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68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733.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641.xml" ContentType="application/vnd.openxmlformats-officedocument.wordprocessingml.footer+xml"/>
  <Override PartName="/word/footer807.xml" ContentType="application/vnd.openxmlformats-officedocument.wordprocessingml.footer+xml"/>
  <Override PartName="/word/footer642.xml" ContentType="application/vnd.openxmlformats-officedocument.wordprocessingml.footer+xml"/>
  <Override PartName="/word/footer808.xml" ContentType="application/vnd.openxmlformats-officedocument.wordprocessingml.footer+xml"/>
  <Override PartName="/word/footer643.xml" ContentType="application/vnd.openxmlformats-officedocument.wordprocessingml.footer+xml"/>
  <Override PartName="/word/footer809.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800.xml" ContentType="application/vnd.openxmlformats-officedocument.wordprocessingml.footer+xml"/>
  <Override PartName="/word/footer801.xml" ContentType="application/vnd.openxmlformats-officedocument.wordprocessingml.footer+xml"/>
  <Override PartName="/word/footer802.xml" ContentType="application/vnd.openxmlformats-officedocument.wordprocessingml.footer+xml"/>
  <Override PartName="/word/footer656.xml" ContentType="application/vnd.openxmlformats-officedocument.wordprocessingml.footer+xml"/>
  <Override PartName="/word/footer803.xml" ContentType="application/vnd.openxmlformats-officedocument.wordprocessingml.footer+xml"/>
  <Override PartName="/word/footer657.xml" ContentType="application/vnd.openxmlformats-officedocument.wordprocessingml.footer+xml"/>
  <Override PartName="/word/footer804.xml" ContentType="application/vnd.openxmlformats-officedocument.wordprocessingml.footer+xml"/>
  <Override PartName="/word/footer670.xml" ContentType="application/vnd.openxmlformats-officedocument.wordprocessingml.footer+xml"/>
  <Override PartName="/word/footer658.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789.xml" ContentType="application/vnd.openxmlformats-officedocument.wordprocessingml.footer+xml"/>
  <Override PartName="/word/footer671.xml" ContentType="application/vnd.openxmlformats-officedocument.wordprocessingml.footer+xml"/>
  <Override PartName="/word/footer822.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823.xml" ContentType="application/vnd.openxmlformats-officedocument.wordprocessingml.footer+xml"/>
  <Override PartName="/word/footer677.xml" ContentType="application/vnd.openxmlformats-officedocument.wordprocessingml.footer+xml"/>
  <Override PartName="/word/footer82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825.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830.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821.xml" ContentType="application/vnd.openxmlformats-officedocument.wordprocessingml.footer+xml"/>
  <Override PartName="/word/footer819.xml" ContentType="application/vnd.openxmlformats-officedocument.wordprocessingml.footer+xml"/>
  <Override PartName="/word/footer653.xml" ContentType="application/vnd.openxmlformats-officedocument.wordprocessingml.footer+xml"/>
  <Override PartName="/word/footer820.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settings.xml" ContentType="application/vnd.openxmlformats-officedocument.wordprocessingml.settings+xml"/>
  <Override PartName="/word/footer668.xml" ContentType="application/vnd.openxmlformats-officedocument.wordprocessingml.footer+xml"/>
  <Override PartName="/word/footer799.xml" ContentType="application/vnd.openxmlformats-officedocument.wordprocessingml.footer+xml"/>
  <Override PartName="/word/footer815.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667.xml" ContentType="application/vnd.openxmlformats-officedocument.wordprocessingml.footer+xml"/>
  <Override PartName="/word/footer814.xml" ContentType="application/vnd.openxmlformats-officedocument.wordprocessingml.footer+xml"/>
  <Override PartName="/word/footer805.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813.xml" ContentType="application/vnd.openxmlformats-officedocument.wordprocessingml.footer+xml"/>
  <Override PartName="/word/footer812.xml" ContentType="application/vnd.openxmlformats-officedocument.wordprocessingml.footer+xml"/>
  <Override PartName="/word/footer811.xml" ContentType="application/vnd.openxmlformats-officedocument.wordprocessingml.footer+xml"/>
  <Override PartName="/word/footer810.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806.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فوائد الأصول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965776_1280447820">
            <w:r>
              <w:rPr>
                <w:webHidden/>
                <w:rStyle w:val="IndexLink"/>
                <w:rtl w:val="true"/>
              </w:rPr>
              <w:t>هوية الكتاب</w:t>
            </w:r>
            <w:r>
              <w:rPr>
                <w:rStyle w:val="IndexLink"/>
                <w:rtl w:val="true"/>
              </w:rPr>
              <w:tab/>
            </w:r>
            <w:r>
              <w:rPr>
                <w:rStyle w:val="IndexLink"/>
              </w:rPr>
              <w:t>9</w:t>
            </w:r>
          </w:hyperlink>
        </w:p>
        <w:p>
          <w:pPr>
            <w:pStyle w:val="Contents2"/>
            <w:tabs>
              <w:tab w:val="clear" w:pos="8743"/>
              <w:tab w:val="right" w:pos="9026" w:leader="dot"/>
            </w:tabs>
            <w:rPr/>
          </w:pPr>
          <w:hyperlink w:anchor="__RefHeading___Toc8965778_128044782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8965780_1280447820">
            <w:r>
              <w:rPr>
                <w:webHidden/>
                <w:rStyle w:val="IndexLink"/>
                <w:rtl w:val="true"/>
              </w:rPr>
              <w:t>الفصل الثاني من المقام الثالث</w:t>
            </w:r>
            <w:r>
              <w:rPr>
                <w:rStyle w:val="IndexLink"/>
                <w:rtl w:val="true"/>
              </w:rPr>
              <w:t xml:space="preserve">: </w:t>
            </w:r>
            <w:r>
              <w:rPr>
                <w:rStyle w:val="IndexLink"/>
                <w:rtl w:val="true"/>
              </w:rPr>
              <w:t>في الشك في المكلف به</w:t>
            </w:r>
            <w:r>
              <w:rPr>
                <w:rStyle w:val="IndexLink"/>
                <w:rtl w:val="true"/>
              </w:rPr>
              <w:tab/>
            </w:r>
            <w:r>
              <w:rPr>
                <w:rStyle w:val="IndexLink"/>
              </w:rPr>
              <w:t>12</w:t>
            </w:r>
          </w:hyperlink>
        </w:p>
        <w:p>
          <w:pPr>
            <w:pStyle w:val="Contents3"/>
            <w:tabs>
              <w:tab w:val="clear" w:pos="8459"/>
              <w:tab w:val="right" w:pos="9026" w:leader="dot"/>
            </w:tabs>
            <w:rPr/>
          </w:pPr>
          <w:hyperlink w:anchor="__RefHeading___Toc8965782_1280447820">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8965784_1280447820">
            <w:r>
              <w:rPr>
                <w:webHidden/>
                <w:rStyle w:val="IndexLink"/>
                <w:rtl w:val="true"/>
              </w:rPr>
              <w:t>أما المقام الأول</w:t>
            </w:r>
            <w:r>
              <w:rPr>
                <w:rStyle w:val="IndexLink"/>
                <w:rtl w:val="true"/>
              </w:rPr>
              <w:tab/>
            </w:r>
            <w:r>
              <w:rPr>
                <w:rStyle w:val="IndexLink"/>
              </w:rPr>
              <w:t>12</w:t>
            </w:r>
          </w:hyperlink>
        </w:p>
        <w:p>
          <w:pPr>
            <w:pStyle w:val="Contents4"/>
            <w:tabs>
              <w:tab w:val="clear" w:pos="8176"/>
              <w:tab w:val="right" w:pos="9026" w:leader="dot"/>
            </w:tabs>
            <w:rPr/>
          </w:pPr>
          <w:hyperlink w:anchor="__RefHeading___Toc8965786_1280447820">
            <w:r>
              <w:rPr>
                <w:webHidden/>
                <w:rStyle w:val="IndexLink"/>
                <w:rtl w:val="true"/>
              </w:rPr>
              <w:t>اشارة</w:t>
            </w:r>
            <w:r>
              <w:rPr>
                <w:rStyle w:val="IndexLink"/>
                <w:rtl w:val="true"/>
              </w:rPr>
              <w:tab/>
            </w:r>
            <w:r>
              <w:rPr>
                <w:rStyle w:val="IndexLink"/>
              </w:rPr>
              <w:t>12</w:t>
            </w:r>
          </w:hyperlink>
        </w:p>
        <w:p>
          <w:pPr>
            <w:pStyle w:val="Contents4"/>
            <w:tabs>
              <w:tab w:val="clear" w:pos="8176"/>
              <w:tab w:val="right" w:pos="9026" w:leader="dot"/>
            </w:tabs>
            <w:rPr/>
          </w:pPr>
          <w:hyperlink w:anchor="__RefHeading___Toc8965788_1280447820">
            <w:r>
              <w:rPr>
                <w:webHidden/>
                <w:rStyle w:val="IndexLink"/>
                <w:rtl w:val="true"/>
              </w:rPr>
              <w:t xml:space="preserve">الأول </w:t>
            </w:r>
            <w:r>
              <w:rPr>
                <w:rStyle w:val="IndexLink"/>
                <w:rtl w:val="true"/>
              </w:rPr>
              <w:t>:</w:t>
              <w:tab/>
            </w:r>
            <w:r>
              <w:rPr>
                <w:rStyle w:val="IndexLink"/>
              </w:rPr>
              <w:t>12</w:t>
            </w:r>
          </w:hyperlink>
        </w:p>
        <w:p>
          <w:pPr>
            <w:pStyle w:val="Contents4"/>
            <w:tabs>
              <w:tab w:val="clear" w:pos="8176"/>
              <w:tab w:val="right" w:pos="9026" w:leader="dot"/>
            </w:tabs>
            <w:rPr/>
          </w:pPr>
          <w:hyperlink w:anchor="__RefHeading___Toc8965790_1280447820">
            <w:r>
              <w:rPr>
                <w:webHidden/>
                <w:rStyle w:val="IndexLink"/>
                <w:rtl w:val="true"/>
              </w:rPr>
              <w:t xml:space="preserve">الثاني </w:t>
            </w:r>
            <w:r>
              <w:rPr>
                <w:rStyle w:val="IndexLink"/>
                <w:rtl w:val="true"/>
              </w:rPr>
              <w:t>:</w:t>
              <w:tab/>
            </w:r>
            <w:r>
              <w:rPr>
                <w:rStyle w:val="IndexLink"/>
              </w:rPr>
              <w:t>15</w:t>
            </w:r>
          </w:hyperlink>
        </w:p>
        <w:p>
          <w:pPr>
            <w:pStyle w:val="Contents4"/>
            <w:tabs>
              <w:tab w:val="clear" w:pos="8176"/>
              <w:tab w:val="right" w:pos="9026" w:leader="dot"/>
            </w:tabs>
            <w:rPr/>
          </w:pPr>
          <w:hyperlink w:anchor="__RefHeading___Toc8965792_1280447820">
            <w:r>
              <w:rPr>
                <w:webHidden/>
                <w:rStyle w:val="IndexLink"/>
                <w:rtl w:val="true"/>
              </w:rPr>
              <w:t xml:space="preserve">الثالث </w:t>
            </w:r>
            <w:r>
              <w:rPr>
                <w:rStyle w:val="IndexLink"/>
                <w:rtl w:val="true"/>
              </w:rPr>
              <w:t>:</w:t>
              <w:tab/>
            </w:r>
            <w:r>
              <w:rPr>
                <w:rStyle w:val="IndexLink"/>
              </w:rPr>
              <w:t>16</w:t>
            </w:r>
          </w:hyperlink>
        </w:p>
        <w:p>
          <w:pPr>
            <w:pStyle w:val="Contents4"/>
            <w:tabs>
              <w:tab w:val="clear" w:pos="8176"/>
              <w:tab w:val="right" w:pos="9026" w:leader="dot"/>
            </w:tabs>
            <w:rPr/>
          </w:pPr>
          <w:hyperlink w:anchor="__RefHeading___Toc8965794_1280447820">
            <w:r>
              <w:rPr>
                <w:webHidden/>
                <w:rStyle w:val="IndexLink"/>
                <w:rtl w:val="true"/>
              </w:rPr>
              <w:t>المبحث الأول</w:t>
            </w:r>
            <w:r>
              <w:rPr>
                <w:rStyle w:val="IndexLink"/>
                <w:rtl w:val="true"/>
              </w:rPr>
              <w:t xml:space="preserve">: </w:t>
            </w:r>
            <w:r>
              <w:rPr>
                <w:rStyle w:val="IndexLink"/>
                <w:rtl w:val="true"/>
              </w:rPr>
              <w:t>في الشك في المكلف به في الشبهة الموضوعية التحريمية</w:t>
            </w:r>
            <w:r>
              <w:rPr>
                <w:rStyle w:val="IndexLink"/>
                <w:rtl w:val="true"/>
              </w:rPr>
              <w:tab/>
            </w:r>
            <w:r>
              <w:rPr>
                <w:rStyle w:val="IndexLink"/>
              </w:rPr>
              <w:t>17</w:t>
            </w:r>
          </w:hyperlink>
        </w:p>
        <w:p>
          <w:pPr>
            <w:pStyle w:val="Contents5"/>
            <w:tabs>
              <w:tab w:val="clear" w:pos="7892"/>
              <w:tab w:val="right" w:pos="9026" w:leader="dot"/>
            </w:tabs>
            <w:rPr/>
          </w:pPr>
          <w:hyperlink w:anchor="__RefHeading___Toc8965796_1280447820">
            <w:r>
              <w:rPr>
                <w:webHidden/>
                <w:rStyle w:val="IndexLink"/>
                <w:rtl w:val="true"/>
              </w:rPr>
              <w:t>اشارة</w:t>
            </w:r>
            <w:r>
              <w:rPr>
                <w:rStyle w:val="IndexLink"/>
                <w:rtl w:val="true"/>
              </w:rPr>
              <w:tab/>
            </w:r>
            <w:r>
              <w:rPr>
                <w:rStyle w:val="IndexLink"/>
              </w:rPr>
              <w:t>17</w:t>
            </w:r>
          </w:hyperlink>
        </w:p>
        <w:p>
          <w:pPr>
            <w:pStyle w:val="Contents5"/>
            <w:tabs>
              <w:tab w:val="clear" w:pos="7892"/>
              <w:tab w:val="right" w:pos="9026" w:leader="dot"/>
            </w:tabs>
            <w:rPr/>
          </w:pPr>
          <w:hyperlink w:anchor="__RefHeading___Toc8965798_1280447820">
            <w:r>
              <w:rPr>
                <w:webHidden/>
                <w:rStyle w:val="IndexLink"/>
                <w:rtl w:val="true"/>
              </w:rPr>
              <w:t xml:space="preserve">أما المقام الأول </w:t>
            </w:r>
            <w:r>
              <w:rPr>
                <w:rStyle w:val="IndexLink"/>
                <w:rtl w:val="true"/>
              </w:rPr>
              <w:t>:</w:t>
              <w:tab/>
            </w:r>
            <w:r>
              <w:rPr>
                <w:rStyle w:val="IndexLink"/>
              </w:rPr>
              <w:t>18</w:t>
            </w:r>
          </w:hyperlink>
        </w:p>
        <w:p>
          <w:pPr>
            <w:pStyle w:val="Contents6"/>
            <w:tabs>
              <w:tab w:val="clear" w:pos="7609"/>
              <w:tab w:val="right" w:pos="9026" w:leader="dot"/>
            </w:tabs>
            <w:rPr/>
          </w:pPr>
          <w:hyperlink w:anchor="__RefHeading___Toc8965800_1280447820">
            <w:r>
              <w:rPr>
                <w:webHidden/>
                <w:rStyle w:val="IndexLink"/>
                <w:rtl w:val="true"/>
              </w:rPr>
              <w:t>اشارة</w:t>
            </w:r>
            <w:r>
              <w:rPr>
                <w:rStyle w:val="IndexLink"/>
                <w:rtl w:val="true"/>
              </w:rPr>
              <w:tab/>
            </w:r>
            <w:r>
              <w:rPr>
                <w:rStyle w:val="IndexLink"/>
              </w:rPr>
              <w:t>18</w:t>
            </w:r>
          </w:hyperlink>
        </w:p>
        <w:p>
          <w:pPr>
            <w:pStyle w:val="Contents6"/>
            <w:tabs>
              <w:tab w:val="clear" w:pos="7609"/>
              <w:tab w:val="right" w:pos="9026" w:leader="dot"/>
            </w:tabs>
            <w:rPr/>
          </w:pPr>
          <w:hyperlink w:anchor="__RefHeading___Toc8965802_1280447820">
            <w:r>
              <w:rPr>
                <w:webHidden/>
                <w:rStyle w:val="IndexLink"/>
                <w:rtl w:val="true"/>
              </w:rPr>
              <w:t xml:space="preserve">أما الجهة الأولى </w:t>
            </w:r>
            <w:r>
              <w:rPr>
                <w:rStyle w:val="IndexLink"/>
                <w:rtl w:val="true"/>
              </w:rPr>
              <w:t>:</w:t>
              <w:tab/>
            </w:r>
            <w:r>
              <w:rPr>
                <w:rStyle w:val="IndexLink"/>
              </w:rPr>
              <w:t>18</w:t>
            </w:r>
          </w:hyperlink>
        </w:p>
        <w:p>
          <w:pPr>
            <w:pStyle w:val="Contents6"/>
            <w:tabs>
              <w:tab w:val="clear" w:pos="7609"/>
              <w:tab w:val="right" w:pos="9026" w:leader="dot"/>
            </w:tabs>
            <w:rPr/>
          </w:pPr>
          <w:hyperlink w:anchor="__RefHeading___Toc8965804_1280447820">
            <w:r>
              <w:rPr>
                <w:webHidden/>
                <w:rStyle w:val="IndexLink"/>
                <w:rtl w:val="true"/>
              </w:rPr>
              <w:t xml:space="preserve">وأما الجهة الثانية </w:t>
            </w:r>
            <w:r>
              <w:rPr>
                <w:rStyle w:val="IndexLink"/>
                <w:rtl w:val="true"/>
              </w:rPr>
              <w:t>:</w:t>
              <w:tab/>
            </w:r>
            <w:r>
              <w:rPr>
                <w:rStyle w:val="IndexLink"/>
              </w:rPr>
              <w:t>33</w:t>
            </w:r>
          </w:hyperlink>
        </w:p>
        <w:p>
          <w:pPr>
            <w:pStyle w:val="Contents6"/>
            <w:tabs>
              <w:tab w:val="clear" w:pos="7609"/>
              <w:tab w:val="right" w:pos="9026" w:leader="dot"/>
            </w:tabs>
            <w:rPr/>
          </w:pPr>
          <w:hyperlink w:anchor="__RefHeading___Toc8965806_1280447820">
            <w:r>
              <w:rPr>
                <w:webHidden/>
                <w:rStyle w:val="IndexLink"/>
                <w:rtl w:val="true"/>
              </w:rPr>
              <w:t xml:space="preserve">وهم ودفع </w:t>
            </w:r>
            <w:r>
              <w:rPr>
                <w:rStyle w:val="IndexLink"/>
                <w:rtl w:val="true"/>
              </w:rPr>
              <w:t>:</w:t>
              <w:tab/>
            </w:r>
            <w:r>
              <w:rPr>
                <w:rStyle w:val="IndexLink"/>
              </w:rPr>
              <w:t>58</w:t>
            </w:r>
          </w:hyperlink>
        </w:p>
        <w:p>
          <w:pPr>
            <w:pStyle w:val="Contents6"/>
            <w:tabs>
              <w:tab w:val="clear" w:pos="7609"/>
              <w:tab w:val="right" w:pos="9026" w:leader="dot"/>
            </w:tabs>
            <w:rPr/>
          </w:pPr>
          <w:hyperlink w:anchor="__RefHeading___Toc8965808_1280447820">
            <w:r>
              <w:rPr>
                <w:webHidden/>
                <w:rStyle w:val="IndexLink"/>
                <w:rtl w:val="true"/>
              </w:rPr>
              <w:t xml:space="preserve">تتمة </w:t>
            </w:r>
            <w:r>
              <w:rPr>
                <w:rStyle w:val="IndexLink"/>
                <w:rtl w:val="true"/>
              </w:rPr>
              <w:t>:</w:t>
              <w:tab/>
            </w:r>
            <w:r>
              <w:rPr>
                <w:rStyle w:val="IndexLink"/>
              </w:rPr>
              <w:t>58</w:t>
            </w:r>
          </w:hyperlink>
        </w:p>
        <w:p>
          <w:pPr>
            <w:pStyle w:val="Contents6"/>
            <w:tabs>
              <w:tab w:val="clear" w:pos="7609"/>
              <w:tab w:val="right" w:pos="9026" w:leader="dot"/>
            </w:tabs>
            <w:rPr/>
          </w:pPr>
          <w:hyperlink w:anchor="__RefHeading___Toc8965810_1280447820">
            <w:r>
              <w:rPr>
                <w:webHidden/>
                <w:rStyle w:val="IndexLink"/>
                <w:rtl w:val="true"/>
              </w:rPr>
              <w:t>بقي التنبيه على أمور</w:t>
            </w:r>
            <w:r>
              <w:rPr>
                <w:rStyle w:val="IndexLink"/>
                <w:rtl w:val="true"/>
              </w:rPr>
              <w:tab/>
            </w:r>
            <w:r>
              <w:rPr>
                <w:rStyle w:val="IndexLink"/>
              </w:rPr>
              <w:t>61</w:t>
            </w:r>
          </w:hyperlink>
        </w:p>
        <w:p>
          <w:pPr>
            <w:pStyle w:val="Contents6"/>
            <w:tabs>
              <w:tab w:val="clear" w:pos="7609"/>
              <w:tab w:val="right" w:pos="9026" w:leader="dot"/>
            </w:tabs>
            <w:rPr/>
          </w:pPr>
          <w:hyperlink w:anchor="__RefHeading___Toc8965812_1280447820">
            <w:r>
              <w:rPr>
                <w:webHidden/>
                <w:rStyle w:val="IndexLink"/>
                <w:rtl w:val="true"/>
              </w:rPr>
              <w:t xml:space="preserve">الأول </w:t>
            </w:r>
            <w:r>
              <w:rPr>
                <w:rStyle w:val="IndexLink"/>
                <w:rtl w:val="true"/>
              </w:rPr>
              <w:t>:</w:t>
              <w:tab/>
            </w:r>
            <w:r>
              <w:rPr>
                <w:rStyle w:val="IndexLink"/>
              </w:rPr>
              <w:t>61</w:t>
            </w:r>
          </w:hyperlink>
        </w:p>
        <w:p>
          <w:pPr>
            <w:pStyle w:val="Contents6"/>
            <w:tabs>
              <w:tab w:val="clear" w:pos="7609"/>
              <w:tab w:val="right" w:pos="9026" w:leader="dot"/>
            </w:tabs>
            <w:rPr/>
          </w:pPr>
          <w:hyperlink w:anchor="__RefHeading___Toc8965814_1280447820">
            <w:r>
              <w:rPr>
                <w:webHidden/>
                <w:rStyle w:val="IndexLink"/>
                <w:rtl w:val="true"/>
              </w:rPr>
              <w:t xml:space="preserve">الامر الثاني </w:t>
            </w:r>
            <w:r>
              <w:rPr>
                <w:rStyle w:val="IndexLink"/>
                <w:rtl w:val="true"/>
              </w:rPr>
              <w:t>:</w:t>
              <w:tab/>
            </w:r>
            <w:r>
              <w:rPr>
                <w:rStyle w:val="IndexLink"/>
              </w:rPr>
              <w:t>62</w:t>
            </w:r>
          </w:hyperlink>
        </w:p>
        <w:p>
          <w:pPr>
            <w:pStyle w:val="Contents6"/>
            <w:tabs>
              <w:tab w:val="clear" w:pos="7609"/>
              <w:tab w:val="right" w:pos="9026" w:leader="dot"/>
            </w:tabs>
            <w:rPr/>
          </w:pPr>
          <w:hyperlink w:anchor="__RefHeading___Toc8965816_1280447820">
            <w:r>
              <w:rPr>
                <w:webHidden/>
                <w:rStyle w:val="IndexLink"/>
                <w:rtl w:val="true"/>
              </w:rPr>
              <w:t xml:space="preserve">الامر الثالث </w:t>
            </w:r>
            <w:r>
              <w:rPr>
                <w:rStyle w:val="IndexLink"/>
                <w:rtl w:val="true"/>
              </w:rPr>
              <w:t>:</w:t>
              <w:tab/>
            </w:r>
            <w:r>
              <w:rPr>
                <w:rStyle w:val="IndexLink"/>
              </w:rPr>
              <w:t>62</w:t>
            </w:r>
          </w:hyperlink>
        </w:p>
        <w:p>
          <w:pPr>
            <w:pStyle w:val="Contents6"/>
            <w:tabs>
              <w:tab w:val="clear" w:pos="7609"/>
              <w:tab w:val="right" w:pos="9026" w:leader="dot"/>
            </w:tabs>
            <w:rPr/>
          </w:pPr>
          <w:hyperlink w:anchor="__RefHeading___Toc8965818_1280447820">
            <w:r>
              <w:rPr>
                <w:webHidden/>
                <w:rStyle w:val="IndexLink"/>
                <w:rtl w:val="true"/>
              </w:rPr>
              <w:t>اشارة</w:t>
            </w:r>
            <w:r>
              <w:rPr>
                <w:rStyle w:val="IndexLink"/>
                <w:rtl w:val="true"/>
              </w:rPr>
              <w:tab/>
            </w:r>
            <w:r>
              <w:rPr>
                <w:rStyle w:val="IndexLink"/>
              </w:rPr>
              <w:t>62</w:t>
            </w:r>
          </w:hyperlink>
        </w:p>
        <w:p>
          <w:pPr>
            <w:pStyle w:val="Contents6"/>
            <w:tabs>
              <w:tab w:val="clear" w:pos="7609"/>
              <w:tab w:val="right" w:pos="9026" w:leader="dot"/>
            </w:tabs>
            <w:rPr/>
          </w:pPr>
          <w:hyperlink w:anchor="__RefHeading___Toc8965820_1280447820">
            <w:r>
              <w:rPr>
                <w:webHidden/>
                <w:rStyle w:val="IndexLink"/>
                <w:rtl w:val="true"/>
              </w:rPr>
              <w:t xml:space="preserve">تكملة </w:t>
            </w:r>
            <w:r>
              <w:rPr>
                <w:rStyle w:val="IndexLink"/>
                <w:rtl w:val="true"/>
              </w:rPr>
              <w:t>:</w:t>
              <w:tab/>
            </w:r>
            <w:r>
              <w:rPr>
                <w:rStyle w:val="IndexLink"/>
              </w:rPr>
              <w:t>77</w:t>
            </w:r>
          </w:hyperlink>
        </w:p>
        <w:p>
          <w:pPr>
            <w:pStyle w:val="Contents6"/>
            <w:tabs>
              <w:tab w:val="clear" w:pos="7609"/>
              <w:tab w:val="right" w:pos="9026" w:leader="dot"/>
            </w:tabs>
            <w:rPr/>
          </w:pPr>
          <w:hyperlink w:anchor="__RefHeading___Toc8965822_1280447820">
            <w:r>
              <w:rPr>
                <w:webHidden/>
                <w:rStyle w:val="IndexLink"/>
                <w:rtl w:val="true"/>
              </w:rPr>
              <w:t xml:space="preserve">الامر الرابع </w:t>
            </w:r>
            <w:r>
              <w:rPr>
                <w:rStyle w:val="IndexLink"/>
                <w:rtl w:val="true"/>
              </w:rPr>
              <w:t>:</w:t>
              <w:tab/>
            </w:r>
            <w:r>
              <w:rPr>
                <w:rStyle w:val="IndexLink"/>
              </w:rPr>
              <w:t>79</w:t>
            </w:r>
          </w:hyperlink>
        </w:p>
        <w:p>
          <w:pPr>
            <w:pStyle w:val="Contents6"/>
            <w:tabs>
              <w:tab w:val="clear" w:pos="7609"/>
              <w:tab w:val="right" w:pos="9026" w:leader="dot"/>
            </w:tabs>
            <w:rPr/>
          </w:pPr>
          <w:hyperlink w:anchor="__RefHeading___Toc8965824_1280447820">
            <w:r>
              <w:rPr>
                <w:webHidden/>
                <w:rStyle w:val="IndexLink"/>
                <w:rtl w:val="true"/>
              </w:rPr>
              <w:t>اشارة</w:t>
            </w:r>
            <w:r>
              <w:rPr>
                <w:rStyle w:val="IndexLink"/>
                <w:rtl w:val="true"/>
              </w:rPr>
              <w:tab/>
            </w:r>
            <w:r>
              <w:rPr>
                <w:rStyle w:val="IndexLink"/>
              </w:rPr>
              <w:t>79</w:t>
            </w:r>
          </w:hyperlink>
        </w:p>
        <w:p>
          <w:pPr>
            <w:pStyle w:val="Contents6"/>
            <w:tabs>
              <w:tab w:val="clear" w:pos="7609"/>
              <w:tab w:val="right" w:pos="9026" w:leader="dot"/>
            </w:tabs>
            <w:rPr/>
          </w:pPr>
          <w:hyperlink w:anchor="__RefHeading___Toc8965826_1280447820">
            <w:r>
              <w:rPr>
                <w:webHidden/>
                <w:rStyle w:val="IndexLink"/>
                <w:rtl w:val="true"/>
              </w:rPr>
              <w:t xml:space="preserve">إزاحة شبهة </w:t>
            </w:r>
            <w:r>
              <w:rPr>
                <w:rStyle w:val="IndexLink"/>
                <w:rtl w:val="true"/>
              </w:rPr>
              <w:t>:</w:t>
              <w:tab/>
            </w:r>
            <w:r>
              <w:rPr>
                <w:rStyle w:val="IndexLink"/>
              </w:rPr>
              <w:t>102</w:t>
            </w:r>
          </w:hyperlink>
        </w:p>
        <w:p>
          <w:pPr>
            <w:pStyle w:val="Contents6"/>
            <w:tabs>
              <w:tab w:val="clear" w:pos="7609"/>
              <w:tab w:val="right" w:pos="9026" w:leader="dot"/>
            </w:tabs>
            <w:rPr/>
          </w:pPr>
          <w:hyperlink w:anchor="__RefHeading___Toc8965828_1280447820">
            <w:r>
              <w:rPr>
                <w:webHidden/>
                <w:rStyle w:val="IndexLink"/>
                <w:rtl w:val="true"/>
              </w:rPr>
              <w:t xml:space="preserve">تذييل </w:t>
            </w:r>
            <w:r>
              <w:rPr>
                <w:rStyle w:val="IndexLink"/>
                <w:rtl w:val="true"/>
              </w:rPr>
              <w:t>:</w:t>
              <w:tab/>
            </w:r>
            <w:r>
              <w:rPr>
                <w:rStyle w:val="IndexLink"/>
              </w:rPr>
              <w:t>106</w:t>
            </w:r>
          </w:hyperlink>
        </w:p>
        <w:p>
          <w:pPr>
            <w:pStyle w:val="Contents6"/>
            <w:tabs>
              <w:tab w:val="clear" w:pos="7609"/>
              <w:tab w:val="right" w:pos="9026" w:leader="dot"/>
            </w:tabs>
            <w:rPr/>
          </w:pPr>
          <w:hyperlink w:anchor="__RefHeading___Toc8965830_1280447820">
            <w:r>
              <w:rPr>
                <w:webHidden/>
                <w:rStyle w:val="IndexLink"/>
                <w:rtl w:val="true"/>
              </w:rPr>
              <w:t xml:space="preserve">الامر الخامس </w:t>
            </w:r>
            <w:r>
              <w:rPr>
                <w:rStyle w:val="IndexLink"/>
                <w:rtl w:val="true"/>
              </w:rPr>
              <w:t>:</w:t>
              <w:tab/>
            </w:r>
            <w:r>
              <w:rPr>
                <w:rStyle w:val="IndexLink"/>
              </w:rPr>
              <w:t>110</w:t>
            </w:r>
          </w:hyperlink>
        </w:p>
        <w:p>
          <w:pPr>
            <w:pStyle w:val="Contents6"/>
            <w:tabs>
              <w:tab w:val="clear" w:pos="7609"/>
              <w:tab w:val="right" w:pos="9026" w:leader="dot"/>
            </w:tabs>
            <w:rPr/>
          </w:pPr>
          <w:hyperlink w:anchor="__RefHeading___Toc8965832_1280447820">
            <w:r>
              <w:rPr>
                <w:webHidden/>
                <w:rStyle w:val="IndexLink"/>
                <w:rtl w:val="true"/>
              </w:rPr>
              <w:t>اشارة</w:t>
            </w:r>
            <w:r>
              <w:rPr>
                <w:rStyle w:val="IndexLink"/>
                <w:rtl w:val="true"/>
              </w:rPr>
              <w:tab/>
            </w:r>
            <w:r>
              <w:rPr>
                <w:rStyle w:val="IndexLink"/>
              </w:rPr>
              <w:t>110</w:t>
            </w:r>
          </w:hyperlink>
        </w:p>
        <w:p>
          <w:pPr>
            <w:pStyle w:val="Contents6"/>
            <w:tabs>
              <w:tab w:val="clear" w:pos="7609"/>
              <w:tab w:val="right" w:pos="9026" w:leader="dot"/>
            </w:tabs>
            <w:rPr/>
          </w:pPr>
          <w:hyperlink w:anchor="__RefHeading___Toc8965834_1280447820">
            <w:r>
              <w:rPr>
                <w:webHidden/>
                <w:rStyle w:val="IndexLink"/>
                <w:rtl w:val="true"/>
              </w:rPr>
              <w:t xml:space="preserve">كشف قناع </w:t>
            </w:r>
            <w:r>
              <w:rPr>
                <w:rStyle w:val="IndexLink"/>
                <w:rtl w:val="true"/>
              </w:rPr>
              <w:t>:</w:t>
              <w:tab/>
            </w:r>
            <w:r>
              <w:rPr>
                <w:rStyle w:val="IndexLink"/>
              </w:rPr>
              <w:t>123</w:t>
            </w:r>
          </w:hyperlink>
        </w:p>
        <w:p>
          <w:pPr>
            <w:pStyle w:val="Contents6"/>
            <w:tabs>
              <w:tab w:val="clear" w:pos="7609"/>
              <w:tab w:val="right" w:pos="9026" w:leader="dot"/>
            </w:tabs>
            <w:rPr/>
          </w:pPr>
          <w:hyperlink w:anchor="__RefHeading___Toc8965836_1280447820">
            <w:r>
              <w:rPr>
                <w:webHidden/>
                <w:rStyle w:val="IndexLink"/>
                <w:rtl w:val="true"/>
              </w:rPr>
              <w:t xml:space="preserve">الامر السادس </w:t>
            </w:r>
            <w:r>
              <w:rPr>
                <w:rStyle w:val="IndexLink"/>
                <w:rtl w:val="true"/>
              </w:rPr>
              <w:t>:</w:t>
              <w:tab/>
            </w:r>
            <w:r>
              <w:rPr>
                <w:rStyle w:val="IndexLink"/>
              </w:rPr>
              <w:t>127</w:t>
            </w:r>
          </w:hyperlink>
        </w:p>
        <w:p>
          <w:pPr>
            <w:pStyle w:val="Contents6"/>
            <w:tabs>
              <w:tab w:val="clear" w:pos="7609"/>
              <w:tab w:val="right" w:pos="9026" w:leader="dot"/>
            </w:tabs>
            <w:rPr/>
          </w:pPr>
          <w:hyperlink w:anchor="__RefHeading___Toc8965838_1280447820">
            <w:r>
              <w:rPr>
                <w:webHidden/>
                <w:rStyle w:val="IndexLink"/>
                <w:rtl w:val="true"/>
              </w:rPr>
              <w:t>اشارة</w:t>
            </w:r>
            <w:r>
              <w:rPr>
                <w:rStyle w:val="IndexLink"/>
                <w:rtl w:val="true"/>
              </w:rPr>
              <w:tab/>
            </w:r>
            <w:r>
              <w:rPr>
                <w:rStyle w:val="IndexLink"/>
              </w:rPr>
              <w:t>127</w:t>
            </w:r>
          </w:hyperlink>
        </w:p>
        <w:p>
          <w:pPr>
            <w:pStyle w:val="Contents6"/>
            <w:tabs>
              <w:tab w:val="clear" w:pos="7609"/>
              <w:tab w:val="right" w:pos="9026" w:leader="dot"/>
            </w:tabs>
            <w:rPr/>
          </w:pPr>
          <w:hyperlink w:anchor="__RefHeading___Toc8965840_1280447820">
            <w:r>
              <w:rPr>
                <w:webHidden/>
                <w:rStyle w:val="IndexLink"/>
                <w:rtl w:val="true"/>
              </w:rPr>
              <w:t xml:space="preserve">تذييل </w:t>
            </w:r>
            <w:r>
              <w:rPr>
                <w:rStyle w:val="IndexLink"/>
                <w:rtl w:val="true"/>
              </w:rPr>
              <w:t>:</w:t>
              <w:tab/>
            </w:r>
            <w:r>
              <w:rPr>
                <w:rStyle w:val="IndexLink"/>
              </w:rPr>
              <w:t>131</w:t>
            </w:r>
          </w:hyperlink>
        </w:p>
        <w:p>
          <w:pPr>
            <w:pStyle w:val="Contents6"/>
            <w:tabs>
              <w:tab w:val="clear" w:pos="7609"/>
              <w:tab w:val="right" w:pos="9026" w:leader="dot"/>
            </w:tabs>
            <w:rPr/>
          </w:pPr>
          <w:hyperlink w:anchor="__RefHeading___Toc8965842_1280447820">
            <w:r>
              <w:rPr>
                <w:webHidden/>
                <w:rStyle w:val="IndexLink"/>
                <w:rtl w:val="true"/>
              </w:rPr>
              <w:t xml:space="preserve">ثم إن شيخنا الأستاذ </w:t>
            </w:r>
            <w:r>
              <w:rPr>
                <w:rStyle w:val="IndexLink"/>
                <w:rtl w:val="true"/>
              </w:rPr>
              <w:t xml:space="preserve">- </w:t>
            </w:r>
            <w:r>
              <w:rPr>
                <w:rStyle w:val="IndexLink"/>
                <w:rtl w:val="true"/>
              </w:rPr>
              <w:t xml:space="preserve">مد ظله </w:t>
            </w:r>
            <w:r>
              <w:rPr>
                <w:rStyle w:val="IndexLink"/>
                <w:rtl w:val="true"/>
              </w:rPr>
              <w:t>-</w:t>
              <w:tab/>
            </w:r>
            <w:r>
              <w:rPr>
                <w:rStyle w:val="IndexLink"/>
              </w:rPr>
              <w:t>134</w:t>
            </w:r>
          </w:hyperlink>
        </w:p>
        <w:p>
          <w:pPr>
            <w:pStyle w:val="Contents5"/>
            <w:tabs>
              <w:tab w:val="clear" w:pos="7892"/>
              <w:tab w:val="right" w:pos="9026" w:leader="dot"/>
            </w:tabs>
            <w:rPr/>
          </w:pPr>
          <w:hyperlink w:anchor="__RefHeading___Toc8965844_1280447820">
            <w:r>
              <w:rPr>
                <w:webHidden/>
                <w:rStyle w:val="IndexLink"/>
                <w:rtl w:val="true"/>
              </w:rPr>
              <w:t xml:space="preserve">المقام الثاني </w:t>
            </w:r>
            <w:r>
              <w:rPr>
                <w:rStyle w:val="IndexLink"/>
                <w:rtl w:val="true"/>
              </w:rPr>
              <w:t xml:space="preserve">: </w:t>
            </w:r>
            <w:r>
              <w:rPr>
                <w:rStyle w:val="IndexLink"/>
                <w:rtl w:val="true"/>
              </w:rPr>
              <w:t>في الشبهة الغير المحصورة</w:t>
            </w:r>
            <w:r>
              <w:rPr>
                <w:rStyle w:val="IndexLink"/>
                <w:rtl w:val="true"/>
              </w:rPr>
              <w:tab/>
            </w:r>
            <w:r>
              <w:rPr>
                <w:rStyle w:val="IndexLink"/>
              </w:rPr>
              <w:t>135</w:t>
            </w:r>
          </w:hyperlink>
        </w:p>
        <w:p>
          <w:pPr>
            <w:pStyle w:val="Contents6"/>
            <w:tabs>
              <w:tab w:val="clear" w:pos="7609"/>
              <w:tab w:val="right" w:pos="9026" w:leader="dot"/>
            </w:tabs>
            <w:rPr/>
          </w:pPr>
          <w:hyperlink w:anchor="__RefHeading___Toc8965846_1280447820">
            <w:r>
              <w:rPr>
                <w:webHidden/>
                <w:rStyle w:val="IndexLink"/>
                <w:rtl w:val="true"/>
              </w:rPr>
              <w:t>اشارة</w:t>
            </w:r>
            <w:r>
              <w:rPr>
                <w:rStyle w:val="IndexLink"/>
                <w:rtl w:val="true"/>
              </w:rPr>
              <w:tab/>
            </w:r>
            <w:r>
              <w:rPr>
                <w:rStyle w:val="IndexLink"/>
              </w:rPr>
              <w:t>135</w:t>
            </w:r>
          </w:hyperlink>
        </w:p>
        <w:p>
          <w:pPr>
            <w:pStyle w:val="Contents6"/>
            <w:tabs>
              <w:tab w:val="clear" w:pos="7609"/>
              <w:tab w:val="right" w:pos="9026" w:leader="dot"/>
            </w:tabs>
            <w:rPr/>
          </w:pPr>
          <w:hyperlink w:anchor="__RefHeading___Toc8965848_1280447820">
            <w:r>
              <w:rPr>
                <w:webHidden/>
                <w:rStyle w:val="IndexLink"/>
                <w:rtl w:val="true"/>
              </w:rPr>
              <w:t xml:space="preserve">تنبيه </w:t>
            </w:r>
            <w:r>
              <w:rPr>
                <w:rStyle w:val="IndexLink"/>
                <w:rtl w:val="true"/>
              </w:rPr>
              <w:t>:</w:t>
              <w:tab/>
            </w:r>
            <w:r>
              <w:rPr>
                <w:rStyle w:val="IndexLink"/>
              </w:rPr>
              <w:t>138</w:t>
            </w:r>
          </w:hyperlink>
        </w:p>
        <w:p>
          <w:pPr>
            <w:pStyle w:val="Contents6"/>
            <w:tabs>
              <w:tab w:val="clear" w:pos="7609"/>
              <w:tab w:val="right" w:pos="9026" w:leader="dot"/>
            </w:tabs>
            <w:rPr/>
          </w:pPr>
          <w:hyperlink w:anchor="__RefHeading___Toc8965850_1280447820">
            <w:r>
              <w:rPr>
                <w:webHidden/>
                <w:rStyle w:val="IndexLink"/>
                <w:rtl w:val="true"/>
              </w:rPr>
              <w:t xml:space="preserve">تذييل </w:t>
            </w:r>
            <w:r>
              <w:rPr>
                <w:rStyle w:val="IndexLink"/>
                <w:rtl w:val="true"/>
              </w:rPr>
              <w:t>:</w:t>
              <w:tab/>
            </w:r>
            <w:r>
              <w:rPr>
                <w:rStyle w:val="IndexLink"/>
              </w:rPr>
              <w:t>141</w:t>
            </w:r>
          </w:hyperlink>
        </w:p>
        <w:p>
          <w:pPr>
            <w:pStyle w:val="Contents4"/>
            <w:tabs>
              <w:tab w:val="clear" w:pos="8176"/>
              <w:tab w:val="right" w:pos="9026" w:leader="dot"/>
            </w:tabs>
            <w:rPr/>
          </w:pPr>
          <w:hyperlink w:anchor="__RefHeading___Toc8965852_1280447820">
            <w:r>
              <w:rPr>
                <w:webHidden/>
                <w:rStyle w:val="IndexLink"/>
                <w:rtl w:val="true"/>
              </w:rPr>
              <w:t>المبحث الثاني</w:t>
            </w:r>
            <w:r>
              <w:rPr>
                <w:rStyle w:val="IndexLink"/>
                <w:rtl w:val="true"/>
              </w:rPr>
              <w:t xml:space="preserve">: </w:t>
            </w:r>
            <w:r>
              <w:rPr>
                <w:rStyle w:val="IndexLink"/>
                <w:rtl w:val="true"/>
              </w:rPr>
              <w:t>في الشك في المكلف به في الشبهة التحريمية الحكمية</w:t>
            </w:r>
            <w:r>
              <w:rPr>
                <w:rStyle w:val="IndexLink"/>
                <w:rtl w:val="true"/>
              </w:rPr>
              <w:tab/>
            </w:r>
            <w:r>
              <w:rPr>
                <w:rStyle w:val="IndexLink"/>
              </w:rPr>
              <w:t>142</w:t>
            </w:r>
          </w:hyperlink>
        </w:p>
        <w:p>
          <w:pPr>
            <w:pStyle w:val="Contents5"/>
            <w:tabs>
              <w:tab w:val="clear" w:pos="7892"/>
              <w:tab w:val="right" w:pos="9026" w:leader="dot"/>
            </w:tabs>
            <w:rPr/>
          </w:pPr>
          <w:hyperlink w:anchor="__RefHeading___Toc8965854_1280447820">
            <w:r>
              <w:rPr>
                <w:webHidden/>
                <w:rStyle w:val="IndexLink"/>
                <w:rtl w:val="true"/>
              </w:rPr>
              <w:t>اشارة</w:t>
            </w:r>
            <w:r>
              <w:rPr>
                <w:rStyle w:val="IndexLink"/>
                <w:rtl w:val="true"/>
              </w:rPr>
              <w:tab/>
            </w:r>
            <w:r>
              <w:rPr>
                <w:rStyle w:val="IndexLink"/>
              </w:rPr>
              <w:t>142</w:t>
            </w:r>
          </w:hyperlink>
        </w:p>
        <w:p>
          <w:pPr>
            <w:pStyle w:val="Contents5"/>
            <w:tabs>
              <w:tab w:val="clear" w:pos="7892"/>
              <w:tab w:val="right" w:pos="9026" w:leader="dot"/>
            </w:tabs>
            <w:rPr/>
          </w:pPr>
          <w:hyperlink w:anchor="__RefHeading___Toc8965856_1280447820">
            <w:r>
              <w:rPr>
                <w:webHidden/>
                <w:rStyle w:val="IndexLink"/>
                <w:rtl w:val="true"/>
              </w:rPr>
              <w:t xml:space="preserve">دفع وهم </w:t>
            </w:r>
            <w:r>
              <w:rPr>
                <w:rStyle w:val="IndexLink"/>
                <w:rtl w:val="true"/>
              </w:rPr>
              <w:t>:</w:t>
              <w:tab/>
            </w:r>
            <w:r>
              <w:rPr>
                <w:rStyle w:val="IndexLink"/>
              </w:rPr>
              <w:t>144</w:t>
            </w:r>
          </w:hyperlink>
        </w:p>
        <w:p>
          <w:pPr>
            <w:pStyle w:val="Contents5"/>
            <w:tabs>
              <w:tab w:val="clear" w:pos="7892"/>
              <w:tab w:val="right" w:pos="9026" w:leader="dot"/>
            </w:tabs>
            <w:rPr/>
          </w:pPr>
          <w:hyperlink w:anchor="__RefHeading___Toc8965858_1280447820">
            <w:r>
              <w:rPr>
                <w:webHidden/>
                <w:rStyle w:val="IndexLink"/>
                <w:rtl w:val="true"/>
              </w:rPr>
              <w:t>وينبغي التنبيه على أمور</w:t>
            </w:r>
            <w:r>
              <w:rPr>
                <w:rStyle w:val="IndexLink"/>
                <w:rtl w:val="true"/>
              </w:rPr>
              <w:tab/>
            </w:r>
            <w:r>
              <w:rPr>
                <w:rStyle w:val="IndexLink"/>
              </w:rPr>
              <w:t>153</w:t>
            </w:r>
          </w:hyperlink>
        </w:p>
        <w:p>
          <w:pPr>
            <w:pStyle w:val="Contents6"/>
            <w:tabs>
              <w:tab w:val="clear" w:pos="7609"/>
              <w:tab w:val="right" w:pos="9026" w:leader="dot"/>
            </w:tabs>
            <w:rPr/>
          </w:pPr>
          <w:hyperlink w:anchor="__RefHeading___Toc8965860_1280447820">
            <w:r>
              <w:rPr>
                <w:webHidden/>
                <w:rStyle w:val="IndexLink"/>
                <w:rtl w:val="true"/>
              </w:rPr>
              <w:t xml:space="preserve">الأول </w:t>
            </w:r>
            <w:r>
              <w:rPr>
                <w:rStyle w:val="IndexLink"/>
                <w:rtl w:val="true"/>
              </w:rPr>
              <w:t>:</w:t>
              <w:tab/>
            </w:r>
            <w:r>
              <w:rPr>
                <w:rStyle w:val="IndexLink"/>
              </w:rPr>
              <w:t>153</w:t>
            </w:r>
          </w:hyperlink>
        </w:p>
        <w:p>
          <w:pPr>
            <w:pStyle w:val="Contents6"/>
            <w:tabs>
              <w:tab w:val="clear" w:pos="7609"/>
              <w:tab w:val="right" w:pos="9026" w:leader="dot"/>
            </w:tabs>
            <w:rPr/>
          </w:pPr>
          <w:hyperlink w:anchor="__RefHeading___Toc8965862_1280447820">
            <w:r>
              <w:rPr>
                <w:webHidden/>
                <w:rStyle w:val="IndexLink"/>
                <w:rtl w:val="true"/>
              </w:rPr>
              <w:t xml:space="preserve">الامر الثاني </w:t>
            </w:r>
            <w:r>
              <w:rPr>
                <w:rStyle w:val="IndexLink"/>
                <w:rtl w:val="true"/>
              </w:rPr>
              <w:t>:</w:t>
              <w:tab/>
            </w:r>
            <w:r>
              <w:rPr>
                <w:rStyle w:val="IndexLink"/>
              </w:rPr>
              <w:t>155</w:t>
            </w:r>
          </w:hyperlink>
        </w:p>
        <w:p>
          <w:pPr>
            <w:pStyle w:val="Contents6"/>
            <w:tabs>
              <w:tab w:val="clear" w:pos="7609"/>
              <w:tab w:val="right" w:pos="9026" w:leader="dot"/>
            </w:tabs>
            <w:rPr/>
          </w:pPr>
          <w:hyperlink w:anchor="__RefHeading___Toc8965864_1280447820">
            <w:r>
              <w:rPr>
                <w:webHidden/>
                <w:rStyle w:val="IndexLink"/>
                <w:rtl w:val="true"/>
              </w:rPr>
              <w:t xml:space="preserve">الامر الثالث </w:t>
            </w:r>
            <w:r>
              <w:rPr>
                <w:rStyle w:val="IndexLink"/>
                <w:rtl w:val="true"/>
              </w:rPr>
              <w:t>:</w:t>
              <w:tab/>
            </w:r>
            <w:r>
              <w:rPr>
                <w:rStyle w:val="IndexLink"/>
              </w:rPr>
              <w:t>156</w:t>
            </w:r>
          </w:hyperlink>
        </w:p>
        <w:p>
          <w:pPr>
            <w:pStyle w:val="Contents6"/>
            <w:tabs>
              <w:tab w:val="clear" w:pos="7609"/>
              <w:tab w:val="right" w:pos="9026" w:leader="dot"/>
            </w:tabs>
            <w:rPr/>
          </w:pPr>
          <w:hyperlink w:anchor="__RefHeading___Toc8965866_1280447820">
            <w:r>
              <w:rPr>
                <w:webHidden/>
                <w:rStyle w:val="IndexLink"/>
                <w:rtl w:val="true"/>
              </w:rPr>
              <w:t xml:space="preserve">الامر الرابع </w:t>
            </w:r>
            <w:r>
              <w:rPr>
                <w:rStyle w:val="IndexLink"/>
                <w:rtl w:val="true"/>
              </w:rPr>
              <w:t>:</w:t>
              <w:tab/>
            </w:r>
            <w:r>
              <w:rPr>
                <w:rStyle w:val="IndexLink"/>
              </w:rPr>
              <w:t>160</w:t>
            </w:r>
          </w:hyperlink>
        </w:p>
        <w:p>
          <w:pPr>
            <w:pStyle w:val="Contents3"/>
            <w:tabs>
              <w:tab w:val="clear" w:pos="8459"/>
              <w:tab w:val="right" w:pos="9026" w:leader="dot"/>
            </w:tabs>
            <w:rPr/>
          </w:pPr>
          <w:hyperlink w:anchor="__RefHeading___Toc8965868_1280447820">
            <w:r>
              <w:rPr>
                <w:webHidden/>
                <w:rStyle w:val="IndexLink"/>
                <w:rtl w:val="true"/>
              </w:rPr>
              <w:t>المقام الثاني</w:t>
            </w:r>
            <w:r>
              <w:rPr>
                <w:rStyle w:val="IndexLink"/>
                <w:rtl w:val="true"/>
              </w:rPr>
              <w:t xml:space="preserve">: </w:t>
            </w:r>
            <w:r>
              <w:rPr>
                <w:rStyle w:val="IndexLink"/>
                <w:rtl w:val="true"/>
              </w:rPr>
              <w:t>في دوران الامر بين الأقل والأكثر</w:t>
            </w:r>
            <w:r>
              <w:rPr>
                <w:rStyle w:val="IndexLink"/>
                <w:rtl w:val="true"/>
              </w:rPr>
              <w:tab/>
            </w:r>
            <w:r>
              <w:rPr>
                <w:rStyle w:val="IndexLink"/>
              </w:rPr>
              <w:t>162</w:t>
            </w:r>
          </w:hyperlink>
        </w:p>
        <w:p>
          <w:pPr>
            <w:pStyle w:val="Contents4"/>
            <w:tabs>
              <w:tab w:val="clear" w:pos="8176"/>
              <w:tab w:val="right" w:pos="9026" w:leader="dot"/>
            </w:tabs>
            <w:rPr/>
          </w:pPr>
          <w:hyperlink w:anchor="__RefHeading___Toc8965870_1280447820">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8965872_1280447820">
            <w:r>
              <w:rPr>
                <w:webHidden/>
                <w:rStyle w:val="IndexLink"/>
                <w:rtl w:val="true"/>
              </w:rPr>
              <w:t>الفصل الأول</w:t>
            </w:r>
            <w:r>
              <w:rPr>
                <w:rStyle w:val="IndexLink"/>
                <w:rtl w:val="true"/>
              </w:rPr>
              <w:t xml:space="preserve">: </w:t>
            </w:r>
            <w:r>
              <w:rPr>
                <w:rStyle w:val="IndexLink"/>
                <w:rtl w:val="true"/>
              </w:rPr>
              <w:t>في دوران الامر بين الأقل والأكثر في الأسباب والمحصلات</w:t>
            </w:r>
            <w:r>
              <w:rPr>
                <w:rStyle w:val="IndexLink"/>
                <w:rtl w:val="true"/>
              </w:rPr>
              <w:tab/>
            </w:r>
            <w:r>
              <w:rPr>
                <w:rStyle w:val="IndexLink"/>
              </w:rPr>
              <w:t>163</w:t>
            </w:r>
          </w:hyperlink>
        </w:p>
        <w:p>
          <w:pPr>
            <w:pStyle w:val="Contents4"/>
            <w:tabs>
              <w:tab w:val="clear" w:pos="8176"/>
              <w:tab w:val="right" w:pos="9026" w:leader="dot"/>
            </w:tabs>
            <w:rPr/>
          </w:pPr>
          <w:hyperlink w:anchor="__RefHeading___Toc8965874_1280447820">
            <w:r>
              <w:rPr>
                <w:webHidden/>
                <w:rStyle w:val="IndexLink"/>
                <w:rtl w:val="true"/>
              </w:rPr>
              <w:t>الفصل الثاني</w:t>
            </w:r>
            <w:r>
              <w:rPr>
                <w:rStyle w:val="IndexLink"/>
                <w:rtl w:val="true"/>
              </w:rPr>
              <w:t xml:space="preserve">: </w:t>
            </w:r>
            <w:r>
              <w:rPr>
                <w:rStyle w:val="IndexLink"/>
                <w:rtl w:val="true"/>
              </w:rPr>
              <w:t>في دوران الامر بين الأقل والأكثر في الشبهات التحريمية</w:t>
            </w:r>
            <w:r>
              <w:rPr>
                <w:rStyle w:val="IndexLink"/>
                <w:rtl w:val="true"/>
              </w:rPr>
              <w:tab/>
            </w:r>
            <w:r>
              <w:rPr>
                <w:rStyle w:val="IndexLink"/>
              </w:rPr>
              <w:t>167</w:t>
            </w:r>
          </w:hyperlink>
        </w:p>
        <w:p>
          <w:pPr>
            <w:pStyle w:val="Contents4"/>
            <w:tabs>
              <w:tab w:val="clear" w:pos="8176"/>
              <w:tab w:val="right" w:pos="9026" w:leader="dot"/>
            </w:tabs>
            <w:rPr/>
          </w:pPr>
          <w:hyperlink w:anchor="__RefHeading___Toc8965876_1280447820">
            <w:r>
              <w:rPr>
                <w:webHidden/>
                <w:rStyle w:val="IndexLink"/>
                <w:rtl w:val="true"/>
              </w:rPr>
              <w:t>الفصل الثالث</w:t>
            </w:r>
            <w:r>
              <w:rPr>
                <w:rStyle w:val="IndexLink"/>
                <w:rtl w:val="true"/>
              </w:rPr>
              <w:t xml:space="preserve">: </w:t>
            </w:r>
            <w:r>
              <w:rPr>
                <w:rStyle w:val="IndexLink"/>
                <w:rtl w:val="true"/>
              </w:rPr>
              <w:t>في دوران الامر بين الأقل والأكثر الغير الارتباطيين في الشبهة الوجوبية</w:t>
            </w:r>
            <w:r>
              <w:rPr>
                <w:rStyle w:val="IndexLink"/>
                <w:rtl w:val="true"/>
              </w:rPr>
              <w:tab/>
            </w:r>
            <w:r>
              <w:rPr>
                <w:rStyle w:val="IndexLink"/>
              </w:rPr>
              <w:t>169</w:t>
            </w:r>
          </w:hyperlink>
        </w:p>
        <w:p>
          <w:pPr>
            <w:pStyle w:val="Contents4"/>
            <w:tabs>
              <w:tab w:val="clear" w:pos="8176"/>
              <w:tab w:val="right" w:pos="9026" w:leader="dot"/>
            </w:tabs>
            <w:rPr/>
          </w:pPr>
          <w:hyperlink w:anchor="__RefHeading___Toc8965878_1280447820">
            <w:r>
              <w:rPr>
                <w:webHidden/>
                <w:rStyle w:val="IndexLink"/>
                <w:rtl w:val="true"/>
              </w:rPr>
              <w:t>الفصل الرابع</w:t>
            </w:r>
            <w:r>
              <w:rPr>
                <w:rStyle w:val="IndexLink"/>
                <w:rtl w:val="true"/>
              </w:rPr>
              <w:t xml:space="preserve">: </w:t>
            </w:r>
            <w:r>
              <w:rPr>
                <w:rStyle w:val="IndexLink"/>
                <w:rtl w:val="true"/>
              </w:rPr>
              <w:t>في دوران الامر بين الأقل والأكثر الارتباطي في الشبهة الوجوبية الحكمية في باب الاجزاء</w:t>
            </w:r>
            <w:r>
              <w:rPr>
                <w:rStyle w:val="IndexLink"/>
                <w:rtl w:val="true"/>
              </w:rPr>
              <w:tab/>
            </w:r>
            <w:r>
              <w:rPr>
                <w:rStyle w:val="IndexLink"/>
              </w:rPr>
              <w:t>169</w:t>
            </w:r>
          </w:hyperlink>
        </w:p>
        <w:p>
          <w:pPr>
            <w:pStyle w:val="Contents5"/>
            <w:tabs>
              <w:tab w:val="clear" w:pos="7892"/>
              <w:tab w:val="right" w:pos="9026" w:leader="dot"/>
            </w:tabs>
            <w:rPr/>
          </w:pPr>
          <w:hyperlink w:anchor="__RefHeading___Toc8965880_1280447820">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8965882_1280447820">
            <w:r>
              <w:rPr>
                <w:webHidden/>
                <w:rStyle w:val="IndexLink"/>
                <w:rtl w:val="true"/>
              </w:rPr>
              <w:t xml:space="preserve">تذييل </w:t>
            </w:r>
            <w:r>
              <w:rPr>
                <w:rStyle w:val="IndexLink"/>
                <w:rtl w:val="true"/>
              </w:rPr>
              <w:t>:</w:t>
              <w:tab/>
            </w:r>
            <w:r>
              <w:rPr>
                <w:rStyle w:val="IndexLink"/>
              </w:rPr>
              <w:t>184</w:t>
            </w:r>
          </w:hyperlink>
        </w:p>
        <w:p>
          <w:pPr>
            <w:pStyle w:val="Contents5"/>
            <w:tabs>
              <w:tab w:val="clear" w:pos="7892"/>
              <w:tab w:val="right" w:pos="9026" w:leader="dot"/>
            </w:tabs>
            <w:rPr/>
          </w:pPr>
          <w:hyperlink w:anchor="__RefHeading___Toc8965884_1280447820">
            <w:r>
              <w:rPr>
                <w:webHidden/>
                <w:rStyle w:val="IndexLink"/>
                <w:rtl w:val="true"/>
              </w:rPr>
              <w:t xml:space="preserve">دفع وهم </w:t>
            </w:r>
            <w:r>
              <w:rPr>
                <w:rStyle w:val="IndexLink"/>
                <w:rtl w:val="true"/>
              </w:rPr>
              <w:t>:</w:t>
              <w:tab/>
            </w:r>
            <w:r>
              <w:rPr>
                <w:rStyle w:val="IndexLink"/>
              </w:rPr>
              <w:t>200</w:t>
            </w:r>
          </w:hyperlink>
        </w:p>
        <w:p>
          <w:pPr>
            <w:pStyle w:val="Contents4"/>
            <w:tabs>
              <w:tab w:val="clear" w:pos="8176"/>
              <w:tab w:val="right" w:pos="9026" w:leader="dot"/>
            </w:tabs>
            <w:rPr/>
          </w:pPr>
          <w:hyperlink w:anchor="__RefHeading___Toc8965886_1280447820">
            <w:r>
              <w:rPr>
                <w:webHidden/>
                <w:rStyle w:val="IndexLink"/>
                <w:rtl w:val="true"/>
              </w:rPr>
              <w:t>الفصل الخامس</w:t>
            </w:r>
            <w:r>
              <w:rPr>
                <w:rStyle w:val="IndexLink"/>
                <w:rtl w:val="true"/>
              </w:rPr>
              <w:t xml:space="preserve">: </w:t>
            </w:r>
            <w:r>
              <w:rPr>
                <w:rStyle w:val="IndexLink"/>
                <w:rtl w:val="true"/>
              </w:rPr>
              <w:t>في دوران الامر بين الأقل والأكثر في باب الشروط والموانع</w:t>
            </w:r>
            <w:r>
              <w:rPr>
                <w:rStyle w:val="IndexLink"/>
                <w:rtl w:val="true"/>
              </w:rPr>
              <w:tab/>
            </w:r>
            <w:r>
              <w:rPr>
                <w:rStyle w:val="IndexLink"/>
              </w:rPr>
              <w:t>208</w:t>
            </w:r>
          </w:hyperlink>
        </w:p>
        <w:p>
          <w:pPr>
            <w:pStyle w:val="Contents5"/>
            <w:tabs>
              <w:tab w:val="clear" w:pos="7892"/>
              <w:tab w:val="right" w:pos="9026" w:leader="dot"/>
            </w:tabs>
            <w:rPr/>
          </w:pPr>
          <w:hyperlink w:anchor="__RefHeading___Toc8965888_1280447820">
            <w:r>
              <w:rPr>
                <w:webHidden/>
                <w:rStyle w:val="IndexLink"/>
                <w:rtl w:val="true"/>
              </w:rPr>
              <w:t>اشارة</w:t>
            </w:r>
            <w:r>
              <w:rPr>
                <w:rStyle w:val="IndexLink"/>
                <w:rtl w:val="true"/>
              </w:rPr>
              <w:tab/>
            </w:r>
            <w:r>
              <w:rPr>
                <w:rStyle w:val="IndexLink"/>
              </w:rPr>
              <w:t>208</w:t>
            </w:r>
          </w:hyperlink>
        </w:p>
        <w:p>
          <w:pPr>
            <w:pStyle w:val="Contents5"/>
            <w:tabs>
              <w:tab w:val="clear" w:pos="7892"/>
              <w:tab w:val="right" w:pos="9026" w:leader="dot"/>
            </w:tabs>
            <w:rPr/>
          </w:pPr>
          <w:hyperlink w:anchor="__RefHeading___Toc8965890_1280447820">
            <w:r>
              <w:rPr>
                <w:webHidden/>
                <w:rStyle w:val="IndexLink"/>
                <w:rtl w:val="true"/>
              </w:rPr>
              <w:t xml:space="preserve">تتمة </w:t>
            </w:r>
            <w:r>
              <w:rPr>
                <w:rStyle w:val="IndexLink"/>
                <w:rtl w:val="true"/>
              </w:rPr>
              <w:t>:</w:t>
              <w:tab/>
            </w:r>
            <w:r>
              <w:rPr>
                <w:rStyle w:val="IndexLink"/>
              </w:rPr>
              <w:t>212</w:t>
            </w:r>
          </w:hyperlink>
        </w:p>
        <w:p>
          <w:pPr>
            <w:pStyle w:val="Contents4"/>
            <w:tabs>
              <w:tab w:val="clear" w:pos="8176"/>
              <w:tab w:val="right" w:pos="9026" w:leader="dot"/>
            </w:tabs>
            <w:rPr/>
          </w:pPr>
          <w:hyperlink w:anchor="__RefHeading___Toc8965892_1280447820">
            <w:r>
              <w:rPr>
                <w:webHidden/>
                <w:rStyle w:val="IndexLink"/>
                <w:rtl w:val="true"/>
              </w:rPr>
              <w:t>الفصل السادس</w:t>
            </w:r>
            <w:r>
              <w:rPr>
                <w:rStyle w:val="IndexLink"/>
                <w:rtl w:val="true"/>
              </w:rPr>
              <w:t xml:space="preserve">: </w:t>
            </w:r>
            <w:r>
              <w:rPr>
                <w:rStyle w:val="IndexLink"/>
                <w:rtl w:val="true"/>
              </w:rPr>
              <w:t>في دوران الامر بين الأقل والأكثر الارتباطي في الشبهة الموضوعية</w:t>
            </w:r>
            <w:r>
              <w:rPr>
                <w:rStyle w:val="IndexLink"/>
                <w:rtl w:val="true"/>
              </w:rPr>
              <w:tab/>
            </w:r>
            <w:r>
              <w:rPr>
                <w:rStyle w:val="IndexLink"/>
              </w:rPr>
              <w:t>219</w:t>
            </w:r>
          </w:hyperlink>
        </w:p>
        <w:p>
          <w:pPr>
            <w:pStyle w:val="Contents4"/>
            <w:tabs>
              <w:tab w:val="clear" w:pos="8176"/>
              <w:tab w:val="right" w:pos="9026" w:leader="dot"/>
            </w:tabs>
            <w:rPr/>
          </w:pPr>
          <w:hyperlink w:anchor="__RefHeading___Toc8965894_1280447820">
            <w:r>
              <w:rPr>
                <w:webHidden/>
                <w:rStyle w:val="IndexLink"/>
                <w:rtl w:val="true"/>
              </w:rPr>
              <w:t>الفصل السابع</w:t>
            </w:r>
            <w:r>
              <w:rPr>
                <w:rStyle w:val="IndexLink"/>
                <w:rtl w:val="true"/>
              </w:rPr>
              <w:t xml:space="preserve">: </w:t>
            </w:r>
            <w:r>
              <w:rPr>
                <w:rStyle w:val="IndexLink"/>
                <w:rtl w:val="true"/>
              </w:rPr>
              <w:t>في دوران الامر بين الأقل والأكثر في المركبات التحليلية</w:t>
            </w:r>
            <w:r>
              <w:rPr>
                <w:rStyle w:val="IndexLink"/>
                <w:rtl w:val="true"/>
              </w:rPr>
              <w:tab/>
            </w:r>
            <w:r>
              <w:rPr>
                <w:rStyle w:val="IndexLink"/>
              </w:rPr>
              <w:t>224</w:t>
            </w:r>
          </w:hyperlink>
        </w:p>
        <w:p>
          <w:pPr>
            <w:pStyle w:val="Contents5"/>
            <w:tabs>
              <w:tab w:val="clear" w:pos="7892"/>
              <w:tab w:val="right" w:pos="9026" w:leader="dot"/>
            </w:tabs>
            <w:rPr/>
          </w:pPr>
          <w:hyperlink w:anchor="__RefHeading___Toc8965896_1280447820">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8965898_1280447820">
            <w:r>
              <w:rPr>
                <w:webHidden/>
                <w:rStyle w:val="IndexLink"/>
                <w:rtl w:val="true"/>
              </w:rPr>
              <w:t xml:space="preserve">بقي التنبيه على أمور </w:t>
            </w:r>
            <w:r>
              <w:rPr>
                <w:rStyle w:val="IndexLink"/>
                <w:rtl w:val="true"/>
              </w:rPr>
              <w:t>:</w:t>
              <w:tab/>
            </w:r>
            <w:r>
              <w:rPr>
                <w:rStyle w:val="IndexLink"/>
              </w:rPr>
              <w:t>227</w:t>
            </w:r>
          </w:hyperlink>
        </w:p>
        <w:p>
          <w:pPr>
            <w:pStyle w:val="Contents6"/>
            <w:tabs>
              <w:tab w:val="clear" w:pos="7609"/>
              <w:tab w:val="right" w:pos="9026" w:leader="dot"/>
            </w:tabs>
            <w:rPr/>
          </w:pPr>
          <w:hyperlink w:anchor="__RefHeading___Toc8965900_1280447820">
            <w:r>
              <w:rPr>
                <w:webHidden/>
                <w:rStyle w:val="IndexLink"/>
                <w:rtl w:val="true"/>
              </w:rPr>
              <w:t xml:space="preserve">- </w:t>
            </w:r>
            <w:r>
              <w:rPr>
                <w:rStyle w:val="IndexLink"/>
                <w:rtl w:val="true"/>
              </w:rPr>
              <w:t xml:space="preserve">الأول </w:t>
            </w:r>
            <w:r>
              <w:rPr>
                <w:rStyle w:val="IndexLink"/>
                <w:rtl w:val="true"/>
              </w:rPr>
              <w:t>-</w:t>
              <w:tab/>
            </w:r>
            <w:r>
              <w:rPr>
                <w:rStyle w:val="IndexLink"/>
              </w:rPr>
              <w:t>227</w:t>
            </w:r>
          </w:hyperlink>
        </w:p>
        <w:p>
          <w:pPr>
            <w:pStyle w:val="Contents6"/>
            <w:tabs>
              <w:tab w:val="clear" w:pos="7609"/>
              <w:tab w:val="right" w:pos="9026" w:leader="dot"/>
            </w:tabs>
            <w:rPr/>
          </w:pPr>
          <w:hyperlink w:anchor="__RefHeading___Toc8965902_1280447820">
            <w:r>
              <w:rPr>
                <w:webHidden/>
                <w:rStyle w:val="IndexLink"/>
                <w:rtl w:val="true"/>
              </w:rPr>
              <w:t>اشارة</w:t>
            </w:r>
            <w:r>
              <w:rPr>
                <w:rStyle w:val="IndexLink"/>
                <w:rtl w:val="true"/>
              </w:rPr>
              <w:tab/>
            </w:r>
            <w:r>
              <w:rPr>
                <w:rStyle w:val="IndexLink"/>
              </w:rPr>
              <w:t>227</w:t>
            </w:r>
          </w:hyperlink>
        </w:p>
        <w:p>
          <w:pPr>
            <w:pStyle w:val="Contents6"/>
            <w:tabs>
              <w:tab w:val="clear" w:pos="7609"/>
              <w:tab w:val="right" w:pos="9026" w:leader="dot"/>
            </w:tabs>
            <w:rPr/>
          </w:pPr>
          <w:hyperlink w:anchor="__RefHeading___Toc8965904_1280447820">
            <w:r>
              <w:rPr>
                <w:webHidden/>
                <w:rStyle w:val="IndexLink"/>
                <w:rtl w:val="true"/>
              </w:rPr>
              <w:t xml:space="preserve">فالكلام يقع في مقامين </w:t>
            </w:r>
            <w:r>
              <w:rPr>
                <w:rStyle w:val="IndexLink"/>
                <w:rtl w:val="true"/>
              </w:rPr>
              <w:t>:</w:t>
              <w:tab/>
            </w:r>
            <w:r>
              <w:rPr>
                <w:rStyle w:val="IndexLink"/>
              </w:rPr>
              <w:t>229</w:t>
            </w:r>
          </w:hyperlink>
        </w:p>
        <w:p>
          <w:pPr>
            <w:pStyle w:val="Contents6"/>
            <w:tabs>
              <w:tab w:val="clear" w:pos="7609"/>
              <w:tab w:val="right" w:pos="9026" w:leader="dot"/>
            </w:tabs>
            <w:rPr/>
          </w:pPr>
          <w:hyperlink w:anchor="__RefHeading___Toc8965906_1280447820">
            <w:r>
              <w:rPr>
                <w:webHidden/>
                <w:rStyle w:val="IndexLink"/>
                <w:rtl w:val="true"/>
              </w:rPr>
              <w:t>اشارة</w:t>
            </w:r>
            <w:r>
              <w:rPr>
                <w:rStyle w:val="IndexLink"/>
                <w:rtl w:val="true"/>
              </w:rPr>
              <w:tab/>
            </w:r>
            <w:r>
              <w:rPr>
                <w:rStyle w:val="IndexLink"/>
              </w:rPr>
              <w:t>229</w:t>
            </w:r>
          </w:hyperlink>
        </w:p>
        <w:p>
          <w:pPr>
            <w:pStyle w:val="Contents6"/>
            <w:tabs>
              <w:tab w:val="clear" w:pos="7609"/>
              <w:tab w:val="right" w:pos="9026" w:leader="dot"/>
            </w:tabs>
            <w:rPr/>
          </w:pPr>
          <w:hyperlink w:anchor="__RefHeading___Toc8965908_1280447820">
            <w:r>
              <w:rPr>
                <w:webHidden/>
                <w:rStyle w:val="IndexLink"/>
                <w:rtl w:val="true"/>
              </w:rPr>
              <w:t>أما المقام الأول</w:t>
            </w:r>
            <w:r>
              <w:rPr>
                <w:rStyle w:val="IndexLink"/>
                <w:rtl w:val="true"/>
              </w:rPr>
              <w:tab/>
            </w:r>
            <w:r>
              <w:rPr>
                <w:rStyle w:val="IndexLink"/>
              </w:rPr>
              <w:t>229</w:t>
            </w:r>
          </w:hyperlink>
        </w:p>
        <w:p>
          <w:pPr>
            <w:pStyle w:val="Contents6"/>
            <w:tabs>
              <w:tab w:val="clear" w:pos="7609"/>
              <w:tab w:val="right" w:pos="9026" w:leader="dot"/>
            </w:tabs>
            <w:rPr/>
          </w:pPr>
          <w:hyperlink w:anchor="__RefHeading___Toc8965910_1280447820">
            <w:r>
              <w:rPr>
                <w:webHidden/>
                <w:rStyle w:val="IndexLink"/>
                <w:rtl w:val="true"/>
              </w:rPr>
              <w:t xml:space="preserve">فالكلام فيه يقع من جهات ثلاث </w:t>
            </w:r>
            <w:r>
              <w:rPr>
                <w:rStyle w:val="IndexLink"/>
                <w:rtl w:val="true"/>
              </w:rPr>
              <w:t>:</w:t>
              <w:tab/>
            </w:r>
            <w:r>
              <w:rPr>
                <w:rStyle w:val="IndexLink"/>
              </w:rPr>
              <w:t>229</w:t>
            </w:r>
          </w:hyperlink>
        </w:p>
        <w:p>
          <w:pPr>
            <w:pStyle w:val="Contents6"/>
            <w:tabs>
              <w:tab w:val="clear" w:pos="7609"/>
              <w:tab w:val="right" w:pos="9026" w:leader="dot"/>
            </w:tabs>
            <w:rPr/>
          </w:pPr>
          <w:hyperlink w:anchor="__RefHeading___Toc8965912_1280447820">
            <w:r>
              <w:rPr>
                <w:webHidden/>
                <w:rStyle w:val="IndexLink"/>
                <w:rtl w:val="true"/>
              </w:rPr>
              <w:t>اشارة</w:t>
            </w:r>
            <w:r>
              <w:rPr>
                <w:rStyle w:val="IndexLink"/>
                <w:rtl w:val="true"/>
              </w:rPr>
              <w:tab/>
            </w:r>
            <w:r>
              <w:rPr>
                <w:rStyle w:val="IndexLink"/>
              </w:rPr>
              <w:t>229</w:t>
            </w:r>
          </w:hyperlink>
        </w:p>
        <w:p>
          <w:pPr>
            <w:pStyle w:val="Contents6"/>
            <w:tabs>
              <w:tab w:val="clear" w:pos="7609"/>
              <w:tab w:val="right" w:pos="9026" w:leader="dot"/>
            </w:tabs>
            <w:rPr/>
          </w:pPr>
          <w:hyperlink w:anchor="__RefHeading___Toc8965914_1280447820">
            <w:r>
              <w:rPr>
                <w:webHidden/>
                <w:rStyle w:val="IndexLink"/>
                <w:rtl w:val="true"/>
              </w:rPr>
              <w:t xml:space="preserve">أما الجهة الأولى </w:t>
            </w:r>
            <w:r>
              <w:rPr>
                <w:rStyle w:val="IndexLink"/>
                <w:rtl w:val="true"/>
              </w:rPr>
              <w:t>:</w:t>
              <w:tab/>
            </w:r>
            <w:r>
              <w:rPr>
                <w:rStyle w:val="IndexLink"/>
              </w:rPr>
              <w:t>229</w:t>
            </w:r>
          </w:hyperlink>
        </w:p>
        <w:p>
          <w:pPr>
            <w:pStyle w:val="Contents6"/>
            <w:tabs>
              <w:tab w:val="clear" w:pos="7609"/>
              <w:tab w:val="right" w:pos="9026" w:leader="dot"/>
            </w:tabs>
            <w:rPr/>
          </w:pPr>
          <w:hyperlink w:anchor="__RefHeading___Toc8965916_1280447820">
            <w:r>
              <w:rPr>
                <w:webHidden/>
                <w:rStyle w:val="IndexLink"/>
                <w:rtl w:val="true"/>
              </w:rPr>
              <w:t xml:space="preserve">الجهة الثانية </w:t>
            </w:r>
            <w:r>
              <w:rPr>
                <w:rStyle w:val="IndexLink"/>
                <w:rtl w:val="true"/>
              </w:rPr>
              <w:t>:</w:t>
              <w:tab/>
            </w:r>
            <w:r>
              <w:rPr>
                <w:rStyle w:val="IndexLink"/>
              </w:rPr>
              <w:t>235</w:t>
            </w:r>
          </w:hyperlink>
        </w:p>
        <w:p>
          <w:pPr>
            <w:pStyle w:val="Contents6"/>
            <w:tabs>
              <w:tab w:val="clear" w:pos="7609"/>
              <w:tab w:val="right" w:pos="9026" w:leader="dot"/>
            </w:tabs>
            <w:rPr/>
          </w:pPr>
          <w:hyperlink w:anchor="__RefHeading___Toc8965918_1280447820">
            <w:r>
              <w:rPr>
                <w:webHidden/>
                <w:rStyle w:val="IndexLink"/>
                <w:rtl w:val="true"/>
              </w:rPr>
              <w:t xml:space="preserve">الجهة الثالثة </w:t>
            </w:r>
            <w:r>
              <w:rPr>
                <w:rStyle w:val="IndexLink"/>
                <w:rtl w:val="true"/>
              </w:rPr>
              <w:t>:</w:t>
              <w:tab/>
            </w:r>
            <w:r>
              <w:rPr>
                <w:rStyle w:val="IndexLink"/>
              </w:rPr>
              <w:t>247</w:t>
            </w:r>
          </w:hyperlink>
        </w:p>
        <w:p>
          <w:pPr>
            <w:pStyle w:val="Contents6"/>
            <w:tabs>
              <w:tab w:val="clear" w:pos="7609"/>
              <w:tab w:val="right" w:pos="9026" w:leader="dot"/>
            </w:tabs>
            <w:rPr/>
          </w:pPr>
          <w:hyperlink w:anchor="__RefHeading___Toc8965920_1280447820">
            <w:r>
              <w:rPr>
                <w:webHidden/>
                <w:rStyle w:val="IndexLink"/>
                <w:rtl w:val="true"/>
              </w:rPr>
              <w:t>المقام الثاني</w:t>
            </w:r>
            <w:r>
              <w:rPr>
                <w:rStyle w:val="IndexLink"/>
                <w:rtl w:val="true"/>
              </w:rPr>
              <w:t xml:space="preserve">: </w:t>
            </w:r>
            <w:r>
              <w:rPr>
                <w:rStyle w:val="IndexLink"/>
                <w:rtl w:val="true"/>
              </w:rPr>
              <w:t>في بطلان العمل بزيادة الجزء عمدا أو سهوا</w:t>
            </w:r>
            <w:r>
              <w:rPr>
                <w:rStyle w:val="IndexLink"/>
                <w:rtl w:val="true"/>
              </w:rPr>
              <w:tab/>
            </w:r>
            <w:r>
              <w:rPr>
                <w:rStyle w:val="IndexLink"/>
              </w:rPr>
              <w:t>248</w:t>
            </w:r>
          </w:hyperlink>
        </w:p>
        <w:p>
          <w:pPr>
            <w:pStyle w:val="Contents6"/>
            <w:tabs>
              <w:tab w:val="clear" w:pos="7609"/>
              <w:tab w:val="right" w:pos="9026" w:leader="dot"/>
            </w:tabs>
            <w:rPr/>
          </w:pPr>
          <w:hyperlink w:anchor="__RefHeading___Toc8965922_1280447820">
            <w:r>
              <w:rPr>
                <w:webHidden/>
                <w:rStyle w:val="IndexLink"/>
                <w:rtl w:val="true"/>
              </w:rPr>
              <w:t>اشارة</w:t>
            </w:r>
            <w:r>
              <w:rPr>
                <w:rStyle w:val="IndexLink"/>
                <w:rtl w:val="true"/>
              </w:rPr>
              <w:tab/>
            </w:r>
            <w:r>
              <w:rPr>
                <w:rStyle w:val="IndexLink"/>
              </w:rPr>
              <w:t>248</w:t>
            </w:r>
          </w:hyperlink>
        </w:p>
        <w:p>
          <w:pPr>
            <w:pStyle w:val="Contents6"/>
            <w:tabs>
              <w:tab w:val="clear" w:pos="7609"/>
              <w:tab w:val="right" w:pos="9026" w:leader="dot"/>
            </w:tabs>
            <w:rPr/>
          </w:pPr>
          <w:hyperlink w:anchor="__RefHeading___Toc8965924_1280447820">
            <w:r>
              <w:rPr>
                <w:webHidden/>
                <w:rStyle w:val="IndexLink"/>
                <w:rtl w:val="true"/>
              </w:rPr>
              <w:t xml:space="preserve">أما الكلام في الجهة الأولى </w:t>
            </w:r>
            <w:r>
              <w:rPr>
                <w:rStyle w:val="IndexLink"/>
                <w:rtl w:val="true"/>
              </w:rPr>
              <w:t>:</w:t>
              <w:tab/>
            </w:r>
            <w:r>
              <w:rPr>
                <w:rStyle w:val="IndexLink"/>
              </w:rPr>
              <w:t>248</w:t>
            </w:r>
          </w:hyperlink>
        </w:p>
        <w:p>
          <w:pPr>
            <w:pStyle w:val="Contents6"/>
            <w:tabs>
              <w:tab w:val="clear" w:pos="7609"/>
              <w:tab w:val="right" w:pos="9026" w:leader="dot"/>
            </w:tabs>
            <w:rPr/>
          </w:pPr>
          <w:hyperlink w:anchor="__RefHeading___Toc8965926_1280447820">
            <w:r>
              <w:rPr>
                <w:webHidden/>
                <w:rStyle w:val="IndexLink"/>
                <w:rtl w:val="true"/>
              </w:rPr>
              <w:t xml:space="preserve">الجهة الثانية </w:t>
            </w:r>
            <w:r>
              <w:rPr>
                <w:rStyle w:val="IndexLink"/>
                <w:rtl w:val="true"/>
              </w:rPr>
              <w:t>:</w:t>
              <w:tab/>
            </w:r>
            <w:r>
              <w:rPr>
                <w:rStyle w:val="IndexLink"/>
              </w:rPr>
              <w:t>250</w:t>
            </w:r>
          </w:hyperlink>
        </w:p>
        <w:p>
          <w:pPr>
            <w:pStyle w:val="Contents6"/>
            <w:tabs>
              <w:tab w:val="clear" w:pos="7609"/>
              <w:tab w:val="right" w:pos="9026" w:leader="dot"/>
            </w:tabs>
            <w:rPr/>
          </w:pPr>
          <w:hyperlink w:anchor="__RefHeading___Toc8965928_1280447820">
            <w:r>
              <w:rPr>
                <w:webHidden/>
                <w:rStyle w:val="IndexLink"/>
                <w:rtl w:val="true"/>
              </w:rPr>
              <w:t xml:space="preserve">الجهة الثالثة </w:t>
            </w:r>
            <w:r>
              <w:rPr>
                <w:rStyle w:val="IndexLink"/>
                <w:rtl w:val="true"/>
              </w:rPr>
              <w:t>:</w:t>
              <w:tab/>
            </w:r>
            <w:r>
              <w:rPr>
                <w:rStyle w:val="IndexLink"/>
              </w:rPr>
              <w:t>257</w:t>
            </w:r>
          </w:hyperlink>
        </w:p>
        <w:p>
          <w:pPr>
            <w:pStyle w:val="Contents6"/>
            <w:tabs>
              <w:tab w:val="clear" w:pos="7609"/>
              <w:tab w:val="right" w:pos="9026" w:leader="dot"/>
            </w:tabs>
            <w:rPr/>
          </w:pPr>
          <w:hyperlink w:anchor="__RefHeading___Toc8965930_1280447820">
            <w:r>
              <w:rPr>
                <w:webHidden/>
                <w:rStyle w:val="IndexLink"/>
                <w:rtl w:val="true"/>
              </w:rPr>
              <w:t>اشارة</w:t>
            </w:r>
            <w:r>
              <w:rPr>
                <w:rStyle w:val="IndexLink"/>
                <w:rtl w:val="true"/>
              </w:rPr>
              <w:tab/>
            </w:r>
            <w:r>
              <w:rPr>
                <w:rStyle w:val="IndexLink"/>
              </w:rPr>
              <w:t>257</w:t>
            </w:r>
          </w:hyperlink>
        </w:p>
        <w:p>
          <w:pPr>
            <w:pStyle w:val="Contents6"/>
            <w:tabs>
              <w:tab w:val="clear" w:pos="7609"/>
              <w:tab w:val="right" w:pos="9026" w:leader="dot"/>
            </w:tabs>
            <w:rPr/>
          </w:pPr>
          <w:hyperlink w:anchor="__RefHeading___Toc8965932_1280447820">
            <w:r>
              <w:rPr>
                <w:webHidden/>
                <w:rStyle w:val="IndexLink"/>
                <w:rtl w:val="true"/>
              </w:rPr>
              <w:t xml:space="preserve">تكملة </w:t>
            </w:r>
            <w:r>
              <w:rPr>
                <w:rStyle w:val="IndexLink"/>
                <w:rtl w:val="true"/>
              </w:rPr>
              <w:t>:</w:t>
              <w:tab/>
            </w:r>
            <w:r>
              <w:rPr>
                <w:rStyle w:val="IndexLink"/>
              </w:rPr>
              <w:t>259</w:t>
            </w:r>
          </w:hyperlink>
        </w:p>
        <w:p>
          <w:pPr>
            <w:pStyle w:val="Contents6"/>
            <w:tabs>
              <w:tab w:val="clear" w:pos="7609"/>
              <w:tab w:val="right" w:pos="9026" w:leader="dot"/>
            </w:tabs>
            <w:rPr/>
          </w:pPr>
          <w:hyperlink w:anchor="__RefHeading___Toc8965934_1280447820">
            <w:r>
              <w:rPr>
                <w:webHidden/>
                <w:rStyle w:val="IndexLink"/>
                <w:rtl w:val="true"/>
              </w:rPr>
              <w:t xml:space="preserve">- </w:t>
            </w:r>
            <w:r>
              <w:rPr>
                <w:rStyle w:val="IndexLink"/>
                <w:rtl w:val="true"/>
              </w:rPr>
              <w:t xml:space="preserve">الامر الثاني </w:t>
            </w:r>
            <w:r>
              <w:rPr>
                <w:rStyle w:val="IndexLink"/>
                <w:rtl w:val="true"/>
              </w:rPr>
              <w:t>-</w:t>
              <w:tab/>
            </w:r>
            <w:r>
              <w:rPr>
                <w:rStyle w:val="IndexLink"/>
              </w:rPr>
              <w:t>262</w:t>
            </w:r>
          </w:hyperlink>
        </w:p>
        <w:p>
          <w:pPr>
            <w:pStyle w:val="Contents6"/>
            <w:tabs>
              <w:tab w:val="clear" w:pos="7609"/>
              <w:tab w:val="right" w:pos="9026" w:leader="dot"/>
            </w:tabs>
            <w:rPr/>
          </w:pPr>
          <w:hyperlink w:anchor="__RefHeading___Toc8965936_1280447820">
            <w:r>
              <w:rPr>
                <w:webHidden/>
                <w:rStyle w:val="IndexLink"/>
                <w:rtl w:val="true"/>
              </w:rPr>
              <w:t>اشارة</w:t>
            </w:r>
            <w:r>
              <w:rPr>
                <w:rStyle w:val="IndexLink"/>
                <w:rtl w:val="true"/>
              </w:rPr>
              <w:tab/>
            </w:r>
            <w:r>
              <w:rPr>
                <w:rStyle w:val="IndexLink"/>
              </w:rPr>
              <w:t>262</w:t>
            </w:r>
          </w:hyperlink>
        </w:p>
        <w:p>
          <w:pPr>
            <w:pStyle w:val="Contents6"/>
            <w:tabs>
              <w:tab w:val="clear" w:pos="7609"/>
              <w:tab w:val="right" w:pos="9026" w:leader="dot"/>
            </w:tabs>
            <w:rPr/>
          </w:pPr>
          <w:hyperlink w:anchor="__RefHeading___Toc8965938_1280447820">
            <w:r>
              <w:rPr>
                <w:webHidden/>
                <w:rStyle w:val="IndexLink"/>
                <w:rtl w:val="true"/>
              </w:rPr>
              <w:t xml:space="preserve">أما المقام الأول </w:t>
            </w:r>
            <w:r>
              <w:rPr>
                <w:rStyle w:val="IndexLink"/>
                <w:rtl w:val="true"/>
              </w:rPr>
              <w:t>:</w:t>
              <w:tab/>
            </w:r>
            <w:r>
              <w:rPr>
                <w:rStyle w:val="IndexLink"/>
              </w:rPr>
              <w:t>268</w:t>
            </w:r>
          </w:hyperlink>
        </w:p>
        <w:p>
          <w:pPr>
            <w:pStyle w:val="Contents6"/>
            <w:tabs>
              <w:tab w:val="clear" w:pos="7609"/>
              <w:tab w:val="right" w:pos="9026" w:leader="dot"/>
            </w:tabs>
            <w:rPr/>
          </w:pPr>
          <w:hyperlink w:anchor="__RefHeading___Toc8965940_1280447820">
            <w:r>
              <w:rPr>
                <w:webHidden/>
                <w:rStyle w:val="IndexLink"/>
                <w:rtl w:val="true"/>
              </w:rPr>
              <w:t xml:space="preserve">المقام الثاني </w:t>
            </w:r>
            <w:r>
              <w:rPr>
                <w:rStyle w:val="IndexLink"/>
                <w:rtl w:val="true"/>
              </w:rPr>
              <w:t>:</w:t>
              <w:tab/>
            </w:r>
            <w:r>
              <w:rPr>
                <w:rStyle w:val="IndexLink"/>
              </w:rPr>
              <w:t>272</w:t>
            </w:r>
          </w:hyperlink>
        </w:p>
        <w:p>
          <w:pPr>
            <w:pStyle w:val="Contents6"/>
            <w:tabs>
              <w:tab w:val="clear" w:pos="7609"/>
              <w:tab w:val="right" w:pos="9026" w:leader="dot"/>
            </w:tabs>
            <w:rPr/>
          </w:pPr>
          <w:hyperlink w:anchor="__RefHeading___Toc8965942_1280447820">
            <w:r>
              <w:rPr>
                <w:webHidden/>
                <w:rStyle w:val="IndexLink"/>
                <w:rtl w:val="true"/>
              </w:rPr>
              <w:t>اشارة</w:t>
            </w:r>
            <w:r>
              <w:rPr>
                <w:rStyle w:val="IndexLink"/>
                <w:rtl w:val="true"/>
              </w:rPr>
              <w:tab/>
            </w:r>
            <w:r>
              <w:rPr>
                <w:rStyle w:val="IndexLink"/>
              </w:rPr>
              <w:t>272</w:t>
            </w:r>
          </w:hyperlink>
        </w:p>
        <w:p>
          <w:pPr>
            <w:pStyle w:val="Contents6"/>
            <w:tabs>
              <w:tab w:val="clear" w:pos="7609"/>
              <w:tab w:val="right" w:pos="9026" w:leader="dot"/>
            </w:tabs>
            <w:rPr/>
          </w:pPr>
          <w:hyperlink w:anchor="__RefHeading___Toc8965944_1280447820">
            <w:r>
              <w:rPr>
                <w:webHidden/>
                <w:rStyle w:val="IndexLink"/>
                <w:rtl w:val="true"/>
              </w:rPr>
              <w:t xml:space="preserve">إيقاظ </w:t>
            </w:r>
            <w:r>
              <w:rPr>
                <w:rStyle w:val="IndexLink"/>
                <w:rtl w:val="true"/>
              </w:rPr>
              <w:t>:</w:t>
              <w:tab/>
            </w:r>
            <w:r>
              <w:rPr>
                <w:rStyle w:val="IndexLink"/>
              </w:rPr>
              <w:t>275</w:t>
            </w:r>
          </w:hyperlink>
        </w:p>
        <w:p>
          <w:pPr>
            <w:pStyle w:val="Contents6"/>
            <w:tabs>
              <w:tab w:val="clear" w:pos="7609"/>
              <w:tab w:val="right" w:pos="9026" w:leader="dot"/>
            </w:tabs>
            <w:rPr/>
          </w:pPr>
          <w:hyperlink w:anchor="__RefHeading___Toc8965946_1280447820">
            <w:r>
              <w:rPr>
                <w:webHidden/>
                <w:rStyle w:val="IndexLink"/>
                <w:rtl w:val="true"/>
              </w:rPr>
              <w:t xml:space="preserve">فرعان </w:t>
            </w:r>
            <w:r>
              <w:rPr>
                <w:rStyle w:val="IndexLink"/>
                <w:rtl w:val="true"/>
              </w:rPr>
              <w:t>:</w:t>
              <w:tab/>
            </w:r>
            <w:r>
              <w:rPr>
                <w:rStyle w:val="IndexLink"/>
              </w:rPr>
              <w:t>279</w:t>
            </w:r>
          </w:hyperlink>
        </w:p>
        <w:p>
          <w:pPr>
            <w:pStyle w:val="Contents6"/>
            <w:tabs>
              <w:tab w:val="clear" w:pos="7609"/>
              <w:tab w:val="right" w:pos="9026" w:leader="dot"/>
            </w:tabs>
            <w:rPr/>
          </w:pPr>
          <w:hyperlink w:anchor="__RefHeading___Toc8965948_1280447820">
            <w:r>
              <w:rPr>
                <w:webHidden/>
                <w:rStyle w:val="IndexLink"/>
                <w:rtl w:val="true"/>
              </w:rPr>
              <w:t xml:space="preserve">- </w:t>
            </w:r>
            <w:r>
              <w:rPr>
                <w:rStyle w:val="IndexLink"/>
                <w:rtl w:val="true"/>
              </w:rPr>
              <w:t xml:space="preserve">الامر الثالث </w:t>
            </w:r>
            <w:r>
              <w:rPr>
                <w:rStyle w:val="IndexLink"/>
                <w:rtl w:val="true"/>
              </w:rPr>
              <w:t>-</w:t>
              <w:tab/>
            </w:r>
            <w:r>
              <w:rPr>
                <w:rStyle w:val="IndexLink"/>
              </w:rPr>
              <w:t>280</w:t>
            </w:r>
          </w:hyperlink>
        </w:p>
        <w:p>
          <w:pPr>
            <w:pStyle w:val="Contents6"/>
            <w:tabs>
              <w:tab w:val="clear" w:pos="7609"/>
              <w:tab w:val="right" w:pos="9026" w:leader="dot"/>
            </w:tabs>
            <w:rPr/>
          </w:pPr>
          <w:hyperlink w:anchor="__RefHeading___Toc8965950_1280447820">
            <w:r>
              <w:rPr>
                <w:webHidden/>
                <w:rStyle w:val="IndexLink"/>
                <w:rtl w:val="true"/>
              </w:rPr>
              <w:t>اشارة</w:t>
            </w:r>
            <w:r>
              <w:rPr>
                <w:rStyle w:val="IndexLink"/>
                <w:rtl w:val="true"/>
              </w:rPr>
              <w:tab/>
            </w:r>
            <w:r>
              <w:rPr>
                <w:rStyle w:val="IndexLink"/>
              </w:rPr>
              <w:t>280</w:t>
            </w:r>
          </w:hyperlink>
        </w:p>
        <w:p>
          <w:pPr>
            <w:pStyle w:val="Contents6"/>
            <w:tabs>
              <w:tab w:val="clear" w:pos="7609"/>
              <w:tab w:val="right" w:pos="9026" w:leader="dot"/>
            </w:tabs>
            <w:rPr/>
          </w:pPr>
          <w:hyperlink w:anchor="__RefHeading___Toc8965952_1280447820">
            <w:r>
              <w:rPr>
                <w:webHidden/>
                <w:rStyle w:val="IndexLink"/>
                <w:rtl w:val="true"/>
              </w:rPr>
              <w:t xml:space="preserve">تتمة </w:t>
            </w:r>
            <w:r>
              <w:rPr>
                <w:rStyle w:val="IndexLink"/>
                <w:rtl w:val="true"/>
              </w:rPr>
              <w:t>:</w:t>
              <w:tab/>
            </w:r>
            <w:r>
              <w:rPr>
                <w:rStyle w:val="IndexLink"/>
              </w:rPr>
              <w:t>282</w:t>
            </w:r>
          </w:hyperlink>
        </w:p>
        <w:p>
          <w:pPr>
            <w:pStyle w:val="Contents6"/>
            <w:tabs>
              <w:tab w:val="clear" w:pos="7609"/>
              <w:tab w:val="right" w:pos="9026" w:leader="dot"/>
            </w:tabs>
            <w:rPr/>
          </w:pPr>
          <w:hyperlink w:anchor="__RefHeading___Toc8965954_1280447820">
            <w:r>
              <w:rPr>
                <w:webHidden/>
                <w:rStyle w:val="IndexLink"/>
                <w:rtl w:val="true"/>
              </w:rPr>
              <w:t>المقام الأول</w:t>
            </w:r>
            <w:r>
              <w:rPr>
                <w:rStyle w:val="IndexLink"/>
                <w:rtl w:val="true"/>
              </w:rPr>
              <w:t xml:space="preserve">: </w:t>
            </w:r>
            <w:r>
              <w:rPr>
                <w:rStyle w:val="IndexLink"/>
                <w:rtl w:val="true"/>
              </w:rPr>
              <w:t>في ما يعتبر في العمل بالاحتياط</w:t>
            </w:r>
            <w:r>
              <w:rPr>
                <w:rStyle w:val="IndexLink"/>
                <w:rtl w:val="true"/>
              </w:rPr>
              <w:tab/>
            </w:r>
            <w:r>
              <w:rPr>
                <w:rStyle w:val="IndexLink"/>
              </w:rPr>
              <w:t>283</w:t>
            </w:r>
          </w:hyperlink>
        </w:p>
        <w:p>
          <w:pPr>
            <w:pStyle w:val="Contents6"/>
            <w:tabs>
              <w:tab w:val="clear" w:pos="7609"/>
              <w:tab w:val="right" w:pos="9026" w:leader="dot"/>
            </w:tabs>
            <w:rPr/>
          </w:pPr>
          <w:hyperlink w:anchor="__RefHeading___Toc8965956_1280447820">
            <w:r>
              <w:rPr>
                <w:webHidden/>
                <w:rStyle w:val="IndexLink"/>
                <w:rtl w:val="true"/>
              </w:rPr>
              <w:t>اشارة</w:t>
            </w:r>
            <w:r>
              <w:rPr>
                <w:rStyle w:val="IndexLink"/>
                <w:rtl w:val="true"/>
              </w:rPr>
              <w:tab/>
            </w:r>
            <w:r>
              <w:rPr>
                <w:rStyle w:val="IndexLink"/>
              </w:rPr>
              <w:t>283</w:t>
            </w:r>
          </w:hyperlink>
        </w:p>
        <w:p>
          <w:pPr>
            <w:pStyle w:val="Contents6"/>
            <w:tabs>
              <w:tab w:val="clear" w:pos="7609"/>
              <w:tab w:val="right" w:pos="9026" w:leader="dot"/>
            </w:tabs>
            <w:rPr/>
          </w:pPr>
          <w:hyperlink w:anchor="__RefHeading___Toc8965958_1280447820">
            <w:r>
              <w:rPr>
                <w:webHidden/>
                <w:rStyle w:val="IndexLink"/>
                <w:rtl w:val="true"/>
              </w:rPr>
              <w:t xml:space="preserve">إزاحة شبهة </w:t>
            </w:r>
            <w:r>
              <w:rPr>
                <w:rStyle w:val="IndexLink"/>
                <w:rtl w:val="true"/>
              </w:rPr>
              <w:t>:</w:t>
              <w:tab/>
            </w:r>
            <w:r>
              <w:rPr>
                <w:rStyle w:val="IndexLink"/>
              </w:rPr>
              <w:t>285</w:t>
            </w:r>
          </w:hyperlink>
        </w:p>
        <w:p>
          <w:pPr>
            <w:pStyle w:val="Contents6"/>
            <w:tabs>
              <w:tab w:val="clear" w:pos="7609"/>
              <w:tab w:val="right" w:pos="9026" w:leader="dot"/>
            </w:tabs>
            <w:rPr/>
          </w:pPr>
          <w:hyperlink w:anchor="__RefHeading___Toc8965960_1280447820">
            <w:r>
              <w:rPr>
                <w:webHidden/>
                <w:rStyle w:val="IndexLink"/>
                <w:rtl w:val="true"/>
              </w:rPr>
              <w:t xml:space="preserve">تذييل </w:t>
            </w:r>
            <w:r>
              <w:rPr>
                <w:rStyle w:val="IndexLink"/>
                <w:rtl w:val="true"/>
              </w:rPr>
              <w:t>:</w:t>
              <w:tab/>
            </w:r>
            <w:r>
              <w:rPr>
                <w:rStyle w:val="IndexLink"/>
              </w:rPr>
              <w:t>290</w:t>
            </w:r>
          </w:hyperlink>
        </w:p>
        <w:p>
          <w:pPr>
            <w:pStyle w:val="Contents6"/>
            <w:tabs>
              <w:tab w:val="clear" w:pos="7609"/>
              <w:tab w:val="right" w:pos="9026" w:leader="dot"/>
            </w:tabs>
            <w:rPr/>
          </w:pPr>
          <w:hyperlink w:anchor="__RefHeading___Toc8965962_1280447820">
            <w:r>
              <w:rPr>
                <w:webHidden/>
                <w:rStyle w:val="IndexLink"/>
                <w:rtl w:val="true"/>
              </w:rPr>
              <w:t xml:space="preserve">وينبغي التنبيه علي امرين </w:t>
            </w:r>
            <w:r>
              <w:rPr>
                <w:rStyle w:val="IndexLink"/>
                <w:rtl w:val="true"/>
              </w:rPr>
              <w:t>:</w:t>
              <w:tab/>
            </w:r>
            <w:r>
              <w:rPr>
                <w:rStyle w:val="IndexLink"/>
              </w:rPr>
              <w:t>291</w:t>
            </w:r>
          </w:hyperlink>
        </w:p>
        <w:p>
          <w:pPr>
            <w:pStyle w:val="Contents6"/>
            <w:tabs>
              <w:tab w:val="clear" w:pos="7609"/>
              <w:tab w:val="right" w:pos="9026" w:leader="dot"/>
            </w:tabs>
            <w:rPr/>
          </w:pPr>
          <w:hyperlink w:anchor="__RefHeading___Toc8965964_1280447820">
            <w:r>
              <w:rPr>
                <w:webHidden/>
                <w:rStyle w:val="IndexLink"/>
                <w:rtl w:val="true"/>
              </w:rPr>
              <w:t>المقام الثاني</w:t>
            </w:r>
            <w:r>
              <w:rPr>
                <w:rStyle w:val="IndexLink"/>
                <w:rtl w:val="true"/>
              </w:rPr>
              <w:t xml:space="preserve">: </w:t>
            </w:r>
            <w:r>
              <w:rPr>
                <w:rStyle w:val="IndexLink"/>
                <w:rtl w:val="true"/>
              </w:rPr>
              <w:t>فيما يعتبر في الاخذ بالبراءة</w:t>
            </w:r>
            <w:r>
              <w:rPr>
                <w:rStyle w:val="IndexLink"/>
                <w:rtl w:val="true"/>
              </w:rPr>
              <w:tab/>
            </w:r>
            <w:r>
              <w:rPr>
                <w:rStyle w:val="IndexLink"/>
              </w:rPr>
              <w:t>296</w:t>
            </w:r>
          </w:hyperlink>
        </w:p>
        <w:p>
          <w:pPr>
            <w:pStyle w:val="Contents6"/>
            <w:tabs>
              <w:tab w:val="clear" w:pos="7609"/>
              <w:tab w:val="right" w:pos="9026" w:leader="dot"/>
            </w:tabs>
            <w:rPr/>
          </w:pPr>
          <w:hyperlink w:anchor="__RefHeading___Toc8965966_1280447820">
            <w:r>
              <w:rPr>
                <w:webHidden/>
                <w:rStyle w:val="IndexLink"/>
                <w:rtl w:val="true"/>
              </w:rPr>
              <w:t>اشارة</w:t>
            </w:r>
            <w:r>
              <w:rPr>
                <w:rStyle w:val="IndexLink"/>
                <w:rtl w:val="true"/>
              </w:rPr>
              <w:tab/>
            </w:r>
            <w:r>
              <w:rPr>
                <w:rStyle w:val="IndexLink"/>
              </w:rPr>
              <w:t>296</w:t>
            </w:r>
          </w:hyperlink>
        </w:p>
        <w:p>
          <w:pPr>
            <w:pStyle w:val="Contents6"/>
            <w:tabs>
              <w:tab w:val="clear" w:pos="7609"/>
              <w:tab w:val="right" w:pos="9026" w:leader="dot"/>
            </w:tabs>
            <w:rPr/>
          </w:pPr>
          <w:hyperlink w:anchor="__RefHeading___Toc8965968_1280447820">
            <w:r>
              <w:rPr>
                <w:webHidden/>
                <w:rStyle w:val="IndexLink"/>
                <w:rtl w:val="true"/>
              </w:rPr>
              <w:t xml:space="preserve">أما البحث عن الجهة الأولى </w:t>
            </w:r>
            <w:r>
              <w:rPr>
                <w:rStyle w:val="IndexLink"/>
                <w:rtl w:val="true"/>
              </w:rPr>
              <w:t>:</w:t>
              <w:tab/>
            </w:r>
            <w:r>
              <w:rPr>
                <w:rStyle w:val="IndexLink"/>
              </w:rPr>
              <w:t>296</w:t>
            </w:r>
          </w:hyperlink>
        </w:p>
        <w:p>
          <w:pPr>
            <w:pStyle w:val="Contents6"/>
            <w:tabs>
              <w:tab w:val="clear" w:pos="7609"/>
              <w:tab w:val="right" w:pos="9026" w:leader="dot"/>
            </w:tabs>
            <w:rPr/>
          </w:pPr>
          <w:hyperlink w:anchor="__RefHeading___Toc8965970_1280447820">
            <w:r>
              <w:rPr>
                <w:webHidden/>
                <w:rStyle w:val="IndexLink"/>
                <w:rtl w:val="true"/>
              </w:rPr>
              <w:t xml:space="preserve">الجهة الثانية </w:t>
            </w:r>
            <w:r>
              <w:rPr>
                <w:rStyle w:val="IndexLink"/>
                <w:rtl w:val="true"/>
              </w:rPr>
              <w:t>:</w:t>
              <w:tab/>
            </w:r>
            <w:r>
              <w:rPr>
                <w:rStyle w:val="IndexLink"/>
              </w:rPr>
              <w:t>299</w:t>
            </w:r>
          </w:hyperlink>
        </w:p>
        <w:p>
          <w:pPr>
            <w:pStyle w:val="Contents6"/>
            <w:tabs>
              <w:tab w:val="clear" w:pos="7609"/>
              <w:tab w:val="right" w:pos="9026" w:leader="dot"/>
            </w:tabs>
            <w:rPr/>
          </w:pPr>
          <w:hyperlink w:anchor="__RefHeading___Toc8965972_1280447820">
            <w:r>
              <w:rPr>
                <w:webHidden/>
                <w:rStyle w:val="IndexLink"/>
                <w:rtl w:val="true"/>
              </w:rPr>
              <w:t xml:space="preserve">الجهة الثالثة </w:t>
            </w:r>
            <w:r>
              <w:rPr>
                <w:rStyle w:val="IndexLink"/>
                <w:rtl w:val="true"/>
              </w:rPr>
              <w:t>:</w:t>
              <w:tab/>
            </w:r>
            <w:r>
              <w:rPr>
                <w:rStyle w:val="IndexLink"/>
              </w:rPr>
              <w:t>304</w:t>
            </w:r>
          </w:hyperlink>
        </w:p>
        <w:p>
          <w:pPr>
            <w:pStyle w:val="Contents6"/>
            <w:tabs>
              <w:tab w:val="clear" w:pos="7609"/>
              <w:tab w:val="right" w:pos="9026" w:leader="dot"/>
            </w:tabs>
            <w:rPr/>
          </w:pPr>
          <w:hyperlink w:anchor="__RefHeading___Toc8965974_1280447820">
            <w:r>
              <w:rPr>
                <w:webHidden/>
                <w:rStyle w:val="IndexLink"/>
                <w:rtl w:val="true"/>
              </w:rPr>
              <w:t xml:space="preserve">بقي التنبيه على أمور </w:t>
            </w:r>
            <w:r>
              <w:rPr>
                <w:rStyle w:val="IndexLink"/>
                <w:rtl w:val="true"/>
              </w:rPr>
              <w:t>:</w:t>
              <w:tab/>
            </w:r>
            <w:r>
              <w:rPr>
                <w:rStyle w:val="IndexLink"/>
              </w:rPr>
              <w:t>306</w:t>
            </w:r>
          </w:hyperlink>
        </w:p>
        <w:p>
          <w:pPr>
            <w:pStyle w:val="Contents6"/>
            <w:tabs>
              <w:tab w:val="clear" w:pos="7609"/>
              <w:tab w:val="right" w:pos="9026" w:leader="dot"/>
            </w:tabs>
            <w:rPr/>
          </w:pPr>
          <w:hyperlink w:anchor="__RefHeading___Toc8965976_1280447820">
            <w:r>
              <w:rPr>
                <w:webHidden/>
                <w:rStyle w:val="IndexLink"/>
                <w:rtl w:val="true"/>
              </w:rPr>
              <w:t xml:space="preserve">- </w:t>
            </w:r>
            <w:r>
              <w:rPr>
                <w:rStyle w:val="IndexLink"/>
                <w:rtl w:val="true"/>
              </w:rPr>
              <w:t xml:space="preserve">الأول </w:t>
            </w:r>
            <w:r>
              <w:rPr>
                <w:rStyle w:val="IndexLink"/>
                <w:rtl w:val="true"/>
              </w:rPr>
              <w:t>-</w:t>
              <w:tab/>
            </w:r>
            <w:r>
              <w:rPr>
                <w:rStyle w:val="IndexLink"/>
              </w:rPr>
              <w:t>306</w:t>
            </w:r>
          </w:hyperlink>
        </w:p>
        <w:p>
          <w:pPr>
            <w:pStyle w:val="Contents6"/>
            <w:tabs>
              <w:tab w:val="clear" w:pos="7609"/>
              <w:tab w:val="right" w:pos="9026" w:leader="dot"/>
            </w:tabs>
            <w:rPr/>
          </w:pPr>
          <w:hyperlink w:anchor="__RefHeading___Toc8965978_1280447820">
            <w:r>
              <w:rPr>
                <w:webHidden/>
                <w:rStyle w:val="IndexLink"/>
                <w:rtl w:val="true"/>
              </w:rPr>
              <w:t xml:space="preserve">- </w:t>
            </w:r>
            <w:r>
              <w:rPr>
                <w:rStyle w:val="IndexLink"/>
                <w:rtl w:val="true"/>
              </w:rPr>
              <w:t xml:space="preserve">الامر الثاني </w:t>
            </w:r>
            <w:r>
              <w:rPr>
                <w:rStyle w:val="IndexLink"/>
                <w:rtl w:val="true"/>
              </w:rPr>
              <w:t>-</w:t>
              <w:tab/>
            </w:r>
            <w:r>
              <w:rPr>
                <w:rStyle w:val="IndexLink"/>
              </w:rPr>
              <w:t>308</w:t>
            </w:r>
          </w:hyperlink>
        </w:p>
        <w:p>
          <w:pPr>
            <w:pStyle w:val="Contents6"/>
            <w:tabs>
              <w:tab w:val="clear" w:pos="7609"/>
              <w:tab w:val="right" w:pos="9026" w:leader="dot"/>
            </w:tabs>
            <w:rPr/>
          </w:pPr>
          <w:hyperlink w:anchor="__RefHeading___Toc8965980_1280447820">
            <w:r>
              <w:rPr>
                <w:webHidden/>
                <w:rStyle w:val="IndexLink"/>
                <w:rtl w:val="true"/>
              </w:rPr>
              <w:t>اشارة</w:t>
            </w:r>
            <w:r>
              <w:rPr>
                <w:rStyle w:val="IndexLink"/>
                <w:rtl w:val="true"/>
              </w:rPr>
              <w:tab/>
            </w:r>
            <w:r>
              <w:rPr>
                <w:rStyle w:val="IndexLink"/>
              </w:rPr>
              <w:t>308</w:t>
            </w:r>
          </w:hyperlink>
        </w:p>
        <w:p>
          <w:pPr>
            <w:pStyle w:val="Contents6"/>
            <w:tabs>
              <w:tab w:val="clear" w:pos="7609"/>
              <w:tab w:val="right" w:pos="9026" w:leader="dot"/>
            </w:tabs>
            <w:rPr/>
          </w:pPr>
          <w:hyperlink w:anchor="__RefHeading___Toc8965982_1280447820">
            <w:r>
              <w:rPr>
                <w:webHidden/>
                <w:rStyle w:val="IndexLink"/>
                <w:rtl w:val="true"/>
              </w:rPr>
              <w:t xml:space="preserve">هذا ، وقد تفصي عن الاشكال بوجوه </w:t>
            </w:r>
            <w:r>
              <w:rPr>
                <w:rStyle w:val="IndexLink"/>
                <w:rtl w:val="true"/>
              </w:rPr>
              <w:t>:</w:t>
              <w:tab/>
            </w:r>
            <w:r>
              <w:rPr>
                <w:rStyle w:val="IndexLink"/>
              </w:rPr>
              <w:t>309</w:t>
            </w:r>
          </w:hyperlink>
        </w:p>
        <w:p>
          <w:pPr>
            <w:pStyle w:val="Contents6"/>
            <w:tabs>
              <w:tab w:val="clear" w:pos="7609"/>
              <w:tab w:val="right" w:pos="9026" w:leader="dot"/>
            </w:tabs>
            <w:rPr/>
          </w:pPr>
          <w:hyperlink w:anchor="__RefHeading___Toc8965984_1280447820">
            <w:r>
              <w:rPr>
                <w:webHidden/>
                <w:rStyle w:val="IndexLink"/>
                <w:rtl w:val="true"/>
              </w:rPr>
              <w:t xml:space="preserve">- </w:t>
            </w:r>
            <w:r>
              <w:rPr>
                <w:rStyle w:val="IndexLink"/>
                <w:rtl w:val="true"/>
              </w:rPr>
              <w:t xml:space="preserve">الامر الثالث </w:t>
            </w:r>
            <w:r>
              <w:rPr>
                <w:rStyle w:val="IndexLink"/>
                <w:rtl w:val="true"/>
              </w:rPr>
              <w:t>-</w:t>
              <w:tab/>
            </w:r>
            <w:r>
              <w:rPr>
                <w:rStyle w:val="IndexLink"/>
              </w:rPr>
              <w:t>320</w:t>
            </w:r>
          </w:hyperlink>
        </w:p>
        <w:p>
          <w:pPr>
            <w:pStyle w:val="Contents6"/>
            <w:tabs>
              <w:tab w:val="clear" w:pos="7609"/>
              <w:tab w:val="right" w:pos="9026" w:leader="dot"/>
            </w:tabs>
            <w:rPr/>
          </w:pPr>
          <w:hyperlink w:anchor="__RefHeading___Toc8965986_1280447820">
            <w:r>
              <w:rPr>
                <w:webHidden/>
                <w:rStyle w:val="IndexLink"/>
                <w:rtl w:val="true"/>
              </w:rPr>
              <w:t>اشارة</w:t>
            </w:r>
            <w:r>
              <w:rPr>
                <w:rStyle w:val="IndexLink"/>
                <w:rtl w:val="true"/>
              </w:rPr>
              <w:tab/>
            </w:r>
            <w:r>
              <w:rPr>
                <w:rStyle w:val="IndexLink"/>
              </w:rPr>
              <w:t>320</w:t>
            </w:r>
          </w:hyperlink>
        </w:p>
        <w:p>
          <w:pPr>
            <w:pStyle w:val="Contents6"/>
            <w:tabs>
              <w:tab w:val="clear" w:pos="7609"/>
              <w:tab w:val="right" w:pos="9026" w:leader="dot"/>
            </w:tabs>
            <w:rPr/>
          </w:pPr>
          <w:hyperlink w:anchor="__RefHeading___Toc8965988_1280447820">
            <w:r>
              <w:rPr>
                <w:webHidden/>
                <w:rStyle w:val="IndexLink"/>
                <w:rtl w:val="true"/>
              </w:rPr>
              <w:t xml:space="preserve">تذييل </w:t>
            </w:r>
            <w:r>
              <w:rPr>
                <w:rStyle w:val="IndexLink"/>
                <w:rtl w:val="true"/>
              </w:rPr>
              <w:t>:</w:t>
              <w:tab/>
            </w:r>
            <w:r>
              <w:rPr>
                <w:rStyle w:val="IndexLink"/>
              </w:rPr>
              <w:t>321</w:t>
            </w:r>
          </w:hyperlink>
        </w:p>
        <w:p>
          <w:pPr>
            <w:pStyle w:val="Contents2"/>
            <w:tabs>
              <w:tab w:val="clear" w:pos="8743"/>
              <w:tab w:val="right" w:pos="9026" w:leader="dot"/>
            </w:tabs>
            <w:rPr/>
          </w:pPr>
          <w:hyperlink w:anchor="__RefHeading___Toc8965990_1280447820">
            <w:r>
              <w:rPr>
                <w:webHidden/>
                <w:rStyle w:val="IndexLink"/>
                <w:rtl w:val="true"/>
              </w:rPr>
              <w:t>الفصل الثالث من المقام الثالث</w:t>
            </w:r>
            <w:r>
              <w:rPr>
                <w:rStyle w:val="IndexLink"/>
                <w:rtl w:val="true"/>
              </w:rPr>
              <w:t xml:space="preserve">: </w:t>
            </w:r>
            <w:r>
              <w:rPr>
                <w:rStyle w:val="IndexLink"/>
                <w:rtl w:val="true"/>
              </w:rPr>
              <w:t>في الاستصحاب</w:t>
            </w:r>
            <w:r>
              <w:rPr>
                <w:rStyle w:val="IndexLink"/>
                <w:rtl w:val="true"/>
              </w:rPr>
              <w:tab/>
            </w:r>
            <w:r>
              <w:rPr>
                <w:rStyle w:val="IndexLink"/>
              </w:rPr>
              <w:t>325</w:t>
            </w:r>
          </w:hyperlink>
        </w:p>
        <w:p>
          <w:pPr>
            <w:pStyle w:val="Contents3"/>
            <w:tabs>
              <w:tab w:val="clear" w:pos="8459"/>
              <w:tab w:val="right" w:pos="9026" w:leader="dot"/>
            </w:tabs>
            <w:rPr/>
          </w:pPr>
          <w:hyperlink w:anchor="__RefHeading___Toc8965992_1280447820">
            <w:r>
              <w:rPr>
                <w:webHidden/>
                <w:rStyle w:val="IndexLink"/>
                <w:rtl w:val="true"/>
              </w:rPr>
              <w:t>اشارة</w:t>
            </w:r>
            <w:r>
              <w:rPr>
                <w:rStyle w:val="IndexLink"/>
                <w:rtl w:val="true"/>
              </w:rPr>
              <w:tab/>
            </w:r>
            <w:r>
              <w:rPr>
                <w:rStyle w:val="IndexLink"/>
              </w:rPr>
              <w:t>325</w:t>
            </w:r>
          </w:hyperlink>
        </w:p>
        <w:p>
          <w:pPr>
            <w:pStyle w:val="Contents3"/>
            <w:tabs>
              <w:tab w:val="clear" w:pos="8459"/>
              <w:tab w:val="right" w:pos="9026" w:leader="dot"/>
            </w:tabs>
            <w:rPr/>
          </w:pPr>
          <w:hyperlink w:anchor="__RefHeading___Toc8965994_1280447820">
            <w:r>
              <w:rPr>
                <w:webHidden/>
                <w:rStyle w:val="IndexLink"/>
                <w:rtl w:val="true"/>
              </w:rPr>
              <w:t xml:space="preserve">- </w:t>
            </w:r>
            <w:r>
              <w:rPr>
                <w:rStyle w:val="IndexLink"/>
                <w:rtl w:val="true"/>
              </w:rPr>
              <w:t xml:space="preserve">الأول </w:t>
            </w:r>
            <w:r>
              <w:rPr>
                <w:rStyle w:val="IndexLink"/>
                <w:rtl w:val="true"/>
              </w:rPr>
              <w:t>-</w:t>
              <w:tab/>
            </w:r>
            <w:r>
              <w:rPr>
                <w:rStyle w:val="IndexLink"/>
              </w:rPr>
              <w:t>325</w:t>
            </w:r>
          </w:hyperlink>
        </w:p>
        <w:p>
          <w:pPr>
            <w:pStyle w:val="Contents3"/>
            <w:tabs>
              <w:tab w:val="clear" w:pos="8459"/>
              <w:tab w:val="right" w:pos="9026" w:leader="dot"/>
            </w:tabs>
            <w:rPr/>
          </w:pPr>
          <w:hyperlink w:anchor="__RefHeading___Toc8965996_1280447820">
            <w:r>
              <w:rPr>
                <w:webHidden/>
                <w:rStyle w:val="IndexLink"/>
                <w:rtl w:val="true"/>
              </w:rPr>
              <w:t xml:space="preserve">- </w:t>
            </w:r>
            <w:r>
              <w:rPr>
                <w:rStyle w:val="IndexLink"/>
                <w:rtl w:val="true"/>
              </w:rPr>
              <w:t xml:space="preserve">الامر الثاني </w:t>
            </w:r>
            <w:r>
              <w:rPr>
                <w:rStyle w:val="IndexLink"/>
                <w:rtl w:val="true"/>
              </w:rPr>
              <w:t>-</w:t>
              <w:tab/>
            </w:r>
            <w:r>
              <w:rPr>
                <w:rStyle w:val="IndexLink"/>
              </w:rPr>
              <w:t>326</w:t>
            </w:r>
          </w:hyperlink>
        </w:p>
        <w:p>
          <w:pPr>
            <w:pStyle w:val="Contents3"/>
            <w:tabs>
              <w:tab w:val="clear" w:pos="8459"/>
              <w:tab w:val="right" w:pos="9026" w:leader="dot"/>
            </w:tabs>
            <w:rPr/>
          </w:pPr>
          <w:hyperlink w:anchor="__RefHeading___Toc8965998_1280447820">
            <w:r>
              <w:rPr>
                <w:webHidden/>
                <w:rStyle w:val="IndexLink"/>
                <w:rtl w:val="true"/>
              </w:rPr>
              <w:t xml:space="preserve">- </w:t>
            </w:r>
            <w:r>
              <w:rPr>
                <w:rStyle w:val="IndexLink"/>
                <w:rtl w:val="true"/>
              </w:rPr>
              <w:t xml:space="preserve">الامر الثالث </w:t>
            </w:r>
            <w:r>
              <w:rPr>
                <w:rStyle w:val="IndexLink"/>
                <w:rtl w:val="true"/>
              </w:rPr>
              <w:t>-</w:t>
              <w:tab/>
            </w:r>
            <w:r>
              <w:rPr>
                <w:rStyle w:val="IndexLink"/>
              </w:rPr>
              <w:t>332</w:t>
            </w:r>
          </w:hyperlink>
        </w:p>
        <w:p>
          <w:pPr>
            <w:pStyle w:val="Contents4"/>
            <w:tabs>
              <w:tab w:val="clear" w:pos="8176"/>
              <w:tab w:val="right" w:pos="9026" w:leader="dot"/>
            </w:tabs>
            <w:rPr/>
          </w:pPr>
          <w:hyperlink w:anchor="__RefHeading___Toc8966000_1280447820">
            <w:r>
              <w:rPr>
                <w:webHidden/>
                <w:rStyle w:val="IndexLink"/>
                <w:rtl w:val="true"/>
              </w:rPr>
              <w:t>اشارة</w:t>
            </w:r>
            <w:r>
              <w:rPr>
                <w:rStyle w:val="IndexLink"/>
                <w:rtl w:val="true"/>
              </w:rPr>
              <w:tab/>
            </w:r>
            <w:r>
              <w:rPr>
                <w:rStyle w:val="IndexLink"/>
              </w:rPr>
              <w:t>332</w:t>
            </w:r>
          </w:hyperlink>
        </w:p>
        <w:p>
          <w:pPr>
            <w:pStyle w:val="Contents4"/>
            <w:tabs>
              <w:tab w:val="clear" w:pos="8176"/>
              <w:tab w:val="right" w:pos="9026" w:leader="dot"/>
            </w:tabs>
            <w:rPr/>
          </w:pPr>
          <w:hyperlink w:anchor="__RefHeading___Toc8966002_1280447820">
            <w:r>
              <w:rPr>
                <w:webHidden/>
                <w:rStyle w:val="IndexLink"/>
                <w:rtl w:val="true"/>
              </w:rPr>
              <w:t xml:space="preserve">إيقاظ </w:t>
            </w:r>
            <w:r>
              <w:rPr>
                <w:rStyle w:val="IndexLink"/>
                <w:rtl w:val="true"/>
              </w:rPr>
              <w:t>:</w:t>
              <w:tab/>
            </w:r>
            <w:r>
              <w:rPr>
                <w:rStyle w:val="IndexLink"/>
              </w:rPr>
              <w:t>333</w:t>
            </w:r>
          </w:hyperlink>
        </w:p>
        <w:p>
          <w:pPr>
            <w:pStyle w:val="Contents3"/>
            <w:tabs>
              <w:tab w:val="clear" w:pos="8459"/>
              <w:tab w:val="right" w:pos="9026" w:leader="dot"/>
            </w:tabs>
            <w:rPr/>
          </w:pPr>
          <w:hyperlink w:anchor="__RefHeading___Toc8966004_1280447820">
            <w:r>
              <w:rPr>
                <w:webHidden/>
                <w:rStyle w:val="IndexLink"/>
                <w:rtl w:val="true"/>
              </w:rPr>
              <w:t xml:space="preserve">- </w:t>
            </w:r>
            <w:r>
              <w:rPr>
                <w:rStyle w:val="IndexLink"/>
                <w:rtl w:val="true"/>
              </w:rPr>
              <w:t xml:space="preserve">الامر الرابع </w:t>
            </w:r>
            <w:r>
              <w:rPr>
                <w:rStyle w:val="IndexLink"/>
                <w:rtl w:val="true"/>
              </w:rPr>
              <w:t>-</w:t>
              <w:tab/>
            </w:r>
            <w:r>
              <w:rPr>
                <w:rStyle w:val="IndexLink"/>
              </w:rPr>
              <w:t>335</w:t>
            </w:r>
          </w:hyperlink>
        </w:p>
        <w:p>
          <w:pPr>
            <w:pStyle w:val="Contents3"/>
            <w:tabs>
              <w:tab w:val="clear" w:pos="8459"/>
              <w:tab w:val="right" w:pos="9026" w:leader="dot"/>
            </w:tabs>
            <w:rPr/>
          </w:pPr>
          <w:hyperlink w:anchor="__RefHeading___Toc8966006_1280447820">
            <w:r>
              <w:rPr>
                <w:webHidden/>
                <w:rStyle w:val="IndexLink"/>
                <w:rtl w:val="true"/>
              </w:rPr>
              <w:t xml:space="preserve">- </w:t>
            </w:r>
            <w:r>
              <w:rPr>
                <w:rStyle w:val="IndexLink"/>
                <w:rtl w:val="true"/>
              </w:rPr>
              <w:t xml:space="preserve">الامر الخامس </w:t>
            </w:r>
            <w:r>
              <w:rPr>
                <w:rStyle w:val="IndexLink"/>
                <w:rtl w:val="true"/>
              </w:rPr>
              <w:t>-</w:t>
              <w:tab/>
            </w:r>
            <w:r>
              <w:rPr>
                <w:rStyle w:val="IndexLink"/>
              </w:rPr>
              <w:t>338</w:t>
            </w:r>
          </w:hyperlink>
        </w:p>
        <w:p>
          <w:pPr>
            <w:pStyle w:val="Contents3"/>
            <w:tabs>
              <w:tab w:val="clear" w:pos="8459"/>
              <w:tab w:val="right" w:pos="9026" w:leader="dot"/>
            </w:tabs>
            <w:rPr/>
          </w:pPr>
          <w:hyperlink w:anchor="__RefHeading___Toc8966008_1280447820">
            <w:r>
              <w:rPr>
                <w:webHidden/>
                <w:rStyle w:val="IndexLink"/>
                <w:rtl w:val="true"/>
              </w:rPr>
              <w:t xml:space="preserve">- </w:t>
            </w:r>
            <w:r>
              <w:rPr>
                <w:rStyle w:val="IndexLink"/>
                <w:rtl w:val="true"/>
              </w:rPr>
              <w:t xml:space="preserve">الامر السادس </w:t>
            </w:r>
            <w:r>
              <w:rPr>
                <w:rStyle w:val="IndexLink"/>
                <w:rtl w:val="true"/>
              </w:rPr>
              <w:t>-</w:t>
              <w:tab/>
            </w:r>
            <w:r>
              <w:rPr>
                <w:rStyle w:val="IndexLink"/>
              </w:rPr>
              <w:t>343</w:t>
            </w:r>
          </w:hyperlink>
        </w:p>
        <w:p>
          <w:pPr>
            <w:pStyle w:val="Contents4"/>
            <w:tabs>
              <w:tab w:val="clear" w:pos="8176"/>
              <w:tab w:val="right" w:pos="9026" w:leader="dot"/>
            </w:tabs>
            <w:rPr/>
          </w:pPr>
          <w:hyperlink w:anchor="__RefHeading___Toc8966010_1280447820">
            <w:r>
              <w:rPr>
                <w:webHidden/>
                <w:rStyle w:val="IndexLink"/>
                <w:rtl w:val="true"/>
              </w:rPr>
              <w:t>اشارة</w:t>
            </w:r>
            <w:r>
              <w:rPr>
                <w:rStyle w:val="IndexLink"/>
                <w:rtl w:val="true"/>
              </w:rPr>
              <w:tab/>
            </w:r>
            <w:r>
              <w:rPr>
                <w:rStyle w:val="IndexLink"/>
              </w:rPr>
              <w:t>343</w:t>
            </w:r>
          </w:hyperlink>
        </w:p>
        <w:p>
          <w:pPr>
            <w:pStyle w:val="Contents4"/>
            <w:tabs>
              <w:tab w:val="clear" w:pos="8176"/>
              <w:tab w:val="right" w:pos="9026" w:leader="dot"/>
            </w:tabs>
            <w:rPr/>
          </w:pPr>
          <w:hyperlink w:anchor="__RefHeading___Toc8966012_1280447820">
            <w:r>
              <w:rPr>
                <w:webHidden/>
                <w:rStyle w:val="IndexLink"/>
                <w:rtl w:val="true"/>
              </w:rPr>
              <w:t xml:space="preserve">فمنها </w:t>
            </w:r>
            <w:r>
              <w:rPr>
                <w:rStyle w:val="IndexLink"/>
                <w:rtl w:val="true"/>
              </w:rPr>
              <w:t>:</w:t>
              <w:tab/>
            </w:r>
            <w:r>
              <w:rPr>
                <w:rStyle w:val="IndexLink"/>
              </w:rPr>
              <w:t>350</w:t>
            </w:r>
          </w:hyperlink>
        </w:p>
        <w:p>
          <w:pPr>
            <w:pStyle w:val="Contents4"/>
            <w:tabs>
              <w:tab w:val="clear" w:pos="8176"/>
              <w:tab w:val="right" w:pos="9026" w:leader="dot"/>
            </w:tabs>
            <w:rPr/>
          </w:pPr>
          <w:hyperlink w:anchor="__RefHeading___Toc8966014_1280447820">
            <w:r>
              <w:rPr>
                <w:webHidden/>
                <w:rStyle w:val="IndexLink"/>
                <w:rtl w:val="true"/>
              </w:rPr>
              <w:t xml:space="preserve">ومنها </w:t>
            </w:r>
            <w:r>
              <w:rPr>
                <w:rStyle w:val="IndexLink"/>
                <w:rtl w:val="true"/>
              </w:rPr>
              <w:t>:</w:t>
              <w:tab/>
            </w:r>
            <w:r>
              <w:rPr>
                <w:rStyle w:val="IndexLink"/>
              </w:rPr>
              <w:t>353</w:t>
            </w:r>
          </w:hyperlink>
        </w:p>
        <w:p>
          <w:pPr>
            <w:pStyle w:val="Contents4"/>
            <w:tabs>
              <w:tab w:val="clear" w:pos="8176"/>
              <w:tab w:val="right" w:pos="9026" w:leader="dot"/>
            </w:tabs>
            <w:rPr/>
          </w:pPr>
          <w:hyperlink w:anchor="__RefHeading___Toc8966016_1280447820">
            <w:r>
              <w:rPr>
                <w:webHidden/>
                <w:rStyle w:val="IndexLink"/>
                <w:rtl w:val="true"/>
              </w:rPr>
              <w:t xml:space="preserve">ومنها </w:t>
            </w:r>
            <w:r>
              <w:rPr>
                <w:rStyle w:val="IndexLink"/>
                <w:rtl w:val="true"/>
              </w:rPr>
              <w:t>:</w:t>
              <w:tab/>
            </w:r>
            <w:r>
              <w:rPr>
                <w:rStyle w:val="IndexLink"/>
              </w:rPr>
              <w:t>353</w:t>
            </w:r>
          </w:hyperlink>
        </w:p>
        <w:p>
          <w:pPr>
            <w:pStyle w:val="Contents4"/>
            <w:tabs>
              <w:tab w:val="clear" w:pos="8176"/>
              <w:tab w:val="right" w:pos="9026" w:leader="dot"/>
            </w:tabs>
            <w:rPr/>
          </w:pPr>
          <w:hyperlink w:anchor="__RefHeading___Toc8966018_1280447820">
            <w:r>
              <w:rPr>
                <w:webHidden/>
                <w:rStyle w:val="IndexLink"/>
                <w:rtl w:val="true"/>
              </w:rPr>
              <w:t xml:space="preserve">ومنها </w:t>
            </w:r>
            <w:r>
              <w:rPr>
                <w:rStyle w:val="IndexLink"/>
                <w:rtl w:val="true"/>
              </w:rPr>
              <w:t>:</w:t>
              <w:tab/>
            </w:r>
            <w:r>
              <w:rPr>
                <w:rStyle w:val="IndexLink"/>
              </w:rPr>
              <w:t>359</w:t>
            </w:r>
          </w:hyperlink>
        </w:p>
        <w:p>
          <w:pPr>
            <w:pStyle w:val="Contents4"/>
            <w:tabs>
              <w:tab w:val="clear" w:pos="8176"/>
              <w:tab w:val="right" w:pos="9026" w:leader="dot"/>
            </w:tabs>
            <w:rPr/>
          </w:pPr>
          <w:hyperlink w:anchor="__RefHeading___Toc8966020_1280447820">
            <w:r>
              <w:rPr>
                <w:webHidden/>
                <w:rStyle w:val="IndexLink"/>
                <w:rtl w:val="true"/>
              </w:rPr>
              <w:t xml:space="preserve">إزاحة شبهة </w:t>
            </w:r>
            <w:r>
              <w:rPr>
                <w:rStyle w:val="IndexLink"/>
                <w:rtl w:val="true"/>
              </w:rPr>
              <w:t>:</w:t>
              <w:tab/>
            </w:r>
            <w:r>
              <w:rPr>
                <w:rStyle w:val="IndexLink"/>
              </w:rPr>
              <w:t>360</w:t>
            </w:r>
          </w:hyperlink>
        </w:p>
        <w:p>
          <w:pPr>
            <w:pStyle w:val="Contents4"/>
            <w:tabs>
              <w:tab w:val="clear" w:pos="8176"/>
              <w:tab w:val="right" w:pos="9026" w:leader="dot"/>
            </w:tabs>
            <w:rPr/>
          </w:pPr>
          <w:hyperlink w:anchor="__RefHeading___Toc8966022_1280447820">
            <w:r>
              <w:rPr>
                <w:webHidden/>
                <w:rStyle w:val="IndexLink"/>
                <w:rtl w:val="true"/>
              </w:rPr>
              <w:t xml:space="preserve">ومنها </w:t>
            </w:r>
            <w:r>
              <w:rPr>
                <w:rStyle w:val="IndexLink"/>
                <w:rtl w:val="true"/>
              </w:rPr>
              <w:t>:</w:t>
              <w:tab/>
            </w:r>
            <w:r>
              <w:rPr>
                <w:rStyle w:val="IndexLink"/>
              </w:rPr>
              <w:t>377</w:t>
            </w:r>
          </w:hyperlink>
        </w:p>
        <w:p>
          <w:pPr>
            <w:pStyle w:val="Contents4"/>
            <w:tabs>
              <w:tab w:val="clear" w:pos="8176"/>
              <w:tab w:val="right" w:pos="9026" w:leader="dot"/>
            </w:tabs>
            <w:rPr/>
          </w:pPr>
          <w:hyperlink w:anchor="__RefHeading___Toc8966024_1280447820">
            <w:r>
              <w:rPr>
                <w:webHidden/>
                <w:rStyle w:val="IndexLink"/>
                <w:rtl w:val="true"/>
              </w:rPr>
              <w:t xml:space="preserve">ومنها </w:t>
            </w:r>
            <w:r>
              <w:rPr>
                <w:rStyle w:val="IndexLink"/>
                <w:rtl w:val="true"/>
              </w:rPr>
              <w:t>:</w:t>
              <w:tab/>
            </w:r>
            <w:r>
              <w:rPr>
                <w:rStyle w:val="IndexLink"/>
              </w:rPr>
              <w:t>383</w:t>
            </w:r>
          </w:hyperlink>
        </w:p>
        <w:p>
          <w:pPr>
            <w:pStyle w:val="Contents4"/>
            <w:tabs>
              <w:tab w:val="clear" w:pos="8176"/>
              <w:tab w:val="right" w:pos="9026" w:leader="dot"/>
            </w:tabs>
            <w:rPr/>
          </w:pPr>
          <w:hyperlink w:anchor="__RefHeading___Toc8966026_1280447820">
            <w:r>
              <w:rPr>
                <w:webHidden/>
                <w:rStyle w:val="IndexLink"/>
                <w:rtl w:val="true"/>
              </w:rPr>
              <w:t xml:space="preserve">ومنها </w:t>
            </w:r>
            <w:r>
              <w:rPr>
                <w:rStyle w:val="IndexLink"/>
                <w:rtl w:val="true"/>
              </w:rPr>
              <w:t>:</w:t>
              <w:tab/>
            </w:r>
            <w:r>
              <w:rPr>
                <w:rStyle w:val="IndexLink"/>
              </w:rPr>
              <w:t>385</w:t>
            </w:r>
          </w:hyperlink>
        </w:p>
        <w:p>
          <w:pPr>
            <w:pStyle w:val="Contents4"/>
            <w:tabs>
              <w:tab w:val="clear" w:pos="8176"/>
              <w:tab w:val="right" w:pos="9026" w:leader="dot"/>
            </w:tabs>
            <w:rPr/>
          </w:pPr>
          <w:hyperlink w:anchor="__RefHeading___Toc8966028_1280447820">
            <w:r>
              <w:rPr>
                <w:webHidden/>
                <w:rStyle w:val="IndexLink"/>
                <w:rtl w:val="true"/>
              </w:rPr>
              <w:t xml:space="preserve">دفع وهم </w:t>
            </w:r>
            <w:r>
              <w:rPr>
                <w:rStyle w:val="IndexLink"/>
                <w:rtl w:val="true"/>
              </w:rPr>
              <w:t>:</w:t>
              <w:tab/>
            </w:r>
            <w:r>
              <w:rPr>
                <w:rStyle w:val="IndexLink"/>
              </w:rPr>
              <w:t>385</w:t>
            </w:r>
          </w:hyperlink>
        </w:p>
        <w:p>
          <w:pPr>
            <w:pStyle w:val="Contents4"/>
            <w:tabs>
              <w:tab w:val="clear" w:pos="8176"/>
              <w:tab w:val="right" w:pos="9026" w:leader="dot"/>
            </w:tabs>
            <w:rPr/>
          </w:pPr>
          <w:hyperlink w:anchor="__RefHeading___Toc8966030_1280447820">
            <w:r>
              <w:rPr>
                <w:webHidden/>
                <w:rStyle w:val="IndexLink"/>
                <w:rtl w:val="true"/>
              </w:rPr>
              <w:t xml:space="preserve">تذييل </w:t>
            </w:r>
            <w:r>
              <w:rPr>
                <w:rStyle w:val="IndexLink"/>
                <w:rtl w:val="true"/>
              </w:rPr>
              <w:t>:</w:t>
              <w:tab/>
            </w:r>
            <w:r>
              <w:rPr>
                <w:rStyle w:val="IndexLink"/>
              </w:rPr>
              <w:t>398</w:t>
            </w:r>
          </w:hyperlink>
        </w:p>
        <w:p>
          <w:pPr>
            <w:pStyle w:val="Contents5"/>
            <w:tabs>
              <w:tab w:val="clear" w:pos="7892"/>
              <w:tab w:val="right" w:pos="9026" w:leader="dot"/>
            </w:tabs>
            <w:rPr/>
          </w:pPr>
          <w:hyperlink w:anchor="__RefHeading___Toc8966032_1280447820">
            <w:r>
              <w:rPr>
                <w:webHidden/>
                <w:rStyle w:val="IndexLink"/>
                <w:rtl w:val="true"/>
              </w:rPr>
              <w:t>اشارة</w:t>
            </w:r>
            <w:r>
              <w:rPr>
                <w:rStyle w:val="IndexLink"/>
                <w:rtl w:val="true"/>
              </w:rPr>
              <w:tab/>
            </w:r>
            <w:r>
              <w:rPr>
                <w:rStyle w:val="IndexLink"/>
              </w:rPr>
              <w:t>398</w:t>
            </w:r>
          </w:hyperlink>
        </w:p>
        <w:p>
          <w:pPr>
            <w:pStyle w:val="Contents5"/>
            <w:tabs>
              <w:tab w:val="clear" w:pos="7892"/>
              <w:tab w:val="right" w:pos="9026" w:leader="dot"/>
            </w:tabs>
            <w:rPr/>
          </w:pPr>
          <w:hyperlink w:anchor="__RefHeading___Toc8966034_1280447820">
            <w:r>
              <w:rPr>
                <w:webHidden/>
                <w:rStyle w:val="IndexLink"/>
                <w:rtl w:val="true"/>
              </w:rPr>
              <w:t xml:space="preserve">- </w:t>
            </w:r>
            <w:r>
              <w:rPr>
                <w:rStyle w:val="IndexLink"/>
                <w:rtl w:val="true"/>
              </w:rPr>
              <w:t xml:space="preserve">الأول </w:t>
            </w:r>
            <w:r>
              <w:rPr>
                <w:rStyle w:val="IndexLink"/>
                <w:rtl w:val="true"/>
              </w:rPr>
              <w:t>-</w:t>
              <w:tab/>
            </w:r>
            <w:r>
              <w:rPr>
                <w:rStyle w:val="IndexLink"/>
              </w:rPr>
              <w:t>398</w:t>
            </w:r>
          </w:hyperlink>
        </w:p>
        <w:p>
          <w:pPr>
            <w:pStyle w:val="Contents5"/>
            <w:tabs>
              <w:tab w:val="clear" w:pos="7892"/>
              <w:tab w:val="right" w:pos="9026" w:leader="dot"/>
            </w:tabs>
            <w:rPr/>
          </w:pPr>
          <w:hyperlink w:anchor="__RefHeading___Toc8966036_1280447820">
            <w:r>
              <w:rPr>
                <w:webHidden/>
                <w:rStyle w:val="IndexLink"/>
                <w:rtl w:val="true"/>
              </w:rPr>
              <w:t xml:space="preserve">- </w:t>
            </w:r>
            <w:r>
              <w:rPr>
                <w:rStyle w:val="IndexLink"/>
                <w:rtl w:val="true"/>
              </w:rPr>
              <w:t xml:space="preserve">الامر الثاني </w:t>
            </w:r>
            <w:r>
              <w:rPr>
                <w:rStyle w:val="IndexLink"/>
                <w:rtl w:val="true"/>
              </w:rPr>
              <w:t>-</w:t>
              <w:tab/>
            </w:r>
            <w:r>
              <w:rPr>
                <w:rStyle w:val="IndexLink"/>
              </w:rPr>
              <w:t>400</w:t>
            </w:r>
          </w:hyperlink>
        </w:p>
        <w:p>
          <w:pPr>
            <w:pStyle w:val="Contents5"/>
            <w:tabs>
              <w:tab w:val="clear" w:pos="7892"/>
              <w:tab w:val="right" w:pos="9026" w:leader="dot"/>
            </w:tabs>
            <w:rPr/>
          </w:pPr>
          <w:hyperlink w:anchor="__RefHeading___Toc8966038_1280447820">
            <w:r>
              <w:rPr>
                <w:webHidden/>
                <w:rStyle w:val="IndexLink"/>
                <w:rtl w:val="true"/>
              </w:rPr>
              <w:t xml:space="preserve">- </w:t>
            </w:r>
            <w:r>
              <w:rPr>
                <w:rStyle w:val="IndexLink"/>
                <w:rtl w:val="true"/>
              </w:rPr>
              <w:t xml:space="preserve">الامر الثالث </w:t>
            </w:r>
            <w:r>
              <w:rPr>
                <w:rStyle w:val="IndexLink"/>
                <w:rtl w:val="true"/>
              </w:rPr>
              <w:t>-</w:t>
              <w:tab/>
            </w:r>
            <w:r>
              <w:rPr>
                <w:rStyle w:val="IndexLink"/>
              </w:rPr>
              <w:t>404</w:t>
            </w:r>
          </w:hyperlink>
        </w:p>
        <w:p>
          <w:pPr>
            <w:pStyle w:val="Contents5"/>
            <w:tabs>
              <w:tab w:val="clear" w:pos="7892"/>
              <w:tab w:val="right" w:pos="9026" w:leader="dot"/>
            </w:tabs>
            <w:rPr/>
          </w:pPr>
          <w:hyperlink w:anchor="__RefHeading___Toc8966040_1280447820">
            <w:r>
              <w:rPr>
                <w:webHidden/>
                <w:rStyle w:val="IndexLink"/>
                <w:rtl w:val="true"/>
              </w:rPr>
              <w:t xml:space="preserve">- </w:t>
            </w:r>
            <w:r>
              <w:rPr>
                <w:rStyle w:val="IndexLink"/>
                <w:rtl w:val="true"/>
              </w:rPr>
              <w:t xml:space="preserve">الامر الرابع </w:t>
            </w:r>
            <w:r>
              <w:rPr>
                <w:rStyle w:val="IndexLink"/>
                <w:rtl w:val="true"/>
              </w:rPr>
              <w:t>-</w:t>
              <w:tab/>
            </w:r>
            <w:r>
              <w:rPr>
                <w:rStyle w:val="IndexLink"/>
              </w:rPr>
              <w:t>406</w:t>
            </w:r>
          </w:hyperlink>
        </w:p>
        <w:p>
          <w:pPr>
            <w:pStyle w:val="Contents5"/>
            <w:tabs>
              <w:tab w:val="clear" w:pos="7892"/>
              <w:tab w:val="right" w:pos="9026" w:leader="dot"/>
            </w:tabs>
            <w:rPr/>
          </w:pPr>
          <w:hyperlink w:anchor="__RefHeading___Toc8966042_1280447820">
            <w:r>
              <w:rPr>
                <w:webHidden/>
                <w:rStyle w:val="IndexLink"/>
                <w:rtl w:val="true"/>
              </w:rPr>
              <w:t xml:space="preserve">- </w:t>
            </w:r>
            <w:r>
              <w:rPr>
                <w:rStyle w:val="IndexLink"/>
                <w:rtl w:val="true"/>
              </w:rPr>
              <w:t xml:space="preserve">الامر الخامس </w:t>
            </w:r>
            <w:r>
              <w:rPr>
                <w:rStyle w:val="IndexLink"/>
                <w:rtl w:val="true"/>
              </w:rPr>
              <w:t>-</w:t>
              <w:tab/>
            </w:r>
            <w:r>
              <w:rPr>
                <w:rStyle w:val="IndexLink"/>
              </w:rPr>
              <w:t>408</w:t>
            </w:r>
          </w:hyperlink>
        </w:p>
        <w:p>
          <w:pPr>
            <w:pStyle w:val="Contents5"/>
            <w:tabs>
              <w:tab w:val="clear" w:pos="7892"/>
              <w:tab w:val="right" w:pos="9026" w:leader="dot"/>
            </w:tabs>
            <w:rPr/>
          </w:pPr>
          <w:hyperlink w:anchor="__RefHeading___Toc8966044_1280447820">
            <w:r>
              <w:rPr>
                <w:webHidden/>
                <w:rStyle w:val="IndexLink"/>
                <w:rtl w:val="true"/>
              </w:rPr>
              <w:t xml:space="preserve">- </w:t>
            </w:r>
            <w:r>
              <w:rPr>
                <w:rStyle w:val="IndexLink"/>
                <w:rtl w:val="true"/>
              </w:rPr>
              <w:t xml:space="preserve">الامر السادس </w:t>
            </w:r>
            <w:r>
              <w:rPr>
                <w:rStyle w:val="IndexLink"/>
                <w:rtl w:val="true"/>
              </w:rPr>
              <w:t>-</w:t>
              <w:tab/>
            </w:r>
            <w:r>
              <w:rPr>
                <w:rStyle w:val="IndexLink"/>
              </w:rPr>
              <w:t>409</w:t>
            </w:r>
          </w:hyperlink>
        </w:p>
        <w:p>
          <w:pPr>
            <w:pStyle w:val="Contents5"/>
            <w:tabs>
              <w:tab w:val="clear" w:pos="7892"/>
              <w:tab w:val="right" w:pos="9026" w:leader="dot"/>
            </w:tabs>
            <w:rPr/>
          </w:pPr>
          <w:hyperlink w:anchor="__RefHeading___Toc8966046_1280447820">
            <w:r>
              <w:rPr>
                <w:webHidden/>
                <w:rStyle w:val="IndexLink"/>
                <w:rtl w:val="true"/>
              </w:rPr>
              <w:t xml:space="preserve">إذا تمهدت هذه الأمور ، فاعلم </w:t>
            </w:r>
            <w:r>
              <w:rPr>
                <w:rStyle w:val="IndexLink"/>
                <w:rtl w:val="true"/>
              </w:rPr>
              <w:t>:</w:t>
              <w:tab/>
            </w:r>
            <w:r>
              <w:rPr>
                <w:rStyle w:val="IndexLink"/>
              </w:rPr>
              <w:t>413</w:t>
            </w:r>
          </w:hyperlink>
        </w:p>
        <w:p>
          <w:pPr>
            <w:pStyle w:val="Contents5"/>
            <w:tabs>
              <w:tab w:val="clear" w:pos="7892"/>
              <w:tab w:val="right" w:pos="9026" w:leader="dot"/>
            </w:tabs>
            <w:rPr/>
          </w:pPr>
          <w:hyperlink w:anchor="__RefHeading___Toc8966048_1280447820">
            <w:r>
              <w:rPr>
                <w:webHidden/>
                <w:rStyle w:val="IndexLink"/>
                <w:rtl w:val="true"/>
              </w:rPr>
              <w:t xml:space="preserve">إزاحة شبهة </w:t>
            </w:r>
            <w:r>
              <w:rPr>
                <w:rStyle w:val="IndexLink"/>
                <w:rtl w:val="true"/>
              </w:rPr>
              <w:t>:</w:t>
              <w:tab/>
            </w:r>
            <w:r>
              <w:rPr>
                <w:rStyle w:val="IndexLink"/>
              </w:rPr>
              <w:t>417</w:t>
            </w:r>
          </w:hyperlink>
        </w:p>
        <w:p>
          <w:pPr>
            <w:pStyle w:val="Contents5"/>
            <w:tabs>
              <w:tab w:val="clear" w:pos="7892"/>
              <w:tab w:val="right" w:pos="9026" w:leader="dot"/>
            </w:tabs>
            <w:rPr/>
          </w:pPr>
          <w:hyperlink w:anchor="__RefHeading___Toc8966050_1280447820">
            <w:r>
              <w:rPr>
                <w:webHidden/>
                <w:rStyle w:val="IndexLink"/>
                <w:rtl w:val="true"/>
              </w:rPr>
              <w:t xml:space="preserve">تتمة </w:t>
            </w:r>
            <w:r>
              <w:rPr>
                <w:rStyle w:val="IndexLink"/>
                <w:rtl w:val="true"/>
              </w:rPr>
              <w:t>:</w:t>
              <w:tab/>
            </w:r>
            <w:r>
              <w:rPr>
                <w:rStyle w:val="IndexLink"/>
              </w:rPr>
              <w:t>420</w:t>
            </w:r>
          </w:hyperlink>
        </w:p>
        <w:p>
          <w:pPr>
            <w:pStyle w:val="Contents6"/>
            <w:tabs>
              <w:tab w:val="clear" w:pos="7609"/>
              <w:tab w:val="right" w:pos="9026" w:leader="dot"/>
            </w:tabs>
            <w:rPr/>
          </w:pPr>
          <w:hyperlink w:anchor="__RefHeading___Toc8966052_1280447820">
            <w:r>
              <w:rPr>
                <w:webHidden/>
                <w:rStyle w:val="IndexLink"/>
                <w:rtl w:val="true"/>
              </w:rPr>
              <w:t>اشارة</w:t>
            </w:r>
            <w:r>
              <w:rPr>
                <w:rStyle w:val="IndexLink"/>
                <w:rtl w:val="true"/>
              </w:rPr>
              <w:tab/>
            </w:r>
            <w:r>
              <w:rPr>
                <w:rStyle w:val="IndexLink"/>
              </w:rPr>
              <w:t>420</w:t>
            </w:r>
          </w:hyperlink>
        </w:p>
        <w:p>
          <w:pPr>
            <w:pStyle w:val="Contents6"/>
            <w:tabs>
              <w:tab w:val="clear" w:pos="7609"/>
              <w:tab w:val="right" w:pos="9026" w:leader="dot"/>
            </w:tabs>
            <w:rPr/>
          </w:pPr>
          <w:hyperlink w:anchor="__RefHeading___Toc8966054_1280447820">
            <w:r>
              <w:rPr>
                <w:webHidden/>
                <w:rStyle w:val="IndexLink"/>
                <w:rtl w:val="true"/>
              </w:rPr>
              <w:t xml:space="preserve">- </w:t>
            </w:r>
            <w:r>
              <w:rPr>
                <w:rStyle w:val="IndexLink"/>
                <w:rtl w:val="true"/>
              </w:rPr>
              <w:t xml:space="preserve">التنبيه الأول </w:t>
            </w:r>
            <w:r>
              <w:rPr>
                <w:rStyle w:val="IndexLink"/>
                <w:rtl w:val="true"/>
              </w:rPr>
              <w:t>-</w:t>
              <w:tab/>
            </w:r>
            <w:r>
              <w:rPr>
                <w:rStyle w:val="IndexLink"/>
              </w:rPr>
              <w:t>425</w:t>
            </w:r>
          </w:hyperlink>
        </w:p>
        <w:p>
          <w:pPr>
            <w:pStyle w:val="Contents6"/>
            <w:tabs>
              <w:tab w:val="clear" w:pos="7609"/>
              <w:tab w:val="right" w:pos="9026" w:leader="dot"/>
            </w:tabs>
            <w:rPr/>
          </w:pPr>
          <w:hyperlink w:anchor="__RefHeading___Toc8966056_1280447820">
            <w:r>
              <w:rPr>
                <w:webHidden/>
                <w:rStyle w:val="IndexLink"/>
                <w:rtl w:val="true"/>
              </w:rPr>
              <w:t xml:space="preserve">- </w:t>
            </w:r>
            <w:r>
              <w:rPr>
                <w:rStyle w:val="IndexLink"/>
                <w:rtl w:val="true"/>
              </w:rPr>
              <w:t xml:space="preserve">التنبيه الثاني </w:t>
            </w:r>
            <w:r>
              <w:rPr>
                <w:rStyle w:val="IndexLink"/>
                <w:rtl w:val="true"/>
              </w:rPr>
              <w:t>-</w:t>
              <w:tab/>
            </w:r>
            <w:r>
              <w:rPr>
                <w:rStyle w:val="IndexLink"/>
              </w:rPr>
              <w:t>425</w:t>
            </w:r>
          </w:hyperlink>
        </w:p>
        <w:p>
          <w:pPr>
            <w:pStyle w:val="Contents6"/>
            <w:tabs>
              <w:tab w:val="clear" w:pos="7609"/>
              <w:tab w:val="right" w:pos="9026" w:leader="dot"/>
            </w:tabs>
            <w:rPr/>
          </w:pPr>
          <w:hyperlink w:anchor="__RefHeading___Toc8966058_1280447820">
            <w:r>
              <w:rPr>
                <w:webHidden/>
                <w:rStyle w:val="IndexLink"/>
                <w:rtl w:val="true"/>
              </w:rPr>
              <w:t>اشارة</w:t>
            </w:r>
            <w:r>
              <w:rPr>
                <w:rStyle w:val="IndexLink"/>
                <w:rtl w:val="true"/>
              </w:rPr>
              <w:tab/>
            </w:r>
            <w:r>
              <w:rPr>
                <w:rStyle w:val="IndexLink"/>
              </w:rPr>
              <w:t>425</w:t>
            </w:r>
          </w:hyperlink>
        </w:p>
        <w:p>
          <w:pPr>
            <w:pStyle w:val="Contents6"/>
            <w:tabs>
              <w:tab w:val="clear" w:pos="7609"/>
              <w:tab w:val="right" w:pos="9026" w:leader="dot"/>
            </w:tabs>
            <w:rPr/>
          </w:pPr>
          <w:hyperlink w:anchor="__RefHeading___Toc8966060_1280447820">
            <w:r>
              <w:rPr>
                <w:webHidden/>
                <w:rStyle w:val="IndexLink"/>
                <w:rtl w:val="true"/>
              </w:rPr>
              <w:t xml:space="preserve">دفع وهم </w:t>
            </w:r>
            <w:r>
              <w:rPr>
                <w:rStyle w:val="IndexLink"/>
                <w:rtl w:val="true"/>
              </w:rPr>
              <w:t>:</w:t>
              <w:tab/>
            </w:r>
            <w:r>
              <w:rPr>
                <w:rStyle w:val="IndexLink"/>
              </w:rPr>
              <w:t>429</w:t>
            </w:r>
          </w:hyperlink>
        </w:p>
        <w:p>
          <w:pPr>
            <w:pStyle w:val="Contents6"/>
            <w:tabs>
              <w:tab w:val="clear" w:pos="7609"/>
              <w:tab w:val="right" w:pos="9026" w:leader="dot"/>
            </w:tabs>
            <w:rPr/>
          </w:pPr>
          <w:hyperlink w:anchor="__RefHeading___Toc8966062_1280447820">
            <w:r>
              <w:rPr>
                <w:webHidden/>
                <w:rStyle w:val="IndexLink"/>
                <w:rtl w:val="true"/>
              </w:rPr>
              <w:t xml:space="preserve">- </w:t>
            </w:r>
            <w:r>
              <w:rPr>
                <w:rStyle w:val="IndexLink"/>
                <w:rtl w:val="true"/>
              </w:rPr>
              <w:t xml:space="preserve">التنبيه الثالث </w:t>
            </w:r>
            <w:r>
              <w:rPr>
                <w:rStyle w:val="IndexLink"/>
                <w:rtl w:val="true"/>
              </w:rPr>
              <w:t>-</w:t>
              <w:tab/>
            </w:r>
            <w:r>
              <w:rPr>
                <w:rStyle w:val="IndexLink"/>
              </w:rPr>
              <w:t>433</w:t>
            </w:r>
          </w:hyperlink>
        </w:p>
        <w:p>
          <w:pPr>
            <w:pStyle w:val="Contents6"/>
            <w:tabs>
              <w:tab w:val="clear" w:pos="7609"/>
              <w:tab w:val="right" w:pos="9026" w:leader="dot"/>
            </w:tabs>
            <w:rPr/>
          </w:pPr>
          <w:hyperlink w:anchor="__RefHeading___Toc8966064_1280447820">
            <w:r>
              <w:rPr>
                <w:webHidden/>
                <w:rStyle w:val="IndexLink"/>
                <w:rtl w:val="true"/>
              </w:rPr>
              <w:t>اشارة</w:t>
            </w:r>
            <w:r>
              <w:rPr>
                <w:rStyle w:val="IndexLink"/>
                <w:rtl w:val="true"/>
              </w:rPr>
              <w:tab/>
            </w:r>
            <w:r>
              <w:rPr>
                <w:rStyle w:val="IndexLink"/>
              </w:rPr>
              <w:t>433</w:t>
            </w:r>
          </w:hyperlink>
        </w:p>
        <w:p>
          <w:pPr>
            <w:pStyle w:val="Contents6"/>
            <w:tabs>
              <w:tab w:val="clear" w:pos="7609"/>
              <w:tab w:val="right" w:pos="9026" w:leader="dot"/>
            </w:tabs>
            <w:rPr/>
          </w:pPr>
          <w:hyperlink w:anchor="__RefHeading___Toc8966066_1280447820">
            <w:r>
              <w:rPr>
                <w:webHidden/>
                <w:rStyle w:val="IndexLink"/>
                <w:rtl w:val="true"/>
              </w:rPr>
              <w:t xml:space="preserve">وأما استصحاب الكلي </w:t>
            </w:r>
            <w:r>
              <w:rPr>
                <w:rStyle w:val="IndexLink"/>
                <w:rtl w:val="true"/>
              </w:rPr>
              <w:t xml:space="preserve">: </w:t>
            </w:r>
            <w:r>
              <w:rPr>
                <w:rStyle w:val="IndexLink"/>
                <w:rtl w:val="true"/>
              </w:rPr>
              <w:t xml:space="preserve">فهو على أقسام ثلاثة </w:t>
            </w:r>
            <w:r>
              <w:rPr>
                <w:rStyle w:val="IndexLink"/>
                <w:rtl w:val="true"/>
              </w:rPr>
              <w:t>:</w:t>
              <w:tab/>
            </w:r>
            <w:r>
              <w:rPr>
                <w:rStyle w:val="IndexLink"/>
              </w:rPr>
              <w:t>434</w:t>
            </w:r>
          </w:hyperlink>
        </w:p>
        <w:p>
          <w:pPr>
            <w:pStyle w:val="Contents6"/>
            <w:tabs>
              <w:tab w:val="clear" w:pos="7609"/>
              <w:tab w:val="right" w:pos="9026" w:leader="dot"/>
            </w:tabs>
            <w:rPr/>
          </w:pPr>
          <w:hyperlink w:anchor="__RefHeading___Toc8966068_1280447820">
            <w:r>
              <w:rPr>
                <w:webHidden/>
                <w:rStyle w:val="IndexLink"/>
                <w:rtl w:val="true"/>
              </w:rPr>
              <w:t xml:space="preserve">الأول </w:t>
            </w:r>
            <w:r>
              <w:rPr>
                <w:rStyle w:val="IndexLink"/>
                <w:rtl w:val="true"/>
              </w:rPr>
              <w:t>:</w:t>
              <w:tab/>
            </w:r>
            <w:r>
              <w:rPr>
                <w:rStyle w:val="IndexLink"/>
              </w:rPr>
              <w:t>434</w:t>
            </w:r>
          </w:hyperlink>
        </w:p>
        <w:p>
          <w:pPr>
            <w:pStyle w:val="Contents6"/>
            <w:tabs>
              <w:tab w:val="clear" w:pos="7609"/>
              <w:tab w:val="right" w:pos="9026" w:leader="dot"/>
            </w:tabs>
            <w:rPr/>
          </w:pPr>
          <w:hyperlink w:anchor="__RefHeading___Toc8966070_1280447820">
            <w:r>
              <w:rPr>
                <w:webHidden/>
                <w:rStyle w:val="IndexLink"/>
                <w:rtl w:val="true"/>
              </w:rPr>
              <w:t xml:space="preserve">القسم الثاني </w:t>
            </w:r>
            <w:r>
              <w:rPr>
                <w:rStyle w:val="IndexLink"/>
                <w:rtl w:val="true"/>
              </w:rPr>
              <w:t>:</w:t>
              <w:tab/>
            </w:r>
            <w:r>
              <w:rPr>
                <w:rStyle w:val="IndexLink"/>
              </w:rPr>
              <w:t>434</w:t>
            </w:r>
          </w:hyperlink>
        </w:p>
        <w:p>
          <w:pPr>
            <w:pStyle w:val="Contents6"/>
            <w:tabs>
              <w:tab w:val="clear" w:pos="7609"/>
              <w:tab w:val="right" w:pos="9026" w:leader="dot"/>
            </w:tabs>
            <w:rPr/>
          </w:pPr>
          <w:hyperlink w:anchor="__RefHeading___Toc8966072_1280447820">
            <w:r>
              <w:rPr>
                <w:webHidden/>
                <w:rStyle w:val="IndexLink"/>
                <w:rtl w:val="true"/>
              </w:rPr>
              <w:t xml:space="preserve">القسم الثالث </w:t>
            </w:r>
            <w:r>
              <w:rPr>
                <w:rStyle w:val="IndexLink"/>
                <w:rtl w:val="true"/>
              </w:rPr>
              <w:t>:</w:t>
              <w:tab/>
            </w:r>
            <w:r>
              <w:rPr>
                <w:rStyle w:val="IndexLink"/>
              </w:rPr>
              <w:t>447</w:t>
            </w:r>
          </w:hyperlink>
        </w:p>
        <w:p>
          <w:pPr>
            <w:pStyle w:val="Contents6"/>
            <w:tabs>
              <w:tab w:val="clear" w:pos="7609"/>
              <w:tab w:val="right" w:pos="9026" w:leader="dot"/>
            </w:tabs>
            <w:rPr/>
          </w:pPr>
          <w:hyperlink w:anchor="__RefHeading___Toc8966074_1280447820">
            <w:r>
              <w:rPr>
                <w:webHidden/>
                <w:rStyle w:val="IndexLink"/>
                <w:rtl w:val="true"/>
              </w:rPr>
              <w:t>اشارة</w:t>
            </w:r>
            <w:r>
              <w:rPr>
                <w:rStyle w:val="IndexLink"/>
                <w:rtl w:val="true"/>
              </w:rPr>
              <w:tab/>
            </w:r>
            <w:r>
              <w:rPr>
                <w:rStyle w:val="IndexLink"/>
              </w:rPr>
              <w:t>447</w:t>
            </w:r>
          </w:hyperlink>
        </w:p>
        <w:p>
          <w:pPr>
            <w:pStyle w:val="Contents6"/>
            <w:tabs>
              <w:tab w:val="clear" w:pos="7609"/>
              <w:tab w:val="right" w:pos="9026" w:leader="dot"/>
            </w:tabs>
            <w:rPr/>
          </w:pPr>
          <w:hyperlink w:anchor="__RefHeading___Toc8966076_1280447820">
            <w:r>
              <w:rPr>
                <w:webHidden/>
                <w:rStyle w:val="IndexLink"/>
                <w:rtl w:val="true"/>
              </w:rPr>
              <w:t xml:space="preserve">تذييل </w:t>
            </w:r>
            <w:r>
              <w:rPr>
                <w:rStyle w:val="IndexLink"/>
                <w:rtl w:val="true"/>
              </w:rPr>
              <w:t>:</w:t>
              <w:tab/>
            </w:r>
            <w:r>
              <w:rPr>
                <w:rStyle w:val="IndexLink"/>
              </w:rPr>
              <w:t>454</w:t>
            </w:r>
          </w:hyperlink>
        </w:p>
        <w:p>
          <w:pPr>
            <w:pStyle w:val="Contents6"/>
            <w:tabs>
              <w:tab w:val="clear" w:pos="7609"/>
              <w:tab w:val="right" w:pos="9026" w:leader="dot"/>
            </w:tabs>
            <w:rPr/>
          </w:pPr>
          <w:hyperlink w:anchor="__RefHeading___Toc8966078_1280447820">
            <w:r>
              <w:rPr>
                <w:webHidden/>
                <w:rStyle w:val="IndexLink"/>
                <w:rtl w:val="true"/>
              </w:rPr>
              <w:t xml:space="preserve">- </w:t>
            </w:r>
            <w:r>
              <w:rPr>
                <w:rStyle w:val="IndexLink"/>
                <w:rtl w:val="true"/>
              </w:rPr>
              <w:t xml:space="preserve">التنبيه الرابع </w:t>
            </w:r>
            <w:r>
              <w:rPr>
                <w:rStyle w:val="IndexLink"/>
                <w:rtl w:val="true"/>
              </w:rPr>
              <w:t>-</w:t>
              <w:tab/>
            </w:r>
            <w:r>
              <w:rPr>
                <w:rStyle w:val="IndexLink"/>
              </w:rPr>
              <w:t>458</w:t>
            </w:r>
          </w:hyperlink>
        </w:p>
        <w:p>
          <w:pPr>
            <w:pStyle w:val="Contents6"/>
            <w:tabs>
              <w:tab w:val="clear" w:pos="7609"/>
              <w:tab w:val="right" w:pos="9026" w:leader="dot"/>
            </w:tabs>
            <w:rPr/>
          </w:pPr>
          <w:hyperlink w:anchor="__RefHeading___Toc8966080_1280447820">
            <w:r>
              <w:rPr>
                <w:webHidden/>
                <w:rStyle w:val="IndexLink"/>
                <w:rtl w:val="true"/>
              </w:rPr>
              <w:t>اشارة</w:t>
            </w:r>
            <w:r>
              <w:rPr>
                <w:rStyle w:val="IndexLink"/>
                <w:rtl w:val="true"/>
              </w:rPr>
              <w:tab/>
            </w:r>
            <w:r>
              <w:rPr>
                <w:rStyle w:val="IndexLink"/>
              </w:rPr>
              <w:t>458</w:t>
            </w:r>
          </w:hyperlink>
        </w:p>
        <w:p>
          <w:pPr>
            <w:pStyle w:val="Contents6"/>
            <w:tabs>
              <w:tab w:val="clear" w:pos="7609"/>
              <w:tab w:val="right" w:pos="9026" w:leader="dot"/>
            </w:tabs>
            <w:rPr/>
          </w:pPr>
          <w:hyperlink w:anchor="__RefHeading___Toc8966082_1280447820">
            <w:r>
              <w:rPr>
                <w:webHidden/>
                <w:rStyle w:val="IndexLink"/>
                <w:rtl w:val="true"/>
              </w:rPr>
              <w:t xml:space="preserve">المقام الأول </w:t>
            </w:r>
            <w:r>
              <w:rPr>
                <w:rStyle w:val="IndexLink"/>
                <w:rtl w:val="true"/>
              </w:rPr>
              <w:t>:</w:t>
              <w:tab/>
            </w:r>
            <w:r>
              <w:rPr>
                <w:rStyle w:val="IndexLink"/>
              </w:rPr>
              <w:t>459</w:t>
            </w:r>
          </w:hyperlink>
        </w:p>
        <w:p>
          <w:pPr>
            <w:pStyle w:val="Contents6"/>
            <w:tabs>
              <w:tab w:val="clear" w:pos="7609"/>
              <w:tab w:val="right" w:pos="9026" w:leader="dot"/>
            </w:tabs>
            <w:rPr/>
          </w:pPr>
          <w:hyperlink w:anchor="__RefHeading___Toc8966084_1280447820">
            <w:r>
              <w:rPr>
                <w:webHidden/>
                <w:rStyle w:val="IndexLink"/>
                <w:rtl w:val="true"/>
              </w:rPr>
              <w:t xml:space="preserve">المقام الثاني </w:t>
            </w:r>
            <w:r>
              <w:rPr>
                <w:rStyle w:val="IndexLink"/>
                <w:rtl w:val="true"/>
              </w:rPr>
              <w:t>:</w:t>
              <w:tab/>
            </w:r>
            <w:r>
              <w:rPr>
                <w:rStyle w:val="IndexLink"/>
              </w:rPr>
              <w:t>463</w:t>
            </w:r>
          </w:hyperlink>
        </w:p>
        <w:p>
          <w:pPr>
            <w:pStyle w:val="Contents6"/>
            <w:tabs>
              <w:tab w:val="clear" w:pos="7609"/>
              <w:tab w:val="right" w:pos="9026" w:leader="dot"/>
            </w:tabs>
            <w:rPr/>
          </w:pPr>
          <w:hyperlink w:anchor="__RefHeading___Toc8966086_1280447820">
            <w:r>
              <w:rPr>
                <w:webHidden/>
                <w:rStyle w:val="IndexLink"/>
                <w:rtl w:val="true"/>
              </w:rPr>
              <w:t>اشارة</w:t>
            </w:r>
            <w:r>
              <w:rPr>
                <w:rStyle w:val="IndexLink"/>
                <w:rtl w:val="true"/>
              </w:rPr>
              <w:tab/>
            </w:r>
            <w:r>
              <w:rPr>
                <w:rStyle w:val="IndexLink"/>
              </w:rPr>
              <w:t>463</w:t>
            </w:r>
          </w:hyperlink>
        </w:p>
        <w:p>
          <w:pPr>
            <w:pStyle w:val="Contents6"/>
            <w:tabs>
              <w:tab w:val="clear" w:pos="7609"/>
              <w:tab w:val="right" w:pos="9026" w:leader="dot"/>
            </w:tabs>
            <w:rPr/>
          </w:pPr>
          <w:hyperlink w:anchor="__RefHeading___Toc8966088_1280447820">
            <w:r>
              <w:rPr>
                <w:webHidden/>
                <w:rStyle w:val="IndexLink"/>
                <w:rtl w:val="true"/>
              </w:rPr>
              <w:t xml:space="preserve">تذييل </w:t>
            </w:r>
            <w:r>
              <w:rPr>
                <w:rStyle w:val="IndexLink"/>
                <w:rtl w:val="true"/>
              </w:rPr>
              <w:t>:</w:t>
              <w:tab/>
            </w:r>
            <w:r>
              <w:rPr>
                <w:rStyle w:val="IndexLink"/>
              </w:rPr>
              <w:t>466</w:t>
            </w:r>
          </w:hyperlink>
        </w:p>
        <w:p>
          <w:pPr>
            <w:pStyle w:val="Contents6"/>
            <w:tabs>
              <w:tab w:val="clear" w:pos="7609"/>
              <w:tab w:val="right" w:pos="9026" w:leader="dot"/>
            </w:tabs>
            <w:rPr/>
          </w:pPr>
          <w:hyperlink w:anchor="__RefHeading___Toc8966090_1280447820">
            <w:r>
              <w:rPr>
                <w:webHidden/>
                <w:rStyle w:val="IndexLink"/>
                <w:rtl w:val="true"/>
              </w:rPr>
              <w:t xml:space="preserve">- </w:t>
            </w:r>
            <w:r>
              <w:rPr>
                <w:rStyle w:val="IndexLink"/>
                <w:rtl w:val="true"/>
              </w:rPr>
              <w:t xml:space="preserve">التنبيه الخامس </w:t>
            </w:r>
            <w:r>
              <w:rPr>
                <w:rStyle w:val="IndexLink"/>
                <w:rtl w:val="true"/>
              </w:rPr>
              <w:t>-</w:t>
              <w:tab/>
            </w:r>
            <w:r>
              <w:rPr>
                <w:rStyle w:val="IndexLink"/>
              </w:rPr>
              <w:t>473</w:t>
            </w:r>
          </w:hyperlink>
        </w:p>
        <w:p>
          <w:pPr>
            <w:pStyle w:val="Contents6"/>
            <w:tabs>
              <w:tab w:val="clear" w:pos="7609"/>
              <w:tab w:val="right" w:pos="9026" w:leader="dot"/>
            </w:tabs>
            <w:rPr/>
          </w:pPr>
          <w:hyperlink w:anchor="__RefHeading___Toc8966092_1280447820">
            <w:r>
              <w:rPr>
                <w:webHidden/>
                <w:rStyle w:val="IndexLink"/>
                <w:rtl w:val="true"/>
              </w:rPr>
              <w:t>اشارة</w:t>
            </w:r>
            <w:r>
              <w:rPr>
                <w:rStyle w:val="IndexLink"/>
                <w:rtl w:val="true"/>
              </w:rPr>
              <w:tab/>
            </w:r>
            <w:r>
              <w:rPr>
                <w:rStyle w:val="IndexLink"/>
              </w:rPr>
              <w:t>473</w:t>
            </w:r>
          </w:hyperlink>
        </w:p>
        <w:p>
          <w:pPr>
            <w:pStyle w:val="Contents6"/>
            <w:tabs>
              <w:tab w:val="clear" w:pos="7609"/>
              <w:tab w:val="right" w:pos="9026" w:leader="dot"/>
            </w:tabs>
            <w:rPr/>
          </w:pPr>
          <w:hyperlink w:anchor="__RefHeading___Toc8966094_1280447820">
            <w:r>
              <w:rPr>
                <w:webHidden/>
                <w:rStyle w:val="IndexLink"/>
                <w:rtl w:val="true"/>
              </w:rPr>
              <w:t xml:space="preserve">وقبل ذلك ينبغي التنبيه على أمر </w:t>
            </w:r>
            <w:r>
              <w:rPr>
                <w:rStyle w:val="IndexLink"/>
                <w:rtl w:val="true"/>
              </w:rPr>
              <w:t>:</w:t>
              <w:tab/>
            </w:r>
            <w:r>
              <w:rPr>
                <w:rStyle w:val="IndexLink"/>
              </w:rPr>
              <w:t>477</w:t>
            </w:r>
          </w:hyperlink>
        </w:p>
        <w:p>
          <w:pPr>
            <w:pStyle w:val="Contents6"/>
            <w:tabs>
              <w:tab w:val="clear" w:pos="7609"/>
              <w:tab w:val="right" w:pos="9026" w:leader="dot"/>
            </w:tabs>
            <w:rPr/>
          </w:pPr>
          <w:hyperlink w:anchor="__RefHeading___Toc8966096_1280447820">
            <w:r>
              <w:rPr>
                <w:webHidden/>
                <w:rStyle w:val="IndexLink"/>
                <w:rtl w:val="true"/>
              </w:rPr>
              <w:t xml:space="preserve">- </w:t>
            </w:r>
            <w:r>
              <w:rPr>
                <w:rStyle w:val="IndexLink"/>
                <w:rtl w:val="true"/>
              </w:rPr>
              <w:t xml:space="preserve">التنبيه السادس </w:t>
            </w:r>
            <w:r>
              <w:rPr>
                <w:rStyle w:val="IndexLink"/>
                <w:rtl w:val="true"/>
              </w:rPr>
              <w:t>-</w:t>
              <w:tab/>
            </w:r>
            <w:r>
              <w:rPr>
                <w:rStyle w:val="IndexLink"/>
              </w:rPr>
              <w:t>483</w:t>
            </w:r>
          </w:hyperlink>
        </w:p>
        <w:p>
          <w:pPr>
            <w:pStyle w:val="Contents6"/>
            <w:tabs>
              <w:tab w:val="clear" w:pos="7609"/>
              <w:tab w:val="right" w:pos="9026" w:leader="dot"/>
            </w:tabs>
            <w:rPr/>
          </w:pPr>
          <w:hyperlink w:anchor="__RefHeading___Toc8966098_1280447820">
            <w:r>
              <w:rPr>
                <w:webHidden/>
                <w:rStyle w:val="IndexLink"/>
                <w:rtl w:val="true"/>
              </w:rPr>
              <w:t xml:space="preserve">- </w:t>
            </w:r>
            <w:r>
              <w:rPr>
                <w:rStyle w:val="IndexLink"/>
                <w:rtl w:val="true"/>
              </w:rPr>
              <w:t xml:space="preserve">التنبيه السابع </w:t>
            </w:r>
            <w:r>
              <w:rPr>
                <w:rStyle w:val="IndexLink"/>
                <w:rtl w:val="true"/>
              </w:rPr>
              <w:t>-</w:t>
              <w:tab/>
            </w:r>
            <w:r>
              <w:rPr>
                <w:rStyle w:val="IndexLink"/>
              </w:rPr>
              <w:t>506</w:t>
            </w:r>
          </w:hyperlink>
        </w:p>
        <w:p>
          <w:pPr>
            <w:pStyle w:val="Contents6"/>
            <w:tabs>
              <w:tab w:val="clear" w:pos="7609"/>
              <w:tab w:val="right" w:pos="9026" w:leader="dot"/>
            </w:tabs>
            <w:rPr/>
          </w:pPr>
          <w:hyperlink w:anchor="__RefHeading___Toc8966100_1280447820">
            <w:r>
              <w:rPr>
                <w:webHidden/>
                <w:rStyle w:val="IndexLink"/>
                <w:rtl w:val="true"/>
              </w:rPr>
              <w:t xml:space="preserve">- </w:t>
            </w:r>
            <w:r>
              <w:rPr>
                <w:rStyle w:val="IndexLink"/>
                <w:rtl w:val="true"/>
              </w:rPr>
              <w:t xml:space="preserve">التنبيه الثامن </w:t>
            </w:r>
            <w:r>
              <w:rPr>
                <w:rStyle w:val="IndexLink"/>
                <w:rtl w:val="true"/>
              </w:rPr>
              <w:t>-</w:t>
              <w:tab/>
            </w:r>
            <w:r>
              <w:rPr>
                <w:rStyle w:val="IndexLink"/>
              </w:rPr>
              <w:t>509</w:t>
            </w:r>
          </w:hyperlink>
        </w:p>
        <w:p>
          <w:pPr>
            <w:pStyle w:val="Contents6"/>
            <w:tabs>
              <w:tab w:val="clear" w:pos="7609"/>
              <w:tab w:val="right" w:pos="9026" w:leader="dot"/>
            </w:tabs>
            <w:rPr/>
          </w:pPr>
          <w:hyperlink w:anchor="__RefHeading___Toc8966102_1280447820">
            <w:r>
              <w:rPr>
                <w:webHidden/>
                <w:rStyle w:val="IndexLink"/>
                <w:rtl w:val="true"/>
              </w:rPr>
              <w:t>اشارة</w:t>
            </w:r>
            <w:r>
              <w:rPr>
                <w:rStyle w:val="IndexLink"/>
                <w:rtl w:val="true"/>
              </w:rPr>
              <w:tab/>
            </w:r>
            <w:r>
              <w:rPr>
                <w:rStyle w:val="IndexLink"/>
              </w:rPr>
              <w:t>509</w:t>
            </w:r>
          </w:hyperlink>
        </w:p>
        <w:p>
          <w:pPr>
            <w:pStyle w:val="Contents6"/>
            <w:tabs>
              <w:tab w:val="clear" w:pos="7609"/>
              <w:tab w:val="right" w:pos="9026" w:leader="dot"/>
            </w:tabs>
            <w:rPr/>
          </w:pPr>
          <w:hyperlink w:anchor="__RefHeading___Toc8966104_1280447820">
            <w:r>
              <w:rPr>
                <w:webHidden/>
                <w:rStyle w:val="IndexLink"/>
                <w:rtl w:val="true"/>
              </w:rPr>
              <w:t xml:space="preserve">أما امتيازها من حيث الموضوع فبأمور </w:t>
            </w:r>
            <w:r>
              <w:rPr>
                <w:rStyle w:val="IndexLink"/>
                <w:rtl w:val="true"/>
              </w:rPr>
              <w:t>:</w:t>
              <w:tab/>
            </w:r>
            <w:r>
              <w:rPr>
                <w:rStyle w:val="IndexLink"/>
              </w:rPr>
              <w:t>509</w:t>
            </w:r>
          </w:hyperlink>
        </w:p>
        <w:p>
          <w:pPr>
            <w:pStyle w:val="Contents6"/>
            <w:tabs>
              <w:tab w:val="clear" w:pos="7609"/>
              <w:tab w:val="right" w:pos="9026" w:leader="dot"/>
            </w:tabs>
            <w:rPr/>
          </w:pPr>
          <w:hyperlink w:anchor="__RefHeading___Toc8966106_1280447820">
            <w:r>
              <w:rPr>
                <w:webHidden/>
                <w:rStyle w:val="IndexLink"/>
                <w:rtl w:val="true"/>
              </w:rPr>
              <w:t xml:space="preserve">وأما امتيازها عنه حكما </w:t>
            </w:r>
            <w:r>
              <w:rPr>
                <w:rStyle w:val="IndexLink"/>
                <w:rtl w:val="true"/>
              </w:rPr>
              <w:t>:</w:t>
              <w:tab/>
            </w:r>
            <w:r>
              <w:rPr>
                <w:rStyle w:val="IndexLink"/>
              </w:rPr>
              <w:t>510</w:t>
            </w:r>
          </w:hyperlink>
        </w:p>
        <w:p>
          <w:pPr>
            <w:pStyle w:val="Contents6"/>
            <w:tabs>
              <w:tab w:val="clear" w:pos="7609"/>
              <w:tab w:val="right" w:pos="9026" w:leader="dot"/>
            </w:tabs>
            <w:rPr/>
          </w:pPr>
          <w:hyperlink w:anchor="__RefHeading___Toc8966108_1280447820">
            <w:r>
              <w:rPr>
                <w:webHidden/>
                <w:rStyle w:val="IndexLink"/>
                <w:rtl w:val="true"/>
              </w:rPr>
              <w:t xml:space="preserve">وينبغي ختم الكلام في هذا المبحث بذكر أمور </w:t>
            </w:r>
            <w:r>
              <w:rPr>
                <w:rStyle w:val="IndexLink"/>
                <w:rtl w:val="true"/>
              </w:rPr>
              <w:t>:</w:t>
              <w:tab/>
            </w:r>
            <w:r>
              <w:rPr>
                <w:rStyle w:val="IndexLink"/>
              </w:rPr>
              <w:t>520</w:t>
            </w:r>
          </w:hyperlink>
        </w:p>
        <w:p>
          <w:pPr>
            <w:pStyle w:val="Contents6"/>
            <w:tabs>
              <w:tab w:val="clear" w:pos="7609"/>
              <w:tab w:val="right" w:pos="9026" w:leader="dot"/>
            </w:tabs>
            <w:rPr/>
          </w:pPr>
          <w:hyperlink w:anchor="__RefHeading___Toc8966110_1280447820">
            <w:r>
              <w:rPr>
                <w:webHidden/>
                <w:rStyle w:val="IndexLink"/>
                <w:rtl w:val="true"/>
              </w:rPr>
              <w:t xml:space="preserve">الأول </w:t>
            </w:r>
            <w:r>
              <w:rPr>
                <w:rStyle w:val="IndexLink"/>
                <w:rtl w:val="true"/>
              </w:rPr>
              <w:t>:</w:t>
              <w:tab/>
            </w:r>
            <w:r>
              <w:rPr>
                <w:rStyle w:val="IndexLink"/>
              </w:rPr>
              <w:t>520</w:t>
            </w:r>
          </w:hyperlink>
        </w:p>
        <w:p>
          <w:pPr>
            <w:pStyle w:val="Contents6"/>
            <w:tabs>
              <w:tab w:val="clear" w:pos="7609"/>
              <w:tab w:val="right" w:pos="9026" w:leader="dot"/>
            </w:tabs>
            <w:rPr/>
          </w:pPr>
          <w:hyperlink w:anchor="__RefHeading___Toc8966112_1280447820">
            <w:r>
              <w:rPr>
                <w:webHidden/>
                <w:rStyle w:val="IndexLink"/>
                <w:rtl w:val="true"/>
              </w:rPr>
              <w:t xml:space="preserve">الامر الثاني </w:t>
            </w:r>
            <w:r>
              <w:rPr>
                <w:rStyle w:val="IndexLink"/>
                <w:rtl w:val="true"/>
              </w:rPr>
              <w:t>:</w:t>
              <w:tab/>
            </w:r>
            <w:r>
              <w:rPr>
                <w:rStyle w:val="IndexLink"/>
              </w:rPr>
              <w:t>523</w:t>
            </w:r>
          </w:hyperlink>
        </w:p>
        <w:p>
          <w:pPr>
            <w:pStyle w:val="Contents6"/>
            <w:tabs>
              <w:tab w:val="clear" w:pos="7609"/>
              <w:tab w:val="right" w:pos="9026" w:leader="dot"/>
            </w:tabs>
            <w:rPr/>
          </w:pPr>
          <w:hyperlink w:anchor="__RefHeading___Toc8966114_1280447820">
            <w:r>
              <w:rPr>
                <w:webHidden/>
                <w:rStyle w:val="IndexLink"/>
                <w:rtl w:val="true"/>
              </w:rPr>
              <w:t xml:space="preserve">الامر الثالث </w:t>
            </w:r>
            <w:r>
              <w:rPr>
                <w:rStyle w:val="IndexLink"/>
                <w:rtl w:val="true"/>
              </w:rPr>
              <w:t>:</w:t>
              <w:tab/>
            </w:r>
            <w:r>
              <w:rPr>
                <w:rStyle w:val="IndexLink"/>
              </w:rPr>
              <w:t>529</w:t>
            </w:r>
          </w:hyperlink>
        </w:p>
        <w:p>
          <w:pPr>
            <w:pStyle w:val="Contents6"/>
            <w:tabs>
              <w:tab w:val="clear" w:pos="7609"/>
              <w:tab w:val="right" w:pos="9026" w:leader="dot"/>
            </w:tabs>
            <w:rPr/>
          </w:pPr>
          <w:hyperlink w:anchor="__RefHeading___Toc8966116_1280447820">
            <w:r>
              <w:rPr>
                <w:webHidden/>
                <w:rStyle w:val="IndexLink"/>
                <w:rtl w:val="true"/>
              </w:rPr>
              <w:t xml:space="preserve">- </w:t>
            </w:r>
            <w:r>
              <w:rPr>
                <w:rStyle w:val="IndexLink"/>
                <w:rtl w:val="true"/>
              </w:rPr>
              <w:t xml:space="preserve">التنبيه التاسع </w:t>
            </w:r>
            <w:r>
              <w:rPr>
                <w:rStyle w:val="IndexLink"/>
                <w:rtl w:val="true"/>
              </w:rPr>
              <w:t>-</w:t>
              <w:tab/>
            </w:r>
            <w:r>
              <w:rPr>
                <w:rStyle w:val="IndexLink"/>
              </w:rPr>
              <w:t>532</w:t>
            </w:r>
          </w:hyperlink>
        </w:p>
        <w:p>
          <w:pPr>
            <w:pStyle w:val="Contents6"/>
            <w:tabs>
              <w:tab w:val="clear" w:pos="7609"/>
              <w:tab w:val="right" w:pos="9026" w:leader="dot"/>
            </w:tabs>
            <w:rPr/>
          </w:pPr>
          <w:hyperlink w:anchor="__RefHeading___Toc8966118_1280447820">
            <w:r>
              <w:rPr>
                <w:webHidden/>
                <w:rStyle w:val="IndexLink"/>
                <w:rtl w:val="true"/>
              </w:rPr>
              <w:t>اشارة</w:t>
            </w:r>
            <w:r>
              <w:rPr>
                <w:rStyle w:val="IndexLink"/>
                <w:rtl w:val="true"/>
              </w:rPr>
              <w:tab/>
            </w:r>
            <w:r>
              <w:rPr>
                <w:rStyle w:val="IndexLink"/>
              </w:rPr>
              <w:t>532</w:t>
            </w:r>
          </w:hyperlink>
        </w:p>
        <w:p>
          <w:pPr>
            <w:pStyle w:val="Contents6"/>
            <w:tabs>
              <w:tab w:val="clear" w:pos="7609"/>
              <w:tab w:val="right" w:pos="9026" w:leader="dot"/>
            </w:tabs>
            <w:rPr/>
          </w:pPr>
          <w:hyperlink w:anchor="__RefHeading___Toc8966120_1280447820">
            <w:r>
              <w:rPr>
                <w:webHidden/>
                <w:rStyle w:val="IndexLink"/>
                <w:rtl w:val="true"/>
              </w:rPr>
              <w:t xml:space="preserve">تكملة </w:t>
            </w:r>
            <w:r>
              <w:rPr>
                <w:rStyle w:val="IndexLink"/>
                <w:rtl w:val="true"/>
              </w:rPr>
              <w:t>:</w:t>
              <w:tab/>
            </w:r>
            <w:r>
              <w:rPr>
                <w:rStyle w:val="IndexLink"/>
              </w:rPr>
              <w:t>553</w:t>
            </w:r>
          </w:hyperlink>
        </w:p>
        <w:p>
          <w:pPr>
            <w:pStyle w:val="Contents6"/>
            <w:tabs>
              <w:tab w:val="clear" w:pos="7609"/>
              <w:tab w:val="right" w:pos="9026" w:leader="dot"/>
            </w:tabs>
            <w:rPr/>
          </w:pPr>
          <w:hyperlink w:anchor="__RefHeading___Toc8966122_1280447820">
            <w:r>
              <w:rPr>
                <w:webHidden/>
                <w:rStyle w:val="IndexLink"/>
                <w:rtl w:val="true"/>
              </w:rPr>
              <w:t xml:space="preserve">- </w:t>
            </w:r>
            <w:r>
              <w:rPr>
                <w:rStyle w:val="IndexLink"/>
                <w:rtl w:val="true"/>
              </w:rPr>
              <w:t xml:space="preserve">التنبيه العاشر </w:t>
            </w:r>
            <w:r>
              <w:rPr>
                <w:rStyle w:val="IndexLink"/>
                <w:rtl w:val="true"/>
              </w:rPr>
              <w:t>-</w:t>
              <w:tab/>
            </w:r>
            <w:r>
              <w:rPr>
                <w:rStyle w:val="IndexLink"/>
              </w:rPr>
              <w:t>562</w:t>
            </w:r>
          </w:hyperlink>
        </w:p>
        <w:p>
          <w:pPr>
            <w:pStyle w:val="Contents6"/>
            <w:tabs>
              <w:tab w:val="clear" w:pos="7609"/>
              <w:tab w:val="right" w:pos="9026" w:leader="dot"/>
            </w:tabs>
            <w:rPr/>
          </w:pPr>
          <w:hyperlink w:anchor="__RefHeading___Toc8966124_1280447820">
            <w:r>
              <w:rPr>
                <w:webHidden/>
                <w:rStyle w:val="IndexLink"/>
                <w:rtl w:val="true"/>
              </w:rPr>
              <w:t xml:space="preserve">- </w:t>
            </w:r>
            <w:r>
              <w:rPr>
                <w:rStyle w:val="IndexLink"/>
                <w:rtl w:val="true"/>
              </w:rPr>
              <w:t xml:space="preserve">التنبيه الحادي عشر </w:t>
            </w:r>
            <w:r>
              <w:rPr>
                <w:rStyle w:val="IndexLink"/>
                <w:rtl w:val="true"/>
              </w:rPr>
              <w:t>-</w:t>
              <w:tab/>
            </w:r>
            <w:r>
              <w:rPr>
                <w:rStyle w:val="IndexLink"/>
              </w:rPr>
              <w:t>563</w:t>
            </w:r>
          </w:hyperlink>
        </w:p>
        <w:p>
          <w:pPr>
            <w:pStyle w:val="Contents6"/>
            <w:tabs>
              <w:tab w:val="clear" w:pos="7609"/>
              <w:tab w:val="right" w:pos="9026" w:leader="dot"/>
            </w:tabs>
            <w:rPr/>
          </w:pPr>
          <w:hyperlink w:anchor="__RefHeading___Toc8966126_1280447820">
            <w:r>
              <w:rPr>
                <w:webHidden/>
                <w:rStyle w:val="IndexLink"/>
                <w:rtl w:val="true"/>
              </w:rPr>
              <w:t xml:space="preserve">- </w:t>
            </w:r>
            <w:r>
              <w:rPr>
                <w:rStyle w:val="IndexLink"/>
                <w:rtl w:val="true"/>
              </w:rPr>
              <w:t xml:space="preserve">التنبيه الثاني عشر </w:t>
            </w:r>
            <w:r>
              <w:rPr>
                <w:rStyle w:val="IndexLink"/>
                <w:rtl w:val="true"/>
              </w:rPr>
              <w:t>-</w:t>
              <w:tab/>
            </w:r>
            <w:r>
              <w:rPr>
                <w:rStyle w:val="IndexLink"/>
              </w:rPr>
              <w:t>563</w:t>
            </w:r>
          </w:hyperlink>
        </w:p>
        <w:p>
          <w:pPr>
            <w:pStyle w:val="Contents6"/>
            <w:tabs>
              <w:tab w:val="clear" w:pos="7609"/>
              <w:tab w:val="right" w:pos="9026" w:leader="dot"/>
            </w:tabs>
            <w:rPr/>
          </w:pPr>
          <w:hyperlink w:anchor="__RefHeading___Toc8966128_1280447820">
            <w:r>
              <w:rPr>
                <w:webHidden/>
                <w:rStyle w:val="IndexLink"/>
                <w:rtl w:val="true"/>
              </w:rPr>
              <w:t>اشارة</w:t>
            </w:r>
            <w:r>
              <w:rPr>
                <w:rStyle w:val="IndexLink"/>
                <w:rtl w:val="true"/>
              </w:rPr>
              <w:tab/>
            </w:r>
            <w:r>
              <w:rPr>
                <w:rStyle w:val="IndexLink"/>
              </w:rPr>
              <w:t>563</w:t>
            </w:r>
          </w:hyperlink>
        </w:p>
        <w:p>
          <w:pPr>
            <w:pStyle w:val="Contents6"/>
            <w:tabs>
              <w:tab w:val="clear" w:pos="7609"/>
              <w:tab w:val="right" w:pos="9026" w:leader="dot"/>
            </w:tabs>
            <w:rPr/>
          </w:pPr>
          <w:hyperlink w:anchor="__RefHeading___Toc8966130_1280447820">
            <w:r>
              <w:rPr>
                <w:webHidden/>
                <w:rStyle w:val="IndexLink"/>
                <w:rtl w:val="true"/>
              </w:rPr>
              <w:t xml:space="preserve">تكملة </w:t>
            </w:r>
            <w:r>
              <w:rPr>
                <w:rStyle w:val="IndexLink"/>
                <w:rtl w:val="true"/>
              </w:rPr>
              <w:t>:</w:t>
              <w:tab/>
            </w:r>
            <w:r>
              <w:rPr>
                <w:rStyle w:val="IndexLink"/>
              </w:rPr>
              <w:t>578</w:t>
            </w:r>
          </w:hyperlink>
        </w:p>
        <w:p>
          <w:pPr>
            <w:pStyle w:val="Contents6"/>
            <w:tabs>
              <w:tab w:val="clear" w:pos="7609"/>
              <w:tab w:val="right" w:pos="9026" w:leader="dot"/>
            </w:tabs>
            <w:rPr/>
          </w:pPr>
          <w:hyperlink w:anchor="__RefHeading___Toc8966132_1280447820">
            <w:r>
              <w:rPr>
                <w:webHidden/>
                <w:rStyle w:val="IndexLink"/>
                <w:rtl w:val="true"/>
              </w:rPr>
              <w:t xml:space="preserve">- </w:t>
            </w:r>
            <w:r>
              <w:rPr>
                <w:rStyle w:val="IndexLink"/>
                <w:rtl w:val="true"/>
              </w:rPr>
              <w:t xml:space="preserve">التنبيه الثالث عشر </w:t>
            </w:r>
            <w:r>
              <w:rPr>
                <w:rStyle w:val="IndexLink"/>
                <w:rtl w:val="true"/>
              </w:rPr>
              <w:t>-</w:t>
              <w:tab/>
            </w:r>
            <w:r>
              <w:rPr>
                <w:rStyle w:val="IndexLink"/>
              </w:rPr>
              <w:t>589</w:t>
            </w:r>
          </w:hyperlink>
        </w:p>
        <w:p>
          <w:pPr>
            <w:pStyle w:val="Contents6"/>
            <w:tabs>
              <w:tab w:val="clear" w:pos="7609"/>
              <w:tab w:val="right" w:pos="9026" w:leader="dot"/>
            </w:tabs>
            <w:rPr/>
          </w:pPr>
          <w:hyperlink w:anchor="__RefHeading___Toc8966134_1280447820">
            <w:r>
              <w:rPr>
                <w:webHidden/>
                <w:rStyle w:val="IndexLink"/>
                <w:rtl w:val="true"/>
              </w:rPr>
              <w:t>اشارة</w:t>
            </w:r>
            <w:r>
              <w:rPr>
                <w:rStyle w:val="IndexLink"/>
                <w:rtl w:val="true"/>
              </w:rPr>
              <w:tab/>
            </w:r>
            <w:r>
              <w:rPr>
                <w:rStyle w:val="IndexLink"/>
              </w:rPr>
              <w:t>589</w:t>
            </w:r>
          </w:hyperlink>
        </w:p>
        <w:p>
          <w:pPr>
            <w:pStyle w:val="Contents6"/>
            <w:tabs>
              <w:tab w:val="clear" w:pos="7609"/>
              <w:tab w:val="right" w:pos="9026" w:leader="dot"/>
            </w:tabs>
            <w:rPr/>
          </w:pPr>
          <w:hyperlink w:anchor="__RefHeading___Toc8966136_1280447820">
            <w:r>
              <w:rPr>
                <w:webHidden/>
                <w:rStyle w:val="IndexLink"/>
                <w:rtl w:val="true"/>
              </w:rPr>
              <w:t xml:space="preserve">تتمة </w:t>
            </w:r>
            <w:r>
              <w:rPr>
                <w:rStyle w:val="IndexLink"/>
                <w:rtl w:val="true"/>
              </w:rPr>
              <w:t>:</w:t>
              <w:tab/>
            </w:r>
            <w:r>
              <w:rPr>
                <w:rStyle w:val="IndexLink"/>
              </w:rPr>
              <w:t>594</w:t>
            </w:r>
          </w:hyperlink>
        </w:p>
        <w:p>
          <w:pPr>
            <w:pStyle w:val="Contents6"/>
            <w:tabs>
              <w:tab w:val="clear" w:pos="7609"/>
              <w:tab w:val="right" w:pos="9026" w:leader="dot"/>
            </w:tabs>
            <w:rPr/>
          </w:pPr>
          <w:hyperlink w:anchor="__RefHeading___Toc8966138_1280447820">
            <w:r>
              <w:rPr>
                <w:webHidden/>
                <w:rStyle w:val="IndexLink"/>
                <w:rtl w:val="true"/>
              </w:rPr>
              <w:t xml:space="preserve">- </w:t>
            </w:r>
            <w:r>
              <w:rPr>
                <w:rStyle w:val="IndexLink"/>
                <w:rtl w:val="true"/>
              </w:rPr>
              <w:t xml:space="preserve">التنبيه الرابع عشر </w:t>
            </w:r>
            <w:r>
              <w:rPr>
                <w:rStyle w:val="IndexLink"/>
                <w:rtl w:val="true"/>
              </w:rPr>
              <w:t>-</w:t>
              <w:tab/>
            </w:r>
            <w:r>
              <w:rPr>
                <w:rStyle w:val="IndexLink"/>
              </w:rPr>
              <w:t>596</w:t>
            </w:r>
          </w:hyperlink>
        </w:p>
        <w:p>
          <w:pPr>
            <w:pStyle w:val="Contents6"/>
            <w:tabs>
              <w:tab w:val="clear" w:pos="7609"/>
              <w:tab w:val="right" w:pos="9026" w:leader="dot"/>
            </w:tabs>
            <w:rPr/>
          </w:pPr>
          <w:hyperlink w:anchor="__RefHeading___Toc8966140_1280447820">
            <w:r>
              <w:rPr>
                <w:webHidden/>
                <w:rStyle w:val="IndexLink"/>
                <w:rtl w:val="true"/>
              </w:rPr>
              <w:t>خاتمة</w:t>
            </w:r>
            <w:r>
              <w:rPr>
                <w:rStyle w:val="IndexLink"/>
                <w:rtl w:val="true"/>
              </w:rPr>
              <w:tab/>
            </w:r>
            <w:r>
              <w:rPr>
                <w:rStyle w:val="IndexLink"/>
              </w:rPr>
              <w:t>597</w:t>
            </w:r>
          </w:hyperlink>
        </w:p>
        <w:p>
          <w:pPr>
            <w:pStyle w:val="Contents6"/>
            <w:tabs>
              <w:tab w:val="clear" w:pos="7609"/>
              <w:tab w:val="right" w:pos="9026" w:leader="dot"/>
            </w:tabs>
            <w:rPr/>
          </w:pPr>
          <w:hyperlink w:anchor="__RefHeading___Toc8966142_1280447820">
            <w:r>
              <w:rPr>
                <w:webHidden/>
                <w:rStyle w:val="IndexLink"/>
                <w:rtl w:val="true"/>
              </w:rPr>
              <w:t>اشارة</w:t>
            </w:r>
            <w:r>
              <w:rPr>
                <w:rStyle w:val="IndexLink"/>
                <w:rtl w:val="true"/>
              </w:rPr>
              <w:tab/>
            </w:r>
            <w:r>
              <w:rPr>
                <w:rStyle w:val="IndexLink"/>
              </w:rPr>
              <w:t>597</w:t>
            </w:r>
          </w:hyperlink>
        </w:p>
        <w:p>
          <w:pPr>
            <w:pStyle w:val="Contents6"/>
            <w:tabs>
              <w:tab w:val="clear" w:pos="7609"/>
              <w:tab w:val="right" w:pos="9026" w:leader="dot"/>
            </w:tabs>
            <w:rPr/>
          </w:pPr>
          <w:hyperlink w:anchor="__RefHeading___Toc8966144_1280447820">
            <w:r>
              <w:rPr>
                <w:webHidden/>
                <w:rStyle w:val="IndexLink"/>
                <w:rtl w:val="true"/>
              </w:rPr>
              <w:t xml:space="preserve">- </w:t>
            </w:r>
            <w:r>
              <w:rPr>
                <w:rStyle w:val="IndexLink"/>
                <w:rtl w:val="true"/>
              </w:rPr>
              <w:t xml:space="preserve">الأول </w:t>
            </w:r>
            <w:r>
              <w:rPr>
                <w:rStyle w:val="IndexLink"/>
                <w:rtl w:val="true"/>
              </w:rPr>
              <w:t>-</w:t>
              <w:tab/>
            </w:r>
            <w:r>
              <w:rPr>
                <w:rStyle w:val="IndexLink"/>
              </w:rPr>
              <w:t>597</w:t>
            </w:r>
          </w:hyperlink>
        </w:p>
        <w:p>
          <w:pPr>
            <w:pStyle w:val="Contents6"/>
            <w:tabs>
              <w:tab w:val="clear" w:pos="7609"/>
              <w:tab w:val="right" w:pos="9026" w:leader="dot"/>
            </w:tabs>
            <w:rPr/>
          </w:pPr>
          <w:hyperlink w:anchor="__RefHeading___Toc8966146_1280447820">
            <w:r>
              <w:rPr>
                <w:webHidden/>
                <w:rStyle w:val="IndexLink"/>
                <w:rtl w:val="true"/>
              </w:rPr>
              <w:t>اشارة</w:t>
            </w:r>
            <w:r>
              <w:rPr>
                <w:rStyle w:val="IndexLink"/>
                <w:rtl w:val="true"/>
              </w:rPr>
              <w:tab/>
            </w:r>
            <w:r>
              <w:rPr>
                <w:rStyle w:val="IndexLink"/>
              </w:rPr>
              <w:t>597</w:t>
            </w:r>
          </w:hyperlink>
        </w:p>
        <w:p>
          <w:pPr>
            <w:pStyle w:val="Contents6"/>
            <w:tabs>
              <w:tab w:val="clear" w:pos="7609"/>
              <w:tab w:val="right" w:pos="9026" w:leader="dot"/>
            </w:tabs>
            <w:rPr/>
          </w:pPr>
          <w:hyperlink w:anchor="__RefHeading___Toc8966148_1280447820">
            <w:r>
              <w:rPr>
                <w:webHidden/>
                <w:rStyle w:val="IndexLink"/>
                <w:rtl w:val="true"/>
              </w:rPr>
              <w:t>إذا عرفت ذلك</w:t>
            </w:r>
            <w:r>
              <w:rPr>
                <w:rStyle w:val="IndexLink"/>
                <w:rtl w:val="true"/>
              </w:rPr>
              <w:tab/>
            </w:r>
            <w:r>
              <w:rPr>
                <w:rStyle w:val="IndexLink"/>
              </w:rPr>
              <w:t>603</w:t>
            </w:r>
          </w:hyperlink>
        </w:p>
        <w:p>
          <w:pPr>
            <w:pStyle w:val="Contents6"/>
            <w:tabs>
              <w:tab w:val="clear" w:pos="7609"/>
              <w:tab w:val="right" w:pos="9026" w:leader="dot"/>
            </w:tabs>
            <w:rPr/>
          </w:pPr>
          <w:hyperlink w:anchor="__RefHeading___Toc8966150_1280447820">
            <w:r>
              <w:rPr>
                <w:webHidden/>
                <w:rStyle w:val="IndexLink"/>
                <w:rtl w:val="true"/>
              </w:rPr>
              <w:t xml:space="preserve">- </w:t>
            </w:r>
            <w:r>
              <w:rPr>
                <w:rStyle w:val="IndexLink"/>
                <w:rtl w:val="true"/>
              </w:rPr>
              <w:t xml:space="preserve">الامر الثاني </w:t>
            </w:r>
            <w:r>
              <w:rPr>
                <w:rStyle w:val="IndexLink"/>
                <w:rtl w:val="true"/>
              </w:rPr>
              <w:t>-</w:t>
              <w:tab/>
            </w:r>
            <w:r>
              <w:rPr>
                <w:rStyle w:val="IndexLink"/>
              </w:rPr>
              <w:t>620</w:t>
            </w:r>
          </w:hyperlink>
        </w:p>
        <w:p>
          <w:pPr>
            <w:pStyle w:val="Contents6"/>
            <w:tabs>
              <w:tab w:val="clear" w:pos="7609"/>
              <w:tab w:val="right" w:pos="9026" w:leader="dot"/>
            </w:tabs>
            <w:rPr/>
          </w:pPr>
          <w:hyperlink w:anchor="__RefHeading___Toc8966152_1280447820">
            <w:r>
              <w:rPr>
                <w:webHidden/>
                <w:rStyle w:val="IndexLink"/>
                <w:rtl w:val="true"/>
              </w:rPr>
              <w:t xml:space="preserve">- </w:t>
            </w:r>
            <w:r>
              <w:rPr>
                <w:rStyle w:val="IndexLink"/>
                <w:rtl w:val="true"/>
              </w:rPr>
              <w:t xml:space="preserve">الامر الثالث </w:t>
            </w:r>
            <w:r>
              <w:rPr>
                <w:rStyle w:val="IndexLink"/>
                <w:rtl w:val="true"/>
              </w:rPr>
              <w:t>-</w:t>
              <w:tab/>
            </w:r>
            <w:r>
              <w:rPr>
                <w:rStyle w:val="IndexLink"/>
              </w:rPr>
              <w:t>625</w:t>
            </w:r>
          </w:hyperlink>
        </w:p>
        <w:p>
          <w:pPr>
            <w:pStyle w:val="Contents6"/>
            <w:tabs>
              <w:tab w:val="clear" w:pos="7609"/>
              <w:tab w:val="right" w:pos="9026" w:leader="dot"/>
            </w:tabs>
            <w:rPr/>
          </w:pPr>
          <w:hyperlink w:anchor="__RefHeading___Toc8966154_1280447820">
            <w:r>
              <w:rPr>
                <w:webHidden/>
                <w:rStyle w:val="IndexLink"/>
                <w:rtl w:val="true"/>
              </w:rPr>
              <w:t xml:space="preserve">- </w:t>
            </w:r>
            <w:r>
              <w:rPr>
                <w:rStyle w:val="IndexLink"/>
                <w:rtl w:val="true"/>
              </w:rPr>
              <w:t xml:space="preserve">الامر الرابع </w:t>
            </w:r>
            <w:r>
              <w:rPr>
                <w:rStyle w:val="IndexLink"/>
                <w:rtl w:val="true"/>
              </w:rPr>
              <w:t>-</w:t>
              <w:tab/>
            </w:r>
            <w:r>
              <w:rPr>
                <w:rStyle w:val="IndexLink"/>
              </w:rPr>
              <w:t>636</w:t>
            </w:r>
          </w:hyperlink>
        </w:p>
        <w:p>
          <w:pPr>
            <w:pStyle w:val="Contents6"/>
            <w:tabs>
              <w:tab w:val="clear" w:pos="7609"/>
              <w:tab w:val="right" w:pos="9026" w:leader="dot"/>
            </w:tabs>
            <w:rPr/>
          </w:pPr>
          <w:hyperlink w:anchor="__RefHeading___Toc8966156_1280447820">
            <w:r>
              <w:rPr>
                <w:webHidden/>
                <w:rStyle w:val="IndexLink"/>
                <w:rtl w:val="true"/>
              </w:rPr>
              <w:t>اشارة</w:t>
            </w:r>
            <w:r>
              <w:rPr>
                <w:rStyle w:val="IndexLink"/>
                <w:rtl w:val="true"/>
              </w:rPr>
              <w:tab/>
            </w:r>
            <w:r>
              <w:rPr>
                <w:rStyle w:val="IndexLink"/>
              </w:rPr>
              <w:t>636</w:t>
            </w:r>
          </w:hyperlink>
        </w:p>
        <w:p>
          <w:pPr>
            <w:pStyle w:val="Contents6"/>
            <w:tabs>
              <w:tab w:val="clear" w:pos="7609"/>
              <w:tab w:val="right" w:pos="9026" w:leader="dot"/>
            </w:tabs>
            <w:rPr/>
          </w:pPr>
          <w:hyperlink w:anchor="__RefHeading___Toc8966158_1280447820">
            <w:r>
              <w:rPr>
                <w:webHidden/>
                <w:rStyle w:val="IndexLink"/>
                <w:rtl w:val="true"/>
              </w:rPr>
              <w:t xml:space="preserve">فمنها </w:t>
            </w:r>
            <w:r>
              <w:rPr>
                <w:rStyle w:val="IndexLink"/>
                <w:rtl w:val="true"/>
              </w:rPr>
              <w:t xml:space="preserve">: « </w:t>
            </w:r>
            <w:r>
              <w:rPr>
                <w:rStyle w:val="IndexLink"/>
                <w:rtl w:val="true"/>
              </w:rPr>
              <w:t xml:space="preserve">اليد </w:t>
            </w:r>
            <w:r>
              <w:rPr>
                <w:rStyle w:val="IndexLink"/>
                <w:rtl w:val="true"/>
              </w:rPr>
              <w:t>»</w:t>
              <w:tab/>
            </w:r>
            <w:r>
              <w:rPr>
                <w:rStyle w:val="IndexLink"/>
              </w:rPr>
              <w:t>636</w:t>
            </w:r>
          </w:hyperlink>
        </w:p>
        <w:p>
          <w:pPr>
            <w:pStyle w:val="Contents6"/>
            <w:tabs>
              <w:tab w:val="clear" w:pos="7609"/>
              <w:tab w:val="right" w:pos="9026" w:leader="dot"/>
            </w:tabs>
            <w:rPr/>
          </w:pPr>
          <w:hyperlink w:anchor="__RefHeading___Toc8966160_1280447820">
            <w:r>
              <w:rPr>
                <w:webHidden/>
                <w:rStyle w:val="IndexLink"/>
                <w:rtl w:val="true"/>
              </w:rPr>
              <w:t>اشارة</w:t>
            </w:r>
            <w:r>
              <w:rPr>
                <w:rStyle w:val="IndexLink"/>
                <w:rtl w:val="true"/>
              </w:rPr>
              <w:tab/>
            </w:r>
            <w:r>
              <w:rPr>
                <w:rStyle w:val="IndexLink"/>
              </w:rPr>
              <w:t>636</w:t>
            </w:r>
          </w:hyperlink>
        </w:p>
        <w:p>
          <w:pPr>
            <w:pStyle w:val="Contents6"/>
            <w:tabs>
              <w:tab w:val="clear" w:pos="7609"/>
              <w:tab w:val="right" w:pos="9026" w:leader="dot"/>
            </w:tabs>
            <w:rPr/>
          </w:pPr>
          <w:hyperlink w:anchor="__RefHeading___Toc8966162_1280447820">
            <w:r>
              <w:rPr>
                <w:webHidden/>
                <w:rStyle w:val="IndexLink"/>
                <w:rtl w:val="true"/>
              </w:rPr>
              <w:t xml:space="preserve">تتمة </w:t>
            </w:r>
            <w:r>
              <w:rPr>
                <w:rStyle w:val="IndexLink"/>
                <w:rtl w:val="true"/>
              </w:rPr>
              <w:t>:</w:t>
              <w:tab/>
            </w:r>
            <w:r>
              <w:rPr>
                <w:rStyle w:val="IndexLink"/>
              </w:rPr>
              <w:t>644</w:t>
            </w:r>
          </w:hyperlink>
        </w:p>
        <w:p>
          <w:pPr>
            <w:pStyle w:val="Contents6"/>
            <w:tabs>
              <w:tab w:val="clear" w:pos="7609"/>
              <w:tab w:val="right" w:pos="9026" w:leader="dot"/>
            </w:tabs>
            <w:rPr/>
          </w:pPr>
          <w:hyperlink w:anchor="__RefHeading___Toc8966164_1280447820">
            <w:r>
              <w:rPr>
                <w:webHidden/>
                <w:rStyle w:val="IndexLink"/>
                <w:rtl w:val="true"/>
              </w:rPr>
              <w:t xml:space="preserve">ومنها </w:t>
            </w:r>
            <w:r>
              <w:rPr>
                <w:rStyle w:val="IndexLink"/>
                <w:rtl w:val="true"/>
              </w:rPr>
              <w:t xml:space="preserve">: « </w:t>
            </w:r>
            <w:r>
              <w:rPr>
                <w:rStyle w:val="IndexLink"/>
                <w:rtl w:val="true"/>
              </w:rPr>
              <w:t xml:space="preserve">قاعدة الفراغ والتجاوز </w:t>
            </w:r>
            <w:r>
              <w:rPr>
                <w:rStyle w:val="IndexLink"/>
                <w:rtl w:val="true"/>
              </w:rPr>
              <w:t>»</w:t>
              <w:tab/>
            </w:r>
            <w:r>
              <w:rPr>
                <w:rStyle w:val="IndexLink"/>
              </w:rPr>
              <w:t>653</w:t>
            </w:r>
          </w:hyperlink>
        </w:p>
        <w:p>
          <w:pPr>
            <w:pStyle w:val="Contents6"/>
            <w:tabs>
              <w:tab w:val="clear" w:pos="7609"/>
              <w:tab w:val="right" w:pos="9026" w:leader="dot"/>
            </w:tabs>
            <w:rPr/>
          </w:pPr>
          <w:hyperlink w:anchor="__RefHeading___Toc8966166_1280447820">
            <w:r>
              <w:rPr>
                <w:webHidden/>
                <w:rStyle w:val="IndexLink"/>
                <w:rtl w:val="true"/>
              </w:rPr>
              <w:t>اشارة</w:t>
            </w:r>
            <w:r>
              <w:rPr>
                <w:rStyle w:val="IndexLink"/>
                <w:rtl w:val="true"/>
              </w:rPr>
              <w:tab/>
            </w:r>
            <w:r>
              <w:rPr>
                <w:rStyle w:val="IndexLink"/>
              </w:rPr>
              <w:t>653</w:t>
            </w:r>
          </w:hyperlink>
        </w:p>
        <w:p>
          <w:pPr>
            <w:pStyle w:val="Contents6"/>
            <w:tabs>
              <w:tab w:val="clear" w:pos="7609"/>
              <w:tab w:val="right" w:pos="9026" w:leader="dot"/>
            </w:tabs>
            <w:rPr/>
          </w:pPr>
          <w:hyperlink w:anchor="__RefHeading___Toc8966168_1280447820">
            <w:r>
              <w:rPr>
                <w:webHidden/>
                <w:rStyle w:val="IndexLink"/>
                <w:rtl w:val="true"/>
              </w:rPr>
              <w:t>المبحث الأول</w:t>
            </w:r>
            <w:r>
              <w:rPr>
                <w:rStyle w:val="IndexLink"/>
                <w:rtl w:val="true"/>
              </w:rPr>
              <w:tab/>
            </w:r>
            <w:r>
              <w:rPr>
                <w:rStyle w:val="IndexLink"/>
              </w:rPr>
              <w:t>655</w:t>
            </w:r>
          </w:hyperlink>
        </w:p>
        <w:p>
          <w:pPr>
            <w:pStyle w:val="Contents6"/>
            <w:tabs>
              <w:tab w:val="clear" w:pos="7609"/>
              <w:tab w:val="right" w:pos="9026" w:leader="dot"/>
            </w:tabs>
            <w:rPr/>
          </w:pPr>
          <w:hyperlink w:anchor="__RefHeading___Toc8966170_1280447820">
            <w:r>
              <w:rPr>
                <w:webHidden/>
                <w:rStyle w:val="IndexLink"/>
                <w:rtl w:val="true"/>
              </w:rPr>
              <w:t>المبحث الثاني</w:t>
            </w:r>
            <w:r>
              <w:rPr>
                <w:rStyle w:val="IndexLink"/>
                <w:rtl w:val="true"/>
              </w:rPr>
              <w:tab/>
            </w:r>
            <w:r>
              <w:rPr>
                <w:rStyle w:val="IndexLink"/>
              </w:rPr>
              <w:t>662</w:t>
            </w:r>
          </w:hyperlink>
        </w:p>
        <w:p>
          <w:pPr>
            <w:pStyle w:val="Contents6"/>
            <w:tabs>
              <w:tab w:val="clear" w:pos="7609"/>
              <w:tab w:val="right" w:pos="9026" w:leader="dot"/>
            </w:tabs>
            <w:rPr/>
          </w:pPr>
          <w:hyperlink w:anchor="__RefHeading___Toc8966172_1280447820">
            <w:r>
              <w:rPr>
                <w:webHidden/>
                <w:rStyle w:val="IndexLink"/>
                <w:rtl w:val="true"/>
              </w:rPr>
              <w:t>المبحث الثالث</w:t>
            </w:r>
            <w:r>
              <w:rPr>
                <w:rStyle w:val="IndexLink"/>
                <w:rtl w:val="true"/>
              </w:rPr>
              <w:tab/>
            </w:r>
            <w:r>
              <w:rPr>
                <w:rStyle w:val="IndexLink"/>
              </w:rPr>
              <w:t>666</w:t>
            </w:r>
          </w:hyperlink>
        </w:p>
        <w:p>
          <w:pPr>
            <w:pStyle w:val="Contents6"/>
            <w:tabs>
              <w:tab w:val="clear" w:pos="7609"/>
              <w:tab w:val="right" w:pos="9026" w:leader="dot"/>
            </w:tabs>
            <w:rPr/>
          </w:pPr>
          <w:hyperlink w:anchor="__RefHeading___Toc8966174_1280447820">
            <w:r>
              <w:rPr>
                <w:webHidden/>
                <w:rStyle w:val="IndexLink"/>
                <w:rtl w:val="true"/>
              </w:rPr>
              <w:t>المبحث الرابع</w:t>
            </w:r>
            <w:r>
              <w:rPr>
                <w:rStyle w:val="IndexLink"/>
                <w:rtl w:val="true"/>
              </w:rPr>
              <w:tab/>
            </w:r>
            <w:r>
              <w:rPr>
                <w:rStyle w:val="IndexLink"/>
              </w:rPr>
              <w:t>668</w:t>
            </w:r>
          </w:hyperlink>
        </w:p>
        <w:p>
          <w:pPr>
            <w:pStyle w:val="Contents6"/>
            <w:tabs>
              <w:tab w:val="clear" w:pos="7609"/>
              <w:tab w:val="right" w:pos="9026" w:leader="dot"/>
            </w:tabs>
            <w:rPr/>
          </w:pPr>
          <w:hyperlink w:anchor="__RefHeading___Toc8966176_1280447820">
            <w:r>
              <w:rPr>
                <w:webHidden/>
                <w:rStyle w:val="IndexLink"/>
                <w:rtl w:val="true"/>
              </w:rPr>
              <w:t>اشارة</w:t>
            </w:r>
            <w:r>
              <w:rPr>
                <w:rStyle w:val="IndexLink"/>
                <w:rtl w:val="true"/>
              </w:rPr>
              <w:tab/>
            </w:r>
            <w:r>
              <w:rPr>
                <w:rStyle w:val="IndexLink"/>
              </w:rPr>
              <w:t>668</w:t>
            </w:r>
          </w:hyperlink>
        </w:p>
        <w:p>
          <w:pPr>
            <w:pStyle w:val="Contents6"/>
            <w:tabs>
              <w:tab w:val="clear" w:pos="7609"/>
              <w:tab w:val="right" w:pos="9026" w:leader="dot"/>
            </w:tabs>
            <w:rPr/>
          </w:pPr>
          <w:hyperlink w:anchor="__RefHeading___Toc8966178_1280447820">
            <w:r>
              <w:rPr>
                <w:webHidden/>
                <w:rStyle w:val="IndexLink"/>
                <w:rtl w:val="true"/>
              </w:rPr>
              <w:t xml:space="preserve">بقي التنبيه على أمور </w:t>
            </w:r>
            <w:r>
              <w:rPr>
                <w:rStyle w:val="IndexLink"/>
                <w:rtl w:val="true"/>
              </w:rPr>
              <w:t>:</w:t>
              <w:tab/>
            </w:r>
            <w:r>
              <w:rPr>
                <w:rStyle w:val="IndexLink"/>
              </w:rPr>
              <w:t>671</w:t>
            </w:r>
          </w:hyperlink>
        </w:p>
        <w:p>
          <w:pPr>
            <w:pStyle w:val="Contents6"/>
            <w:tabs>
              <w:tab w:val="clear" w:pos="7609"/>
              <w:tab w:val="right" w:pos="9026" w:leader="dot"/>
            </w:tabs>
            <w:rPr/>
          </w:pPr>
          <w:hyperlink w:anchor="__RefHeading___Toc8966180_1280447820">
            <w:r>
              <w:rPr>
                <w:webHidden/>
                <w:rStyle w:val="IndexLink"/>
                <w:rtl w:val="true"/>
              </w:rPr>
              <w:t>المبحث الخامس</w:t>
            </w:r>
            <w:r>
              <w:rPr>
                <w:rStyle w:val="IndexLink"/>
                <w:rtl w:val="true"/>
              </w:rPr>
              <w:t xml:space="preserve">: </w:t>
            </w:r>
            <w:r>
              <w:rPr>
                <w:rStyle w:val="IndexLink"/>
                <w:rtl w:val="true"/>
              </w:rPr>
              <w:t>في جريان قاعدة التجاوز والفراغ في الشرائط</w:t>
            </w:r>
            <w:r>
              <w:rPr>
                <w:rStyle w:val="IndexLink"/>
                <w:rtl w:val="true"/>
              </w:rPr>
              <w:tab/>
            </w:r>
            <w:r>
              <w:rPr>
                <w:rStyle w:val="IndexLink"/>
              </w:rPr>
              <w:t>674</w:t>
            </w:r>
          </w:hyperlink>
        </w:p>
        <w:p>
          <w:pPr>
            <w:pStyle w:val="Contents6"/>
            <w:tabs>
              <w:tab w:val="clear" w:pos="7609"/>
              <w:tab w:val="right" w:pos="9026" w:leader="dot"/>
            </w:tabs>
            <w:rPr/>
          </w:pPr>
          <w:hyperlink w:anchor="__RefHeading___Toc8966182_1280447820">
            <w:r>
              <w:rPr>
                <w:webHidden/>
                <w:rStyle w:val="IndexLink"/>
                <w:rtl w:val="true"/>
              </w:rPr>
              <w:t>اشارة</w:t>
            </w:r>
            <w:r>
              <w:rPr>
                <w:rStyle w:val="IndexLink"/>
                <w:rtl w:val="true"/>
              </w:rPr>
              <w:tab/>
            </w:r>
            <w:r>
              <w:rPr>
                <w:rStyle w:val="IndexLink"/>
              </w:rPr>
              <w:t>674</w:t>
            </w:r>
          </w:hyperlink>
        </w:p>
        <w:p>
          <w:pPr>
            <w:pStyle w:val="Contents6"/>
            <w:tabs>
              <w:tab w:val="clear" w:pos="7609"/>
              <w:tab w:val="right" w:pos="9026" w:leader="dot"/>
            </w:tabs>
            <w:rPr/>
          </w:pPr>
          <w:hyperlink w:anchor="__RefHeading___Toc8966184_1280447820">
            <w:r>
              <w:rPr>
                <w:webHidden/>
                <w:rStyle w:val="IndexLink"/>
                <w:rtl w:val="true"/>
              </w:rPr>
              <w:t xml:space="preserve">وقبل التعرض لحكم الأقسام ينبغي التنبيه على أمر </w:t>
            </w:r>
            <w:r>
              <w:rPr>
                <w:rStyle w:val="IndexLink"/>
                <w:rtl w:val="true"/>
              </w:rPr>
              <w:t>:</w:t>
              <w:tab/>
            </w:r>
            <w:r>
              <w:rPr>
                <w:rStyle w:val="IndexLink"/>
              </w:rPr>
              <w:t>674</w:t>
            </w:r>
          </w:hyperlink>
        </w:p>
        <w:p>
          <w:pPr>
            <w:pStyle w:val="Contents6"/>
            <w:tabs>
              <w:tab w:val="clear" w:pos="7609"/>
              <w:tab w:val="right" w:pos="9026" w:leader="dot"/>
            </w:tabs>
            <w:rPr/>
          </w:pPr>
          <w:hyperlink w:anchor="__RefHeading___Toc8966186_1280447820">
            <w:r>
              <w:rPr>
                <w:webHidden/>
                <w:rStyle w:val="IndexLink"/>
                <w:rtl w:val="true"/>
              </w:rPr>
              <w:t>المبحث السادس</w:t>
            </w:r>
            <w:r>
              <w:rPr>
                <w:rStyle w:val="IndexLink"/>
                <w:rtl w:val="true"/>
              </w:rPr>
              <w:tab/>
            </w:r>
            <w:r>
              <w:rPr>
                <w:rStyle w:val="IndexLink"/>
              </w:rPr>
              <w:t>682</w:t>
            </w:r>
          </w:hyperlink>
        </w:p>
        <w:p>
          <w:pPr>
            <w:pStyle w:val="Contents6"/>
            <w:tabs>
              <w:tab w:val="clear" w:pos="7609"/>
              <w:tab w:val="right" w:pos="9026" w:leader="dot"/>
            </w:tabs>
            <w:rPr/>
          </w:pPr>
          <w:hyperlink w:anchor="__RefHeading___Toc8966188_1280447820">
            <w:r>
              <w:rPr>
                <w:webHidden/>
                <w:rStyle w:val="IndexLink"/>
                <w:rtl w:val="true"/>
              </w:rPr>
              <w:t>المبحث السابع</w:t>
            </w:r>
            <w:r>
              <w:rPr>
                <w:rStyle w:val="IndexLink"/>
                <w:rtl w:val="true"/>
              </w:rPr>
              <w:tab/>
            </w:r>
            <w:r>
              <w:rPr>
                <w:rStyle w:val="IndexLink"/>
              </w:rPr>
              <w:t>687</w:t>
            </w:r>
          </w:hyperlink>
        </w:p>
        <w:p>
          <w:pPr>
            <w:pStyle w:val="Contents6"/>
            <w:tabs>
              <w:tab w:val="clear" w:pos="7609"/>
              <w:tab w:val="right" w:pos="9026" w:leader="dot"/>
            </w:tabs>
            <w:rPr/>
          </w:pPr>
          <w:hyperlink w:anchor="__RefHeading___Toc8966190_1280447820">
            <w:r>
              <w:rPr>
                <w:webHidden/>
                <w:rStyle w:val="IndexLink"/>
                <w:rtl w:val="true"/>
              </w:rPr>
              <w:t>ومنها</w:t>
            </w:r>
            <w:r>
              <w:rPr>
                <w:rStyle w:val="IndexLink"/>
                <w:rtl w:val="true"/>
              </w:rPr>
              <w:t xml:space="preserve">: « </w:t>
            </w:r>
            <w:r>
              <w:rPr>
                <w:rStyle w:val="IndexLink"/>
                <w:rtl w:val="true"/>
              </w:rPr>
              <w:t xml:space="preserve">أصالة الصحة </w:t>
            </w:r>
            <w:r>
              <w:rPr>
                <w:rStyle w:val="IndexLink"/>
                <w:rtl w:val="true"/>
              </w:rPr>
              <w:t>»</w:t>
              <w:tab/>
            </w:r>
            <w:r>
              <w:rPr>
                <w:rStyle w:val="IndexLink"/>
              </w:rPr>
              <w:t>688</w:t>
            </w:r>
          </w:hyperlink>
        </w:p>
        <w:p>
          <w:pPr>
            <w:pStyle w:val="Contents6"/>
            <w:tabs>
              <w:tab w:val="clear" w:pos="7609"/>
              <w:tab w:val="right" w:pos="9026" w:leader="dot"/>
            </w:tabs>
            <w:rPr/>
          </w:pPr>
          <w:hyperlink w:anchor="__RefHeading___Toc8966192_1280447820">
            <w:r>
              <w:rPr>
                <w:webHidden/>
                <w:rStyle w:val="IndexLink"/>
                <w:rtl w:val="true"/>
              </w:rPr>
              <w:t>اشارة</w:t>
            </w:r>
            <w:r>
              <w:rPr>
                <w:rStyle w:val="IndexLink"/>
                <w:rtl w:val="true"/>
              </w:rPr>
              <w:tab/>
            </w:r>
            <w:r>
              <w:rPr>
                <w:rStyle w:val="IndexLink"/>
              </w:rPr>
              <w:t>688</w:t>
            </w:r>
          </w:hyperlink>
        </w:p>
        <w:p>
          <w:pPr>
            <w:pStyle w:val="Contents6"/>
            <w:tabs>
              <w:tab w:val="clear" w:pos="7609"/>
              <w:tab w:val="right" w:pos="9026" w:leader="dot"/>
            </w:tabs>
            <w:rPr/>
          </w:pPr>
          <w:hyperlink w:anchor="__RefHeading___Toc8966194_1280447820">
            <w:r>
              <w:rPr>
                <w:webHidden/>
                <w:rStyle w:val="IndexLink"/>
                <w:rtl w:val="true"/>
              </w:rPr>
              <w:t xml:space="preserve">الأول </w:t>
            </w:r>
            <w:r>
              <w:rPr>
                <w:rStyle w:val="IndexLink"/>
                <w:rtl w:val="true"/>
              </w:rPr>
              <w:t>:</w:t>
              <w:tab/>
            </w:r>
            <w:r>
              <w:rPr>
                <w:rStyle w:val="IndexLink"/>
              </w:rPr>
              <w:t>688</w:t>
            </w:r>
          </w:hyperlink>
        </w:p>
        <w:p>
          <w:pPr>
            <w:pStyle w:val="Contents6"/>
            <w:tabs>
              <w:tab w:val="clear" w:pos="7609"/>
              <w:tab w:val="right" w:pos="9026" w:leader="dot"/>
            </w:tabs>
            <w:rPr/>
          </w:pPr>
          <w:hyperlink w:anchor="__RefHeading___Toc8966196_1280447820">
            <w:r>
              <w:rPr>
                <w:webHidden/>
                <w:rStyle w:val="IndexLink"/>
                <w:rtl w:val="true"/>
              </w:rPr>
              <w:t xml:space="preserve">الامر الثاني </w:t>
            </w:r>
            <w:r>
              <w:rPr>
                <w:rStyle w:val="IndexLink"/>
                <w:rtl w:val="true"/>
              </w:rPr>
              <w:t>:</w:t>
              <w:tab/>
            </w:r>
            <w:r>
              <w:rPr>
                <w:rStyle w:val="IndexLink"/>
              </w:rPr>
              <w:t>689</w:t>
            </w:r>
          </w:hyperlink>
        </w:p>
        <w:p>
          <w:pPr>
            <w:pStyle w:val="Contents6"/>
            <w:tabs>
              <w:tab w:val="clear" w:pos="7609"/>
              <w:tab w:val="right" w:pos="9026" w:leader="dot"/>
            </w:tabs>
            <w:rPr/>
          </w:pPr>
          <w:hyperlink w:anchor="__RefHeading___Toc8966198_1280447820">
            <w:r>
              <w:rPr>
                <w:webHidden/>
                <w:rStyle w:val="IndexLink"/>
                <w:rtl w:val="true"/>
              </w:rPr>
              <w:t xml:space="preserve">الامر الثالث </w:t>
            </w:r>
            <w:r>
              <w:rPr>
                <w:rStyle w:val="IndexLink"/>
                <w:rtl w:val="true"/>
              </w:rPr>
              <w:t>:</w:t>
              <w:tab/>
            </w:r>
            <w:r>
              <w:rPr>
                <w:rStyle w:val="IndexLink"/>
              </w:rPr>
              <w:t>696</w:t>
            </w:r>
          </w:hyperlink>
        </w:p>
        <w:p>
          <w:pPr>
            <w:pStyle w:val="Contents6"/>
            <w:tabs>
              <w:tab w:val="clear" w:pos="7609"/>
              <w:tab w:val="right" w:pos="9026" w:leader="dot"/>
            </w:tabs>
            <w:rPr/>
          </w:pPr>
          <w:hyperlink w:anchor="__RefHeading___Toc8966200_1280447820">
            <w:r>
              <w:rPr>
                <w:webHidden/>
                <w:rStyle w:val="IndexLink"/>
                <w:rtl w:val="true"/>
              </w:rPr>
              <w:t xml:space="preserve">الامر الرابع </w:t>
            </w:r>
            <w:r>
              <w:rPr>
                <w:rStyle w:val="IndexLink"/>
                <w:rtl w:val="true"/>
              </w:rPr>
              <w:t>:</w:t>
              <w:tab/>
            </w:r>
            <w:r>
              <w:rPr>
                <w:rStyle w:val="IndexLink"/>
              </w:rPr>
              <w:t>698</w:t>
            </w:r>
          </w:hyperlink>
        </w:p>
        <w:p>
          <w:pPr>
            <w:pStyle w:val="Contents6"/>
            <w:tabs>
              <w:tab w:val="clear" w:pos="7609"/>
              <w:tab w:val="right" w:pos="9026" w:leader="dot"/>
            </w:tabs>
            <w:rPr/>
          </w:pPr>
          <w:hyperlink w:anchor="__RefHeading___Toc8966202_1280447820">
            <w:r>
              <w:rPr>
                <w:webHidden/>
                <w:rStyle w:val="IndexLink"/>
                <w:rtl w:val="true"/>
              </w:rPr>
              <w:t xml:space="preserve">الامر الخامس </w:t>
            </w:r>
            <w:r>
              <w:rPr>
                <w:rStyle w:val="IndexLink"/>
                <w:rtl w:val="true"/>
              </w:rPr>
              <w:t>:</w:t>
              <w:tab/>
            </w:r>
            <w:r>
              <w:rPr>
                <w:rStyle w:val="IndexLink"/>
              </w:rPr>
              <w:t>701</w:t>
            </w:r>
          </w:hyperlink>
        </w:p>
        <w:p>
          <w:pPr>
            <w:pStyle w:val="Contents6"/>
            <w:tabs>
              <w:tab w:val="clear" w:pos="7609"/>
              <w:tab w:val="right" w:pos="9026" w:leader="dot"/>
            </w:tabs>
            <w:rPr/>
          </w:pPr>
          <w:hyperlink w:anchor="__RefHeading___Toc8966204_1280447820">
            <w:r>
              <w:rPr>
                <w:webHidden/>
                <w:rStyle w:val="IndexLink"/>
                <w:rtl w:val="true"/>
              </w:rPr>
              <w:t xml:space="preserve">الامر السادس </w:t>
            </w:r>
            <w:r>
              <w:rPr>
                <w:rStyle w:val="IndexLink"/>
                <w:rtl w:val="true"/>
              </w:rPr>
              <w:t>:</w:t>
              <w:tab/>
            </w:r>
            <w:r>
              <w:rPr>
                <w:rStyle w:val="IndexLink"/>
              </w:rPr>
              <w:t>704</w:t>
            </w:r>
          </w:hyperlink>
        </w:p>
        <w:p>
          <w:pPr>
            <w:pStyle w:val="Contents6"/>
            <w:tabs>
              <w:tab w:val="clear" w:pos="7609"/>
              <w:tab w:val="right" w:pos="9026" w:leader="dot"/>
            </w:tabs>
            <w:rPr/>
          </w:pPr>
          <w:hyperlink w:anchor="__RefHeading___Toc8966206_1280447820">
            <w:r>
              <w:rPr>
                <w:webHidden/>
                <w:rStyle w:val="IndexLink"/>
                <w:rtl w:val="true"/>
              </w:rPr>
              <w:t xml:space="preserve">- </w:t>
            </w:r>
            <w:r>
              <w:rPr>
                <w:rStyle w:val="IndexLink"/>
                <w:rtl w:val="true"/>
              </w:rPr>
              <w:t xml:space="preserve">الامر الخامس </w:t>
            </w:r>
            <w:r>
              <w:rPr>
                <w:rStyle w:val="IndexLink"/>
                <w:rtl w:val="true"/>
              </w:rPr>
              <w:t>-</w:t>
              <w:tab/>
            </w:r>
            <w:r>
              <w:rPr>
                <w:rStyle w:val="IndexLink"/>
              </w:rPr>
              <w:t>713</w:t>
            </w:r>
          </w:hyperlink>
        </w:p>
        <w:p>
          <w:pPr>
            <w:pStyle w:val="Contents6"/>
            <w:tabs>
              <w:tab w:val="clear" w:pos="7609"/>
              <w:tab w:val="right" w:pos="9026" w:leader="dot"/>
            </w:tabs>
            <w:rPr/>
          </w:pPr>
          <w:hyperlink w:anchor="__RefHeading___Toc8966208_1280447820">
            <w:r>
              <w:rPr>
                <w:webHidden/>
                <w:rStyle w:val="IndexLink"/>
                <w:rtl w:val="true"/>
              </w:rPr>
              <w:t>اشارة</w:t>
            </w:r>
            <w:r>
              <w:rPr>
                <w:rStyle w:val="IndexLink"/>
                <w:rtl w:val="true"/>
              </w:rPr>
              <w:tab/>
            </w:r>
            <w:r>
              <w:rPr>
                <w:rStyle w:val="IndexLink"/>
              </w:rPr>
              <w:t>713</w:t>
            </w:r>
          </w:hyperlink>
        </w:p>
        <w:p>
          <w:pPr>
            <w:pStyle w:val="Contents6"/>
            <w:tabs>
              <w:tab w:val="clear" w:pos="7609"/>
              <w:tab w:val="right" w:pos="9026" w:leader="dot"/>
            </w:tabs>
            <w:rPr/>
          </w:pPr>
          <w:hyperlink w:anchor="__RefHeading___Toc8966210_1280447820">
            <w:r>
              <w:rPr>
                <w:webHidden/>
                <w:rStyle w:val="IndexLink"/>
                <w:rtl w:val="true"/>
              </w:rPr>
              <w:t xml:space="preserve">- </w:t>
            </w:r>
            <w:r>
              <w:rPr>
                <w:rStyle w:val="IndexLink"/>
                <w:rtl w:val="true"/>
              </w:rPr>
              <w:t xml:space="preserve">الامر السادس </w:t>
            </w:r>
            <w:r>
              <w:rPr>
                <w:rStyle w:val="IndexLink"/>
                <w:rtl w:val="true"/>
              </w:rPr>
              <w:t>-</w:t>
              <w:tab/>
            </w:r>
            <w:r>
              <w:rPr>
                <w:rStyle w:val="IndexLink"/>
              </w:rPr>
              <w:t>716</w:t>
            </w:r>
          </w:hyperlink>
        </w:p>
        <w:p>
          <w:pPr>
            <w:pStyle w:val="Contents2"/>
            <w:tabs>
              <w:tab w:val="clear" w:pos="8743"/>
              <w:tab w:val="right" w:pos="9026" w:leader="dot"/>
            </w:tabs>
            <w:rPr/>
          </w:pPr>
          <w:hyperlink w:anchor="__RefHeading___Toc8966212_1280447820">
            <w:r>
              <w:rPr>
                <w:webHidden/>
                <w:rStyle w:val="IndexLink"/>
                <w:rtl w:val="true"/>
              </w:rPr>
              <w:t>خاتمة</w:t>
            </w:r>
            <w:r>
              <w:rPr>
                <w:rStyle w:val="IndexLink"/>
                <w:rtl w:val="true"/>
              </w:rPr>
              <w:t xml:space="preserve">: </w:t>
            </w:r>
            <w:r>
              <w:rPr>
                <w:rStyle w:val="IndexLink"/>
                <w:rtl w:val="true"/>
              </w:rPr>
              <w:t>في التعادل والترجيح</w:t>
            </w:r>
            <w:r>
              <w:rPr>
                <w:rStyle w:val="IndexLink"/>
                <w:rtl w:val="true"/>
              </w:rPr>
              <w:tab/>
            </w:r>
            <w:r>
              <w:rPr>
                <w:rStyle w:val="IndexLink"/>
              </w:rPr>
              <w:t>735</w:t>
            </w:r>
          </w:hyperlink>
        </w:p>
        <w:p>
          <w:pPr>
            <w:pStyle w:val="Contents3"/>
            <w:tabs>
              <w:tab w:val="clear" w:pos="8459"/>
              <w:tab w:val="right" w:pos="9026" w:leader="dot"/>
            </w:tabs>
            <w:rPr/>
          </w:pPr>
          <w:hyperlink w:anchor="__RefHeading___Toc8966214_1280447820">
            <w:r>
              <w:rPr>
                <w:webHidden/>
                <w:rStyle w:val="IndexLink"/>
                <w:rtl w:val="true"/>
              </w:rPr>
              <w:t>اشارة</w:t>
            </w:r>
            <w:r>
              <w:rPr>
                <w:rStyle w:val="IndexLink"/>
                <w:rtl w:val="true"/>
              </w:rPr>
              <w:tab/>
            </w:r>
            <w:r>
              <w:rPr>
                <w:rStyle w:val="IndexLink"/>
              </w:rPr>
              <w:t>735</w:t>
            </w:r>
          </w:hyperlink>
        </w:p>
        <w:p>
          <w:pPr>
            <w:pStyle w:val="Contents3"/>
            <w:tabs>
              <w:tab w:val="clear" w:pos="8459"/>
              <w:tab w:val="right" w:pos="9026" w:leader="dot"/>
            </w:tabs>
            <w:rPr/>
          </w:pPr>
          <w:hyperlink w:anchor="__RefHeading___Toc8966216_1280447820">
            <w:r>
              <w:rPr>
                <w:webHidden/>
                <w:rStyle w:val="IndexLink"/>
                <w:rtl w:val="true"/>
              </w:rPr>
              <w:t>المبحث الأول</w:t>
            </w:r>
            <w:r>
              <w:rPr>
                <w:rStyle w:val="IndexLink"/>
                <w:rtl w:val="true"/>
              </w:rPr>
              <w:t xml:space="preserve">: </w:t>
            </w:r>
            <w:r>
              <w:rPr>
                <w:rStyle w:val="IndexLink"/>
                <w:rtl w:val="true"/>
              </w:rPr>
              <w:t>في ضابط التعارض</w:t>
            </w:r>
            <w:r>
              <w:rPr>
                <w:rStyle w:val="IndexLink"/>
                <w:rtl w:val="true"/>
              </w:rPr>
              <w:tab/>
            </w:r>
            <w:r>
              <w:rPr>
                <w:rStyle w:val="IndexLink"/>
              </w:rPr>
              <w:t>736</w:t>
            </w:r>
          </w:hyperlink>
        </w:p>
        <w:p>
          <w:pPr>
            <w:pStyle w:val="Contents3"/>
            <w:tabs>
              <w:tab w:val="clear" w:pos="8459"/>
              <w:tab w:val="right" w:pos="9026" w:leader="dot"/>
            </w:tabs>
            <w:rPr/>
          </w:pPr>
          <w:hyperlink w:anchor="__RefHeading___Toc8966218_1280447820">
            <w:r>
              <w:rPr>
                <w:webHidden/>
                <w:rStyle w:val="IndexLink"/>
                <w:rtl w:val="true"/>
              </w:rPr>
              <w:t>المبحث الثاني</w:t>
            </w:r>
            <w:r>
              <w:rPr>
                <w:rStyle w:val="IndexLink"/>
                <w:rtl w:val="true"/>
              </w:rPr>
              <w:t xml:space="preserve">: </w:t>
            </w:r>
            <w:r>
              <w:rPr>
                <w:rStyle w:val="IndexLink"/>
                <w:rtl w:val="true"/>
              </w:rPr>
              <w:t>في الفرق بين التعارض والتزاحم</w:t>
            </w:r>
            <w:r>
              <w:rPr>
                <w:rStyle w:val="IndexLink"/>
                <w:rtl w:val="true"/>
              </w:rPr>
              <w:tab/>
            </w:r>
            <w:r>
              <w:rPr>
                <w:rStyle w:val="IndexLink"/>
              </w:rPr>
              <w:t>740</w:t>
            </w:r>
          </w:hyperlink>
        </w:p>
        <w:p>
          <w:pPr>
            <w:pStyle w:val="Contents4"/>
            <w:tabs>
              <w:tab w:val="clear" w:pos="8176"/>
              <w:tab w:val="right" w:pos="9026" w:leader="dot"/>
            </w:tabs>
            <w:rPr/>
          </w:pPr>
          <w:hyperlink w:anchor="__RefHeading___Toc8966220_1280447820">
            <w:r>
              <w:rPr>
                <w:webHidden/>
                <w:rStyle w:val="IndexLink"/>
                <w:rtl w:val="true"/>
              </w:rPr>
              <w:t>اشارة</w:t>
            </w:r>
            <w:r>
              <w:rPr>
                <w:rStyle w:val="IndexLink"/>
                <w:rtl w:val="true"/>
              </w:rPr>
              <w:tab/>
            </w:r>
            <w:r>
              <w:rPr>
                <w:rStyle w:val="IndexLink"/>
              </w:rPr>
              <w:t>740</w:t>
            </w:r>
          </w:hyperlink>
        </w:p>
        <w:p>
          <w:pPr>
            <w:pStyle w:val="Contents4"/>
            <w:tabs>
              <w:tab w:val="clear" w:pos="8176"/>
              <w:tab w:val="right" w:pos="9026" w:leader="dot"/>
            </w:tabs>
            <w:rPr/>
          </w:pPr>
          <w:hyperlink w:anchor="__RefHeading___Toc8966222_1280447820">
            <w:r>
              <w:rPr>
                <w:webHidden/>
                <w:rStyle w:val="IndexLink"/>
                <w:rtl w:val="true"/>
              </w:rPr>
              <w:t xml:space="preserve">وأما مرجحات باب التزاحم </w:t>
            </w:r>
            <w:r>
              <w:rPr>
                <w:rStyle w:val="IndexLink"/>
                <w:rtl w:val="true"/>
              </w:rPr>
              <w:t>:</w:t>
              <w:tab/>
            </w:r>
            <w:r>
              <w:rPr>
                <w:rStyle w:val="IndexLink"/>
              </w:rPr>
              <w:t>746</w:t>
            </w:r>
          </w:hyperlink>
        </w:p>
        <w:p>
          <w:pPr>
            <w:pStyle w:val="Contents3"/>
            <w:tabs>
              <w:tab w:val="clear" w:pos="8459"/>
              <w:tab w:val="right" w:pos="9026" w:leader="dot"/>
            </w:tabs>
            <w:rPr/>
          </w:pPr>
          <w:hyperlink w:anchor="__RefHeading___Toc8966224_1280447820">
            <w:r>
              <w:rPr>
                <w:webHidden/>
                <w:rStyle w:val="IndexLink"/>
                <w:rtl w:val="true"/>
              </w:rPr>
              <w:t>المبحث الثالث</w:t>
            </w:r>
            <w:r>
              <w:rPr>
                <w:rStyle w:val="IndexLink"/>
                <w:rtl w:val="true"/>
              </w:rPr>
              <w:tab/>
            </w:r>
            <w:r>
              <w:rPr>
                <w:rStyle w:val="IndexLink"/>
              </w:rPr>
              <w:t>747</w:t>
            </w:r>
          </w:hyperlink>
        </w:p>
        <w:p>
          <w:pPr>
            <w:pStyle w:val="Contents3"/>
            <w:tabs>
              <w:tab w:val="clear" w:pos="8459"/>
              <w:tab w:val="right" w:pos="9026" w:leader="dot"/>
            </w:tabs>
            <w:rPr/>
          </w:pPr>
          <w:hyperlink w:anchor="__RefHeading___Toc8966226_1280447820">
            <w:r>
              <w:rPr>
                <w:webHidden/>
                <w:rStyle w:val="IndexLink"/>
                <w:rtl w:val="true"/>
              </w:rPr>
              <w:t>المبحث الرابع</w:t>
            </w:r>
            <w:r>
              <w:rPr>
                <w:rStyle w:val="IndexLink"/>
                <w:rtl w:val="true"/>
              </w:rPr>
              <w:tab/>
            </w:r>
            <w:r>
              <w:rPr>
                <w:rStyle w:val="IndexLink"/>
              </w:rPr>
              <w:t>752</w:t>
            </w:r>
          </w:hyperlink>
        </w:p>
        <w:p>
          <w:pPr>
            <w:pStyle w:val="Contents3"/>
            <w:tabs>
              <w:tab w:val="clear" w:pos="8459"/>
              <w:tab w:val="right" w:pos="9026" w:leader="dot"/>
            </w:tabs>
            <w:rPr/>
          </w:pPr>
          <w:hyperlink w:anchor="__RefHeading___Toc8966228_1280447820">
            <w:r>
              <w:rPr>
                <w:webHidden/>
                <w:rStyle w:val="IndexLink"/>
                <w:rtl w:val="true"/>
              </w:rPr>
              <w:t>المبحث الخامس</w:t>
            </w:r>
            <w:r>
              <w:rPr>
                <w:rStyle w:val="IndexLink"/>
                <w:rtl w:val="true"/>
              </w:rPr>
              <w:t xml:space="preserve">: </w:t>
            </w:r>
            <w:r>
              <w:rPr>
                <w:rStyle w:val="IndexLink"/>
                <w:rtl w:val="true"/>
              </w:rPr>
              <w:t>في حكم التعارض</w:t>
            </w:r>
            <w:r>
              <w:rPr>
                <w:rStyle w:val="IndexLink"/>
                <w:rtl w:val="true"/>
              </w:rPr>
              <w:tab/>
            </w:r>
            <w:r>
              <w:rPr>
                <w:rStyle w:val="IndexLink"/>
              </w:rPr>
              <w:t>762</w:t>
            </w:r>
          </w:hyperlink>
        </w:p>
        <w:p>
          <w:pPr>
            <w:pStyle w:val="Contents3"/>
            <w:tabs>
              <w:tab w:val="clear" w:pos="8459"/>
              <w:tab w:val="right" w:pos="9026" w:leader="dot"/>
            </w:tabs>
            <w:rPr/>
          </w:pPr>
          <w:hyperlink w:anchor="__RefHeading___Toc8966230_1280447820">
            <w:r>
              <w:rPr>
                <w:webHidden/>
                <w:rStyle w:val="IndexLink"/>
                <w:rtl w:val="true"/>
              </w:rPr>
              <w:t>المبحث السادس</w:t>
            </w:r>
            <w:r>
              <w:rPr>
                <w:rStyle w:val="IndexLink"/>
                <w:rtl w:val="true"/>
              </w:rPr>
              <w:tab/>
            </w:r>
            <w:r>
              <w:rPr>
                <w:rStyle w:val="IndexLink"/>
              </w:rPr>
              <w:t>778</w:t>
            </w:r>
          </w:hyperlink>
        </w:p>
        <w:p>
          <w:pPr>
            <w:pStyle w:val="Contents4"/>
            <w:tabs>
              <w:tab w:val="clear" w:pos="8176"/>
              <w:tab w:val="right" w:pos="9026" w:leader="dot"/>
            </w:tabs>
            <w:rPr/>
          </w:pPr>
          <w:hyperlink w:anchor="__RefHeading___Toc8966232_1280447820">
            <w:r>
              <w:rPr>
                <w:webHidden/>
                <w:rStyle w:val="IndexLink"/>
                <w:rtl w:val="true"/>
              </w:rPr>
              <w:t>إذا كان التعارض بين أكثر من دليلين</w:t>
            </w:r>
            <w:r>
              <w:rPr>
                <w:rStyle w:val="IndexLink"/>
                <w:rtl w:val="true"/>
              </w:rPr>
              <w:tab/>
            </w:r>
            <w:r>
              <w:rPr>
                <w:rStyle w:val="IndexLink"/>
              </w:rPr>
              <w:t>778</w:t>
            </w:r>
          </w:hyperlink>
        </w:p>
        <w:p>
          <w:pPr>
            <w:pStyle w:val="Contents4"/>
            <w:tabs>
              <w:tab w:val="clear" w:pos="8176"/>
              <w:tab w:val="right" w:pos="9026" w:leader="dot"/>
            </w:tabs>
            <w:rPr/>
          </w:pPr>
          <w:hyperlink w:anchor="__RefHeading___Toc8966234_1280447820">
            <w:r>
              <w:rPr>
                <w:webHidden/>
                <w:rStyle w:val="IndexLink"/>
                <w:rtl w:val="true"/>
              </w:rPr>
              <w:t xml:space="preserve">تكملة </w:t>
            </w:r>
            <w:r>
              <w:rPr>
                <w:rStyle w:val="IndexLink"/>
                <w:rtl w:val="true"/>
              </w:rPr>
              <w:t>:</w:t>
              <w:tab/>
            </w:r>
            <w:r>
              <w:rPr>
                <w:rStyle w:val="IndexLink"/>
              </w:rPr>
              <w:t>787</w:t>
            </w:r>
          </w:hyperlink>
        </w:p>
        <w:p>
          <w:pPr>
            <w:pStyle w:val="Contents3"/>
            <w:tabs>
              <w:tab w:val="clear" w:pos="8459"/>
              <w:tab w:val="right" w:pos="9026" w:leader="dot"/>
            </w:tabs>
            <w:rPr/>
          </w:pPr>
          <w:hyperlink w:anchor="__RefHeading___Toc8966236_1280447820">
            <w:r>
              <w:rPr>
                <w:webHidden/>
                <w:rStyle w:val="IndexLink"/>
                <w:rtl w:val="true"/>
              </w:rPr>
              <w:t>المبحث السابع</w:t>
            </w:r>
            <w:r>
              <w:rPr>
                <w:rStyle w:val="IndexLink"/>
                <w:rtl w:val="true"/>
              </w:rPr>
              <w:tab/>
            </w:r>
            <w:r>
              <w:rPr>
                <w:rStyle w:val="IndexLink"/>
              </w:rPr>
              <w:t>792</w:t>
            </w:r>
          </w:hyperlink>
        </w:p>
        <w:p>
          <w:pPr>
            <w:pStyle w:val="Contents3"/>
            <w:tabs>
              <w:tab w:val="clear" w:pos="8459"/>
              <w:tab w:val="right" w:pos="9026" w:leader="dot"/>
            </w:tabs>
            <w:rPr/>
          </w:pPr>
          <w:hyperlink w:anchor="__RefHeading___Toc8966238_1280447820">
            <w:r>
              <w:rPr>
                <w:webHidden/>
                <w:rStyle w:val="IndexLink"/>
                <w:rtl w:val="true"/>
              </w:rPr>
              <w:t>المبحث الثامن</w:t>
            </w:r>
            <w:r>
              <w:rPr>
                <w:rStyle w:val="IndexLink"/>
                <w:rtl w:val="true"/>
              </w:rPr>
              <w:tab/>
            </w:r>
            <w:r>
              <w:rPr>
                <w:rStyle w:val="IndexLink"/>
              </w:rPr>
              <w:t>803</w:t>
            </w:r>
          </w:hyperlink>
        </w:p>
        <w:p>
          <w:pPr>
            <w:pStyle w:val="Contents4"/>
            <w:tabs>
              <w:tab w:val="clear" w:pos="8176"/>
              <w:tab w:val="right" w:pos="9026" w:leader="dot"/>
            </w:tabs>
            <w:rPr/>
          </w:pPr>
          <w:hyperlink w:anchor="__RefHeading___Toc8966240_1280447820">
            <w:r>
              <w:rPr>
                <w:webHidden/>
                <w:rStyle w:val="IndexLink"/>
                <w:rtl w:val="true"/>
              </w:rPr>
              <w:t>اشارة</w:t>
            </w:r>
            <w:r>
              <w:rPr>
                <w:rStyle w:val="IndexLink"/>
                <w:rtl w:val="true"/>
              </w:rPr>
              <w:tab/>
            </w:r>
            <w:r>
              <w:rPr>
                <w:rStyle w:val="IndexLink"/>
              </w:rPr>
              <w:t>803</w:t>
            </w:r>
          </w:hyperlink>
        </w:p>
        <w:p>
          <w:pPr>
            <w:pStyle w:val="Contents4"/>
            <w:tabs>
              <w:tab w:val="clear" w:pos="8176"/>
              <w:tab w:val="right" w:pos="9026" w:leader="dot"/>
            </w:tabs>
            <w:rPr/>
          </w:pPr>
          <w:hyperlink w:anchor="__RefHeading___Toc8966242_1280447820">
            <w:r>
              <w:rPr>
                <w:webHidden/>
                <w:rStyle w:val="IndexLink"/>
                <w:rtl w:val="true"/>
              </w:rPr>
              <w:t xml:space="preserve">بقي التنبيه على أمور </w:t>
            </w:r>
            <w:r>
              <w:rPr>
                <w:rStyle w:val="IndexLink"/>
                <w:rtl w:val="true"/>
              </w:rPr>
              <w:t>:</w:t>
              <w:tab/>
            </w:r>
            <w:r>
              <w:rPr>
                <w:rStyle w:val="IndexLink"/>
              </w:rPr>
              <w:t>805</w:t>
            </w:r>
          </w:hyperlink>
        </w:p>
        <w:p>
          <w:pPr>
            <w:pStyle w:val="Contents3"/>
            <w:tabs>
              <w:tab w:val="clear" w:pos="8459"/>
              <w:tab w:val="right" w:pos="9026" w:leader="dot"/>
            </w:tabs>
            <w:rPr/>
          </w:pPr>
          <w:hyperlink w:anchor="__RefHeading___Toc8966244_1280447820">
            <w:r>
              <w:rPr>
                <w:webHidden/>
                <w:rStyle w:val="IndexLink"/>
                <w:rtl w:val="true"/>
              </w:rPr>
              <w:t>المبحث التاسع</w:t>
            </w:r>
            <w:r>
              <w:rPr>
                <w:rStyle w:val="IndexLink"/>
                <w:rtl w:val="true"/>
              </w:rPr>
              <w:tab/>
            </w:r>
            <w:r>
              <w:rPr>
                <w:rStyle w:val="IndexLink"/>
              </w:rPr>
              <w:t>809</w:t>
            </w:r>
          </w:hyperlink>
        </w:p>
        <w:p>
          <w:pPr>
            <w:pStyle w:val="Contents4"/>
            <w:tabs>
              <w:tab w:val="clear" w:pos="8176"/>
              <w:tab w:val="right" w:pos="9026" w:leader="dot"/>
            </w:tabs>
            <w:rPr/>
          </w:pPr>
          <w:hyperlink w:anchor="__RefHeading___Toc8966246_1280447820">
            <w:r>
              <w:rPr>
                <w:webHidden/>
                <w:rStyle w:val="IndexLink"/>
                <w:rtl w:val="true"/>
              </w:rPr>
              <w:t>اشارة</w:t>
            </w:r>
            <w:r>
              <w:rPr>
                <w:rStyle w:val="IndexLink"/>
                <w:rtl w:val="true"/>
              </w:rPr>
              <w:tab/>
            </w:r>
            <w:r>
              <w:rPr>
                <w:rStyle w:val="IndexLink"/>
              </w:rPr>
              <w:t>809</w:t>
            </w:r>
          </w:hyperlink>
        </w:p>
        <w:p>
          <w:pPr>
            <w:pStyle w:val="Contents4"/>
            <w:tabs>
              <w:tab w:val="clear" w:pos="8176"/>
              <w:tab w:val="right" w:pos="9026" w:leader="dot"/>
            </w:tabs>
            <w:rPr/>
          </w:pPr>
          <w:hyperlink w:anchor="__RefHeading___Toc8966248_1280447820">
            <w:r>
              <w:rPr>
                <w:webHidden/>
                <w:rStyle w:val="IndexLink"/>
                <w:rtl w:val="true"/>
              </w:rPr>
              <w:t xml:space="preserve">ويدل على المشهور جملة من الاخبار </w:t>
            </w:r>
            <w:r>
              <w:rPr>
                <w:rStyle w:val="IndexLink"/>
                <w:rtl w:val="true"/>
              </w:rPr>
              <w:t>:</w:t>
              <w:tab/>
            </w:r>
            <w:r>
              <w:rPr>
                <w:rStyle w:val="IndexLink"/>
              </w:rPr>
              <w:t>810</w:t>
            </w:r>
          </w:hyperlink>
        </w:p>
        <w:p>
          <w:pPr>
            <w:pStyle w:val="Contents3"/>
            <w:tabs>
              <w:tab w:val="clear" w:pos="8459"/>
              <w:tab w:val="right" w:pos="9026" w:leader="dot"/>
            </w:tabs>
            <w:rPr/>
          </w:pPr>
          <w:hyperlink w:anchor="__RefHeading___Toc8966250_1280447820">
            <w:r>
              <w:rPr>
                <w:webHidden/>
                <w:rStyle w:val="IndexLink"/>
                <w:rtl w:val="true"/>
              </w:rPr>
              <w:t>المبحث العاشر</w:t>
            </w:r>
            <w:r>
              <w:rPr>
                <w:rStyle w:val="IndexLink"/>
                <w:rtl w:val="true"/>
              </w:rPr>
              <w:t xml:space="preserve">: </w:t>
            </w:r>
            <w:r>
              <w:rPr>
                <w:rStyle w:val="IndexLink"/>
                <w:rtl w:val="true"/>
              </w:rPr>
              <w:t xml:space="preserve">المرجحات المنصوصة أربعة </w:t>
            </w:r>
            <w:r>
              <w:rPr>
                <w:rStyle w:val="IndexLink"/>
                <w:rtl w:val="true"/>
              </w:rPr>
              <w:t>:</w:t>
              <w:tab/>
            </w:r>
            <w:r>
              <w:rPr>
                <w:rStyle w:val="IndexLink"/>
              </w:rPr>
              <w:t>818</w:t>
            </w:r>
          </w:hyperlink>
        </w:p>
        <w:p>
          <w:pPr>
            <w:pStyle w:val="Contents4"/>
            <w:tabs>
              <w:tab w:val="clear" w:pos="8176"/>
              <w:tab w:val="right" w:pos="9026" w:leader="dot"/>
            </w:tabs>
            <w:rPr/>
          </w:pPr>
          <w:hyperlink w:anchor="__RefHeading___Toc8966252_1280447820">
            <w:r>
              <w:rPr>
                <w:webHidden/>
                <w:rStyle w:val="IndexLink"/>
                <w:rtl w:val="true"/>
              </w:rPr>
              <w:t>اشارة</w:t>
            </w:r>
            <w:r>
              <w:rPr>
                <w:rStyle w:val="IndexLink"/>
                <w:rtl w:val="true"/>
              </w:rPr>
              <w:tab/>
            </w:r>
            <w:r>
              <w:rPr>
                <w:rStyle w:val="IndexLink"/>
              </w:rPr>
              <w:t>818</w:t>
            </w:r>
          </w:hyperlink>
        </w:p>
        <w:p>
          <w:pPr>
            <w:pStyle w:val="Contents4"/>
            <w:tabs>
              <w:tab w:val="clear" w:pos="8176"/>
              <w:tab w:val="right" w:pos="9026" w:leader="dot"/>
            </w:tabs>
            <w:rPr/>
          </w:pPr>
          <w:hyperlink w:anchor="__RefHeading___Toc8966254_1280447820">
            <w:r>
              <w:rPr>
                <w:webHidden/>
                <w:rStyle w:val="IndexLink"/>
                <w:rtl w:val="true"/>
              </w:rPr>
              <w:t>بقي التنبيه على أمور</w:t>
            </w:r>
            <w:r>
              <w:rPr>
                <w:rStyle w:val="IndexLink"/>
                <w:rtl w:val="true"/>
              </w:rPr>
              <w:t>.</w:t>
              <w:tab/>
            </w:r>
            <w:r>
              <w:rPr>
                <w:rStyle w:val="IndexLink"/>
              </w:rPr>
              <w:t>824</w:t>
            </w:r>
          </w:hyperlink>
        </w:p>
        <w:p>
          <w:pPr>
            <w:pStyle w:val="Contents5"/>
            <w:tabs>
              <w:tab w:val="clear" w:pos="7892"/>
              <w:tab w:val="right" w:pos="9026" w:leader="dot"/>
            </w:tabs>
            <w:rPr/>
          </w:pPr>
          <w:hyperlink w:anchor="__RefHeading___Toc8966256_1280447820">
            <w:r>
              <w:rPr>
                <w:webHidden/>
                <w:rStyle w:val="IndexLink"/>
                <w:rtl w:val="true"/>
              </w:rPr>
              <w:t xml:space="preserve">الأول </w:t>
            </w:r>
            <w:r>
              <w:rPr>
                <w:rStyle w:val="IndexLink"/>
                <w:rtl w:val="true"/>
              </w:rPr>
              <w:t>:</w:t>
              <w:tab/>
            </w:r>
            <w:r>
              <w:rPr>
                <w:rStyle w:val="IndexLink"/>
              </w:rPr>
              <w:t>824</w:t>
            </w:r>
          </w:hyperlink>
        </w:p>
        <w:p>
          <w:pPr>
            <w:pStyle w:val="Contents5"/>
            <w:tabs>
              <w:tab w:val="clear" w:pos="7892"/>
              <w:tab w:val="right" w:pos="9026" w:leader="dot"/>
            </w:tabs>
            <w:rPr/>
          </w:pPr>
          <w:hyperlink w:anchor="__RefHeading___Toc8966258_1280447820">
            <w:r>
              <w:rPr>
                <w:webHidden/>
                <w:rStyle w:val="IndexLink"/>
                <w:rtl w:val="true"/>
              </w:rPr>
              <w:t xml:space="preserve">الامر الثاني </w:t>
            </w:r>
            <w:r>
              <w:rPr>
                <w:rStyle w:val="IndexLink"/>
                <w:rtl w:val="true"/>
              </w:rPr>
              <w:t>:</w:t>
              <w:tab/>
            </w:r>
            <w:r>
              <w:rPr>
                <w:rStyle w:val="IndexLink"/>
              </w:rPr>
              <w:t>825</w:t>
            </w:r>
          </w:hyperlink>
        </w:p>
        <w:p>
          <w:pPr>
            <w:pStyle w:val="Contents5"/>
            <w:tabs>
              <w:tab w:val="clear" w:pos="7892"/>
              <w:tab w:val="right" w:pos="9026" w:leader="dot"/>
            </w:tabs>
            <w:rPr/>
          </w:pPr>
          <w:hyperlink w:anchor="__RefHeading___Toc8966260_1280447820">
            <w:r>
              <w:rPr>
                <w:webHidden/>
                <w:rStyle w:val="IndexLink"/>
                <w:rtl w:val="true"/>
              </w:rPr>
              <w:t xml:space="preserve">الامر الثالث </w:t>
            </w:r>
            <w:r>
              <w:rPr>
                <w:rStyle w:val="IndexLink"/>
                <w:rtl w:val="true"/>
              </w:rPr>
              <w:t>:</w:t>
              <w:tab/>
            </w:r>
            <w:r>
              <w:rPr>
                <w:rStyle w:val="IndexLink"/>
              </w:rPr>
              <w:t>829</w:t>
            </w:r>
          </w:hyperlink>
        </w:p>
        <w:p>
          <w:pPr>
            <w:pStyle w:val="Contents5"/>
            <w:tabs>
              <w:tab w:val="clear" w:pos="7892"/>
              <w:tab w:val="right" w:pos="9026" w:leader="dot"/>
            </w:tabs>
            <w:rPr/>
          </w:pPr>
          <w:hyperlink w:anchor="__RefHeading___Toc8966262_1280447820">
            <w:r>
              <w:rPr>
                <w:webHidden/>
                <w:rStyle w:val="IndexLink"/>
                <w:rtl w:val="true"/>
              </w:rPr>
              <w:t xml:space="preserve">الامر الرابع </w:t>
            </w:r>
            <w:r>
              <w:rPr>
                <w:rStyle w:val="IndexLink"/>
                <w:rtl w:val="true"/>
              </w:rPr>
              <w:t>:</w:t>
              <w:tab/>
            </w:r>
            <w:r>
              <w:rPr>
                <w:rStyle w:val="IndexLink"/>
              </w:rPr>
              <w:t>830</w:t>
            </w:r>
          </w:hyperlink>
        </w:p>
        <w:p>
          <w:pPr>
            <w:pStyle w:val="Contents5"/>
            <w:tabs>
              <w:tab w:val="clear" w:pos="7892"/>
              <w:tab w:val="right" w:pos="9026" w:leader="dot"/>
            </w:tabs>
            <w:rPr/>
          </w:pPr>
          <w:hyperlink w:anchor="__RefHeading___Toc8966264_1280447820">
            <w:r>
              <w:rPr>
                <w:webHidden/>
                <w:rStyle w:val="IndexLink"/>
                <w:rtl w:val="true"/>
              </w:rPr>
              <w:t xml:space="preserve">الامر الخامس </w:t>
            </w:r>
            <w:r>
              <w:rPr>
                <w:rStyle w:val="IndexLink"/>
                <w:rtl w:val="true"/>
              </w:rPr>
              <w:t>:</w:t>
              <w:tab/>
            </w:r>
            <w:r>
              <w:rPr>
                <w:rStyle w:val="IndexLink"/>
              </w:rPr>
              <w:t>832</w:t>
            </w:r>
          </w:hyperlink>
        </w:p>
        <w:p>
          <w:pPr>
            <w:pStyle w:val="Contents5"/>
            <w:tabs>
              <w:tab w:val="clear" w:pos="7892"/>
              <w:tab w:val="right" w:pos="9026" w:leader="dot"/>
            </w:tabs>
            <w:rPr/>
          </w:pPr>
          <w:hyperlink w:anchor="__RefHeading___Toc8966266_1280447820">
            <w:r>
              <w:rPr>
                <w:webHidden/>
                <w:rStyle w:val="IndexLink"/>
                <w:rtl w:val="true"/>
              </w:rPr>
              <w:t xml:space="preserve">الامر السادس </w:t>
            </w:r>
            <w:r>
              <w:rPr>
                <w:rStyle w:val="IndexLink"/>
                <w:rtl w:val="true"/>
              </w:rPr>
              <w:t>:</w:t>
              <w:tab/>
            </w:r>
            <w:r>
              <w:rPr>
                <w:rStyle w:val="IndexLink"/>
              </w:rPr>
              <w:t>835</w:t>
            </w:r>
          </w:hyperlink>
        </w:p>
        <w:p>
          <w:pPr>
            <w:pStyle w:val="Contents2"/>
            <w:tabs>
              <w:tab w:val="clear" w:pos="8743"/>
              <w:tab w:val="right" w:pos="9026" w:leader="dot"/>
            </w:tabs>
            <w:rPr/>
          </w:pPr>
          <w:hyperlink w:anchor="__RefHeading___Toc8966268_1280447820">
            <w:r>
              <w:rPr>
                <w:webHidden/>
                <w:rStyle w:val="IndexLink"/>
                <w:rtl w:val="true"/>
              </w:rPr>
              <w:t>الفهرست</w:t>
            </w:r>
            <w:r>
              <w:rPr>
                <w:rStyle w:val="IndexLink"/>
                <w:rtl w:val="true"/>
              </w:rPr>
              <w:tab/>
            </w:r>
            <w:r>
              <w:rPr>
                <w:rStyle w:val="IndexLink"/>
              </w:rPr>
              <w:t>837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91_174516"/>
      <w:bookmarkStart w:id="1" w:name="pg16491_174516"/>
      <w:bookmarkEnd w:id="1"/>
    </w:p>
    <w:p>
      <w:pPr>
        <w:pStyle w:val="Heading2"/>
        <w:numPr>
          <w:ilvl w:val="1"/>
          <w:numId w:val="1"/>
        </w:numPr>
        <w:rPr/>
      </w:pPr>
      <w:bookmarkStart w:id="2" w:name="pg16491_174516"/>
      <w:bookmarkStart w:id="3" w:name="__RefHeading___Toc8965776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علي الكاظمي الخراساني</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رحمة اللّه رحمتي الأراكي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ISBN: 978-964-470-899-2</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832</w:t>
      </w:r>
    </w:p>
    <w:p>
      <w:pPr>
        <w:pStyle w:val="BookText"/>
        <w:rPr/>
      </w:pPr>
      <w:r>
        <w:rPr>
          <w:rFonts w:ascii="IRNazanin" w:hAnsi="IRNazanin" w:eastAsia="IRNazanin"/>
          <w:color w:val="111111"/>
          <w:sz w:val="28"/>
          <w:sz w:val="28"/>
          <w:szCs w:val="28"/>
          <w:rtl w:val="true"/>
          <w:lang w:bidi="fa-IR"/>
        </w:rPr>
        <w:t>الجزء الرابع</w:t>
      </w:r>
    </w:p>
    <w:p>
      <w:pPr>
        <w:pStyle w:val="BookText"/>
        <w:rPr/>
      </w:pPr>
      <w:r>
        <w:rPr>
          <w:rFonts w:ascii="IRNazanin" w:hAnsi="IRNazanin" w:eastAsia="IRNazanin"/>
          <w:color w:val="111111"/>
          <w:sz w:val="28"/>
          <w:sz w:val="28"/>
          <w:szCs w:val="28"/>
          <w:rtl w:val="true"/>
          <w:lang w:bidi="fa-IR"/>
        </w:rPr>
        <w:t>فوائد الأصول</w:t>
      </w:r>
    </w:p>
    <w:p>
      <w:pPr>
        <w:pStyle w:val="BookText"/>
        <w:rPr/>
      </w:pPr>
      <w:r>
        <w:rPr>
          <w:rFonts w:ascii="Amiri" w:hAnsi="Amiri" w:eastAsia="Amiri" w:cs="Amiri"/>
          <w:color w:val="111111"/>
          <w:sz w:val="28"/>
          <w:sz w:val="28"/>
          <w:szCs w:val="28"/>
          <w:rtl w:val="true"/>
          <w:lang w:bidi="ar-SA"/>
        </w:rPr>
        <w:t>من إفادات قدوة الفقهاء و المجتهدين آية اللّه في الارضين</w:t>
      </w:r>
    </w:p>
    <w:p>
      <w:pPr>
        <w:pStyle w:val="BookText"/>
        <w:rPr/>
      </w:pPr>
      <w:r>
        <w:rPr>
          <w:rFonts w:ascii="Amiri" w:hAnsi="Amiri" w:eastAsia="Amiri" w:cs="Amiri"/>
          <w:color w:val="111111"/>
          <w:sz w:val="28"/>
          <w:sz w:val="28"/>
          <w:szCs w:val="28"/>
          <w:rtl w:val="true"/>
          <w:lang w:bidi="ar-SA"/>
        </w:rPr>
        <w:t>الميرزا محمد حسين الغروي النائيني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 الأصولي المدقق والفقيه المحقق العلامة الرباني</w:t>
      </w:r>
    </w:p>
    <w:p>
      <w:pPr>
        <w:pStyle w:val="BookText"/>
        <w:rPr/>
      </w:pPr>
      <w:r>
        <w:rPr>
          <w:rFonts w:ascii="Amiri" w:hAnsi="Amiri" w:eastAsia="Amiri" w:cs="Amiri"/>
          <w:color w:val="111111"/>
          <w:sz w:val="28"/>
          <w:sz w:val="28"/>
          <w:szCs w:val="28"/>
          <w:rtl w:val="true"/>
          <w:lang w:bidi="ar-SA"/>
        </w:rPr>
        <w:t>الشيخ محمد علي الكاظمي الخراساني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تعليقات خاتم الفقهاء والأصوليين آية اللّه في العالمين</w:t>
      </w:r>
    </w:p>
    <w:p>
      <w:pPr>
        <w:pStyle w:val="BookText"/>
        <w:rPr/>
      </w:pPr>
      <w:r>
        <w:rPr>
          <w:rFonts w:ascii="Amiri" w:hAnsi="Amiri" w:eastAsia="Amiri" w:cs="Amiri"/>
          <w:color w:val="111111"/>
          <w:sz w:val="28"/>
          <w:sz w:val="28"/>
          <w:szCs w:val="28"/>
          <w:rtl w:val="true"/>
          <w:lang w:bidi="ar-SA"/>
        </w:rPr>
        <w:t>الشيخ آغا ضياء الدين العراقي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3250360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965778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 والصلاة والسلام على أشرف الأولين والآخرين محمد وآله الطاهرين ، واللعنة على أعدائهم أجمعين إلى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 فهذا هو الجزء الرابع من كتابنا الموسوم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يشتمل على مهمات مباحث الاشتغال والاستصحاب والتعادل والتراجيح ، وهي نتيجة ما تلقيته من بحث شيخنا الأستاذ ، الامام الفقيه ، علم العلم وبدر سمائه ومشكاة نوره ، مفصل الصواب وفصل الخطاب ، من قد استبطن أسرار العلوم واستجلى غوامضها ومحص حقائقها وأحصى مسائلها وأحاط بفروعها وأصولها ومعقولها ومنقولها ، صدر العلماء وعين الفقهاء ، قبلة المشتغلين وخاتمة المجتهدين آية اللّه في العالمين ، من قد ألقت له الرياسة الدينية أزمتها في أواسط القرن الرابع عشر ، حضرة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محمد حسين الغروي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 اللّه الاسلام بشريف وجوده ، آمين</w:t>
      </w:r>
      <w:r>
        <w:rPr>
          <w:rFonts w:eastAsia="Amiri" w:cs="Amiri" w:ascii="Amiri" w:hAnsi="Amiri"/>
          <w:color w:val="111111"/>
          <w:sz w:val="28"/>
          <w:szCs w:val="28"/>
          <w:rtl w:val="true"/>
          <w:lang w:bidi="ar-SA"/>
        </w:rPr>
        <w:t xml:space="preserve">. </w:t>
      </w:r>
      <w:bookmarkStart w:id="7" w:name="pg16491_174519"/>
    </w:p>
    <w:p>
      <w:pPr>
        <w:pStyle w:val="Heading2"/>
        <w:numPr>
          <w:ilvl w:val="1"/>
          <w:numId w:val="1"/>
        </w:numPr>
        <w:rPr/>
      </w:pPr>
      <w:bookmarkStart w:id="8" w:name="__RefHeading___Toc8965780_1280447820"/>
      <w:bookmarkStart w:id="9" w:name="_Toc3"/>
      <w:bookmarkEnd w:id="7"/>
      <w:bookmarkEnd w:id="8"/>
      <w:r>
        <w:rPr>
          <w:rtl w:val="true"/>
        </w:rPr>
        <w:t>الفصل الثاني من المقام الثالث</w:t>
      </w:r>
      <w:r>
        <w:rPr>
          <w:rtl w:val="true"/>
        </w:rPr>
        <w:t xml:space="preserve">: </w:t>
      </w:r>
      <w:r>
        <w:rPr>
          <w:rtl w:val="true"/>
        </w:rPr>
        <w:t>في الشك في المكلف به</w:t>
      </w:r>
      <w:bookmarkEnd w:id="9"/>
    </w:p>
    <w:p>
      <w:pPr>
        <w:pStyle w:val="Heading3"/>
        <w:numPr>
          <w:ilvl w:val="2"/>
          <w:numId w:val="1"/>
        </w:numPr>
        <w:rPr/>
      </w:pPr>
      <w:bookmarkStart w:id="10" w:name="__RefHeading___Toc8965782_1280447820"/>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 xml:space="preserve">والكلام فيه يقع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تردد المكلف به بين المتباينين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تردده بين الأقل والأكثر</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8965784_1280447820"/>
      <w:bookmarkStart w:id="13" w:name="_Toc5"/>
      <w:bookmarkEnd w:id="12"/>
      <w:r>
        <w:rPr>
          <w:rtl w:val="true"/>
        </w:rPr>
        <w:t>أما المقام الأول</w:t>
      </w:r>
      <w:bookmarkEnd w:id="13"/>
    </w:p>
    <w:p>
      <w:pPr>
        <w:pStyle w:val="Heading4"/>
        <w:numPr>
          <w:ilvl w:val="3"/>
          <w:numId w:val="1"/>
        </w:numPr>
        <w:rPr/>
      </w:pPr>
      <w:bookmarkStart w:id="14" w:name="__RefHeading___Toc8965786_1280447820"/>
      <w:bookmarkStart w:id="15" w:name="_Toc6"/>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ففيه مباحث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الخوض فيها ينبغي تقديم أمور </w:t>
      </w:r>
      <w:r>
        <w:rPr>
          <w:rFonts w:eastAsia="Amiri" w:cs="Amiri" w:ascii="Amiri" w:hAnsi="Amiri"/>
          <w:color w:val="111111"/>
          <w:sz w:val="28"/>
          <w:szCs w:val="28"/>
          <w:rtl w:val="true"/>
          <w:lang w:bidi="ar-SA"/>
        </w:rPr>
        <w:t>:</w:t>
      </w:r>
    </w:p>
    <w:p>
      <w:pPr>
        <w:pStyle w:val="Heading4"/>
        <w:numPr>
          <w:ilvl w:val="3"/>
          <w:numId w:val="1"/>
        </w:numPr>
        <w:rPr/>
      </w:pPr>
      <w:bookmarkStart w:id="16" w:name="__RefHeading___Toc8965788_1280447820"/>
      <w:bookmarkStart w:id="17" w:name="_Toc7"/>
      <w:bookmarkEnd w:id="16"/>
      <w:r>
        <w:rPr>
          <w:rtl w:val="true"/>
        </w:rPr>
        <w:t xml:space="preserve">الأول </w:t>
      </w:r>
      <w:r>
        <w:rPr>
          <w:rtl w:val="true"/>
        </w:rPr>
        <w:t>:</w:t>
      </w:r>
      <w:bookmarkEnd w:id="17"/>
    </w:p>
    <w:p>
      <w:pPr>
        <w:pStyle w:val="BookText"/>
        <w:rPr/>
      </w:pPr>
      <w:r>
        <w:rPr>
          <w:rFonts w:ascii="Amiri" w:hAnsi="Amiri" w:eastAsia="Amiri" w:cs="Amiri"/>
          <w:color w:val="111111"/>
          <w:sz w:val="28"/>
          <w:sz w:val="28"/>
          <w:szCs w:val="28"/>
          <w:rtl w:val="true"/>
          <w:lang w:bidi="ar-SA"/>
        </w:rPr>
        <w:t>في ضابط الشك في 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رجوع الشك إلى المكلف به لا يكون إلا بعد العلم بالتكليف في الجملة ، وإلا كان من الشك في التكليف لا المكلف به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قد تكرر منا أن القضايا المتضمنة للأحكام الشرعية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ليست من القضايا الشخصية الخارجية </w:t>
      </w:r>
      <w:r>
        <w:rPr>
          <w:rStyle w:val="FootnoteAnchor"/>
          <w:rtl w:val="true"/>
        </w:rPr>
        <w:footnoteReference w:id="2"/>
      </w:r>
      <w:r>
        <w:rPr>
          <w:rFonts w:ascii="Amiri" w:hAnsi="Amiri" w:eastAsia="Amiri" w:cs="Amiri"/>
          <w:color w:val="111111"/>
          <w:sz w:val="28"/>
          <w:sz w:val="28"/>
          <w:szCs w:val="28"/>
          <w:rtl w:val="true"/>
          <w:lang w:bidi="ar-SA"/>
        </w:rPr>
        <w:t xml:space="preserve">بل هي من القضايا الحقيقية التي يفرض فيها وجود الموضوعات في ترتب المحمولات عليها </w:t>
      </w:r>
      <w:r>
        <w:rPr>
          <w:rStyle w:val="FootnoteAnchor"/>
          <w:rtl w:val="true"/>
        </w:rPr>
        <w:footnoteReference w:id="3"/>
      </w:r>
      <w:r>
        <w:rPr>
          <w:rFonts w:ascii="Amiri" w:hAnsi="Amiri" w:eastAsia="Amiri" w:cs="Amiri"/>
          <w:color w:val="111111"/>
          <w:sz w:val="28"/>
          <w:sz w:val="28"/>
          <w:szCs w:val="28"/>
          <w:rtl w:val="true"/>
          <w:lang w:bidi="ar-SA"/>
        </w:rPr>
        <w:t xml:space="preserve">وهي بمنزلة </w:t>
      </w:r>
    </w:p>
    <w:p>
      <w:pPr>
        <w:pStyle w:val="BookText"/>
        <w:rPr/>
      </w:pPr>
      <w:r>
        <w:rPr>
          <w:rFonts w:ascii="Amiri" w:hAnsi="Amiri" w:eastAsia="Amiri" w:cs="Amiri"/>
          <w:color w:val="111111"/>
          <w:sz w:val="28"/>
          <w:sz w:val="28"/>
          <w:szCs w:val="28"/>
          <w:rtl w:val="true"/>
          <w:lang w:bidi="ar-SA"/>
        </w:rPr>
        <w:t>الكبريات لأقيسة الاستنباط ولابد في تحقق الحكم وفعليته من وجود الموضوع خارجا ، ويكون ذلك بمنزلة الصغرى لتلك الكبرى المجعولة الشرعية ، والنتيجة هي الحكم الفعلي الشرعي الذي يستتبع عصيانه وإطاعته العقاب والثواب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الخمر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كبرى كلية لا يستتبع العلم بها شيئا من الثواب والعقاب ما لم ينضم إليها صغرى وجدانية ليتألف قياس الاستنباط من تلك الصغرى الوجدانية والكبرى المجعولة الشرعية ،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خمر ، وكل خمر يحرم شربه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والنتيجة هي الحكم الشرعي المستتبع موافقته ومخالفته للثواب والعقاب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فيتوقف العلم بالحكم الشرعي الفعلي على العلم بكل من الصغرى والكبرى ، ولا يكاد يحصل العلم بالحكم مع الشك في إحديهما ولو مع العلم بالأخرى ، بل يكون ذلك من الشك في التكليف لا 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فضابط الشك في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رجوع الشك ، إما إلى تحقق الصغرى خارجا ، وإما إلى جعل الكبرى شرعا </w:t>
      </w:r>
      <w:r>
        <w:rPr>
          <w:rStyle w:val="FootnoteAnchor"/>
          <w:rtl w:val="true"/>
        </w:rPr>
        <w:footnoteReference w:id="4"/>
      </w:r>
      <w:r>
        <w:rPr>
          <w:rFonts w:ascii="Amiri" w:hAnsi="Amiri" w:eastAsia="Amiri" w:cs="Amiri"/>
          <w:color w:val="111111"/>
          <w:sz w:val="28"/>
          <w:sz w:val="28"/>
          <w:szCs w:val="28"/>
          <w:rtl w:val="true"/>
          <w:lang w:bidi="ar-SA"/>
        </w:rPr>
        <w:t xml:space="preserve">غايته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الشك في تحقق الصغرى تكون الشبهة موضوعية ، وإن كان في جعل الكبرى تكون الشبهة 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الشك في الصغرى أحد موجبات الجهل بوجود الموضوع ، وفي الكبرى فقد النص أو إجماله أو تعارضه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فيها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وضابط الشك في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رجوع الشك ، إما إلى نفس متعلق التكليف وهو الفعل أو الترك المطالب به أو بنقيضه ، وإما إلى متعلق المتعلق وهو الموضوع الخارجي لأجل تردده بين أمور بعد العلم بتحققه خارجا أو ما هو بمنزلة العلم من الامارات والأصول الشرعية</w:t>
      </w:r>
      <w:r>
        <w:rPr>
          <w:rFonts w:eastAsia="Amiri" w:cs="Amiri" w:ascii="Amiri" w:hAnsi="Amiri"/>
          <w:color w:val="111111"/>
          <w:sz w:val="28"/>
          <w:szCs w:val="28"/>
          <w:rtl w:val="true"/>
          <w:lang w:bidi="ar-SA"/>
        </w:rPr>
        <w:t>.</w:t>
      </w:r>
      <w:bookmarkStart w:id="18" w:name="pg16491_174522"/>
    </w:p>
    <w:p>
      <w:pPr>
        <w:pStyle w:val="Heading4"/>
        <w:numPr>
          <w:ilvl w:val="3"/>
          <w:numId w:val="1"/>
        </w:numPr>
        <w:rPr/>
      </w:pPr>
      <w:bookmarkStart w:id="19" w:name="__RefHeading___Toc8965790_1280447820"/>
      <w:bookmarkStart w:id="20" w:name="_Toc8"/>
      <w:bookmarkEnd w:id="18"/>
      <w:bookmarkEnd w:id="19"/>
      <w:r>
        <w:rPr>
          <w:rtl w:val="true"/>
        </w:rPr>
        <w:t xml:space="preserve">الثاني </w:t>
      </w:r>
      <w:r>
        <w:rPr>
          <w:rtl w:val="true"/>
        </w:rPr>
        <w:t>:</w:t>
      </w:r>
      <w:bookmarkEnd w:id="20"/>
    </w:p>
    <w:p>
      <w:pPr>
        <w:pStyle w:val="BookText"/>
        <w:rPr/>
      </w:pPr>
      <w:r>
        <w:rPr>
          <w:rFonts w:ascii="Amiri" w:hAnsi="Amiri" w:eastAsia="Amiri" w:cs="Amiri"/>
          <w:color w:val="111111"/>
          <w:sz w:val="28"/>
          <w:sz w:val="28"/>
          <w:szCs w:val="28"/>
          <w:rtl w:val="true"/>
          <w:lang w:bidi="ar-SA"/>
        </w:rPr>
        <w:t xml:space="preserve">في أقسام الشك في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كثيرة ، لأن الشك إما أن يكون في متعلق التكليف ، وإما أن يكون في متعلق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الشك في تحقق المتعلق خارجا بعد العلم بجنس التكليف وفصله ، وجنس المتعلق وفصله </w:t>
      </w:r>
      <w:r>
        <w:rPr>
          <w:rStyle w:val="FootnoteAnchor"/>
          <w:rtl w:val="true"/>
        </w:rPr>
        <w:footnoteReference w:id="5"/>
      </w:r>
      <w:r>
        <w:rPr>
          <w:rFonts w:ascii="Amiri" w:hAnsi="Amiri" w:eastAsia="Amiri" w:cs="Amiri"/>
          <w:color w:val="111111"/>
          <w:sz w:val="28"/>
          <w:sz w:val="28"/>
          <w:szCs w:val="28"/>
          <w:rtl w:val="true"/>
          <w:lang w:bidi="ar-SA"/>
        </w:rPr>
        <w:t xml:space="preserve">وينحصر ذلك ظاهرا بموارد الشك في المحصل والفراغ </w:t>
      </w:r>
      <w:r>
        <w:rPr>
          <w:rStyle w:val="FootnoteAnchor"/>
          <w:rtl w:val="true"/>
        </w:rPr>
        <w:footnoteReference w:id="6"/>
      </w:r>
      <w:r>
        <w:rPr>
          <w:rFonts w:ascii="Amiri" w:hAnsi="Amiri" w:eastAsia="Amiri" w:cs="Amiri"/>
          <w:color w:val="111111"/>
          <w:sz w:val="28"/>
          <w:sz w:val="28"/>
          <w:szCs w:val="28"/>
          <w:rtl w:val="true"/>
          <w:lang w:bidi="ar-SA"/>
        </w:rPr>
        <w:t>على ما يأتي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الشك في فصل المتعلق مع العلم بجنسه وجنس التكليف وفصله ، كما إذا علم بوجوب الصلاة في يوم الجمعة وشك في أنها الظهر أو الجمعة</w:t>
      </w:r>
    </w:p>
    <w:p>
      <w:pPr>
        <w:pStyle w:val="BookText"/>
        <w:rPr/>
      </w:pPr>
      <w:r>
        <w:rPr>
          <w:rFonts w:ascii="Amiri" w:hAnsi="Amiri" w:eastAsia="Amiri" w:cs="Amiri"/>
          <w:color w:val="111111"/>
          <w:sz w:val="28"/>
          <w:sz w:val="28"/>
          <w:szCs w:val="28"/>
          <w:rtl w:val="true"/>
          <w:lang w:bidi="ar-SA"/>
        </w:rPr>
        <w:t>وإما أن يكون في جنس المتعلق مع العلم بجنس التكليف وفصله ، كما إذا شك في وجوب الصلاة أو الزكاة مع العلم بوجوب أحدهما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في فصل التكليف ، وهذا قد يكون مع العلم بجنس المتعلق وفصله ، كما إذا علم بتعلق الالزام بالفعل الخاص وشك في أنه الوجوب أو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مع الشك في فصل المتعلق مع العلم بجنسه أو مع الشك في جنسه أيضا ، كما إذا شك في وجوب صلاة الظهر أو حرمة الجمعة مع العلم بإحديهما إجمالا ، أو شك في وجوب الصلاة أو حرمة الغناء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الشك في جنس التكليف فهو ليس من أقسام الشك في المكلف به ، فإنه يعتبر في جميع أقسام الشك في المكلف به العلم بجنس التكليف</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تكون الشبهة وجوبية ، وإما أن تكون تحريمية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bookmarkStart w:id="21" w:name="pg16491_174523"/>
    </w:p>
    <w:p>
      <w:pPr>
        <w:pStyle w:val="BookText"/>
        <w:rPr/>
      </w:pPr>
      <w:bookmarkEnd w:id="21"/>
      <w:r>
        <w:rPr>
          <w:rFonts w:ascii="Amiri" w:hAnsi="Amiri" w:eastAsia="Amiri" w:cs="Amiri"/>
          <w:color w:val="111111"/>
          <w:sz w:val="28"/>
          <w:sz w:val="28"/>
          <w:szCs w:val="28"/>
          <w:rtl w:val="true"/>
          <w:lang w:bidi="ar-SA"/>
        </w:rPr>
        <w:t xml:space="preserve">كلا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يتردد متعلق المتعلق بين أمور محصورة ، وإما أن يتردد بين أمور غير محصورة ، على ما سيأتي من الضابط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جملة الأقسام المتصورة في الشك في المكلف به المردد بين المتباينين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المردد بين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فأقسامه أيضا كثيرة يأتي تفصيلها في المقام الثاني</w:t>
      </w:r>
    </w:p>
    <w:p>
      <w:pPr>
        <w:pStyle w:val="BookText"/>
        <w:rPr/>
      </w:pPr>
      <w:r>
        <w:rPr>
          <w:rFonts w:ascii="Amiri" w:hAnsi="Amiri" w:eastAsia="Amiri" w:cs="Amiri"/>
          <w:color w:val="111111"/>
          <w:sz w:val="28"/>
          <w:sz w:val="28"/>
          <w:szCs w:val="28"/>
          <w:rtl w:val="true"/>
          <w:lang w:bidi="ar-SA"/>
        </w:rPr>
        <w:t xml:space="preserve">والأقوى في جميع الأقسام المذكورة للشك في المكلف به المردد بين المتباينين هو وجوب الموافقة القطعية وحرمة المخالفة القطعية ، إلا إذا كان هناك مانع عقلي كما في موارد دوران الامر بين المحذورين على ما تقدم بيانه ، أو مانع شرعي كما في موارد قاعدة الفراغ والتجاوز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بيانه</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8965792_1280447820"/>
      <w:bookmarkStart w:id="23" w:name="_Toc9"/>
      <w:bookmarkEnd w:id="22"/>
      <w:r>
        <w:rPr>
          <w:rtl w:val="true"/>
        </w:rPr>
        <w:t xml:space="preserve">الثالث </w:t>
      </w:r>
      <w:r>
        <w:rPr>
          <w:rtl w:val="true"/>
        </w:rPr>
        <w:t>:</w:t>
      </w:r>
      <w:bookmarkEnd w:id="23"/>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البحث عن وجوب الموافقة القطعية وحرمة المخالفة القطعية في موارد الشك في المكلف به إنما يقع بعد الفراغ عن ثبوت التكاليف الواقعية وإطلاق أدلتها وعدم تقييدها بصورة العلم </w:t>
      </w:r>
      <w:r>
        <w:rPr>
          <w:rStyle w:val="FootnoteAnchor"/>
          <w:rtl w:val="true"/>
        </w:rPr>
        <w:footnoteReference w:id="7"/>
      </w:r>
      <w:r>
        <w:rPr>
          <w:rFonts w:ascii="Amiri" w:hAnsi="Amiri" w:eastAsia="Amiri" w:cs="Amiri"/>
          <w:color w:val="111111"/>
          <w:sz w:val="28"/>
          <w:sz w:val="28"/>
          <w:szCs w:val="28"/>
          <w:rtl w:val="true"/>
          <w:lang w:bidi="ar-SA"/>
        </w:rPr>
        <w:t xml:space="preserve">حكما وموضوعا وبعد كون الألفاظ موضوعة للمعاني النفس الامرية من غير دخل للعلم في ذلك </w:t>
      </w:r>
      <w:r>
        <w:rPr>
          <w:rStyle w:val="FootnoteAnchor"/>
          <w:rtl w:val="true"/>
        </w:rPr>
        <w:footnoteReference w:id="8"/>
      </w:r>
      <w:r>
        <w:rPr>
          <w:rFonts w:ascii="Amiri" w:hAnsi="Amiri" w:eastAsia="Amiri" w:cs="Amiri"/>
          <w:color w:val="111111"/>
          <w:sz w:val="28"/>
          <w:sz w:val="28"/>
          <w:szCs w:val="28"/>
          <w:rtl w:val="true"/>
          <w:lang w:bidi="ar-SA"/>
        </w:rPr>
        <w:t>بداهة أن مسألة دخل العلم في معاني الألفاظ إنما هي من المسائل اللغوية ، ومسألة إطلاق الأدلة من المسائل الفقهية ، والبحث عنهما لا يناسب الأصولي ، مع أن كلا من المسألتين من المسائل الواضحة المتسالم عليها ، فالمبحوث عنه في المقام إنما هو ثبوت الرخصة الظاهرية التي اقتضتها الأصول العملية وعدم ثبوتها مع بقاء الواقع على ما هو عليه من غير تقييد ولا نسخ ولا تصويب</w:t>
      </w:r>
      <w:r>
        <w:rPr>
          <w:rFonts w:eastAsia="Amiri" w:cs="Amiri" w:ascii="Amiri" w:hAnsi="Amiri"/>
          <w:color w:val="111111"/>
          <w:sz w:val="28"/>
          <w:szCs w:val="28"/>
          <w:rtl w:val="true"/>
          <w:lang w:bidi="ar-SA"/>
        </w:rPr>
        <w:t xml:space="preserve">. </w:t>
      </w:r>
      <w:bookmarkStart w:id="24" w:name="pg16491_174524"/>
    </w:p>
    <w:p>
      <w:pPr>
        <w:pStyle w:val="BookText"/>
        <w:rPr/>
      </w:pPr>
      <w:bookmarkEnd w:id="24"/>
      <w:r>
        <w:rPr>
          <w:rFonts w:ascii="Amiri" w:hAnsi="Amiri" w:eastAsia="Amiri" w:cs="Amiri"/>
          <w:color w:val="111111"/>
          <w:sz w:val="28"/>
          <w:sz w:val="28"/>
          <w:szCs w:val="28"/>
          <w:rtl w:val="true"/>
          <w:lang w:bidi="ar-SA"/>
        </w:rPr>
        <w:t>إذا انمهدت هذه الأمور فالكلام يقع في المباحث</w:t>
      </w:r>
    </w:p>
    <w:p>
      <w:pPr>
        <w:pStyle w:val="Heading4"/>
        <w:numPr>
          <w:ilvl w:val="3"/>
          <w:numId w:val="1"/>
        </w:numPr>
        <w:rPr/>
      </w:pPr>
      <w:bookmarkStart w:id="25" w:name="__RefHeading___Toc8965794_1280447820"/>
      <w:bookmarkStart w:id="26" w:name="_Toc10"/>
      <w:bookmarkEnd w:id="25"/>
      <w:r>
        <w:rPr>
          <w:rtl w:val="true"/>
        </w:rPr>
        <w:t>المبحث الأول</w:t>
      </w:r>
      <w:r>
        <w:rPr>
          <w:rtl w:val="true"/>
        </w:rPr>
        <w:t xml:space="preserve">: </w:t>
      </w:r>
      <w:r>
        <w:rPr>
          <w:rtl w:val="true"/>
        </w:rPr>
        <w:t>في الشك في المكلف به في الشبهة الموضوعية التحريمية</w:t>
      </w:r>
      <w:bookmarkEnd w:id="26"/>
    </w:p>
    <w:p>
      <w:pPr>
        <w:pStyle w:val="Heading5"/>
        <w:numPr>
          <w:ilvl w:val="4"/>
          <w:numId w:val="1"/>
        </w:numPr>
        <w:rPr/>
      </w:pPr>
      <w:bookmarkStart w:id="27" w:name="__RefHeading___Toc8965796_1280447820"/>
      <w:bookmarkStart w:id="28" w:name="_Toc11"/>
      <w:bookmarkEnd w:id="27"/>
      <w:r>
        <w:rPr>
          <w:rtl w:val="true"/>
        </w:rPr>
        <w:t>اشارة</w:t>
      </w:r>
      <w:bookmarkEnd w:id="28"/>
    </w:p>
    <w:p>
      <w:pPr>
        <w:pStyle w:val="BookText"/>
        <w:rPr/>
      </w:pPr>
      <w:r>
        <w:rPr>
          <w:rFonts w:ascii="IRNazanin" w:hAnsi="IRNazanin" w:eastAsia="IRNazanin"/>
          <w:color w:val="111111"/>
          <w:sz w:val="28"/>
          <w:sz w:val="28"/>
          <w:szCs w:val="28"/>
          <w:rtl w:val="true"/>
          <w:lang w:bidi="fa-IR"/>
        </w:rPr>
        <w:t xml:space="preserve">وإنما قدمناها على الشبهة الوجوبية لقوة المخالف فيها ، حيث ذهب إلى عدم حرمة المخالفة القطعية في الشبهة التحريمية بعض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العلم الاجمالي كالتفصيلي يقتضي التنجيز ، لتوهم شمول مثل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لك حلال حتى تعرف الحرام منه بعينه </w:t>
      </w:r>
      <w:r>
        <w:rPr>
          <w:rFonts w:eastAsia="IRNazanin" w:cs="IRNazanin"/>
          <w:color w:val="111111"/>
          <w:sz w:val="28"/>
          <w:szCs w:val="28"/>
          <w:rtl w:val="true"/>
          <w:lang w:bidi="fa-IR"/>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لموارد العلم الاجمالي في الشبهة التحريمية الموضوعية ، وهذا بخلاف الشبهة الوجوبية ، فإنه لم يخالف في حرمة المخالفة القطعية فيها كل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العلم الاجمالي كالتفصيلي يقتضي التنجيز ، إلا بعض من لا يعتد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العلم الاجمالي لا يقتضي التنجيز كما نسب إلى المحقق الخونساري رحمه اللّه لابد له من الالتزام بعدم حرمة المخالفة القطعية مطلقا في الشبهة الوجوبية والتحريمية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عن الشبهة التحريمية الموضوعية في الشك في المكلف به يقع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الشبهة المحصورة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الشبهة الغير المحصورة</w:t>
      </w:r>
      <w:r>
        <w:rPr>
          <w:rFonts w:eastAsia="Amiri" w:cs="Amiri" w:ascii="Amiri" w:hAnsi="Amiri"/>
          <w:color w:val="111111"/>
          <w:sz w:val="28"/>
          <w:szCs w:val="28"/>
          <w:rtl w:val="true"/>
          <w:lang w:bidi="ar-SA"/>
        </w:rPr>
        <w:t xml:space="preserve">. </w:t>
      </w:r>
      <w:bookmarkStart w:id="29" w:name="pg16491_174525"/>
    </w:p>
    <w:p>
      <w:pPr>
        <w:pStyle w:val="Heading5"/>
        <w:numPr>
          <w:ilvl w:val="4"/>
          <w:numId w:val="1"/>
        </w:numPr>
        <w:rPr/>
      </w:pPr>
      <w:bookmarkStart w:id="30" w:name="__RefHeading___Toc8965798_1280447820"/>
      <w:bookmarkStart w:id="31" w:name="_Toc12"/>
      <w:bookmarkEnd w:id="29"/>
      <w:bookmarkEnd w:id="30"/>
      <w:r>
        <w:rPr>
          <w:rtl w:val="true"/>
        </w:rPr>
        <w:t xml:space="preserve">أما المقام الأول </w:t>
      </w:r>
      <w:r>
        <w:rPr>
          <w:rtl w:val="true"/>
        </w:rPr>
        <w:t>:</w:t>
      </w:r>
      <w:bookmarkEnd w:id="31"/>
    </w:p>
    <w:p>
      <w:pPr>
        <w:pStyle w:val="Heading6"/>
        <w:numPr>
          <w:ilvl w:val="5"/>
          <w:numId w:val="1"/>
        </w:numPr>
        <w:rPr/>
      </w:pPr>
      <w:bookmarkStart w:id="32" w:name="__RefHeading___Toc8965800_1280447820"/>
      <w:bookmarkStart w:id="33" w:name="_Toc13"/>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 xml:space="preserve">فالكلام فيه يقع 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الموافقة القطعية</w:t>
      </w:r>
      <w:r>
        <w:rPr>
          <w:rFonts w:eastAsia="Amiri" w:cs="Amiri" w:ascii="Amiri" w:hAnsi="Amiri"/>
          <w:color w:val="111111"/>
          <w:sz w:val="28"/>
          <w:szCs w:val="28"/>
          <w:rtl w:val="true"/>
          <w:lang w:bidi="ar-SA"/>
        </w:rPr>
        <w:t>.</w:t>
      </w:r>
    </w:p>
    <w:p>
      <w:pPr>
        <w:pStyle w:val="Heading6"/>
        <w:numPr>
          <w:ilvl w:val="5"/>
          <w:numId w:val="1"/>
        </w:numPr>
        <w:rPr/>
      </w:pPr>
      <w:bookmarkStart w:id="34" w:name="__RefHeading___Toc8965802_1280447820"/>
      <w:bookmarkStart w:id="35" w:name="_Toc14"/>
      <w:bookmarkEnd w:id="34"/>
      <w:r>
        <w:rPr>
          <w:rtl w:val="true"/>
        </w:rPr>
        <w:t xml:space="preserve">أما الجهة الأولى </w:t>
      </w:r>
      <w:r>
        <w:rPr>
          <w:rtl w:val="true"/>
        </w:rPr>
        <w:t>:</w:t>
      </w:r>
      <w:bookmarkEnd w:id="35"/>
    </w:p>
    <w:p>
      <w:pPr>
        <w:pStyle w:val="BookText"/>
        <w:rPr/>
      </w:pPr>
      <w:r>
        <w:rPr>
          <w:rFonts w:ascii="Amiri" w:hAnsi="Amiri" w:eastAsia="Amiri" w:cs="Amiri"/>
          <w:color w:val="111111"/>
          <w:sz w:val="28"/>
          <w:sz w:val="28"/>
          <w:szCs w:val="28"/>
          <w:rtl w:val="true"/>
          <w:lang w:bidi="ar-SA"/>
        </w:rPr>
        <w:t>فالأقوى فيها حرمة المخالفة القطعية ، ويتضح وجهه بالتنبيه على أمر قد تقدم بيانه في مبحث القطع والظن ، وهو أن الاحكام الظاهرية المجعولة في باب الطرق والامارات والأصول بعد اشتراكها في أخذ الشك في مؤدياتها إما موضوعا كما في الأصول وإما موردا كما في الامارات ، تمتاز بعضها عن بعض باعتبار اختلاف ما هو المجعول فيها ، فان المجعول في باب الامارات هو نفس الطريقية والوسطية في الاثبات ، والمجعول في باب الأصول التنزيلية هو البناء العملي على أحد طرفي الشك على أنه هو الواقع وإلغاء الطرف الآخر ، والمجعول في باب الأصول الغير التنزيلية هو مجرد الجري العملي وتطبيق العمل على أحد طرفي الشك لا على أنه هو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تفصيل ذلك كله في مبحث الظن عند الجمع بين الحكم الظاهري والواقعي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من إعادته جرد التنبيه عليه لتكون على ذكر منه حيث إنه ينفعك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الأصول العملية تختلف من حيث الجريان وعدم الجريان في أطراف العلم الاجمالي حسب اختلاف المجعول فيها وحسب اختلاف المعلوم بالاجمال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العلم الاجمالي عبارة عن خلط علم بجهل ، وتنحل القضية المعلومة بالاجمال إلى قضية معلومة بالتفصيل على سبيل منع الخلو في </w:t>
      </w:r>
    </w:p>
    <w:p>
      <w:pPr>
        <w:pStyle w:val="BookText"/>
        <w:rPr/>
      </w:pPr>
      <w:r>
        <w:rPr>
          <w:rFonts w:ascii="Amiri" w:hAnsi="Amiri" w:eastAsia="Amiri" w:cs="Amiri"/>
          <w:color w:val="111111"/>
          <w:sz w:val="28"/>
          <w:sz w:val="28"/>
          <w:szCs w:val="28"/>
          <w:rtl w:val="true"/>
          <w:lang w:bidi="ar-SA"/>
        </w:rPr>
        <w:t xml:space="preserve">ضمن جميع الأطراف وقضيتين مشكوكتين في كل طرف بالخصوص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ثمّ إنّ من لوازم العلم بالعنوان الإجمالي محضا الشّك بعنوان كلّ واحد من طرفيه تفصيلا، و لذلك يكون العلم الإجمالي توأما مع الشكّين تفصيليّين أو أزيد، حسب ازدياد طرف العلم عن الاثنين، و حيث إنّ قوام العلم و الشّك في عالم العروض بنفس العنوان من دون سرايته منه إلى المعنون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يكون الخارج ظرف اتّصافه بالمعلوميّة أو المشكوكيّة، و إلّا فظرف عروضه ليس إلّا الذهن، بشهادة أنّه ربما لا تكون موجودا في الخارج، مع أنّ العلم و الشّك و أمثالهما من الصفات المتقوّمة بوجود المعروض موجود فلا محيص من أن يكون معروضها المقوّم بوجودها ما هو المخزون في الذهن، غاية الأمر في عالم عروضها عليه لا بدّ و أن يلحظ الموجود الذهني بنحو الفناء في الخارجيّات، بمعنى كونه ملحوظا خارجيّا بلا نظر إلى حيث ذهنيّته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ما كان كذلك،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البديهي أن العنوان الإجمالي في عالم العنوانيّة مباين مع العنوان التفصيليّ و إن اتّحدا وجودا و لازمه عدم سراية العلم الإجمالي القائم بعنوانه إلى المعنون التفصيليّ، إذ في عالم العروض كلّ واحد من العناوين الإجماليّة و التفصيليّة غير الآخر، فالعارض لأحد العنوانين غير عارض للآخر، و من ذلك يجتمع الشّك بالعنوان التفصيليّ مع العلم بالعنوان الإجمالي مع اتحادهما وجودا و خارجا، و لو لا تباين المعروضين للزم اجتماع اليقين و الشّك في شي‌ء واحد، مع أنّ التضاد بين اليقين و الشّك كالنار على المنار، و ذلك أيضا شاهد صدق على عدم سراية هذه الصفات إلى الوجود الخارجي، بل وقوفها بنفس العنوان، فانّ العنوانين حينئذ لمّا كانا متباينان لا يبقى جهة تضادّ بينهما، لعروض كلّ منهما بعنوان غير معروض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عرفت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فرض دوران الأمر بين المعروضين ما هو معروض العلم هو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خصوص الفعل و لا خصوص الترك، فكلّ واحد من الفعل و الترك بهذا العنوان التفصيليّ لهما تحت الشّك، و حينئذ فلو كان موضوع الإباحة التعبّدية الشّك في لزوم الفعل أو الترك، فكلّ واحد بعنوان الفعل أو الترك مشكوك، و إن كان بعنوان أحدهما معلوم الإلزام، و عليه فلو ورد في البين ترخيص في فعله و تركه، لا يكاد يشمل هذا الترخيص التعبّدي أزيد من الفعل المشكوك و الترك المشكوك، و لا يكاد يشمل العنوان الإجمالي المعلوم، كي لا يصحّ التعبّد بالنسبة إليه، و لكن ذلك المقدار لا يفيد و لا يقتضي في منع شموله للطرفين تفصيلا من عنوان الفعل والترك ، والمفروض أن أصل الإباحة التعبدية أيضا لا يقتضي أزيد من الترخيص في طرفي الفعل والترك ، ولا يشمل لعنوان أحدهما المبائن مع عنواني الفعل والترك ، كي يلزم عدم صحة التعبد بالإباحة في مورد العلم بالمحذورين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عدم جريان أصالة الإباحة في المحذورين دون سائر الأصول الجارية في الطرفين في غاية الدفع، و حينئذ لا يبقى في البين إلّا شبهة مضادّة الترخيصين مع الإلزام الواقع، و بعد إمكان الجمع بين الإباحة الظاهرية مع اللزوم الواقعي لا يبقى مانع عن الجريان إلّا حيث تنجيز الواقع، و مع عدم تنجّزه أيضا بحكم العقل لا يبقى مجال لرفع اليد عن إطلاق أصالة الحلّية في مثل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كإطلاق أدلّة سائر الأصول للطرفين و لو لدفع احتمال إيجاب الاحتياط الشرعي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يتوهّم بأنّ مع حكم العقل تنجّزيّا بالتخيير لا مجال لجريان الترخيص الشرعي، كما لا يخفى</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w:t>
      </w:r>
    </w:p>
    <w:p>
      <w:pPr>
        <w:pStyle w:val="BookText"/>
        <w:rPr/>
      </w:pPr>
      <w:r>
        <w:rPr>
          <w:rFonts w:ascii="Amiri" w:hAnsi="Amiri" w:eastAsia="Amiri" w:cs="Amiri"/>
          <w:color w:val="111111"/>
          <w:sz w:val="28"/>
          <w:sz w:val="28"/>
          <w:szCs w:val="28"/>
          <w:rtl w:val="true"/>
          <w:lang w:bidi="ar-SA"/>
        </w:rPr>
        <w:t xml:space="preserve">علم بوجوب أحد الشيئين أو الأشياء ، فهنا قضية معلومة تفصيلا وهي وجوب أحدهما على سبيل منع الخلو ، وقضيتان مشكوكتان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هذا الطرف بالخصوص ، 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الطرف الآخر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الأطراف متعددة فالقضايا المشكوكة تزيد بمقدار عدد الأطراف</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رتبة الحكم الظاهري ليست محفوظة بالنسبة إلى نفس القضية المعلومة بالتفصيل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الجهل مما لابد منه في كل حكم ظاهري ، أمارة كان أو أصلا تنزيليا أو غير تنزيلي ، فلا مجال للتعبد بكل أمارة أو أصل كان مؤداه مماثلا أو مضادا لنفس المعلوم بالاجمال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 أن هناك أصلا كان مؤداه مضادا لنفس المعلوم بالاجمال ، فهذا الأصل لا يجري ، وينحصر ذلك </w:t>
      </w:r>
      <w:r>
        <w:rPr>
          <w:rStyle w:val="FootnoteAnchor"/>
          <w:rtl w:val="true"/>
        </w:rPr>
        <w:footnoteReference w:id="11"/>
      </w:r>
      <w:r>
        <w:rPr>
          <w:rFonts w:ascii="Amiri" w:hAnsi="Amiri" w:eastAsia="Amiri" w:cs="Amiri"/>
          <w:color w:val="111111"/>
          <w:sz w:val="28"/>
          <w:sz w:val="28"/>
          <w:szCs w:val="28"/>
          <w:rtl w:val="true"/>
          <w:lang w:bidi="ar-SA"/>
        </w:rPr>
        <w:t xml:space="preserve">ظاهرا في أصالة الإباحة عند دوران الامر بين المحذورين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تلك المسألة من أن أصالة الإباحة تقابل نفس المعلوم ، فلو علم إجمالا بوجوب فعل شيء أو تركه ، فأصالة الإباحة من الفعل تقتضي الرخصة في كل من الفعل والترك وكذا أصالة الإباحة من الترك تقتضي ذلك ، وهذا ينافي العلم </w:t>
      </w:r>
    </w:p>
    <w:p>
      <w:pPr>
        <w:pStyle w:val="BookText"/>
        <w:rPr/>
      </w:pPr>
      <w:r>
        <w:rPr>
          <w:rFonts w:ascii="Amiri" w:hAnsi="Amiri" w:eastAsia="Amiri" w:cs="Amiri"/>
          <w:color w:val="111111"/>
          <w:sz w:val="28"/>
          <w:sz w:val="28"/>
          <w:szCs w:val="28"/>
          <w:rtl w:val="true"/>
          <w:lang w:bidi="ar-SA"/>
        </w:rPr>
        <w:t xml:space="preserve">بوجوب الفعل أو الترك ، فأصالة الإباحة لا تجري في كل من طرفي الفعل والترك ، لأن مفادها يضاد المعلوم بالاجمال ، فلا موضوع لها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الشك قد اخذ موضوعا في الأصول العملية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عدا أصالة الإباحة من البراءة والاستصحاب في مسألة دوران الامر بين المحذورين ومطلق الأصول حتى أصالة الإباحة في غير تلك المسألة ، فلا يقابل شيء منها نفس المعلوم بالاجمال ، ولا تكون مؤدياتها مضادة لما هو المحرز بالوجدان ، لأنها إنما تجري في الأطراف وكل واحد من الأطراف مجهول الحكم ، فان كل واحد من الشيئين اللذين علم بوجوب أحدهما أو الانائين اللذين علم بنجاسة أحدهما مشكوك الوجوب والطهارة ، وأصالة البراءة أو الطهارة إنما تجري في كل واحد من الشيئين أو الانائين بخصوصه ، وليس مؤداها عدم وجوب أحدهما إجمالا أو عدم نجاسة أحدهما كذلك لينافي العلم الاجمالي بوجوب أحدهما أو نجاسة أحدهما ، بل مؤداها عدم وجوب هذا الشيء بخصوصه وعدم وجوب الشيء الآخر بخصوصه ، وكل من الشيئين بخصوصه لم يتعلق العلم بوجوبه ، فلا يكون مؤدى الأصلين في كل واحد من الطرفين مضادا لنفس المعلوم بالاجمال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منا الاشكال في جريان البراءة والاستصحاب في دوران الامر بين المحذورين ، إلا أن الاشكال ليس من جهة انتفاء الموضوع بل من جهة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يعتبر في موضوع الأصل أزيد من الجهل بالحكم ، وكل من الفعل أو الترك بخصوصه عند العلم بوجوب أحدهما مشكوك الوجوب والبرائة والاستصحاب إنما يجري في كل من الفعل والترك بخصوصه ، فلا يضاد مفاد البراءة والاستصحاب نفس المعلوم بالاجمال ، وهذا بخلاف أصالة الإباحة ، فان مفادها يضاد نفس المعلوم بالاجمال ، لما عرفت من أن معنى أصالة الإباحة في الفعل هو الرخصة في الفعل والترك وعدم وجوب أحدهما ، وهو ينافي العلم </w:t>
      </w:r>
    </w:p>
    <w:p>
      <w:pPr>
        <w:pStyle w:val="BookText"/>
        <w:rPr/>
      </w:pPr>
      <w:r>
        <w:rPr>
          <w:rFonts w:ascii="Amiri" w:hAnsi="Amiri" w:eastAsia="Amiri" w:cs="Amiri"/>
          <w:color w:val="111111"/>
          <w:sz w:val="28"/>
          <w:sz w:val="28"/>
          <w:szCs w:val="28"/>
          <w:rtl w:val="true"/>
          <w:lang w:bidi="ar-SA"/>
        </w:rPr>
        <w:t>بوجوب أحدهما ، فالفرق بين أصالة الإباحة وسائر الأصول مما لا يكاد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إشكال انتفاء الموضوع ينحصر بأصالة الإباحة في خصوص مقام دوران الامر بين المحذورين ، دون ساير الأصول في ذلك المقام ، ودون مطلق الأصول في غير ذلك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الأصول التنزيلية المحرزة كالاستصحاب جهة أخرى غير انتفاء الموضوع تمنع عن جريانها في أطراف العلم الاجمالي ، وهي قصور المجعول فيها عن شموله لأطراف العلم الاجمالي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وتوضيح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المجعول في الأصول التنزيلية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البناء العملي والاخذ بأحد طرفي الشك على أنه هو الواقع وإلقاء الطرف الآخر وجعل الشك كالعدم في عالم التشريع ، فان الظاهر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أخبار الاستصحاب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البناء العملي على بقاء المتيقن وتنزيل حال الشك منزلة حال اليقين والاحراز ، على ما سيأتي توضيحه في محله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المعنى من الحكم الظاهري في الشبهات البدوية الغير المقرونة بالعلم الاجمالي يمكن جعله ، وكذا المقرونة بالعلم الاجمالي لكن بالنسبة إلى بعض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بالنسبة إلى جميع الأطراف ، فلا يمكن مثل هذا الجعل ، للعلم بانتقاض الحالة السابقة في بعض الأطراف وانقلاب الاحراز السابق الذي كان في جميع الأطراف إلى إحراز آخر يضاده </w:t>
      </w:r>
      <w:r>
        <w:rPr>
          <w:rStyle w:val="FootnoteAnchor"/>
          <w:rtl w:val="true"/>
        </w:rPr>
        <w:footnoteReference w:id="12"/>
      </w:r>
      <w:r>
        <w:rPr>
          <w:rFonts w:ascii="Amiri" w:hAnsi="Amiri" w:eastAsia="Amiri" w:cs="Amiri"/>
          <w:color w:val="111111"/>
          <w:sz w:val="28"/>
          <w:sz w:val="28"/>
          <w:szCs w:val="28"/>
          <w:rtl w:val="true"/>
          <w:lang w:bidi="ar-SA"/>
        </w:rPr>
        <w:t xml:space="preserve">ومعه كيف يمكن الحكم ببقاء الاحراز السابق في جميع الأطراف ولو تعبدا ، فان الاحراز التعبدي لا يجتمع مع </w:t>
      </w:r>
    </w:p>
    <w:p>
      <w:pPr>
        <w:pStyle w:val="BookText"/>
        <w:rPr/>
      </w:pPr>
      <w:r>
        <w:rPr>
          <w:rFonts w:ascii="Amiri" w:hAnsi="Amiri" w:eastAsia="Amiri" w:cs="Amiri"/>
          <w:color w:val="111111"/>
          <w:sz w:val="28"/>
          <w:sz w:val="28"/>
          <w:szCs w:val="28"/>
          <w:rtl w:val="true"/>
          <w:lang w:bidi="ar-SA"/>
        </w:rPr>
        <w:t>الاحراز الوجداني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الحكم ببقاء الطهارة الواقعية في كل من الانائين مع العلم بنجاسة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الحكم ببقاء الطهارة الواقعية في أحد الانائين دون الآخر ، لأنه لا يعلم بنجاسته بالخصوص ، فالذي لا يمكن هو الجمع بين الحكمين وجعل الاستصحابين معا ، وهذا من غير فرق بين أن يلزم من جريان الاستصحابين مخالفة عملية كالمثال ، حيث إن استصحاب طهارة كل من الانائين يقتضي جواز استعمال كل منهما في مشروط الطهارة ، فيلزم مخالفة عملية للتكليف المعلوم في البين وهو وجوب الاجتناب عن النجس منهما وعدم جواز استعماله في مشروط الطهارة </w:t>
      </w:r>
      <w:r>
        <w:rPr>
          <w:rStyle w:val="FootnoteAnchor"/>
          <w:rtl w:val="true"/>
        </w:rPr>
        <w:footnoteReference w:id="13"/>
      </w:r>
      <w:r>
        <w:rPr>
          <w:rFonts w:ascii="Amiri" w:hAnsi="Amiri" w:eastAsia="Amiri" w:cs="Amiri"/>
          <w:color w:val="111111"/>
          <w:sz w:val="28"/>
          <w:sz w:val="28"/>
          <w:szCs w:val="28"/>
          <w:rtl w:val="true"/>
          <w:lang w:bidi="ar-SA"/>
        </w:rPr>
        <w:t xml:space="preserve">وبين أن لا يلزم من جريانهما مخالفة عملية ، كما إذا كان الاناءان مقطوعي النجاسة سابقا وعلم بطهارة أحدهما لاحقا ، فإنه لا يلزم من استصحاب نجاسة كل منهما مخالفة عملية ، لان العلم بطهارة أحدهما لا يقتضي تكليفا ليلزم من جريانهما مخالفة عملية ، لما عرفت من عدم إمكان الحكم ببقاء المستصحبين مع العلم بانتقاض أحدهما ، وهذا يرجع إلى عدم إمكان الجعل ثبوتا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 بالجملة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أفيد من الجزم بانقلاب اليقين السابق بيقين بضده، و مع هذا الجزم الوجداني كيف يعقل الحكم ببقاء اليقين السابق تعبّدا في الطرفين؟ يسأل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هو منقلب إلى اليقين بالخلاف هو اليقين بنجاسة كأس زيد أو اليقين بنجاسة كأس عمرو بعنوانهما التفصيليّ، حاشا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المنقلب هو أحد اليقين أو اليقين بأحدهما بهذا العنوان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الإبقاء التعبّدي ليس اليقين بأحدهما و لا أحد اليقينين بهذا العنوان الإجمالي بل الموضوع هو اليقين بكأس زيد و اليقين بكأس عمرو، و في هذين لا نقطع بانقلابه إلى اليقين بالخلاف، فلا وجه لعدم شمول دليل التعبّد لهما بهذين العنوانين التفصيليّين، كما لا يخفى</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دخل للمخالفة العملية وعدمها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على ذلك عدم</w:t>
      </w:r>
    </w:p>
    <w:p>
      <w:pPr>
        <w:pStyle w:val="BookText"/>
        <w:rPr/>
      </w:pPr>
      <w:r>
        <w:rPr>
          <w:rFonts w:ascii="Amiri" w:hAnsi="Amiri" w:eastAsia="Amiri" w:cs="Amiri"/>
          <w:color w:val="111111"/>
          <w:sz w:val="28"/>
          <w:sz w:val="28"/>
          <w:szCs w:val="28"/>
          <w:rtl w:val="true"/>
          <w:lang w:bidi="ar-SA"/>
        </w:rPr>
        <w:t>نجاسة الملاقي لاحد الانائين في المثال الأخير ، لعدم جريان استصحاب النجاسة فيهما ليحكم بنجاسة الملاقي لأحدهما ، وسيأتي في أواخر الاستصحاب مزيد توضيح لذلك مع بعض ما يرد عليه من النقوض والجواب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المانع من جريان الأصول التنزيلية في أطراف العلم الاجمالي ليس هو انتفاء الموضوع ولا المخالفة العملية ، بل لان المجعول فيها معنى لا يعقل ثبوته في جميع الأطراف</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الأصول الغير التنزيلية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كأصالة الطهارة والبرائة والحل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p>
    <w:p>
      <w:pPr>
        <w:pStyle w:val="BookText"/>
        <w:rPr/>
      </w:pPr>
      <w:r>
        <w:rPr>
          <w:rFonts w:ascii="Amiri" w:hAnsi="Amiri" w:eastAsia="Amiri" w:cs="Amiri"/>
          <w:color w:val="111111"/>
          <w:sz w:val="28"/>
          <w:sz w:val="28"/>
          <w:szCs w:val="28"/>
          <w:rtl w:val="true"/>
          <w:lang w:bidi="ar-SA"/>
        </w:rPr>
        <w:t>مانع من جريانها في أطراف العلم الاجمالي إلا المخالفة القطعية العملية للتكليف المعلوم في البين ، فهي لا تجري إن لزم من جريانها مخالفة عملية للتكليف المعلوم بالاجمال ، وتجري إن لم يستلزم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المجعول فيها مجرد تطبيق العمل على أحد طرفي الشك من دون تنزيل المؤدى منزلة الواقع المشكوك فيه ، كما كان هو المجعول في الأصول التنزيلية ، فان مفاد أصالة الإباحة هو مجرد الترخيص الظاهري وعدم المنع من الفعل والترك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مانع من الترخيص الظاهري في كل واحد من الأطراف من حيث نفسه مع قطع النظر عن استلزامه المخالفة العملية ، فإنه لا يضاد نفس المعلوم بالاجمال ، لان الترخيص يرد على كل طرف بخصوصه في غير دوران الامر بين المحذورين ، وكل طرف بالخصوص مجهول الحكم ، فالموضوع للترخيص الظاهري محفوظ في كل واحد من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 جهة إحراز وتنزيل للواقع المشكوك فيه حتى يضاد الاحراز التعبدي في كل طرف للاحراز الوجداني بالخلاف في أحد الأطراف ، فينحصر المانع بالمخالفة العملية للتكليف المعلوم بالاجمال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مانع من الترخيص الظاهري في المخالفة العملية واضحة الفساد ، فان المخالفة العملية مما لا يمكن أن تنالها يد الاذن والترخيص ، لأنها عبارة عن المعصية ، ولا يعقل الاذن في المعصية ، لاستقلال العقل بقبح المعصية كاستقلاله بحسن الطاعة وليست من المجعولات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أنه ورد من الشارع الاذن في المخالفة للمعلوم بالاجمال فلابد من حمله على نسخ الحكم أو تقييده بصورة العلم التفصيلي ولو بنتيجة التقييد ، والكلام إنما هو بعد الفراغ عن إطلاق الحكم الواقعي وعدم تقييده بالعلم التفصيلي وانحصار جهة البحث في انحفاظ رتبة الحكم الظاهري من حيث إنه حكم ظاهري ، كما تقدم في صدر العنوان ، ومن المعلوم بالبداهة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نتيجة الجعل الظاهري وهي الجري العملي والترخيص الظاهري في جميع الأطراف تنافي العلم بالتكليف المنجز في البين </w:t>
      </w:r>
    </w:p>
    <w:p>
      <w:pPr>
        <w:pStyle w:val="BookText"/>
        <w:rPr/>
      </w:pPr>
      <w:r>
        <w:rPr>
          <w:rFonts w:ascii="Amiri" w:hAnsi="Amiri" w:eastAsia="Amiri" w:cs="Amiri"/>
          <w:color w:val="111111"/>
          <w:sz w:val="28"/>
          <w:sz w:val="28"/>
          <w:szCs w:val="28"/>
          <w:rtl w:val="true"/>
          <w:lang w:bidi="ar-SA"/>
        </w:rPr>
        <w:t>بعد البناء على أن العلم الاجمالي كالتفصيلي يقتضي التنجيز ، فلا تكون رتبة الجعل الظاهري محفوظة بالنسبة إلى جميع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انحفاظ رتبة الحكم الظاهري يكون لاحد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لانتفاء الموضوع ، وينحصر ذلك في أصالة الإباحة عند دوران الامر بين المحذورين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لقصور المجعول عن شموله للأطراف كما في الأصول التنزيلية ، سواء كانت نافية للتكليف المعلوم بالاجمال أو مثبتة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لعدم إمكان تطبيق العمل على المؤدى كما في الأصول الغير التنزيلية النافية للتكليف المعلوم بالاجمال ، كأصالة الإباحة والبرائة عند العلم بوجوب أحد الشيئين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كانت مثبتة للتكليف المعلوم فلا مانع من جريانها كما في أصالة الحرمة في باب الدماء والفروج والأموال </w:t>
      </w:r>
      <w:r>
        <w:rPr>
          <w:rStyle w:val="FootnoteAnchor"/>
          <w:rtl w:val="true"/>
        </w:rPr>
        <w:footnoteReference w:id="15"/>
      </w:r>
      <w:r>
        <w:rPr>
          <w:rFonts w:ascii="Amiri" w:hAnsi="Amiri" w:eastAsia="Amiri" w:cs="Amiri"/>
          <w:color w:val="111111"/>
          <w:sz w:val="28"/>
          <w:sz w:val="28"/>
          <w:szCs w:val="28"/>
          <w:rtl w:val="true"/>
          <w:lang w:bidi="ar-SA"/>
        </w:rPr>
        <w:t>عند العلم بحرمة إراقة دم أحد الشخصين أو حرمة إحدى المرأتين أو المالين وحلية الآخر ، فان أصالة الحرمة في كل من الشخصين والمرأتين والمالين تجري من دون أن يلزم منها مخالفة عملية لان مؤداها موافق للمعلوم بالاجمال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بحسب مقام الثبوت والجعل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بحسب مقام الاثبات فأدلة الأصول العملية بقسميها من التنزيلية وغيرها تشمل أطراف العلم الاجمالي ، لما عرفت من أن الأصول إنما تجري في الأطراف ، وكل واحد من الأطراف مجهول الحكم ، فيشمله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w:t>
      </w:r>
    </w:p>
    <w:p>
      <w:pPr>
        <w:pStyle w:val="BookText"/>
        <w:rPr/>
      </w:pPr>
      <w:r>
        <w:rPr>
          <w:rFonts w:ascii="IRNazanin" w:hAnsi="IRNazanin" w:eastAsia="IRNazanin"/>
          <w:color w:val="111111"/>
          <w:sz w:val="28"/>
          <w:sz w:val="28"/>
          <w:szCs w:val="28"/>
          <w:rtl w:val="true"/>
          <w:lang w:bidi="fa-IR"/>
        </w:rPr>
        <w:t xml:space="preserve">ما لا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لك حلال حتى تعرف الحرام منه بعينه </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لك طاهر حتى تعلم أنه قذر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 من أدلة الأصول ، فان كل واحد من الأطراف مما يشك في بقاء الحالة السابقة فيه أو مما لا يعلم أو لا يعرف أنه حرام أو طاهر فتشملها أدلتها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لم يكن في مقام الثبوت مانع عن الجعل بأن كانت رتبتها محفوظة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بالتفصيل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في مقام الاثبات مانع عن شمول الأدلة لجميع الأطراف ، لعموم أدلة الأصول للشبهات البدوية والمقرونة بالعلم الاجمالي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ولكن يظهر من بعض كلمات الشيخ قدس سره عدم شمول أدلتها للشبهات المقرونة بالعلم الاجمالي ، بدعوى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يلزم من الشمول مناقضة صدر الدليل لذيله حيث قال قدس سره في آخر مبحث الاستصحاب عند تعارض الاستصحابين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لم يكن مرجح ، فالحق التساقط دون التخيير ، لا لما ذكره بعض المعاصرين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بل لان العلم الاجمالي هنا بانتقاض أحد الضدين يوجب خروجهما عن مدلول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تنقض اليقين بالشك ولكن تنقضه بيقين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حرمة النقض بالشك ووجوب النقض باليقين ، فإذا فرض اليقين بارتفاع الحالة السابقة في أحد المستصحبين فلا يجوز إبقاء كل منهما تحت عموم حرمة النقض بالشك ، لأنه مستلزم لطرح الحكم بنقض اليقين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نظير ذلك في الشبهة المحصورة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حلال حتى تعرف أنه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يشمل شيئا من المشتبهين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موضوع الحاجة من كلامه ، زيد في علو مقامه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ومراده مما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ذكره في أول الشك في المكلف به ، فإنه قد أطال </w:t>
      </w:r>
    </w:p>
    <w:p>
      <w:pPr>
        <w:pStyle w:val="BookText"/>
        <w:rPr/>
      </w:pPr>
      <w:r>
        <w:rPr>
          <w:rFonts w:ascii="IRNazanin" w:hAnsi="IRNazanin" w:eastAsia="IRNazanin"/>
          <w:color w:val="111111"/>
          <w:sz w:val="28"/>
          <w:sz w:val="28"/>
          <w:szCs w:val="28"/>
          <w:rtl w:val="true"/>
          <w:lang w:bidi="fa-IR"/>
        </w:rPr>
        <w:t xml:space="preserve">الكلام في وجه عدم شمول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لك حلال حتى تعرف الحرام بعينه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لموارد العلم الاجمالي ، وأن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دلالة لها على الشمول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ذلك كله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المانع عنده من جريان الأصول في أطراف العلم الاجمالي هو جهة الاثبات وعدم شمول أدلة الأصول للشبهات المقرونة بالعلم الاجمالي ، لا جهة الثبوت ، فإنه لو كان المانع هو عدم إمكان الجعل ثبوتا لم يكن موقع لإطالة الكلام في شمول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للأطراف وعدم شمولها ، فان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في هذه الأخبار أولم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دخل لها بمقام الجعل ، فالبحث عن دلالة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دلالتها ينحصر وجهه بمقام الاثبات لا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كلامه في حجية القطع عند البحث عن حرمة المخالفة الالتزامية الموارد العلم الاجمالي أن المانع من جريان الأصول في الأطراف هو لزوم المخالفة العملية ، ويظهر منه ذلك أيضا في مواضع اخر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اختلفت كلمات الشيخ قدس سره في وجه عدم جريان الأصول العملية في أطراف العلم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بعضها يظهر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 هو لزوم المخالفة القطعية العملية للتكليف المعلوم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يرجع إلى مقام الجعل ، حيث لا يعقل جعل ما يؤدي إلى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بعضها يظهر أن الوجه في ذلك هو قصور الأدلة وعدم شمولها للشبهات المقرونة بالعلم الاجمالي</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رجع كلامه قدس سره إلى مقام الثبوت والجعل وان المانع من جريان الأصول في الأطراف هو لزوم المخالفة العملية فهو حق في خصوص الأصول الغير التنزيلية النافية للتكليف ، وأما الأصول التنزيلية فالمانع من جريانها ليست هي المخالفة العملية ، بل هو قصور المجعول فيها لان يعم </w:t>
      </w:r>
    </w:p>
    <w:p>
      <w:pPr>
        <w:pStyle w:val="BookText"/>
        <w:rPr/>
      </w:pPr>
      <w:r>
        <w:rPr>
          <w:rFonts w:ascii="Amiri" w:hAnsi="Amiri" w:eastAsia="Amiri" w:cs="Amiri"/>
          <w:color w:val="111111"/>
          <w:sz w:val="28"/>
          <w:sz w:val="28"/>
          <w:szCs w:val="28"/>
          <w:rtl w:val="true"/>
          <w:lang w:bidi="ar-SA"/>
        </w:rPr>
        <w:t xml:space="preserve">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يمكن الحكم بالبناء العملي على بقاء الواقع في كل من الأطراف مع العلم الوجداني بعدم بقائه في بعضها ، على ما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رجع كلامه إلى مقام الاثبات وأن أدلة الأصول لا تشمل الشبهات المقرونة بالعلم الاجمالي ، فيرد عليه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أن الأصول العملية إنما تجري في الأطراف وكل واحد من الأطراف مجهول الحكم ، فلم يحصل ما اخذ في الأدلة غاية للتعبد بمؤدى الأصول وهو العلم بالخلاف في كل واحد من الأطراف ، ومجرد العلم بالخلاف وانتقاض الحالة السابقة في بعض الأطراف على سبيل الاجمال لا يوجب خروج كل واحد من الأطراف عن كونه مجهول الحكم ، وإلا انقلب العلم الاجمالي إلى العلم التفصيلي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إنما يتم في خصوص الأصل الذي يضاد مؤداه نفس المعلوم بالاجمال ، وذلك منحصر بأصالة الإباحة عند دوران الامر بين المحذورين كما تقدم بيانه ، وأما ما عدا ذلك فليس شيء من مؤديات الأصول تقابل نفس المعلوم بالاجمال وتضاده ، لان مؤدياتها هي حلية كل واحد من الأطراف أو طهارته أو عدم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يحص العلم بالخلاف بالنسبة إلى كل واحد منها وإن حصل العلم بالخلاف بالنسبة إلى واحد منها على سبيل الاجمال والترديد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الشبهات البدوية والمقرونة بالعلم الاجمالي في شمول الأدلة لهما وكونهما مندرجين تحت العموم على نسق واحد ، ولا يلزم من الشمول مناقضة صدر الدليل لذيله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المانع من عدم جريان الأصول في الأطراف هو قصور الأدلة وعدم شمولها لها لأجل حصول الغاية في بعض الأطراف ، على ما زعمه قدس سره فأي فرق بين ما يلزم من جريانها مخالفة عملية وما لا يلزم؟ فان شمول الدليل وعدمه لا دخل له بالمخالفة العملية وعدمها ، إذ العلم بانتقاض الحالة السابقة في بعض الأطراف لا على التعيين إن أوجب حصول ما اخذ في الدليل غاية ففي الجميع يوجب ذلك كانت هناك مخالفة عملية أو لم تكن ، وإن كان العلم بانتقاض الحالة السابقة في بعض الأطراف لا يوجب حصول ما اخذ غاية ففي الجميع لا يوجب ذلك ، مع أنه قدس سره قد صرح في مواضع من الكتاب بجريان الأصول العملية في أطراف العلم الاجمالي إذا لم يلزم منها المخالفة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كلامه في حجية القطع عند البحث عن المخالفة الالتزامية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مناقضة الصدر للذيل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يختص ببعض </w:t>
      </w:r>
    </w:p>
    <w:p>
      <w:pPr>
        <w:pStyle w:val="BookText"/>
        <w:rPr/>
      </w:pPr>
      <w:r>
        <w:rPr>
          <w:rFonts w:ascii="Amiri" w:hAnsi="Amiri" w:eastAsia="Amiri" w:cs="Amiri"/>
          <w:color w:val="111111"/>
          <w:sz w:val="28"/>
          <w:sz w:val="28"/>
          <w:szCs w:val="28"/>
          <w:rtl w:val="true"/>
          <w:lang w:bidi="ar-SA"/>
        </w:rPr>
        <w:t>اخبار الاستصحاب الذي اشتمل على الذيل ، فإنه هو الذي يمكن أن يتوهم منه أن حصول يقين آخر وإن لم يتعلق بعين ما تعلق به اليقين السابق يوجب عدم شمول الصدر للأطراف وإلا ناقض صدره ذيله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مالا يشتمل منها على هذا الذيل من أخبار الاستصحاب وغيرها حتى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لك حلال حتى تعرف الحرام بعينه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بعينه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اختلاف الأخبار الواردة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سالم عن إشكال مناقضة الصدر للذيل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كان من قبيل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ما لايعلمون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لم يذكر فيه الغاية ، فواضح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كان من قبيل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لك حلال حتى تعرف أنه حرام بعينه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لك طاهر حتى تعلم أنه قذر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 مما اشتمل على ذكر الغاية فلظهوره أيضا في وحدة متعلق الشك والغاية ، لظهور الضمير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الشبهات المقرونة بالعلم الاجمالي لا يتحد متعلق الشك والغاية ، فان متعلق الشك هو كل واحد من الأطراف بعينه ، ومتعلق الغاية هو أحد الأطراف لا بعينه ، فكل واحد من الأطراف يندرج في الصدر بلا أن يعارضه الذيل</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دعوى عدم شمول أدلة الأصول للشبهات المقرونة بالعلم الاجمالي خالية عن الشاهد بل ظاهر الأدلة خلافها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من رفع اليد عن ظاهرها في كل مورد لا يمكن التعبد بالمؤدى لعدم انخفاظ رتبة الحكم الظاهري بأحد الأمور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لانتفاء الموضوع من الشك والجهل الذي اخذ موضوعا في الأصول العملية ، وإما لقصور المحمول وما هو المجعول فيها عن شموله لموارد العلم الاجمالي ، وإما للزوم المخالفة القطعية العملية للتكليف المعلوم بالاجمال ، وفيما عدا ذلك فالأصول تجري في الأطراف ويعمها الأدلة بلا معارض</w:t>
      </w:r>
      <w:r>
        <w:rPr>
          <w:rFonts w:eastAsia="Amiri" w:cs="Amiri" w:ascii="Amiri" w:hAnsi="Amiri"/>
          <w:color w:val="111111"/>
          <w:sz w:val="28"/>
          <w:szCs w:val="28"/>
          <w:rtl w:val="true"/>
          <w:lang w:bidi="ar-SA"/>
        </w:rPr>
        <w:t xml:space="preserve">. </w:t>
      </w:r>
      <w:bookmarkStart w:id="36" w:name="pg16491_174539"/>
    </w:p>
    <w:p>
      <w:pPr>
        <w:pStyle w:val="BookText"/>
        <w:rPr/>
      </w:pPr>
      <w:bookmarkEnd w:id="36"/>
      <w:r>
        <w:rPr>
          <w:rFonts w:ascii="Amiri" w:hAnsi="Amiri" w:eastAsia="Amiri" w:cs="Amiri"/>
          <w:color w:val="111111"/>
          <w:sz w:val="28"/>
          <w:sz w:val="28"/>
          <w:szCs w:val="28"/>
          <w:rtl w:val="true"/>
          <w:lang w:bidi="ar-SA"/>
        </w:rPr>
        <w:t xml:space="preserve">وحينئذ لا يبقى موقع لاتعاب النفس وإطالة الكلام فيما يستفاد من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أخبار أصالة الحل بعد فرض كون أخبار أصالة الحل كسائر أدلة الأصول إنما وردت لبيان الحكم الظاهري وجعل الوظيفة للجاهل بالموضوع أو الحكم الواقعي ، أو خصوص الجاهل بالموضوع ولا تشمل الجاهل بنفس الحكم ابتداء ، على اختلاف الوجهين فيما يستفاد من أخبارها من أنها تختص بالشبهات الموضوعية أو تعم الحكمية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الاخبار بصدد بيان الحكم الواقعي وتقييده بصورة العلم بالموضوع أو الحكم لكان للبحث عن مقدار دلالتها من حيث إنها تقتضي التقييد بخصوص العلم التفصيلي بالموضوع أو الحكم أو تعم العلم الاجمالي أيضا مجال ، إلا أن ذلك مع كونه خلاف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المبحوث عنه في المقام هو جريان الأصول العملية المتكفلة للأحكام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يأباه ظاهر الاخبار ، فان الظاهر منها أنها وردت لبيان وظيفة الجاهل بالحكم أو الموضوع بعد الفراغ عن إطلاق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ما ذكرنا ظهر الوجه في حرمة المخالفة القطعية للتكليف المعلوم بالاجمال وعدم جواز الاذن فيها إلا بنسخ الحكم الواقعي أو تقييده بصورة العلم التفصيلي</w:t>
      </w:r>
      <w:r>
        <w:rPr>
          <w:rFonts w:eastAsia="Amiri" w:cs="Amiri" w:ascii="Amiri" w:hAnsi="Amiri"/>
          <w:color w:val="111111"/>
          <w:sz w:val="28"/>
          <w:szCs w:val="28"/>
          <w:rtl w:val="true"/>
          <w:lang w:bidi="ar-SA"/>
        </w:rPr>
        <w:t>.</w:t>
      </w:r>
    </w:p>
    <w:p>
      <w:pPr>
        <w:pStyle w:val="Heading6"/>
        <w:numPr>
          <w:ilvl w:val="5"/>
          <w:numId w:val="1"/>
        </w:numPr>
        <w:rPr/>
      </w:pPr>
      <w:bookmarkStart w:id="37" w:name="__RefHeading___Toc8965804_1280447820"/>
      <w:bookmarkStart w:id="38" w:name="_Toc15"/>
      <w:bookmarkEnd w:id="37"/>
      <w:r>
        <w:rPr>
          <w:rtl w:val="true"/>
        </w:rPr>
        <w:t xml:space="preserve">وأما الجهة الثانية </w:t>
      </w:r>
      <w:r>
        <w:rPr>
          <w:rtl w:val="true"/>
        </w:rPr>
        <w:t>:</w:t>
      </w:r>
      <w:bookmarkEnd w:id="3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أعني وجوب الموافقة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وجوبها أيضا ، لأنه يجب عقلا الخروج عن عهدة التكليف المعلوم بالاجمال ، وهو لا يحصل إلا بالاجتناب عن جميع الأطراف ، إذ لو لم يجتنب المكلف عن الجميع وارتكب البعض فلا يأمن من مصادفة ما ارتكبه لمتعلق التكليف المعلوم في البين ، فيكون قد ارتكب الحرام بلا مجوز عقلي أو شرعي ، فيستحق 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كله واضح بعد البناء على أن</w:t>
      </w:r>
    </w:p>
    <w:p>
      <w:pPr>
        <w:pStyle w:val="BookText"/>
        <w:rPr/>
      </w:pPr>
      <w:r>
        <w:rPr>
          <w:rFonts w:ascii="Amiri" w:hAnsi="Amiri" w:eastAsia="Amiri" w:cs="Amiri"/>
          <w:color w:val="111111"/>
          <w:sz w:val="28"/>
          <w:sz w:val="28"/>
          <w:szCs w:val="28"/>
          <w:rtl w:val="true"/>
          <w:lang w:bidi="ar-SA"/>
        </w:rPr>
        <w:t>العلم الاجمالي كالتفصيلي يقتضي التنجيز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للشارع الاذن في ارتكاب البعض والاكتفاء عن الواقع بترك الآخر كما سيأتي بيانه ، ولكن هذا يحتاج إلى قيام دليل بالخصوص عليه غير الأدلة العامة المتكفلة لحكم الشبهات ، من قبيل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لك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 ما لايعلمون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 ذلك من أدلة الأصول العملية ، لان نسبتها إلى كل واحد من الأطراف على حد 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يمكن أن تجري في الجميع لأنه يلزم المخالفة القطعية ، ولا في الواحد المعين لأنه يلزم الترجيح بلا مرجح ، ولا في الواحد لا بعينه لان الأصول إنما تجري في كل طرف بعينه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ومقتضى ذلك هو سقوط الأصول بالنسبة إلى جميع الأطراف ، من غير فرق بين الأطراف التي يمكن ارتكابها دفعة واحدة وبين الأطراف التي لا يمكن ارتكابها إلا تدريجا ، لاتحاد مناط السقوط في الجميع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ويبقى حكم العقل بوجوب الخروج عن عهدة التكليف المعلوم على حاله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وإن كانت نسبة الأصول إلى كل واحد من الأطراف على حد سواء ، إلا أن ذلك لا يقتضي سقوطها جميعا ، بل غاية ما يقتضيه هو التخيير في إجراء أحد الأصلين المتعارضين ، لأنه بعد الاعتراف بعموم أدلة الأصول وشمولها للشبهات المقرونة بالعلم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حال الأصول العملية حال الامارات على القول بالسببية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التخيير في باب الامارات المتعارضة على ذلك القول إنما هو لأجل وقوع المزاحمة بينهما في مقام الامتثال ، لعدم القدرة على الجمع بين الامارات المتضادة في المؤدى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حينئذ</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من تقييد إطلاق الامر بالعمل بمؤدى كل من الامارتين المتعارضتين بحال عدم العمل بالأخرى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أحد المؤديين أهم وأولى بالرعاية من الآخر ، وإلا فيقيد إطلاق أمر المهم فقط ويبقى إطلاق أمر الأهم على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من سقوط الامرين معا واستكشاف العقل حكما تخييريا لأجل وجود </w:t>
      </w:r>
    </w:p>
    <w:p>
      <w:pPr>
        <w:pStyle w:val="BookText"/>
        <w:rPr/>
      </w:pPr>
      <w:r>
        <w:rPr>
          <w:rFonts w:ascii="Amiri" w:hAnsi="Amiri" w:eastAsia="Amiri" w:cs="Amiri"/>
          <w:color w:val="111111"/>
          <w:sz w:val="28"/>
          <w:sz w:val="28"/>
          <w:szCs w:val="28"/>
          <w:rtl w:val="true"/>
          <w:lang w:bidi="ar-SA"/>
        </w:rPr>
        <w:t xml:space="preserve">الملاك التام في متعلق كل من الامارتين على الوجهين المذكورين في باب التزاحم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التخيير بين المتزاحمين هل هو لأجل تقييد إطلاق الخطاب من الجانبين مع بقاء أصله؟ أو هو لأجل سقوط الخطابين واستكشاف العقل حكما تخييريا؟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الوجه الأول ، لان التزاحم إنما ينشأ من عدم القدرة على الجمع بين المتزاحمين في مقام الامتثال ، والمقتضي لايجاب الجمع إنما هو إطلاق كل من الخطابين لحال امتثال الآخر وعدمه ، إذ لو لم يكن للخطابين هذا الاطلاق وكان كل منهما مشروطا بعدم امتثال الآخر لما كاد يحصل إيجاب الجمع الموجب لوقوع التزاحم بينهما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لابد منه هو سقوط ما أوجب التزاحم وليس هو إلا إطلاق الخطابين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موجب لسقوط أصلهما ، لان الضرورات تتقدر بقدرها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أوضحنا الكلام في ذلك بما لا مزيد عليه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في المقام مجرد التنبيه 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التخيير بين المتزاحمين إنما يكون لأجل تقييد إطلاق الامر من الجانبين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جملة أفراد التزاحم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تزاحم الامارات المتعارضة على القول بالسببية فيها ، لأنه على هذا القول تندرج الامارات المتعارضة في صغرى التزاحم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من الحكم بالتخيير في الاخذ بإحدى الامارتين لتقييد إطلاق الامر بالعمل بكل منهما بحال عدم العمل بالأخرى ، وحينئذ يستقيم تنظير باب الأصول العملية بباب الامارات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حجية كل أصل عملي إنما تكون مطلقة بالنسبة إلى ما عداه من سائر الأصول لاطلاق دليل اعتباره ، وهذا الاطلاق يكون محفوظا في الشبهات البدوية والمقرونة بالعلم الاجمالي إذا لم يلزم من جريان الأصول في الأطراف مخالفة عملية لعدم التعارض بينها ، فلا موجب لتقييد إطلاق 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لزم من جريانها في الأطراف مخالفة عملية فلا يمكن بقاء إطلاق الحجية لكل من الأصول الجارية في الأطراف ، لان بقاء الاطلاق </w:t>
      </w:r>
    </w:p>
    <w:p>
      <w:pPr>
        <w:pStyle w:val="BookText"/>
        <w:rPr/>
      </w:pPr>
      <w:r>
        <w:rPr>
          <w:rFonts w:ascii="Amiri" w:hAnsi="Amiri" w:eastAsia="Amiri" w:cs="Amiri"/>
          <w:color w:val="111111"/>
          <w:sz w:val="28"/>
          <w:sz w:val="28"/>
          <w:szCs w:val="28"/>
          <w:rtl w:val="true"/>
          <w:lang w:bidi="ar-SA"/>
        </w:rPr>
        <w:t>يقتضي صحة جريانها في جميع الأطراف ، والمفروض عدم صحة ذلك ، لأنه يلزم من جريانها في الجميع مخالفة قطعية عملية ، فلابد من رفع اليد عن إطلاق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لا يوجب سقوط أصل الحجية من كل أصل في كل واحد من الأطراف ، بل غاية ما يلزم هو تقييد إطلاق حجية كل من الأصلين المتعارضين أو الأصول المتعارضة بحال عدم جريان الأصل الآخر في الطرف المقابل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هذا التقييد هو التخيير في إجراء أحد الأصلين لا سقوطهما رأسا ، فان المانع من إجراء الأصلين معا ليس هو إلا المخالفة العملية ، وهي لم تلزم من نفس حجية الأصلين ، بل من إطلاق حجيتها لحال إجراء الآخر وعدمه ، إذ لو كان حجية كل أصل مشروطا بحال عدم إجراء الأصل الآخر لم تحصل المخالفة العملية ، فالمخالفة العملية انما نشأت من إطلاق الحجية لكل من الأصلين المتعارضين ، فلابد من تقييد حجية كل من الأصلين بحال عدم إجراء الآخر ، كتقييد الامر بالعمل بكل من الامارتين المتعارضتين بحال عدم العمل بالأخرى من غير فرق بينهما ، سوى أن الموجب للتقييد في الامارتين المتعارضتين هو عدم القدرة على العمل بهما جمعا ، وفي الأصلين المتعارضين هو لزوم المخالفة العملية من جرائهما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حجية كل أصل عملي إنما تكون مشروطة بانخفاظ رتبة الأصل كاشتراط كل تكليف بالقدرة على متعلقه ، وكما أنه في باب التكاليف الواقعية تكفي القدرة على امتثال أحد التكليفين المتزاحمين في الحكم بالتخيير بينهما ، فكذلك في باب الأصول العملية يكفي انحفاظ رتبة أحد الأصلين المتعارضين في الحكم بالتخيير بينهما ، ولا إشكال في انحفاظ رتبة كل من الأصلين عند عدم إجراء الآخر ، فلا وجه لسقوطهما معا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يمكن أن توجه به مقالة التخيير ، وقد ذهب إليه بعض الأعاظم في حاشيته على الفرائد وتبعه بعض أعيان أهل العصر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بالتخيير في الأصول المتعارضة في غاية الوهن والسقوط ، لأنه قول بلا دليل ولا يساعد عليه العقل ولا النقل ، فان التخيير في إعمال أحد الأصلين المتعارضين لابد وأن يكون لاحد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لكون المجعول في باب الأصول العملية معنى يقتضي التخيير في تطبيق العمل على أحد الأصلين المتعارضين ، وإما لأجل اقتضاء أدلة الحجية ذلك ، ومن الواضح أن المجعول في الأصول ودليل حجيتها لا يقتضي التخيير في إجراء أحد الأصلين المتعارضين ، وقياس الأصول العملية بالامارات في غير محله ، فان التخيير في الاخذ بإحدى الامارتين المتعارضتين على القول بالسببية فيها إنما هو لأجل كون المجعول في الامارات معنى يقتضي التخيير في الاخذ بإحدى الامارتين المتعارضتين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الموارد التي نقول فيها بالتخيير مع عدم قيام دليل عليه بالخصوص لا تخلو عن أحد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الكاشف والدليل الدال على الحكم التخيير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اقتضاء المنكشف والمدلول ذلك وإن كان الدليل يقتضي التعيينية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ان العقل في مورد المتزاحمين ليس له وجه لرفع اليد عن إطلاق الدليلين عن الفعلية أو دليل واحد مع التزاحم في فرديته ، إلا عدم إمكان الجمع بين الفعلين للتكليف بما لا يطاق ، وإن فرض مقامنا أيضا حكم العقل بامتناع الجمع بين الحليتين لا يقتضي هذا المانع إلا رفع اليد عن أحدهما لا كليهما ، سواء كان ذلك من جهة التزامه بالتقيد الحالي في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 أو من جهة كشف العقل عن الحلية التخييرية بعين كشفه في باب المتزاحمين ، وحينئذ ليس لك أن تقول بعد التطويل الممل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التخيير في المقام ممكن ليس له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ونسئل عنك بأن تطبيق ما ذكرت في الأمثلة بعينه في المقام بلا زيادة ونقصان ، ولا تظن سوء بذوي الافهام ، ولا تظن لرفع هذه الغائلة على مذهب إطلاق الاخبار والاقتضاء في منجزية العلم بالنسبة إلى الموافقة القطعية ، وحينئذ فعليك بتنقيح علية العلم حتى في هذا المقام ، أو الالتزام بمعارضة مطلقات أدلة الأصول مع عموم وجوب النقض باليقين في ذيل أخبار الاستصحاب ، كما أشرنا ، فتدبر فإنه دقيق نافع</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ورد عام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بخروج زيد وعمرو عن العام ، ولكن شك في أن خروجهما هل هو على وجه الاطلاق بحيث لا يجب إكرام كل منهما في حال من الأحوال؟ أو أن خروجهما ليس على وجه الاطلاق بل كان خروج كل منهما مشروطا بحال عدم إكرام الآخر؟ بمعنى أن يكون عدم وجوب إكرام كل منهما مقيدا بحال إكرام الآخر بحيث يلزم من خروج أحدهما عن العموم دخول الآخر فيه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أمر المخصص بين أن يكون أفراديا وأحواليا لو كان خروج الفردين على وجه الاطلاق ، أو أحواليا فقط لو كان خروج أحدهما في حال دخول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والوظيفة في مثل هذا الفرض هو التخيير في إكرام أحد الفردين وترك إكرام الآخر ، ولا يجوز ترك إكرام كل منهما ، لان مرجع الشك في ذلك إلى الشك في مقدار الخارج عن عموم وجوب إكرام العلماء ، ولابد من الاقتصار على المتيقن خروجه وهو التخصيص الأحوالي فقط ، لأنه لو قلنا بخروج الفردين مطلقا في جميع الأحوال يلزم زيادة تخصيص على ما إذا كان الخارج كل منهما مشروطا بدخول الآخر ، فإنه على هذا يدخل أحد الفردين تحت العموم على كل حال ، فلا محيص عن القول بالتخيير في إكرام أحدهما وعدم إكرام الآخر </w:t>
      </w:r>
    </w:p>
    <w:p>
      <w:pPr>
        <w:pStyle w:val="BookText"/>
        <w:rPr/>
      </w:pPr>
      <w:r>
        <w:rPr>
          <w:rFonts w:ascii="Amiri" w:hAnsi="Amiri" w:eastAsia="Amiri" w:cs="Amiri"/>
          <w:color w:val="111111"/>
          <w:sz w:val="28"/>
          <w:sz w:val="28"/>
          <w:szCs w:val="28"/>
          <w:rtl w:val="true"/>
          <w:lang w:bidi="ar-SA"/>
        </w:rPr>
        <w:t>ولكن الحكم بالتخيير في مثل هذا الفرض إنما نشأ من اجتماع دليل العام وإجمال دليل الخاص بضميمة وجوب الاقتصار على القدر المتيقن في التخصيص ، فان اجتماع هذه الأمور أوجب التخيير في العمل ، وليس التخيير فيه لأجل اقتضاء المجعول ذلك ، بل المجعول في كل من العام والخاص هو الحكم التعييني ، والتخيير فيه إنما نشأ من ناحية الدليل لا المدلول ، بالبيان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تزاحم الواجبان في مقام الامتثال لعدم القدرة على الجمع بينهما ، فان التخيير في باب التزاحم إنما هو لأجل أن المجعول في باب التكاليف معنى يقتضي التخيير في امتثال أحد المتزاحمين ، لأنه يعتبر عقلا في المجعولات الشرعية القدرة على امتثالها لقبح تكليف العاجز ، والمفروض حصول القدرة على امتثال كل من المتزاحمين عند ترك امتثال الاخر ، ولا موجب لتعين صرف القدرة في امتثال أحدهما بالخصوص ، لان كلا من المتزاحمين صالح لان يكون معجزا مولويا وشاغلا عن الآخر ، إذ كل تكليف يستدعي نفي الموانع عن وجود متعلقه وحفظ القدرة عليه ، وحيث لا يمكن الجمع بينهما في الامتثال ، فالعقل يستقل حينئذ بصرف القدرة في أحدهما تخييرا ، إما لأجل تقييد التكليف في كل من المتزاحمين بحال عدم امتثال الآخر ، وإما لأجل سقوط التكليفين معا واستكشاف العقل حكما تخييريا لوجود الملاك التام في كل منهما ، على اختلاف المسلكين في ذلك ، كما تقدمت الإشارة إليهما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في باب التزاحم لم ينشأ من ناحية الدليل الدال على وجوب كل من المتزاحمين ، بل نشأ من ناحية المدلول والمنكشف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المجعول في باب التكاليف إنما يقتضي التخيير في امتثال أحد التكليفين عند تعذر الجمع ، بالبيان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استقصينا الكلام في ذلك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التخيير الجائي من قبل الدليل والتخيير الجائي من قبل المدلول ، هو أن التخيير في الأول ظاهري وفي الثاني واقعي ، كما لا يخفى وجهه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عرفت ذلك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بالتخيير في باب تعارض الأصول مما لا شاهد عليه ، لا من ناحية الدليل والكاشف ، ولا من ناحية المدلول والمنكشف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انتفاء الشاهد من ناحية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مما لا يكاد يخفى ، فان دليل اعتبار كل أصل من الأصول العملية إنما يقتضي جريانه عينا سواء عارضه أصل آخر أو لم يعارضه ، وليس في الأدلة ما يوجب التخيير في إجراء أحد الأصلين المتعارضين </w:t>
      </w:r>
      <w:r>
        <w:rPr>
          <w:rStyle w:val="FootnoteAnchor"/>
          <w:rtl w:val="true"/>
        </w:rPr>
        <w:footnoteReference w:id="19"/>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انتفاء الشاهد من ناحية المدلول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المجعول في باب الأصول العلمية ليس هو إلا الحكم بتطبيق العمل على مؤدى الأصل ، إما بقيد أنه الواقع ، وإما لا بقيد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المجعول في باب الأصول التنزيلية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الحكم بذلك ليس على إطلاقه ، بل مع انحفاظ رتبة الحكم الظاهري باجتماع القيود الثلاثة المتقدمة ، وهي الجهل بالواقع ، وإمكان الحكم على المؤدى بأنه الواقع ، وعدم لزوم المخالفة العملية ، بالتفصيل المتقدم ، فعند اجتماع هذه القيود الثلاثة يصح جعل الحكم الظاهري بتطبيق العمل على المؤدى ، ومع انتفاء أحدها لا يكاد يمكن جعل ذلك ، وحيث إنه يلزم من جريان الأصول في أطراف العلم الاجمالي مخالفة عملية فلا يمكن جعلها جمعا ، وكون المجعول أحدها تخييرا وإن كان بمكان من الامكان ، إلا أنه لا دليل عليه ، لا من ناحية أدلة الأصول ، ولا من ناحية المجعول فيها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عدم صحة الجمع في إجراء الأصلين المتعارضين لا يوجب الحكم بالتخيير بينهما ، فان الحكم التخييري كسائر الاحكام يحتاج إلى قيام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وقياس باب الأصول العملية بباب الامارات على القول بالسببية فيها ليس في محله ، لما عرفت من أن التخيير في العمل بإحدى الامارتين المتعارضتين على ذلك القول إنما هو لأجل أن المجعول في الامارات يقتضي التخيير في صورة التعارض لاندراجها في باب التزاحم الذي قد عرفت أن التخيير فيه ينشأ من ناحية المجعول ، بالبيان المتقدم ، وأين هذا من باب الأصول العملية المجعولة وظيفة للشاك في الحكم أو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بالتخيير في إجراء أحد الأصلين المتعارضين مما لا دليل عليه ، وإنما أطلنا الكلام في ذلك ، لان شبهة التخيير قد غرست في أذهان بعض طلبة العصر ، وبعد البيان المتقدم لا أظن بقاء الشبهة في الأذهان </w:t>
      </w:r>
      <w:r>
        <w:rPr>
          <w:rStyle w:val="FootnoteAnchor"/>
          <w:rtl w:val="true"/>
        </w:rPr>
        <w:footnoteReference w:id="21"/>
      </w:r>
      <w:r>
        <w:rPr>
          <w:rFonts w:ascii="Amiri" w:hAnsi="Amiri" w:eastAsia="Amiri" w:cs="Amiri"/>
          <w:color w:val="111111"/>
          <w:sz w:val="28"/>
          <w:sz w:val="28"/>
          <w:szCs w:val="28"/>
          <w:rtl w:val="true"/>
          <w:lang w:bidi="ar-SA"/>
        </w:rPr>
        <w:t>وسيأتي في آخر الاستصحاب مزيد توضيح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القاعدة في مورد تعارض الأصول تقتضي السقوط ، ويبقى التكليف المنجز المعلوم بالاجمال على حاله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الكلام في أنّ حكم العقل في ظرف الاشتغال بتحصيل المقطع بالفراغ هل هو حكم تنجيزي؟ أو تعليقي؟ فعلى الثاني يلزم إمكان مجي‌ء الترخيص بالاكتفاء بالمشكوك حتّى في العلم التفصيليّ، و إلّا فلو كان حكم العقل المزبور تنجّزيّا فلا يعقل الترخيص في بعض أطراف العلم الإجمالي، و لو بلا معارض، و حينئذ مركز الكلام من حيث إمكان جريان الأصل في أحد الطرفين في هذه الصورة، و إلّا ففي فرض الانحلال أو جعل البدل بالمعنى المزبور فلا إشكال من أحد فيه، إذ محطّ البحث بعد ثبوت الاشتغال بالعلم الإجمالي من دون وجود مانع فيه في هذه المرتبة و بعد عدم دليل يدلّ على تعيّن مصداق المأمور به الّذي يعبّر عنه بالفراغ الجعلي و بجعل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الكلام في أنّه هل يجوز للشارع أن يرخّص في ارتكاب ما هو مشكوك المصداق؟ كي يكون حكم العقل بتحصيل الجزم به حكما تعليقيّا قابلا لمنع المانع، أو أنّ هذا الحكم العقلي أيضا تنجيزي غير قابل لورود الترخيص على خلافه؟ كي يلزمه عدم جريان الأصل في أحد الطرفين و لو بلا معارض، و حيث عرفت محطّ الإشكال فليس لك الاستشهاد للجريان بمسألة جعل البدل و موارد الانحلال، إذ تمام الكلام بعد الفراغ، فإذا كان الأمر كذلك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يتمّ جريان الأصل المزبور إلّا مع الالتزام بتعليقيّة حكم العقل بالفراغ اليقيني عند الاشتغال اليقيني بالتكليف، و إلّا فمع فرض تنجيزيّته لا يبقى مجال جريان الأصل و لو بلا معارض، و إن كانت مرتبة الحكم الظاهري فيه محفوظا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و لا ريب في تنجيزيّة حكم العقل المزبور، كما هو الشأن في العلم التفصيليّ، إذ لم يكتف أحد بإتيان العمل مع الشك في تحقّقه مع كونه معنا بسيطا، فضلا عمّا لو كان مقيّدا أو مركّبا مع الشكّ في تحقّق شرطه أو جزئه، بعد الفراغ عن أصل الشرطيّة و الجزئيّة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الأصل لا يقتضي الاكتفاء به لعدم عموم يجري فيه بخلاف العلم الإجمالي،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يكفي فيه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لرفع استحقاق المؤاخذة على ترك الموافقة المشكوكة أو المخالفة الغير المعلومة المستتبع إنّا للترخيص على تركه المانع عن حكم العقل الملزم بعدم الاكتفاء بالمشكوك، و هكذا بقيّة الأصول الجارية في الترخيص على ترك المشكوك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يرفع هذه الغائلة إلّا تنجيزيّة حكم العقل بالفراغ و عدم الاكتفاء بالمشكوك على وجه لا يبقى محال الجريان لهذه الأصول، و إذا كان كذلك،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هذا الوجه الّذي لا يجري الأصول في فرض الشّك في الفراغ في العلم التفصيليّ لا يجري هذه الأصول في فرض الشكّ في الفراغ بعد ثبوت الاشتغال في العلم الإجمالي أيضا، لأنّ تنجيزيّة حكم العقل في تحصيل الجزم بالفراغ لا يفرّق بين العلم الإجمالي و التفصيليّ، كما هو واضح</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والعقل يستقل بوجوب</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موافقته والخروج عن عهدته ، إما بالوجدان ، وإما بالتعبد من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ينحصر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طريق الخروج عن عهدة التكليف المعلوم بالاجمال بالقطع الوجداني ، ضرورة أن التكليف المعلوم بالاجمال لا يزيد على التكليف المعلوم بالتفصيل ، وهو لا ينحصر طريق امتثاله بالقطع الوجداني ، بل يكفي التعبد الشرعي ، كموارد قاعدة الفراغ والتجاوز وغير ذلك من الأصول المجعولة في وادي الفراغ </w:t>
      </w:r>
      <w:r>
        <w:rPr>
          <w:rStyle w:val="FootnoteAnchor"/>
          <w:rtl w:val="true"/>
        </w:rPr>
        <w:footnoteReference w:id="23"/>
      </w:r>
      <w:r>
        <w:rPr>
          <w:rFonts w:ascii="Amiri" w:hAnsi="Amiri" w:eastAsia="Amiri" w:cs="Amiri"/>
          <w:color w:val="111111"/>
          <w:sz w:val="28"/>
          <w:sz w:val="28"/>
          <w:szCs w:val="28"/>
          <w:rtl w:val="true"/>
          <w:lang w:bidi="ar-SA"/>
        </w:rPr>
        <w:t xml:space="preserve">فان كان هذا حال العلم التفصيلي فالعلم الاجمالي أولى منه في ذلك ، لان الواقع لم ينكشف فيه تمام الانكشاف ، فيجوز للشارع الترخيص في بعض الأطراف والاكتفاء عن الواقع بترك الآخر ، سواء كان الترخيص واقعيا كما إذا اضطر إلى ارتكاب </w:t>
      </w:r>
    </w:p>
    <w:p>
      <w:pPr>
        <w:pStyle w:val="BookText"/>
        <w:rPr/>
      </w:pPr>
      <w:r>
        <w:rPr>
          <w:rFonts w:ascii="Amiri" w:hAnsi="Amiri" w:eastAsia="Amiri" w:cs="Amiri"/>
          <w:color w:val="111111"/>
          <w:sz w:val="28"/>
          <w:sz w:val="28"/>
          <w:szCs w:val="28"/>
          <w:rtl w:val="true"/>
          <w:lang w:bidi="ar-SA"/>
        </w:rPr>
        <w:t>بعض الأطراف ، أو ظاهريا كما إذا كان في بعض الأطراف أصل ناف للتكليف غير معارض بمثله ، على ما سيأتي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لابد منه عقلا هو القطع بالخروج عن عهدة التكليف ، والعلم بحصول المؤمن من تبعات مخالفته ، وهذا كما يحصل بالموافقة القطعية الوجدانية بترك الاقتحام في جميع الأطراف ، كذلك يحصل بالموافقة القطعية التعبدية بترك الاقتحام في بعض الأطراف مع الاذن الشرعي في ارتكاب البعض الآخر </w:t>
      </w:r>
      <w:r>
        <w:rPr>
          <w:rStyle w:val="FootnoteAnchor"/>
          <w:rtl w:val="true"/>
        </w:rPr>
        <w:footnoteReference w:id="24"/>
      </w:r>
      <w:r>
        <w:rPr>
          <w:rFonts w:ascii="Amiri" w:hAnsi="Amiri" w:eastAsia="Amiri" w:cs="Amiri"/>
          <w:color w:val="111111"/>
          <w:sz w:val="28"/>
          <w:sz w:val="28"/>
          <w:szCs w:val="28"/>
          <w:rtl w:val="true"/>
          <w:lang w:bidi="ar-SA"/>
        </w:rPr>
        <w:t>ولو بمثل أصالة الإباحة والبرائة إذا فرض جريانهما في بعض الأطراف بالخصوص ولم يجريا في الطرف الآخر ليقع المعارضة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الاذن في جميع الأطراف ، لأنه إذن بالمعصية ، والعقل يستقل بقبحها ، وأما الاذن في البعض فهو هما لا مانع عنه ، فان ذلك يرجع في الحقيقة إلى جعل الشارع الطرف الغير المأذون فيه بدلا عن الواقع </w:t>
      </w:r>
      <w:r>
        <w:rPr>
          <w:rStyle w:val="FootnoteAnchor"/>
          <w:rtl w:val="true"/>
        </w:rPr>
        <w:footnoteReference w:id="25"/>
      </w:r>
      <w:r>
        <w:rPr>
          <w:rFonts w:ascii="Amiri" w:hAnsi="Amiri" w:eastAsia="Amiri" w:cs="Amiri"/>
          <w:color w:val="111111"/>
          <w:sz w:val="28"/>
          <w:sz w:val="28"/>
          <w:szCs w:val="28"/>
          <w:rtl w:val="true"/>
          <w:lang w:bidi="ar-SA"/>
        </w:rPr>
        <w:t>والاكتفاء بتركه عنه لو فرض أنه صادف المأذون فيه للواقع وكان هو الحرام المعلوم في البين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للشارع الاكتفاء عن الواقع ببدله مما لا شاهد عليها ، وإلى ذلك يرجع ما تكرر في كلمات الشيخ قدس سره من إمكان جعل بعض الأطراف بدلا عن الواقع ، فإنه ليس المراد منه تنصيص الشارع بالبدلية ، بل نفس الاذن في البعض يستلزم بدلية الآخر قهرا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ذكرنا ظهر الوجه فيما أفاده الشيخ قدس سره من أن العلم الاجمالي يكون علة تامة لحرمة المخالفة القطعية ومقتضيا لوجوب الموافقة القطعية فان عليته لحرمة المخالفة القطعية إنما هي لأجل عدم جواز الاذن فيها ، بخلاف الموافقة القطعية ، فإنه يجوز الاذن بتركها بالترخيص في البعض ، فدعوى التلازم بين حرمة المخالفة القطعية ووجوب الموافقة القطعية وأن العلم الاجمالي إما أن يكون علة لهما معا وإما أن لا يكون علة لهما ، في غاية الضعف </w:t>
      </w:r>
      <w:r>
        <w:rPr>
          <w:rStyle w:val="FootnoteAnchor"/>
          <w:rtl w:val="true"/>
        </w:rPr>
        <w:footnoteReference w:id="26"/>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العلم الاجمالي لا يزيد على العلم التفصيلي ، فكيف يكون العلم الاجمالي علة تامة لوجوب موافقته القطعية مع أن العلم التفصيلي لا يكون علة تامة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الاجمالي كالعلم التفصيلي يكون علة تامة لوجوب الموافقة القطعية بتعميم الموافقة القطعية إلى الوجدانية والتعبدية لا خصوص الوجدانية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كله واضح لا يهمنا إطالة الكلام فيه ، وإنما المهم بيان ما يوجب الترخيص الواقعي أو الظاهري في بعض الأطراف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الترخيص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فموجبه حدوث أحد الأسباب الرافعة للتكليف واقعا من اضطرار ونحوه ، وسيأتي البحث عنه في بعض التنبيهات</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الترخيص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فينحصر موجبه بما إذا كان في بعض الأطراف أصل ناف للتكليف غير معارض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إنما يكون بقيام ما يوجب ثبوت </w:t>
      </w:r>
    </w:p>
    <w:p>
      <w:pPr>
        <w:pStyle w:val="BookText"/>
        <w:rPr/>
      </w:pPr>
      <w:r>
        <w:rPr>
          <w:rFonts w:ascii="Amiri" w:hAnsi="Amiri" w:eastAsia="Amiri" w:cs="Amiri"/>
          <w:color w:val="111111"/>
          <w:sz w:val="28"/>
          <w:sz w:val="28"/>
          <w:szCs w:val="28"/>
          <w:rtl w:val="true"/>
          <w:lang w:bidi="ar-SA"/>
        </w:rPr>
        <w:t xml:space="preserve">التكليف في بعض الأطراف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أو أمارة أو أصل شرعي أو عقلي ، لكن يبقى الأصل النافي للتكليف في الطرف الآخر بلا معارض ، من غير فرق بين أن يكون الموجب لثبوت التكليف في البعض حاصلا قبل العلم الاجمالي أو بعده ، غايته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الأول يوجب عدم تأثير العلم الاجمالي ، وفي الثاني يوجب انحلاله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وتفصيل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المثبت للتكليف في بعض الأطراف المعين قد يكون هو العلم ، وقد يكون أمارة ، وقد يكون أصلا شرعيا تنزيليا أو غير تنزيلي ، وقد يكون أصلا عقليا ، وعلى جميع التقادير قد يكون ذلك حاصلا قبل العلم الاجمالي ، وقد يكون حاصلا بعده ، وأمثلة الكل وإن كانت لا تخفى على المتأمل ، إلا أنه لا بأس بذكرها تشريحا للذهن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أمثلة ما إذا كان المثبت للتكليف في البعض حاصلا قبل العلم الاجمالي ، فيجمعها ما إذا علم تفصيلا بحرمة شيء معين لنجاسته أو غصبيته أو غير ذلك من أسباب الحرمة ، أو قامت أمارة على حرمته ، أو كان مستصحب الحرمة ، أو كان مما تجري فيه أصالة الحرمة لكونه من الدماء والفروج والأموال ، أو كان مما يجب الاجتناب عنه عقلا لكونه من أطراف العلم الاجمالي ، ثم بعد ذلك حدث موجب آخر للحرمة من سنخ السبب السابق وتردد متعلقها بين أن يكون هو ذلك الشيء المعين الذي كان يجب الاجتناب عنه سابقا أو شيئا آخر ، ففي جميع هذه الصور العلم الاجمالي الحادث مما لا أثر له ، لسبق التكليف بوجوب </w:t>
      </w:r>
    </w:p>
    <w:p>
      <w:pPr>
        <w:pStyle w:val="BookText"/>
        <w:rPr/>
      </w:pPr>
      <w:r>
        <w:rPr>
          <w:rFonts w:ascii="Amiri" w:hAnsi="Amiri" w:eastAsia="Amiri" w:cs="Amiri"/>
          <w:color w:val="111111"/>
          <w:sz w:val="28"/>
          <w:sz w:val="28"/>
          <w:szCs w:val="28"/>
          <w:rtl w:val="true"/>
          <w:lang w:bidi="ar-SA"/>
        </w:rPr>
        <w:t xml:space="preserve">الاجتناب عن بعض أطرافه ، ويحتمل أن يكون متعلق الحادث هو الذي كان يجب الاجتناب عنه سابقا ، ومعه لا يعلم بحدوث تكليف فعلي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الاجمالي إنما يقتضي وجوب الاجتناب عن أطرافه إذا كان علما بالتكليف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وبتقريب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الاجمالي إنما يقتضي وجوب الموافقة القطعية إذا كانت الأصول النافية للتكليف الجارية في الأطراف متعارضة ، وفي جميع الفروض المتقدمة لا تكون الأصول متعارضة ، لان أحد طرفي العلم الاجمالي لا يجري فيه الأصل النافي للتكليف ، لوجوب الاجتناب عنه على كل حال ، فيبقى الطرف الآخر جاريا فيه الأصل النافي بلا معارض ، فلا موجب للاجتناب عنه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الموجب الحادث يقتضي أثرا زائدا عما كان يقتضيه السبب السابق ، كما إذا كان السبب لوجوب الاجتناب عن الشيء المعين هي النجاسة التي لا يجب التعدد في غسلها كالدم وكان الموجب الحادث مما يجب فيه التعدد كالبول ، فالعلم الاجمالي يؤثر بمقدار الأثر الزائد ، والأصول بالنسبة إليه متعارضة ، وسيأتي توضيحه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لو علم بحدوث سبب آخر للتكليف غير ما كان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 عليه ما إذا احتمل ذلك ، كما إذا قامت البينة على نجاسة أحد الانائين بلا ذكر </w:t>
      </w:r>
    </w:p>
    <w:p>
      <w:pPr>
        <w:pStyle w:val="BookText"/>
        <w:rPr/>
      </w:pPr>
      <w:r>
        <w:rPr>
          <w:rFonts w:ascii="Amiri" w:hAnsi="Amiri" w:eastAsia="Amiri" w:cs="Amiri"/>
          <w:color w:val="111111"/>
          <w:sz w:val="28"/>
          <w:sz w:val="28"/>
          <w:szCs w:val="28"/>
          <w:rtl w:val="true"/>
          <w:lang w:bidi="ar-SA"/>
        </w:rPr>
        <w:t>السبب بعد العلم بنجاسة أحدهما المعين أو ما يلحق بالعلم واحتمل أن يكون سبب النجاسة التي قامت عليه البينة غير النجاسة التي علم بها سابقا ، فإنه أيضا لا يكون العلم الاجمالي الحاصل من قول البينة علما بتكليف زائد عما علم به أولا ، كما لا يخفى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أمثلة ما إذا حصل المثبت للتكليف في بعض الأطراف بعد العلم الاجمالي ، فيجمعها أيضا ما إذا علم إجمالا بحرمة أحد الشيئين لا على التعيين ثم بعد ذلك علم تفصيلا بحرمة أحدهما المعين ، أو قامت أمارة على حرمته ، أو شك في بقاء حرمته السابقة لكي يجري فيه استصحاب الحرمة التي كانت ثابتة فيه قبل العلم الاجمالي ، أو تبين أن أحد الشيئين المعين كان من الدماء والأموال والفروج لكلي تجري فيه أصالة الحرمة ، أو ظهر أن أحدهما المعين كان طرفا لعلم إجمالي سابق على العلم الاجمالي بحرمة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جميع هذه الصور ينحل العلم الاجمالي ولا يجب الاجتناب عن غير ما ثبت التكليف به ، لان الأصل النافي للتكليف يجري فيه بلا معارض </w:t>
      </w:r>
      <w:r>
        <w:rPr>
          <w:rStyle w:val="FootnoteAnchor"/>
          <w:rtl w:val="true"/>
        </w:rPr>
        <w:footnoteReference w:id="30"/>
      </w:r>
      <w:r>
        <w:rPr>
          <w:rFonts w:ascii="Amiri" w:hAnsi="Amiri" w:eastAsia="Amiri" w:cs="Amiri"/>
          <w:color w:val="111111"/>
          <w:sz w:val="28"/>
          <w:sz w:val="28"/>
          <w:szCs w:val="28"/>
          <w:rtl w:val="true"/>
          <w:lang w:bidi="ar-SA"/>
        </w:rPr>
        <w:t>كما في صورة ثبوت التكليف به قبل العلم الاجمالي</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ينحل العلم الاجمالي بذلك مع سبق تأثيره في وجوب الاجتناب عن أطرافه؟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أن متعلق التكليف المعلوم بالاجمال هو ذلك المعين لكان للانحلال وجه ، وأما لو لم يثبت ذلك فالعلم الاجمالي لا ينحل ، ومجرد ثبوت التكليف في المعين لا يقتضي انحلاله ، فان ذلك لا يزيد على العلم التفصيلي بحدوث سبب التكليف في البعض المعين بعد العلم الاجمالي بالتكليف المردد بين أن يكون متعلقا بذلك المعين أو بغيره ، كما لو وقعت قطرة من الدم في أحد الانائين المعين بعد العلم الاجمالي بنجاسة أحدهما ، ولا إشكال في عدم </w:t>
      </w:r>
    </w:p>
    <w:p>
      <w:pPr>
        <w:pStyle w:val="BookText"/>
        <w:rPr/>
      </w:pPr>
      <w:r>
        <w:rPr>
          <w:rFonts w:ascii="Amiri" w:hAnsi="Amiri" w:eastAsia="Amiri" w:cs="Amiri"/>
          <w:color w:val="111111"/>
          <w:sz w:val="28"/>
          <w:sz w:val="28"/>
          <w:szCs w:val="28"/>
          <w:rtl w:val="true"/>
          <w:lang w:bidi="ar-SA"/>
        </w:rPr>
        <w:t>انحلال العلم الاجمالي في هذا الفرض ، وليس وجهه إلا سبق تأثير العلم الاجمالي ، وهذا الوجه يجري فيما إذا ثبت نجاسة أحد الانائين المعين بعد العلم الاجمالي بنجاسة أحدهما لا على التعيين ، فان العلم الاجمالي أيضا قد سبق في التأثير ، فلا أثر لثبوت نجاسة المعين بعد ذلك ما لم يثبت أنها هي المعلومة بالاجمال ، كما هو مفروض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حدوث العلم الاجمالي بالتكليف في زمان لا يكفي في التأثير في وجوب الاجتناب عن جميع الأطراف ، بل يعتبر أيضا بقائه على صفة حدوثه ، وإذا تبدل العلم وانقلب عن كونه علما بالتكليف لاحتمال سبق التكليف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الأمثلة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محالة ينحل ويسقط عن التأثير قهرا ، إذ لم يعتبر العلم الاجمالي بما أنه صفة قائمة في نفس العالم لعدم أخذه موضوعا في أدلة التكاليف ، بل إنما اعتبر لأجل كونه طريقا إلى متعلقه وكاشفا عنه ، فلابد من ملاحظة المعلوم والمنكشف به ، فان كان هو من التكاليف فالعلم الاجمالي به يوجب تنجزه والخروج عن عهدته بالاجتناب عن جميع أطرافه ، وإن لم يكن المعلوم والمنكشف من التكاليف فالعلم الاجمالي به لا يقتضي شيئا ولا يؤثر أثرا ، ومع سبق التكليف في بعض الأطراف على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تأخر العلم به عن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العلم الاجمالي عن كونه طريقا وكاشفا عن التكليف ، لاحتمال أن يكون المنكشف به قد تعلق بما سبق التكليف به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وجب الاجتناب عن بعض الأطراف المعين في الزمان السابق على العلم الاجمالي وثبت ذلك بأحد الوجوه المتقدمة بعد العلم الاجمالي فالعلم الاجمالي يتبدل ويتغير عما كان عليه ويخرج عن كونه علما بالتكليف وهذا بخلاف ما إذا حدث سبب وجوب الاجتناب عن المعين بعد العلم الاجمالي ، كما إذا أصاب أحد الانائين المعين نجاسة بعد العلم الاجمالي بنجاسته أو نجاسة الاناء الآخر ، فإن العلم الاجمالي في المثال لم يتبدل عما كان عليه ، لان </w:t>
      </w:r>
    </w:p>
    <w:p>
      <w:pPr>
        <w:pStyle w:val="BookText"/>
        <w:rPr/>
      </w:pPr>
      <w:r>
        <w:rPr>
          <w:rFonts w:ascii="Amiri" w:hAnsi="Amiri" w:eastAsia="Amiri" w:cs="Amiri"/>
          <w:color w:val="111111"/>
          <w:sz w:val="28"/>
          <w:sz w:val="28"/>
          <w:szCs w:val="28"/>
          <w:rtl w:val="true"/>
          <w:lang w:bidi="ar-SA"/>
        </w:rPr>
        <w:t xml:space="preserve">المنكشف به غير النجاسة الحادثة في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كيف يعقل أن تكون النجاسة الحادثة رافعة لاثر العلم الاجمالي؟ بل الامر بالعكس ، فان العلم الاجمالي يكون رافعا لاثر النجاسة الحادثة لأنها حدثت في محل كان يجب الاجتناب عنه بسبب آخر سابق عليها ، فقياس حدوث العلم الاجمالي بعد وجود سبب الاجتناب عن المعين على حدوث سبب الاجتناب عنه بعد العلم الاجمالي ليس في محله ، لان المقيس والمقيس عليه متعاكسان في الحكم ، فإنه في المقيس عليه لا أثر للسبب الحادث في المعين بعد العلم الاجمالي ، وفي المقيس لا أثر للعلم الاجمالي الحادث بعد سبق التكليف في المعين ، وحق القياس أن يقاس ما نحن فيه على ما إذا كان العلم بوجوب الاجتناب عن المعين حاصلا قبل العلم الاجمالي ، لما عرفت من أنه لا فرق بينهما سوى أن ذلك يوجب عدم تأثير العلم الاجمالي ، وما نحن فيه يوجب انحلاله ، وهذا مجرد اصطلاح ، والنتيجة لا تختلف ، وهي ثبوت التكليف في المعين من غير ناحية العلم الاجمالي ، فلا يكون العلم طريقا إلى إحرازه ، ويلزمه انحلال العلم حقيقة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و من هذه الجهة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معنى لانحلال العلم الإجمالي في المقام حقيقة، و إنّما كان كذلك في انحلال العلم في باب الأقلّ 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مجال لتوهّم بقاء العلم على إجماله، لعدم احتمال كونه غير المعلوم تفصيلا، فلا محيص في مثله بأن كان من قبيل ضمّ مشكوك بمعلوم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كلّ علم أو طريق إنّما يتنجّز التكليف في ظرف وجوده، لا أنّه بحدوثه يحدث التنجز إلى الأبد و إن زال العلم أو الطريق، و حينئذ سبق العلم التفصيليّ بالتكليف مثلا لا يجدي شيئا في المقام، لأنّ تأثيره السابق في تنجّز معلومه غير مرتبط بتنجّز العلم الإجمالي، و ما هو مضرّ به هو بقاء تأثيره إلى حين العلم الإجمالي، و من هذه الجهة يجري عليه حكم المقارن، كما أنّ المدار في باب الانحلال العلم بالتكليف الفعلي المردد بين كونه عين المعلوم تفصيلا أم غيره و إن لم يعلم بحدوث التكليف من قبل العلم بسببه، إذ المدار ليس على العلم بحدوث التكليف جديدا، بل تمام المدار بالعلم بوجود التكليف حين حدوث السبب، و ذلك بعينه موجود حينه، و حينئذ لا يبقى في البين مجال توهّم ذهاب العلم الإجمالي بوجود العلم التفصيليّ و انقلابه إليه حقيقة، و عليه فلا محيص من الالتزام بمنع العلم بالتفصيلي عن تأثير العلم الإجمالي، لا عن نفسه، كما هو الشأن في الانحلال بالأمارة و الأصل المثبت للتكليف، و لا نعني من الانحلال الحكمي إلّا ذلك، و حيث اتّضح لك ذلك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عمدة وجه المنع عن تأثير العلم الإجمالي ليس إلّا جهة منجّزية العلم التفصيليّ الحاصل من حين وجوده حال العلم الإجمالي، و إلّا فتأثيره في الزمان السابق غير مضرّ بالعلم،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فنقول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المعلوم أنّ لتكليف واحد لا يتصوّر إلّا تنجّز واحد، و مع قيام العلم التفصيليّ مقارنا للعلم الإجمالي يحتمل اتّحاد التكليف الغير القابل لتأثير العلم، و مع هذا الاحتمال لا يبقى مجال لحكم العقل بمنجّزيّة العلم الإجمالي، إذ معنى منجّزيّة العلم الإجمالي كونه مؤثّرا في المعلوم على الإطلاق، و هذا المعنى غير معقول، فلا يبقى في البين إلّا كون العلم مؤثرا على تقدير،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على تقدير لا يكون متعلّق العلم، بل هو مشكوك تفصيلا، فما هو معلوم ليس إلّا معنى قابلا للانطباق في كلّ طرف، و هذا المعنى يستحيل تنجّزه من قبل العلم الإجمالي، و ما هو قابل للتنجّز هو التكليف المحتمل في الطرف الآخر، و هو ليس معلوما إجمالا، لعدم قابلية انطباقه على الطرف المعلوم تفصيلا، و من هذه الجهة يسقط العلم عن السببيّة في الاشتغال و جعل المعلوم في عهدة المكلّف، فصار وجوده كالعدم، فلا بأس حينئذ بجريان الأصول النافية في الطرف الآخر، ففي الحقيقة وجه جريان الأصل النافي في المقام من جهة سقوط الأصل عن التأثير، لا من جهة صرف عدم المعارضة، كما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معنى كون الانحلال موجبا للتصرّف في مرتبة الاشتغال، كما أشرنا إلى الفرق بينه و بين جعل البدل الذي هو تصرف في مرتبة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 ما عرفت ذلك ترى هذا الوجه بعينه في الأمارة المثبتة و أصله، من دون فرق بين الجميع في المنع عن تأثير العلم، كما أنّ المدار في المنع المزبور مقارنة العلم الإجمالي مع التفصيليّ في الوجود، و لو كان العلم التفصيليّ متأخّرا فقهرا يحصل في البين علمان إجماليّان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دفعيّا، و الآخر تدريجيّا بين الطرف قبل العلم و الطرف الآخر بعده،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الدفعي أيضا يسقط عن التأثير حين العلم التفصيليّ، لأنّ تأثير السابق ملغى، و التأثير حين العلم مستند إليهما لا إلى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 يستحيل أيضا تأثر المعلوم القابل للانطباق على كلّ طرف من قبل العلم الإجمالي، و أمّا العلم التدريجي يبقى على تأثيره بلا انحلال، كما هو الشأن في التلف بعد العلم، فانّ المنجّز فيه أيضا هو العلم التدريجي الموجود فعلا، لا أنّ العلم بحدوثه أثّر في التنجّز إلى الأبد، كما 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الجهة نفرّق بين العلم التفصيليّ الحاصل قبل العلم الإجمالي و بعده من دون فرق أيضا بين أن يكون متعلّق العلم التفصيليّ الحادث التكليف السابق على المعلوم بالإجمال أو مقارنه أو اللاحق له، إذ ليس المدار في منجّزيّة العلم الإجمالي على العلم بحدوثه من قبله كي ينقلب بعد العلم بالتكليف السابق، بل المدار على العلم بوجود التكليف حينه و إن احتمل حدوثه قبله، و لذا لو لم يكن في البين علم تفصيلي لاحق لا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عند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بمنجّزيّة هذا العلم الإجمالي مع احتمال عدم حدوث التكليف حينه، فذلك كاشف جزميّ بأنّ تمام المدار في منجّزيّة العلم الإجمالي هو وجود التكليف حينه لا حدوثه، 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المعنى لا ينقلب إلى يوم القيامة، كان في البين علم تفصيلي أو لم يكن، و حينئذ فالعلم المزبور بالنسبة إلى الطرف قبل العلم و الطرف الآخر بعده بنحو التدريج باق بحاله بلا قيام طريق مثبت بالنسبة إلى طرفي هذا العلم، فلا مانع عن بقاء منجّزيّته بلا صلاحية العلم التفصيليّ للمنع عن تأثيره، لعدم قيامه على أحد طرفيه، و سيجي‌ء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في منجّزيّة العلم بين الأطراف الدفعيّة أو التدريجيّة، و عليك بالتأمّل في المقام، ترى ما في كلمات الماتن مواقع النّظر و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تأمّلت ترى نقطة البحث بيننا و بينه في هذه المسألة هو أنّ منشأ جريان الأصل في الطرف الآخر هل هو من جهة نقص في العلم الإجمالي في المنجّزية و لو من جهة انعدامه حقيقة أو تنزيلا؟ أو من جهة نقص في المعلوم من حيث التنجّز من قبله؟ فتمام نظر الماتن إلى الأوّل و لذا لا يفرّق بين العلم التفصيليّ بعده أو مقارنه لاشتراط بقاء العلم على ما هو عليه في المنجّزيّة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نظرنا إلى الثاني، و لذا نفرّق بين الصورتين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ربما يظهر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تسمية ما نحن فيه بالانحلال التعبدي ، فليس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معنى للتعبد بالانحلال ، فان الانحلال وعدمه يدور مدار كون </w:t>
      </w:r>
    </w:p>
    <w:p>
      <w:pPr>
        <w:pStyle w:val="BookText"/>
        <w:rPr/>
      </w:pPr>
      <w:r>
        <w:rPr>
          <w:rFonts w:ascii="Amiri" w:hAnsi="Amiri" w:eastAsia="Amiri" w:cs="Amiri"/>
          <w:color w:val="111111"/>
          <w:sz w:val="28"/>
          <w:sz w:val="28"/>
          <w:szCs w:val="28"/>
          <w:rtl w:val="true"/>
          <w:lang w:bidi="ar-SA"/>
        </w:rPr>
        <w:t xml:space="preserve">العلم الاجمالي طريقا إلى ثبوت التكليف وعدمه ، فان كان العلم طريقا إليه فلا يعقل انحلال العلم الاجمالي ، وإن لم يكن طريقا إليه وكان ثبوت التكليف في أحد الأطراف من طريق آخر غير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هو علما إجماليا سابقا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يعقل عدم انحلاله ، بل ينحل لا محالة انحلالا خارجيا ، لعدم بقاء العلم على حاله وجدانا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فالانحلال لا يكون إلا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يتحقق به الانحلال قد يكون هو العلم الوجداني ، وقد يكون أمارة أو أصلا شرعيا أو عقليا ، كما عرفت ذلك كله في الأمثلة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والاختلاف إنما يكون في المحقق للانحلال لا في نفس الانحلال ليكون الانحلال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حقيقا وتعبديا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في ذلك سهل ، لان البحث يرجع إلى التسمية لا إلى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مهما كان في بعض أطراف العلم الاجمالي أصل مثبت لوجوب الاجتناب عنه ، فالطرف الآخر لا يجب الاجتناب عنه ويجري فيه الأصل النافي للتكليف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فرق فيما ذكرنا من انحلال العلم الاجمالي إذا كان في بعض الأطراف أصل مثبت للتكليف دون الآخر ، بين أن يكون الأصل المثبت للتكليف في البعض موجودا من أول الامر كما إذا كان أحد الانائين قبل تعلق العلم الاجمالي بنجاسة أحدهما أو بعده مستصحب النجاسة ، وبين أن يوجد أصل مثبت للتكليف في البعض بعد سقوط الأصول النافية للتكليف الحاكمة عليه كما إذا علم بعد الفراغ من الصلاة بفوات سجدتين وشك في أنها من ركعة واحدة أو ركعتين ، فيعلم إجمالا بوجوب أحد الامرين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إعادة الصلاة أو قضاء السجدتين ، والأصول النافية للتكليف في المثال كلها ساقطة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قاعدة الفراغ الجاري في مجموع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مفادها نفي التكليف رأسا عن كل من إعادة الصلاة وقضاء السجدتين ، خصوصا إذا كانت قاعدة الفراغ </w:t>
      </w:r>
    </w:p>
    <w:p>
      <w:pPr>
        <w:pStyle w:val="BookText"/>
        <w:rPr/>
      </w:pPr>
      <w:r>
        <w:rPr>
          <w:rFonts w:ascii="Amiri" w:hAnsi="Amiri" w:eastAsia="Amiri" w:cs="Amiri"/>
          <w:color w:val="111111"/>
          <w:sz w:val="28"/>
          <w:sz w:val="28"/>
          <w:szCs w:val="28"/>
          <w:rtl w:val="true"/>
          <w:lang w:bidi="ar-SA"/>
        </w:rPr>
        <w:t>من الأصول المحرزة ، فان مفادها يكون حينئذ وقوع المشكوك فيه وعدم فوات السجدتين من الصلاة ، وهذا كما ترى ينافي العلم بفواتها ، فمؤدى قاعدة الفراغ في المثال يضاد نفس المعلوم بالاجمال ، نظير أصالة الإباحة في دوران الامر بين المحذورين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قاعدة التجاوز الجارية في كل من الركعتين اللتين يعلم بفوات السجدتين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فلانه يلزم من جريانها فيهما مخالفة 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لم نقل بأنها من الأصول المحرزة ، وإلا فهي لا تجري وإن لم يلزم منها مخالفة 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سقطت الأصول النافية للتكليف تصل النوبة إلى الأصل المحكوم بها وهو استصحاب عدم الاتيان بالسجدة من كل ركعة واستصحاب عدم الاتيان بالسجدتين من الركعة الواحدة ، والاستصحابان يقتضيان إعادة الصلاة وقضاء السجدتين معا ، وهو وإن لم يلزم منه مخالفة عملية ، إلا أنه لما كان الاستصحاب من الأصول التنزيلية وهي لا تجري في أطراف العلم الاجمالي مطلقا وإن لم يلزم منها مخالفة علمية ، فالاستصحابان يسقطان أيضا بالتعارض ، وتصل النوب إلى الأصول الحكمية المحكومة بالاستصحاب ، وهي أصالة بقاء الاشتغال بالصلاة عند الشك فيها في الوقت المقتضية لإعادة الصلاة وأصالة البراءة عن وجوب قضاء السجدتين ، فينحل العلم الاجمالي ببركة قاعدة الاشتغال المثبتة للتكليف بالإعادة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أن في الأطراف أصولا متعددة نافية للتكليف وكان في أحد الأطراف أصل مثبت للتكليف محكوم بالأصول النافية السابقة في الرتبة عليه ، فعند سقوط الأصول النافية ووصول النوبة إلى الأصل المثبت ينحل العلم الاجمالي ، كما إذا كان من أول الامر في أحد الأطراف أصل مثبت للتكليف غير محكوم بالأصل النافي</w:t>
      </w:r>
      <w:r>
        <w:rPr>
          <w:rFonts w:eastAsia="Amiri" w:cs="Amiri" w:ascii="Amiri" w:hAnsi="Amiri"/>
          <w:color w:val="111111"/>
          <w:sz w:val="28"/>
          <w:szCs w:val="28"/>
          <w:rtl w:val="true"/>
          <w:lang w:bidi="ar-SA"/>
        </w:rPr>
        <w:t xml:space="preserve">. </w:t>
      </w:r>
      <w:bookmarkStart w:id="39" w:name="pg16491_174561"/>
    </w:p>
    <w:p>
      <w:pPr>
        <w:pStyle w:val="Heading6"/>
        <w:numPr>
          <w:ilvl w:val="5"/>
          <w:numId w:val="1"/>
        </w:numPr>
        <w:rPr/>
      </w:pPr>
      <w:bookmarkStart w:id="40" w:name="__RefHeading___Toc8965806_1280447820"/>
      <w:bookmarkStart w:id="41" w:name="_Toc16"/>
      <w:bookmarkEnd w:id="39"/>
      <w:bookmarkEnd w:id="40"/>
      <w:r>
        <w:rPr>
          <w:rtl w:val="true"/>
        </w:rPr>
        <w:t xml:space="preserve">وهم ودفع </w:t>
      </w:r>
      <w:r>
        <w:rPr>
          <w:rtl w:val="true"/>
        </w:rPr>
        <w:t>:</w:t>
      </w:r>
      <w:bookmarkEnd w:id="41"/>
    </w:p>
    <w:p>
      <w:pPr>
        <w:pStyle w:val="BookText"/>
        <w:rPr/>
      </w:pPr>
      <w:r>
        <w:rPr>
          <w:rFonts w:ascii="Amiri" w:hAnsi="Amiri" w:eastAsia="Amiri" w:cs="Amiri"/>
          <w:color w:val="111111"/>
          <w:sz w:val="28"/>
          <w:sz w:val="28"/>
          <w:szCs w:val="28"/>
          <w:rtl w:val="true"/>
          <w:lang w:bidi="ar-SA"/>
        </w:rPr>
        <w:t xml:space="preserve">أما الوهم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أنه كيف يمكن انحلال العلم الاجمالي بالأصل المثبت للتكليف في البعض مع أن قوام جريان الأصل المثبت هو العلم الاجمالي؟ بداهة أن المنشأ لسقوط الأصول النافية للتكليف ووصول النوبة إلى الأصل المثبت له إنما كان هو العلم الاجمالي ، إذ لولاه لم تقع المعارضة بين الأصول النافية لتسقط ، ولولا سقوط الأصول النافية لم تصل النوبة إلى الأصل المثبت ، فلو كان الأصل المثبت للتكليف يقتضي انحلال العلم الاجمالي لزم من وجوده عدمه ، لان انحلال العلم الاجمالي يوجب رجوع الأصول النافية لأنه المنشأ لسقوطها ، ورجوع الأصول النافية يوجب عدم جريان الأصل المثبت لأنه محكوم بها ، فيلزم من جريان الأصل المثبت عدم جريانه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انحلال العلم الاجمالي لا يوجب رجوع الأصول النافية لكي يلزم من رجوعها عدم جريان الأصل المثبت ، فان العلم الاجمالي بما أنه علم ليس علة لسقوط الأصول النافية لترجع عند انحلاله ، بل العلة لسقوطها هي عدم انحفاظ رتبتها ولزوم المخالفة العملية من جريانها ، وهذه العلة كما تقتضي سقوطها عند وجود العلم الاجمالي ، كذلك تقتضي عدم رجوعها عند انحلال العلم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الأصول النافية لا ترجع بعد سقوطها ، لأنه يلزم من رجوعها سقوطها لبقاء علة السقوط بعد الرجوع ، فإذا لم ترجع الأصول النافية يبقى الأصل المثبت مستقرا وينحل به العلم الاجمالي ، فتأمل جيدا</w:t>
      </w:r>
      <w:r>
        <w:rPr>
          <w:rFonts w:eastAsia="Amiri" w:cs="Amiri" w:ascii="Amiri" w:hAnsi="Amiri"/>
          <w:color w:val="111111"/>
          <w:sz w:val="28"/>
          <w:szCs w:val="28"/>
          <w:rtl w:val="true"/>
          <w:lang w:bidi="ar-SA"/>
        </w:rPr>
        <w:t>.</w:t>
      </w:r>
    </w:p>
    <w:p>
      <w:pPr>
        <w:pStyle w:val="Heading6"/>
        <w:numPr>
          <w:ilvl w:val="5"/>
          <w:numId w:val="1"/>
        </w:numPr>
        <w:rPr/>
      </w:pPr>
      <w:bookmarkStart w:id="42" w:name="__RefHeading___Toc8965808_1280447820"/>
      <w:bookmarkStart w:id="43" w:name="_Toc17"/>
      <w:bookmarkEnd w:id="42"/>
      <w:r>
        <w:rPr>
          <w:rtl w:val="true"/>
        </w:rPr>
        <w:t xml:space="preserve">تتمة </w:t>
      </w:r>
      <w:r>
        <w:rPr>
          <w:rtl w:val="true"/>
        </w:rPr>
        <w:t>:</w:t>
      </w:r>
      <w:bookmarkEnd w:id="4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فرض أنه كان في بعض الأطراف أصل ناف للتكليف غير معارض بمثله </w:t>
      </w:r>
    </w:p>
    <w:p>
      <w:pPr>
        <w:pStyle w:val="BookText"/>
        <w:rPr/>
      </w:pPr>
      <w:r>
        <w:rPr>
          <w:rFonts w:ascii="Amiri" w:hAnsi="Amiri" w:eastAsia="Amiri" w:cs="Amiri"/>
          <w:color w:val="111111"/>
          <w:sz w:val="28"/>
          <w:sz w:val="28"/>
          <w:szCs w:val="28"/>
          <w:rtl w:val="true"/>
          <w:lang w:bidi="ar-SA"/>
        </w:rPr>
        <w:t>ولم يكن في الطرف الآخر أصل مثبت للتكليف من غير ناحية العلم الاجمالي ، فالعلم الاجمالي ينحل به أيضا ، كما ينحل بالأصل المثبت للتكليف في بعض الأطراف ، لان الأصل النافي يوجب التأمين عن الطرف الذي يجري فيه ويبقى الطرف الآخر بلا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فرض أن يكون في أحد الطرفين أصل ناف للتكليف غير معارض بمثله ولم يكن في الطرف الآخر أصل مثبت له بعيد ، بل الظاهر أنه لا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فرضه في الأصل الجاري في وادي الفراغ وناحية الامتثال ، كما لو علم إجمالا بعد دخول المغرب بفوات إحدى الفرائض الخمس من هذا اليوم وترددت بين كونها الظهر أو المغرب ، فإنه في مثل الفرض تجري قاعدة الشك بعد الوقت النافية للتكليف عن الظهر وينحل بها العلم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المثال ليس مما نحن فيه ، لوجود الأصل المثبت في أحد طرفي العلم الاجمالي وهو أصالة الاشتغال الجارية في صلاة المغرب مع بقاء وقتها ، فالانحلال إنما يكون بالأصل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خلو أحد الأطراف عن كل من الأصل المثبت للتكليف والنافي له مما لم نعثر على مثاله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بنجاسة أحد الانائين اللذين كان أحدهما متيقن الطهارة قبل العلم الاجمالي دون الآخر يكون مثالا لما نحن فيه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الطهارة في متيقن الطهارة يعارض أصالة الطهارة الجارية في الطرف الآخر فيسقطان ، وتصل النوبة حينئذ إلى أصالة الطهارة في مستصحب الطهارة ، وهي سليمة عن المعارض لسقوط معارضها في المرتبة السابقة ، وليست أصالة الطهارة في مستصحب الطهارة في مرتبة استصحابها لتسقط بسقوطه ، لأنها محكومة ، فهي في ظرف جريان الاستصحاب لا تجري ، وفي ظرف جريانها لا يكون لها معارض </w:t>
      </w:r>
    </w:p>
    <w:p>
      <w:pPr>
        <w:pStyle w:val="BookText"/>
        <w:rPr/>
      </w:pPr>
      <w:r>
        <w:rPr>
          <w:rFonts w:ascii="Amiri" w:hAnsi="Amiri" w:eastAsia="Amiri" w:cs="Amiri"/>
          <w:color w:val="111111"/>
          <w:sz w:val="28"/>
          <w:sz w:val="28"/>
          <w:szCs w:val="28"/>
          <w:rtl w:val="true"/>
          <w:lang w:bidi="ar-SA"/>
        </w:rPr>
        <w:t xml:space="preserve">هذا ، ولكن لا يخفى عليك فساد التوهم ، لان تعارض الأصول إنما هو باعتبار تعارض مؤدياتها وما هو المجعول فيها ، والمؤدى في كل من استصحاب الطهارة وقاعدتها أمر واحد وهو طهارة مشكوك الطهارة والنجاسة ، والمفروض عدم إمكان جعل الطهارة في كل من الانائين ، فكل من مؤدى استصحاب الطهارة وقاعدتها في متيقن الطهارة يعارض مؤدى قاعدة الطهارة في الاناء الآخر ، فتسقط جميعا في عرض واحد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 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الجواب في المقام كالجواب عن التخيير في جريان الأصول النافية ليس إلّا مجرّد المصادرة و دعوى بلا دليل يعرف البصير الناظر أنّه ليس الالتزام بما التزم إلّا من باب ضيق الخناق و تشبّث الغريق بكلّ حشيش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الأوّل تلتزم بما أسلفناه تستريح من هذه النقوض الواضحة البيّنة الّتي تكون في الوضوح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انغراس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كالنار على المنار و كالشمس في رابعة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وحكومة الاستصحاب على القاعدة لا أثر لها في المقام ، وإنما يظهر أثرها في الشك السببي والمسببي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تعارض الأصول وسقوطها إنما هو باعتبار أن المجعول فيها معنى يؤدي إلى المخالفة العملية ، فلابد من ملاحظة ما هو المجعول في الأصول الجارية في أطراف العلم الاجمالي ، فان كان المجعول فيها معنى يؤدى إلى المخالفة العملية فلا محالة يقع التعارض بينها وتسقط ، ولو فرض أنه كان في أحد الأطراف أصول متعددة وفي الطرف الآخر أصل واحد ، فان الأصل الواحد يعارض جميع تلك </w:t>
      </w:r>
      <w:bookmarkStart w:id="44" w:name="pg16491_174564"/>
    </w:p>
    <w:p>
      <w:pPr>
        <w:pStyle w:val="BookText"/>
        <w:rPr/>
      </w:pPr>
      <w:bookmarkEnd w:id="44"/>
      <w:r>
        <w:rPr>
          <w:rFonts w:ascii="IRNazanin" w:hAnsi="IRNazanin" w:eastAsia="IRNazanin"/>
          <w:color w:val="111111"/>
          <w:sz w:val="28"/>
          <w:sz w:val="28"/>
          <w:szCs w:val="28"/>
          <w:rtl w:val="true"/>
          <w:lang w:bidi="fa-IR"/>
        </w:rPr>
        <w:t xml:space="preserve">الأصول </w:t>
      </w:r>
      <w:r>
        <w:rPr>
          <w:rStyle w:val="FootnoteAnchor"/>
          <w:rtl w:val="true"/>
        </w:rPr>
        <w:footnoteReference w:id="33"/>
      </w:r>
      <w:r>
        <w:rPr>
          <w:rFonts w:ascii="Amiri" w:hAnsi="Amiri" w:eastAsia="Amiri" w:cs="Amiri"/>
          <w:color w:val="111111"/>
          <w:sz w:val="28"/>
          <w:sz w:val="28"/>
          <w:szCs w:val="28"/>
          <w:rtl w:val="true"/>
          <w:lang w:bidi="ar-SA"/>
        </w:rPr>
        <w:t>ولا يلتفت إلى ما بينها من الحكومة واختلاف المراتب بعد اتحاد المجعول فيها وعدم اختلافها في المؤدى ، وذلك واضح وإن خفي على بعض الاعلام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يقتضي عدم جواز العمل بالامارة القائمة على طهارة أحد الانائين ، بتخيل أن مؤدى الامارة يعارض مؤدى أصالة الطهارة الجارية في الاناء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قيام الامارة على طهارة أحد الانائين تدل بلازمها عل نجاسة الآخر ، فيندرج 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قيام أصل مثبت للتكليف في بعض الأطراف ، وأين هذا من الأصول العملية التي لا عبرة بلوازمها وملزوماتها؟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الشبهة الموضوعية التحريمية في الشك في المكلف به</w:t>
      </w:r>
      <w:r>
        <w:rPr>
          <w:rFonts w:eastAsia="Amiri" w:cs="Amiri" w:ascii="Amiri" w:hAnsi="Amiri"/>
          <w:color w:val="111111"/>
          <w:sz w:val="28"/>
          <w:szCs w:val="28"/>
          <w:rtl w:val="true"/>
          <w:lang w:bidi="ar-SA"/>
        </w:rPr>
        <w:t>.</w:t>
      </w:r>
    </w:p>
    <w:p>
      <w:pPr>
        <w:pStyle w:val="Heading6"/>
        <w:numPr>
          <w:ilvl w:val="5"/>
          <w:numId w:val="1"/>
        </w:numPr>
        <w:rPr/>
      </w:pPr>
      <w:bookmarkStart w:id="45" w:name="__RefHeading___Toc8965810_1280447820"/>
      <w:bookmarkStart w:id="46" w:name="_Toc18"/>
      <w:bookmarkEnd w:id="45"/>
      <w:r>
        <w:rPr>
          <w:rtl w:val="true"/>
        </w:rPr>
        <w:t>بقي التنبيه على أمور</w:t>
      </w:r>
      <w:bookmarkEnd w:id="46"/>
    </w:p>
    <w:p>
      <w:pPr>
        <w:pStyle w:val="Heading6"/>
        <w:numPr>
          <w:ilvl w:val="5"/>
          <w:numId w:val="1"/>
        </w:numPr>
        <w:rPr/>
      </w:pPr>
      <w:bookmarkStart w:id="47" w:name="__RefHeading___Toc8965812_1280447820"/>
      <w:bookmarkStart w:id="48" w:name="_Toc19"/>
      <w:bookmarkEnd w:id="47"/>
      <w:r>
        <w:rPr>
          <w:rtl w:val="true"/>
        </w:rPr>
        <w:t xml:space="preserve">الأول </w:t>
      </w:r>
      <w:r>
        <w:rPr>
          <w:rtl w:val="true"/>
        </w:rPr>
        <w:t>:</w:t>
      </w:r>
      <w:bookmarkEnd w:id="4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فرق في تأثير العلم الاجمالي في وجوب الموافقة القطعية وحرمة المخالفة القطعية بين أن يكون متعلق العلم عنوانا معينا ذا حقيقة واحدة كما لو كان المعلوم بالاجمال خصوص نجاسة أحد الانائين أو خصوص غصبية أحدهما ، وبين أن يكون المتعلق عنوانا مرددا بين عنوانين مختلفي الحقيقة كما لو كان المعلوم </w:t>
      </w:r>
      <w:bookmarkStart w:id="49" w:name="pg16491_174565"/>
    </w:p>
    <w:p>
      <w:pPr>
        <w:pStyle w:val="BookText"/>
        <w:rPr/>
      </w:pPr>
      <w:bookmarkEnd w:id="49"/>
      <w:r>
        <w:rPr>
          <w:rFonts w:ascii="Amiri" w:hAnsi="Amiri" w:eastAsia="Amiri" w:cs="Amiri"/>
          <w:color w:val="111111"/>
          <w:sz w:val="28"/>
          <w:sz w:val="28"/>
          <w:szCs w:val="28"/>
          <w:rtl w:val="true"/>
          <w:lang w:bidi="ar-SA"/>
        </w:rPr>
        <w:t>بالاجمال مرددا بين النجاسة والغصبية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والمحكي عن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أن يكون المعلوم بالاجمال عنوانا معينا غير مردد ، فالعلم الاجمالي بتحقق أحد العنوانين في أحد الانائين لا يقتضي وجوب الموافقة القطعية ولا حرمة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ضعفه ، فان تأثير العلم الاجمالي في وجوب الموافقة وحرمة المخالفة إنما هو لأجل كشفه عن الالزام المولوي بعثا أو زجرا ، وتردد المعلوم بالاجمال لا يوجب قصورا في كشفه ، لأنه يعلم بتعلق النهي المولوي عن التصرف في أحد الانائين على كل تقدير ، إما لكونه غصبيا ، وإما لكونه نجسا ، فلابد من الخروج عن عهدة التكليف بترك التصرف في كل من الانائين وترتيب الاحكام الخاصة لكل من النجاسة والغصب إذا كان لكل منهما حكم خاص لا يشاركه الآخر فيه غير الاحكام المشتركة بينهما ، لان العلم بتحقق أحد العنوانين يستلزم العلم بثبوت أحد الحكمين والأصول النافية متعارضة من الجانبين ، فلابد من الموافقة القطعية لكل من الحكمين ، إلا إذا فرض أن لاحد العنوانين حكما يخصه لا يشاركه الآخر فيه ولا يكون للآخر حكم خاص ، فان الأصل النافي للحكم الخاص يجري بلا معارض ، كما لا يخفى</w:t>
      </w:r>
      <w:r>
        <w:rPr>
          <w:rFonts w:eastAsia="Amiri" w:cs="Amiri" w:ascii="Amiri" w:hAnsi="Amiri"/>
          <w:color w:val="111111"/>
          <w:sz w:val="28"/>
          <w:szCs w:val="28"/>
          <w:rtl w:val="true"/>
          <w:lang w:bidi="ar-SA"/>
        </w:rPr>
        <w:t>.</w:t>
      </w:r>
    </w:p>
    <w:p>
      <w:pPr>
        <w:pStyle w:val="Heading6"/>
        <w:numPr>
          <w:ilvl w:val="5"/>
          <w:numId w:val="1"/>
        </w:numPr>
        <w:rPr/>
      </w:pPr>
      <w:bookmarkStart w:id="50" w:name="__RefHeading___Toc8965814_1280447820"/>
      <w:bookmarkStart w:id="51" w:name="_Toc20"/>
      <w:bookmarkEnd w:id="50"/>
      <w:r>
        <w:rPr>
          <w:rtl w:val="true"/>
        </w:rPr>
        <w:t xml:space="preserve">الامر الثاني </w:t>
      </w:r>
      <w:r>
        <w:rPr>
          <w:rtl w:val="true"/>
        </w:rPr>
        <w:t>:</w:t>
      </w:r>
      <w:bookmarkEnd w:id="51"/>
    </w:p>
    <w:p>
      <w:pPr>
        <w:pStyle w:val="BookText"/>
        <w:rPr/>
      </w:pPr>
      <w:r>
        <w:rPr>
          <w:rFonts w:ascii="Amiri" w:hAnsi="Amiri" w:eastAsia="Amiri" w:cs="Amiri"/>
          <w:color w:val="111111"/>
          <w:sz w:val="28"/>
          <w:sz w:val="28"/>
          <w:szCs w:val="28"/>
          <w:rtl w:val="true"/>
          <w:lang w:bidi="ar-SA"/>
        </w:rPr>
        <w:t>إلزام العقل بالاحتياط في أطراف العلم إنما هو للارشاد إلى التخلص عن تبعة مخالفة التكليف المعلوم في البين ، فلا يترتب على مخالفة الاحتياط أزيد مما يترتب على مخالفة الواقع ، وقد تكرر منا الكلام في ذلك ، فلا حاجة إلى إعادته</w:t>
      </w:r>
      <w:r>
        <w:rPr>
          <w:rFonts w:eastAsia="Amiri" w:cs="Amiri" w:ascii="Amiri" w:hAnsi="Amiri"/>
          <w:color w:val="111111"/>
          <w:sz w:val="28"/>
          <w:szCs w:val="28"/>
          <w:rtl w:val="true"/>
          <w:lang w:bidi="ar-SA"/>
        </w:rPr>
        <w:t>.</w:t>
      </w:r>
    </w:p>
    <w:p>
      <w:pPr>
        <w:pStyle w:val="Heading6"/>
        <w:numPr>
          <w:ilvl w:val="5"/>
          <w:numId w:val="1"/>
        </w:numPr>
        <w:rPr/>
      </w:pPr>
      <w:bookmarkStart w:id="52" w:name="__RefHeading___Toc8965816_1280447820"/>
      <w:bookmarkStart w:id="53" w:name="_Toc21"/>
      <w:bookmarkEnd w:id="52"/>
      <w:r>
        <w:rPr>
          <w:rtl w:val="true"/>
        </w:rPr>
        <w:t xml:space="preserve">الامر الثالث </w:t>
      </w:r>
      <w:r>
        <w:rPr>
          <w:rtl w:val="true"/>
        </w:rPr>
        <w:t>:</w:t>
      </w:r>
      <w:bookmarkEnd w:id="53"/>
    </w:p>
    <w:p>
      <w:pPr>
        <w:pStyle w:val="Heading6"/>
        <w:numPr>
          <w:ilvl w:val="5"/>
          <w:numId w:val="1"/>
        </w:numPr>
        <w:rPr/>
      </w:pPr>
      <w:bookmarkStart w:id="54" w:name="__RefHeading___Toc8965818_1280447820"/>
      <w:bookmarkStart w:id="55" w:name="_Toc22"/>
      <w:bookmarkEnd w:id="54"/>
      <w:r>
        <w:rPr>
          <w:rtl w:val="true"/>
        </w:rPr>
        <w:t>اشارة</w:t>
      </w:r>
      <w:bookmarkEnd w:id="5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يعتبر في تأثير العلم الاجمالي إمكان الابتلاء بكل واحد من الأطراف ، فلا أثر </w:t>
      </w:r>
    </w:p>
    <w:p>
      <w:pPr>
        <w:pStyle w:val="BookText"/>
        <w:rPr/>
      </w:pPr>
      <w:r>
        <w:rPr>
          <w:rFonts w:ascii="Amiri" w:hAnsi="Amiri" w:eastAsia="Amiri" w:cs="Amiri"/>
          <w:color w:val="111111"/>
          <w:sz w:val="28"/>
          <w:sz w:val="28"/>
          <w:szCs w:val="28"/>
          <w:rtl w:val="true"/>
          <w:lang w:bidi="ar-SA"/>
        </w:rPr>
        <w:t>للعلم الاجمالي إذا كان بعض أطرافه خارجا عن مورد الابتلاء</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المطلوب في باب النواهي مجرد الترك واستمرار العدم وعدم نقضه بالوجود ، كما أن المطلوب في باب الأوامر هو مجرد الفعل ونقض العدم الأزلي ، ولا إشكال في اعتبار القدرة العقلية على كل من طرفي الفعل والترك في صحة كل من الأمر والنهي وإلا لزم التكليف بما لا يطاق أو بتحصيل الحاصل ، ففي اعتبار القدرة العقلية يشترك الأمر والنهي ، ولكن يختص النهي بقيد زائد ، وهو أنه يعتبر في صحته مضافا إلى القدرة العقلية على الفعل المنهي عنه القدرة العادية عليه ، بحيث يتمكن المكلف عادة من نقض العدم وفعل المنهي عنه ، ولا يكفي في صحة النهي مجرد القدرة العقلية على الفعل ، لاستهجان التكليف بترك مالا يقدر على فعله ، فان الترك حاصل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والتكليف المطلق بترك ما يكون منتركا عادة يكون كالتكليف المطلق بترك ما يكون منتركا عقلا من حيث اللغوية والاستهجان ، فلا يصح النهي المطلق عن شرب الخمر الموجود في أقصى بلاد الهند مع عدم إمكان الابتلاء به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النهي عنه مقيدا بصورة حصول القدرة العادية ولو على خلاف العادة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ثم إنّ مناط استهجان الخطاب إنّما هو بعدم صلاحيته للدعوة إلى المتعلّق لبعد تمكّنه منه عادة، بحيث يرى العرف مثل هذا الشخص أجنبيّا عن هذا الفعل فعلا، من دون فرق بين كون خطابه أمرا أو نهيا، و كون الغرض من الأمر إيجاده و من النهي تركه لا يجدي فرقا في رفع استهجان الخطاب إلى من هو أجنبيّ عن العمل، و يرونه العرف بحسب العادة غير قادر عليه، كما لو قيل لشخص قبل تزويجه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ارفق مع زوجتك، في ظرف لا يكون له أسباب الزواج مهيّئا عادة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زيد هذا القيد في خصوص النواهي ولم يعتبر في الأوامر التمكن</w:t>
      </w:r>
    </w:p>
    <w:p>
      <w:pPr>
        <w:pStyle w:val="BookText"/>
        <w:rPr/>
      </w:pPr>
      <w:r>
        <w:rPr>
          <w:rFonts w:ascii="Amiri" w:hAnsi="Amiri" w:eastAsia="Amiri" w:cs="Amiri"/>
          <w:color w:val="111111"/>
          <w:sz w:val="28"/>
          <w:sz w:val="28"/>
          <w:szCs w:val="28"/>
          <w:rtl w:val="true"/>
          <w:lang w:bidi="ar-SA"/>
        </w:rPr>
        <w:t xml:space="preserve">العادي من الفعل </w:t>
      </w:r>
      <w:r>
        <w:rPr>
          <w:rStyle w:val="FootnoteAnchor"/>
          <w:rtl w:val="true"/>
        </w:rPr>
        <w:footnoteReference w:id="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صحّة المائز بين الأمر و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الغرض من الأمر وجوده لتحصيل مصلحة و من النهي تركه و إنّما يصير عدم القدرة العاديّة سببا للترك فلا يبقى مجال لإعمال المولويّة بخلاف الأمر فانّ سبب إيجاده ليس إلّا دعوة أمره بتحصيل الأمور الغير العادية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مجال لتشبيه الأمر بالنهي و لو من جهة تركه، فعدم القدرة العاديّة لا يجدي على كلامه شيئا، فمع تسليم الكبرى المزبورة لا مجال لهذا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يلحق الأمر بالنهي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ذكر من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الجزم بابتلاء المأمور بالعمل عادة لو لا الأمر، فانّ إحداث الداعي في حقّه أيضا لغو، مع أنّه ليس كذلك، و ذلك أيضا يكشف بأنّ منشأ استهجان الخطاب ليس ما ذكر، بل العمدة كون البعد عن العمل بمثابة يرى العرف مثل هذا الشخص أجنبيّا عنه، بحيث لا يحسنون توجيه الخطاب نحوه، من دون فرق بين الأمر و النهي، كما أشرنا،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التمكن العقلي ، لان الامر بالفعل إنما يكون لأجل اشتمال الفعل على مصلحة لازمة الاستيفاء في عالم التشريع ، ولا يقبح من المولى التكليف بايجاد ما اشتمل على المصلحة بأي وجه أمكن ولو بتحصيل الأسباب البعيدة الخارجة عن القدرة العادية مع التمكن العقلي من تحصيلها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للمولى من باب التفضل والتوسعة عدم الامر بالفعل الذي يلزم منه العسر والحرج ، إلا أن ذلك أمر آخر غير قبح التكليف واستهجانه ، فلا يتوقف صحة الامر بالفعل على أزيد من التمكن العقلي من إيجاده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النهي عن الفعل فلا يصح مع عدم التمكن العادي من إيجاد المنهي عنه ، لان الغرض من النهي ليس إلا عدم حصول ما اشتمل عل المفسدة ، ومع عدم التمكن العادي من فعل المنهي عنه لا تكاد تحصل المفسدة فلا موجب للنهي عنه ، بل لا يمكن ، لاستهجانه عرفا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على هذا عدم صحة النهي عن كل مالا يحصل الداعي إلى </w:t>
      </w:r>
    </w:p>
    <w:p>
      <w:pPr>
        <w:pStyle w:val="BookText"/>
        <w:rPr/>
      </w:pPr>
      <w:r>
        <w:rPr>
          <w:rFonts w:ascii="Amiri" w:hAnsi="Amiri" w:eastAsia="Amiri" w:cs="Amiri"/>
          <w:color w:val="111111"/>
          <w:sz w:val="28"/>
          <w:sz w:val="28"/>
          <w:szCs w:val="28"/>
          <w:rtl w:val="true"/>
          <w:lang w:bidi="ar-SA"/>
        </w:rPr>
        <w:t>إيجاده ، كما لو فرض أن المكلف بحسب طبعه لا يميل إلى شرب الخمر ولا تنقدح في نفسه إرادته ولو لم يتعلق به النهي ، كما يشاهد ذلك في بعض المنهيات الشرعية بالنسبة إلى بعض الأشخاص ، فان صاحب المروة يأبى عن كشف العورة بمنظر من الناس ولو لم يكن منهيا عنه ، فترك مثل هذا الفعل حاصل بنفسه عادة من صاحب المروة ، فيلزم استهجان التكليف بستر العورة ولغوية النهي عن كشفها ، وذلك مما لا يمكن الالتزام به ، فإنه يلزم قصر النواهي الشرعية بمن تنقدح في نفسه إرادة الفعل ويحصل له الداعي إلى إيجاد المنهي عنه ، يل يلزم قصر الأوامر الشرعية أيضا بمن لم يكن مريدا للفعل بنفسه وخروج من كان يحصل له الداعي إلى إيجاد متعلق الامر من عند نفسه ولو لم يتعلق به الامر ، لاستهجان التكليف بفعل ما يوجده المكلف من عند نفسه ، وهو كما ترى واضح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عدم القدرة عادة على الفعل وبين عدم إرادة الفعل عادة </w:t>
      </w:r>
      <w:r>
        <w:rPr>
          <w:rStyle w:val="FootnoteAnchor"/>
          <w:rtl w:val="true"/>
        </w:rPr>
        <w:footnoteReference w:id="36"/>
      </w:r>
      <w:r>
        <w:rPr>
          <w:rFonts w:ascii="Amiri" w:hAnsi="Amiri" w:eastAsia="Amiri" w:cs="Amiri"/>
          <w:color w:val="111111"/>
          <w:sz w:val="28"/>
          <w:sz w:val="28"/>
          <w:szCs w:val="28"/>
          <w:rtl w:val="true"/>
          <w:lang w:bidi="ar-SA"/>
        </w:rPr>
        <w:t>فان القدرة من شرائط حسن الخطاب ، ولابد من أخذها قيدا في التكليف لقبح التكليف مع عدم القدرة العقلية واستهجانه مع عدم القدرة العادية ، بالبيان المتقدم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إرادة الفعل فليس لها دخل في حسن الخطاب ولا يعقل أخذها قيدا في التكليف وجودا وعدما ، لان التكليف إنما هو لبعث الإرادة ، فلا يمكن أن يكون التكليف مقيدا بحال وجود الإرادة ولا بحال عدمها لا بالتقييد اللحاظي ولا بنتيجة التقييد ، وهذا بخلاف القدرة ، فإنها بكلا قسميها من العقلية والعادية من الانقسامات السابقة على التكليف التي لابد من اعتبارها في متعلق </w:t>
      </w:r>
    </w:p>
    <w:p>
      <w:pPr>
        <w:pStyle w:val="BookText"/>
        <w:rPr/>
      </w:pPr>
      <w:r>
        <w:rPr>
          <w:rFonts w:ascii="Amiri" w:hAnsi="Amiri" w:eastAsia="Amiri" w:cs="Amiri"/>
          <w:color w:val="111111"/>
          <w:sz w:val="28"/>
          <w:sz w:val="28"/>
          <w:szCs w:val="28"/>
          <w:rtl w:val="true"/>
          <w:lang w:bidi="ar-SA"/>
        </w:rPr>
        <w:t>التكليف ، لما عرفت من قبح التكليف واستهجانه عند عدم القدرة العقلية أو العادية ، فقياس باب القدرة بباب الإرادة ليس في محله ، لعدم استهجان النهي عن فعل مالا يحصل الداعي إلى إيجاده عادة ، واستهجان النهي عن فعل مالا يتمكن من إيجاده عادة ، والذي يدلك على ذلك ملاحظة النواهي في الموالي والعبيد العرفية ، فإنه لا يكاد يشك في عدم حسن النهي عن فعل مالا يقدر على فعله عادة ، وحسن النهي عن فعل مالا يحصل الداعي إلى فعله ، كما لو فرض أن العبد بحسب طبعه لا يميل إلى شرب التتن ولا تنقدح إرادته في نفسه ، فإنه لا ينبغي التأمل في صحة نهي المولى عن شربه ولا يعد لاغيا في نهيه ، بخلاف من لم يقدر على شرب التتن عادة ، كما لو كان في أقصى بلاد الهند ولا تصل يده إليه عادة ، فإنه يقبح النهي عن شربه ويعد لاغيا في نهيه ، وهو واضح لكل من راجع الطريقة المألوفة بين العقلاء في الأوامر والنواهي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مما ذكرنا الوجه في عدم تأثير العلم الاجمالي إذا كان بعض أطرافه خارجا عن مورد الابتلاء لعدم التمكن العادي من الاقتحام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الاجمالي إنما يكون مؤثرا إذا كان المعلوم بالاجمال مما يصح النهي عنه في أي طرف كان حتى يعلم بالتكليف على كل تقدير ، ومع خروج بعض الأطراف عن مورد الابتلاء لا علم بالتكليف على كل تقدير ، لاحتمال أن يكون متعلق التكليف هو الخارج عن مورد الابتلاء ، فلا يجري فيه الأصل النافي للتكليف ، لأنه لا يترتب عليه أثر عملي ويبقى الطرف الآخر الذي يمكن الابتلاء به جاريا فيه الأصل بلا معارض</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يشك في إمكان الابتلاء ببعض الأطراف وعدمه ، فان للقدرة العادية مراتب مختلفة يختلف حسن الخطاب وعدمه حسب اختلاف مراتبها ، فان الخمر الموجود في أقصى بلاد الهند أو الابعد منه مثلا مما يقطع بخروجه عن مورد الابتلاء وعدم التمكن العادي منه ، كما أن الخمر الموجود في هذا البلد مما يقطع </w:t>
      </w:r>
    </w:p>
    <w:p>
      <w:pPr>
        <w:pStyle w:val="BookText"/>
        <w:rPr/>
      </w:pPr>
      <w:r>
        <w:rPr>
          <w:rFonts w:ascii="Amiri" w:hAnsi="Amiri" w:eastAsia="Amiri" w:cs="Amiri"/>
          <w:color w:val="111111"/>
          <w:sz w:val="28"/>
          <w:sz w:val="28"/>
          <w:szCs w:val="28"/>
          <w:rtl w:val="true"/>
          <w:lang w:bidi="ar-SA"/>
        </w:rPr>
        <w:t>بامكان الابتلاء به وحصول القدرة العادية عليه ، فلا إشكال في استهجان النهي عنه في الأول وعدم استهجانه في الثاني ، وأما الخمر الموجود في البلاد المتوسطة بين البعيدة والقريبة فقد يحصل الشك في القدرة العادية عليه وإمكان الابتلاء به ، فان القدرة العادية لا تزيد على القدرة العقلية ، والشك في حصول القدرة العقلية كثيرا ما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في حصول القدرة العادية يستتبع الشك في ثبوت التكليف وعدمه ، فإذا كان المشكوك فيه أحد أطراف العلم الاجمالي ففي وجوب الاجتناب عن الطرف الآخر الذي يعلم بحصول القدرة عليه وإمكان الابتلاء به وعدمه ،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أقواهما وجوب الاجتناب عنه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الشك في ذلك وإن كان يستتبع الشك في ثبوت التكليف وتحقق الخطاب ، إلا أنه لمكان العلم بالملاك وما هو المناط لانقداح الإرادة المولوية يجري عليه حكم الشك في المسقط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القدرة بكلا قسميها من العقلية والعادية ليست من الشرائط التي لها دخل في ثبوت الملاكات النفس الامرية ومناطات الاحكام ، بل إنما هي من شرائط حسن التكليف والخطاب ، لقبح التكليف واستهجانه عند عدم القدرة العقلية والعادية ، فالملاك محفوظ في كلتا صورتي وجود القدرة وعدمها ، والعقل يستقل بلزوم رعاية الملاك وعدم تفويته مهما أمكن إذا كان للمولى حكم على طبقه ، غايته أنه عند العلم بعدم القدرة على استيفاء الملاك بكلا قسميها العقل لا يلزم برعاية الملاك ، للعلم بأنه ليس للمولى حكم على طبقه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مع الشك في القدرة فالعقل يلزم برعاية الاحتمال تخلصا عن الوقوع في مخالفة الواقع ، كما هو الشأن في جميع المستقلات العقلية ، حيث إنه للعقل حكم طريقي في موارد الشك على طبق ما استقل به ، وليس في شيء من الاحكام </w:t>
      </w:r>
    </w:p>
    <w:p>
      <w:pPr>
        <w:pStyle w:val="BookText"/>
        <w:rPr/>
      </w:pPr>
      <w:r>
        <w:rPr>
          <w:rFonts w:ascii="Amiri" w:hAnsi="Amiri" w:eastAsia="Amiri" w:cs="Amiri"/>
          <w:color w:val="111111"/>
          <w:sz w:val="28"/>
          <w:sz w:val="28"/>
          <w:szCs w:val="28"/>
          <w:rtl w:val="true"/>
          <w:lang w:bidi="ar-SA"/>
        </w:rPr>
        <w:t>العقلية ما يحكم العقل بالبراءة عند الشك في موضوع حكمه ، كما أوضحناه في بعض المباحث السابقة ، فعند الشك في القدرة العقل لا يحكم بالبراءة وترتب آثار عدم القدرة ، بل يستقل بلزوم رعاية احتمال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نتيجة حكم العقل بذلك تختلف ، فان النتيجة عند الشك في القدرة العقلية هي وجوب الفحص عنها حتى يظهر الحال ، كما لو علم بتحقق ما هو المناط والملاك في تكليف المولى برفع الحجر عن الأرض وشك في القدرة عليه ، فان ضرورة العقل حاكمة بلزوم الفحص عن القدرة إلى أن يتبين العجز ، وليس للعبد الاتكال على الشك وإجراء البراءة عن التكليف</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النتيجة عند الشك في القدرة العادية ، فهي وجوب ترتيب آثار تحقق التكليف في المشكوك فيه ، ولازم ذلك هو أنه لو صار المشكوك فيه طرفا للعلم الاجمالي يكون حاله حال سائر موارد العلم الاجمالي بالتكليف من حيث حرمة المخالفة القطعية ، ولا يجوز إجراء البراءة في الطرف الذي هو داخل في مورد الابتلاء ، بتوهم أن الشك في ثبوت القدرة العادية في أحد طرفي العلم الاجمالي يستلزم الشك في التكليف ، فتجري البراءة في الطرف الذي يعلم بامكان الابتلاء به ، وذلك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العلم بتحقق الملاك يمنع عن الرجوع إلى البراءة ، بل لابد من العلم بما يوجب سقوط الملاك ، فالشك في المقام ينتج نتيجة الشك في المسقط الذي يقتضي الاشتغال لا البراءة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فتأمل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 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مجرّد وجود الملاك لا يكفي في حكم العقل بوجوب رعايته ما لم يكن تامّا في الملاكيّة و لم يعلم أنّ الملاك في الخارج عن مورد الابتلاء يكون تامّا في ملاكيّته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لا فرق بين المتيقّن خروجه عن مورد الابتلاء و المشكوك خروجه عنه في عدم وجوب الاجتناب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أسقط الوجه الأوّل عن الاعتبار بعد ما كان بانيا عليه لمّا أوردت عليه النقض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أفاده الشيخ قدس سره ومن التمسك باطلاقات أدلة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 الاستدلال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لا إشكال في إطلاق ما دل على حرمة شرب الخمر مثلا وشموله لكلتا صورتي الابتلاء به وعدمه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حجيّة شي‌ء إلى جعله طريقا إلى الواقع مقدّمة للعمل، و مع الشكّ في الأثر العملي لا يبقى مجال للقطع بحجيته ، ومع الشك في حجيته كيف يجوز التمسك لاثبات فعلية الحكم الواقعي؟ وإلى هذا البيان نظر استاذنا العلامة في كفايته ، حيث منع في المقام قابلية المورد للاطلاق ، ومرامه قابلية المحل لحجية الاطلاق عند عدم التقيد بشيء ، لا أن الغرض عدم قابلية الواقع للاطلاق ، كي يجاب بأن شأن إطلاق الخطاب إثبات هذا المعنى ، فتدبر ، فان سوء التعبير ربما يوقع الطرف في الوهم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والقدر الثابت من</w:t>
      </w:r>
    </w:p>
    <w:p>
      <w:pPr>
        <w:pStyle w:val="BookText"/>
        <w:rPr/>
      </w:pPr>
      <w:r>
        <w:rPr>
          <w:rFonts w:ascii="Amiri" w:hAnsi="Amiri" w:eastAsia="Amiri" w:cs="Amiri"/>
          <w:color w:val="111111"/>
          <w:sz w:val="28"/>
          <w:sz w:val="28"/>
          <w:szCs w:val="28"/>
          <w:rtl w:val="true"/>
          <w:lang w:bidi="ar-SA"/>
        </w:rPr>
        <w:t xml:space="preserve">التقييد والخارج عن الاطلاق عقلا هو ما إذا كان الخمر خارجا عن مورد الابتلاء بحيث يلزم استهجان النهي عنه بنظر العرف ، فإذا شك في استهجان النهي وعدمه في مورد الشك في إمكان الابتلاء بموضوعه وعدمه ، فالمرجع هو إطلاق الدليل ، لما تبين في مبحث العام والخاص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التخصيص بالمجمل مفهوما المردد بين الأقل والأكثر لا يمنع عن التمسك بالعام فيما عدا القدر المتيقن من التخصيص وهو الأقل ، بل جواز التمسك بعموم أدلة المحرمات في المقام أولى من غيره ، لان المقيد فيما نحن فيه إنما هو حكم العقل باشتراط كون موضوع التكليف مما يمكن الابتلاء به ، وفي المقيدات اللبية يجوز التمسك بالعام في الشبهات المصداقية فضلا عن الشبهات المفهومية إذا كان الترديد بين الأقل والأكثر كما فيما نحن فيه ، إذ الشك في خروج بعض الأطراف عن مورد الابتلاء إنما هو لأجل إجمال القيد مفهوما وتردده بين الأقل والأكثر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للقدرة العادية المعبر عنها بامكان الابتلاء مراتب متعددة يختلف حسن التكليف وعدمه حسب اختلاف مراتب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يشك العرف في حصول القدرة في بعض الموارد المستلزم لحصول الشك في حسن الخطاب واستهجان التكليف وعدمه ، وليس مفهوم القدرة والاستهجان أوضح من سائر المفاهيم العرفية ، مع أنه كثيرا ما يقع الشك في صدقها على بعض المراتب</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التأمل في جواز التمسك باطلاق أدلة المحرمات الواردة في الكتاب والسنة في كل ما شك في حصول القدرة العادية وعدمها ، وعليه يكون </w:t>
      </w:r>
    </w:p>
    <w:p>
      <w:pPr>
        <w:pStyle w:val="BookText"/>
        <w:rPr/>
      </w:pPr>
      <w:r>
        <w:rPr>
          <w:rFonts w:ascii="Amiri" w:hAnsi="Amiri" w:eastAsia="Amiri" w:cs="Amiri"/>
          <w:color w:val="111111"/>
          <w:sz w:val="28"/>
          <w:sz w:val="28"/>
          <w:szCs w:val="28"/>
          <w:rtl w:val="true"/>
          <w:lang w:bidi="ar-SA"/>
        </w:rPr>
        <w:t>حال ما شك في خروجه عن مورد الابتلاء حال ما علم دخوله في مورد الابتلاء في وجوب الاجتناب عن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المخصص المجمل المتصل بالعام يسري إجماله إلى العام ولا ينعقد له ظهور في جميع ما يحتمل انطباق مفهوم المخصص عليه إذا كان المخصص لفظيا أو عقليا ضروريا ، سواء كان إجماله لأجل تردده بين المتباينين أو بين الأقل والأكثر ، والتفصيل بينهما إنما هو في المخصص اللفظي المنفصل أو ما بحكمه من العقل النظري ، وأما العقل الضروري فحكمه حكم المتصل في سراية إجماله إلى العام وسقوطه عن قابلية التمسك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المخصص إذا كان من الضروريات العقلية فبمجرد صدور العام من المتكلم ينتقل الذهن إليه ويكون كالقرينة المحتفة بالكلام يسري إجماله إليه لا محالة ، وهذا بخلاف العقل النظري ، فإنه لا ينتقل الذهن إليه إلا بعد الالتفات إلى المبادي التي أوجبت حكم العقل ، وقد لا تكون المبادي حاصرة في الذهن فلا يمنع عن انعقاد الظهور للعام ، ولا يسري إجماله إليه ، كما أوضحناه بما لا مزيد عليه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المخصص في المقام إنما يكون من الاحكام العقلية الضرورية ، لان ضرورة العقل قاضية باستهجان النهي عما لا يمكن الابتلاء به ولا يقدر عليه عادة ، فان اعتبار إمكان الابتلاء بموضوع التكليف من المرتكزات عند العرف والعقلاء ، فإذا اشتبه حال المخصص وتردد أمره بين الأقل والأكثر لاجمال مفهومه ، فلا محالة يسري إجماله إلى العمومات والمطلقات الدالة على حرمة المحرمات ، وتسقط عن قابلية التمسك بها في موارد الشك في إمكان الابتلاء واستهجان النهي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يمكننا منع كون المخصص في المقام من الضروريات العقلية المرتكزة في أذهان العرف والعقلاء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سراية إجمال المخصص اللفظي المتصل أو العقلي الضروري إلى العام إنما هو فيما إذا كان الخارج عن العموم عنوانا واقعيا غير مختلف المراتب وتردد مفهومه بين الأقل والأكثر ، كما لو تردد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 عن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يكون خصوص مرتكب الكبيرة أو الأعم منه ومن مرتكب الصغيرة ، وأما إذا كان الخارج عن العموم عنوانا ذا مراتب مختلفة وعلم بخروج بعض مراتبه عن العام وشك في خروج بعض آخر ، فإجمال المخصص وتردده بين خروج جميع المراتب أو بعضها لا يسري إلى العام ، لأن الشك في مثل هذا يرجع في الحقيقة إلى الشك في ورود مخصص آخر للعام غير ما علم التخصيص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فرق بين التخصيص بما لا يكون ذا مراتب والتخصيص بما يكون ذا مراتب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 أمّا لو نعلم بأنّ ما هو في الخارج بحكم العقل مطلق مراتبه الصادق على أوّل وجوده أيضا و شكّ في أنّ أوّل وجوده يحصل بأيّ مرتبة من البعد، ففي هذه الصورة ليس لعنوان المخصّص مراتب، بل ليس له إلّا مفهوم واحد مردّد بين الأقل و الأكثر من حيث البعد إلى المقصد، فتكون من هذه الجهة نظير الفسق المردّد بين مراتب ارتكاب المحرّمات من حيث ارتكاب الصغيرة و الكبيرة، فتدبّر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إجمال الأول وتردده بين الأقل والأكثر يمنع عن التمسك بالعام إذا كان متصلا به ، وإجمال الثاني وتردده بين أن يكون الخارج مرتبة خاصة من مراتبه وبين أن يكون مرتبتين أو أكثر لا يسري إلى العام ولا يمنع عن التمسك به فيما عدا المرتبة المتيقن خروجها ولو كان المخصص متصلا بالعام ، والتخصيص فيما نحن فيه يكون من قبيل الثاني ، فان بعض مراتب الخروج عن</w:t>
      </w:r>
    </w:p>
    <w:p>
      <w:pPr>
        <w:pStyle w:val="BookText"/>
        <w:rPr/>
      </w:pPr>
      <w:r>
        <w:rPr>
          <w:rFonts w:ascii="Amiri" w:hAnsi="Amiri" w:eastAsia="Amiri" w:cs="Amiri"/>
          <w:color w:val="111111"/>
          <w:sz w:val="28"/>
          <w:sz w:val="28"/>
          <w:szCs w:val="28"/>
          <w:rtl w:val="true"/>
          <w:lang w:bidi="ar-SA"/>
        </w:rPr>
        <w:t xml:space="preserve">مورد الابتلاء مما يعلم بخروجه عن عمومات أدلة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كالخمر الموجود في أقصى بلاد الهند ، فإنه يعلم بخروجه عن مورد الابتلاء واستهجان النهي عنه وبعض مراتب الخروج عن مورد الابتلاء مما يشك في استهجان النهي عنه وخروجه عن العمومات ، والشك في ذلك لا يوجب إجمالها ولا يمنع عن التمسك بها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بالاطلاقات والعمومات اللفظية إنما يصح بعد الفراغ عن صحة الاطلاق والعموم النفس الأمري وإمكان تشريع الحكم على وجه يعم المشكوك فيه ، فحينئذ يجوز التمسك بالعمومات اللفظية في موارد الشك في التخصيص ، وأما لو فرض الشك في إمكان تشريع الحكم ثبوتا على وجه يعم المشكوك فلا يجوز التمسك بالعمومات اللفظية عند الشك في التخصيص ، والشك في المقام يرجع إلى الشك في صحة الاطلاق النفس الأمري وإمكان التشريع على وجه يعم المشكوك خروجه عن مورد الابتلاء ، لان إمكان الابتلاء بموضوع التكليف من الشرائط المعتبرة ثبوتا في أصل تشريع التكليف لاستهجان التكليف واقعا بما لا يمكن الابتلاء به ، فالشك في إمكان الابتلاء بالخمر الموجود في البلد الكذائي مثلا يرجع إلى الشك في إمكان تشريع النهي عن الخمر على وجه يعم ذلك الفرد منه في الواقع ونفس الامر ، وهذا لا ربط له بناحية الاثبات والكشف حتى يصح التمسك بالعمومات والمطلقات اللفظية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بمكان من الغرابة </w:t>
      </w:r>
      <w:r>
        <w:rPr>
          <w:rStyle w:val="FootnoteAnchor"/>
          <w:rtl w:val="true"/>
        </w:rPr>
        <w:footnoteReference w:id="41"/>
      </w:r>
      <w:r>
        <w:rPr>
          <w:rFonts w:ascii="Amiri" w:hAnsi="Amiri" w:eastAsia="Amiri" w:cs="Amiri"/>
          <w:color w:val="111111"/>
          <w:sz w:val="28"/>
          <w:sz w:val="28"/>
          <w:szCs w:val="28"/>
          <w:rtl w:val="true"/>
          <w:lang w:bidi="ar-SA"/>
        </w:rPr>
        <w:t>فان إطلاق الكاشف بنفسه يكشف عن إمكان الاطلاق النفس الأمري وصحة تشريع الحكم على وجه يعم المشكوك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التمسك بالمطلقات والعمومات اللفظية مشروطا بإحراز إمكان الاطلاق النفس الأمري لا نسد باب التمسك بالمطلقات بالكلية ، إذ ما من </w:t>
      </w:r>
    </w:p>
    <w:p>
      <w:pPr>
        <w:pStyle w:val="BookText"/>
        <w:rPr/>
      </w:pPr>
      <w:r>
        <w:rPr>
          <w:rFonts w:ascii="Amiri" w:hAnsi="Amiri" w:eastAsia="Amiri" w:cs="Amiri"/>
          <w:color w:val="111111"/>
          <w:sz w:val="28"/>
          <w:sz w:val="28"/>
          <w:szCs w:val="28"/>
          <w:rtl w:val="true"/>
          <w:lang w:bidi="ar-SA"/>
        </w:rPr>
        <w:t xml:space="preserve">مورد يشك في التقييد إلا ويرجع إلى الشك في إمكان التقييد والاطلاق النفس الأمري ، خصوصا على مذهب العدلية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تبعية الاحكام للمصالح والمفاسد النفس الأمرية ، فان الشك في كل قيد يلازم الشك في ثبوت المصلحة الموجبة للتقييد ، وعلى تقدير ثبوتها في الواقع يمتنع الاطلاق النفس الأمري ، فالشك في كل قيد يرجع بالآخرة إلى الشك في إمكان الاطلاق الواقعي ، فلو اعتبر في التمسك بالاطلاقات اللفظية إحراز صحة الاطلاق في عالم الجعل والتشريع يلزم عدم صحة التمسك بها في شيء من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كل خطاب لفظي كما أنه يكشف عن ثبوت الملاك والمناط ، كذلك كل إطلاق لفظي يكشف عن ثبوت الاطلاق النفس الأمري ، ففيما نحن فيه القدر الثابت من تقييد أدلة المحرمات هو ما إذا كان النهي عن الشيء مستهجنا بنظر العرف لخروجه عن مورد الابتلاء ، وفيما عدا ذلك من الموارد المشكوكة يؤخذ بظاهر الاطلاق ويستكشف منه إنا عدم استهجان التكليف في مورد الشك ، كما يستكشف من إطلاق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بني أمية قاطبة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إيمان من شك في إيمانه من هذه الطائفة الخبيثة </w:t>
      </w:r>
      <w:r>
        <w:rPr>
          <w:rStyle w:val="FootnoteAnchor"/>
          <w:rtl w:val="true"/>
        </w:rPr>
        <w:footnoteReference w:id="42"/>
      </w:r>
      <w:r>
        <w:rPr>
          <w:rFonts w:ascii="Amiri" w:hAnsi="Amiri" w:eastAsia="Amiri" w:cs="Amiri"/>
          <w:color w:val="111111"/>
          <w:sz w:val="28"/>
          <w:sz w:val="28"/>
          <w:szCs w:val="28"/>
          <w:rtl w:val="true"/>
          <w:lang w:bidi="ar-SA"/>
        </w:rPr>
        <w:t>مع أن حكم العقل بقبح لعن المؤمن لا ينقص عن حكمه بقبح تكليف من لا يتمكن عادة ، فكما يجوز التمسك بإطلاق اللعن لاخراج من شك في إيمانه عن كونه مؤمنا ، كذلك يجوز التمسك بإطلاق أدلة المحرمات لادخال ما شك في خروجه عن مورد الابتلاء فيه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بالمطلقات إنما يصح في القيود والانقسامات السابقة على </w:t>
      </w:r>
    </w:p>
    <w:p>
      <w:pPr>
        <w:pStyle w:val="BookText"/>
        <w:rPr/>
      </w:pPr>
      <w:r>
        <w:rPr>
          <w:rFonts w:ascii="Amiri" w:hAnsi="Amiri" w:eastAsia="Amiri" w:cs="Amiri"/>
          <w:color w:val="111111"/>
          <w:sz w:val="28"/>
          <w:sz w:val="28"/>
          <w:szCs w:val="28"/>
          <w:rtl w:val="true"/>
          <w:lang w:bidi="ar-SA"/>
        </w:rPr>
        <w:t xml:space="preserve">الخطاب التي يمكن أخذها في المتعلق ، وأما القيود اللاحقة للخطاب الحادثة بحدوثه فلا يصح التمسك بها في نفي ما شك في اعتباره ، لأنه لا يمكن لحاظها في المرتبة السابقة على الخطاب حتى يمكن إطلاق الخطاب أو تقييده بالنسبة إليها ، خصوصا في القيود التي تكون شرطا لتنجز التكاليف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كالعلم بالتكليف وكالابتلاء بموضعه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رتبة وجود هذه القيود متأخرة عن رتبة التكليف ، فكيف يمكن أخذها قيدا في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أوضح فسادا من الكلام السابق ، لما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الابتلاء بالموضوع ليس من القيود المتأخرة عن التكليف وجودا ، بل هو من الانقسامات السابقة عليه ، لان القدرة العادية كالقدرة العقلية من الأوصاف العارضة على المكلف قبل توجه التكليف إليه ، حيث إن المكلف ينقسم إلى القادر على إيجاد المتعلق والعاجز عنه ولو لم يكن هناك تكليف بالمتعلق ، كما هو الشأن في سائر القيود التي يمكن لحاظها في المرتبة السابقة على التكليف ، كالطهارة والستر والاستطاعة وغير ذلك من القيود الشرعية المعتبرة في التكاليف ، غايته أن الحاكم باعتبار القدرة بكلا قسميها هو العقل والحاكم باعتبار تلك القيود هو الشرع ، وهذا لا يوجب تفاوتا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لحاظ اعتبارها يكون سابقا على التكليف ، فدعوى أن الابتلاء من العناوين الحادثة بحدوث الخطاب المتأخر وجودها عن وجوده ، واضحة الفساد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أن الابتلاء وعدمه من الانقسامات اللاحقة للخطاب بعد وجوده ، فدعوى أنه يكون من الشرائط الموجبة للتنجيز مما لا سبيل إليها ، بل شرط التنجيز ينحصر مصداقا بالعلم وما يقوم مقامه من الطرق والامارات والأصول المحرزة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تنجز التكاليف إنما يكون بوصولها إلى المكلفين ، لأنها بوجوداتها الواقعية قاصرة عن أن تصير داعيا لحركة العضلات ، فان الشيء بوجوده الواقعي غير قابل لتحريك الإرادة وانقداحها في النفس ، بل المحرك للإرادة هو الوجود العلمي ، من غير فرق في ذلك بين الأمور التكوينية والتشريعية ، فالتكاليف الشرعية ما لم تصل إلى المكلف لا تصلح للداعوية ، فكل ما أوجب وصول التكاليف تكوينا أو تشريعا يكون شرطا لتنجيزها ، لان التنجيز إنما يكون بالوصول ، والموجب للوصول ليس هو إلا العلم أو ما يقوم مقامه ، وأما سائر الانقسامات المتأخرة عن الخطاب الحادثة بحدوثه فليس شيء منها توجب الوصول </w:t>
      </w:r>
      <w:r>
        <w:rPr>
          <w:rStyle w:val="FootnoteAnchor"/>
          <w:rtl w:val="true"/>
        </w:rPr>
        <w:footnoteReference w:id="44"/>
      </w:r>
      <w:r>
        <w:rPr>
          <w:rFonts w:ascii="Amiri" w:hAnsi="Amiri" w:eastAsia="Amiri" w:cs="Amiri"/>
          <w:color w:val="111111"/>
          <w:sz w:val="28"/>
          <w:sz w:val="28"/>
          <w:szCs w:val="28"/>
          <w:rtl w:val="true"/>
          <w:lang w:bidi="ar-SA"/>
        </w:rPr>
        <w:t xml:space="preserve">ومنها إمكان الابتلاء وعدمه على فرض تسليم كونه من الانقسامات المتأخرة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كون الابتلاء من القيود المترتبة على الخطاب لا يقتضي أن يقع في عداد شرائط التنجيز ، وإلا كان كل قيد مترتب على الخطاب شرطا للتنجيز ، وهو كما ترى مما لا يمكن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أنه يعتبر في شرط </w:t>
      </w:r>
      <w:bookmarkStart w:id="56" w:name="pg16491_174580"/>
    </w:p>
    <w:p>
      <w:pPr>
        <w:pStyle w:val="BookText"/>
        <w:rPr/>
      </w:pPr>
      <w:bookmarkEnd w:id="56"/>
      <w:r>
        <w:rPr>
          <w:rFonts w:ascii="Amiri" w:hAnsi="Amiri" w:eastAsia="Amiri" w:cs="Amiri"/>
          <w:color w:val="111111"/>
          <w:sz w:val="28"/>
          <w:sz w:val="28"/>
          <w:szCs w:val="28"/>
          <w:rtl w:val="true"/>
          <w:lang w:bidi="ar-SA"/>
        </w:rPr>
        <w:t>التنجيز مضافا إلى كونه من القيود المتأخرة عن الخطاب أن يكون موجبا لوصول التكليف ، وقيد الابتلاء بموضوع التكليف ليس مما يوجب وصول التكليف ، لأنه أجنبي عن ذلك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التمسك بإطلاق أدلة المحرمات لاثبات حرمة ما شك في إمكان الابتلاء به على تقدير أن يكون هو الحرام المعلوم بالاجمال ، وحينئذ يجب الاجتناب عن الطرف الآخر المتيقن دخوله في مورد الابتلاء ، فان حال المشكوك خروجه عن مورد الابتلاء حال المتيقن دخوله في مورد الابتلاء من جريان الأصل النافي للتكليف فيه ومعارضته بالأصل النافي للتكليف في الطرف الآخر الذي هو متيقن الدخول في مورد الابتلاء ، والمرجع بعد سقوط الأصول النافية للتكليف إلى قاعدة الاشتغال ، وهي تقتضي وجوب الاجتناب عن جميع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 ضعف القول بعدم وجوب الاجتناب عما هو داخل في مورد الابتلاء عند الشك في خروج الآخر عن مورد الابتلاء ، فتأمل جيدا</w:t>
      </w:r>
      <w:r>
        <w:rPr>
          <w:rFonts w:eastAsia="Amiri" w:cs="Amiri" w:ascii="Amiri" w:hAnsi="Amiri"/>
          <w:color w:val="111111"/>
          <w:sz w:val="28"/>
          <w:szCs w:val="28"/>
          <w:rtl w:val="true"/>
          <w:lang w:bidi="ar-SA"/>
        </w:rPr>
        <w:t>.</w:t>
      </w:r>
    </w:p>
    <w:p>
      <w:pPr>
        <w:pStyle w:val="Heading6"/>
        <w:numPr>
          <w:ilvl w:val="5"/>
          <w:numId w:val="1"/>
        </w:numPr>
        <w:rPr/>
      </w:pPr>
      <w:bookmarkStart w:id="57" w:name="__RefHeading___Toc8965820_1280447820"/>
      <w:bookmarkStart w:id="58" w:name="_Toc23"/>
      <w:bookmarkEnd w:id="57"/>
      <w:r>
        <w:rPr>
          <w:rtl w:val="true"/>
        </w:rPr>
        <w:t xml:space="preserve">تكملة </w:t>
      </w:r>
      <w:r>
        <w:rPr>
          <w:rtl w:val="true"/>
        </w:rPr>
        <w:t>:</w:t>
      </w:r>
      <w:bookmarkEnd w:id="5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خروج بعض الأطراف عن محل الابتلاء كما يكون لعدم القدرة العادية على التصرف فيه مثل ما إذا كان أحد طرفي المعلوم بالاجمال في أقصى بلاد المغرب ، كذلك يكون لعدم القدرة الشرعية عليه ، كما إذا كان أحد الانائين المعلوم نجاسته ملكا للغير الذي يبعد بحسب العادة ابتلاء المكلف باستعماله ولو بالشراء من صاحبه أو استعارته أو هبته وغير ذلك من الأسباب المجوزة شرعا للتصرف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أيضا لبعد اتفاق الابتلاء به عادة ، كما إذا كان أحد الطرفين الذي تعلق العلم الاجمالي بنجاسته تراب الطريق الذي يبعد بحسب العادة الابتلاء به من السجود عليه أو التيمم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إشكال في أن عدم القدرة الشرعية على </w:t>
      </w:r>
    </w:p>
    <w:p>
      <w:pPr>
        <w:pStyle w:val="BookText"/>
        <w:rPr/>
      </w:pPr>
      <w:r>
        <w:rPr>
          <w:rFonts w:ascii="Amiri" w:hAnsi="Amiri" w:eastAsia="Amiri" w:cs="Amiri"/>
          <w:color w:val="111111"/>
          <w:sz w:val="28"/>
          <w:sz w:val="28"/>
          <w:szCs w:val="28"/>
          <w:rtl w:val="true"/>
          <w:lang w:bidi="ar-SA"/>
        </w:rPr>
        <w:t xml:space="preserve">التصرف في بعض الأطراف في حكم عدم القدرة العادية على التصرف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تأثير العلم الاجمالي فيه ، فان النهي الشرعي عن التصرف في ملك الغير يوجب سلب القدرة عنه ، فلا يجري فيه الأصل النافي للتكليف ، لعدم إمكان تطبيق العمل على مؤدى الأصل شرعا ، فيبقى الطرف الآخر جاريا فيه الأصل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أن ملك الغير في معرض البيع والشراء وكان المكلف بصدد شرائه منه ، فلا يبعد تأثير العلم الاجمالي وعدم جريان الأصول النافية في كل من الطرفين ، لان ملك الغير وإن حرم التصرف فيه قبل الشراء إلا أنه حيث كان في معرض الانتقال إلى المكلف ، فلا يقبح التكليف بالاجتناب عنه على تقدير وقوع النجاسة فيه ، وهذا بخلاف ما إذا لم يمكن الانتقال إليه عادة كالإناء الموجود في حرم السلطان فان التكليف بالاجتناب عنه لغو مستهجن ولو فرض حصول القدرة العادية على التصرف فيه ولو بالسرقة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إذا كان عدم الابتلاء ببعض الأطراف لعدم القدرة الشرعية على التصرف فيه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لبعد اتفاق الابتلاء به كتراب الطريق ، ففي تأثير العلم الاجمالي وعدمه وجهان مبنيان على أن المناط في استهجان التكليف الموجب لعدم تأثير العلم الاجمالي هل هو عدم اتفاق الابتلاء بالموضوع أو عدم إمكانه؟ 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بعد اتفاق الابتلاء في حكم عدم القدرة العادية عليه ، وهو الذي يظهر من الشيخ قدس سره 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حكم الابتلاء به ، وقد تأمل في ذلك </w:t>
      </w:r>
      <w:bookmarkStart w:id="59" w:name="pg16491_174582"/>
    </w:p>
    <w:p>
      <w:pPr>
        <w:pStyle w:val="BookText"/>
        <w:rPr/>
      </w:pPr>
      <w:bookmarkEnd w:id="59"/>
      <w:r>
        <w:rPr>
          <w:rFonts w:ascii="Amiri" w:hAnsi="Amiri" w:eastAsia="Amiri" w:cs="Amiri"/>
          <w:color w:val="111111"/>
          <w:sz w:val="28"/>
          <w:sz w:val="28"/>
          <w:szCs w:val="28"/>
          <w:rtl w:val="true"/>
          <w:lang w:bidi="ar-SA"/>
        </w:rPr>
        <w:t xml:space="preserve">شيخنا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ابتداء الامر ، إلا أنه أخيرا وافق الشيخ وجعل المناط في الاستهجان عدم اتفاق الابتلاء لا عدم إمكانه ، فتأمل جيدا</w:t>
      </w:r>
      <w:r>
        <w:rPr>
          <w:rFonts w:eastAsia="Amiri" w:cs="Amiri" w:ascii="Amiri" w:hAnsi="Amiri"/>
          <w:color w:val="111111"/>
          <w:sz w:val="28"/>
          <w:szCs w:val="28"/>
          <w:rtl w:val="true"/>
          <w:lang w:bidi="ar-SA"/>
        </w:rPr>
        <w:t>.</w:t>
      </w:r>
    </w:p>
    <w:p>
      <w:pPr>
        <w:pStyle w:val="Heading6"/>
        <w:numPr>
          <w:ilvl w:val="5"/>
          <w:numId w:val="1"/>
        </w:numPr>
        <w:rPr/>
      </w:pPr>
      <w:bookmarkStart w:id="60" w:name="__RefHeading___Toc8965822_1280447820"/>
      <w:bookmarkStart w:id="61" w:name="_Toc24"/>
      <w:bookmarkEnd w:id="60"/>
      <w:r>
        <w:rPr>
          <w:rtl w:val="true"/>
        </w:rPr>
        <w:t xml:space="preserve">الامر الرابع </w:t>
      </w:r>
      <w:r>
        <w:rPr>
          <w:rtl w:val="true"/>
        </w:rPr>
        <w:t>:</w:t>
      </w:r>
      <w:bookmarkEnd w:id="61"/>
    </w:p>
    <w:p>
      <w:pPr>
        <w:pStyle w:val="Heading6"/>
        <w:numPr>
          <w:ilvl w:val="5"/>
          <w:numId w:val="1"/>
        </w:numPr>
        <w:rPr/>
      </w:pPr>
      <w:bookmarkStart w:id="62" w:name="__RefHeading___Toc8965824_1280447820"/>
      <w:bookmarkStart w:id="63" w:name="_Toc25"/>
      <w:bookmarkEnd w:id="62"/>
      <w:r>
        <w:rPr>
          <w:rtl w:val="true"/>
        </w:rPr>
        <w:t>اشارة</w:t>
      </w:r>
      <w:bookmarkEnd w:id="63"/>
    </w:p>
    <w:p>
      <w:pPr>
        <w:pStyle w:val="BookText"/>
        <w:rPr/>
      </w:pPr>
      <w:r>
        <w:rPr>
          <w:rFonts w:ascii="Amiri" w:hAnsi="Amiri" w:eastAsia="Amiri" w:cs="Amiri"/>
          <w:color w:val="111111"/>
          <w:sz w:val="28"/>
          <w:sz w:val="28"/>
          <w:szCs w:val="28"/>
          <w:rtl w:val="true"/>
          <w:lang w:bidi="ar-SA"/>
        </w:rPr>
        <w:t xml:space="preserve">لا يجب الاجتناب عن الملاقي لاحد طرفي المعلوم بالاجمال ، إلا إذا قلنا بأن وجوب الاجتناب عن ملاقي النجس إنما هو لأجل سراية النجاسة من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بأنّه حكم تعبّدي و مجعول مستقلّ قبال جعل النجاسة للملاقي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مثل هذا الحكم في ظرف ملاقاته النجس بحيث يكون مثل هذه الجهة مأخوذا في موضوعه بنحو التعليل و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نجاسة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جائية من قبل نجاسة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من شئونه، كمجي‌ء حركة المفتاح من قبل حركة اليد، و أنّ الملاقاة سبب هذا النشو، و مرجعه إلى كون نجاسة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معلول نجاسة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هو مؤثرا فيه، لا أنّه حكم مجعول مستقلّ في قباله، نظير نجاسة الكلب في قبال الخنزير، غاية الأمر مشروطا بالملاقاة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نجاسة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من مراتب نجاسة الملاقى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 مقام سعة هذه النجاسة بلا اعتبار سببيّة و مسبّبيّة بينهما، و أنّ اختلاف مراتب النجاسة سعة و ضيقا بازدياد معروضه و قلّته الناشئة من اتّصال أحد الجسمين بالآخر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أنّ الوجه الآخر لا أظنّ التزامه من أحد، إذ مع التزامهم بأنّ الشكّ في أحدهما مسبّب عن الشكّ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لذلك التزامهم بعدم معارضة أصالة الطهارة في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استصحاب النجاسة في الملاقى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التعبّد بالنجاسة لا يقتضي السراية الّتي من اللوازم العاديّة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يناسب مثل هذا الوجه، إذ مرجعه إلى كون نجاسة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مراتب نجاسة الملاقى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سعة و ضيقا، و هذا المعنى يناسب وحدة نجاستهما مرتبة، مع أنّه لا يناسب التعبير في النصوص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ينجّسه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ينجّسه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الظاهر من هذا التعبير نظير التعبير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يحرّكه العواصف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منشأ له، لا أنّه من مراتب وجوده كطول الخطّ بالنسبة إلى ذاته، فانّه لا يكون إلّا في رتبة نفسه لا في رتبة متأخّرة عنه، كما أنّه لا مجال أيضا من الالتزام بأنّه مجعول مستقلّ قبال نجاسة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بتعبّد من الشرع، إذ هو أيضا خلاف ارتكاز أذهانهم في التنجيسات العرفيّة و قذاراتهم، بل خلاف ظاهر النص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ينجّسه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ينجّسه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الظاهر منه أنّ نجاسة المتنجّسات من قبل ما لاقاها، لا أنّه موضوع مستقلّ كالكلب في قبال الخنزير، و كلماتهم أيضا في وجه عدم سراية النجاسة إلى الماء العالي الوارد أيضا يأبى عن ذلك و يناسب مع ما ذكرناه، فحينئذ المتعيّن من مجموع الكلمات و النصوص هو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أيضا ان غرضهم من السراية أيضا هذا المعنى، نظير تعبيرهم من سراية حركة اليد إلى المفتاح، لا أنّ الغرض من السراية انبساط وجود النجاسة في الموضوعين في رتبة واحدة، و حيث كان الأمر كذلك، فليس مبنى عدم وجوب الاجتناب عن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منحصرا بجعل النجاسة حكما مجعولا مستقلا تعبّدا، قبال جعل نجاسة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بنينا على السراية بالمعنى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سراية الحركة من اليد إلى 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للسراية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بنينا على السراية بالمعنى الأخير لا مجال للسراية، و ذلك أيضا لا لما أفيد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العلم بنجاسة الملاقى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طرفه يكفي في وجوب الاجتناب عن ملاقيه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قبل هذا العلم لا يترتّب إلّا ما علم وجوده و تنجّز معلومه لا شي‌ء آخر، بل من جهة كونه طرف العلم بوجود التكليف في طرف و تكليفين عرضيّين في طرف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السراية بهذا المعنى ممّا لم يلتزم به أحد، بل كلماتهم مشحونة على السراية بالمعنى الّذي نحن شرحناه، إذ حينئذ لا مجال لتنجّز التكليف بالملاقي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علمه في طول العلم بنجاسة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العلم غير صالح للتنجّز باعترافه، كما لا يخفى، فتدبّر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وتفصيل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لا إشكال في وجوب ترتيب كل ما للمعلوم بالاجمال من الآثار والأحكام الشرعية على كل واحد من الأطراف تحصيلا للقطع بالامتثال والفراغ عما اشتغلت الذمة به ، فكما لا يجوز شرب كل واحد من الانائين اللذين يعلم بخمرية أحدهما ، كذلك لا يصح بيع كل واحد منهما ، للعلم بعدم السلطنة على بيع أحد الانائين ، فلا تجري أصالة الصحة في بيع أحدهما ، لأنها معارضة بأصالة الصحة في بيع الآخر ، وبعد سقوط أصالة الصحة من الجانبين لابد من الحكم بفساد البيع في كل منهما ، لأنه يكفي في الحكم بالفساد عدم ثبوت الصحة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الاجمالي إنما يقتضي وجوب ترتيب الاحكام على كل واحد من الأطراف إذا كان المعلوم بالاجمال تمام الموضوع لها ، وأما إذا كان المعلوم بالاجمال جزء الموضوع لحكم فما لم يثبت الجزء الآخر لا يجب ترتيب ذلك الحكم ، كما هو واضح ، ففي المثال الخمر المعلوم في أحد الانائين لا يكون تمام الموضوع لفساد البيع ، بل إنما هو جزء الموضوع ، وجزئه الآخر وقوع البيع خارجا ، إذ الصحة والفساد من الأوصاف والاحكام اللاحقة للبيع بعد فرض صدوره في الخارج ، فلا وجه للحكم بفساد بيع أحد الانائين ، للشك في وقوعه على الخمر ، فتجري فيه أصالة الصحة ولا يعارضها أصالة الصحة في بيع الآخر ، لأن المفروض عدم وقوع البيع على الطرف الآخر ، فلا موضوع لأصالة الصحة فيه حتى تعارض أصالة الصحة في البيع الواقع على أحد الطرفين فقط</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وقع لهذا الاشكال ، فان الخمر المعلوم بالاجمال تمام الموضوع لعدم السلطنة على بيعه ، وعدم السلطنة على البيع يلازم فساده بل هو عينه ، لأنه ليس المجعول الشرعي إلا حكما واحدا </w:t>
      </w:r>
      <w:r>
        <w:rPr>
          <w:rStyle w:val="FootnoteAnchor"/>
          <w:rtl w:val="true"/>
        </w:rPr>
        <w:footnoteReference w:id="48"/>
      </w:r>
      <w:r>
        <w:rPr>
          <w:rFonts w:ascii="Amiri" w:hAnsi="Amiri" w:eastAsia="Amiri" w:cs="Amiri"/>
          <w:color w:val="111111"/>
          <w:sz w:val="28"/>
          <w:sz w:val="28"/>
          <w:szCs w:val="28"/>
          <w:rtl w:val="true"/>
          <w:lang w:bidi="ar-SA"/>
        </w:rPr>
        <w:t xml:space="preserve">غايته أنه قبل البيع يعبر عنه بعدم السلطنة وبعد البيع يعبر عنه بالفساد ، فعدم السلطنة على البيع عبارة أخرى عن فساده ، كما أن السلطنة على البيع عبارة أخرى عن صحته </w:t>
      </w:r>
      <w:r>
        <w:rPr>
          <w:rStyle w:val="FootnoteAnchor"/>
          <w:rtl w:val="true"/>
        </w:rPr>
        <w:footnoteReference w:id="49"/>
      </w:r>
      <w:r>
        <w:rPr>
          <w:rFonts w:ascii="Amiri" w:hAnsi="Amiri" w:eastAsia="Amiri" w:cs="Amiri"/>
          <w:color w:val="111111"/>
          <w:sz w:val="28"/>
          <w:sz w:val="28"/>
          <w:szCs w:val="28"/>
          <w:rtl w:val="true"/>
          <w:lang w:bidi="ar-SA"/>
        </w:rPr>
        <w:t xml:space="preserve">فأصالة الصحة في بيع </w:t>
      </w:r>
    </w:p>
    <w:p>
      <w:pPr>
        <w:pStyle w:val="BookText"/>
        <w:rPr/>
      </w:pPr>
      <w:r>
        <w:rPr>
          <w:rFonts w:ascii="Amiri" w:hAnsi="Amiri" w:eastAsia="Amiri" w:cs="Amiri"/>
          <w:color w:val="111111"/>
          <w:sz w:val="28"/>
          <w:sz w:val="28"/>
          <w:szCs w:val="28"/>
          <w:rtl w:val="true"/>
          <w:lang w:bidi="ar-SA"/>
        </w:rPr>
        <w:t>كل من الانائين من أول الامر ولو قبل صدور البيع تجري وتسقط بالمعارضة ، ولا يتوقف جريانها على وقوع البيع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التأمل في أن عدم السلطنة على بيع الخمر وفساده كحرمة شربه من الآثار المترتبة على نفس المعلوم بالاجمال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ما للمعلوم بالاجمال من الاحكام يجب ترتبه على كل واحد من الأطراف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 حيث كان الأمر كذلك نقول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شأن العلم الإجمالي في الموضوعات ليس إلّا إحراز صغرى الخطاب التكليفي و لو بواسطة إحراز حكم وضعي مستتبع لتكليف في البين، كي ببركة هذا الصغرى المحرزة بالعلم يتنجّز الكبرى المترتّبة على موضوعه المحرز بالعلم، و حيث عرفت ذلك،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تكليف مترتّب على المعلوم فلا شبهة في تنجّزه بإحراز صغراه، و نتيجة تنجّزه ليس إلّا حكم العقل إرشادا بلزوم العمل عليه بارتكاب طرفيه أو تركه، و لا فرق في ذلك أيضا بين كون التكليف المحرز واحدا في الطرف و متعدّدا في طرف آخر، من دون أن يكون التكليف الآخر مسبّبا عن الخطاب المعلوم موضوعا أم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مسبّبا عن شي‌ء مضاف إلى موضوع الخطاب أو نفسه، فان أحرز هذا السبب أيضا بنحو الإجمال نظير ارتكاب العصيان في الفسق و كالكفّارة المترتّب على ارتكاب الحرام شرعا أو الحدّ المترتّب على شرب الخمر الحرام، فلا إشكال أيضا في إحراز صغراه و لو إجمالا، كأصل الخطاب الأوّلي، فالعقل أيضا يحكم بوجوب مقدّمة العلميّة فعلا أو تركا، خصوصا لو كان العلم الإجمالي بتحقّق السبب موجبا للعلم التفصيليّ بالمسبّب، كما هو الشأن في الكفارة و الحد، فيجب إقامتهما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فرض عدم إحراز هذا السبب و لو بأن لا يرتكب إلّا لأحد الطرفين أو لا يشرب إلّا أحد الإناءين أو لا يقدم إلّا على أحد المحتملين، فلا شبهة في عدم إحراز صغرى الخطاب الثاني، و الفرض أنّ هذا الخطاب في طول الخطاب الأوّل أيضا، بحيث يكون طرفيّته للعلم في طول العلم بالخطاب الأوّل، فحينئذ بأيّ وجه يحكم بوجوب الاجتناب عن الخطاب الثاني؟ بعد فرض عدم إحراز صغراه وعدم طرفيته للعلم المنجز لفرض سبقه ولو رتبة بعلم آخر ، وبعد أن علمت ما ذكرنا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الجزم بأنّ الملاقاة للنجس سبب لنجاسة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 الحاشية السابقة بأنّها واسطة لاكتساب الملاقي النجاسة من الملاقى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اكتساب المفتاح الحركة من اليد، كما يشهد له التعبير بتنجيسه الظاهر في المنشئيّة، لا أنّه حكم تعبّدي مستقلّ و لا أنّه مرتبة أخرى في عرض نجاسة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و حينئذ يصير نجاسة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معلول نجاسة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جرم تصيران في التكليف أيضا طوليّتين، و حينئذ لا مجال لتنجز التكليف في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لطوليّة علمه لعلم سابق منجّز، و من هنا أيضا ظهر حال الثمرة للشجرة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القول فيه أيضا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 النماء و المنفعة تارة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آثار ملكيّة العين بحيث أخذ ملكيّة العين علة لملك النماء، فلا شبهة في أنّ التكليف المتولد من هذه الملكية أيضا يصير في طول التكليف المتولد من ملكيّة العين، و أخرى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ملكيّة المنفعة و العين في عرض واحد و إنّما النماء من تبعات العين وجودا لا ملكيّة، بل هما في عروض الملكيّة في غرض واحد، فعلى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الحكم التكليفي المتولّد من ملكيّتهما إلّا عرضيّا، لعدم اقتضاء في طوليتهما، و حينئذ فمهما وقع غصبية العين طرفا للعلم الإجمالي يصير غصبيّة النماء في عرضه أيضا طرفا، فيصير المقام من صغريات العلم الإجمالي بتكليفين في طرف و تكليف واحد أو تكليفين في الطرف الآخر، و في هذه الصورة يصير جميع التكاليف منجّزة في عرض واحد، و في هذا المقام لا فرق في وجوب الاجتناب عن ثمرة الشجرة المحتمل غصبيّته بين أن يكون من طرف واحد أو من طرفين، كلتا الثمرتين محلّ الابتلاء أو أحدهما بعد فرض الابتلاء بذات الشجرة من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شبهة في أنّ التكليف المتوجّه إلى الثمرة في طول التكليف المتوجّه إلى الشجرة، و في مثله لا يكون العلم الإجمالي بين الثمرة و الشجرة الأخرى إلّا في طول علم آخر بين الشجرتين، فمع فرض عدم الابتلاء بثمر شجرة أخرى لا وجه للاجتناب عن هذه الثمرة، لأنّ الثمرة متعلّق تكليف مستقلّ غير تكليف الشجرة، مع عدم إحراز موضوعه، لأنّ موضوعه ملك الغير المشكوك فعلا، بعد فرض عدم جريان أصالة عدم ملكيّته، لمعارضته بأصالة عدم ملكية أخرى، حسب اعترافه في الأصول التنزيليّة و لو كانت مثبتة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لتوهم أنّ التكليف بحرمة التصرّف في الثمرة من تبعات التكليف بعدم جواز التصرّف في الشجرة المغصوبة و شئونه و يكفي في تنجّزه تنجّز التكليف بحرمة التصرّف في الشجرة المغصوبة، إذ الغرض من كونه من تبعاته و شئونه أنّه تكليف آخر من تبعات التكليف بحرمة الغصب في الشجرة، فمرجعه إلى اختيار 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طوليّة تكليفهما، و مع هذا الاختيار لا معنى لاقتضاء تنجّز التكليف السابق رتبة بعلمه، لتنجّز هذا التكليف المشكوك موضوعه وجدانا، مع فرض عدم كونه أيضا طرف العلم المنجّز، لسبقه بعلم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أنّه من تكليف آخر، و لكن بملاحظة تبعيّة ذات المنفعة أو النماء للعين يحسب من تبعاته، و إلّا فهو تكليف آخر في عرض التكليف بالشجرة، فمرجعه إلى 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منجّزيّة العلم له أيضا، لكونه من باب العلم بتكليف في طرف و تكليفين في طرف، لا أنّ منجّزه مجرّد العلم بغصبيّة الشجرة، إذ لا يكون علمه إلّا منجّزا لتكليفه لا لتكليف آخر، فالمنجّز للتكليف الآخر ليس إلّا وقوعه طرفا للعلم الآخر المنجّز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التكليف بالاجتناب عن الثمرة عين التكليف بالاجتناب عن الشجرة المغصوبة فبداهة فساده غنيّ عن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يسهّل الخطب في هذا الباب إمكان ترجيح الاحتمال الثاني، لعدم مقتض لطوليّة التكليفين في الثمرة و الشجرة، لأنّ طوليّة أحدهما للآخر وجودا لا يقتضي طوليّتهما حكما، كما أنّه لو بنينا على الطوليّة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جريان الأصول المثبتة للتكليف في الطرفين، كما أوضحناه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مجال جريان البراءة عن الثمرة، و هو العمدة في أصالة الحرمة في الأموال أيضا، فتدبّر تعرف</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في مسألة الملاقاة قد عرفت أنّ ما هو المرتكز في الأذهان و معقد كلمات الأصحاب و التعبير بتنجّس الشي‌ء للشي‌ء في النصوص كون 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ناشئة عن نجاسة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منشئه سرايتها من الملاقى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يكون التكليف بأحدهما مسبّبا عن التكليف بالآخر و لو قلنا بالسراية بنحو ذكرنا، كما هو المرتكز في الأذهان، كما يشهد له كلماتهم في عدم تنجّس العالي الوارد على النجس، فتدبّر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سواء كان الحكم من مقولة الوضع أو من مقولة التكليف </w:t>
      </w:r>
      <w:r>
        <w:rPr>
          <w:rStyle w:val="FootnoteAnchor"/>
          <w:rtl w:val="true"/>
        </w:rPr>
        <w:footnoteReference w:id="51"/>
      </w:r>
      <w:r>
        <w:rPr>
          <w:rFonts w:ascii="Amiri" w:hAnsi="Amiri" w:eastAsia="Amiri" w:cs="Amiri"/>
          <w:color w:val="111111"/>
          <w:sz w:val="28"/>
          <w:sz w:val="28"/>
          <w:szCs w:val="28"/>
          <w:rtl w:val="true"/>
          <w:lang w:bidi="ar-SA"/>
        </w:rPr>
        <w:t>وسواء قارن زمان الابتلاء بالتصرف في أحد الأطراف لزمان العلم أو 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 أن أحد الأطراف لم يأت زمان الابتلاء به بل كان الابتلاء به متأخرا عن زمان العلم ، ففي ظرف مجيء زمان الابتلاء به يلزم ترتيب ما للمعلوم بالاجمال عليه وإن خرج الطرف الآخر عن مورد الابتلاء بفقد وتلف ونحوه ، فان المدار في وجوب ترتيب الاحكام على كل واحد من الأطراف إنما هو على فعلية الاحكام وتنجزها ، </w:t>
      </w:r>
    </w:p>
    <w:p>
      <w:pPr>
        <w:pStyle w:val="BookText"/>
        <w:rPr/>
      </w:pPr>
      <w:r>
        <w:rPr>
          <w:rFonts w:ascii="Amiri" w:hAnsi="Amiri" w:eastAsia="Amiri" w:cs="Amiri"/>
          <w:color w:val="111111"/>
          <w:sz w:val="28"/>
          <w:sz w:val="28"/>
          <w:szCs w:val="28"/>
          <w:rtl w:val="true"/>
          <w:lang w:bidi="ar-SA"/>
        </w:rPr>
        <w:t>ولا دخل لزمان الابتلاء في ذلك</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يتفرع وجوب الاجتناب عما للأطراف من المنافع والتوابع المتصلة والمنفصلة ، كما لو علم بمغصوبية إحدى الشجرتين ، فإنه كما يجب الاجتناب عن نفس الشجرتين كذلك يجب الاجتناب عما لهما من الأثمار ، من غير فرق بين أن يكون كل من الشجرتين من ذوات الأثمار أو كانت أحدهما من ذوات الأثمار دون الأخرى ، ومن غير فرق بين وجود الثمرة حال العلم وعدم وجودها ، ومن غير فرق بين ثمرة هذه السنة وثمرة السنين الآتية ، ومن غير فرق بين بقاء الطرف الآخر حال وجود الثمرة وبين تلفه ، بل من غير فرق بين بقاء نفس الأصل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فرض أن الشجرة المثمرة بعدما أثمرت وقطف ثمرها تلفت بحرق أو غرق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في جميع هذه التقادير يجب الاجتناب عن الثمرة كما يجب الاجتناب عن أصلها والطرف الآخر ، لان وجوب الاجتناب عن منافع المغصوب مما يقتضيه وجوب الاجتناب عن نفس المغصوب ، فان النهي عن التصرف في المغصوب نهي عنه وعن توابعه ومنافعه ، فيكفي في وجوب الاجتناب عن المنافع المتجددة فعلية وجوب الاجتناب عن ذي المنفعة وتنجزه بالعلم التفصيلي أو الاجمالي </w:t>
      </w:r>
      <w:r>
        <w:rPr>
          <w:rStyle w:val="FootnoteAnchor"/>
          <w:rtl w:val="true"/>
        </w:rPr>
        <w:footnoteReference w:id="52"/>
      </w:r>
      <w:r>
        <w:rPr>
          <w:rFonts w:ascii="Amiri" w:hAnsi="Amiri" w:eastAsia="Amiri" w:cs="Amiri"/>
          <w:color w:val="111111"/>
          <w:sz w:val="28"/>
          <w:sz w:val="28"/>
          <w:szCs w:val="28"/>
          <w:rtl w:val="true"/>
          <w:lang w:bidi="ar-SA"/>
        </w:rPr>
        <w:t xml:space="preserve">فلو فرض أن الشجرة المثمرة كانت هي المغصوبة فوجوب الاجتناب عن ثمرها المتجدد وإن لم يكن فعليا لعدم وجود موضوعه ، إلا أنه يكفي في وجوب الاجتناب عنها فعلية وجوب الاجتناب عن نفس الشجرة بما لها من المنافع والتوابع </w:t>
      </w:r>
      <w:r>
        <w:rPr>
          <w:rStyle w:val="FootnoteAnchor"/>
          <w:rtl w:val="true"/>
        </w:rPr>
        <w:footnoteReference w:id="53"/>
      </w:r>
      <w:r>
        <w:rPr>
          <w:rFonts w:ascii="Amiri" w:hAnsi="Amiri" w:eastAsia="Amiri" w:cs="Amiri"/>
          <w:color w:val="111111"/>
          <w:sz w:val="28"/>
          <w:sz w:val="28"/>
          <w:szCs w:val="28"/>
          <w:rtl w:val="true"/>
          <w:lang w:bidi="ar-SA"/>
        </w:rPr>
        <w:t>وحينئذ تسقط أصالة الحل عن الثمرة بنفس سقوطها عن ذي الثمرة بالمعارضة لأصالة الحل في الطرف الآخر وهي الشجرة الغير المثمرة ، فلا تجري صالة الحل في الثمرة بعد وجودها وفقدان طرف العلم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 على ذلك </w:t>
      </w:r>
    </w:p>
    <w:p>
      <w:pPr>
        <w:pStyle w:val="BookText"/>
        <w:rPr/>
      </w:pPr>
      <w:r>
        <w:rPr>
          <w:rFonts w:ascii="Amiri" w:hAnsi="Amiri" w:eastAsia="Amiri" w:cs="Amiri"/>
          <w:color w:val="111111"/>
          <w:sz w:val="28"/>
          <w:sz w:val="28"/>
          <w:szCs w:val="28"/>
          <w:rtl w:val="true"/>
          <w:lang w:bidi="ar-SA"/>
        </w:rPr>
        <w:t>الدار ومنافعها ، والحمل وذا الحمل ، وساير ما كان لاحد الأطراف منافع متجددة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منافع الدار وبين ثمرة الشجرة وحمل الدابة ، فان تبعية الثمرة للشجرة والحمل لذي الحمل إنما يكون في الوجود ، والتبعية في الوجود لا تستلزم التبعية في الحكم ، وكيف يعقل أن يكون الحكم في الثمرة والحمل تابعا لحكم الشجرة ودي الحمل؟ مع أن كلا من الثمرة والحمل موضوع من الموضوعات الخارجية له وجود استقلالي ويدخل تحت اليد بنفسه في مقابل الشجرة وذي الحمل ، فلا يمكن أن يكون الحكم فيهما تابعا لحكم الأصل ، بل لكل من الأصل والفرع حكم يستقل به عند وجوده ، ولا يعقل أن يتقدم حكم الثمرة على وجودها ، كما لا يعقل أن يتقدم حكم الشجرة على وجودها ، بل كل حكم تابع لوجود موضوعه ، فعند وجود الشجرة المغصوبة لا حكم إلا وجوب الاجتناب عن نفسها ، وبعد وجود الثمرة يثبت حكم آخر وهو وجوب الاجتناب عنها ، لان الشجرة المغصوبة ثمرها أيضا يكون مغصوبا ، هذا إذا علم تفصيلا بغصبية الشجرة المثمرة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كانت الشجرة طرفا للعلم الاجمالي ، فقبل وجود الثمرة لا يجب الاجتناب إلا عن الشجرة والطرف الآخر من باب المقدمة العلمية ، وأما بعد وجود الثمرة ، فإن كان الطرف الآخر موجودا يجب الاجتناب عن الثمرة أيضا ولو فقد الأصل ، لان الثمرة بعد وجودها تقع طرفا للعلم الاجمالي كالأصل ، وإن كان الطرف الآخر مفقودا أو خارجا عن محل الابتلاء عند وجود الثمرة فلا يجب الاجتناب عن الثمرة ولو كان الأصل موجودا ، لان الثمرة بعد وجودها لا تكون طرفا للعلم الاجمالي ، لفقدان ما يصلح أن يكون طرفا لها ، فتكون الشبهة بالنسبة إلى الثمرة بدوية تجري فيها أصالة الحل بلا معارض</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الاجتناب عن الأصل إذا كان موجودا ، لسقوط أصالة الحل فيه </w:t>
      </w:r>
    </w:p>
    <w:p>
      <w:pPr>
        <w:pStyle w:val="BookText"/>
        <w:rPr/>
      </w:pPr>
      <w:r>
        <w:rPr>
          <w:rFonts w:ascii="Amiri" w:hAnsi="Amiri" w:eastAsia="Amiri" w:cs="Amiri"/>
          <w:color w:val="111111"/>
          <w:sz w:val="28"/>
          <w:sz w:val="28"/>
          <w:szCs w:val="28"/>
          <w:rtl w:val="true"/>
          <w:lang w:bidi="ar-SA"/>
        </w:rPr>
        <w:t>عند وجود الطرف الآخر وفقدانه بعد ذلك لا أثر له ، هذا كله بالنسبة إلى الثمرة والحمل ونحو ذلك من المنافع المستقلة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مثل منافع الدار فهي تابعة للدار وجودا وحكما لعدم استقلالها في الوجود وعدم دخولها تحت اليد بنفسها فحكمها يتبع حكم الدار ، فلو علم بغصبية إحدى الدارين يجب الاجتناب عن المنافع المتجددة ولو كان أحد طرفي المعلوم خربة لا منفعة له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المقصود من تبعية حكم الثمرة للشجرة والحمل لذي الحمل هو فعلية وجوب الاجتناب عنهما قبل وجودهما ، فان امتناع فعلية الحكم قبل وجود موضوعه غير قابل للانكار حتى في منافع الدار ، إذ من المستحيل فعلية وجوب الاجتناب عن منافع السنة المقبلة ، بل المقصود من التبعية هو أن النهي عن التصرف في الشجرة المغصوبة بنفسه يقتضي النهي عن التصرف في الثمرة عند وجودها ، وكذا الدابة المغصوبة ، فلا يحتاج حرمة التصرف في الثمرة والحمل في ظرف وجودهما إلى تعبد وتشريع آخر غير تشريع حرمة الأصل بمنافعه ، فحرمة التصرف في المنافع من شؤون حرمة التصرف في ذي المنفعة </w:t>
      </w:r>
      <w:r>
        <w:rPr>
          <w:rStyle w:val="FootnoteAnchor"/>
          <w:rtl w:val="true"/>
        </w:rPr>
        <w:footnoteReference w:id="55"/>
      </w:r>
      <w:r>
        <w:rPr>
          <w:rFonts w:ascii="Amiri" w:hAnsi="Amiri" w:eastAsia="Amiri" w:cs="Amiri"/>
          <w:color w:val="111111"/>
          <w:sz w:val="28"/>
          <w:sz w:val="28"/>
          <w:szCs w:val="28"/>
          <w:rtl w:val="true"/>
          <w:lang w:bidi="ar-SA"/>
        </w:rPr>
        <w:t>من غير فرق في ذلك بين الثمرة والحمل وبين منافع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والاستقلال في الوجود والدخول تحت اليد وعدمه لا يصلح أن يكون فارقا بينهما فيما نحن فيه ، فان تمام الموضوع لوجوب الاجتناب عن الثمرة والحمل ومنافع الدار إنما هو نفس المعلوم بالاجمال ، وقد </w:t>
      </w:r>
    </w:p>
    <w:p>
      <w:pPr>
        <w:pStyle w:val="BookText"/>
        <w:rPr/>
      </w:pPr>
      <w:r>
        <w:rPr>
          <w:rFonts w:ascii="Amiri" w:hAnsi="Amiri" w:eastAsia="Amiri" w:cs="Amiri"/>
          <w:color w:val="111111"/>
          <w:sz w:val="28"/>
          <w:sz w:val="28"/>
          <w:szCs w:val="28"/>
          <w:rtl w:val="true"/>
          <w:lang w:bidi="ar-SA"/>
        </w:rPr>
        <w:t xml:space="preserve">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مهما كان المعلوم بالاجمال تمام الموضوع لحكم فلابد من ترتيب آثار ذلك الحكم على كل واحد من أطراف العلم الاجمالي ، لسقوط الأصل النافي له بالتعارض ، بخلاف ما إذا كان المعلوم بالاجمال جزء الموضوع للحكم ، فإنه لا يترتب ذلك الحكم على كل واحد من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يتفرع عدم جواز إقامة الحد على من شرب أحد طرفي المعلوم بالاجمال ، فان الخمر المعلوم في البين إنما يكون تمام الموضوع بالنسبة إلى حرمة شربه وفساد بيعه ، وأما بالنسبة إلى إقامة الحد فيتوقف على أن يكون شربه عن عمد واختيار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الحاكم بشرب الخمر اخذ جزء الموضوع لوجوب إقامة الحد ، ولا علم مع شرب أحد الطرفين ، فلا يجوز للحكام إقامة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أثر كان المعلوم بالاجمال تمام الموضوع له يجب ترتبه على كل واحد من الأطراف من باب المقدمة العلمية </w:t>
      </w:r>
      <w:r>
        <w:rPr>
          <w:rStyle w:val="FootnoteAnchor"/>
          <w:rtl w:val="true"/>
        </w:rPr>
        <w:footnoteReference w:id="56"/>
      </w:r>
      <w:r>
        <w:rPr>
          <w:rFonts w:ascii="Amiri" w:hAnsi="Amiri" w:eastAsia="Amiri" w:cs="Amiri"/>
          <w:color w:val="111111"/>
          <w:sz w:val="28"/>
          <w:sz w:val="28"/>
          <w:szCs w:val="28"/>
          <w:rtl w:val="true"/>
          <w:lang w:bidi="ar-SA"/>
        </w:rPr>
        <w:t>وكل أثر كان المعلوم بالاجمال جزء الموضوع له لا يجب ترتبه على كل واحد من الأطراف ، وهذه الكبرى الكلية مما لا إشكال فيها ، وعليها يبتني وجوب الاجتناب عن الملاقي لاحد طرفي العلوم بالاجمال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بعد قيام الاجماع والضرورة على نجاسة الملاقي للنجس ووجوب الاجتناب عنه وقع الكلام في وجه نجاسته ، والذي قيل فيه أو يمكن أن يقال أحد وجهين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نجاسته لمحض التعبد الشرعي ، من دون أن تكون نجاسته ووجوب الاجتناب عنه من الآثار والاحكام المترتبة على نفس نجاسة الملاقى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الاجتناب عنه ، بل الملاقي للنجس فرد آخر من النجس حكم الشارع بوجوب الاجتناب عنه في عرض وجوب الاجتناب عن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نجاسته لأجل سراية النجاسة من الملاقي إليه ، فتكون الملاقاة موجبة لاتساع دائرة النجس كاتساعها في صورة اتصال الماء النجس بغيره وامتزاجه به ، فان امتزاجهما يوجب اتساع دائرة النجس وسراية النجاسة من الماء النجس إلى ما امتزج به </w:t>
      </w:r>
      <w:r>
        <w:rPr>
          <w:rStyle w:val="FootnoteAnchor"/>
          <w:rtl w:val="true"/>
        </w:rPr>
        <w:footnoteReference w:id="57"/>
      </w:r>
      <w:r>
        <w:rPr>
          <w:rFonts w:ascii="Amiri" w:hAnsi="Amiri" w:eastAsia="Amiri" w:cs="Amiri"/>
          <w:color w:val="111111"/>
          <w:sz w:val="28"/>
          <w:sz w:val="28"/>
          <w:szCs w:val="28"/>
          <w:rtl w:val="true"/>
          <w:lang w:bidi="ar-SA"/>
        </w:rPr>
        <w:t xml:space="preserve">فيمكن أن يكون حال الملاقاة حال الاتصال والامتزاج من أنها تقتضي سعة دائرة النجاسة وسرايتها من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دخل للملاقات شرعا في ذلك ، بل كانت الملاقاة واسطة عقلية لاتساع النجاسة وسرايتها ، فلا تكون نجاسة الملاقي فردا آخر من النجاسة ، بل هي عين نجاسة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وحينئذ يكون وجوب الاجتناب عن الملاقي للنجس من الاحكام المترتبة على نفس نجاسة النجس ، وليس الاجتناب عنه بتعبد آخر وراء التعبد بالاجتناب عنه ، بل يكون الحكم بالاجتناب عن النجس بنفسه يقتضي الاجتناب عن ملاقيه ، لأنه على هذا يكون الاجتناب عنه من شؤون الاجتناب عن النجس وتبعاته ، كالثمرة ومنافع الدار ، حيث تقدم أن حرمة التصرف في الثمرة والمنافع من شؤون حرمة التصرف في الشجرة والدار المغصوبة ، وبناء على أن تكون نجاسة الملاقي من باب السراية </w:t>
      </w:r>
    </w:p>
    <w:p>
      <w:pPr>
        <w:pStyle w:val="BookText"/>
        <w:rPr/>
      </w:pPr>
      <w:r>
        <w:rPr>
          <w:rFonts w:ascii="Amiri" w:hAnsi="Amiri" w:eastAsia="Amiri" w:cs="Amiri"/>
          <w:color w:val="111111"/>
          <w:sz w:val="28"/>
          <w:sz w:val="28"/>
          <w:szCs w:val="28"/>
          <w:rtl w:val="true"/>
          <w:lang w:bidi="ar-SA"/>
        </w:rPr>
        <w:t xml:space="preserve">يكون حال الملاقي حال الثمرة والمنافع ، وهذا من غير فرق بين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النجاسة متأصلة في الجعل أو أنها منتزعة عن التكليف ، غايته أنه بناء على التأصلية تكون نجاسة الملاقي من شؤون جعل النجاسة للنجس ، وبناء على الانتزاعية يكون وجوب الاجتناب عنه من شؤون وجوب الاجتناب عن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 فاعلم أنه 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نجاسة الملاقي للنجس ليست لأجل السراية بل لكونها فردا آخر للنجاسة أوجب الشارع الاجتناب عنها في عرض الاجتناب عن الملاقى ، فلا يجب الاجتناب عن الملاقي لاحد طرفي العلم الاجمالي ، للشك في ملاقاته للنجس المعلوم في البين المستلزم للشك في حكم الشارع عليه بالنجاسة ، فتجري فيه أصالة الطهارة بلا معارض ، كما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نجاسة الملاقي للنجس لأجل اتساع النجاسة وسرايتها من النجس إلى ملاقيه ، فلا محيص عن القول بوجوب الاجتناب عن الملاقي لاحد طرفي العلم الاجمالي ، لأنه على هذا يكون النجس المعلوم في البين تمام الموضوع لوجوب الاجتناب عن ملاقيه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كل ما كان للمعلوم بالاجمال من الآثار والاحكام يجب ترتبه على كل واحد من الأطراف ، مقدمة للعلم بفراغ الذمة عما اشتغلت به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وجه لما ذكره المحقق الخراساني قدس سره من عدم وجوب الاجتناب عن الملاقي لاحد الطرفين وإن كانت نجاسة الملاقي للنجس من الآثار المترتبة شرعا على نفس النجس </w:t>
      </w:r>
      <w:r>
        <w:rPr>
          <w:rStyle w:val="FootnoteAnchor"/>
          <w:rtl w:val="true"/>
        </w:rPr>
        <w:footnoteReference w:id="59"/>
      </w:r>
      <w:r>
        <w:rPr>
          <w:rFonts w:ascii="Amiri" w:hAnsi="Amiri" w:eastAsia="Amiri" w:cs="Amiri"/>
          <w:color w:val="111111"/>
          <w:sz w:val="28"/>
          <w:sz w:val="28"/>
          <w:szCs w:val="28"/>
          <w:rtl w:val="true"/>
          <w:lang w:bidi="ar-SA"/>
        </w:rPr>
        <w:t>وذلك لأنه بعد الاعتراف بأن وجوب الاجتناب عن الملاقي للنجس من الاحكام المترتبة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 النجس لا يبقى مجال للقول بعدم وجوب الاجتناب عن الملاقي لاحد الطرفين ، لأنه على هذا يكون الملاقي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طرفا للعلم الاجمالي كالملاقي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ويسقط عنه الأصل النافي للتكليف بنفس سقوطه عن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بالبيان المتقدم في منافع الدار وما يلحق بها ، وهذا كله واضح مما لا ينبغي الاشكال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الاشكال فيما هو المستفاد من الأدلة الواردة في النجاسات ،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دل على وجوب الاجتناب عن النجس بنفسه يدل على وجوب الاجتناب عن ملاقيه ، كما استدل ابن زهرة في الغنية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والرجز فاهجر </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لوجوب هجر الملاقي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ضعفه ، فان الرجس والرجز عبارة عن نفس الأعيان النجسة ، فالآية إنما تدل على وجوب الاجتناب عن الأعيان النجسة من غير تعرض لها لحكم الملاقي ، ولو كان مبنى الاستدلال على تعميم الرجز للمتنجس ، فهو مع فساده في نفسه يكون أجنبيا عن المقام ، إذ أقصاه أن تكون الآية من الأدلة على وجوب الاجتناب عن المتنجس كالنجس ، وهذا لا ربط له بما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إثبات كون الموضوع لوجوب الاجتناب عن المتنجس نفس النجس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أن يستدل على ذلك بما رواه عمر بن شمر عن جابر الجعفي 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أتاه رجل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وقعت فارة في خابية فيها سمن أو زيت فما ترى في أكله؟ فقال أبو جعفر علیه السلام لا تأكله ،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الفارة أهون علي من أن أترك طعامي لأجلها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جعفر علیه السلام إنك لم تستخف بالفارة وانما استخففت بدينك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حرم الميتة من كل شيء </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وتقريب الاستدلال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علیه السلام جعل ترك الاجتناب عن الطعام الذي وقعت فيه الفارة استخفافا بالدين وفسره بتحريم الميتة ، ولولا كون نجاسة الميتة ووجوب الاجتناب عنها يقتضي الاجتناب عن الطعام الملاقي لها لم </w:t>
      </w:r>
    </w:p>
    <w:p>
      <w:pPr>
        <w:pStyle w:val="BookText"/>
        <w:rPr/>
      </w:pPr>
      <w:r>
        <w:rPr>
          <w:rFonts w:ascii="Amiri" w:hAnsi="Amiri" w:eastAsia="Amiri" w:cs="Amiri"/>
          <w:color w:val="111111"/>
          <w:sz w:val="28"/>
          <w:sz w:val="28"/>
          <w:szCs w:val="28"/>
          <w:rtl w:val="true"/>
          <w:lang w:bidi="ar-SA"/>
        </w:rPr>
        <w:t>يكن موقع للجواب بذلك ، فإنه لو كانت نجاسة الملاقي للميتة فردا آخر من النجاسة ثبتت بتعبد آخر من الشارع وراء التعبد بنجاسة الميتة كان ترك الاجتناب عن الطعام الملاقي لها استخفافا لوجوب الاجتناب عن الملاقي لها والتعبد بترك التصرف فيه ، لا استخفافا بتحريم الميتة ، فان حرمة الميتة على هذا لا ربط لها بحرمة الملاقي حتى يكون ترك الاجتناب عن الملاقي استخفافا لحرمة الميتة ،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فالانصاف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الرواية لا تخلو عن إشعار على كون نجاسة الملاقى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تقتضي بنفسها نجاسة الملاقي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ووجوب الاجتناب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الرواية ضعيفة السند لا يعتمد عليها ، مع أنه يمكن أن يكون وجه السؤال عن الطعام الذي وقعت فيه الفارة هو الجهل بنجاسة الفارة لا تنجيسها ، فأراد السائل أن يستعلم نجاسة الفارة ، غايته أنه لما كان مغروسا في ذهنه نجاسة الملاقي للنجس استعلم نجاسة الفارة بالسؤال عن الطعام الذي وقعت فيه ، فأعلمه الامام علیه السلام بنجاسة الفارة على طبق ما كان مغروسا في ذهنه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السائل استخف بنجاسة الفارة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الفارة أهون علي من أن أترك طعامي لأجلها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الامام علیه السلام بأن الاستخفاف بنجاسة الفارة استخفاف بالدين ، لان اللّه تعالى حرم الميتة من كل شيء ، فتكون الرواية سيقت سؤالا وجوابا لنجاسة الفارة لا لنجاسة الملاقي لها ، فتخرج الرواية عن صلاحية التمسك بها لما نحن فيه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لم نعثر على دليل يعتد به يدل على كون نجاسة الملاقي للنجس ووجوب الاجتناب عنه من الآثار والاحكام المترتبة على نفس النجس </w:t>
      </w:r>
      <w:r>
        <w:rPr>
          <w:rStyle w:val="FootnoteAnchor"/>
          <w:rtl w:val="true"/>
        </w:rPr>
        <w:footnoteReference w:id="62"/>
      </w:r>
      <w:r>
        <w:rPr>
          <w:rFonts w:ascii="Amiri" w:hAnsi="Amiri" w:eastAsia="Amiri" w:cs="Amiri"/>
          <w:color w:val="111111"/>
          <w:sz w:val="28"/>
          <w:sz w:val="28"/>
          <w:szCs w:val="28"/>
          <w:rtl w:val="true"/>
          <w:lang w:bidi="ar-SA"/>
        </w:rPr>
        <w:t xml:space="preserve">بل الظاهر كون الملاقي موضوعا مستقلا لوجوب الاجتناب عنه </w:t>
      </w:r>
    </w:p>
    <w:p>
      <w:pPr>
        <w:pStyle w:val="BookText"/>
        <w:rPr/>
      </w:pPr>
      <w:r>
        <w:rPr>
          <w:rFonts w:ascii="Amiri" w:hAnsi="Amiri" w:eastAsia="Amiri" w:cs="Amiri"/>
          <w:color w:val="111111"/>
          <w:sz w:val="28"/>
          <w:sz w:val="28"/>
          <w:szCs w:val="28"/>
          <w:rtl w:val="true"/>
          <w:lang w:bidi="ar-SA"/>
        </w:rPr>
        <w:t xml:space="preserve">فردا آخر من النجس بتعبد يخصه في عرض التعبد بنجاسة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يجب الاجتناب عن الملاقي لاحد طرفي المعلوم بالاجمال ، للشك في ملاقاته للنجس ، فتجري فيه أصالة الطهارة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تجري أصالة الطهارة في الملاقي مع أنه كالملاقي يكون طرفا للعلم الاجمالي ، لأنه عند العلم بنجاسة أحد الشيئين وملاقاة ثالث لأحدهما يحصل علوم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بنجاسة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الطرف ، وعلم بنجاسة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الطرف ، وعلم بنجاسة الملاقى والملاقي معا أو الطرف ، لأنه بعد الملاقاة يعلم باتحاد حكم الملاقى والملاقي فيكونان معا بمنزلة طرف واحد للعلم الاجمالي ، كما لو علم بوقوع قطرة من الدم إما في هذا الاناء الواحد وإما في ذينك الانائين ، ومقتضى هذه العلوم الثلاثة هو تعارض أصالة الطهارة في كل من الملاقي والملاقى والطرف ، فيجب الاجتناب عن الجميع مقدمة لحصول العلم بالاجتناب عن النجس المعلوم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العلوم الثلاثة وإن كان وجدانيا لا سبيل إلى إنكاره ، إلا أن المؤثر من هذه العلوم الثلاثة هو الأول وهو العلم بنجاسة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الطرف ، ولا أثر للعلمين الآخرين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العلم بنجاسة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والطرف ، فلسبق التكليف بالاجتناب عن الطرف ، لأنه كان طرفا للملاقى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تحقق الملاقاة ، وقد تقدم في بعض المباحث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أثر للعلم الاجمالي إذا كان في بعض أطرافه أصل مثبت للتكليف في الرتبة السابقة عن العلم الاجمالي ولو كان الأصل المثبت عقليا ، كما إذا كان طرفا لعلم إجمالي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يجري الأصل النافي فيما يجري فيه الأصل المثبت ، فتبقى أصالة الطهارة جارية في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معارض </w:t>
      </w:r>
      <w:r>
        <w:rPr>
          <w:rStyle w:val="FootnoteAnchor"/>
          <w:rtl w:val="true"/>
        </w:rPr>
        <w:footnoteReference w:id="63"/>
      </w:r>
      <w:r>
        <w:rPr>
          <w:rFonts w:ascii="Amiri" w:hAnsi="Amiri" w:eastAsia="Amiri" w:cs="Amiri"/>
          <w:color w:val="111111"/>
          <w:sz w:val="28"/>
          <w:sz w:val="28"/>
          <w:szCs w:val="28"/>
          <w:rtl w:val="true"/>
          <w:lang w:bidi="ar-SA"/>
        </w:rPr>
        <w:t xml:space="preserve">وهذا من غير فرق بين سبق العلم بنجاسة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والطرف على العلم بالملاقات ، أو سبق العلم بالملاقات على العلم بنجاسة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والطرف ، غايته أن الأول يوجب عدم تأثير العلم الاجمالي بنجاسة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الطرف ، والثاني يوجب انحلاله ، لان المدار على سبق المعلوم لا على سبق العلم ، وسيأتي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العلم بنجاسة الملاقي والملاقى أو الطرف ، فلان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عرض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يكونا معا بمنزلة طرف واحد ، لأن الشك في نجاسة الملاقي وطهارته مسبب عن الشك في طهارة الملاقى ونجاسته ، والأصل الجاري في الشك السببي ليس في رتبة الأصل الجاري في الشك المسببي ليجريان معا أو يسقطان معا ، بل رتبة الأصل السببي مقدمة على الأصل المسببي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كما أنّ في الصورة الثانية كان العلمان في رتبة واحدة بلا سبق لأحدهما على الآخر رتبة، فلا موجب لتنجّز الملاقى و الطرف بلا تنجّز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أيضا طرفا لهذا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مدار تأثير العلم في التنجّز على سبق المعلوم و لحوقه لا على سبق العلم، كلام ظاهري، إذ بعد الجزم بأنّ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وقت أو مرتبة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أن يتنجّز إلّا في ظرف تعلّق العلم به، بحيث يستحيل أن يؤثّر العلم في تنجّز المعلوم قبل تحقّقه، فمن حين تحقّق العلم يلاحظ بأنّه إن كان العلم المزبور قام على طرفه منجّز سابق أو مقارن يخرج العلم المزبور عن المنجّزيّة، و إلّا يبقى منجّزا لمعلومه، و حينئذ إذا فرض كون العلم بالسبب ناشئا عن العلم بالمسبّب، يستحيل تأثير العلم بالسبب لسبقه بالمنجّز بحسب الرتبة، و مجرّد سبق المعلوم رتبة كيف يجدي في قلب العلم أو تأثيره في التنجّز في المرتبة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من عوارض المعلوم فمع سبق المعلوم قهرا يسبق علمه عن العلم بمسبّبه، مدفوع غاية الدفع، إذ مجرّد سبق شي‌ء في الوجود الخارجي على شي‌ء لا يقتضي سبق علمه، لعدم كون العلم من عوارض الوجود خارجا، و إنّما ظرف عروضه الذهن، غاية الأمر بما هو منظور خارجيّا، لا الخارج، و من البديهي أنّ السبق في الوجود لا يقتضي السبق في عالم التصوّر، و لذا ربما يصير العلم بالمعلول علّة للعلم بالعلّة بلا انقلاب العلمين عمّا هما عليه من العلية و المعلوليّة، و حيث كان كذلك، فلا وقع لهذا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المدار في سبق التنجّز على سبق المعلوم لا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من مثل هذا المقرّر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يجري الأصل في طرف واحد بلا معارض، و مثله لا يحتاج إلى إثبات سبق العلم بمنجّز آخر، بل يكفيه مجرّد سبق المعلوم رتبة في جريان الأصل في المسبّب بلا معارض، و لا داعي له على إثبات عدم سبق لعلم بمنجّز آخر أو سبقه، كي يلتزم بمثل هذا المحذور و صدور هذه الكلمات قبال أستاذنا الأعظم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مسلكه يلزم إشكال آخر، و هو أنّ أصالة الطهارة في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معارضا مع أصالة الطهارة في الطرف، و لكن بعد سقوط أصالة الطهارة فيه ينتهي النوبة إلى أصالة حلّيّته و يصير هذا الأصل في رتبة أصالة الطهارة في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فيتساقطان، ثمّ بعد ذلك ينتهي النوبة إلى أصالة الحلّيّة في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لا ينتج إلّا في جواز شربه، و لا يجدي في صحّة وضوئه المشروط بطهارة مائه، مع أنّ بنائهم على صحّة الوضوء بالملاقي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الشبهة من غوامض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من الماتن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لم يتعرّض له، مع أنّه مسبوق به، و لعلّه من جهة وضع تقريره على الاقتفاء على ما أفاده أستاذه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 أنّ هذه الشبهة على مسلك اقتضاء العلم و سقوط الأصول ممّا لا محيص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مسلكنا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مانعيّة العلم عن جريان الأصل في طرفه و لو بلا معارض، فالإشكال لا وقع له، لأنّه لو فرض عدم معارضة أصالة الحلّ في الطرف مع أصالة الطهارة في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لجريانه في الطرف الآخر، لأنّ العلم الإجمالي السابق بعد ما يتنجّز التكليف بحرمة الشرب و الوضوء به أوّلا لا يكاد يجري فيه أصالة الحلّيّة في طرفه، لسبق تنجّز التكليف في المحتمل المانع عن الأصل النافي، و حينئذ لا يكاد يجري هذا الأصل، كي يصلح للمعارضة مع أصالة الطهارة في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مسلكه يلزم إشكال آخر، و هو أنّ أصالة الطهارة في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معارضا مع أصالة الطهارة في الطرف، و لكن بعد سقوط أصالة الطهارة فيه ينتهي النوبة إلى أصالة حلّيّته و يصير هذا الأصل في رتبة أصالة الطهارة في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فيتساقطان، ثمّ بعد ذلك ينتهي النوبة إلى أصالة الحلّيّة في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لا ينتج إلّا في جواز شربه، و لا يجدي في صحّة وضوئه المشروط بطهارة مائه، مع أنّ بنائهم على صحّة الوضوء بالملاقي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الشبهة من غوامض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من الماتن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لم يتعرّض له، مع أنّه مسبوق به، و لعلّه من جهة وضع تقريره على الاقتفاء على ما أفاده أستاذه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 أنّ هذه الشبهة على مسلك اقتضاء العلم و سقوط الأصول ممّا لا محيص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مسلكنا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مانعيّة العلم عن جريان الأصل في طرفه و لو بلا معارض، فالإشكال لا وقع له، لأنّه لو فرض عدم معارضة أصالة الحلّ في الطرف مع أصالة الطهارة في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لجريانه في الطرف الآخر، لأنّ العلم الإجمالي السابق بعد ما يتنجّز التكليف بحرمة الشرب و الوضوء به أوّلا لا يكاد يجري فيه أصالة الحلّيّة في طرفه، لسبق تنجّز التكليف في المحتمل المانع عن الأصل النافي، و حينئذ لا يكاد يجري هذا الأصل، كي يصلح للمعارضة مع أصالة الطهارة في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تصل النوبة إليه مع جريان الأصل السببي توافقا في الذي مبناه على مانعية نفس العلم عن جريان الأصل في الطرف ولو بلا معارض</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المؤدى أو تخالفا ، لان الأصل السببي رافع لموضوع الأصل المسببي ، كما يأتي بيانه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خاتمة الاستصحاب ، وإنما تصل النوبة إلى الأصل المسببي عند عدم جريان الأصل السببي لموجب ، فأصالة الطهارة الجارية في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عرض أصالة الطهارة الجارية في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لتسقط بسقوطها ، بل جريانها موقوف على سقوط أصالة الطهارة في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بالمعارضة لأصالة الطهارة الجارية في الطرف الآخر ، ففي ظرف جريان أصالة الطهارة في الملاقى لم تجر أصالة لطهارة في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ظرف جريان أصالة الطهارة فيه لم يكن لها معارض ، لسقوط معارضها في الرتبة السابقة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وقياس الملاقى والملاقي بالانائين في المثال المتقدم في كونهما طرفا واحدا للعلم الاجمالي ليس في محله ، فان الشك في نجاسة أحد الانائين وطهارته في المثال ليس مسببا عن الشك في نجاسة الآخر وطهارته ، بل الشك في كل منهما مسبب </w:t>
      </w:r>
      <w:bookmarkStart w:id="64" w:name="pg16491_174600"/>
    </w:p>
    <w:p>
      <w:pPr>
        <w:pStyle w:val="BookText"/>
        <w:rPr/>
      </w:pPr>
      <w:bookmarkEnd w:id="64"/>
      <w:r>
        <w:rPr>
          <w:rFonts w:ascii="Amiri" w:hAnsi="Amiri" w:eastAsia="Amiri" w:cs="Amiri"/>
          <w:color w:val="111111"/>
          <w:sz w:val="28"/>
          <w:sz w:val="28"/>
          <w:szCs w:val="28"/>
          <w:rtl w:val="true"/>
          <w:lang w:bidi="ar-SA"/>
        </w:rPr>
        <w:t>عن وقوع النجاسة فيهما أو في الاناء الثالث ، فالأصل في كل من الانائين يجريان في عرض واحد ويسقطان بالمعارضة للأصل الجاري في الاناء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المؤثر من العلوم الثلاثة التي ذكرها المستشكل هو خصوص العلم بنجاسة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الطرف</w:t>
      </w:r>
      <w:r>
        <w:rPr>
          <w:rFonts w:eastAsia="Amiri" w:cs="Amiri" w:ascii="Amiri" w:hAnsi="Amiri"/>
          <w:color w:val="111111"/>
          <w:sz w:val="28"/>
          <w:szCs w:val="28"/>
          <w:rtl w:val="true"/>
          <w:lang w:bidi="ar-SA"/>
        </w:rPr>
        <w:t>.</w:t>
      </w:r>
    </w:p>
    <w:p>
      <w:pPr>
        <w:pStyle w:val="Heading6"/>
        <w:numPr>
          <w:ilvl w:val="5"/>
          <w:numId w:val="1"/>
        </w:numPr>
        <w:rPr/>
      </w:pPr>
      <w:bookmarkStart w:id="65" w:name="__RefHeading___Toc8965826_1280447820"/>
      <w:bookmarkStart w:id="66" w:name="_Toc26"/>
      <w:bookmarkEnd w:id="65"/>
      <w:r>
        <w:rPr>
          <w:rtl w:val="true"/>
        </w:rPr>
        <w:t xml:space="preserve">إزاحة شبهة </w:t>
      </w:r>
      <w:r>
        <w:rPr>
          <w:rtl w:val="true"/>
        </w:rPr>
        <w:t>:</w:t>
      </w:r>
      <w:bookmarkEnd w:id="66"/>
    </w:p>
    <w:p>
      <w:pPr>
        <w:pStyle w:val="BookText"/>
        <w:rPr/>
      </w:pPr>
      <w:r>
        <w:rPr>
          <w:rFonts w:ascii="Amiri" w:hAnsi="Amiri" w:eastAsia="Amiri" w:cs="Amiri"/>
          <w:color w:val="111111"/>
          <w:sz w:val="28"/>
          <w:sz w:val="28"/>
          <w:szCs w:val="28"/>
          <w:rtl w:val="true"/>
          <w:lang w:bidi="ar-SA"/>
        </w:rPr>
        <w:t>للمحقق الخراساني قدس سره تفصيل في وجوب الاجتناب عن الملاقي أو الملاقى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 الاجتناب عن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الملاقي ، وذلك فيما إذا تأخر العلم بالملاقات عن العلم الاجمالي بنجاسة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 الاجتناب عن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الملاقى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لذلك موردين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تأخر العلم بنجاسة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الطرف عن العلم بالملاقات والعلم بنجاسة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الطرف ، كما إذا علم أولا بنجاسة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الطرف من دون التفات إلى سبب نجاسة الملاقي ، ثم حدث العلم بالملاقات والعلم الاجمالي بنجاسة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الطرف والعلم بأنه ليس لنجاسة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أن يكون هو النجس الذي تعلق العلم به أولا سبب إلا جهة ملاقاته ، لأن المفروض أنه ليس في البين إلا نجاسة واحدة ، والتقييد بانحصار سبب نجاسة الملاقي بالملاقات وإن لم يصرح به في متن الكفاية ، إلا أنه صرح بذلك في حاشية الكفاية ، ووجه الحاجة إلى القيد واضح</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علم بالملاقات ، ثم حدث العلم الاجمالي بنجاسة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الطرف ، ولكن حال حدوث العلم الاجمالي كان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موردا للابتلاء ، والملاقى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خارجا عن مورد الابتلاء ثم عاد إلى مورد الابتلاء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 الاجتناب عن الملاقي والملاقى معا ، وذلك فيما إذا حصل العلم الاجمالي بنجاسة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الطرف بعد العلم بالملاقات مع كون كل منهما في مورد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حاصل ما أفاده في الكفاية على طبق ما ذكره في الحاشية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التفصيل مبني على كون حدوث العلم الاجمالي بما أنه علم وصفة قائمة في النفس تمام الموضوع لوجوب الاجتناب عن الأطراف وإن تبدلت صورته وانقلبت عما حدثت عليه ، لأنه يكون المدار حينئذ على حال حدوث العلم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يكون متعلق العلم الاجمالي حال حدوثه هو نجاسة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الطرف ، وقد يكون هو نجاسة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الطرف ، وقد يكون هو نجاستهما معا أو الطرف</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المبنى بمثابة لا سبيل إلى الالتزام به ، ضرورة أن المدار في تأثير العلم الاجمالي إنما هو على المعلوم والمنكشف لا على العلم والكاشف ، وفي جميع الصور المفروضة رتبة وجوب الاجتناب عن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والطرف سابقة على وجوب الاجتناب عن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تقدم زمان العلم الاجمالي بنجاسة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الطرف على العلم الاجمالي بنجاسة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الطرف ، لان التكليف في الملاقي إنما جاء من قبل التكليف بالملاقى ، فلا أثر لتقدم زمان العلم وتأخره بعدما كان المعلوم في أحد العلمين سابقا رتبة أو زمانا على المعلوم بالآخر ، كما أنه لا أثر لخروج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محل الابتلاء في ظرف حدوث العلم مع عوده إلى محل الابتلاء بعد العلم ، ووضوح الامر وإن كان بمثابة لا يحتاج إلى إطالة الكلام فيه ، إلا أنه لا بأس بزيادة بيان لإزاحة الشبهة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يعتبر في تأثير العلم الاجمالي واقتضائه التنجيز بقائه على صفة حدوثه وعدم تعقبه بما يوجب انحلاله وتبدل المنكشف به </w:t>
      </w:r>
      <w:r>
        <w:rPr>
          <w:rStyle w:val="FootnoteAnchor"/>
          <w:rtl w:val="true"/>
        </w:rPr>
        <w:footnoteReference w:id="65"/>
      </w:r>
      <w:r>
        <w:rPr>
          <w:rFonts w:ascii="Amiri" w:hAnsi="Amiri" w:eastAsia="Amiri" w:cs="Amiri"/>
          <w:color w:val="111111"/>
          <w:sz w:val="28"/>
          <w:sz w:val="28"/>
          <w:szCs w:val="28"/>
          <w:rtl w:val="true"/>
          <w:lang w:bidi="ar-SA"/>
        </w:rPr>
        <w:t>لان اعتبار العلم الاجمالي إنما هو لكونه طريقا وكاشفا عن التكليف المولوي ، فلابد من انحفاظ طريقيته وكاشفيته ، وهو إنما يكون ببقائه على صفة حدوثه وعدم حدوث ما يوجب تغييرا في ناحية المعلوم ، فالعلم الاجمالي بوجوب الاجتناب عن أحد الشيئين إنما يقتضي الاجتناب عنهما إذا لم يحدث ما يقتضي سبق التكليف بالاجتناب عن أحدهما ولو كان ذلك علما إجماليا آخر كان المعلوم به سابقا في الزمان أو في الرتبة على المعلوم بالعلم الاجمالي الأول ، وإلا كان المدار على العلم الاجمالي الثاني الذي سبق معلومه معلوم الأول وسقط العلم الأول عن الاعتبار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علم بوقوع قطرة من الدم في أحد الانائين ، ثم بعد ذلك علم بوقوع قطرة أخرى من الدم في أحد هذين الانائين أو في الاناء الثالث ، ولكن ظرف وقوع القطرة المعلومة ثانيا أسبق من ظرف وقوع القطرة المعلومة أولا ، فلا ينبغي التأمل في أن العلم الاجمالي الثاني يوجب انحلال الأول لسبق معلومه عليه </w:t>
      </w:r>
      <w:r>
        <w:rPr>
          <w:rStyle w:val="FootnoteAnchor"/>
          <w:rtl w:val="true"/>
        </w:rPr>
        <w:footnoteReference w:id="66"/>
      </w: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الاجمالي بنجاسة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والطرف دائما يكون المعلوم به متأخرا عن المعلوم بالعلم الاجمالي بنجاسة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والطرف ، </w:t>
      </w:r>
    </w:p>
    <w:p>
      <w:pPr>
        <w:pStyle w:val="BookText"/>
        <w:rPr/>
      </w:pPr>
      <w:r>
        <w:rPr>
          <w:rFonts w:ascii="Amiri" w:hAnsi="Amiri" w:eastAsia="Amiri" w:cs="Amiri"/>
          <w:color w:val="111111"/>
          <w:sz w:val="28"/>
          <w:sz w:val="28"/>
          <w:szCs w:val="28"/>
          <w:rtl w:val="true"/>
          <w:lang w:bidi="ar-SA"/>
        </w:rPr>
        <w:t xml:space="preserve">تقارن العلمان في الزمان ، أو تقدم تعلق العلم بالملاقي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تعلق العلم بالملاقى أو انعكس الامر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عبرة بزمان حدوث العلم ، بل العبرة بزمان حدوث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والنجاسة المعلومة بين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والطرف تكون أسبق من النجاسة المعلومة بين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والطرف في جميع الصور ، ففي أي زمان يحدث العلم الاجمالي بنجاسة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والطرف يسقط العلم الاجمالي بنجاسة الملاقي والطرف عن التأثير ، لأنه يتبين سبق التكليف بالاجتناب عن أحد طرفيه وهو طرف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الشبهة بالنسبة إلى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بدوية تجري فيه أصالة الطهارة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 مضافا إلى أن الذوق يأبى عن أن يكون الحكم وجوب الاجتناب عن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الملاقى ، مع أن التكليف به إنما يأتي من قبل التكليف بالملاقى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أن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ظرف حدوث العلم خارجا عن محل الابتلاء ولم يعد بعد ذلك إلى محله ولو بالأصل ، فالعلم الاجمالي بنجاسته أو الطرف مما لا أثر له ، ويبقى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طرفا للعلم الاجمالي فيجب الاجتناب عنه وعن الطرف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نحن فيه من قبيل قاعدة الطهارة بالنسبة إلى استصحابها، فلو تمّ الجواب هناك لتمّ هنا، و لقد عرفت عدم تماميّة الجواب هناك، فلا يتمّ في المقام أيضا، و لذا أوردنا على شيخنا العلامة بأنّ الجمع بين إطلاق جريان الأصل في المسبّب حتّى مع تقدّم علمه على العلم بالسبب مع الالتزام بجريان الأصل في المقام لا يخلو عن التهافت، لعدم مناسبته مع واحد من المسلكين في علّيّة العلم و اقتضائه، فتدبّر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 العلم الاجمالي بنجاسة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والطرف وإن تقدم معلومه على العلم الاجمالي بنجاسة الملاقي</w:t>
      </w:r>
      <w:bookmarkStart w:id="67" w:name="pg16491_174604"/>
    </w:p>
    <w:p>
      <w:pPr>
        <w:pStyle w:val="BookText"/>
        <w:rPr/>
      </w:pPr>
      <w:bookmarkEnd w:id="6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الطرف ، إلا أنه لما كان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خارجا عن محل الابتلاء فلا أثر للعلم الاجمالي بنجاسته أو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تجري فيه أصالة الطهارة لتعارض أصالة الطهارة في الطرف ليبقى الأصل في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 عن المعارض ، بل المعارض للأصل الجاري في الطرف هو الأصل الجاري في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كله واضح ، فتأمل في أطراف ما ذكرناه جيدا</w:t>
      </w:r>
      <w:r>
        <w:rPr>
          <w:rFonts w:eastAsia="Amiri" w:cs="Amiri" w:ascii="Amiri" w:hAnsi="Amiri"/>
          <w:color w:val="111111"/>
          <w:sz w:val="28"/>
          <w:szCs w:val="28"/>
          <w:rtl w:val="true"/>
          <w:lang w:bidi="ar-SA"/>
        </w:rPr>
        <w:t>.</w:t>
      </w:r>
    </w:p>
    <w:p>
      <w:pPr>
        <w:pStyle w:val="Heading6"/>
        <w:numPr>
          <w:ilvl w:val="5"/>
          <w:numId w:val="1"/>
        </w:numPr>
        <w:rPr/>
      </w:pPr>
      <w:bookmarkStart w:id="68" w:name="__RefHeading___Toc8965828_1280447820"/>
      <w:bookmarkStart w:id="69" w:name="_Toc27"/>
      <w:bookmarkEnd w:id="68"/>
      <w:r>
        <w:rPr>
          <w:rtl w:val="true"/>
        </w:rPr>
        <w:t xml:space="preserve">تذييل </w:t>
      </w:r>
      <w:r>
        <w:rPr>
          <w:rtl w:val="true"/>
        </w:rPr>
        <w:t>:</w:t>
      </w:r>
      <w:bookmarkEnd w:id="69"/>
    </w:p>
    <w:p>
      <w:pPr>
        <w:pStyle w:val="BookText"/>
        <w:rPr/>
      </w:pP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وجوب الاجتناب عن الملاقي لاحد طرفي المعلوم بالاجمال كان مبنيا على أن لا تكون نجاسة الملاقي للنجس لأجل سراية النجاسة منه إليه ، بل لكونها فردا آخر من النجاسة أوجب الشارع الاجتناب عنه بتعبد يخصه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شك في أحد الوجهين ، ففي وجوب الاجتناب عن الملاقي لاحد طرفي العلم الاجمالي وعدمه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 وجوب الاجتناب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ويتضح وجهه بتقديم مقدمة ربما تمر عليك في بعض المباحث الآتية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دار الامر بين شرطية أحد الشيئين ومانعية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بين الشيئين واسطة ، بل كانا من الضدين اللذين لا ثالث لهما ، كما إذا شك في أن الجهر بالقراءة شرط في الصلاة أو أن الاخفات بها مانع ، فإنه لا واسطة بين الجهر والاخفات ولا يمكن خلو القراءة عن الوصفين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بين الشيئين واسطة ، كما إذا شك في أن السورة بشرط الوحدة شرط في الصلاة؟ أو أن القران مانع؟ فإنه يمكن خلو الصلاة عن السورة والقران ، فتكون الصلاة بلا سورة واسطة بينهما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إشكال في جريان البراءة عن الشرطية المشكوكة في القسم الثاني ، لرجوع الشك فيه إلى الأقل والأكثر ، لان شرطية السورة بقيد الوحدة تقتضي بطلان </w:t>
      </w:r>
    </w:p>
    <w:p>
      <w:pPr>
        <w:pStyle w:val="BookText"/>
        <w:rPr/>
      </w:pPr>
      <w:r>
        <w:rPr>
          <w:rFonts w:ascii="Amiri" w:hAnsi="Amiri" w:eastAsia="Amiri" w:cs="Amiri"/>
          <w:color w:val="111111"/>
          <w:sz w:val="28"/>
          <w:sz w:val="28"/>
          <w:szCs w:val="28"/>
          <w:rtl w:val="true"/>
          <w:lang w:bidi="ar-SA"/>
        </w:rPr>
        <w:t>الصلاة بلا سورة ، ومانعية القران لا تقتضي ذلك ، فلا يشترك جعل الشرطية مع جعل المانعية في جميع الآثار ، بل يكون في جعل الشرطية أثر زائد تجري فيه البراءة ويعمه حديث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المذكور يعلم تفصيلا بأن القران مبطل للصلاة ، إما لفقد الشرط من السورة بقيد الوحدة ، وإما لوجود المانع ، ويشك في بطلان الصلاة بلا سورة للشك في شرطية السورة ، فتجري فيه البراءة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 أمّا لو بنينا على مبناه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جريان الأصل في أحد طرفي العلم الإجمالي بلا معارض من كون حكم العقل في مرتبة الفراغ حكما تعليقيّا، فلا شبهة حينئذ في كون أمر وضع هذا الحكم و رفعه بيد الشارع و لو بإيجاد منشئه من الترخيص على تركه، و حينئذ فللشارع أن يرخّص في ترك تحصيل الجزم بحصول الشرط و لو من جهة الشكّ في حرمة تركه فعلا، فيشمله حينئذ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حديث الرفع، لتطبيقه على رفع المؤاخذة عن ترك تحصيل ما هو مشكوك وجوبه و لو بإبداء الترخيص في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حكومة استصحاب وجوبه على مثل هذه الأصول، مدفوع أوّلا بأنّ الاستصحاب كيف يجري في فرض توارد الحالتين؟ أو في صورة الشكّ في محققات أمر بسيط؟ و ثانيا أنّ هذه الجهة غير مرتبط بما أفيد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القصور في اقتضاء حديث الرفع و غيره للشمول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مع أنّ بقاء الوجوب و عدمه من ناحية الفراغ و عدمه عقليّ و ليس أمر وضعه و رفعه بيد الشارع، فلا مجال لجريان الاستصحاب المزبور عند الشكّ في الوجوب من ناحية الفراغ، بل المرجع في مثله ليس إلّا قاعدة الاشتغال، فإذا فرضنا أنّ حكم العقل تعليقي، فلا قصور لجريان الأصول السابقة، فيرتفع حكم العقل بتحصيل الجزم به، و لازم ذلك حينئذ عدم كون ما نحن فيه من قبيل الشكّ في شرطيّة الجهر أو مانعيّة الإخفات، إذ لا بأس بجريان الأصل عند الشكّ في وجود الشرط، بخلاف المقام، فانّ جريان أصالة الطهارة في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إحراز السببيّة و المسببيّة بينهما، و مع الشكّ لا قصور في شمول العموم له، فيتساقط الجميع، كما لا يخفى</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فالشك فيه يرجع إلى المتبانين لا الي الاقل والاكثر لاشتراك الشرطية والمانعيه في الاثار وليس للشرطية اثر زائد تجري فيه البرائة ، اذ كما ان الشرطية الجهر تقتضي بطلان الصلاة عند الاخفات بالقراءة ، كذلك مانعية الاخفات تقتضي بطلان الصلاة عنده فلا فرق بين ان يكون الجهر شرطا او يكون الاخفات مانعا ، ويتحدان في عالم الجعل والثبوت في الاثر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الشك في الشرطية يقتضي اثرا زائدا عما يقتضيه الشك في المانعية ، لان الشرط لابد من إحرازه ولا يكفي الشك في وجوده ، بخلاف المانع ، فإنه لا يلزم إحراز عدمه بناء على جريان أصالة عدم المانع عند الشك في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المثال لو شك المأموم في أن الامام أجهر بالقراءة أو أخفت بها ، فبناء على مانعية الاخفات تجري أصالة عدم وجود المانع ويتم صلاته مع الامام ، وبناء على شرطية الجهر ليس له إتمام صلاته معه ، لعدم إحراز ما هو الشرط في صحة صلاته </w:t>
      </w:r>
      <w:r>
        <w:rPr>
          <w:rStyle w:val="FootnoteAnchor"/>
          <w:rtl w:val="true"/>
        </w:rPr>
        <w:footnoteReference w:id="69"/>
      </w:r>
      <w:r>
        <w:rPr>
          <w:rFonts w:ascii="Amiri" w:hAnsi="Amiri" w:eastAsia="Amiri" w:cs="Amiri"/>
          <w:color w:val="111111"/>
          <w:sz w:val="28"/>
          <w:sz w:val="28"/>
          <w:szCs w:val="28"/>
          <w:rtl w:val="true"/>
          <w:lang w:bidi="ar-SA"/>
        </w:rPr>
        <w:t>فلزوم إحراز الشرط إنما يكون من الآثار المترتبة على نفس الشك في الشرطية ، وليس من آثار جعل الشرطية ، وحينئذ يقع الكلام في أن هذا المقدار من الأثر الذي اقتضاه الشك لا الجعل مما تجري فيه البراءة ويعمه حديث الرفع ، أو لا؟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وغاية ما يمكن أن يقال في تقريب جريان الأصل ، هو أنه يلزم من جعل الشرطية ضيق وكلفة على المكلفين ، لأنه يلزمهم إحراز وجود الشرط ، بخلاف جعل المانعية ، فإنهم في سعة عن ذلك ، فيعمها حديث الرفع وتجري فيها البراءة ، لان في رفع الشرطية منة وتوسعة على المكلفين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 ولكن قد تقدم في مبحث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شرح الحديث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 الرفع مضافا إلى ذلك أن يكون المرفوع من المجعولات الشرعية التي يمكن أن تنالها يد الوضع والرفع التشريعي ولو تبعا ، وخصوصية لزوم إحراز الشرط ليست بنفسها من المجعولات الشرعية ولا من لوازم المجعول الشرعي ، بل هي من الآثار المترتبة على الشك فيما هو المجعول الشرعي ، ومثل هذه الخصوصية لا يعمها حديث الرفع ولا تجري فيها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 فنقول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الوجهين اللذين ذكرناهما في نجاسة الملاقي يشتركان في الأثر ، لأنه يجب الاجتناب عن ملاقي النجس على كل تقدير ، سواء قلنا بالسراية أو لم نقل ، وليس هناك أثر يختص به أحد الوجهين في عالم الجعل والثبوت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يفترقان في حال الشك ويظهر لاحد الوجهين أثر زائد عنده ، فإنه بناء على السراية يجب الاجتناب عن الملاقي لاحد طرفي المعلوم بالاجمال ولا تجري فيه أصالة الطهارة مع أنه يشك في ملاقاته للنجس ، على ما تقدم بيانه ، وبناء على الوجه الآخر لا يجب الاجتناب عنه وتجري فيه أصالة الطهارة ، فيكون الشك في أحد الوجهين لنجاسة الملاقي كالشك في شرطية أحد الشيئين ومانعية الآخر في الضدين اللذين لا ثالث لهما من حيث عدم اقتضاء أحد الجعلين أثرا زائدا عما يقتضيه الجعل الآخر واقتضاء الشك فيما هو المجعول أثرا زائدا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قلنا في دوران الامر بين شرطية أحد الشيئين ومانعية الآخر بجريان البراءة عن الأثر الذي اقتضاه الشك قلنا به في المقام أيضا ، وتجري أصالة الطهارة في الملاقي لاحد الطرفين ، وإن قلنا بعدم جريان البراءة في ذلك المقام فاللازم الاجتناب عن الملاقي لاحد الطرفين ، ولا تجري فيه أصالة الطهارة ، لأنه طرف للعلم الاجمالي وجدانا ، وإنما أخرجناه عن ذلك بمعونة السببية والمسببية </w:t>
      </w:r>
      <w:bookmarkStart w:id="70" w:name="pg16491_174608"/>
    </w:p>
    <w:p>
      <w:pPr>
        <w:pStyle w:val="BookText"/>
        <w:rPr/>
      </w:pPr>
      <w:bookmarkEnd w:id="70"/>
      <w:r>
        <w:rPr>
          <w:rFonts w:ascii="Amiri" w:hAnsi="Amiri" w:eastAsia="Amiri" w:cs="Amiri"/>
          <w:color w:val="111111"/>
          <w:sz w:val="28"/>
          <w:sz w:val="28"/>
          <w:szCs w:val="28"/>
          <w:rtl w:val="true"/>
          <w:lang w:bidi="ar-SA"/>
        </w:rPr>
        <w:t>بالبيان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والسببية والمسببية كانت مبنية على أن لا تكون نجاسة الملاقي بالسراية ، فلو احتمل كونها بالسراية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تبقى طرفيته للعلم الاجمالي على حالها كالملاقي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تجري فيه أصالة الطهارة ، لمعارضتها بأصالة الطهارة الجارية في الطرف الآخر </w:t>
      </w:r>
      <w:r>
        <w:rPr>
          <w:rStyle w:val="FootnoteAnchor"/>
          <w:rtl w:val="true"/>
        </w:rPr>
        <w:footnoteReference w:id="70"/>
      </w:r>
      <w:r>
        <w:rPr>
          <w:rFonts w:ascii="Amiri" w:hAnsi="Amiri" w:eastAsia="Amiri" w:cs="Amiri"/>
          <w:color w:val="111111"/>
          <w:sz w:val="28"/>
          <w:sz w:val="28"/>
          <w:szCs w:val="28"/>
          <w:rtl w:val="true"/>
          <w:lang w:bidi="ar-SA"/>
        </w:rPr>
        <w:t>فتأمل فإنه لا يخلو عن دقة</w:t>
      </w:r>
      <w:r>
        <w:rPr>
          <w:rFonts w:eastAsia="Amiri" w:cs="Amiri" w:ascii="Amiri" w:hAnsi="Amiri"/>
          <w:color w:val="111111"/>
          <w:sz w:val="28"/>
          <w:szCs w:val="28"/>
          <w:rtl w:val="true"/>
          <w:lang w:bidi="ar-SA"/>
        </w:rPr>
        <w:t>.</w:t>
      </w:r>
    </w:p>
    <w:p>
      <w:pPr>
        <w:pStyle w:val="Heading6"/>
        <w:numPr>
          <w:ilvl w:val="5"/>
          <w:numId w:val="1"/>
        </w:numPr>
        <w:rPr/>
      </w:pPr>
      <w:bookmarkStart w:id="71" w:name="__RefHeading___Toc8965830_1280447820"/>
      <w:bookmarkStart w:id="72" w:name="_Toc28"/>
      <w:bookmarkEnd w:id="71"/>
      <w:r>
        <w:rPr>
          <w:rtl w:val="true"/>
        </w:rPr>
        <w:t xml:space="preserve">الامر الخامس </w:t>
      </w:r>
      <w:r>
        <w:rPr>
          <w:rtl w:val="true"/>
        </w:rPr>
        <w:t>:</w:t>
      </w:r>
      <w:bookmarkEnd w:id="72"/>
    </w:p>
    <w:p>
      <w:pPr>
        <w:pStyle w:val="Heading6"/>
        <w:numPr>
          <w:ilvl w:val="5"/>
          <w:numId w:val="1"/>
        </w:numPr>
        <w:rPr/>
      </w:pPr>
      <w:bookmarkStart w:id="73" w:name="__RefHeading___Toc8965832_1280447820"/>
      <w:bookmarkStart w:id="74" w:name="_Toc29"/>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 xml:space="preserve">لو اضطر إلى ارتكاب بعض الأطراف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الاضطرار قبل تعلق التكليف بأحدها وقبل العلم به ، كما لو اضطر إلى استعمال أحد مقطوعي الطهارة أو الحلية ثم حدثت نجاسة أحدهما أو حرمته والعلم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الاضطرار بعد تعلق التكليف بأحدها وقبل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الاضطرار بعد العلم به أيضا أو مقارنا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جميع التقادير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يكون الاضطرار إلى أحدها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إلى أحدها لا بعينه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الاضطرار قبل تعلق التكليف والعلم به وكان إلى المعين ، فلا إشكال في عدم وجوب الاجتناب عن الطرف الآخر الغير المضطر إليه ، لاحتمال أن يكون متعلق التكليف هو المضطر إليه ، فالعلم الاجمالي الحادث لم يتعلق بالتكليف الفعلي ، والأصول غير جارية في جميع الأطراف لتسقط بالمعارضة ، لعدم جريان الأصل النافي للتكليف في الطرف المضطر إليه ، للقطع بعدم وجوب الاجتناب عنه ، فيبقى الطرف الآخر جاريا فيه الأصل بلا </w:t>
      </w:r>
    </w:p>
    <w:p>
      <w:pPr>
        <w:pStyle w:val="BookText"/>
        <w:rPr/>
      </w:pPr>
      <w:r>
        <w:rPr>
          <w:rFonts w:ascii="IRNazanin" w:hAnsi="IRNazanin" w:eastAsia="IRNazanin"/>
          <w:color w:val="111111"/>
          <w:sz w:val="28"/>
          <w:sz w:val="28"/>
          <w:szCs w:val="28"/>
          <w:rtl w:val="true"/>
          <w:lang w:bidi="fa-IR"/>
        </w:rPr>
        <w:t>معارض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كان إلى غير المعين ، فحكمه الاضطرار إلى الواحد لا بعينه بعد تعلق التكليف بأحد الأطراف وقبل العلم الاجمالي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أن الأقوى فيه وجوب الاجتناب عما عدا ما يدفع به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الاضطرار بعد تعلق التكليف بأحدها وقبل العلم به وكان إلى المعين ، فالأقوى فيه أيضا عدم وجوب الاجتناب عن الطرف الغير المضطر إليه وفاقا للشيخ قدس سره لان الاضطرار إلى بعض الأطراف قبل العلم الاجمالي كتلف بعضها قبله ، ولا إشكال في عدم وجوب الاجتناب عن الباقي الغير التالف ، لاحتمال أن يكون التالف هو متعلق التكليف ، فلا يكون العلم الاجمالي علما بالتكليف ، فلا تعارض بين الأصول ، بل الأصل في التالف لا يجري ، وفي الباقي يجري بلا معارض </w:t>
      </w:r>
      <w:r>
        <w:rPr>
          <w:rStyle w:val="FootnoteAnchor"/>
          <w:rtl w:val="true"/>
        </w:rPr>
        <w:footnoteReference w:id="71"/>
      </w:r>
      <w:r>
        <w:rPr>
          <w:rFonts w:ascii="Amiri" w:hAnsi="Amiri" w:eastAsia="Amiri" w:cs="Amiri"/>
          <w:color w:val="111111"/>
          <w:sz w:val="28"/>
          <w:sz w:val="28"/>
          <w:szCs w:val="28"/>
          <w:rtl w:val="true"/>
          <w:lang w:bidi="ar-SA"/>
        </w:rPr>
        <w:t>والاضطرار ملحق بالتلف في جميع المقامات ، لان المضطر إليه كالمعدوم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أثر لتأخر حدوث العلم الاجمالي عن الاضطرار إذا كان المعلوم سابقا على الاضطرار ، فان المدار على المعلوم لا على العلم ، إذ العلم إنما يكون طريقا وكاشفا عن التكليف ، فلابد من ملاحظة زمان ثبوت التكليف لا زمان حدوث العلم ، 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بالاجتناب عن أحد الأطراف كان سابقا على الاضطرار ولم يعلم وقوع الاضطرار إلى متعلق التكليف ليسقط التكليف بسببه ، فلابد من تحصيل العلم بالمسقط ليأمن من تبعة التكليف المعلوم في البين ، ولا يحصل ذلك إلا بالاجتناب عن الطرف الغير المضطر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حكي أن شيخنا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الدورة السابقة بانيا على هذا الوجه ولكن عدل عنه في هذه الدورة وأجاب عن الاشكال بما سيتلى عليك</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الاجمالي وإن كان بالنسبة إلى متعلقه لا يكون إلا كاشفا وطريقا ، إلا أنه بالنسبة إلى التنجيز وجريان الأصول في الأطراف وتعارضها وتساقطها يكون تمام الموضوع ، بداهة أنه قبل العلم الاجمالي بتعلق التكليف بأحد الأطراف لا تجري الأصول فيها لكي يقع التعارض بينها ، لان الأصول العملية إنما جعلت وظيفة للمتحير والشاك ، ولا شك مع عدم العلم الاجمالي ، فقبل العلم الاجمالي لا تجري الأصول النافية للتكليف في الأطراف ، وبعد العلم الاجمالي لا تعارض بينها ، لعدم جريان الأصل في الطرف المضطر إليه ، للقطع بعدم وجوب الاجتناب عنه ، ولا يعقل التعبد بما يكون محرزا بالوجدان ، فلم يبق إلا الطرف الآخر جاريا فيه الأصل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في بعض المباحث السابقة التلازم بين تأثير العلم الاجمالي وتعارض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في عدم وجوب الاجتناب عن غير المضطر إليه بين سبق التكليف على الاضطرار وعدمه إذا كان العلم به بعد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 عليه ما إذا كان العلم مقارنا للاضطرار ، لان العلم الاجمالي إنما يقتضي تنجيز التكليف الذي يمكن امتثاله والانبعاث عنه بعد العلم ، فالعلم المقارن للاضطرار لا يوجب التنجيز فلا تعارض بين الأصول ،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الاضطرار إلى المعين قبل العلم الاجمالي أو مقارنا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بعد العلم الاجمالي ، فالأقوى فيه وجوب الاجتناب عن الطرف الغير المضطر إليه ، لان التكليف قد تنجز بالعلم الاجمالي فلابد من الخروج عن عهدته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 ما أفيد من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كون التلف حدّا بخلاف الاضطرار، قد حقّقنا بطلانه بأنّ ما هو ليس بحدّ نفس معروض التكليف لا متعلّقه، كيف و هو من قبيل شرط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لا يكون من حدوده؟ و بالجملة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لا تشكيل العلم الإجمالي بين التدريجيين و منجّزيّته لما يكاد إثبات منجّز في البين من حين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يستفاد من بعض كلمات المقرّر التزامه بمثل هذا العلم و تشبّثه به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 المردّد بين المحدود و غير المحدود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تمثّله بالصلاة المزبورة، فان أراد ما ذكرنا فلقد أجاد، و إن أراد أنّ العلم بين المحدود و غير المحدود بمجرّد الحدوث منجّز إلى الأبد، فهو أوّل شي‌ء ينكر،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أنّه أراد المعنى الأخير بقرينة إيراده على أستاذنا الأعظم في فرقه بين الاضطرار بعد العلم في المعيّن و بين غير المعيّن، و سيتّضح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التعرّض لكلامه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وأقصى ما يقتضيه الاضطرار إلى المعين هو الترخيص فيما</w:t>
      </w:r>
    </w:p>
    <w:p>
      <w:pPr>
        <w:pStyle w:val="BookText"/>
        <w:rPr/>
      </w:pPr>
      <w:r>
        <w:rPr>
          <w:rFonts w:ascii="Amiri" w:hAnsi="Amiri" w:eastAsia="Amiri" w:cs="Amiri"/>
          <w:color w:val="111111"/>
          <w:sz w:val="28"/>
          <w:sz w:val="28"/>
          <w:szCs w:val="28"/>
          <w:rtl w:val="true"/>
          <w:lang w:bidi="ar-SA"/>
        </w:rPr>
        <w:t>اضطر إليه ورفع التكليف عنه على تقدير أن يكون هو متعلق التكليف واقعا وهذا لا يوجب الترخيص فيما عداه ورفع التكليف عنه على تقدير أن يكون هو متعلق التكليف ، لان الضرورات تتقدر بقدرها ، فلا مجوز لارتكاب ما عدا المضطر إليه ، لا عقلا ولا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جريان البراءة العقلية فيه ، لعدم تقبيح العقل مؤاخذة من خالف التكليف وارتكب الحرام المعلوم في البين تشهيا بلا اضطرار إليه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فلتساقط الأصول النافية للتكليف بمجرد حدوث العلم الاجمالي ، وعروض الاضطرار لا يوجب رجوع الأصل في الطرف الغير المضطر إليه ، كما لا يوجب ذلك في الطرف الباقي عند تلف الآخر بعد العلم الاجمالي ، فالاضطرار إلى البعض بعد العلم الاجمالي كتلف البعض بعده لا يوجب سقوط العلم الاجمالي عن التأثير بعدما حدث مؤثرا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بخلاف ما إذا كان الاضطرار حاصلا قبل العلم الاجمالي ، فان العلم فيه يحدث قاصرا عن التأثير ، فلا يقاس أحدهما بالآخر ، بل حق القياس أن يقاس الاضطرار قبل العلم الاجمالي بتلف البعض قبله ، والاضطرار بعد العلم الاجمالي بتلف البعض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الفرق بين تلف البعض بعد العلم والاضطرار إليه بعده ، من أن تلف موضوع التكليف ليس من حدود التكليف وقيوده الشرعية ، بل سقوط التكليف بتلف الموضوع إنما هو لأجل انعدام الموضوع وقواته ، فالمعلوم بالاجمال من أول الامر هو التكليف المطلق الغير المقيد شرعا بعدم تلف الموضوع ، وقد تنجز التكليف المطلق بالعلم الاجمالي ، فلابد من الخروج عن عهدته بترك التصرف في الطرف الباقي ، وهذا غير الاضطرار إلى موضوع التكليف ، فان التكليف من أول الامر محدود شرعا بعدم عروض الاضطرار إلى متعلقه ، فلا موجب لتنجز التكليف مطلقا حتى مع حصول الاضطرار الذي اخذ حدا للتكليف شرعا ، لأنه لا يقين باشتغال الذمة بالتكليف إلا إلى هذا الحد ، فلا يجب رعاية التكليف بعد الحد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واضح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فرق في تأثير العلم الاجمالي واقتضائه التنجز بين أن يتعلق بالتكليف المطلق الغير المحدود شرعا وبين أن يتعلق بالتكليف المردد بين المحدود وغير المحدود مع تعدد المتعلق ، كما إذا علم إجمالا بوجوب صلاة الظهر أو الجمعة ، فإنه لا ينبغي التأمل في تأثير العلم الاجمالي في وجوب صلاة الظهر بعد انقضاء ساعة من الزوال ، مع أن العلم الاجمالي قد تعلق بالتكليف المردد بين المحدود وغيره ، فان التكليف بصلاة الظهر لا حد لآخره شرعا بل يمتد وقته إلى آخر العمر ، لثبوت القضاء فيها ، بخلاف صلاة الجمعة ، فان التكليف بها محدود شرعا إلى انقضاء ساعة من الزوال ، ولا فرق بين انقضاء الساعة في المثال وبين عروض الاضطرار إلى المعين فيما نحن فيه ، لان كل من الساعة </w:t>
      </w:r>
    </w:p>
    <w:p>
      <w:pPr>
        <w:pStyle w:val="BookText"/>
        <w:rPr/>
      </w:pPr>
      <w:r>
        <w:rPr>
          <w:rFonts w:ascii="Amiri" w:hAnsi="Amiri" w:eastAsia="Amiri" w:cs="Amiri"/>
          <w:color w:val="111111"/>
          <w:sz w:val="28"/>
          <w:sz w:val="28"/>
          <w:szCs w:val="28"/>
          <w:rtl w:val="true"/>
          <w:lang w:bidi="ar-SA"/>
        </w:rPr>
        <w:t>والاضطرار جعل حدا للتكليف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الاجمالي بالتكليف المردد بين المحدود وغيره لا يقتضي التنجيز ، مما لا سبيل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 هذه الدعوى مع وحدة متعلق العلم ، كما لو علم بوجوب إكرام زيد وتردد بين اليوم واليومين ، فإنه في مثل ذلك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وجوب الاكرام في اليوم الثاني وجريان البراءة عنه إن لم نقل بجريان استصحاب وجوب الاكرام الثابت في اليوم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الاضطرار إلى المعين لا يرفع تأثير العلم الاجمالي بالنسبة إلى الطرف الآخر إذا كان طرو الاضطرار بعد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الاضطرار إلى غير المعين ، فالأقوى فيه وجوب الاجتناب عما عدا ما يدفع به الاضطرار مطلقا في جميع الصور ، سواء كان الاضطرار قبل تعلق التكليف بأحد الأطراف أو بعده ، وسواء كان قبل العلم به أو بعده أو مقارنا له ، فان الاضطرار إلى غير المعين يجتمع مع التكليف الواقعي ولا مزاحمة بينهما ، لامكان رفع الاضطرار بغير متعلق التكليف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 أمّا لو كان في البين إلزام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ظاهريّا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لإلزام العقل بجعل الاضطرار في الطرف الآخر، فللمكلّف جعل اضطراره في مورد التكليف، ففي هذه الصورة يزاحم الاضطرار مورده، و لازم ذلك صلاحية مثل هذا الاضطرار لرفع اليد عن التكليف الواقعي، غاية الأمر لا مطلقا بل مشروطا باختيار ترك الآخر، و نتيجة ذلك عدم بقاء الواقع على فعليته المطلقة، بل قهرا يبقى للواقع تكليف توسّطي بين ثبوته في الواقع بقول مطلق و بين نفي التكليف رأسا، و لازمه جواز ترك الموافقة القطعيّة و إن قلنا بعليّة العلم الإجمالي، و ذلك من جهة نقص في المعلوم، لا في العلم، و حينئذ ليست المسألة من صغريات ذلك البحث، كما لا يخفى</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قطع النظر عن العلم والجهل</w:t>
      </w:r>
    </w:p>
    <w:p>
      <w:pPr>
        <w:pStyle w:val="BookText"/>
        <w:rPr/>
      </w:pPr>
      <w:r>
        <w:rPr>
          <w:rFonts w:ascii="Amiri" w:hAnsi="Amiri" w:eastAsia="Amiri" w:cs="Amiri"/>
          <w:color w:val="111111"/>
          <w:sz w:val="28"/>
          <w:sz w:val="28"/>
          <w:szCs w:val="28"/>
          <w:rtl w:val="true"/>
          <w:lang w:bidi="ar-SA"/>
        </w:rPr>
        <w:t xml:space="preserve">الطاري ، بل لولا الجهل بشخص متعلق التكليف لكان يتعين رفع الاضطرار بغيره ، فالاضطرار إلى غير المعين قبل العلم بالتكليف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قبل تعلق التكليف بأحد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اضطرار ، لا يوجب التصرف في الواقع ولا يصادم متعلق التكليف ولا تقع المزاحمة بينهما إلا بعد العلم بتعلق التكليف بأحد الأطراف والجهل بشخصه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 أمّا لو بنينا على علّيّة العلم الإجمالي حتّى بالنسبة إلى لزوم الموافقة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كون حكم العقل في طرف قيام الطريق على التكليف حكما تنجيزيّا بلزوم تحصيل الجزم بالفراغ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شبهة في أنّ الترخيص الظاهري و لو بمناط الاضطرار في ترك الموافقة القطعيّة غير معقول، لأنّ في ظرف العلم بالتكليف حكم العقل بلزوم الموافقة القطعيّة لا يكاد تناله يد الجعل منعا و إثباتا، و حينئذ فلو ورد في البين ترخيص بعنوان الاضطرار على ترك الموافقة، فلا محيص من أن يكون ذلك برفع اليد عن منشئه من فعليّة الواقع على تقدير المصادفة مع مورد الترخيص، و حينئذ يبقى مجال توهّم أنّ العلم الإجمالي بتكليف فعلي على تقدير دون تقدير لا يصلح للتنجيز، كما هو الشأن في الاضطرار إلى المعيّن، قيل و إلى ذلك نظر أستاذنا الأعظم، لا إلى مجرّد المضادّة بين الأحكام الظاهريّة و الواقعيّة، كي يرد عليه بمنع تكفّل الخطاب للمرتبة المتأخّرة عن جهله، و ما أبدى في حاشية الكفاية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الفرق بين الاضطرار بعد العلم و قبله إنّما هو في الدورة الأخيرة حيث أوردنا عليه بالعلم بين التدريجيّين، و هو غير مرتبط بما أفاد في المقام في وجه المضادّة، و لا مرتبط بمقام كلّيّة المضادّة بين الأحكام الظاهريّة و الواقعيّة، بل لو بنينا على عدم المضادّة لا بدّ و أن نلتزم بالمضادّة في المقام على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علّيّة العلم الإجمالي للتنجيز، و حينئذ فتوجه كلامه بما ذكر توجيه بما لا يرضى صاحبه في خصوص المقام ، إذ ليس نظره في وجه المضادة المزبورة إلى كلية المضادة بين الحكم الظاهري والواقعي ، فتدبر تعرف حقيقة مرامه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يرد عليه هو أنّ الترخيص التنجيزي لا تضادّ الحكم الواقعي حتّى في ظرف المضادّة مع فعليّة الواقع بقول مطلق، و إنّما يضادّ إطلاق فعليته، و ذلك لا ينافي مع العلم بالتكليف الناقص الحافظ للمتعلّق بمرتبة منه بالنسبة إلى الطرفين، و مثل هذا العلم لا يقتضي إلّا الفرار عن المخالفة القطعيّة، و لا يقتضي وجوب الموافقة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تعرف أنّ ما وجّهه المقرّر في وجه لزوم الاجتناب عن الآخر إنّما يتمّ على مسلكه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بقاء الحكم الواقعي على فعليّته المطلقة، بناء على مختاره من كون العلم مقتضيا بالنسبة إلى الموافقة القطعيّة، و إلّا فبناء على مسلكنا، فلا يتمّ إلّا ما ذكرنا من العبارتين، فتدبّر تعرف</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في هذا الحال لا يمكن التكليف برفع الاضطرار بغير</w:t>
      </w:r>
    </w:p>
    <w:p>
      <w:pPr>
        <w:pStyle w:val="BookText"/>
        <w:rPr/>
      </w:pPr>
      <w:r>
        <w:rPr>
          <w:rFonts w:ascii="Amiri" w:hAnsi="Amiri" w:eastAsia="Amiri" w:cs="Amiri"/>
          <w:color w:val="111111"/>
          <w:sz w:val="28"/>
          <w:sz w:val="28"/>
          <w:szCs w:val="28"/>
          <w:rtl w:val="true"/>
          <w:lang w:bidi="ar-SA"/>
        </w:rPr>
        <w:t>متعلق التكليف ، لعدم العلم بشخصه ، ومن الممكن أن يصادف ما يدفع به الاضطرار لمتعلق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فرق بين بين الاضطرار إلى المعين والاضطرار إلى غير المعين ، فان الاضطرار إلى المعين يزاحم التكليف الواقعي بنفس وجوده إذا صادف كون متعلق التكليف هو المضطر إليه ، ولا تتوقف المزاحمة بينهما على العلم بالتكليف والجهل بموضوعه ، بل تدور المزاحمة مدار واقع المضطر إليه ، فان كان هو متعلق التكليف فلا محالة تقع المزاحمة بينهما ويسقط التكليف بسببه ، ولذا كان العلم الحاصل بعد الاضطرار إلى المعين لا يقتضي التنجيز ، لاحتمال أن يكون المضطر إليه هو متعلق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الاضطرار إلى غير المعين ، فإنه بوجوده الواقعي لا يزاحم التكليف ، لأنه لا يتعين رفع الاضطرار بمتعلق التكليف لامكان رفع الاضطرار بغيره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يدلك على ذلك ، هو أنه لو علم بمتعلق التكليف في حال الاضطرار ، فالواجب رفع الاضطرار بغيره ، بخلاف الاضطرار إلى المعين ، فان العلم بالمتعلق لا يزيد شيئا إذا اتفق كون المضطر إليه هو متعلق التكليف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والغرض من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الفرق بين الاضطرار إلى المعين والاضطرار إلى غير المعين ، وأن ما ذكرناه من التفصيل بين سبق العلم على الاضطرار ولحوقه في الاضطرار إلى المعين لا يأتي في الاضطرار إلى غير المعين ، بل ينبغي تعميم البحث فيه لكلتا صورتي حصول الاضطرار قبل العلم وبعده ، فإما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الاجتناب عن غير ما يدفع به الاضطرار مطلقا في كلتا الصورتين ، وإما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الوجوب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الوجوب لعين ما تقدم في الاضطرار إلى المعين إذا كان بعد العلم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ونزيده في المقام وضوحا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أدلة رفع الاضطرار كأدلة نفي الضرر والحرج إنما تكون حاكمة على الأدلة الأولية بمقدار الاضطرار والضرر والحرج ، ولا يمكن أن يكون الاضطرار إلى شيء موجبا لرفع حكم شيء آخر ، فالاضطرار إلى المعين يقتضي رفع التكليف عن ذلك المعين بخصوصه ، والاضطرار إلى غير المعين يقتضي رفع التكليف عما يدفع به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الطرف الباقي بعد رفع الاضطرار بغيره فهو باق على حكمه ، ولا موجب للترخيص فيه ، فلابد من الاجتناب عنه خوفا عن مصادفته لمتعلق التكليف من دون أن يكون هناك مؤمن عقلي أو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ارتكاب أحد المشتبهين لابد وأن يكون بأحد الأسباب المجوزة للارتكاب ، إما للاضطرار إليه وإما لقيام الدليل عليه ولو كان هو من الأصول العملية ، وبعد رفع الاضطرار بأحد المشتبهين يبقى المشتبه الآخر بلا مجوز لارتكابه ، لعدم الاضطرار إليه ، وعدم جريان الأصول النافية للتكليف فيه ، لأنه من أطراف العلم الاجمالي ، فلا مؤمن من أن يكون هو متعلق التكليف</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أفاده المحقق الخراساني قدس سره من أن الترخيص في بعض الأطراف تخييرا ينافي فعلية الحكم ، لوضوح أن التخيير في ارتكاب البعض لا يجتمع مع فعلية التكليف ، فلا أثر للعلم الاجمالي بالتكليف الغير الفعلي </w:t>
      </w:r>
    </w:p>
    <w:p>
      <w:pPr>
        <w:pStyle w:val="BookText"/>
        <w:rPr/>
      </w:pPr>
      <w:r>
        <w:rPr>
          <w:rFonts w:ascii="Amiri" w:hAnsi="Amiri" w:eastAsia="Amiri" w:cs="Amiri"/>
          <w:color w:val="111111"/>
          <w:sz w:val="28"/>
          <w:sz w:val="28"/>
          <w:szCs w:val="28"/>
          <w:rtl w:val="true"/>
          <w:lang w:bidi="ar-SA"/>
        </w:rPr>
        <w:t>واضح الفساد ، فان فعلية الحكم تدور مدار وجود موضوعه ، كما أن التنجيز يدور مدار العلم بالحكم أو ما يلحق به من الامارات والأصول المحرزة ، ولا يعقل أن لا يكون الحكم فعليا مع وجود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والاضطرار إلى غير المعين لا ينافي فعلية الحكم ، لوجود موضوعه على كل حال ، لأن المفروض وجود موضوع التكليف بين المشتبهات ، والاضطرار الذي يكون عدمه قيدا في الموضوع عقلا أو شرعا لم يقع على موضوع التكليف ، لامكان رفع الاضطرار بغيره ، فالمكلف غير ملجأ إلى الاقتحام في موضوع التكليف وإن كان معذورا لو صادف دفع الاضطرار به ، لجهله بالموضوع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فالاضطرار إلى غير المعين لا يمس موضوع التكليف لينافي فعلية التكليف ، بل الموضوع بتمام ماله من القيود الوجودية والعدمية محفوظ في مورد الاضطرار إلى غير المعين ، فالحكم يكون فعليا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الاضطرار إلى المعين لا يكون التكليف فعليا على كل تقدير ، لاحتمال أن يكون المضطر إليه هو موضوع التكليف ، فهو فعلي على تقدير وغير فعلي على تقدير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الترخيص في بعض الأطراف تخييرا ينافي فعلية الحكم ، مما لا سبيل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 هذه الدعوى على مبناه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الحكم إنما يكون فعليا إذا كان المولى بصدد تحصيل مراده على كل تقدير وبأي وجه اتفق ولو برفع جهل المكلف تكوينا ، أو إيجاب الاحتياط عليه تشريعا ، ضرورة أن هذا المعنى من الفعلية ينافي الترخيص في البعض تخييرا لان الترخيص في البعض يقتضي عدم إرادة الواقع على تقدير مصادفة ما اختاره المكلف للواقع ، بل الترخيص في البعض المعين ينافي الفعلية بهذا المعنى</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وجه للتفصيل بين الاضطرار إلى المعين وغير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في الأول </w:t>
      </w:r>
    </w:p>
    <w:p>
      <w:pPr>
        <w:pStyle w:val="BookText"/>
        <w:rPr/>
      </w:pPr>
      <w:r>
        <w:rPr>
          <w:rFonts w:ascii="Amiri" w:hAnsi="Amiri" w:eastAsia="Amiri" w:cs="Amiri"/>
          <w:color w:val="111111"/>
          <w:sz w:val="28"/>
          <w:sz w:val="28"/>
          <w:szCs w:val="28"/>
          <w:rtl w:val="true"/>
          <w:lang w:bidi="ar-SA"/>
        </w:rPr>
        <w:t>لا يجوز الاقتحام في غير المضطر إليه إذا كان الاضطرار بعد العلم ، وفي الثاني يجوز الاقتحام في غير ما يدفع به الاضطرار ، مع أنه قدس سره قد صرح بالتفصيل بينهما في حاشية الكفاية ، وإن اختار في متنها جواز الاقتحام مطلقا في المعين وغير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معنى الحكم الفعلي إرادة الواقع على كل تقدير لكان ينبغي إطلاق القول بأن الترخيص في البعض ينافي فعلية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الحكم الفعلي عبارة عن بلوغ البعث والزجر إلى تلك المرتبة ، ضعيف غايته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تشكيل هذه القضيّة إنّما يصحّ في الأوصاف الّتي تكون ظرف عروضها و اتّصافها خارجيّة، لا مثل المقام الّتي تكون ظرف العروض ذهنا و الاتّصاف خارجيّا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ليس وظيفة الشارع رفع جهل المكلف ، وإنما وظيفته إنشاء الاحكام على موضوعاتها المقدرة وجودها على طبق القضايا الحقيقية ، وفعلية الحكم إنما يكون بوجود الموضوع خارجا ، كما أوضحناه بما لا مزيد عليه في الواجب المشروط ، فالحكم في مورد الاضطرار إلى غير المعين يكون فعليا على كل تقدير</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 مع أنه يكفي في وجوب الاجتناب عن غير ما يدفع به الاضطرار فعلية التكليف على تقدير دون تقدير ، كما في الاضطرار إلى المعين </w:t>
      </w:r>
      <w:r>
        <w:rPr>
          <w:rStyle w:val="FootnoteAnchor"/>
          <w:rtl w:val="true"/>
        </w:rPr>
        <w:footnoteReference w:id="76"/>
      </w:r>
      <w:r>
        <w:rPr>
          <w:rFonts w:ascii="Amiri" w:hAnsi="Amiri" w:eastAsia="Amiri" w:cs="Amiri"/>
          <w:color w:val="111111"/>
          <w:sz w:val="28"/>
          <w:sz w:val="28"/>
          <w:szCs w:val="28"/>
          <w:rtl w:val="true"/>
          <w:lang w:bidi="ar-SA"/>
        </w:rPr>
        <w:t xml:space="preserve">فان العلم الاجمالي بتعلق التكليف بأحد الأطراف لو خلي وطبع يقتضي وجوب </w:t>
      </w:r>
      <w:bookmarkStart w:id="75" w:name="pg16491_174619"/>
    </w:p>
    <w:p>
      <w:pPr>
        <w:pStyle w:val="BookText"/>
        <w:rPr/>
      </w:pPr>
      <w:bookmarkEnd w:id="75"/>
      <w:r>
        <w:rPr>
          <w:rFonts w:ascii="Amiri" w:hAnsi="Amiri" w:eastAsia="Amiri" w:cs="Amiri"/>
          <w:color w:val="111111"/>
          <w:sz w:val="28"/>
          <w:sz w:val="28"/>
          <w:szCs w:val="28"/>
          <w:rtl w:val="true"/>
          <w:lang w:bidi="ar-SA"/>
        </w:rPr>
        <w:t>الاجتناب عن جميع الأطراف مقدمة لترك الحرام المعلوم في البين ، وإنما يجوز رفع اليد عن مقتضاه بمقدار ما يثبت من المانع ، والاضطرار إلى غير المعين لا يصلح أن يكون مانعا عن وجوب ترك الحرام مطلقا ولو لم يصادف رفع الاضطرار به ، بل أقصى ما يقتضيه الاضطرار هو جواز الاقتحام في الحرام على تقدير مصادفة ما يدفع به الاضطرار له ، لان الضرورات تتقدر بقدرها ، ويكفي في وجوب الاجتناب عن الباقي الغير المضطر إليه احتمال أن يكون هو الحرام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للمولى الترخيص في مخالفة التكليف على تقدير دون تقدير فاسد ، فإنه لا مانع من ذلك ، فدعوى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الترخيص في البعض تخييرا يلازم الترخيص في الكل مما لا شاهد عليها ، فتأمل</w:t>
      </w:r>
      <w:r>
        <w:rPr>
          <w:rFonts w:eastAsia="Amiri" w:cs="Amiri" w:ascii="Amiri" w:hAnsi="Amiri"/>
          <w:color w:val="111111"/>
          <w:sz w:val="28"/>
          <w:szCs w:val="28"/>
          <w:rtl w:val="true"/>
          <w:lang w:bidi="ar-SA"/>
        </w:rPr>
        <w:t>.</w:t>
      </w:r>
    </w:p>
    <w:p>
      <w:pPr>
        <w:pStyle w:val="Heading6"/>
        <w:numPr>
          <w:ilvl w:val="5"/>
          <w:numId w:val="1"/>
        </w:numPr>
        <w:rPr/>
      </w:pPr>
      <w:bookmarkStart w:id="76" w:name="__RefHeading___Toc8965834_1280447820"/>
      <w:bookmarkStart w:id="77" w:name="_Toc30"/>
      <w:bookmarkEnd w:id="76"/>
      <w:r>
        <w:rPr>
          <w:rtl w:val="true"/>
        </w:rPr>
        <w:t xml:space="preserve">كشف قناع </w:t>
      </w:r>
      <w:r>
        <w:rPr>
          <w:rtl w:val="true"/>
        </w:rPr>
        <w:t>:</w:t>
      </w:r>
      <w:bookmarkEnd w:id="77"/>
    </w:p>
    <w:p>
      <w:pPr>
        <w:pStyle w:val="BookText"/>
        <w:rPr/>
      </w:pPr>
      <w:r>
        <w:rPr>
          <w:rFonts w:ascii="Amiri" w:hAnsi="Amiri" w:eastAsia="Amiri" w:cs="Amiri"/>
          <w:color w:val="111111"/>
          <w:sz w:val="28"/>
          <w:sz w:val="28"/>
          <w:szCs w:val="28"/>
          <w:rtl w:val="true"/>
          <w:lang w:bidi="ar-SA"/>
        </w:rPr>
        <w:t>لا إشكال في أن الاضطرار إلى المعين يقتضي التوسط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الاضطرار إلى غير المعين ففي اقتضائه التوسط في التكليف أو التوسط في التنجيز ، إشكال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التوسط في التكليف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التكليف الواقعي على تقدير وعدم ثبوته على تقدير آخر ، بتقييد إطلاقه وتخصيصه بحال دون حال </w:t>
      </w:r>
      <w:r>
        <w:rPr>
          <w:rStyle w:val="FootnoteAnchor"/>
          <w:rtl w:val="true"/>
        </w:rPr>
        <w:footnoteReference w:id="77"/>
      </w:r>
      <w:r>
        <w:rPr>
          <w:rFonts w:ascii="Amiri" w:hAnsi="Amiri" w:eastAsia="Amiri" w:cs="Amiri"/>
          <w:color w:val="111111"/>
          <w:sz w:val="28"/>
          <w:sz w:val="28"/>
          <w:szCs w:val="28"/>
          <w:rtl w:val="true"/>
          <w:lang w:bidi="ar-SA"/>
        </w:rPr>
        <w:t>كما هو الشأن في تقييد كل إطلاق بقيد وجودي أو عدمي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والتوسط في التنجيز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التكليف إلى مرتبة التنجز على تقدير وعدم بلوغه إلى تلك المرتبة على تقدير آخر ، مع إطلاق التكليف الواقعي وثبوته في كلا التقديرين بلا تصرف فيه واقعا ، بل كان تنجز التكليف مقصورا بأحد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تبين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الاضطرار إلى المعين يقتضي التوسط في التكليف لا محالة ، ولا يمكن أن يقتضي التوسط في التنجيز ، فان التكليف الواقعي مقيد بعدم طرو الاضطرار إلى مخالفته ، فعند الاضطرار إلى المعين لا يمكن الجزم ببقاء التكليف الواقعي ، لاحتمال أن يكون المضطر إليه هو متعلق التكليف ، فيوجب رفعه واقعا ، فيدور التكليف الواقعي بين ثبوته على تقدير عدم كون المضطر إليه هو الموضوع للتكليف ، وعدم ثبوته على تقدير أن يكون هو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الجهل بشخص موضوع التكليف في مورد الاضطرار إلى المعين لا دخل له في الترخيص ، بل العلة في الترخيص هو الاضطرار ، فالترخيص فيه يكون واقعيا لا ظاهريا ، لان الترخيص الظاهري يتوقف على أن يكون الجهل بالموضوع علة له ، لان الجهل بالموضوع أو الحكم الواقعي له دخل في كل حكم ظاهري ، فلا يكون الترخيص في الاضطرار إلى المعين إلا واقعيا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الترخيص الواقعي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للمكلف مخالفة التكليف واقعا على تقدير أن يكون المضطر إليه هو الحرام ، وهذا عين التوسط في التكليف ، لان التوسط في التنجيز يتوقف على بقاء التكليف الواقعي على ما هو عليه من دون أن يكون في البين ما يقتضي رفعه واقعا ، وإنما كان بلوغه إلى مرتبة التنجز مقيدا بحال دون حال ، وهذا إنما يكون إذا كان للجهل بموضوع التكليف أو متعلقه دخل في الترخيص في بعض الأطراف ليكون الترخيص ظاهريا ، كما في باب الأقل والأكثر الارتباطيين بناء على جريان البراءة عن الأكثر ، فان العلة </w:t>
      </w:r>
    </w:p>
    <w:p>
      <w:pPr>
        <w:pStyle w:val="BookText"/>
        <w:rPr/>
      </w:pPr>
      <w:r>
        <w:rPr>
          <w:rFonts w:ascii="Amiri" w:hAnsi="Amiri" w:eastAsia="Amiri" w:cs="Amiri"/>
          <w:color w:val="111111"/>
          <w:sz w:val="28"/>
          <w:sz w:val="28"/>
          <w:szCs w:val="28"/>
          <w:rtl w:val="true"/>
          <w:lang w:bidi="ar-SA"/>
        </w:rPr>
        <w:t>في ترخيص ترك الأكثر إنما هي الجهل بمتعلق التكليف ، فلا محالة يكون الترخيص في تركه ظاهريا على تقدير أن يكون متعلق التكليف واقعا هو الأكثر ، فالتكليف بالأكثر يكون متوسطا في التنجيز ، بمعنى أنه إن كان المكلف به واقعا هو الأكثر فالتكليف به قد تنجز على تقدير ترك الأقل ، فيعاقب على ترك الأكثر ، وأما مع عدم ترك الأقل فلا يكون التكليف به منجزا ولا يعاقب على تركه ، فبلوغ التكليف بالأكثر إلى مرتبة التنجز يدور مدار فعل الأقل وتركه ، فهو منجز على تقدير وغير منجز على تقدير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في مورد الاضطرار إلى المعين لا يكون إلا من التوسط في التكليف ، وفي مورد الأقل والأكثر لا يكون إلا من التوسط في التنجيز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الاضطرار إلى غير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اقتضائه التوسط في التنجيز أو التوسط في التكليف ، كما اختاره الشيخ قدس سره وجهان ، لأنه قد اجتمع فيه كل من الجهتين ، فان لكل من الجهل والاضطرار دخلا في الترخيص فيه ، إذ لولا الجهل بشخص الحرام كان يتعين على المكلف رفع الاضطرار بغيره ، كما أنه لولا الاضطرار كان يجب الاجتناب عن جميع الأطراف ولم يحصل في البين ما يوجب الترخيص في البعض ، فالترخيص في ارتكاب أحد الأطراف تخييرا يستند إلى مجموع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الجهل والاضطرار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لابد من ملاحظة الجزء الأخير لعلة الترخيص</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هو الجهل ، فالترخيص فيه يكون ظاهريا لا واقعيا ، ويلزمه التوسط في التنجيز ، والترخيص الظاهري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موارد الترخيصات الظاهرية المستفادة من أصالة البراءة والحل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أزيد من المعذورية في مخالفة التكليف على تقدير مصادفة ما اختاره المكلف لدفع الاضطرار لموضوع التكليف مع بقاء الواقع على ما هو عليه بلا تصرف فيه ، فان الترخيص الظاهري لا يصادم الواقع ، كما أوضحناه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هو الاضطرار ، فالترخيص فيه يكون واقعيا ويلزمه التوسط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لكل من الترخيص الواقعي والترخيص الظاهري وجها قويا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وجه كون الترخيص ظاهريا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تقدم من أن الاضطرار إلى غير المعين بوجوده لا يصام التكليف الواقعي ولا يمس الموضوع ، بل الموضوع بتمام ماله من القيود الوجودية والعدمية محفوظ ، فالعلة الموجبة للترخيص في ارتكاب الحرام إنما هو الجهل ، إذ لولا الجهل كان يتعين رفع الاضطرار بغير الحرام ، ولذا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في مورد الاضطرار إلى غير المعين يكون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وجه كون الترخيص واقعيا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الاضطرار بوجوده وإن لم يناف التكليف الواقعي ، إلا أنه في حال الجهل بالموضوع وعدم العلم بشخص الحرام ينافيه ويقع المصادمة بين التكليف والاضطرار ولو في صورة مصادفة ما اختاره لدفع الاضطرار لموضوع التكليف ، فان ارتكاب المكلف للحرام في هذا الحال يكون مصداقا للاضطرار ويحمل عليه بالحمل الشايع الصناعي ، ويصح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ارتكابه للحرام كان عن اضطرار إليه ، وإن كان يمكن رفع الاضطرار بالطرف الآخر نظير الاتيان بأحد فردي الواجب التخييري ، فان المأتي به يكون مصداقا للواجب ، مع أنه يجوز تركه والآتيان بالفرد الآخر ، وإذا صدق الاضطرار إلى الحرام ، فالترخيص فيه يكون واقعيا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الترخيص الواقعي في كل واحد من الأطراف تخييرا ينافي العلم بالتكليف الواقعي تعيينا فاسد ، فإنه إنما ينافي العلم بالتكليف التعييني على كل تقدير وفي كل حال ، وأما العلم بالتكليف على تقدير دون تقدير وفي حال دون حال ، فالترخيص التخييري في كل واحد لا ينافيه ، فتأمل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غاية ما يمكن أن يقال في وجه كون الاضطرار إلى غير المعين يقتضي </w:t>
      </w:r>
      <w:bookmarkStart w:id="78" w:name="pg16491_174623"/>
    </w:p>
    <w:p>
      <w:pPr>
        <w:pStyle w:val="BookText"/>
        <w:rPr/>
      </w:pPr>
      <w:bookmarkEnd w:id="78"/>
      <w:r>
        <w:rPr>
          <w:rFonts w:ascii="Amiri" w:hAnsi="Amiri" w:eastAsia="Amiri" w:cs="Amiri"/>
          <w:color w:val="111111"/>
          <w:sz w:val="28"/>
          <w:sz w:val="28"/>
          <w:szCs w:val="28"/>
          <w:rtl w:val="true"/>
          <w:lang w:bidi="ar-SA"/>
        </w:rPr>
        <w:t xml:space="preserve">الترخيص الواقعي والتوسط في التكليف ، وقد مال إليه شيخنا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قواه في ابتداء الامر ، ولكن عدل عنه في فذلكة البحث واختار الترخيص الظاهري والتوسط في التنجيز </w:t>
      </w:r>
      <w:r>
        <w:rPr>
          <w:rStyle w:val="FootnoteAnchor"/>
          <w:rtl w:val="true"/>
        </w:rPr>
        <w:footnoteReference w:id="78"/>
      </w:r>
      <w:r>
        <w:rPr>
          <w:rFonts w:ascii="Amiri" w:hAnsi="Amiri" w:eastAsia="Amiri" w:cs="Amiri"/>
          <w:color w:val="111111"/>
          <w:sz w:val="28"/>
          <w:sz w:val="28"/>
          <w:szCs w:val="28"/>
          <w:rtl w:val="true"/>
          <w:lang w:bidi="ar-SA"/>
        </w:rPr>
        <w:t xml:space="preserve">وهو الذي ينبغي المصير إليه ، والذي يسهل الخطب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يترتب على الوجهين ثمرة مهمة ، وقد تقدم في دليل الانسداد شطر من الكلام في ذلك ، فراجع</w:t>
      </w:r>
      <w:r>
        <w:rPr>
          <w:rFonts w:eastAsia="Amiri" w:cs="Amiri" w:ascii="Amiri" w:hAnsi="Amiri"/>
          <w:color w:val="111111"/>
          <w:sz w:val="28"/>
          <w:szCs w:val="28"/>
          <w:rtl w:val="true"/>
          <w:lang w:bidi="ar-SA"/>
        </w:rPr>
        <w:t>.</w:t>
      </w:r>
    </w:p>
    <w:p>
      <w:pPr>
        <w:pStyle w:val="Heading6"/>
        <w:numPr>
          <w:ilvl w:val="5"/>
          <w:numId w:val="1"/>
        </w:numPr>
        <w:rPr/>
      </w:pPr>
      <w:bookmarkStart w:id="79" w:name="__RefHeading___Toc8965836_1280447820"/>
      <w:bookmarkStart w:id="80" w:name="_Toc31"/>
      <w:bookmarkEnd w:id="79"/>
      <w:r>
        <w:rPr>
          <w:rtl w:val="true"/>
        </w:rPr>
        <w:t xml:space="preserve">الامر السادس </w:t>
      </w:r>
      <w:r>
        <w:rPr>
          <w:rtl w:val="true"/>
        </w:rPr>
        <w:t>:</w:t>
      </w:r>
      <w:bookmarkEnd w:id="80"/>
    </w:p>
    <w:p>
      <w:pPr>
        <w:pStyle w:val="Heading6"/>
        <w:numPr>
          <w:ilvl w:val="5"/>
          <w:numId w:val="1"/>
        </w:numPr>
        <w:rPr/>
      </w:pPr>
      <w:bookmarkStart w:id="81" w:name="__RefHeading___Toc8965838_1280447820"/>
      <w:bookmarkStart w:id="82" w:name="_Toc32"/>
      <w:bookmarkEnd w:id="81"/>
      <w:r>
        <w:rPr>
          <w:rtl w:val="true"/>
        </w:rPr>
        <w:t>اشارة</w:t>
      </w:r>
      <w:bookmarkEnd w:id="82"/>
    </w:p>
    <w:p>
      <w:pPr>
        <w:pStyle w:val="BookText"/>
        <w:rPr/>
      </w:pPr>
      <w:r>
        <w:rPr>
          <w:rFonts w:ascii="Amiri" w:hAnsi="Amiri" w:eastAsia="Amiri" w:cs="Amiri"/>
          <w:color w:val="111111"/>
          <w:sz w:val="28"/>
          <w:sz w:val="28"/>
          <w:szCs w:val="28"/>
          <w:rtl w:val="true"/>
          <w:lang w:bidi="ar-SA"/>
        </w:rPr>
        <w:t>لو كانت الأطراف تدريجية الوجود بحيث كان وجود بعضها بعد تصرم الآخر ، ففي تأثير العلم الاجمالي مطلقا ، أو عدمه مطلقا ، أو التفصيل بين ما كان للزمان دخل في الخطاب والملاك وبين ما لايكون له دخل في ذلك ،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ذلك هو أنه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للزمان الذي هو ظرف وقوع المشتبه دخل في التكليف خطابا وملاكا كالأحكام المترتبة على الحيض ، فان الحيض هو الدم الذي تراه المرأة في أيام العادة ولزمان العادة دخل في ثبوت تلك الأحكام ملاكا وخطابا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للزمان دخل في التكليف لا ملاكا ولا خطابا وإنما يكون الزمان ظرفا لوقوع المشتبه خارجا ، من باب أن كل فعل لابد وأن يقع في الزمان من دون أخذه في موضوع التكليف شرعا ، كحرمة الغيبة والكذب والربا ونحو ذلك</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للزمان دخل في الامتثال والخروج عن عهدة التكليف من دون أن يكون له دخل في الملاك والخطاب نظير الواجب المعلق على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أيضا أن يكون للزمان دخل في حسن الخطاب من دون أن يكون له </w:t>
      </w:r>
    </w:p>
    <w:p>
      <w:pPr>
        <w:pStyle w:val="BookText"/>
        <w:rPr/>
      </w:pPr>
      <w:r>
        <w:rPr>
          <w:rFonts w:ascii="Amiri" w:hAnsi="Amiri" w:eastAsia="Amiri" w:cs="Amiri"/>
          <w:color w:val="111111"/>
          <w:sz w:val="28"/>
          <w:sz w:val="28"/>
          <w:szCs w:val="28"/>
          <w:rtl w:val="true"/>
          <w:lang w:bidi="ar-SA"/>
        </w:rPr>
        <w:t>دخل في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جملة ما يتصور في اعتبار الزمان في الأحكام الوضعية والتكليفية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يكن للزمان دخل لا في الملاك ولا في الخطاب ، فلا إشكال في تأثير العلم واقتضائه الموافقة القطعية ، فلو علم المكلف بأن بعض معاملاته في هذا اليوم أو الشهر تكون ربوية فيلزمه التحرز عن كل معاملة يحتمل كونها ربوية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 إن كان التحقيق هو الّذي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الفرق بين الواجب المشروط و غيره بعد وجوب حفظ القدرة بحكم العقل من ناحية غير شرط الوجوب، إذ العلم الإجمالي بمثل هذا التكليف منجّز عقلا و ملزم بالإتيان بالطرف الفعلي و بحفظ القدرة على الطرف الآخر،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 للعلم بفراغ الذمة عما اشتغلت به من التكليف بترك المعاملة الربوية ، فان الشخص من أول بلوغه يكون مكلفا بترك المعاملة الربوية صباحا ومساء في أول الشهر وآخره ، والتكليف بذلك يكون فعليا من ذلك الزمان غير مشروط بزمان خاص ، كالنهي عن الغيبة والكذب</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ذلك يرجع ما أفاده الشيخ قدس سره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فرق بين الموجودات فعلا والموجودات تدريجا في وجوب الاجتناب عن الحرام المردد بينها إذا كان الابتلاء 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الابتلاء دفعة مع عدم وجود المشتبهات فعلا لا يكون إلا لأجل إطلاق النهي وعمومه لجميع الأزمنة </w:t>
      </w:r>
    </w:p>
    <w:p>
      <w:pPr>
        <w:pStyle w:val="BookText"/>
        <w:rPr/>
      </w:pPr>
      <w:r>
        <w:rPr>
          <w:rFonts w:ascii="Amiri" w:hAnsi="Amiri" w:eastAsia="Amiri" w:cs="Amiri"/>
          <w:color w:val="111111"/>
          <w:sz w:val="28"/>
          <w:sz w:val="28"/>
          <w:szCs w:val="28"/>
          <w:rtl w:val="true"/>
          <w:lang w:bidi="ar-SA"/>
        </w:rPr>
        <w:t>التي توجد فيها المشتبهات التدريجية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 على ذلك ما إذا كان للزمان دخل في الامتثال من دون أن يكون له دخل في الملاك والخطاب ، كما لو نذر المكلف ترك وطي الزوجة في يوم معين واشتبه بين يومين ، فان التكليف بترك الوطي يكون فعليا بمجرد انعقاد النذر ، والزمان إنما يكون ظرفا للامتثال ، فأصالة عدم تعلق النذر في كل من اليوم الحاضر والغد معارضة بأصالة عدم تعلق النذر بالآخر ، فلابد من ترك الوطي في كل من اليومين مقدمة للعلم بالامتثال والخروج عن عهدة التكليف المنجز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الوطي في الغد لا يمكن الابتلاء به في اليوم الحاضر فلا تجري في اليوم الحاضر أصالة عدم تعلق النذر به فاسد ، لما عرفت من أنه بمجرد انعقاد النذر يكون التكليف بترك الوطي فعليا مطلقا في كل زمان تعلق النذر به ، ففي اليوم الحاضر تجري أصالة عدم تعلق النذر بترك الوطي في الغد وتعارض بأصالة عدم تعلق النذر بترك الوطي في اليوم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 بذلك ما إذا كان للزمان دخل في حسن الخطاب من دون أن يكون له دخل في الملاك لو فرض أن له موردا فيما بأيدينا من التكاليف ، فان فعلية الملاك يكفي في تأثير العلم الاجمالي ، كما لا يخفى وجهه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للزمان دخل في كل من الملاك والخطاب ، ففي تأثير العلم الاجمالي وعدمه وجهان ، اختار الشيخ قدس سره عدم التأثير وجواز المخالفة القطعية ، لان الأصول النافية للتكليف تجري في الأطراف بلا تعارض ، فإنه لو كان أيام الحيض آخر الشهر ، فالتكليف بترك الوطي والصلاة ودخول المساجد ونحو ذلك لا يكون فعليا من أول الشهر ، لان لزمان العادة دخلا في تلك الأحكام خطابا وملاكا ، فأصالة عدم الحيض في آخر الشهر لا تجري من أول الشهر حتى تعارض بأصالة عدم الحيض في أوله ، بل في أول الشهر يجري </w:t>
      </w:r>
    </w:p>
    <w:p>
      <w:pPr>
        <w:pStyle w:val="BookText"/>
        <w:rPr/>
      </w:pPr>
      <w:r>
        <w:rPr>
          <w:rFonts w:ascii="Amiri" w:hAnsi="Amiri" w:eastAsia="Amiri" w:cs="Amiri"/>
          <w:color w:val="111111"/>
          <w:sz w:val="28"/>
          <w:sz w:val="28"/>
          <w:szCs w:val="28"/>
          <w:rtl w:val="true"/>
          <w:lang w:bidi="ar-SA"/>
        </w:rPr>
        <w:t xml:space="preserve">الأصل المختص به وفي آخره يجري الأصل المختص به ، ولم يجتمع الأصلان في الزمان حتى يتعارضا ويسقط الأصلان ، لان الحيض في آخر الشهر لا يمكن الابتلاء به من أوله والحيض في أول الشهر لا يمكن الابتلاء به في آخره ، فظرف الابتلاء بكل منهما إنما يكون في ظرف عدم الابتلاء بالآخر ، فالشبهة في كل من أول الشهر وآخره تكون بدوية ويجري فيها الأصل بلا معارض ، فللزوج والزوجة ترتيب آثار الطهر في أول الشهر وآخره ، غايته أنه بعد انقضاء الشهر يعلم بمخالفة الواقع ووقوع الوطي في الحيض ، ولكن العلم بالمخالفة في الزمان الماضي لا يمنع عن جريان الأصول في ظرف احتمال التكليف ، لأنه لا دليل على حرمة حصول العلم بالمخالفة للواقع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نرك الوطي في أول الشهر وآخره مقدمة لعدم حصول العلم بالمخالفة فيما بعد ، لان الثابت من حكم العقل هو قبح المخالفة والعصيان إذا كان الفاعل ملتفتا حال العمل أو قبله إلى كون العمل مخالفا للتكليف وعصيانا له ، وأما العلم بتحقق المخالفة لخطاب لم يتنجز في ظرفه فلا قبح فيه لا شرعا ولا عقلا ، وقد تقدم شطر من الكلام في ذلك في دوران الامر بين المحذورين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غاية ما يمكن أن يوجه به كلام الشيخ قدس سره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للمنع عنه مجال ، فان الصناعة العلمية وان اقتضت جريان الأصول في الأطراف ، إلا أن العقل يستقل بقبح الاقدام على ما يؤدي إلى المخالفة وتفويت مراد المولى </w:t>
      </w:r>
      <w:r>
        <w:rPr>
          <w:rStyle w:val="FootnoteAnchor"/>
          <w:rtl w:val="true"/>
        </w:rPr>
        <w:footnoteReference w:id="80"/>
      </w:r>
      <w:r>
        <w:rPr>
          <w:rFonts w:ascii="Amiri" w:hAnsi="Amiri" w:eastAsia="Amiri" w:cs="Amiri"/>
          <w:color w:val="111111"/>
          <w:sz w:val="28"/>
          <w:sz w:val="28"/>
          <w:szCs w:val="28"/>
          <w:rtl w:val="true"/>
          <w:lang w:bidi="ar-SA"/>
        </w:rPr>
        <w:t xml:space="preserve">فان المقام لا يقصر عن المقدمات المفوتة التي يستقل </w:t>
      </w:r>
      <w:bookmarkStart w:id="83" w:name="pg16491_174627"/>
    </w:p>
    <w:p>
      <w:pPr>
        <w:pStyle w:val="BookText"/>
        <w:rPr/>
      </w:pPr>
      <w:bookmarkEnd w:id="83"/>
      <w:r>
        <w:rPr>
          <w:rFonts w:ascii="Amiri" w:hAnsi="Amiri" w:eastAsia="Amiri" w:cs="Amiri"/>
          <w:color w:val="111111"/>
          <w:sz w:val="28"/>
          <w:sz w:val="28"/>
          <w:szCs w:val="28"/>
          <w:rtl w:val="true"/>
          <w:lang w:bidi="ar-SA"/>
        </w:rPr>
        <w:t>العقل بحفظ القدرة عليها في ظرف عدم تحقق الخطاب والملاك ، بل ما نحن فيه أولى من المقدمات المفوتة ، لأنه يحتمل أن يكون ظرف وقوع الوطي في كل من أول الشهر وآخره هو ظرف تحقق الملاك والخطاب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يستقل بقبح الاقدام على ما يوجب فوات مطلوب المولى مع العلم بأن للمولى حكما إلزاميا ذا مصلحة تامة ، غايته أن نتيجة حكم العقل بذلك مختلفة ، ففي باب المقدمات المفوتة يلزم حفظ القدرة ، وفيما نحن فيه يلزم ترك الاقتحام في كل واحد من أطراف الشبهة مقدمة لحصول مراد المولى ومطلوبه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في تأثير العلم الاجمالي في حرمة المخالفة ووجوب الموافقة بين أن لا يكون للزمان دخل في الملاك والخطاب وبين أن يكون له دخل فيهما ، غايته أنه إذا لم يكن للزمان دخل فيهما فنفس أدلة المحرمات تقتضي وجوب الاحتياط في الأطراف بضميمة حكم العقل بوجوب الخروج عن عهدة التكاليف ، وإن كان للزمان دخل فيهما فنفس أدلة المحرمات لا تفي بذلك ، بل يحتاج إلى حكم العقل بقبح تفويت مراد المولى ، فتأمل</w:t>
      </w:r>
      <w:r>
        <w:rPr>
          <w:rFonts w:eastAsia="Amiri" w:cs="Amiri" w:ascii="Amiri" w:hAnsi="Amiri"/>
          <w:color w:val="111111"/>
          <w:sz w:val="28"/>
          <w:szCs w:val="28"/>
          <w:rtl w:val="true"/>
          <w:lang w:bidi="ar-SA"/>
        </w:rPr>
        <w:t>.</w:t>
      </w:r>
    </w:p>
    <w:p>
      <w:pPr>
        <w:pStyle w:val="Heading6"/>
        <w:numPr>
          <w:ilvl w:val="5"/>
          <w:numId w:val="1"/>
        </w:numPr>
        <w:rPr/>
      </w:pPr>
      <w:bookmarkStart w:id="84" w:name="__RefHeading___Toc8965840_1280447820"/>
      <w:bookmarkStart w:id="85" w:name="_Toc33"/>
      <w:bookmarkEnd w:id="84"/>
      <w:r>
        <w:rPr>
          <w:rtl w:val="true"/>
        </w:rPr>
        <w:t xml:space="preserve">تذييل </w:t>
      </w:r>
      <w:r>
        <w:rPr>
          <w:rtl w:val="true"/>
        </w:rPr>
        <w:t>:</w:t>
      </w:r>
      <w:bookmarkEnd w:id="8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بنينا في الموجودات التدريجية على عدم وجوب الموافقة القطعية فلا تحرم المخالفة القطعية أيضا ، لعدم تعارض الأصول ، فيرجع في كل شبهة إلى الأصل الجاري فيها ، ففي مثل الحيض يرجع إلى استصحاب الطهر وأصالة البراءة عن حرمة الوطي ودخول المساجد ونحو ذلك في كلا طرفي الشهر ، وفي مثل المعاملة الربوية يرجع إلى أصالة الحل من حيث التكليف وأصالة عدم النقل والانتقال من حيث الوضع </w:t>
      </w:r>
      <w:r>
        <w:rPr>
          <w:rStyle w:val="FootnoteAnchor"/>
          <w:rtl w:val="true"/>
        </w:rPr>
        <w:footnoteReference w:id="81"/>
      </w:r>
      <w:r>
        <w:rPr>
          <w:rFonts w:ascii="Amiri" w:hAnsi="Amiri" w:eastAsia="Amiri" w:cs="Amiri"/>
          <w:color w:val="111111"/>
          <w:sz w:val="28"/>
          <w:sz w:val="28"/>
          <w:szCs w:val="28"/>
          <w:rtl w:val="true"/>
          <w:lang w:bidi="ar-SA"/>
        </w:rPr>
        <w:t xml:space="preserve">ولا يجوز التمسك بالعمومات لاثبات النقل والانتقال </w:t>
      </w:r>
    </w:p>
    <w:p>
      <w:pPr>
        <w:pStyle w:val="BookText"/>
        <w:rPr/>
      </w:pPr>
      <w:r>
        <w:rPr>
          <w:rFonts w:ascii="Amiri" w:hAnsi="Amiri" w:eastAsia="Amiri" w:cs="Amiri"/>
          <w:color w:val="111111"/>
          <w:sz w:val="28"/>
          <w:sz w:val="28"/>
          <w:szCs w:val="28"/>
          <w:rtl w:val="true"/>
          <w:lang w:bidi="ar-SA"/>
        </w:rPr>
        <w:t>لخروج المعاملة الربوية عنها ، ولا يجوز التمسك بالعموم في الشبهات المصداقية كما فيما نحن فيه ، لأن المفروض العلم بوقوع معاملة ربوية في هذا اليوم أو الشهر والشك في أنها تقع في أوله أو آخره ، وكذا لا يجوز الرجوع إلى أصالة الصحة الجارية في العقود إجماعا الحاكمة على أصالة عدم النقل والانتقال ، لان مورد أصالة الصحة هو العقد الواقع المشكوك في صحته وفساده ، لا العقد الذي لم يقع بعد ، كما في المقام ، لأنه قبل صدور المعاملة في أول النهار وآخره يشك في صحتها وفسادها ، والمرجع في مثل ذلك ليس إلا أصالة عدم النقل والانتقال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ملازمة بين الحلية التكليفية وصحة المعاملة ، لعدم كون الصحة والفساد فيها مسببا عن الحلية والحرمة التكليفية ، ولذا لا تصح المعاملة الربوية من الناسي والجاهل القاصر مع عدم الحرمة التكليفية في حقهما ، فلا منافاة بين أصالة الحل من حيث التكليف وأصالة الفساد من حيث الوضع ، لأنه لا حكومة لاحد الأصلين على الآخر لكي يكون أحدهما رافعا لموضوع الآخر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ذكرنا ظهر فاسد ما ذكره الشيخ قدس سره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العلم الاجمالي بوقوع معاملة ربوية في أحد طرفي النهار كما لا يمنع من جريان الأصول العملية ، كذلك لا يمنع من جريان الأصول اللفظية ، فيصح التمسك 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كل من البيع الواقع في أول النهار وآخره ، كما لو كانت الشبهة بدوية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ضعفه بإبداء الفرق بين الأصول اللفظية والأصول العملية ، </w:t>
      </w:r>
    </w:p>
    <w:p>
      <w:pPr>
        <w:pStyle w:val="BookText"/>
        <w:rPr/>
      </w:pPr>
      <w:r>
        <w:rPr>
          <w:rFonts w:ascii="Amiri" w:hAnsi="Amiri" w:eastAsia="Amiri" w:cs="Amiri"/>
          <w:color w:val="111111"/>
          <w:sz w:val="28"/>
          <w:sz w:val="28"/>
          <w:szCs w:val="28"/>
          <w:rtl w:val="true"/>
          <w:lang w:bidi="ar-SA"/>
        </w:rPr>
        <w:t>من غير بيان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في مثل المقام لا يجوز التمسك بالعموم في الشبهات البدوية فضلا عن المقرونة بالعلم الاجمالي ، لما عرفت من أن الشبهة فيه مصداقية ، ولا فرق في عدم جواز الرجوع إلى العموم فيها ، بين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العلم الاجمالي بالمخصص يمنع عن الرجوع إلى العموم أو لا يمنع ، فان ذلك البحث إنما هو في الشبهات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أغمضنا عن كون الشبهة فيما نحن فيه مصداقية أو قلنا بجواز التمسك بالعموم في الشبهات المصداقية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للبحث عن أن العلم الاجمالي بالمخصص هل يمنع عن الرجوع إلى العموم أو لا يمنع في الموارد التي لا يمنع عن الرجوع إلى الأصول العملية؟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يمنع ، للفرق بين الأصول العملية والأصول اللفظية ، فان المطلوب في الأصول العملية هو مجرد تطبيق العمل على المؤدى ، وربما لا يلزم من جريانها في موارد العلم الاجمالي مخالفة عملية ، وهذا بخلاف الأصول اللفظية ، فان اعتبارها إنما هو لأجل كونها كاشفة عن المرادات النفس الأمرية ، والعلم الاجمالي بالمخصص يمنع عن كونها كاشفة كما لا يخفى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ولعله إلى ذلك يرجع ما ذكره الشيخ قدس سره أخيرا من إبداء الفرق بين الأصول العملية والأصول اللفظية ، ولتفصيل الكلام في ذلك محل آخر</w:t>
      </w:r>
      <w:r>
        <w:rPr>
          <w:rFonts w:eastAsia="Amiri" w:cs="Amiri" w:ascii="Amiri" w:hAnsi="Amiri"/>
          <w:color w:val="111111"/>
          <w:sz w:val="28"/>
          <w:szCs w:val="28"/>
          <w:rtl w:val="true"/>
          <w:lang w:bidi="ar-SA"/>
        </w:rPr>
        <w:t xml:space="preserve">. </w:t>
      </w:r>
      <w:bookmarkStart w:id="86" w:name="pg16491_174630"/>
    </w:p>
    <w:p>
      <w:pPr>
        <w:pStyle w:val="Heading6"/>
        <w:numPr>
          <w:ilvl w:val="5"/>
          <w:numId w:val="1"/>
        </w:numPr>
        <w:rPr/>
      </w:pPr>
      <w:bookmarkStart w:id="87" w:name="__RefHeading___Toc8965842_1280447820"/>
      <w:bookmarkStart w:id="88" w:name="_Toc34"/>
      <w:bookmarkEnd w:id="86"/>
      <w:bookmarkEnd w:id="87"/>
      <w:r>
        <w:rPr>
          <w:rtl w:val="true"/>
        </w:rPr>
        <w:t xml:space="preserve">ثم إن شيخنا الأستاذ </w:t>
      </w:r>
      <w:r>
        <w:rPr>
          <w:rtl w:val="true"/>
        </w:rPr>
        <w:t xml:space="preserve">- </w:t>
      </w:r>
      <w:r>
        <w:rPr>
          <w:rtl w:val="true"/>
        </w:rPr>
        <w:t xml:space="preserve">مد ظله </w:t>
      </w:r>
      <w:r>
        <w:rPr>
          <w:rtl w:val="true"/>
        </w:rPr>
        <w:t>-</w:t>
      </w:r>
      <w:bookmarkEnd w:id="88"/>
    </w:p>
    <w:p>
      <w:pPr>
        <w:pStyle w:val="BookText"/>
        <w:rPr/>
      </w:pPr>
      <w:r>
        <w:rPr>
          <w:rFonts w:ascii="Amiri" w:hAnsi="Amiri" w:eastAsia="Amiri" w:cs="Amiri"/>
          <w:color w:val="111111"/>
          <w:sz w:val="28"/>
          <w:sz w:val="28"/>
          <w:szCs w:val="28"/>
          <w:rtl w:val="true"/>
          <w:lang w:bidi="ar-SA"/>
        </w:rPr>
        <w:t xml:space="preserve">تنظر فيما أفاده الشيخ قدس سره من عدم الملازمة بين الحلية التكليفية والحلية الوضعية في المعاملات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المنهي عنه في باب المعاملات إنما هو إيقاع المعاملة على وجهها ، وليس المنهي عنه هو إيقاع المعاملة بما أنه إيقاع وعقد لفظي ، فإنه لا ينبغي التأمل في عدم حرمة التلفظ بالعقد بما أنه عقد ولفظ ، بل المحرم هو إيجاد النقل والانتقال الحاصل من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المنهي عنه هو إيقاع العقد على أن يكون آلة لايجاد المعنى الاسم المصدري من النقل والانتقال ، والمبحوث عنه في باب النهي عن المعاملات من أنه يقتضي الفساد أو لا يقتضيه إنما هو إذا كان النهي عن هذا الوجه ، ضرورة أنه لا يتوهم اقتضاء النهي عن العقد بما أنه لفظ للفساد ، لان حرمة اللفظ لا دخل له بالنقل والانتقال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المنهي عنه في المعاملة الربوية إنما هو المعنى الاسم المصدري باعتبار صدوره عن العاقد بالعقد اللفظي أو بغيره ، وحرمة المعاملة على هذا الوجه تستتبع الفساد لا محالة ، لخروج المسبب عن تحت سلطنة المالك بالمنع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أوضحناه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أن حرمة المعاملة على هذا الوجه تستتبع الفساد ، كذلك حلية المعاملة على هذا الوجه تستتبع الصحة ، وعلى ذلك يبتني جواز التمسك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لنفوذه وصحته ، حتى لو كان المراد من الحلية الحلية التكليفية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استظهره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في كتاب البيع لان حلية البيع على الوجه المذكور تلازم الصحة والنفوذ ، وحينئذ تصح دعوى التلازم بين حلية المعاملة وصحتها وحرمة المعاملة وفسادها ، فلا مجال للتفكيك بين التكليف والوضع ، بل تكون الحل حاكمة على </w:t>
      </w:r>
      <w:bookmarkStart w:id="89" w:name="pg16491_174631"/>
    </w:p>
    <w:p>
      <w:pPr>
        <w:pStyle w:val="BookText"/>
        <w:rPr/>
      </w:pPr>
      <w:bookmarkEnd w:id="89"/>
      <w:r>
        <w:rPr>
          <w:rFonts w:ascii="Amiri" w:hAnsi="Amiri" w:eastAsia="Amiri" w:cs="Amiri"/>
          <w:color w:val="111111"/>
          <w:sz w:val="28"/>
          <w:sz w:val="28"/>
          <w:szCs w:val="28"/>
          <w:rtl w:val="true"/>
          <w:lang w:bidi="ar-SA"/>
        </w:rPr>
        <w:t>أصالة الفساد ، لارتفاع موضوعها بذلك ، كما هو الشأن في كل أصل سببي ومسببي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فساد المعاملة الربوية ليس لأجل حرمتها التكليفية ، بل لأجل انتفاء شرط من شروط العوضين وهو التساوي بين المالين إذا كانا من المكيل والموزون </w:t>
      </w:r>
      <w:r>
        <w:rPr>
          <w:rStyle w:val="FootnoteAnchor"/>
          <w:rtl w:val="true"/>
        </w:rPr>
        <w:footnoteReference w:id="83"/>
      </w:r>
      <w:r>
        <w:rPr>
          <w:rFonts w:ascii="Amiri" w:hAnsi="Amiri" w:eastAsia="Amiri" w:cs="Amiri"/>
          <w:color w:val="111111"/>
          <w:sz w:val="28"/>
          <w:sz w:val="28"/>
          <w:szCs w:val="28"/>
          <w:rtl w:val="true"/>
          <w:lang w:bidi="ar-SA"/>
        </w:rPr>
        <w:t>فتصح دعوى عدم التلازم بين الحلية والصحة ، ولأجل ذلك لا تصح المعاملة الربوية في حق الناسي والجاهل القاصر ، فأصالة الحل في المعاملة لا تنفع في صحتها ، لعدم كون الفساد فيها مسببا عن الحرمة التكليفية ، بل مسببا عن عدم التساوي بين المالين ،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كان يهمنا بيانه من التنبيهات المتعلقة بالشبهة المحصورة ، وقد بقي بعض التنبيهات لا يهمنا التعرض لها ، لأنها قليلة الجدوى ، وإن أطال الشيخ قدس سره الكلام في بعضها</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8965844_1280447820"/>
      <w:bookmarkStart w:id="91" w:name="_Toc35"/>
      <w:bookmarkEnd w:id="90"/>
      <w:r>
        <w:rPr>
          <w:rtl w:val="true"/>
        </w:rPr>
        <w:t xml:space="preserve">المقام الثاني </w:t>
      </w:r>
      <w:r>
        <w:rPr>
          <w:rtl w:val="true"/>
        </w:rPr>
        <w:t xml:space="preserve">: </w:t>
      </w:r>
      <w:r>
        <w:rPr>
          <w:rtl w:val="true"/>
        </w:rPr>
        <w:t>في الشبهة الغير المحصورة</w:t>
      </w:r>
      <w:bookmarkEnd w:id="91"/>
    </w:p>
    <w:p>
      <w:pPr>
        <w:pStyle w:val="Heading6"/>
        <w:numPr>
          <w:ilvl w:val="5"/>
          <w:numId w:val="1"/>
        </w:numPr>
        <w:rPr/>
      </w:pPr>
      <w:bookmarkStart w:id="92" w:name="__RefHeading___Toc8965846_1280447820"/>
      <w:bookmarkStart w:id="93" w:name="_Toc36"/>
      <w:bookmarkEnd w:id="92"/>
      <w:r>
        <w:rPr>
          <w:rtl w:val="true"/>
        </w:rPr>
        <w:t>اشارة</w:t>
      </w:r>
      <w:bookmarkEnd w:id="9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التعرض لحكمها ينبغي بيان الضابط لكون الشبهة غير محصورة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اختلفت كلمات الأصحاب في ذلك ، فعن بعض تحديدها ببلوغ الأطراف إلى حد تعسير عدها ، وزاد بعض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بعض آخر إرجاعها إلى العرف ، وقد قيل في تحديدها أمور اخر لا تخفى على المتتبع ، مع 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الانعكاس والاطراد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ضابط الشبهة الغير المحصورة هو أن تبلغ أطراف الشبهة حدا لا يمكن عادة جمعها في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أكل أو شرب أو لبس أو نحو ذلك </w:t>
      </w:r>
      <w:r>
        <w:rPr>
          <w:rStyle w:val="FootnoteAnchor"/>
          <w:rtl w:val="true"/>
        </w:rPr>
        <w:footnoteReference w:id="84"/>
      </w:r>
      <w:r>
        <w:rPr>
          <w:rFonts w:ascii="Amiri" w:hAnsi="Amiri" w:eastAsia="Amiri" w:cs="Amiri"/>
          <w:color w:val="111111"/>
          <w:sz w:val="28"/>
          <w:sz w:val="28"/>
          <w:szCs w:val="28"/>
          <w:rtl w:val="true"/>
          <w:lang w:bidi="ar-SA"/>
        </w:rPr>
        <w:t>وهذا يختلف حسب اختلاف المعلوم بالاجمال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بنجاسة حبة من الحنطة في ضمن حقة منها ، فهذا لا يكون من الشبهة الغير المحصورة ، لامكان استعمال الحقة من الحنطة بطحن وخبز وأكل ، مع أن نسبة الحبة إلى الحقة تزيد عن نسبة الواحد إلى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بنجاسة إناء من لبن البلد ، فهذا يكون من الشبهة الغير المحصورة ولو كانت أواني البلد لا تبلغ الألف ، لعدم التمكن العادي من جمع الأواني في الاستعمال وإن كان المكلف متمكنا من آحادها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العبرة بقلة العدد وكثرته فقط ، إذ رب عدد كثير تكون الشبهة فيه محصورة ، كالحقة من الحنطة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لا عبرة بعدم التمكن العادي من جمع الأطراف في الاستعمال فقط ، إذ ربما لا يتمكن عادة من ذلك مع كون الشبهة فيه أيضا محصورة ، كما لو كان بعض الأطراف في أقصى بلاد المغرب ، بل لابد في الشبهة الغير المحصورة عما تقدم في الشبهة المحصورة من اجتماع كلا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كثرة العدد وعدم </w:t>
      </w:r>
    </w:p>
    <w:p>
      <w:pPr>
        <w:pStyle w:val="BookText"/>
        <w:rPr/>
      </w:pPr>
      <w:r>
        <w:rPr>
          <w:rFonts w:ascii="Amiri" w:hAnsi="Amiri" w:eastAsia="Amiri" w:cs="Amiri"/>
          <w:color w:val="111111"/>
          <w:sz w:val="28"/>
          <w:sz w:val="28"/>
          <w:szCs w:val="28"/>
          <w:rtl w:val="true"/>
          <w:lang w:bidi="ar-SA"/>
        </w:rPr>
        <w:t xml:space="preserve">التمكن من جمعه في الاستعمال ، وبهذا تمتاز الشبهة الغير المحصورة </w:t>
      </w:r>
      <w:r>
        <w:rPr>
          <w:rStyle w:val="FootnoteAnchor"/>
          <w:rtl w:val="true"/>
        </w:rPr>
        <w:footnoteReference w:id="85"/>
      </w:r>
      <w:r>
        <w:rPr>
          <w:rFonts w:ascii="Amiri" w:hAnsi="Amiri" w:eastAsia="Amiri" w:cs="Amiri"/>
          <w:color w:val="111111"/>
          <w:sz w:val="28"/>
          <w:sz w:val="28"/>
          <w:szCs w:val="28"/>
          <w:rtl w:val="true"/>
          <w:lang w:bidi="ar-SA"/>
        </w:rPr>
        <w:t>من أنه يعتبر فيها إمكان الابتلاء بكل واحد من أطرافها ، فان إمكان الابتلاء بكل واحد غير إمكان الابتلاء بالمجموع ، والتمكن العادي بالنسبة إلى كل واحد من الأطراف في الشبهة الغير المحصورة حاصل ، والذي هو غير حاصل التمكن العادي من جمع الأطراف ، لكثرتها ، فهي بحسب الكثرة بلغت حدا لا يمكن عادة الابتلاء بجمعها في الاستعمال ، بحيث يكون عدم التمكن من ذلك مستندا إلى كثرة الأطراف لا إلى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من الضابط يظهر حكم الشبهة الغير المحصورة ، وهو عدم حرمة المخالفة القطعية وعدم وجوب الموافقة القطعية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و ما أفيد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وجوب الموافقة القطعيّة فرع تعارض الأصول، فهو على مبناه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البأس في جريان الأصول في بعض الأطراف ما لم ينته إلى مخالفة قطعيّة عمليّة في غاية المتانة، إذ من جريان الأصول في المقام لا ينتهي الأمر إلى مخالفة قطعيّة عمليّة أصلا، و لكن قد مرّ التحقيق بأنّ علّيّة العلم للتنجّز مانع عن جريان الأصل في أطرافه و لو بلا معارض ما لم يكن في البين جعل بدل أو انحلال، و حينئذ فلا يصلح عدم التعارض في المقام لإسقاط العلم بالتكليف عن المنجّزيّة، و لازمه حينئذ عدم جواز الارتكاب في الشبهة التحريميّة ما لم يستلزم من تركه حرج، لا جوازه، إذ ما نحن فيه حينئذ كشبهة محصورة في حرمة أحد الكأسين، مع العلم بعدم القدرة على شرب الكأسين، و لا أظنّ أحدا يلتزم بجواز ارتكاب واحد منهما،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ابتلي بالامرأتين في آن بمقدار يسع جماع أحدهما، أيّ شخص يقول بجواز جماع أحدهما أيّ واحد يختاره؟ مع علمه إجمالا بكون أحدهما أجنبيّة و لو في فرض عدم جريان أصالة الأجنبية ، خصوصا على 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تعارض الأصول التنزيلية ولو كانت مثبتة ، فتدبر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 w:name="pg16491_174634"/>
    </w:p>
    <w:p>
      <w:pPr>
        <w:pStyle w:val="BookText"/>
        <w:rPr/>
      </w:pPr>
      <w:bookmarkEnd w:id="94"/>
      <w:r>
        <w:rPr>
          <w:rFonts w:ascii="Amiri" w:hAnsi="Amiri" w:eastAsia="Amiri" w:cs="Amiri"/>
          <w:color w:val="111111"/>
          <w:sz w:val="28"/>
          <w:sz w:val="28"/>
          <w:szCs w:val="28"/>
          <w:rtl w:val="true"/>
          <w:lang w:bidi="ar-SA"/>
        </w:rPr>
        <w:t xml:space="preserve">أما عدم حرمة المخالفة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المفروض عدم التمكن العادي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عدم وجوب الموافقة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وجوبها فرع حرمة المخالفة القطعية ، لأنها هي الأصل في باب العلم الاجمالي ، لان وجوب الموافقة القطعية يتوقف على تعارض الأصول في الأطراف ، وتعارضها فيها يتوقف على حرمة المخالفة القطعية ليلزم من جريانها في جميع الأطراف مخالفة عملية للتكليف المعلوم في البين ، فإذا لم تحرم المخالفة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يقع التعارض بين الأصول ، ومع عدم التعارض لا يجب الموافقة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فالتفصيل بين المخالفة القطعية والموافقة القطعية بحرمة الأولى وعدم وجوب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الشيخ قدس سره ليس في محله ، لان حرمة المخالفة القطعية فرع التمكن منها ، ومع التمكن لا تكون الشبهة غير محصورة</w:t>
      </w:r>
      <w:r>
        <w:rPr>
          <w:rFonts w:eastAsia="Amiri" w:cs="Amiri" w:ascii="Amiri" w:hAnsi="Amiri"/>
          <w:color w:val="111111"/>
          <w:sz w:val="28"/>
          <w:szCs w:val="28"/>
          <w:rtl w:val="true"/>
          <w:lang w:bidi="ar-SA"/>
        </w:rPr>
        <w:t>.</w:t>
      </w:r>
    </w:p>
    <w:p>
      <w:pPr>
        <w:pStyle w:val="Heading6"/>
        <w:numPr>
          <w:ilvl w:val="5"/>
          <w:numId w:val="1"/>
        </w:numPr>
        <w:rPr/>
      </w:pPr>
      <w:bookmarkStart w:id="95" w:name="__RefHeading___Toc8965848_1280447820"/>
      <w:bookmarkStart w:id="96" w:name="_Toc37"/>
      <w:bookmarkEnd w:id="95"/>
      <w:r>
        <w:rPr>
          <w:rtl w:val="true"/>
        </w:rPr>
        <w:t xml:space="preserve">تنبيه </w:t>
      </w:r>
      <w:r>
        <w:rPr>
          <w:rtl w:val="true"/>
        </w:rPr>
        <w:t>:</w:t>
      </w:r>
      <w:bookmarkEnd w:id="96"/>
    </w:p>
    <w:p>
      <w:pPr>
        <w:pStyle w:val="BookText"/>
        <w:rPr/>
      </w:pPr>
      <w:r>
        <w:rPr>
          <w:rFonts w:ascii="Amiri" w:hAnsi="Amiri" w:eastAsia="Amiri" w:cs="Amiri"/>
          <w:color w:val="111111"/>
          <w:sz w:val="28"/>
          <w:sz w:val="28"/>
          <w:szCs w:val="28"/>
          <w:rtl w:val="true"/>
          <w:lang w:bidi="ar-SA"/>
        </w:rPr>
        <w:t>ما ذكرنا في وجه عدم وجوب الموافقة القطعية إنما يختص بالشبهات التحريمية ، لأنها هي التي لا يمكن المخالفة القطعية فيها ، وأما الشبهات الوجوبية فلا يتم فيها ذلك ، لأنه يمكن المخالفة القطعية فيها بترك جميع الأطراف ، وحينئذ لابد من القول بتبعيض الاحتياط ووجوب الموافقة الاحتمالية في الشبهات الوجوبية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ما ذكره الشيخ قدس سره وجها لعدم وجوب الموافقة القطعية في الشبهة الغير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كثرة الأطراف توجب عدم اعتناء العقلاء بالعلم الاجمالي لضعف احتمال الضرر في كل واحد من الأطراف ، لعم ذلك الشبهات التحريمية والوجوبية ، وكذا بعض الوجوه الاخر التي ذكرت في وجه عدم وجوب الموافقة القطعية ، فإنها لو تمت لكانت تعم كلا قسمي الشبهة ، إلا </w:t>
      </w:r>
    </w:p>
    <w:p>
      <w:pPr>
        <w:pStyle w:val="BookText"/>
        <w:rPr/>
      </w:pPr>
      <w:r>
        <w:rPr>
          <w:rFonts w:ascii="Amiri" w:hAnsi="Amiri" w:eastAsia="Amiri" w:cs="Amiri"/>
          <w:color w:val="111111"/>
          <w:sz w:val="28"/>
          <w:sz w:val="28"/>
          <w:szCs w:val="28"/>
          <w:rtl w:val="true"/>
          <w:lang w:bidi="ar-SA"/>
        </w:rPr>
        <w:t>أن الشأن في صحة الوجوه المذكورة ، فإنها لا تخلو عن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 ، وهو دعوى الاجماع على عدم وجوب الموافقة القطعية في الشبهة الغير المحصورة ، فالظاهر أنه ليس في المسألة إجماع 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الثاني ، وهو دعوى استلزام الموافقة القطعية فيها العسر والحرج غالبا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يقتضي عدم وجوب الموافقة مطلقا في جميع الموارد حتى فيما إذا لم يلزم منها العسر والحرج ، بل لابد من الاقتصار على الموارد التي يلزم منها ذلك ، مع أن المدعى عدم وجوب الموافقة القطعية مطلقا ، حتى في الموارد التي لا يلزم منها العسر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أن العسر والحرج في المقام حكمة للتشريع لا علة للحكم ، كان للقول بعدم وجوب الموافقة القطعية مطلقا في جميع الموارد وجه ، لان من شأن الحكمة عدم الاطراد ، إلا أن دون إثبات ذلك خرط القتاد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العسر والحرج في الشريعة إنما يكون علة للحكم لا حكمة للتشريع ، ولذا كانت أدلة نفي العسر والحرج حاكمة على الأدلة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يتفق في بعض الموارد كون العسر والحرج حكمة للتشريع كما في نجاسة الحديد ، إلا أن ذلك يحتاج إلى دليل بالخصوص ولا يطرد في جميع الموارد ، فتأمل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الوجه الثالث ، وهو التمسك بمثل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لك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ذلك يختص بالشبهات البدوية ، كما تقدم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الوجه الرابع ، وهو التمسك بما ورد في الجبن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أجل مكان واحد يجعل فيه الميتة حرم جميع ما في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Style w:val="FootnoteAnchor"/>
          <w:rtl w:val="true"/>
        </w:rPr>
        <w:footnoteReference w:id="87"/>
      </w:r>
      <w:r>
        <w:rPr>
          <w:rFonts w:ascii="Amiri" w:hAnsi="Amiri" w:eastAsia="Amiri" w:cs="Amiri"/>
          <w:color w:val="111111"/>
          <w:sz w:val="28"/>
          <w:sz w:val="28"/>
          <w:szCs w:val="28"/>
          <w:rtl w:val="true"/>
          <w:lang w:bidi="ar-SA"/>
        </w:rPr>
        <w:t xml:space="preserve">فهو وإن كان لا يخلو عن دلالة على عدم وجوب الاجتناب عن أطراف الشبهة الغير </w:t>
      </w:r>
    </w:p>
    <w:p>
      <w:pPr>
        <w:pStyle w:val="BookText"/>
        <w:rPr/>
      </w:pPr>
      <w:r>
        <w:rPr>
          <w:rFonts w:ascii="Amiri" w:hAnsi="Amiri" w:eastAsia="Amiri" w:cs="Amiri"/>
          <w:color w:val="111111"/>
          <w:sz w:val="28"/>
          <w:sz w:val="28"/>
          <w:szCs w:val="28"/>
          <w:rtl w:val="true"/>
          <w:lang w:bidi="ar-SA"/>
        </w:rPr>
        <w:t xml:space="preserve">المحصورة ، إلا أنه في الرواية احتمال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الاستدلال بها لما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الخامس ، وهو ما ذكرناه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كثرة الأطراف توجب أن يكون العلم كلا علم وعدم اعتناء العقلاء به في أمورهم الدنيوية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يشاهد أن العقلاء لا يتحرزون عن السم المردد بين ألف إناء لضعف احتمال الضرر في كل 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قياس الأحكام الشرعية واحتمال الضرر الأخروي على الاحكام العرفية واحتمال الضرر الدنيوي ليس في محله ، كما لا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السادس ، وهو كون الغالب خروج بعض الأطراف عن مورد الابتلاء وذلك يقتضي عدم تأثير العلم الاجمالي في الشبهة المحصورة فضلا عن الشبهة الغير المحصورة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الكلام في الشبهة الغير المحصورة إنما هو فيما إذا كان كل واحد من الأطراف مما يمكن الابتلاء به وإن لم يمكن الابتلاء بالجميع بوصف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الوجوه الستة لا تخلو عن 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هو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تأثير العلم الاجمالي يدور مدار إمكان المخالفة القطعية ، وفي الشبهات الغير المحصورة لا يمكن المخالفة القطعية ، فلا أثر للعلم الاجمالي ، على التفصيل المتقدم بين الشبهات التحريمية والوجوبية ، فتأمل جيدا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إذا علم أن الشبهة غير محصورة ، ولو شك في ذلك ففي وجوب الموافقة القطعية بترك التصرف في جميع الأطراف وعدمه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أقواهما وجوب الموافقة القطعية ، للعلم بتعلق التكليف بأحد الأطراف وإمكان الابتلاء به ، فيجب الجري على ما يقتضيه العلم إلى أن يثبت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الشبهة غير محصورة ، فتأمل</w:t>
      </w:r>
      <w:r>
        <w:rPr>
          <w:rFonts w:eastAsia="Amiri" w:cs="Amiri" w:ascii="Amiri" w:hAnsi="Amiri"/>
          <w:color w:val="111111"/>
          <w:sz w:val="28"/>
          <w:szCs w:val="28"/>
          <w:rtl w:val="true"/>
          <w:lang w:bidi="ar-SA"/>
        </w:rPr>
        <w:t xml:space="preserve">. </w:t>
      </w:r>
      <w:bookmarkStart w:id="97" w:name="pg16491_174637"/>
    </w:p>
    <w:p>
      <w:pPr>
        <w:pStyle w:val="Heading6"/>
        <w:numPr>
          <w:ilvl w:val="5"/>
          <w:numId w:val="1"/>
        </w:numPr>
        <w:rPr/>
      </w:pPr>
      <w:bookmarkStart w:id="98" w:name="__RefHeading___Toc8965850_1280447820"/>
      <w:bookmarkStart w:id="99" w:name="_Toc38"/>
      <w:bookmarkEnd w:id="97"/>
      <w:bookmarkEnd w:id="98"/>
      <w:r>
        <w:rPr>
          <w:rtl w:val="true"/>
        </w:rPr>
        <w:t xml:space="preserve">تذييل </w:t>
      </w:r>
      <w:r>
        <w:rPr>
          <w:rtl w:val="true"/>
        </w:rPr>
        <w:t>:</w:t>
      </w:r>
      <w:bookmarkEnd w:id="99"/>
    </w:p>
    <w:p>
      <w:pPr>
        <w:pStyle w:val="BookText"/>
        <w:rPr/>
      </w:pPr>
      <w:r>
        <w:rPr>
          <w:rFonts w:ascii="Amiri" w:hAnsi="Amiri" w:eastAsia="Amiri" w:cs="Amiri"/>
          <w:color w:val="111111"/>
          <w:sz w:val="28"/>
          <w:sz w:val="28"/>
          <w:szCs w:val="28"/>
          <w:rtl w:val="true"/>
          <w:lang w:bidi="ar-SA"/>
        </w:rPr>
        <w:t xml:space="preserve">سقوط العلم الاجمالي عن التأثير في أطراف الشبهة الغير المحصورة هل يلازم سقوط حكم الشك عن كل واحد من الأطراف أيضا بحيث يكون كل واحد منها كعادم الشبهة؟ أو لا يلازم ذلك؟ بل غايته أن تكون الشبهة في كل واحد من الأطراف بدوية ويرجع إلى حكمها ، فقد يكون حكم الشبهة البدوية حكم المقرونة بالعلم الاجمالي ، كما إذا كان المعلوم بالاجمال المردد بين أطراف غير محصورة من الأموال والدماء والفروج ، فإنه لا يجوز الاقتحام في الشبهات البدوية في هذه الأبواب الثلاثة ، وعلى ذلك يبنى جواز الوضوء من الأواني الغير المحصورة عند العلم الاجمالي بإضافة أحدها ، فإنه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سقوط العلم يلازم سقوط حكم الشك أيضا ، فيجوز الوضوء من كل إناء ، لأنه يكون في حكم الماء المقطوع إطلاقه ، 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يلازم ذلك ، فلا يجوز الوضوء من كل إناء ، لأنه يكون كل إناء مشكوك الاطلاق والإضافة ولا يجوز التوضي به ، لعدم إحراز الشرط في صحة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إطلاق الماء ، والمسألة بعد تحتاج إلى مزيد تأمل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بنينا على عدم قصور في جريان الاستصحاب في الطرفين عند عدم لزوم مخالفة قطعيّة و عدم إضرار العلم بانتقاضه، فلا بأس حينئذ بجريان استصحاب إطلاق الماء، حيث لا يلزم مخالفة قطعيّة عمليّة، و لازمه جواز الوضوء بهذه المياه المشكوكة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أوضح من ذلك بناء على مبنانا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بلوغ الكثرة بحدّ يوجب الاطمئنان بعدم الإضافة المعلومة إجمالا في كل طرف بشرط انفراده في عالم اللحاظ الملازم لحصول الاطمينانات تدريجا بلا اجتماعها في زمان واحد ولذا لا بأس بحجية جميعها بلا مانعية العلم الاجمالي على خلافها لأن المفروض أن نتيجة حجية كل ظن ليس إلا جواز المخالفة الاحتمالية في ظرف وجوده بلا انتهاء النوبة إلى التعبد بظنون متعددة على خلاف العلم في زمان واحد ، فلا يقاس المقام حينئذ بالبينة على كل طرف في زمان واحد</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شيخنا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يميل إلى سقوط حكم الشبهة أيضا</w:t>
      </w:r>
      <w:r>
        <w:rPr>
          <w:rFonts w:eastAsia="Amiri" w:cs="Amiri" w:ascii="Amiri" w:hAnsi="Amiri"/>
          <w:color w:val="111111"/>
          <w:sz w:val="28"/>
          <w:szCs w:val="28"/>
          <w:rtl w:val="true"/>
          <w:lang w:bidi="ar-SA"/>
        </w:rPr>
        <w:t>.</w:t>
      </w:r>
      <w:bookmarkStart w:id="100" w:name="pg16491_174638"/>
    </w:p>
    <w:p>
      <w:pPr>
        <w:pStyle w:val="BookText"/>
        <w:rPr/>
      </w:pPr>
      <w:bookmarkEnd w:id="100"/>
      <w:r>
        <w:rPr>
          <w:rFonts w:ascii="Amiri" w:hAnsi="Amiri" w:eastAsia="Amiri" w:cs="Amiri"/>
          <w:color w:val="111111"/>
          <w:sz w:val="28"/>
          <w:sz w:val="28"/>
          <w:szCs w:val="28"/>
          <w:rtl w:val="true"/>
          <w:lang w:bidi="ar-SA"/>
        </w:rPr>
        <w:t>هذا تمام الكلام في الشبهة الموضوعية التحريمية</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8965852_1280447820"/>
      <w:bookmarkStart w:id="102" w:name="_Toc39"/>
      <w:bookmarkEnd w:id="101"/>
      <w:r>
        <w:rPr>
          <w:rtl w:val="true"/>
        </w:rPr>
        <w:t>المبحث الثاني</w:t>
      </w:r>
      <w:r>
        <w:rPr>
          <w:rtl w:val="true"/>
        </w:rPr>
        <w:t xml:space="preserve">: </w:t>
      </w:r>
      <w:r>
        <w:rPr>
          <w:rtl w:val="true"/>
        </w:rPr>
        <w:t>في الشك في المكلف به في الشبهة التحريمية الحكمية</w:t>
      </w:r>
      <w:bookmarkEnd w:id="102"/>
    </w:p>
    <w:p>
      <w:pPr>
        <w:pStyle w:val="Heading5"/>
        <w:numPr>
          <w:ilvl w:val="4"/>
          <w:numId w:val="1"/>
        </w:numPr>
        <w:rPr/>
      </w:pPr>
      <w:bookmarkStart w:id="103" w:name="__RefHeading___Toc8965854_1280447820"/>
      <w:bookmarkStart w:id="104" w:name="_Toc40"/>
      <w:bookmarkEnd w:id="103"/>
      <w:r>
        <w:rPr>
          <w:rtl w:val="true"/>
        </w:rPr>
        <w:t>اشارة</w:t>
      </w:r>
      <w:bookmarkEnd w:id="104"/>
    </w:p>
    <w:p>
      <w:pPr>
        <w:pStyle w:val="BookText"/>
        <w:rPr/>
      </w:pPr>
      <w:r>
        <w:rPr>
          <w:rFonts w:ascii="Amiri" w:hAnsi="Amiri" w:eastAsia="Amiri" w:cs="Amiri"/>
          <w:color w:val="111111"/>
          <w:sz w:val="28"/>
          <w:sz w:val="28"/>
          <w:szCs w:val="28"/>
          <w:rtl w:val="true"/>
          <w:lang w:bidi="ar-SA"/>
        </w:rPr>
        <w:t>ومنشأ الشك فيه إما فقد النص ، وإما إجماله ، وإما تعارض النصين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 الكلام في الشبهة الموضوعية من حيث وجوب الموافقة القطعية ، بل الشبهة الحكمية أولى في ذلك من الشبهة الموضوعية ، فان الأخبار الدالة على أصالة الحل التي توهم شمولها للشبهات المقرونة بالعلم الاجمالي إنما تختص بالشبهة الموضوعية ، ولا تعم الشبهات الحكمية إلا بنحو من العناية والتكلف ، على ما تقدم بيانه في مبحث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 في المكلف به في الشبهة الوجوبية</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والأقوى فيها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الموافقة القطعية وحرمة المخالفة القطعية ، لعين </w:t>
      </w:r>
    </w:p>
    <w:p>
      <w:pPr>
        <w:pStyle w:val="BookText"/>
        <w:rPr/>
      </w:pPr>
      <w:r>
        <w:rPr>
          <w:rFonts w:ascii="Amiri" w:hAnsi="Amiri" w:eastAsia="Amiri" w:cs="Amiri"/>
          <w:color w:val="111111"/>
          <w:sz w:val="28"/>
          <w:sz w:val="28"/>
          <w:szCs w:val="28"/>
          <w:rtl w:val="true"/>
          <w:lang w:bidi="ar-SA"/>
        </w:rPr>
        <w:t>ما تقدم في الشبهة التحريمية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ينسب إلى المحقق الخونساري والقمي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المخالفة القطعية في غير ما قام الاجماع والضرورة على عدم الجواز ، بتوهم أن التكليف بالمجمل لا يصلح للانبعاث عنه ، فلا أثر للعلم بالتكليف المجمل المردد بين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واضح الفساد ، فان الاجمال الطاري لا يمنع عن تأثير العلم الاجمالي ، لعدم أخذ العلم التفصيلي قيدا في الموضوع أو الحكم ، والتكليف بالمجمل الذي لا يصلح للداعوية غير الاجمالي الطاري على التكليف المعين في الواقع لأجل اشتباه الموضوع أو فقد النص أو إجماله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نظر العقل بين العلم التفصيلي بالتكليف وبين العلم الاجمالي به في قبح المخالفة ووجوب الموافقة القطعية مقدمة للعلم بفراغ الذمة عما اشتغلت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الشبهة لأجل تعارض النصين ، فحكمها التخيير في الاخذ بأحد النصين مطلقا في الشبهة الوجوبية والتحريمية ، لاطلاق ما دل على التخيير عند تعارض الاخبار ، وفيما عدا ذلك تجب الموافقة القطعية ، وسواء كانت الشبهة 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 موارد القصر والاتمام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حكمية ، كما المنشأ فقد النص أو إجماله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الشيخ قدس سره من عدم تصوير إجمال النص بالنسبة إلى الغائبين عن وقت الخطاب ، لاختصاص الخطابات بالمشافهين أو الموجودين في ذلك الزمان ، فيرجع إجمال النص بالنسبة إلى الغائبين إلى فقد النص</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مبني على خلاف التحقيق في الخطابات الشرعية ، فان توهم اختصاص الخطاب بالحاضرين مبني على أن تكون القضايا الشرعية من </w:t>
      </w:r>
      <w:bookmarkStart w:id="105" w:name="pg16491_174640"/>
    </w:p>
    <w:p>
      <w:pPr>
        <w:pStyle w:val="BookText"/>
        <w:rPr/>
      </w:pPr>
      <w:bookmarkEnd w:id="105"/>
      <w:r>
        <w:rPr>
          <w:rFonts w:ascii="Amiri" w:hAnsi="Amiri" w:eastAsia="Amiri" w:cs="Amiri"/>
          <w:color w:val="111111"/>
          <w:sz w:val="28"/>
          <w:sz w:val="28"/>
          <w:szCs w:val="28"/>
          <w:rtl w:val="true"/>
          <w:lang w:bidi="ar-SA"/>
        </w:rPr>
        <w:t xml:space="preserve">القضايا الخارجية ، وأما إذا كانت من القضايا الحقيقية فهي تعم الغائبين والمعدومين على نسق الموجودين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أوضحناه بما لا مزيد عليه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يمكن فرض إجمال النص بالنسبة إلى الغائبين كالموجودين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حرمة المخالفة القطعية ووجوب الموافقة القطعية في كل ما فرض إجمال المكلف به وتردده بين المتباينين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يظهر من المحقق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الاكتفاء بالامتثال الاحتمالي بفعل أحد طرفي المعلوم بالاجمال ، ضعيف غايته ، لاستقلال العقل بأن الاشتعال اليقيني يقتضي البراءة اليقينية ، إما وجدانا وإما تعبدا ، ليأمن من تبعة مخالفة التكليف المعلوم</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8965856_1280447820"/>
      <w:bookmarkStart w:id="107" w:name="_Toc41"/>
      <w:bookmarkEnd w:id="106"/>
      <w:r>
        <w:rPr>
          <w:rtl w:val="true"/>
        </w:rPr>
        <w:t xml:space="preserve">دفع وهم </w:t>
      </w:r>
      <w:r>
        <w:rPr>
          <w:rtl w:val="true"/>
        </w:rPr>
        <w:t>:</w:t>
      </w:r>
      <w:bookmarkEnd w:id="107"/>
    </w:p>
    <w:p>
      <w:pPr>
        <w:pStyle w:val="BookText"/>
        <w:rPr/>
      </w:pPr>
      <w:r>
        <w:rPr>
          <w:rFonts w:ascii="Amiri" w:hAnsi="Amiri" w:eastAsia="Amiri" w:cs="Amiri"/>
          <w:color w:val="111111"/>
          <w:sz w:val="28"/>
          <w:sz w:val="28"/>
          <w:szCs w:val="28"/>
          <w:rtl w:val="true"/>
          <w:lang w:bidi="ar-SA"/>
        </w:rPr>
        <w:t xml:space="preserve">ربما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الاتيان بالمحتمل الآخر عند الاتيان بأحد المحتملين مما يقتضيه استصحاب بقاء التكليف ، فلا حاجة في إثبات ذلك إلى قاعدة الاشتغال ، بل لا مجال لها لحكومة الاستصحاب عليها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الاستصحاب في ذلك ، لأنه يلزم من جريانه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إحراز ما هو محرز بالوجدان بالتعبد ، وإما البناء على اعتبار الأصل المثبت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وتوضيح ذلك يتوقف على بيان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الاستصحاب أن يكون الشك راجعا إلى بقاء الحادث ، لا إلى أن الباقي هو الحادث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إنّ الشكّ في حدوث الباقي بعد ما كان ملازما للشكّ في بقاء ما حدث من الجامع بينهما ذاتيّا أم عرضيّا، لا شبهة في أنّ الشكّ في بقاء هذا الجامع إنّما يثمر في ظرف كونه بنفسه موضوع الأثر في الدليل، و إلّا فلا معنى للتعبّد به، و من هذه الجهة لا مجال لاستصحاب الفرد المردّد و لا لمفهوم المجمل المردّد بين المتباينين أو الأقل و الأكثر، لأنّ ما هو مشكوك البقاء لا أثر له و ما له الأثر كان بين ما هو متيقّن الارتفاع أو متيقّن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قوام الاستصحاب إنما هو بالشك في البقاء بعد العلم بالحدوث ، فلا يجري الاستصحاب عند الشك في كون الباقي هو الحادث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يتولد الشك في البقاء من الشك في الحدوث ، كما إذا علم بنجاسة أحد مقطوعي الطهارة أو طهارة أحد مقطوعي النجاسة ، فان الشك في بقاء طهارة كل منهما أو نجاسته مسبب عن الشك في حدوث النجاسة فيه أو الطهارة ، لكن الشك في حدوث النجاسة أو الطهارة في كل منهما إنما يكون منشأ للشك في بقاء الحالة السابقة المتيقنة فيهما ، والاستصحاب يجري باعتبار الشك في بقاء تلك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غير الشك في كون الباقي هو الحادث ، لأن الشك فيه لا يرجع إلى البقاء بل إلى الحدوث ، كما لو علم بحدوث فرد مردد بين ما هو مقطوع البقاء وما هو مقطوع الارتفاع ، فإنه وإن كان يشك في بقاء الحادث ، إلا أن ارتفاع أحد فردي الترديد يوجب الشك في حدوث الفرد الباقي</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يجري استصحاب الفرد المردد ، لان استصحاب الفرد المردد معناه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بقاء الفرد الحادث على ما هو عليه من الترديد </w:t>
      </w:r>
      <w:r>
        <w:rPr>
          <w:rStyle w:val="FootnoteAnchor"/>
          <w:rtl w:val="true"/>
        </w:rPr>
        <w:footnoteReference w:id="91"/>
      </w:r>
      <w:r>
        <w:rPr>
          <w:rFonts w:ascii="Amiri" w:hAnsi="Amiri" w:eastAsia="Amiri" w:cs="Amiri"/>
          <w:color w:val="111111"/>
          <w:sz w:val="28"/>
          <w:sz w:val="28"/>
          <w:szCs w:val="28"/>
          <w:rtl w:val="true"/>
          <w:lang w:bidi="ar-SA"/>
        </w:rPr>
        <w:t>وهو يقتضي الحكم ببقاء الحادث على كل تقدير ، سواء كان هو الفرد الباقي أو الفرد الزائل ، وهذا ينافي العلم بارتفاع الحادث على تقدير أن يكون هو الفرد الزائل ، فاستصحاب الفرد المردد عند العلم بارتفاع أحد فردي الترديد مما لا مجال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استصحاب الكلي والقدر المشترك بين ما هو مقطوع الارتفاع وما هو مقطوع البقاء ، للشك في بقائه بعد العلم بحدوثه ، ويثبت بذلك الآثار الشرعية المترتبة على نفس بقاء القدر المشترك ، ولا تثبت الآثار المختصة بأحد الفردين إلا على القول بالأصل المثبت ، ففي الحدث المردد بين الأصغر والأكبر يجري استصحاب بقاء الحدث عند الاتيان بأحد فردي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الوضوء أو الغسل ، ويترتب عليه حرمة مس كتابة المصحف ، لان حرمة المس من الاحكام المترتبة على نفس بقاء الحدث من دون أن يكون لخصوصية الأصغر والأكبر دخل في ذلك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 xml:space="preserve">وسيأتي توضيح ذلك في مبحث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والمقصود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بيان عدم جريان استصحاب الفرد المردد عند ارتفاع أحد فردي الترديد ، كما ربما يختلج في البال ، بل قيل به بتوهم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ارتفاع أحد الفردين يوجب الشك في بقاء الفرد الحادث ، فيجري فيه </w:t>
      </w:r>
    </w:p>
    <w:p>
      <w:pPr>
        <w:pStyle w:val="BookText"/>
        <w:rPr/>
      </w:pPr>
      <w:r>
        <w:rPr>
          <w:rFonts w:ascii="Amiri" w:hAnsi="Amiri" w:eastAsia="Amiri" w:cs="Amiri"/>
          <w:color w:val="111111"/>
          <w:sz w:val="28"/>
          <w:sz w:val="28"/>
          <w:szCs w:val="28"/>
          <w:rtl w:val="true"/>
          <w:lang w:bidi="ar-SA"/>
        </w:rPr>
        <w:t>الاستصحاب ، ولا حاجة إلى استصحاب الكلي والقدر المشترك بين الفردين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ضعفه ، فان استصحاب الفرد المردد مع العلم بارتفاع أحد فردي الترديد لا يمكن ، لأن الشك فيه يرجع إلى الشك فيما هو الحادث ، وأنه هو الفرد الباقي أو أنه هو الفرد الزائل ، والاستصحاب لا يثبت ذلك ، فان شأن الاستصحاب هو إثبات بقاء ما حدث لا حدوث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فيما هو الحادث يستلزم الشك في بقاء الحادث ، والاستصحاب إنما يجري باعتبار الشك في بقاء الحادث لا باعتبار الشك فيما هو الحادث ، نظير الشك في بقاء النجاسة في كل من الانائين المقطوع نجاستهما عند العلم بحدوث الطهارة في أحدهما حيث تقدم أن الشك في بقاء النجاسة في كل منهما مسبب عن الشك في حدوث موجب الطهارة فيه ، والاستصحاب إنما يجري باعتبار الشك في البقاء وإن لم يثبت به محل الطهارة الحادثة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واضحة الفاسد ، فإنه في مثال الانائين كان هناك شكان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في بقاء النجاسة في كل منهما ، وشك في حدوث الطهارة في كل منهما ، ومتعلق الشك في أحدهما غير متعلق الشك في الآخر ، غايته أن أحد الشكين مسبب عن الشك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ما نحن فيه ، فإنه ليس فيه إلا شك واحد ، وهو الشك فيما هو الحادث </w:t>
      </w:r>
      <w:r>
        <w:rPr>
          <w:rStyle w:val="FootnoteAnchor"/>
          <w:rtl w:val="true"/>
        </w:rPr>
        <w:footnoteReference w:id="93"/>
      </w:r>
      <w:r>
        <w:rPr>
          <w:rFonts w:ascii="Amiri" w:hAnsi="Amiri" w:eastAsia="Amiri" w:cs="Amiri"/>
          <w:color w:val="111111"/>
          <w:sz w:val="28"/>
          <w:sz w:val="28"/>
          <w:szCs w:val="28"/>
          <w:rtl w:val="true"/>
          <w:lang w:bidi="ar-SA"/>
        </w:rPr>
        <w:t>وهذا الشك مستمر من زمان العلم بحدوث أحد الفردين إلى زمان ارتفاع أحدهما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التأمل في عدم جريان الاستصحاب الشخصي والفرد </w:t>
      </w:r>
    </w:p>
    <w:p>
      <w:pPr>
        <w:pStyle w:val="BookText"/>
        <w:rPr/>
      </w:pPr>
      <w:r>
        <w:rPr>
          <w:rFonts w:ascii="Amiri" w:hAnsi="Amiri" w:eastAsia="Amiri" w:cs="Amiri"/>
          <w:color w:val="111111"/>
          <w:sz w:val="28"/>
          <w:sz w:val="28"/>
          <w:szCs w:val="28"/>
          <w:rtl w:val="true"/>
          <w:lang w:bidi="ar-SA"/>
        </w:rPr>
        <w:t>المردد عند ارتفاع أحد فردي الترديد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الاستصحاب أيضا أن يكون الأثر المقصود إثباته مترتبا على بقاء المستصحب ، لا على حدوثه ، ولا على الأعم من الحدوث والبقاء </w:t>
      </w:r>
      <w:r>
        <w:rPr>
          <w:rStyle w:val="FootnoteAnchor"/>
          <w:rtl w:val="true"/>
        </w:rPr>
        <w:footnoteReference w:id="94"/>
      </w:r>
      <w:r>
        <w:rPr>
          <w:rFonts w:ascii="Amiri" w:hAnsi="Amiri" w:eastAsia="Amiri" w:cs="Amiri"/>
          <w:color w:val="111111"/>
          <w:sz w:val="28"/>
          <w:sz w:val="28"/>
          <w:szCs w:val="28"/>
          <w:rtl w:val="true"/>
          <w:lang w:bidi="ar-SA"/>
        </w:rPr>
        <w:t xml:space="preserve">لو فرض إمكان ذلك </w:t>
      </w:r>
      <w:r>
        <w:rPr>
          <w:rStyle w:val="FootnoteAnchor"/>
          <w:rtl w:val="true"/>
        </w:rPr>
        <w:footnoteReference w:id="95"/>
      </w:r>
      <w:r>
        <w:rPr>
          <w:rFonts w:ascii="Amiri" w:hAnsi="Amiri" w:eastAsia="Amiri" w:cs="Amiri"/>
          <w:color w:val="111111"/>
          <w:sz w:val="28"/>
          <w:sz w:val="28"/>
          <w:szCs w:val="28"/>
          <w:rtl w:val="true"/>
          <w:lang w:bidi="ar-SA"/>
        </w:rPr>
        <w:t>فان الحدوث محرز بالوجدان ويلزمه إحراز الأثر المترتب عليه ، فلا مجال للاستصحاب ، لأنه يلزم إحراز ما هو محرز بالوجدان بالتعبد ، وهو أردأ أنحاء تحصيل الحاصل ، وذلك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الاستصحاب أيضا أن يكون الأثر الذي يراد إثباته به مترتبا على نفس الواقع المشكوك فيه ، لا على الشك فيه بحيث يكون الشك تمام الموضوع للأثر من دون أن يكون للواقع المشكوك فيه دخل في ذلك ، فإنه لو كان الأثر مترتبا على نفس الشك ، فبمجرد حدوث صفة الشك يترتب الأثر ويكون محرزا بالوجدان ، فلا حاجة إلى إحراز الواقع بالاستصحاب ، بل لو فرض كون الأثر مترتبا على الأعم من الواقع والشك فيه ، فالاستصحاب أيضا لا يجري ، لاحراز الأثر بمجرد الشك ، فلا تصل النوبة إلى الاستصحاب ، لان الاستصحاب إنما شرع لبقاء الواقع وتنزيل المشكوك فيه منزلة المتيقن ، فإذا فرض أن الأثر رتب شرعا على نفس الشك فلا موقع للتعبد ببقاء الواقع ، لأنه يلزم التعبد بما هو محرز بالوجدان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الاستصحاب وارد على قاعدة الاشتغال والبراءة </w:t>
      </w:r>
      <w:r>
        <w:rPr>
          <w:rStyle w:val="FootnoteAnchor"/>
          <w:rtl w:val="true"/>
        </w:rPr>
        <w:footnoteReference w:id="96"/>
      </w:r>
      <w:r>
        <w:rPr>
          <w:rFonts w:ascii="Amiri" w:hAnsi="Amiri" w:eastAsia="Amiri" w:cs="Amiri"/>
          <w:color w:val="111111"/>
          <w:sz w:val="28"/>
          <w:sz w:val="28"/>
          <w:szCs w:val="28"/>
          <w:rtl w:val="true"/>
          <w:lang w:bidi="ar-SA"/>
        </w:rPr>
        <w:t>سواء توافقا في المؤدى أو تخالفا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وروده على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 من جهة أن مبنى البراءة هو قبح العقاب بلا بيان ، والاستصحاب يكون بيانا ، فلا موضوع للبراءة مع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وروده على قاعدة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حكم العقل بوجوب الاحتياط بترك المشكوك فيه في الشبهات التحريمية وفعله في الشبهات الوجوبية إنما هو لأجل لزوم دفع الضرر المحتمل وحصول المؤمن عن تبعة مخالفة التكليف ، وهذا يرتفع موضوعه بقيام الاستصحاب على نفي التكليف أو ثبوته في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صورة قيامه على نفي التكليف فواضح ، لعدم احتمال الضرر وحصول المؤمن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صورة قيامه على ثبوت التكليف ، فلان استصحاب التكليف كالعلم به يكون محرزا للتكليف ، ومعه لا يبقى موضوع لحكم العقل بالاحتياط ، لان حكمه بذلك إنما يكون في ظرف عدم إحراز التكليف في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حكم العقل بالبراءة أو الاشتغال معلق على عدم ثبوت التكليف أو نفيه من الشارع ولو بالاستصحاب ، وإلا لزم طرح الأصول الشرعية بالمرة ، إذ ما من مورد إلا وينتهي الامر فيه بالآخرة إلى حكم العقل بالبراءة أو الاشتغال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نسبه بعض من لا خبرة له إلى الشيخ قدس سره من القول بعدم جريان الاستصحاب في الموارد التي يستقل العقل فيها بالبراءة والاشتغال ، مع أنه قدس سره قد صرح بخلاف ذلك في مواضع من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في المقام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هنا ظهر الفرق بين ما نحن فيه وبين استصحاب عدم فعل الظهر وبقاء وجوبه على من شك في فعله ، فان الاستصحاب بنفسه مقتض هناك الوجوب والآتيان بالظهر الواجب في الشرع على الوجه الموظف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قصد الوجوب والقربة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جريان الاستصحاب عنده مقصورا على صورة عدم استقلال العقل بالاشتغال لكان ينبغي أن لا يقول بجريان استصحاب عدم فعل الظهر عند الشك فيه ، لاستقلال العقل بالاشتغال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يكاد ينقضي تعجبي كيف ينسب ذلك إلى مثل الشيخ قدس سره مع أن فساده بمكان لا يخفى على أصاغر الطلبة؟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ما مهدناه من الأمور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موقع لاستصحاب بقاء التكليف عند العلم بوجوب أحد الشيئين في صورة الاتيان بأحد المحتملين ، كما لو علم إجمالا بوجوب صلاة الظهر أو الجمعة وقد فعل المكلف إحدى الصلاتين دون الأخرى ، فإنه لو أريد من الاستصحاب استصحاب شخص التكليف المعلوم بالاجمال ، ففد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الشخصي لا يجري مع العلم بزوال أحد فردي المردد ، لأن الشك فيه يرجع إلى الشك في حدوث الفرد الباقي لا في بقاء الفرد الحادث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لزم ترتيب آثار بقاء الفرد المردد على ما هو عليه من الترديد ، ولازم ذلك هو وجوب الاتيان بكل من الظهر والجمعة ، لان هذا هو أثر بقاء الوجوب المردد ، مع أن المفروض تحقق فعل الجمعة أو الظهر ، فلا يبقى موقع لفعل المأتي به ثانيا ، فالاستصحاب الشخصي لا يجري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أريد من الاستصحاب استصحاب الكلي والقدر المشترك بين ما هو مقطوع الارتفاع وما هو مقطوع البقاء ، فالشك فيه وإن كان شكا في البقاء والاستصحاب يجري فيه ، إلا أنه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أريد من استصحاب بقاء القدر المشترك إثبات كون الحادث هو الفرد الباقي وأنه هو متعلق التكليف ، فهذا يكون من أردأ أنحاء الأصل المثبت ، ودعوى وضوح الملازمة وخفاء الواسطة مما لا ترفع غائلة المثبتية ، كما سيتضح وجهه في مبحث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أريد من استصحاب بقاء القدر المشترك مجرد لزوم الاتيان بالمحتمل الآخر والفرد الباقي مقدمة للعلم بفراغ الذمة عما اشتغلت به ، فهذا مما يكفي فيه نفس حدوث التكليف والشك في الامتثال </w:t>
      </w:r>
      <w:r>
        <w:rPr>
          <w:rStyle w:val="FootnoteAnchor"/>
          <w:rtl w:val="true"/>
        </w:rPr>
        <w:footnoteReference w:id="97"/>
      </w:r>
      <w:r>
        <w:rPr>
          <w:rFonts w:ascii="Amiri" w:hAnsi="Amiri" w:eastAsia="Amiri" w:cs="Amiri"/>
          <w:color w:val="111111"/>
          <w:sz w:val="28"/>
          <w:sz w:val="28"/>
          <w:szCs w:val="28"/>
          <w:rtl w:val="true"/>
          <w:lang w:bidi="ar-SA"/>
        </w:rPr>
        <w:t xml:space="preserve">ولا يتوقف على إحراز بقاء التكليف والعلم بعدم الامتثال ، لاستقلال العقل بأن الاشتغال اليقيني يستدعي البراءة اليقينية وليس هذا من الاحكام التي تنالها يد الجعل الشرعي ، لان ذلك من شؤون الطاعة والمعصية التي يستقل العقل بها ، فوجوب الاتيان بالمحتمل الآخر عقلا مما هو محرز بالوجدان ، لأن الشك بالفراغ تمام الموضوع له ، ولا يعقل التعبد بما هو محرز بالوجدان ، فإنه أسوأ حالا من الامر بتحصيل الحاصل ، لان تحصيل الحاصل هو ما إذا كان المحصل للحاصل من سنخ الحاصل ، كإحراز المحرز بالوجدان بالوجدان أو المحرز بالتعبد بالتعبد ، وأما </w:t>
      </w:r>
    </w:p>
    <w:p>
      <w:pPr>
        <w:pStyle w:val="BookText"/>
        <w:rPr/>
      </w:pPr>
      <w:r>
        <w:rPr>
          <w:rFonts w:ascii="Amiri" w:hAnsi="Amiri" w:eastAsia="Amiri" w:cs="Amiri"/>
          <w:color w:val="111111"/>
          <w:sz w:val="28"/>
          <w:sz w:val="28"/>
          <w:szCs w:val="28"/>
          <w:rtl w:val="true"/>
          <w:lang w:bidi="ar-SA"/>
        </w:rPr>
        <w:t>إحراز المحرز بالوجدان بالتعبد فهو أردأ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عند العلم بوجوب أحد الشيئين مع حصول امتثال أحدهما لا يجري استصحاب بقاء التكليف ، لا الشخصي ، ولا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فللشك في حدوث الفرد الباقي بالبيان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فلانه لا يثبت به تعلق التكليف بالمحتمل الآخر ، وأثر وجوب تحصيل اليقين بالفراغ والعلم بالخروج عن عهدة التكليف مما يقتضيه نفس حدوث التكليف والشك في امتثاله ، وليس من الآثار المترتبة على بقاء التكليف واقعا ليجري فيه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أنه من الآثار المترتبة على الأعم من الحدوث والبقاء ، فالاستصحاب أيضا لا يجري ، لسبق الحدوث على البقاء ، والشيء إنما يستند إلى أسبق علله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يقاس ما نحن فيه على ما إذا علم بمتعلق التكليف تفصيلا وشك في امتثاله ، حيث إنه يجري استصحاب بقاء التكليف بلا كلام ، كما صرح به الشيخ قدس سره في كلامه المتقدم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المستصحب فيه هو التكليف الشخصي المتعلق بالفعل الخاص ، وبقائه ليس محرزا بالوجدان وبالاستصحاب يحرز بقائه ، فالذي يتأتى من الاستصحاب في مثل ذلك لا يتأتى من قاعدة الاشتغال ، لان قاعدة الاشتغال لا تثبت التكليف ولا تحرز بقائه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بخلاف ما نحن فيه ، فان المفروض عدم جريان الاستصحاب الشخصي ، والأثر الذي يمكن إثباته من استصحاب الكلي ليس إلا لزوم الاتيان بالمحتمل الآخر مقدمة للعلم بالفراغ ، وهذا المعنى يتأتى من قاعدة الاشتغال ولا يحتاج إلى الاستصحاب ، لان موضوعه نفسه الشك في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يمتاز مورد قاعدة الاشتغال عن مورد الاستصحاب ، ولا يمكن أن </w:t>
      </w:r>
      <w:bookmarkStart w:id="108" w:name="pg16491_174649"/>
    </w:p>
    <w:p>
      <w:pPr>
        <w:pStyle w:val="BookText"/>
        <w:rPr/>
      </w:pPr>
      <w:bookmarkEnd w:id="108"/>
      <w:r>
        <w:rPr>
          <w:rFonts w:ascii="Amiri" w:hAnsi="Amiri" w:eastAsia="Amiri" w:cs="Amiri"/>
          <w:color w:val="111111"/>
          <w:sz w:val="28"/>
          <w:sz w:val="28"/>
          <w:szCs w:val="28"/>
          <w:rtl w:val="true"/>
          <w:lang w:bidi="ar-SA"/>
        </w:rPr>
        <w:t>يجتمعا في مورد واحد ، فان مورد قاعدة الاشتغال هو ما إذا كان الأثر الذي يراد إثباته مترتبا على نفس الشك بلا دخل للواقع المشكوك فيه ، ومورد الاستصحاب هو ما إذا كان الأثر مترتبا على نفس الواقع بلا دخل للشك فيه ، فتأمل في أطراف ما ذكرناه ، فإنه قد وقع الخلط في جملة من الكلمات بين القاعدة والاستصحاب ، وقد تقدم شطر من الكلام في ذلك في مبحث الظن في تأسيس الأصل عند الشك في الحجية ، فراجع</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8965858_1280447820"/>
      <w:bookmarkStart w:id="110" w:name="_Toc42"/>
      <w:bookmarkEnd w:id="109"/>
      <w:r>
        <w:rPr>
          <w:rtl w:val="true"/>
        </w:rPr>
        <w:t>وينبغي التنبيه على أمور</w:t>
      </w:r>
      <w:bookmarkEnd w:id="110"/>
    </w:p>
    <w:p>
      <w:pPr>
        <w:pStyle w:val="Heading6"/>
        <w:numPr>
          <w:ilvl w:val="5"/>
          <w:numId w:val="1"/>
        </w:numPr>
        <w:rPr/>
      </w:pPr>
      <w:bookmarkStart w:id="111" w:name="__RefHeading___Toc8965860_1280447820"/>
      <w:bookmarkStart w:id="112" w:name="_Toc43"/>
      <w:bookmarkEnd w:id="111"/>
      <w:r>
        <w:rPr>
          <w:rtl w:val="true"/>
        </w:rPr>
        <w:t xml:space="preserve">الأول </w:t>
      </w:r>
      <w:r>
        <w:rPr>
          <w:rtl w:val="true"/>
        </w:rPr>
        <w:t>:</w:t>
      </w:r>
      <w:bookmarkEnd w:id="112"/>
    </w:p>
    <w:p>
      <w:pPr>
        <w:pStyle w:val="BookText"/>
        <w:rPr/>
      </w:pPr>
      <w:r>
        <w:rPr>
          <w:rFonts w:ascii="Amiri" w:hAnsi="Amiri" w:eastAsia="Amiri" w:cs="Amiri"/>
          <w:color w:val="111111"/>
          <w:sz w:val="28"/>
          <w:sz w:val="28"/>
          <w:szCs w:val="28"/>
          <w:rtl w:val="true"/>
          <w:lang w:bidi="ar-SA"/>
        </w:rPr>
        <w:t xml:space="preserve">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وجوب الاحتياط في موارد الشبهة الموضوعية في الشرائط والموانع ، كالقبلة واللباس ونحو ذلك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الشرط عند عدم العلم به تفصيلا ، فيأتي بالمشروط فاقدا للشرط أو واجدا للمانع </w:t>
      </w:r>
      <w:r>
        <w:rPr>
          <w:rStyle w:val="FootnoteAnchor"/>
          <w:rtl w:val="true"/>
        </w:rPr>
        <w:footnoteReference w:id="98"/>
      </w:r>
      <w:r>
        <w:rPr>
          <w:rFonts w:ascii="Amiri" w:hAnsi="Amiri" w:eastAsia="Amiri" w:cs="Amiri"/>
          <w:color w:val="111111"/>
          <w:sz w:val="28"/>
          <w:sz w:val="28"/>
          <w:szCs w:val="28"/>
          <w:rtl w:val="true"/>
          <w:lang w:bidi="ar-SA"/>
        </w:rPr>
        <w:t>ولعله لذلك ذهب الحلي رحمه اللّه إلى عدم وجوب الستر عند اشتباه اللباس</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والمحكي عن المحقق القمي رحمه اللّه التفصيل بين الشرائط المستفادة من مثل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 فيما لا يؤكل </w:t>
      </w:r>
      <w:r>
        <w:rPr>
          <w:rFonts w:eastAsia="IRNazanin" w:cs="IRNazanin"/>
          <w:color w:val="111111"/>
          <w:sz w:val="28"/>
          <w:szCs w:val="28"/>
          <w:rtl w:val="true"/>
          <w:lang w:bidi="fa-IR"/>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ونحو ذلك من الأوامر والنواهي الغيرية فذهب إلى سقوط الشرط في موارد اشتباهه ، وبين الشرائط </w:t>
      </w:r>
    </w:p>
    <w:p>
      <w:pPr>
        <w:pStyle w:val="BookText"/>
        <w:rPr/>
      </w:pPr>
      <w:r>
        <w:rPr>
          <w:rFonts w:ascii="IRNazanin" w:hAnsi="IRNazanin" w:eastAsia="IRNazanin"/>
          <w:color w:val="111111"/>
          <w:sz w:val="28"/>
          <w:sz w:val="28"/>
          <w:szCs w:val="28"/>
          <w:rtl w:val="true"/>
          <w:lang w:bidi="fa-IR"/>
        </w:rPr>
        <w:t xml:space="preserve">المستفادة من مثل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صلاة إلا بطهور </w:t>
      </w:r>
      <w:r>
        <w:rPr>
          <w:rFonts w:eastAsia="IRNazanin" w:cs="IRNazanin"/>
          <w:color w:val="111111"/>
          <w:sz w:val="28"/>
          <w:szCs w:val="28"/>
          <w:rtl w:val="true"/>
          <w:lang w:bidi="fa-IR"/>
        </w:rPr>
        <w:t xml:space="preserve">» </w:t>
      </w:r>
      <w:r>
        <w:rPr>
          <w:rStyle w:val="FootnoteAnchor"/>
          <w:rtl w:val="true"/>
        </w:rPr>
        <w:footnoteReference w:id="100"/>
      </w:r>
      <w:r>
        <w:rPr>
          <w:rFonts w:ascii="Amiri" w:hAnsi="Amiri" w:eastAsia="Amiri" w:cs="Amiri"/>
          <w:color w:val="111111"/>
          <w:sz w:val="28"/>
          <w:sz w:val="28"/>
          <w:szCs w:val="28"/>
          <w:rtl w:val="true"/>
          <w:lang w:bidi="ar-SA"/>
        </w:rPr>
        <w:t xml:space="preserve">ونحو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سقوط الشرط عند الجهل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يحضرني كتب المحقق رحمه اللّه حتى أراجع كلامه ، وكأنه قاس باب العلم والجهل بالموضوع بباب القدرة والعجز ، فقد حكي عن بعض الاعلام هذا التفصيل بعينه في موارد تعذر الشرط ، وسيأتي الكلام فيه في مبحث الأقل والأكثر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كل حال ، فالأقوى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فرق بين الشرائط وغيرها في وجوب الاحتياط عند الجهل بالموضوع وتردده بين أمور محصورة ، فيجب تكرار الصلاة إلى أربع جهات عند اشتباه القبلة ، أو في الثوبين المشتبهين عند اشتباه الطاهر بالنجس ، أو الحرير بغيره ، ولا وجه لسقوط الشرط ، إلا إذا استفيد من الدليل اختصاص الشرطية بصورة العلم التفصيلي بالموضوع ، كما ربما يستفاد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 وأقم لأولهن </w:t>
      </w:r>
      <w:r>
        <w:rPr>
          <w:rFonts w:eastAsia="IRNazanin" w:cs="IRNazanin"/>
          <w:color w:val="111111"/>
          <w:sz w:val="28"/>
          <w:szCs w:val="28"/>
          <w:rtl w:val="true"/>
          <w:lang w:bidi="fa-IR"/>
        </w:rPr>
        <w:t xml:space="preserve">» </w:t>
      </w:r>
      <w:r>
        <w:rPr>
          <w:rStyle w:val="FootnoteAnchor"/>
          <w:rtl w:val="true"/>
        </w:rPr>
        <w:footnoteReference w:id="101"/>
      </w:r>
      <w:r>
        <w:rPr>
          <w:rFonts w:ascii="Amiri" w:hAnsi="Amiri" w:eastAsia="Amiri" w:cs="Amiri"/>
          <w:color w:val="111111"/>
          <w:sz w:val="28"/>
          <w:sz w:val="28"/>
          <w:szCs w:val="28"/>
          <w:rtl w:val="true"/>
          <w:lang w:bidi="ar-SA"/>
        </w:rPr>
        <w:t>كون الترتيب بين الفوائت إنما يعتبر عند العلم بما فات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لاطلاق القول بسقوط الشرط عند عدم العلم به تفصيلا ، بل لابد من ملاحظة ما يستفاد من دليل الشرط وأن شرطيته مقصورة بصورة العلم بموضوعه تفصيلا أولا؟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وقياس باب العلم والجهل بباب القدرة والعجز ليس على ما ينبغي ، فان القدرة من الشرائط لثبوت التكليف والعلم بالموضوع أو الحكم من الشرايط لتنجز التكليف ، والمفروض أنه قد علم بحصول الشرط بين الأطراف فلا موجب لسقوطه ، وسيأتي لذلك مزيد توضيح في المباحث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bookmarkStart w:id="113" w:name="pg16491_174651"/>
    </w:p>
    <w:p>
      <w:pPr>
        <w:pStyle w:val="Heading6"/>
        <w:numPr>
          <w:ilvl w:val="5"/>
          <w:numId w:val="1"/>
        </w:numPr>
        <w:rPr/>
      </w:pPr>
      <w:bookmarkStart w:id="114" w:name="__RefHeading___Toc8965862_1280447820"/>
      <w:bookmarkStart w:id="115" w:name="_Toc44"/>
      <w:bookmarkEnd w:id="113"/>
      <w:bookmarkEnd w:id="114"/>
      <w:r>
        <w:rPr>
          <w:rtl w:val="true"/>
        </w:rPr>
        <w:t xml:space="preserve">الامر الثاني </w:t>
      </w:r>
      <w:r>
        <w:rPr>
          <w:rtl w:val="true"/>
        </w:rPr>
        <w:t>:</w:t>
      </w:r>
      <w:bookmarkEnd w:id="115"/>
    </w:p>
    <w:p>
      <w:pPr>
        <w:pStyle w:val="BookText"/>
        <w:rPr/>
      </w:pPr>
      <w:r>
        <w:rPr>
          <w:rFonts w:ascii="Amiri" w:hAnsi="Amiri" w:eastAsia="Amiri" w:cs="Amiri"/>
          <w:color w:val="111111"/>
          <w:sz w:val="28"/>
          <w:sz w:val="28"/>
          <w:szCs w:val="28"/>
          <w:rtl w:val="true"/>
          <w:lang w:bidi="ar-SA"/>
        </w:rPr>
        <w:t>يظهر من الشيخ قدس سره التفصيل بين الشبهات البدوية والمقرونة بالعلم الاجمالي في كيفية النية إذا كان المحتمل أو المعلوم بالاجمال من العبادات ، فإنه في الشبهات البدوية يكفي مجرد قصد احتمال الامر والمحبوبية ، فينوي من احتمل الجنابة عند الغسل امتثال الامر الاحتمالي ، فان هذا هو الذي يمكن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الشبهات المقرونة بالعلم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يكفي ذلك ، بل لابد من قصد امتثال الامر المعلوم بالاجمال على كل تقدير ، وذلك يتوقف على أن يكون المكلف حال الاتيان بأحد المحتملين قاصدا للاتيان بالمحتمل الآخر ، إذ مع عدم قصد ذلك لا يتحقق قصد امتثال الامر المعلوم بالاجمال على كل تقدير ، بل يكون قصد امتثال الامر على تقدير تعلقه بالمأتي به ، وهذا لا يكفي في تحقق الامتثال مع العلم بالامر ، لأنه يعتبر في حسن الطاعة والامتثال قصد امتثال الامر المعلوم تعلقه بأحد المحتملين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حاصل ما أفاده قدس سره في وجه التفصيل في كيفية النية بين الشبهات البدوية والمقرونة بالعلم الاجمالي</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للنظر فيه مجال ، فان العلم بتعلق الامر بأحد المحتملين لا يوجب فرقا في كيفية النية في الشبهات </w:t>
      </w:r>
      <w:r>
        <w:rPr>
          <w:rStyle w:val="FootnoteAnchor"/>
          <w:rtl w:val="true"/>
        </w:rPr>
        <w:footnoteReference w:id="102"/>
      </w:r>
      <w:r>
        <w:rPr>
          <w:rFonts w:ascii="Amiri" w:hAnsi="Amiri" w:eastAsia="Amiri" w:cs="Amiri"/>
          <w:color w:val="111111"/>
          <w:sz w:val="28"/>
          <w:sz w:val="28"/>
          <w:szCs w:val="28"/>
          <w:rtl w:val="true"/>
          <w:lang w:bidi="ar-SA"/>
        </w:rPr>
        <w:t xml:space="preserve">فان الطاعة والامتثال في كل من المحتملين </w:t>
      </w:r>
      <w:bookmarkStart w:id="116" w:name="pg16491_174652"/>
    </w:p>
    <w:p>
      <w:pPr>
        <w:pStyle w:val="BookText"/>
        <w:rPr/>
      </w:pPr>
      <w:bookmarkEnd w:id="116"/>
      <w:r>
        <w:rPr>
          <w:rFonts w:ascii="Amiri" w:hAnsi="Amiri" w:eastAsia="Amiri" w:cs="Amiri"/>
          <w:color w:val="111111"/>
          <w:sz w:val="28"/>
          <w:sz w:val="28"/>
          <w:szCs w:val="28"/>
          <w:rtl w:val="true"/>
          <w:lang w:bidi="ar-SA"/>
        </w:rPr>
        <w:t xml:space="preserve">ليست إلا احتمالية ، كما إذا لم يعلم بتعلق الامر بأحدهما وكانت الشبهة بدوية ، إذ المكلف لا يمكنه أزيد من قصد امتثال الامر الاحتمالي عند الاتيان بكل من المحتملين ، وليس المحتملان بمنزلة فعل واحد مرتبط الاجزاء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بتعلق التكليف بالفعل الواحد يقتضي قصد امتثال الامر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فعل كل من المحتملين لا يمكن إلا بداعي احتمال تعلق الامر به ، فلا يتوقف تحقق الامتثال في كل منهما على قصد الامر المعلوم بالاجمال ، بل لو أتى المكلف بأحد المحتملين من دون أن يكون قاصدا للاتيان بالمحتمل الآخر يحصل الامتثال ويصح العمل على تقدير تعلق الامر بذلك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متجريا في قصده ، حيث إنه لم يقصد امتثال الامر على كل تقدير ، إلا أن تجريه في ذلك لا دخل له في تحقق الطاعة والامتثال على تقدير مصادفة المأتي به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للمكلف رغبة في فعل أحد المحتملين بحيث يحب طاعة أمره الاحتمالي ، ولا يكون له رغبة في فعل المحتمل الآخر فلا يطيع أمره الاحتمالي ، ولا ملازمة بين الاطاعتين ولا ارتباط بين الامتثالين ، فلا يتوقف حصول الامتثال لأحدهما على قصد امتثال الآخر ، فتأمل جيدا</w:t>
      </w:r>
      <w:r>
        <w:rPr>
          <w:rFonts w:eastAsia="Amiri" w:cs="Amiri" w:ascii="Amiri" w:hAnsi="Amiri"/>
          <w:color w:val="111111"/>
          <w:sz w:val="28"/>
          <w:szCs w:val="28"/>
          <w:rtl w:val="true"/>
          <w:lang w:bidi="ar-SA"/>
        </w:rPr>
        <w:t>.</w:t>
      </w:r>
    </w:p>
    <w:p>
      <w:pPr>
        <w:pStyle w:val="Heading6"/>
        <w:numPr>
          <w:ilvl w:val="5"/>
          <w:numId w:val="1"/>
        </w:numPr>
        <w:rPr/>
      </w:pPr>
      <w:bookmarkStart w:id="117" w:name="__RefHeading___Toc8965864_1280447820"/>
      <w:bookmarkStart w:id="118" w:name="_Toc45"/>
      <w:bookmarkEnd w:id="117"/>
      <w:r>
        <w:rPr>
          <w:rtl w:val="true"/>
        </w:rPr>
        <w:t xml:space="preserve">الامر الثالث </w:t>
      </w:r>
      <w:r>
        <w:rPr>
          <w:rtl w:val="true"/>
        </w:rPr>
        <w:t>:</w:t>
      </w:r>
      <w:bookmarkEnd w:id="11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المعلوم بالاجمال أمرين مترتبين شرعا كالظهر والعصر المردد بين الجهات الأربع عند اشتباه القبلة ، فلا إشكال في عدم جواز استيفاء جميع محتملات العصر قبل استيفاء جميع محتملات الظهر ، للعلم بفوات الترتيب ، كما </w:t>
      </w:r>
    </w:p>
    <w:p>
      <w:pPr>
        <w:pStyle w:val="BookText"/>
        <w:rPr/>
      </w:pPr>
      <w:r>
        <w:rPr>
          <w:rFonts w:ascii="Amiri" w:hAnsi="Amiri" w:eastAsia="Amiri" w:cs="Amiri"/>
          <w:color w:val="111111"/>
          <w:sz w:val="28"/>
          <w:sz w:val="28"/>
          <w:szCs w:val="28"/>
          <w:rtl w:val="true"/>
          <w:lang w:bidi="ar-SA"/>
        </w:rPr>
        <w:t>لا إشكال في عدم جواز فعل العصر إلى جهة مغايرة لجهة فعل الظهر ، لفوات الترتيب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جواز الاتيان ببعض محتملات العصر قبل استيفاء جميع محتملات الظهر وعدم جوازه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مبنيان على أن الامتثال الاجمالي في عرض الامتثال التفصيلي؟ أو في 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بعد الفراغ عن اشتراط الترتيب بين الظهر والعصر ولزوم إحراز وقوع العصر عقيب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الشرائط التي لابد من إحرازها في مقام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أنه هل يعتبر في حصول الطاعة وحسن الامتثال إحراز تحقق الترتيب حين الاتيان بصلاة العصر؟ بحيث يكون المكلف حين اشتغاله بالعصر محرزا لفراغ ذمته عن صلاة الظهر لكي يكون محرزا للترتيب في ذلك الحال ، أو أنه لا يعتبر ذلك؟ بل يكفي العلم بتحقق الترتيب ووقع العصر عقيب الظهر ولو بعد الفراغ عن صلاة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يعتبر إحراز الترتيب حين الاتيان بصلاة العصر ، فلا يجوز أن يأتي ببعض محتملات العصر قبل استيفاء جميع محتملات الظهر ، لأنه حين الاتيان بذلك البعض لا يعلم بفراغ الذمة عن صلاة الظهر ، لاحتمال أن لا تكون القبلة في تلك الجهة التي صلى الظهر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يعتبر إحراز الترتيب حين الاتيان بصلاة العصر ، بل يكفي إحرازه ولو بعد الفراغ عن صلاة العصر ، فيجوز فعل كل واحد من محتملات العصر عقيب كل واحد من محتملات الظهر إلى أن يستوفي جميع المحتملات ، لأنه بعد استيفاء جميع المحتملات يعلم بوقوع العصر عقيب الظهر وإن لم يعلم بذلك حين الاتيان بكل من محتملات العصر ، لاحتمال أن لا تكون القبلة في تلك الجهة التي صلى الظهر والعصر إليها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الصورتين ، فإنه على كل حال لا يعلم بوقوع العصر </w:t>
      </w:r>
    </w:p>
    <w:p>
      <w:pPr>
        <w:pStyle w:val="BookText"/>
        <w:rPr/>
      </w:pPr>
      <w:r>
        <w:rPr>
          <w:rFonts w:ascii="Amiri" w:hAnsi="Amiri" w:eastAsia="Amiri" w:cs="Amiri"/>
          <w:color w:val="111111"/>
          <w:sz w:val="28"/>
          <w:sz w:val="28"/>
          <w:szCs w:val="28"/>
          <w:rtl w:val="true"/>
          <w:lang w:bidi="ar-SA"/>
        </w:rPr>
        <w:t>عقيب الظهر حين الاتيان بها ، لو أخر استيفاء محتملاتها عن محتملات الظهر ، فإنه حين الاتيان بكل واحد من محتملات العصر لا يعلم بكون تلك الجهة جهة القبلة ، فيحتمل أن لا تكون هذه الصلاة هي صلاة العصر المأمور بها ، والترتيب إنما يعتبر بين الظهر والعصر المأمور بهما واقعا ، لا الظهر والعصر المأتي بهما من باب المقدمة العلمية ، والعلم بتحقق الترتيب بين الظهر والعصر المأمور بهما واقعا لا يكاد يحصل إلا بعد استيفاء جميع المحتملات لكل منهما ، فلا فرق بين أن يؤخر محتملات العصر عن محتملات الظهر وبين أن يأتي بكل من محتملات العصر عقيب كل من محتملات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بينهما في غاية الوضوح ، فإنه عند تأخير محتملات العصر عن جميع محتملات الظهر يعلم حين الاتيان بكل من محتملات العصر أن الصلاة المأتي بها واقعة عقيب الظهر الواقعي وإن كان لا يعلم بكونها عصرا واقعا ، لاحتمال أن لا تكون إلى القبلة ، إلا أن هذا لمكان الجهل بالقبلة لا لمكان الجهل بالترتيب ، فإنه يعلم بالترتيب ووقوع كل من محتملات العصر عقيب الظهر الواقعي حال الاشتغال بالمحتملات ، وهذا بخلاف ما إذا أتى بكل من محتملات الظهر والعصر عقيب الاخر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 لئن شئت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الشكّ في جميع المحتملات متعلّق بالقبلة، و إلّا فمن حيث الترتيب يقطع بالترتيب في فرض الفراغ عن كونه قبلة، و من هنا ظهر أنّ المكلّف ليس له جهلان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متعلّق بالترتيب و الآخر بالقبلة، إذ لازم الجهلين بقاء أحدهما على حاله مع رفع الآخر، نظير الجهل بالقبلة و 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فيما نحن فيه ليس كذلك، إذ مع رفع الجهل عن القبلة لا يبقى جهل بالترتيب، و حينئذ صحّ لنا دعوى عدم جهل بالترتيب أصلا بين الظهر الواقعي و عصره، و إنّما الجهل ممحّض بكون المأتيّ به إلى القبلة أم لا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فلو بنينا على تقديم الامتثال التفصيلي على الاجمالي ، لا يجب في المقام اختيار الشق الأول ، فضلا عن التحقيق من عدم تقديمه ، كما سيأتي عند تعرضه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حال الاشتغال بكل من</w:t>
      </w:r>
    </w:p>
    <w:p>
      <w:pPr>
        <w:pStyle w:val="BookText"/>
        <w:rPr/>
      </w:pPr>
      <w:r>
        <w:rPr>
          <w:rFonts w:ascii="Amiri" w:hAnsi="Amiri" w:eastAsia="Amiri" w:cs="Amiri"/>
          <w:color w:val="111111"/>
          <w:sz w:val="28"/>
          <w:sz w:val="28"/>
          <w:szCs w:val="28"/>
          <w:rtl w:val="true"/>
          <w:lang w:bidi="ar-SA"/>
        </w:rPr>
        <w:t>محتملات العصر غير الأخير منها لا يعلم بوقوع العصر عقيب الظهر الواقعي ، للشك في وقوع الظهر المأتي بها إلى جهة القبلة ، فالمكلف حال الاشتغال بكل واحد من محتملات العصر كما يكون جاهلا بالقبلة يكون جاهلا بالترتيب ووقوع العصر عقيب الظهر الواقعي ، فلا يحصل الامتثال التفصيلي بالنسبة إلى كل من شرطية القبلة وشرطية الترتيب ، وبناء على اعتبار الامتثال التفصيلي وتقدم رتبته على الامتثال الاجمالي يجب تحصيل الامتثال التفصيلي بالنسبة إلى كل شرط يمكن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ملازمة بين الشروط ، بحيث لو سقط اعتبار الامتثال التفصيلي في شرط لعدم إمكانه يسقط بالنسبة إلى سائر الشروط ، بل الامتثال التفصيلي يجب بأي مقدار أمكن ، وفي المقام يمكن حصول الامتثال التفصيلي بالنسبة إلى شرط الترتيب بتأخير جميع محتملات العصر عن جميع محتملات الظهر وإن لم يمكن تحصيله بالنسبة إلى شرطية القبلة ، فما نحن فيه نظير ما إذا تردد كل من القبلة واللباس بين أمور محصورة مع إمكان رفع الترديد بالنسبة إلى اللباس ، فإنه لا إشكال في وجوب رفع الترديد بالنسبة إلى اللباس تحصيلا للامتثال التفصيلي فيه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ما نحن فيه وبين المثال ، فإنه في المثال يلزم زيادة في المحتملات عند عدم رفع الترديد عن اللباس ، فإنه يجب تكرار الصلاة في كل من الثوبين المشتبهين إلى كل من الجهات الأربع ، فتكون المحتملات في كل من الظهر والعصر ثمانية مع إمكان تقليلها بجعلها أربعة عند رفع الترديد عن اللباس ، وهذا بخلاف ما نحن فيه ، فان المحتملات في كل من الظهر والعصر لا تزيد على الأربعة ، سواء قدم جميع محتملات الظهر عن محتملات العصر أو </w:t>
      </w:r>
      <w:bookmarkStart w:id="119" w:name="pg16491_174656"/>
    </w:p>
    <w:p>
      <w:pPr>
        <w:pStyle w:val="BookText"/>
        <w:rPr/>
      </w:pPr>
      <w:bookmarkEnd w:id="119"/>
      <w:r>
        <w:rPr>
          <w:rFonts w:ascii="Amiri" w:hAnsi="Amiri" w:eastAsia="Amiri" w:cs="Amiri"/>
          <w:color w:val="111111"/>
          <w:sz w:val="28"/>
          <w:sz w:val="28"/>
          <w:szCs w:val="28"/>
          <w:rtl w:val="true"/>
          <w:lang w:bidi="ar-SA"/>
        </w:rPr>
        <w:t xml:space="preserve">لا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تقدم رتبة الامتثال التفصيلي على الامتثال الاجمالي على القول به إنما هو فيما إذا لزم من الامتثال الاجمالي تكرار في العمل ، لا مطلقا ، كما سيأتي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موجب لرفع الجهل عن قيدية الترتيب بعدما لم يلزم منه زيادة في المحتملات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رتبة الامتثال الاجمالي عن الامتثال التفصيلي هو الذي أوجب المنع عن التكرار ، لا أن المنع عن التكرار أوجب تأخر رتبة الامتثال الاجمالي عن الامتثال التفصيلي ، فالمانع إنما هو لزوم الامتثال الاجمالي مع التمكن من الامتثال التفصيلي وإن لم يلزم منه زيادة في المحتملات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تأخير محتملات العصر عن جميع محتملات الظهر مبني على اعتبار الامتثال التفصيلي وتقدم رتبته على الامتثال الاجمالي ، 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الامتثال التفصيلي مع التمكن منه ، وعليه يجب تأخير محتملات العصر عن جميع محتملات الظهر ، فتأمل جيدا</w:t>
      </w:r>
      <w:r>
        <w:rPr>
          <w:rFonts w:eastAsia="Amiri" w:cs="Amiri" w:ascii="Amiri" w:hAnsi="Amiri"/>
          <w:color w:val="111111"/>
          <w:sz w:val="28"/>
          <w:szCs w:val="28"/>
          <w:rtl w:val="true"/>
          <w:lang w:bidi="ar-SA"/>
        </w:rPr>
        <w:t>.</w:t>
      </w:r>
    </w:p>
    <w:p>
      <w:pPr>
        <w:pStyle w:val="Heading6"/>
        <w:numPr>
          <w:ilvl w:val="5"/>
          <w:numId w:val="1"/>
        </w:numPr>
        <w:rPr/>
      </w:pPr>
      <w:bookmarkStart w:id="120" w:name="__RefHeading___Toc8965866_1280447820"/>
      <w:bookmarkStart w:id="121" w:name="_Toc46"/>
      <w:bookmarkEnd w:id="120"/>
      <w:r>
        <w:rPr>
          <w:rtl w:val="true"/>
        </w:rPr>
        <w:t xml:space="preserve">الامر الرابع </w:t>
      </w:r>
      <w:r>
        <w:rPr>
          <w:rtl w:val="true"/>
        </w:rPr>
        <w:t>:</w:t>
      </w:r>
      <w:bookmarkEnd w:id="12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في الشبهة التحريمية عدم تأثير العلم الاجمالي إذا كانت الأطراف غير محصورة ، لعدم التمكن من المخالفة القطعية فيها عادة ، بالبيان المتقدم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وهذا بخلاف الشبهة الوجوبية ، فإن المخالفة القطعية بترك جميع المحتملات بمكان من الامكان ، فلابد من تأثير العلم الاجمالي بالنسبة إلى المخالفة القطعية وعدم جواز ترك جميع المحتملات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الموافقة القطعية بفعل جميع المحتملات لكثرة الأطراف ، فلابد من التبعيض في الاحتياط والآتيان بالمقدار الممكن من المحتملات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وجه للاكتفاء بفعل أحد المحتملات وترك الباقي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تعذر الموافقة القطعية يوجب التنزيل إلى الموافقة الاحتمالية ، وهي تحصل بفعل أحد المحتملات ، لان المانع من وجوب الموافقة القطعية ليس هو إلا لزوم العسر والحرج من الجمع بين المحتملات ، والضرورات إنما تتقدر بقدرها ، فلابد من سقوط ما يلزم منه العسر والحرج ، ولا موجب لسقوط الزائد عن ذلك ، فلا محيص من وجوب الاتيان بالمقدار الممكن من المحتملات</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تمام الكلام في الشك في المكلف به عند دورانه بين المتباينين ، وقد بقي منه بعض التنبيهات لم يتعرض لها شيخنا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قليلة الجدوى</w:t>
      </w:r>
      <w:bookmarkStart w:id="122" w:name="pg16491_174658"/>
    </w:p>
    <w:p>
      <w:pPr>
        <w:pStyle w:val="Heading3"/>
        <w:numPr>
          <w:ilvl w:val="2"/>
          <w:numId w:val="1"/>
        </w:numPr>
        <w:rPr/>
      </w:pPr>
      <w:bookmarkStart w:id="123" w:name="__RefHeading___Toc8965868_1280447820"/>
      <w:bookmarkStart w:id="124" w:name="_Toc47"/>
      <w:bookmarkEnd w:id="122"/>
      <w:bookmarkEnd w:id="123"/>
      <w:r>
        <w:rPr>
          <w:rtl w:val="true"/>
        </w:rPr>
        <w:t>المقام الثاني</w:t>
      </w:r>
      <w:r>
        <w:rPr>
          <w:rtl w:val="true"/>
        </w:rPr>
        <w:t xml:space="preserve">: </w:t>
      </w:r>
      <w:r>
        <w:rPr>
          <w:rtl w:val="true"/>
        </w:rPr>
        <w:t>في دوران الامر بين الأقل والأكثر</w:t>
      </w:r>
      <w:bookmarkEnd w:id="124"/>
    </w:p>
    <w:p>
      <w:pPr>
        <w:pStyle w:val="Heading4"/>
        <w:numPr>
          <w:ilvl w:val="3"/>
          <w:numId w:val="1"/>
        </w:numPr>
        <w:rPr/>
      </w:pPr>
      <w:bookmarkStart w:id="125" w:name="__RefHeading___Toc8965870_1280447820"/>
      <w:bookmarkStart w:id="126" w:name="_Toc48"/>
      <w:bookmarkEnd w:id="125"/>
      <w:r>
        <w:rPr>
          <w:rtl w:val="true"/>
        </w:rPr>
        <w:t>اشارة</w:t>
      </w:r>
      <w:bookmarkEnd w:id="126"/>
    </w:p>
    <w:p>
      <w:pPr>
        <w:pStyle w:val="BookText"/>
        <w:rPr/>
      </w:pPr>
      <w:r>
        <w:rPr>
          <w:rFonts w:ascii="Amiri" w:hAnsi="Amiri" w:eastAsia="Amiri" w:cs="Amiri"/>
          <w:color w:val="111111"/>
          <w:sz w:val="28"/>
          <w:sz w:val="28"/>
          <w:szCs w:val="28"/>
          <w:rtl w:val="true"/>
          <w:lang w:bidi="ar-SA"/>
        </w:rPr>
        <w:t>وأقسامه كثيرة ، فان الترديد بين الأقل والأكثر</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نفس متعلق التكليف من الفعل أو الترك المطالب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موضوع التكليف فيما إذا كان للتكليف تعلق بالموضوع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السبب والمحصل الشرعي والعقلي أو العادي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جميع التقادير ،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الأقل والأكثر من قبيل الجزء والكل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قبيل الشرط والمشروط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قبيل الجنس والنوع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كان من قبيل الشرط والمشروط ،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منشأ انتزاع الشرطية أمرا خارجا عن المشروط مباينا له في الوجود ، كالطهارة بالنسبة إلى الصلاة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داخلا في المشروط متحدا معه في الوجود ، كالايمان بالنسبة إلى الرقبة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جميع هذه الأقسام ،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الأقل والأكثر ارتباطيين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غير ارتباطيين</w:t>
      </w:r>
    </w:p>
    <w:p>
      <w:pPr>
        <w:pStyle w:val="BookText"/>
        <w:rPr/>
      </w:pPr>
      <w:r>
        <w:rPr>
          <w:rFonts w:ascii="Amiri" w:hAnsi="Amiri" w:eastAsia="Amiri" w:cs="Amiri"/>
          <w:color w:val="111111"/>
          <w:sz w:val="28"/>
          <w:sz w:val="28"/>
          <w:szCs w:val="28"/>
          <w:rtl w:val="true"/>
          <w:lang w:bidi="ar-SA"/>
        </w:rPr>
        <w:t xml:space="preserve">وعلى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الشبهة وجوبية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تحريمية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ومنشأ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فقد النص ، وإما إجمال النص ، وإما تعارض النصين ، وإما الاشتباه في الموضوع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جملة الأقسام المتصورة في باب الأقل والأكثر ، وسيأتي مثال كل قسم عند البحث عن حكمه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الشيخ قدس سره غفل عن إمكان تردد نفس متعلق التكليف بين </w:t>
      </w:r>
      <w:bookmarkStart w:id="127" w:name="pg16491_174659"/>
    </w:p>
    <w:p>
      <w:pPr>
        <w:pStyle w:val="BookText"/>
        <w:rPr/>
      </w:pPr>
      <w:bookmarkEnd w:id="127"/>
      <w:r>
        <w:rPr>
          <w:rFonts w:ascii="Amiri" w:hAnsi="Amiri" w:eastAsia="Amiri" w:cs="Amiri"/>
          <w:color w:val="111111"/>
          <w:sz w:val="28"/>
          <w:sz w:val="28"/>
          <w:szCs w:val="28"/>
          <w:rtl w:val="true"/>
          <w:lang w:bidi="ar-SA"/>
        </w:rPr>
        <w:t xml:space="preserve">الأقل والأكثر في الشبهة الموضوعية ، وأبدل هذا القسم بما يرجع إلى الشك في المحصل ، ولكن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بمكان من الامكان ، ومنه تردد لباس المصلي بين كونه من مأكول اللحم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إفراد كل واحد من هذه الأقسام بفصل يخصه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كان منها متحد الحكم مع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أحكامها ، فان منها ما تجري فيه البراءة بلا كلام ، ومنها مالا تجري فيه البراءة بلا كلام ، ومنها ما هو مختلف فيه</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8965872_1280447820"/>
      <w:bookmarkStart w:id="129" w:name="_Toc49"/>
      <w:bookmarkEnd w:id="128"/>
      <w:r>
        <w:rPr>
          <w:rtl w:val="true"/>
        </w:rPr>
        <w:t>الفصل الأول</w:t>
      </w:r>
      <w:r>
        <w:rPr>
          <w:rtl w:val="true"/>
        </w:rPr>
        <w:t xml:space="preserve">: </w:t>
      </w:r>
      <w:r>
        <w:rPr>
          <w:rtl w:val="true"/>
        </w:rPr>
        <w:t>في دوران الامر بين الأقل والأكثر في الأسباب والمحصلات</w:t>
      </w:r>
      <w:bookmarkEnd w:id="129"/>
    </w:p>
    <w:p>
      <w:pPr>
        <w:pStyle w:val="BookText"/>
        <w:rPr/>
      </w:pPr>
      <w:r>
        <w:rPr>
          <w:rFonts w:ascii="Amiri" w:hAnsi="Amiri" w:eastAsia="Amiri" w:cs="Amiri"/>
          <w:color w:val="111111"/>
          <w:sz w:val="28"/>
          <w:sz w:val="28"/>
          <w:szCs w:val="28"/>
          <w:rtl w:val="true"/>
          <w:lang w:bidi="ar-SA"/>
        </w:rPr>
        <w:t xml:space="preserve">والأقوى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البراءة عن الأكثر مطلقا في الأسباب العادية والعقلية والشرعية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الأسباب العادية والعقلية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فواضح </w:t>
      </w:r>
      <w:r>
        <w:rPr>
          <w:rStyle w:val="FootnoteAnchor"/>
          <w:rtl w:val="true"/>
        </w:rPr>
        <w:footnoteReference w:id="105"/>
      </w:r>
      <w:r>
        <w:rPr>
          <w:rFonts w:ascii="Amiri" w:hAnsi="Amiri" w:eastAsia="Amiri" w:cs="Amiri"/>
          <w:color w:val="111111"/>
          <w:sz w:val="28"/>
          <w:sz w:val="28"/>
          <w:szCs w:val="28"/>
          <w:rtl w:val="true"/>
          <w:lang w:bidi="ar-SA"/>
        </w:rPr>
        <w:t xml:space="preserve">فان المجعول الشرعي فيها ليس إلا المسبب ولا شك فيه ، والمشكوك فيه ليس من المجعولات الشرعية </w:t>
      </w:r>
    </w:p>
    <w:p>
      <w:pPr>
        <w:pStyle w:val="BookText"/>
        <w:rPr/>
      </w:pPr>
      <w:r>
        <w:rPr>
          <w:rFonts w:ascii="Amiri" w:hAnsi="Amiri" w:eastAsia="Amiri" w:cs="Amiri"/>
          <w:color w:val="111111"/>
          <w:sz w:val="28"/>
          <w:sz w:val="28"/>
          <w:szCs w:val="28"/>
          <w:rtl w:val="true"/>
          <w:lang w:bidi="ar-SA"/>
        </w:rPr>
        <w:t xml:space="preserve">ولا تناله يد الوضع والرفع التشريعي ، فلا يعمه أدلة البراءة </w:t>
      </w:r>
      <w:r>
        <w:rPr>
          <w:rStyle w:val="FootnoteAnchor"/>
          <w:rtl w:val="true"/>
        </w:rPr>
        <w:footnoteReference w:id="106"/>
      </w:r>
      <w:r>
        <w:rPr>
          <w:rFonts w:ascii="Amiri" w:hAnsi="Amiri" w:eastAsia="Amiri" w:cs="Amiri"/>
          <w:color w:val="111111"/>
          <w:sz w:val="28"/>
          <w:sz w:val="28"/>
          <w:szCs w:val="28"/>
          <w:rtl w:val="true"/>
          <w:lang w:bidi="ar-SA"/>
        </w:rPr>
        <w:t>فالشك في جزئية شيء للسبب أو شرطيته يرجع إلى الشك في حصول متعلق التكليف وتحقق الامتثال عند عدم الاتيان بالأكثر ، والعقل يستقل بوجوب إحراز الامتثال والقطع بالخروج عن عهدة التكليف ، ولا يحصل ذلك إلا بالاتيان بكل ما يحتمل دخله في السبب ، وذلك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الأسباب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كالغسلات في باب الطهارة الحدثية والخبثية ، بناء على أن يكون المأمور به هو التطهير والغسلات محصلة له ، لا أنها هي المأمور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ربما يدل عليه الامر بالتطهير في جملة من الأدلة الواردة في باب الطهارة الحدثية والخبثية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البراءة عن الأكثر ، لأن الشك فيها يرجع إلى الشك في المجعول الشرعي ، فيعمه أدلة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قد تقدم في مبحث البراءة فساد التوهم ، ونزيده في المقام وضوحا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شمول أدلة البراءة للمحصلات الشرعية يتوقف على أن تكون المجعولات الشرعية هي الأسباب لا المسببات ، وأن تكون أجزاء السبب وشرائطه أيضا مجعولة بجعل مستقل مضافا إلى جعل الأسباب ، وقد بينا في محله استحالة ذلك</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لو كانت المجعولات الشرعية نفس المسببات وترتبها على أسبابها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كترتب الطهارة على الغسلات الثلاث ، والنقل والانتقال على البيع والشراء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فالأسباب تكون خارجة عن دائرة الجعل ، ولا تنالها يد الوضع والرفع التشريعي ، إذ لا تعقل أن تتعلق الجعل الشرعي بكل من السبب والمسبب ، لان جعل أحدهما يغني عن جعل الآخر ، فبناء على تعلق الجعل </w:t>
      </w:r>
    </w:p>
    <w:p>
      <w:pPr>
        <w:pStyle w:val="BookText"/>
        <w:rPr/>
      </w:pPr>
      <w:r>
        <w:rPr>
          <w:rFonts w:ascii="Amiri" w:hAnsi="Amiri" w:eastAsia="Amiri" w:cs="Amiri"/>
          <w:color w:val="111111"/>
          <w:sz w:val="28"/>
          <w:sz w:val="28"/>
          <w:szCs w:val="28"/>
          <w:rtl w:val="true"/>
          <w:lang w:bidi="ar-SA"/>
        </w:rPr>
        <w:t xml:space="preserve">بالمسببات تكون الأسباب الشرعية كالأسباب العقلية والعادية غير قابلة للوضع والرفع ، وإطلاق السبب الشرعي عليها إنما هو باعتبار أن الشارع حكم بترتب المسبب عليه من دون أن يكون في البين ترتب عادي أو عقلي ، فالشك في جزئية شيء للسبب أو شرطيته يرجع إلى الشك في ترتب المسبب على الفاقد لذلك الجزء أو الشرط </w:t>
      </w:r>
      <w:r>
        <w:rPr>
          <w:rStyle w:val="FootnoteAnchor"/>
          <w:rtl w:val="true"/>
        </w:rPr>
        <w:footnoteReference w:id="107"/>
      </w:r>
      <w:r>
        <w:rPr>
          <w:rFonts w:ascii="Amiri" w:hAnsi="Amiri" w:eastAsia="Amiri" w:cs="Amiri"/>
          <w:color w:val="111111"/>
          <w:sz w:val="28"/>
          <w:sz w:val="28"/>
          <w:szCs w:val="28"/>
          <w:rtl w:val="true"/>
          <w:lang w:bidi="ar-SA"/>
        </w:rPr>
        <w:t>وبالآخرة يشك في حصول المكلف به في باب التكاليف وفي حصول المسبب في باب الوضعيات عند عدم الاتيان بما يشك في جزئيته أو شرطيته ، ولا يكاد يحصل العلم بذلك إلا بالاتيان بكل ما يحتمل دخله في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نقل بجعل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بجعل السببية ولكن لم نقل بجعل الجزئية والشرطية بجعل مغاير لجعل السببية ، فالشك في جزئية شيء للسبب أو شرطيته يرجع إلى الشك في جعل الشارع سببية الأقل ، للقطع بسببية الأكثر ، ورفع السببية عن الناقص يقتضي عدم تعلق الجعل الشرعي به ، ولازم ذلك عدم ترتب المكلف به على الناقص ، وهذا ينتج عكس المقصود ، لان المقصود من إجراء البراءة هو ترتب المكلف به على الناقص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فمجرد القول بجعل السببية لا يكفي في شمول أدلة البراءة لموارد الشك في المحصل ما لم ينضم إليه القول بجعل الجزئية والشرطية مستقلا ، فإنه حينئذ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البراءة تقتضي رفع ما يشك في جزئيته أو شرطيته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شمول أدلة البراءة لموارد الشك في المحصل كون الجزء </w:t>
      </w:r>
    </w:p>
    <w:p>
      <w:pPr>
        <w:pStyle w:val="BookText"/>
        <w:rPr/>
      </w:pPr>
      <w:r>
        <w:rPr>
          <w:rFonts w:ascii="Amiri" w:hAnsi="Amiri" w:eastAsia="Amiri" w:cs="Amiri"/>
          <w:color w:val="111111"/>
          <w:sz w:val="28"/>
          <w:sz w:val="28"/>
          <w:szCs w:val="28"/>
          <w:rtl w:val="true"/>
          <w:lang w:bidi="ar-SA"/>
        </w:rPr>
        <w:t>والشرط مجعولا بتبع جعل السبب المركب منه ومن غيره ، كما هو الشأن في جزء متعلق التكليف وشرطه ، فإن جزئية السورة مثلا للصلاة ليست مما تنالها يد الجعل مستقلا بل هي منتزعة عن الامر بالصلاة المركبة منها ومن غيرها ، ومع ذلك تجري فيها البراءة ويعمها حديث الرفع عند الشك فيها ، وبعد البناء على جعل السببية تكون أجزاء السبب وشرائطه كأجزاء الصلاة وشرائطها منتزعة عن نفس تعلق الجعل بالسبب المركب ، فيعمها حديث الرفع وتجري فيها البراءة عند الشك فيها ، ولا يتوقف على أن تكون الجزئية مجعولة بجعل مغاير لجعل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الأسباب وبين متعلقات التكاليف ، فإن المشكوك فيه في متعلقات التكاليف إنما هو تعلق الامر بالأكثر الواجد للجزء أو الشرط المشكوك فيه ، ورفع الجزئية أو الشرطية إنما يكون برفع الامر عن الأكثر ، فان رفع الانتزاعيات إنما يكون برفع منشأ انتزاعها ، ومنشأ انتزاع الجزئية في متعلقات التكاليف ليس هو إلا تعلق الامر بالأكثر ، وهذا بخلاف الأسباب ، فإن منشأ انتزاع الجزئية المشكوك فيها إنما هو سببية الأكثر ، وسببيته وترتب المسبب عليه مما لا شك فيها ، وإنما الشك في سببية الناقص وترتب المسبب عليه ، ورفع سببية الناقص ينتج عدم سببيته وعدم ترتب المسبب عليه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حديث الرفع إنما يرفع المشكوك فيه ، والمشكوك فيه في متعلقات التكاليف هو تعلق التكليف بالأكثر ، وفي الأسباب هو جعل سببية الأقل ورفع سببيته يوجب عدم ترتب المسبب عليه ، فالقائل بالبراءة في باب الأسباب والمحصلات يلزمه القول باستقلال الجزئية والشرطية في الجعل ، ليكون الجزء المشكوك فيه مما تناله يد الرفع بنفسه ، ولا يكفي في إثبات مدعاه مجرد جعل السببية ، فتأمل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bookmarkStart w:id="130" w:name="pg16491_174663"/>
    </w:p>
    <w:p>
      <w:pPr>
        <w:pStyle w:val="BookText"/>
        <w:rPr/>
      </w:pPr>
      <w:bookmarkEnd w:id="130"/>
      <w:r>
        <w:rPr>
          <w:rFonts w:ascii="Amiri" w:hAnsi="Amiri" w:eastAsia="Amiri" w:cs="Amiri"/>
          <w:color w:val="111111"/>
          <w:sz w:val="28"/>
          <w:sz w:val="28"/>
          <w:szCs w:val="28"/>
          <w:rtl w:val="true"/>
          <w:lang w:bidi="ar-SA"/>
        </w:rPr>
        <w:t>بل هذا أيضا لا يثبت المدعى إلا على القول بالأصل المثبت ، فإن مجرد رفع المشكوك لا أثر له ما لم تثبت سببية الناقص وترتب المسبب عليه ، وذلك مبني على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موارد الشك في المحصل وتردده بين الأقل والأكثر لابد من الاحتياط ، ولا تجري البراءة مطلقا وإن كان المحصل شرعيا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 w:name="__RefHeading___Toc8965874_1280447820"/>
      <w:bookmarkStart w:id="132" w:name="_Toc50"/>
      <w:bookmarkEnd w:id="131"/>
      <w:r>
        <w:rPr>
          <w:rtl w:val="true"/>
        </w:rPr>
        <w:t>الفصل الثاني</w:t>
      </w:r>
      <w:r>
        <w:rPr>
          <w:rtl w:val="true"/>
        </w:rPr>
        <w:t xml:space="preserve">: </w:t>
      </w:r>
      <w:r>
        <w:rPr>
          <w:rtl w:val="true"/>
        </w:rPr>
        <w:t>في دوران الامر بين الأقل والأكثر في الشبهات التحريمية</w:t>
      </w:r>
      <w:bookmarkEnd w:id="132"/>
    </w:p>
    <w:p>
      <w:pPr>
        <w:pStyle w:val="BookText"/>
        <w:rPr/>
      </w:pPr>
      <w:r>
        <w:rPr>
          <w:rFonts w:ascii="Amiri" w:hAnsi="Amiri" w:eastAsia="Amiri" w:cs="Amiri"/>
          <w:color w:val="111111"/>
          <w:sz w:val="28"/>
          <w:sz w:val="28"/>
          <w:szCs w:val="28"/>
          <w:rtl w:val="true"/>
          <w:lang w:bidi="ar-SA"/>
        </w:rPr>
        <w:t>كتردد الغناء بين أن يكون هو مطلق ترجيع الصوت ، أو بقيد كونه مطربا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الشبهات التحريمية على عكس الشبهات الوجوبية ، فإنه في الشبهات الوجوبية يكون الأقل متيقن الوجوب والأكثر مشكوكا ، وفي </w:t>
      </w:r>
    </w:p>
    <w:p>
      <w:pPr>
        <w:pStyle w:val="BookText"/>
        <w:rPr/>
      </w:pPr>
      <w:r>
        <w:rPr>
          <w:rFonts w:ascii="Amiri" w:hAnsi="Amiri" w:eastAsia="Amiri" w:cs="Amiri"/>
          <w:color w:val="111111"/>
          <w:sz w:val="28"/>
          <w:sz w:val="28"/>
          <w:szCs w:val="28"/>
          <w:rtl w:val="true"/>
          <w:lang w:bidi="ar-SA"/>
        </w:rPr>
        <w:t>الشبهات التحريمية الأكثر متيقن الحرمة والأقل مشكوكا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البراءة عن حرمة الأقل مطلقا ، سواء كانت الشبهة حكمية أو موضوعية ، وسواء تردد الأقل والأكثر في نفس متعلق التكليف أو في موضوعه ، وسواء كان الأقل والأكثر من الارتباطيين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خالف في جريان البراءة في الشبهات الوجوبية ينبغي أن لا يقول بجريانها في الشبهات التحريمية أيضا ، لاتحاد ملاك النزاع في المقامين </w:t>
      </w:r>
      <w:r>
        <w:rPr>
          <w:rStyle w:val="FootnoteAnchor"/>
          <w:rtl w:val="true"/>
        </w:rPr>
        <w:footnoteReference w:id="110"/>
      </w:r>
      <w:r>
        <w:rPr>
          <w:rFonts w:ascii="Amiri" w:hAnsi="Amiri" w:eastAsia="Amiri" w:cs="Amiri"/>
          <w:color w:val="111111"/>
          <w:sz w:val="28"/>
          <w:sz w:val="28"/>
          <w:szCs w:val="28"/>
          <w:rtl w:val="true"/>
          <w:lang w:bidi="ar-SA"/>
        </w:rPr>
        <w:t>ولكن الأكثر لم يتعرضوا لحكم الشبهات التحريمية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الارتباطية في المحرمات إنما هي على حذو الارتباطية في الواجبات لابد وأن تكون حرمة الأقل في ضمن حرمة الأكثر على تقدير أن يكون الأكثر هو متعلق الحرمة من دون أن تكون للأقل حرمة تخصه ، وهذا إنما يكون بانبساط الحرمة النفسية على الاجزاء بحيث يكون لكل جزء حظ من تلك الحرمة ليصدق الشروع في فعل الحرام بالاتيان بأول جزء منه ، والأمثلة التي تخطر بالبال لا تنطبق على هذا المعنى</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حرمة تصوير ذوات الأرواح مثالا لذلك على بعض المحتملات ، بأن يشك في أن المحرم هو تصوير الصورة التامة أو بعضها ، وعلى فرض أن يكون متعلق الحرمة هو التصوير التام يكون الشروع في التصوير محرما </w:t>
      </w:r>
      <w:bookmarkStart w:id="133" w:name="pg16491_174665"/>
    </w:p>
    <w:p>
      <w:pPr>
        <w:pStyle w:val="BookText"/>
        <w:rPr/>
      </w:pPr>
      <w:bookmarkEnd w:id="133"/>
      <w:r>
        <w:rPr>
          <w:rFonts w:ascii="Amiri" w:hAnsi="Amiri" w:eastAsia="Amiri" w:cs="Amiri"/>
          <w:color w:val="111111"/>
          <w:sz w:val="28"/>
          <w:sz w:val="28"/>
          <w:szCs w:val="28"/>
          <w:rtl w:val="true"/>
          <w:lang w:bidi="ar-SA"/>
        </w:rPr>
        <w:t>بشرط تعقبه بسائر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في المثال سهل بعد وضوح المقصود</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8965876_1280447820"/>
      <w:bookmarkStart w:id="135" w:name="_Toc51"/>
      <w:bookmarkEnd w:id="134"/>
      <w:r>
        <w:rPr>
          <w:rtl w:val="true"/>
        </w:rPr>
        <w:t>الفصل الثالث</w:t>
      </w:r>
      <w:r>
        <w:rPr>
          <w:rtl w:val="true"/>
        </w:rPr>
        <w:t xml:space="preserve">: </w:t>
      </w:r>
      <w:r>
        <w:rPr>
          <w:rtl w:val="true"/>
        </w:rPr>
        <w:t>في دوران الامر بين الأقل والأكثر الغير الارتباطيين في الشبهة الوجوبية</w:t>
      </w:r>
      <w:bookmarkEnd w:id="135"/>
    </w:p>
    <w:p>
      <w:pPr>
        <w:pStyle w:val="BookText"/>
        <w:rPr/>
      </w:pPr>
      <w:r>
        <w:rPr>
          <w:rFonts w:ascii="Amiri" w:hAnsi="Amiri" w:eastAsia="Amiri" w:cs="Amiri"/>
          <w:color w:val="111111"/>
          <w:sz w:val="28"/>
          <w:sz w:val="28"/>
          <w:szCs w:val="28"/>
          <w:rtl w:val="true"/>
          <w:lang w:bidi="ar-SA"/>
        </w:rPr>
        <w:t>ولا إشكال ولا كلام في جريان البراءة في الأكثر ، للشك في وجوب الزائد عن الأقل ، فتعمه أدلة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الزائد من أطراف العلم الاجمالي بالتكليف المردد بين الأقل والأكثر فيجب الاحتياط فيه واضح الفساد ، فإن الضابط في تأثير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تكون نسبة المعلوم بالاجمال إلى كل واحد من الأطراف على حد سواء ، بحيث تتولد من العلم الاجمالي قضية منفصلة على سبيل منع الخلو ، والمقام ليس من هذا القبيل ، فإن القضية المعلومة بالاجمال تنحل إلى قضيتين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معلومة بالتفصيل وهي وجوب الأقل ، وقضية مشكوكة وهي وجوب الأكثر ، بل لا يصح إطلاق العلم الاجمالي على مثل ذلك ، كما لا يخفى</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8965878_1280447820"/>
      <w:bookmarkStart w:id="137" w:name="_Toc52"/>
      <w:bookmarkEnd w:id="136"/>
      <w:r>
        <w:rPr>
          <w:rtl w:val="true"/>
        </w:rPr>
        <w:t>الفصل الرابع</w:t>
      </w:r>
      <w:r>
        <w:rPr>
          <w:rtl w:val="true"/>
        </w:rPr>
        <w:t xml:space="preserve">: </w:t>
      </w:r>
      <w:r>
        <w:rPr>
          <w:rtl w:val="true"/>
        </w:rPr>
        <w:t>في دوران الامر بين الأقل والأكثر الارتباطي في الشبهة الوجوبية الحكمية في باب الاجزاء</w:t>
      </w:r>
      <w:bookmarkEnd w:id="137"/>
    </w:p>
    <w:p>
      <w:pPr>
        <w:pStyle w:val="Heading5"/>
        <w:numPr>
          <w:ilvl w:val="4"/>
          <w:numId w:val="1"/>
        </w:numPr>
        <w:rPr/>
      </w:pPr>
      <w:bookmarkStart w:id="138" w:name="__RefHeading___Toc8965880_1280447820"/>
      <w:bookmarkStart w:id="139" w:name="_Toc53"/>
      <w:bookmarkEnd w:id="138"/>
      <w:r>
        <w:rPr>
          <w:rtl w:val="true"/>
        </w:rPr>
        <w:t>اشارة</w:t>
      </w:r>
      <w:bookmarkEnd w:id="13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كالشك في جزئية السورة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ينبغي أن يبحث في هذا الفصل </w:t>
      </w:r>
    </w:p>
    <w:p>
      <w:pPr>
        <w:pStyle w:val="BookText"/>
        <w:rPr/>
      </w:pPr>
      <w:r>
        <w:rPr>
          <w:rFonts w:ascii="Amiri" w:hAnsi="Amiri" w:eastAsia="Amiri" w:cs="Amiri"/>
          <w:color w:val="111111"/>
          <w:sz w:val="28"/>
          <w:sz w:val="28"/>
          <w:szCs w:val="28"/>
          <w:rtl w:val="true"/>
          <w:lang w:bidi="ar-SA"/>
        </w:rPr>
        <w:t xml:space="preserve">عما يعم الشروط ، لاتحاد حكم الاجزاء والشروط ، ولكن أفردنا البحث عن الشروط بفصل يخصها لنكتة يأتي التنبيه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اختلفت كلمات الأصحاب في جريان البراءة من وجوب الأكثر على أقوال ثلاثة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جريان البراءة مطلقا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بجريان البراءة مطلقا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بالتفصيل بين البراءة العقلية والشرعية ، وهو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وأضعف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 فإنه لا وجه له إلا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الاجمالي بوجوب الأقل أو الأكثر يقتضي عدم جريان الأصول الشرعية والعقلية النافية للتكليف في كل من طرف الأقل أو الأكثر ، فلابد من الاحتياط بفعل الأكثر تحصيلا للعلم بفراغ الذمة عما اشتغلت به ، هذا ولكن سيأتي ما يظهر منه ضعف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وجه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هو أيضا إلا تخيل انحلال العلم الاجمالي إلى العلم التفصيلي بوجوب الأقل والشك البدوي في وجوب الأكثر ، وهذا هو الذي اختاره الشيخ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ما أفاده في وجه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المقتضي لجريان البراءة العقلية والشرعية عن وجوب الأكثر موجود والمانع عنه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وجود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الموضوع لحكم العقل بقبح العقاب بلا بيان ليس هو إلا الشك في التكليف النفسي المولوي الذي يستتبع مخالفته العقاب ، وفيما نحن فيه يشك في تعلق التكليف بالأكثر ، فالعقاب على تركه يكون بلا بيان ، وكذا الموضوع في أدلة البراءة الشرعية هو الجهل بالحكم الواقعي ، والمفروض في المقام هو الجهل بوجوب الأكثر ، فيعمه حديث الرفع ونحوه من الأدلة الشرعية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فقد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المانع المتوهم في جريان البراءة في الأكثر ليس هو إلا العلم الاجمالي بتعلق التكليف بالأقل أو الأكثر ، ولن ينحل العلم الاجمالي إلى </w:t>
      </w:r>
    </w:p>
    <w:p>
      <w:pPr>
        <w:pStyle w:val="BookText"/>
        <w:rPr/>
      </w:pPr>
      <w:r>
        <w:rPr>
          <w:rFonts w:ascii="Amiri" w:hAnsi="Amiri" w:eastAsia="Amiri" w:cs="Amiri"/>
          <w:color w:val="111111"/>
          <w:sz w:val="28"/>
          <w:sz w:val="28"/>
          <w:szCs w:val="28"/>
          <w:rtl w:val="true"/>
          <w:lang w:bidi="ar-SA"/>
        </w:rPr>
        <w:t>العلم التفصيلي بتعلق التكليف بالأقل والشك البدوي في الأكثر ، فإن المعلوم بالاجمال ليس هو إلا خطابا واحدا نفسيا ، وتعلق هذا الخطاب بالأقل معلوم تفصيلا للعلم بوجوبه على كل حال ، سواء تعلق التكليف بالأكثر أو لم يتعلق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تكرر في كلمات الشيخ قدس سره من أنه يعلم بتعلق التكليف بالأقل على كل تقدير سواء كان نفسيا أو مقدميا ، فليس ظاهره بمراد ، لان وجوب الأقل لا يكون مقدميا على كل حال ولو كان وجوبه في ضمن وجوب الأكثر وبتبع التكليف به ، لان الاجزاء لا تجب بالوجوب المقدمي الغيري ، بل إنما هي تجب بالوجوب النفسي المتعلق بالمركب المنبسط على كل واحد من الاجزاء ، لان المركب ليس إلا الاجزاء بأسرها ، فهي واجبة بعين وجوب الكل ، ومن هنا تصح دعوى العلم التفصيلي بتعلق التكليف النفسي بالأقل والشك في تعلقه بالأكثر ، فينحل العلم الاجمالي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حاصل ما أفاده قدس سره في وجه جريان البراءة العقلية والشرعية عن الأكثر ، بتحرير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عليه بوجوه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عن المحقق صاحب الحاشية قدس سره من أن العلم بوجوب الأقل لا ينحل به العلم الاجمالي ، لتردد وجوبه بين المتباينين ، فإنه لا إشكال في مباينة الماهية بشرط شيء للماهية لا بشرط </w:t>
      </w:r>
      <w:r>
        <w:rPr>
          <w:rStyle w:val="FootnoteAnchor"/>
          <w:rtl w:val="true"/>
        </w:rPr>
        <w:footnoteReference w:id="111"/>
      </w:r>
      <w:r>
        <w:rPr>
          <w:rFonts w:ascii="Amiri" w:hAnsi="Amiri" w:eastAsia="Amiri" w:cs="Amiri"/>
          <w:color w:val="111111"/>
          <w:sz w:val="28"/>
          <w:sz w:val="28"/>
          <w:szCs w:val="28"/>
          <w:rtl w:val="true"/>
          <w:lang w:bidi="ar-SA"/>
        </w:rPr>
        <w:t xml:space="preserve">لان أحدهما قسيم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الآخر ، فلو كان متعلق التكليف هو الأقل فالتكليف به إنما يكون لا بشرط عن الزيادة ، ولو كان متعلق التكليف هو الأكثر فالتكليف بالأقل إنما يكون بشرط انضمامه مع الزيادة ، فوجوب الأقل يكون مرددا بين المتباينين باعتبار اختلاف سنخي الوجوب الملحوظ لا بشرط أو بشرط شيء ، كما أن امتثال التكليف المتعلق بالأقل يختلف حسب اختلاف الوجوب المتعلق به ، فان امتثاله إنما يكون بانضمام الزائد إليه إذا كان التكليف به ملحوظا بشرط شيء ، بخلاف ما إذا كان ملحوظا لا بشرط ، فإنه لا يتوقف امتثاله على انضمام الزائد إليه ، فيرجع الشك في الأقل والأكثر الارتباطي إلى الشك بين المتباينين تكليفا </w:t>
      </w:r>
    </w:p>
    <w:p>
      <w:pPr>
        <w:pStyle w:val="BookText"/>
        <w:rPr/>
      </w:pPr>
      <w:r>
        <w:rPr>
          <w:rFonts w:ascii="IRNazanin" w:hAnsi="IRNazanin" w:eastAsia="IRNazanin"/>
          <w:color w:val="111111"/>
          <w:sz w:val="28"/>
          <w:sz w:val="28"/>
          <w:szCs w:val="28"/>
          <w:rtl w:val="true"/>
          <w:lang w:bidi="fa-IR"/>
        </w:rPr>
        <w:t>وامتثالا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حاصل ما أفاده المحقق </w:t>
      </w:r>
      <w:r>
        <w:rPr>
          <w:rStyle w:val="FootnoteAnchor"/>
          <w:rtl w:val="true"/>
        </w:rPr>
        <w:footnoteReference w:id="112"/>
      </w:r>
      <w:r>
        <w:rPr>
          <w:rFonts w:ascii="Amiri" w:hAnsi="Amiri" w:eastAsia="Amiri" w:cs="Amiri"/>
          <w:color w:val="111111"/>
          <w:sz w:val="28"/>
          <w:sz w:val="28"/>
          <w:szCs w:val="28"/>
          <w:rtl w:val="true"/>
          <w:lang w:bidi="ar-SA"/>
        </w:rPr>
        <w:t>قدس سره بتحرير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فساده ، فان اختلاف سنخي الطلب لا دخل له في انحلال العلم الاجمالي وعدمه ، بل الانحلال يدور مدار العلم التفصيلي بوجوب أحد الأطراف </w:t>
      </w:r>
      <w:r>
        <w:rPr>
          <w:rStyle w:val="FootnoteAnchor"/>
          <w:rtl w:val="true"/>
        </w:rPr>
        <w:footnoteReference w:id="113"/>
      </w:r>
      <w:r>
        <w:rPr>
          <w:rFonts w:ascii="Amiri" w:hAnsi="Amiri" w:eastAsia="Amiri" w:cs="Amiri"/>
          <w:color w:val="111111"/>
          <w:sz w:val="28"/>
          <w:sz w:val="28"/>
          <w:szCs w:val="28"/>
          <w:rtl w:val="true"/>
          <w:lang w:bidi="ar-SA"/>
        </w:rPr>
        <w:t>بحيث يكون هو المتيقن في تعلق الطلب به ولو فرض الشك في كيفية التعلق وأنه طورا يكون لا بشرط وطورا يكون بشرط 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الماهية لا بشرط والماهية بشرط شيء ليسا من المتباينين الذين لا جامع بينهما ، فان التقابل بينهما ليس من تقابل التضاد ، بل من تقابل العدم والملكة ، فان الماهية لا بشرط ليس معناها لحاظ عدم انضمام شيء معها بحيث يؤخذ العدم قيدا في الماهية ، وإلا رجعت إلى الماهية بشرط لا ، ويلزم تداخل أقسام الماهية ، بل الماهية لا بشرط معناها عدم لحاظ شيء معها لا لحاظ العدم ، ومن هنا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الاطلاق ليس أمرا وجوديا بل هو عبارة عن عدم ذكر القيد ، خلافا لما ينسب إلى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تفصيله في مبحث المطلق والمقيد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فالماهية لا بشرط ليست مباينة بالهوية والحقيقة للماهية بشرط شيء بحيث لا يوجد بينهما جامع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في المقام ليس إلّا بين حدّي الوجوب الطاري بالعرض على معروضه أيضا، و مثل هذا المعنى خارج عن مصبّ حكم العقل بالامتثال،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العجب من المقرّر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بعين هذا الوجه الّذي استشكل على المحقّق المحشّي في تقريب عدم الانحلال اختار هو في تقريبه، و أظنّ أنّ ذلك من قصور العلم، فيا ليت يوضح الفارق بين وجهه و كلام صاحب الحاشية بأزيد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ما شرحناه في شرح التردّد بين الأقلّ و الأكثر كافيا في الجزم ببطلان تقرير الاحتياط من قبل العلم الإجمالي و عدم الانحلال بأيّ نحو كان، كما هو واضح</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يجمعهما نفسا الماهية ، والتقابل بينهما إنما</w:t>
      </w:r>
    </w:p>
    <w:p>
      <w:pPr>
        <w:pStyle w:val="BookText"/>
        <w:rPr/>
      </w:pPr>
      <w:r>
        <w:rPr>
          <w:rFonts w:ascii="Amiri" w:hAnsi="Amiri" w:eastAsia="Amiri" w:cs="Amiri"/>
          <w:color w:val="111111"/>
          <w:sz w:val="28"/>
          <w:sz w:val="28"/>
          <w:szCs w:val="28"/>
          <w:rtl w:val="true"/>
          <w:lang w:bidi="ar-SA"/>
        </w:rPr>
        <w:t xml:space="preserve">يكون بمجرد الاعتبار واللحاظ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ما نحن فيه ، الأقل يكون متيقن الاعتبار على كل حال ، سواء لوحظ الواجب لا بشرط أو بشرط شيء ، فان التغاير الاعتباري لا يوجب خروج الأقل عن كونه متيقن الاعتبار ، هذا كله بحسب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بحسب الوجدان فلا يكاد يمكن إنكار ثبوت العلم الوجداني بوجوب الأقل على كل حال ، كانت الماهيتان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متباينتين أو لم تكن ، فتأمل جيدا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الخراساني قدس سره من أن وجوب الأقل على كل تقدير يتوقف على تنجز التكليف على كل تقدير ، سواء كان متعلقا بالأقل أو بالأكثر ، فإنه لو لم يتنجز التكليف بالأكثر على تقدير أن يكون هو </w:t>
      </w:r>
    </w:p>
    <w:p>
      <w:pPr>
        <w:pStyle w:val="BookText"/>
        <w:rPr/>
      </w:pPr>
      <w:r>
        <w:rPr>
          <w:rFonts w:ascii="Amiri" w:hAnsi="Amiri" w:eastAsia="Amiri" w:cs="Amiri"/>
          <w:color w:val="111111"/>
          <w:sz w:val="28"/>
          <w:sz w:val="28"/>
          <w:szCs w:val="28"/>
          <w:rtl w:val="true"/>
          <w:lang w:bidi="ar-SA"/>
        </w:rPr>
        <w:t xml:space="preserve">متعلق الطلب لم يجب الاتيان بالأقل ، لان وجوبه إنما يكون بتبع وجوب الأكثر ومقدمة لحصوله </w:t>
      </w:r>
      <w:r>
        <w:rPr>
          <w:rStyle w:val="FootnoteAnchor"/>
          <w:rtl w:val="true"/>
        </w:rPr>
        <w:footnoteReference w:id="116"/>
      </w:r>
      <w:r>
        <w:rPr>
          <w:rFonts w:ascii="Amiri" w:hAnsi="Amiri" w:eastAsia="Amiri" w:cs="Amiri"/>
          <w:color w:val="111111"/>
          <w:sz w:val="28"/>
          <w:sz w:val="28"/>
          <w:szCs w:val="28"/>
          <w:rtl w:val="true"/>
          <w:lang w:bidi="ar-SA"/>
        </w:rPr>
        <w:t>فلو لم يتنجز الامر بذي المقدمة لا يلزم الاتيان بالمقدمة ، فوجوب الاتيان بالأقل على كل تقدير يتوقف على وجوب الاتيان بالأكثر على كل تقدير ، لأنه بعد فرض عدم تنجز التكليف بالأكثر على تقدير أن يكون هو متعلق التكليف لا يلزم الاتيان بالأقل ، لاحتمال أن يكون وجوبه لأجل كونه مقدمة لوجود الأكثر ، ولا يجب الاتيان بالمقدمة عند عدم وجوب الاتيان بذي المقدمة ، فيلزم من وجوب الأقل على كل تقدير عدم وجوبه على كل تقدير ، وما يلزم من وجوبه عدمه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حاصل ما أفاده في الكفاية على طبق ما ذكره في حاشية الفرائد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فيه ، فإنه يرد عليه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مبني على أن يكون وجوب الأقل مقدميا على تقدير أن يكون متعلق التكليف هو الأكثر </w:t>
      </w:r>
      <w:r>
        <w:rPr>
          <w:rStyle w:val="FootnoteAnchor"/>
          <w:rtl w:val="true"/>
        </w:rPr>
        <w:footnoteReference w:id="117"/>
      </w:r>
      <w:r>
        <w:rPr>
          <w:rFonts w:ascii="Amiri" w:hAnsi="Amiri" w:eastAsia="Amiri" w:cs="Amiri"/>
          <w:color w:val="111111"/>
          <w:sz w:val="28"/>
          <w:sz w:val="28"/>
          <w:szCs w:val="28"/>
          <w:rtl w:val="true"/>
          <w:lang w:bidi="ar-SA"/>
        </w:rPr>
        <w:t xml:space="preserve">فيستقيم حينئذ 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العلم التفصيلي بوجوب أحد طرفي المعلوم بالاجمال مع تردد وجوبه بين كونه نفسيا أو غيريا متولدا من وجوب الطرف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أن يكون هو الواجب المعلوم بالاجمال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انحلال العلم الاجمالي ، ألا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علم إجمالا بوجوب </w:t>
      </w:r>
    </w:p>
    <w:p>
      <w:pPr>
        <w:pStyle w:val="BookText"/>
        <w:rPr/>
      </w:pPr>
      <w:r>
        <w:rPr>
          <w:rFonts w:ascii="Amiri" w:hAnsi="Amiri" w:eastAsia="Amiri" w:cs="Amiri"/>
          <w:color w:val="111111"/>
          <w:sz w:val="28"/>
          <w:sz w:val="28"/>
          <w:szCs w:val="28"/>
          <w:rtl w:val="true"/>
          <w:lang w:bidi="ar-SA"/>
        </w:rPr>
        <w:t>نصب السلم أو الصعود على السطح وتردد وجوب نصب السلم بين كونه نفسيا أو غيريا متولدا من وجوب الصعود على السطح من باب الملازمة بين وجوب المقدمة وذيها ، فالعلم التفصيلي بوجوب نصب السلم لا يوجب انحلال العلم الاجمالي بوجوب النصب أو الصعود ، فان العلم التفصيلي بوجوبه يتوقف على وجوب الصعود على السطح ، إذ مع عدم وجوب الصعود كما هو لازم الانحلال لا يعلم تفصيلا بوجوب النصب ، لاحتمال أن يكون وجوبه غيريا متولدا من وجوب الصعود ، وذلك كله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ما نحن فيه ليس من هذا القبيل ، 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وجوب الأقل لا يكون إلا نفسيا على كل تقدير ، سواء كان متعلق التكليف هو الأقل أو الأكثر ، فان الاجزاء إنما تجب بعين وجوب الكل ، ولا يمكن أن يجتمع في الاجزاء كل من الوجوب النفسي والغيري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 الشيخ قدس سره في المقام وإن أوهم تعلق الوجوب الغيري بالأقل على تقدير وجوب الأكثر ، إلا أنه لابد من تأويل كلامه ، فإن ذلك خلاف ما بنى عليه في مبحث مقدمة الواجب</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الأقل على كل تقدير يتوقف على وجوب الأكثر على كل تقدير لاحتمال أن يكون وجوبه مقدميا واضحة الفساد ، لأنه لا يحتمل الوجوب المقدمي في طرف الأقل ، بل يعلم تفصيلا بوجوبه النفسي على كل تقدير ، كان التكليف متعلقا بالأكثر أو لم يكن ، فلا يلزم من انحلال العلم الاجمالي بوجوب الأقل أو الأكثر بالعلم التفصيلي بوجوب الأقل المحذور المتقدم ، لان المعلوم بالاجمال ليس إلا تكليفا نفسيا ، وهذا التكليف النفسي ممكن الانطباق على الأقل مع العلم التفصيلي بوجوبه </w:t>
      </w:r>
      <w:r>
        <w:rPr>
          <w:rStyle w:val="FootnoteAnchor"/>
          <w:rtl w:val="true"/>
        </w:rPr>
        <w:footnoteReference w:id="118"/>
      </w:r>
      <w:r>
        <w:rPr>
          <w:rFonts w:ascii="Amiri" w:hAnsi="Amiri" w:eastAsia="Amiri" w:cs="Amiri"/>
          <w:color w:val="111111"/>
          <w:sz w:val="28"/>
          <w:sz w:val="28"/>
          <w:szCs w:val="28"/>
          <w:rtl w:val="true"/>
          <w:lang w:bidi="ar-SA"/>
        </w:rPr>
        <w:t xml:space="preserve">ولا يعتبر في انحلال العلم </w:t>
      </w:r>
    </w:p>
    <w:p>
      <w:pPr>
        <w:pStyle w:val="BookText"/>
        <w:rPr/>
      </w:pPr>
      <w:r>
        <w:rPr>
          <w:rFonts w:ascii="Amiri" w:hAnsi="Amiri" w:eastAsia="Amiri" w:cs="Amiri"/>
          <w:color w:val="111111"/>
          <w:sz w:val="28"/>
          <w:sz w:val="28"/>
          <w:szCs w:val="28"/>
          <w:rtl w:val="true"/>
          <w:lang w:bidi="ar-SA"/>
        </w:rPr>
        <w:t>الاجمالي أزيد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دعوى توقف وجوب الأقل على تنجز التكليف بالأكثر لا تستقيم ولو فرض كون وجوبه مقدميا ، سواء أريد من وجوب الأقل تعلق </w:t>
      </w:r>
      <w:r>
        <w:rPr>
          <w:rStyle w:val="FootnoteAnchor"/>
          <w:rtl w:val="true"/>
        </w:rPr>
        <w:footnoteReference w:id="119"/>
      </w:r>
      <w:r>
        <w:rPr>
          <w:rFonts w:ascii="Amiri" w:hAnsi="Amiri" w:eastAsia="Amiri" w:cs="Amiri"/>
          <w:color w:val="111111"/>
          <w:sz w:val="28"/>
          <w:sz w:val="28"/>
          <w:szCs w:val="28"/>
          <w:rtl w:val="true"/>
          <w:lang w:bidi="ar-SA"/>
        </w:rPr>
        <w:t xml:space="preserve">التكليف به أو تنجزه ، فإن وجوب الأقل على تقدير كونه مقدمة لوجود الأكثر إنما يتوقف على تعلق واقع الطلب بالأكثر لا على تنجز التكليف به ، لان وجوب المقدمة يتبع وجوب ذي المقدمة واقعا وإن لم يبلغ مرتبة التنجز ، وكذا تنجز التكليف بالأقل لا يتوقف على تنجز التكليف بالأكثر ، بل يتوقف على العلم بوجوب نفسه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و من هذا البيان ارتفع شبهة أخرى يتوهّم ورودها، و هي توهّم أنّ الاشتغال بالأقلّ يقتضي الفراغ اليقيني عن الأقلّ بعد تسليم الانحلال و عدم المنجّزيّة للعلم الإجمالي، و مرجع هذا الكلام إلى أنّ العلم التفصيليّ بوجوب الأقلّ يقتضي الفراغ عنه، و لا يحصل ذلك إلّا بالإتيان بالأكثر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المقرّر لو جعل نظره في وجه لزوم الأكثر إلى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المتراءى من بدو كلامه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أولى، و كان وجهه حينئذ ممتازا عن كلام المحقّق صاحب الحاشية، فيصلح ردّه طريقه الاحتياط و اختيار ذلك، و لكن ما قنع بذلك و وجّهه بعين ما يرجع إلى كلام المحقّق، و أظنّ أنّ ذلك خلط من المقرّر، فتدبّر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تنجز كل تكليف إنما يتوقف على العلم بذلك التكليف ،</w:t>
      </w:r>
    </w:p>
    <w:p>
      <w:pPr>
        <w:pStyle w:val="BookText"/>
        <w:rPr/>
      </w:pPr>
      <w:r>
        <w:rPr>
          <w:rFonts w:ascii="Amiri" w:hAnsi="Amiri" w:eastAsia="Amiri" w:cs="Amiri"/>
          <w:color w:val="111111"/>
          <w:sz w:val="28"/>
          <w:sz w:val="28"/>
          <w:szCs w:val="28"/>
          <w:rtl w:val="true"/>
          <w:lang w:bidi="ar-SA"/>
        </w:rPr>
        <w:t>ولا دخل لتنجز تكليف آخر في ذلك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الخدشة في جريان البراءة العقلية وفي انحلال العلم الاجمالي من هذه الجهة بعد البناء على كون الأقل واجبا نفسيا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على الانحلال بوجوه اخر ، ذكرها الشيخ مع الجواب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عطف عنان الكلام إلى بيان المختار في وجه عدم جريان البراءة العقلية ، وعدم كفاية العلم التفصيلي بوجوب الأقل في انحلال العلم الاجمالي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إشكال في أن العقل يستقل بعدم كفاية الامتثال الاحتمالي للتكليف القطعي ، ضرورة أن الامتثال الاحتمالي إنما يقتضيه التكليف الاحتمالي ، وأما التكليف القطعي فهو يقتضي الامتثال القطعي ، لان العلم باشتغال الذمة يستدعي العلم بالفراغ عقلا ، ولا يكفي احتمال الفراغ ، فإنه يتنجز التكليف بالعلم به ولو إجمالا ، ويتم البيان الذي يستقل العقل بتوقف صحة العقاب عليه ، فلو صادف التكليف في الطرف الآخر الغير المأتي به لا يكون العقاب على تركه بلا بيان ، بل العقل يستقل في استحقاق التارك للامتثال القطعي للعقاب على تقدير مخالفة التكليف</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ما نحن فيه لا يجوز الاقتصار على الأقل عقلا ، لأنه يشك في الامتثال </w:t>
      </w:r>
    </w:p>
    <w:p>
      <w:pPr>
        <w:pStyle w:val="BookText"/>
        <w:rPr/>
      </w:pPr>
      <w:r>
        <w:rPr>
          <w:rFonts w:ascii="Amiri" w:hAnsi="Amiri" w:eastAsia="Amiri" w:cs="Amiri"/>
          <w:color w:val="111111"/>
          <w:sz w:val="28"/>
          <w:sz w:val="28"/>
          <w:szCs w:val="28"/>
          <w:rtl w:val="true"/>
          <w:lang w:bidi="ar-SA"/>
        </w:rPr>
        <w:t>والخروج عن عهدة التكليف المعلوم في البين ، ولا يحصل العلم بالامتثال إلا بعد ضم الخصوصية الزائدة المشكوكة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والعلم التفصيلي </w:t>
      </w:r>
      <w:r>
        <w:rPr>
          <w:rStyle w:val="FootnoteAnchor"/>
          <w:rtl w:val="true"/>
        </w:rPr>
        <w:footnoteReference w:id="121"/>
      </w:r>
      <w:r>
        <w:rPr>
          <w:rFonts w:ascii="Amiri" w:hAnsi="Amiri" w:eastAsia="Amiri" w:cs="Amiri"/>
          <w:color w:val="111111"/>
          <w:sz w:val="28"/>
          <w:sz w:val="28"/>
          <w:szCs w:val="28"/>
          <w:rtl w:val="true"/>
          <w:lang w:bidi="ar-SA"/>
        </w:rPr>
        <w:t xml:space="preserve">بوجوب الأقل المردد بين كونه لا بشرط أو بشرط شيء هو عين العلم الاجمالي بالتكليف المردد بين الأقل والأكثر </w:t>
      </w:r>
      <w:r>
        <w:rPr>
          <w:rStyle w:val="FootnoteAnchor"/>
          <w:rtl w:val="true"/>
        </w:rPr>
        <w:footnoteReference w:id="122"/>
      </w:r>
      <w:r>
        <w:rPr>
          <w:rFonts w:ascii="Amiri" w:hAnsi="Amiri" w:eastAsia="Amiri" w:cs="Amiri"/>
          <w:color w:val="111111"/>
          <w:sz w:val="28"/>
          <w:sz w:val="28"/>
          <w:szCs w:val="28"/>
          <w:rtl w:val="true"/>
          <w:lang w:bidi="ar-SA"/>
        </w:rPr>
        <w:t>ومثل هذا العلم التفصيلي لا يعقل أن يوجب الانحلال ، لأنه يلزم أن يكون العلم الاجمالي موجبا لانحلال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ما في دعوى الشيخ قدس سره من أن التكليف المردد بين الأقل والأكثر يكون من التوسط في التنجيز عقلا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متعلق التكليف إن كان هو الأقل فالتكليف به يكون منجزا عند العقل ، وإن كان هو الأكثر فالتكليف به لا يكون منجزا ، فان هذه الدعوى بمكان من الفساد </w:t>
      </w:r>
      <w:r>
        <w:rPr>
          <w:rStyle w:val="FootnoteAnchor"/>
          <w:rtl w:val="true"/>
        </w:rPr>
        <w:footnoteReference w:id="123"/>
      </w:r>
      <w:r>
        <w:rPr>
          <w:rFonts w:ascii="Amiri" w:hAnsi="Amiri" w:eastAsia="Amiri" w:cs="Amiri"/>
          <w:color w:val="111111"/>
          <w:sz w:val="28"/>
          <w:sz w:val="28"/>
          <w:szCs w:val="28"/>
          <w:rtl w:val="true"/>
          <w:lang w:bidi="ar-SA"/>
        </w:rPr>
        <w:t xml:space="preserve">ضرورة أن التنجيز يدور مدار العلم بالتكليف ولو إجمالا ، 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علم بالتكليف المردد بين الأقل والأكثر ، فما هو شرط التنجيز عند العقل قد تحقق في كل من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 دعوى التوسط في التنجيز بعد البناء على جريان البراءة الشرعية ورفع التكليف عن الأكثر بأدلة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بيانه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منعنا عن جريان البراءة الشرعية وكان الامر موكولا إلى نظر العقل فقط ، فالتكليف عند العقل قد تنجز على كل تقدير ، سواء تعلق بالأقل أو </w:t>
      </w:r>
    </w:p>
    <w:p>
      <w:pPr>
        <w:pStyle w:val="BookText"/>
        <w:rPr/>
      </w:pPr>
      <w:r>
        <w:rPr>
          <w:rFonts w:ascii="Amiri" w:hAnsi="Amiri" w:eastAsia="Amiri" w:cs="Amiri"/>
          <w:color w:val="111111"/>
          <w:sz w:val="28"/>
          <w:sz w:val="28"/>
          <w:szCs w:val="28"/>
          <w:rtl w:val="true"/>
          <w:lang w:bidi="ar-SA"/>
        </w:rPr>
        <w:t xml:space="preserve">بالأكثر ، للعلم بوجوب أحدهما ، 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الاجمالي كالتفصيلي في اقتضائه التنجيز ، وقد عرفت ما في دعوى انحلال العلم الاجمالي بالعلم التفصيلي بوجوب الأقل ، فان العلم التفصيلي بوجوب الأقل وإن كان غير قابل للانكار ، إلا أنه في الحقيقة تفصيله عين إجماله ، لتردد وجوبه بين كونه لا بشرط أو بشرط شيء </w:t>
      </w:r>
      <w:r>
        <w:rPr>
          <w:rStyle w:val="FootnoteAnchor"/>
          <w:rtl w:val="true"/>
        </w:rPr>
        <w:footnoteReference w:id="124"/>
      </w:r>
      <w:r>
        <w:rPr>
          <w:rFonts w:ascii="Amiri" w:hAnsi="Amiri" w:eastAsia="Amiri" w:cs="Amiri"/>
          <w:color w:val="111111"/>
          <w:sz w:val="28"/>
          <w:sz w:val="28"/>
          <w:szCs w:val="28"/>
          <w:rtl w:val="true"/>
          <w:lang w:bidi="ar-SA"/>
        </w:rPr>
        <w:t>والعلم التفصيلي المردد بين ذلك يرجع إلى العلم الاجمالي بين الأقل والأكثر بل هو عينه ، فلا سبيل إلى دعوى 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وبتقريب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تعلق التكليف بالخصوصية الزائدة المشكوكة من الجزء أو الشرط وإن كان عقلا لا يقتضي التنجيز واستحقاق العقاب على مخالفته من حيث هو ، للجهل بتعلق التكليف به فالعقاب على ترك الخصوصية يكون بلا بيان ، إلا أن هناك جهة أخرى تقتضي التنجيز واستحقاق العقاب على ترك الخصوصية على تقدير تعلق التكليف بها ، وهي احتمال الارتباطية وقيدية الزائد للأقل ، فان هذا الاحتمال بضميمة العلم الاجمالي يقتضي التنجيز واستحقاق العقاب عقلا ، فإنه لا رافع لهذا الاحتمال ، وليس من وظيفة العقل وضح القيدية أو رفعها ، بل ذلك من وظيفة الشارع ، ولا حكم للعقل من هذه الجهة ، فيبقى حكمه بلزوم الخروج عن عهدة التكليف المعلوم والقطع بامتثاله على حاله ، فلابد من ضم الخصوصية الزائدة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الارتباطية والقيدية إنما يكون مسببا عن الشك في تعلق التكليف بالخصوصية الزائدة ، وبعد حكم العقل بقبح العقاب على مخالفة التكليف بالخصوصية الزائدة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يبقى مجال للقول بالاشتغال العقلي من حيث الشك في الارتباطية والقيدية ، لأن الشك السببي رافع للشك المسببي ، فالقول بقبح العقاب من حيث الشك في تعلق التكليف </w:t>
      </w:r>
    </w:p>
    <w:p>
      <w:pPr>
        <w:pStyle w:val="BookText"/>
        <w:rPr/>
      </w:pPr>
      <w:r>
        <w:rPr>
          <w:rFonts w:ascii="Amiri" w:hAnsi="Amiri" w:eastAsia="Amiri" w:cs="Amiri"/>
          <w:color w:val="111111"/>
          <w:sz w:val="28"/>
          <w:sz w:val="28"/>
          <w:szCs w:val="28"/>
          <w:rtl w:val="true"/>
          <w:lang w:bidi="ar-SA"/>
        </w:rPr>
        <w:t>بالخصوصية الزائدة المشكوكة يساوق القول بجريان البراءة العقلية في الأقل والأكثر الارتباطي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قيدية الزائد للأقل إنما تتولد من تعلق التكليف بالمجموع من الأقل والزائد ، وليست مسببة عن تعلق التكليف بالخصوصية الزائدة فقط ، فإنه ليست الارتباطية إلا عبارة عن ملاحظة الأمور المتباينة أمرا واحدا يجمعها ملاك واحد ، فالارتباطية إنما تنتزع من وحدة الملاك والامر المتعلق بالمجموع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مضافا إلى أن الأصل الجاري في الشك السببي إنما يكون رافعا للشك المسببي إذا كان من الأصول الشرعية ، وأما البراءة العقلية فهي لا ترفع الشك المسببي ولا تمنع من جريان الأصل فيه ، على ما سيأتي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خاتمة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محل للبراءة العقلية في دوران الامر بين الأقل والأكثر الارتباطي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البراءة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محذور في جريانها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إنّ رفع القيد إنّما يثبت الإطلاق من حيث الانطباق على مورد القيد و عدمه بنحو التشكيك، و ما نحن فيه ليس من هذا القبيل، إذ على فرض وجوب الأقلّ كان الوجوب متعلّقا بأمر محدود و لو بحدّ وجوبه، فحينئذ تماميّة الإطلاق لا يقتضي هذا التحديد، و إنّما يقتضي انطباق الواجب تشكيكا على الأقلّ بتمامه و على الأكثر كذلك، و ما نحن فيه ليس من هذا القبيل، بل من قبيل دوران الوجوب بين حدّين متباينين، و حينئذ كان مجال دعوى أنّ رفع الزائد لا يثبت الحدّ الناقص إلّا بالأصل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تشبّث الماتن بهذا التقريبات في أدلّة البراءة، و صار همّه إثبات وجوب الأقلّ، مع أنّه في فسحة من ذلك بعد بنائه على جريان الأصل في أحد أطراف العلم بلا معارض، إذ حينئذ له إجراء أدلّة الترخيص على ترك الأكثر، و إن لم يثبت به وجوب الأقلّ ظاهرا، و إنّما يحتاج إلى مثل هذا البيان من قال بعلّيّة العلم الإجمالي للتنجّز و انتهاء الأمر فيه بعد الاشتغال إلى تحصيل الفراغ الأعم من الجعلي و الحقيقي، إذ مثل هذا المشرب لا محيص له من إثبات هذه الجهة في جريان البراءة، كي يصير الإتيان بالأقلّ فراغا جعليّا، و حيث نحن قائلين بالعلّيّة و أنّ مثل أدلّة البراءة في باب الأقلّ و الأكثر غير صالحة لإثبات وجوب الأقلّ، لا محيص لنا من عدم التفكيك بين البراءة و الاحتياط عقليّها و نقليّها، و عليك بالتأمّل في أطراف الكلام ترى ما فيها من مواقع النّظر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 رفع القيدية إنما هو من</w:t>
      </w:r>
    </w:p>
    <w:p>
      <w:pPr>
        <w:pStyle w:val="BookText"/>
        <w:rPr/>
      </w:pPr>
      <w:r>
        <w:rPr>
          <w:rFonts w:ascii="IRNazanin" w:hAnsi="IRNazanin" w:eastAsia="IRNazanin"/>
          <w:color w:val="111111"/>
          <w:sz w:val="28"/>
          <w:sz w:val="28"/>
          <w:szCs w:val="28"/>
          <w:rtl w:val="true"/>
          <w:lang w:bidi="fa-IR"/>
        </w:rPr>
        <w:t xml:space="preserve">وظيفة الشارع كجعلها ، غايته أن وضعها ورفعها إنما يكون بوضع منشأ الانتزاع ورفعه ، وهو التكليف بالأكثر وبسطه على الجزء المشكوك فيه ، فكما أن للشارع الامر بالمركب على وجه يعم الجزء الزائد ، كذلك للشارع رفعه بمثل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ما لايعلمون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ذلك من الأدلة الشرعية المتقدمة في مبحث البراءة ، وبذلك ينحل العلم الاجمالي ويرتفع الاجمال عن الأقل ، ويثبت إطلاق الامر به وكون وجوبه لا بشرط عن انضمام الزائد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رفع التكليف عن الأكثر لا يثبت به إطلاق الامر بالأقل إلا على القول بالأصل المثبت</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قد تقدمت الإشارة إلى أن التقابل بين الاطلاق والتقييد ليس من تقابل التضاد لكي يكون إثبات أحد الضدين برفع الآخر من الأصل المثبت ، بل التقابل بينهما تقابل العدم والملكة ، وليس الاطلاق إلا عبارة عن عدم لحاظ القيد ، فحديث الرفع بمدلوله المطابقي يدل على إطلاق الامر بالأقل وعدم قيدية الزائد ، وبذلك يتحقق الامتثال القطعي للتكليف المعلوم بالاجمال ، لما تقدم في المباحث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الامتثال القطعي الذي يلزم العقل به هو الأعم من الوجداني والتعبدي ، إذ العلم الاجمالي بالتكليف لا يزيد عن العلم التفصيلي به ، ولا إشكال في كفاية الامتثال التعبدي في موارد العلم التفصيلي بالتكليف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حكم العقل بلزوم الامتثال إنما هو لرعاية حكم الشارع ، وبعد رفع الشارع التكليف عن الأكثر ولو رفعا ظاهريا يتعين كون المكلف به هو الأقل ، فيحصل الامتثال التعبدي بفعل الأقل ، ولا يجب الزائد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الامتثال تختلف سعة وضيقا حسب سعة متعلق التكليف وضيقه ، ولا إشكال في أنه للشارع رفع التكليف عن الأكثر ، إما واقعا بالنسخ ، وإما ظاهرا بمقتضى الأصول العملية لانحفاظ رتبة الحكم الظاهري في الأكثر ، لعدم العلم بتعلق التكليف به ، فلا مانع من جريان أصالة البراءة الشرعية عن التكليف بالأكثر ، ولا يعارضها أصالة البراءة عن الأقل ، للعلم بوجوبه على كل تقدير ، فلا تكون رتبة الحكم الظاهري محفوظة فيه ، وبعد رفع التكليف عن الأكثر يكون متعلق التكليف بحسب الظاهر هو الأقل ، فيدور الامتثال مدار فعله ، ويتحقق الفراغ والخروج عن عهدة التكليف بالاتيان به ، وليس اشتغال الذمة بالتكليف المردد بين الأقل والأكثر بأقوى من اشتغال الذمة بالتكليف بأصل الصلاة وأركانها ، فكما أن للشارع الاكتفاء بالامتثال الاحتمالي بالنسبة إلى ذلك ، كموارد الشك بعد الوقت وبعد تجاوز المحل ، كذلك للشارع الاكتفاء بالامتثال الاحتمالي للتكليف المردد بين الأقل والأكثر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والغرض من إطالة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فساد ما أفاده المحقق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حاشية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جريان البراءة الشرعية في الأقل والأكثر الارتباطي بعد ما اختار جريانها في متنها ، وكأنه جرى على مسلكه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الملازمة بين حرمة المخالفة القطعية ووجوب الموافقة القطعية </w:t>
      </w:r>
      <w:r>
        <w:rPr>
          <w:rStyle w:val="FootnoteAnchor"/>
          <w:rtl w:val="true"/>
        </w:rPr>
        <w:footnoteReference w:id="127"/>
      </w:r>
      <w:r>
        <w:rPr>
          <w:rFonts w:ascii="Amiri" w:hAnsi="Amiri" w:eastAsia="Amiri" w:cs="Amiri"/>
          <w:color w:val="111111"/>
          <w:sz w:val="28"/>
          <w:sz w:val="28"/>
          <w:szCs w:val="28"/>
          <w:rtl w:val="true"/>
          <w:lang w:bidi="ar-SA"/>
        </w:rPr>
        <w:t xml:space="preserve">وقد تقدم منع الملازمة في أول </w:t>
      </w:r>
      <w:bookmarkStart w:id="140" w:name="pg16491_174680"/>
    </w:p>
    <w:p>
      <w:pPr>
        <w:pStyle w:val="BookText"/>
        <w:rPr/>
      </w:pPr>
      <w:bookmarkEnd w:id="140"/>
      <w:r>
        <w:rPr>
          <w:rFonts w:ascii="IRNazanin" w:hAnsi="IRNazanin" w:eastAsia="IRNazanin"/>
          <w:color w:val="111111"/>
          <w:sz w:val="28"/>
          <w:sz w:val="28"/>
          <w:szCs w:val="28"/>
          <w:rtl w:val="true"/>
          <w:lang w:bidi="fa-IR"/>
        </w:rPr>
        <w:t>مبحث الاشتغال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حكومة حكم العقل بلزوم دفع الضرر المحتمل على أدلة البراءة الشرعية ، فان ذلك بمكان من الفساد ، ضرورة أن حكم العقل بلزوم دفع الضرر المحتمل يرتفع موضوعه بأدلة البراءة ، لان احتمال الضرر فرع بقاء التكليف بالأكثر ، وبعد رفع الشارع التكليف عنه لا يحتمل الضرر حتى يلزم دفعه ، سواء أريد من الضرر العقاب أو الملاك ، فالبراءة الشرعية تكون ورادة على حكم العقل بلزوم دفع الضرر المحتمل ، بل البراءة العقلية أيضا تكون ورادة على هذا الحكم العقلي فضلا عن البراءة الشرعية ، وقد تقدم تفصيل ذلك كله في الدليل الأول من الأدلة الأربعة التي أقيمت على حجية مطلق الظن وفي مبحث البراءة ، فتأمل في أطراف ما ذكرناه جيدا</w:t>
      </w:r>
      <w:r>
        <w:rPr>
          <w:rFonts w:eastAsia="Amiri" w:cs="Amiri" w:ascii="Amiri" w:hAnsi="Amiri"/>
          <w:color w:val="111111"/>
          <w:sz w:val="28"/>
          <w:szCs w:val="28"/>
          <w:rtl w:val="true"/>
          <w:lang w:bidi="ar-SA"/>
        </w:rPr>
        <w:t>.</w:t>
      </w:r>
    </w:p>
    <w:p>
      <w:pPr>
        <w:pStyle w:val="Heading5"/>
        <w:numPr>
          <w:ilvl w:val="4"/>
          <w:numId w:val="1"/>
        </w:numPr>
        <w:rPr/>
      </w:pPr>
      <w:bookmarkStart w:id="141" w:name="__RefHeading___Toc8965882_1280447820"/>
      <w:bookmarkStart w:id="142" w:name="_Toc54"/>
      <w:bookmarkEnd w:id="141"/>
      <w:r>
        <w:rPr>
          <w:rtl w:val="true"/>
        </w:rPr>
        <w:t xml:space="preserve">تذييل </w:t>
      </w:r>
      <w:r>
        <w:rPr>
          <w:rtl w:val="true"/>
        </w:rPr>
        <w:t>:</w:t>
      </w:r>
      <w:bookmarkEnd w:id="142"/>
    </w:p>
    <w:p>
      <w:pPr>
        <w:pStyle w:val="BookText"/>
        <w:rPr/>
      </w:pPr>
      <w:r>
        <w:rPr>
          <w:rFonts w:ascii="Amiri" w:hAnsi="Amiri" w:eastAsia="Amiri" w:cs="Amiri"/>
          <w:color w:val="111111"/>
          <w:sz w:val="28"/>
          <w:sz w:val="28"/>
          <w:szCs w:val="28"/>
          <w:rtl w:val="true"/>
          <w:lang w:bidi="ar-SA"/>
        </w:rPr>
        <w:t>قد استثنى الشيخ قدس سره من موارد دوران الامر بين الأقل والأكثر مورد الشك في حصول العنوان ومورد الشك في حصول الغرض ، فذهب إلى أصالة الاشتغال وعدم جريان البراءة العقلية والشرعية فيهما ، وقد تقدم ما يتعلق بشرح مرامه في هذا المقام ، ولا بأس بإعادته تتميما لمباحث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الافعال تختلف بالنسبة إلى الآثار المترتبة عليها ، فان الفعل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سببا توليديا للأثر من دون أن يتوسط بين الفعل والأثر مقدمة أخرى ، وهذا إنما يكون إذا كان الفعل الصادر عن الفاعل تمام العلة لحصول </w:t>
      </w:r>
    </w:p>
    <w:p>
      <w:pPr>
        <w:pStyle w:val="BookText"/>
        <w:rPr/>
      </w:pPr>
      <w:r>
        <w:rPr>
          <w:rFonts w:ascii="Amiri" w:hAnsi="Amiri" w:eastAsia="Amiri" w:cs="Amiri"/>
          <w:color w:val="111111"/>
          <w:sz w:val="28"/>
          <w:sz w:val="28"/>
          <w:szCs w:val="28"/>
          <w:rtl w:val="true"/>
          <w:lang w:bidi="ar-SA"/>
        </w:rPr>
        <w:t>الأثر بحيث لم يشاركه في ذلك فعل فاعل آخر ، أو الجزء الأخير من العلة لحصوله وإن سبقه فعل فاعل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الأول مجرد فرض لا واقع له خارجا في الآثار التكوينية المترتبة على الافعال الخارجية </w:t>
      </w:r>
      <w:r>
        <w:rPr>
          <w:rStyle w:val="FootnoteAnchor"/>
          <w:rtl w:val="true"/>
        </w:rPr>
        <w:footnoteReference w:id="128"/>
      </w:r>
      <w:r>
        <w:rPr>
          <w:rFonts w:ascii="Amiri" w:hAnsi="Amiri" w:eastAsia="Amiri" w:cs="Amiri"/>
          <w:color w:val="111111"/>
          <w:sz w:val="28"/>
          <w:sz w:val="28"/>
          <w:szCs w:val="28"/>
          <w:rtl w:val="true"/>
          <w:lang w:bidi="ar-SA"/>
        </w:rPr>
        <w:t xml:space="preserve">فإنه ما من أثر إلا ويشترك فيه جملة من الافعال الصادرة عن عدة من الأشخاص ، فالذي يمكن وقوعه في الخارج هو أن يكون الفعل جزء الأخير من العلة لترتب الأثر ، كالالقاء في النار لحصول الاحراق والضرب بالسيف لحصول القتل ، فان الالقاء بالنار والضرب بالسيف يكون هو الجزء الأخير لعلة الاحراق والقتل ، ولابد من سبق الاجزاء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حيازة الحطب وجمعه وإضرام النار فيه </w:t>
      </w:r>
      <w:r>
        <w:rPr>
          <w:rStyle w:val="FootnoteAnchor"/>
          <w:rtl w:val="true"/>
        </w:rPr>
        <w:footnoteReference w:id="129"/>
      </w:r>
      <w:r>
        <w:rPr>
          <w:rFonts w:ascii="Amiri" w:hAnsi="Amiri" w:eastAsia="Amiri" w:cs="Amiri"/>
          <w:color w:val="111111"/>
          <w:sz w:val="28"/>
          <w:sz w:val="28"/>
          <w:szCs w:val="28"/>
          <w:rtl w:val="true"/>
          <w:lang w:bidi="ar-SA"/>
        </w:rPr>
        <w:t>وإخراج الحديد من معدنه وصناعة السيف ، وغير ذلك من المقدمات التي لا يحصيها إلا اللّه تعالى</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الفعل مقدمة اعدادية لحصول الأثر ، فيتوسط بين الفعل والأثر أمور اخر خارجة عن قدرة الفاعل وإرادته ، كما في صيرورة الزرع سنبلا والبسر رطبا والعنب زبيبا ، فان الفعل الصادر عن الفاعل ليس إلا حرث الأرض ونثر البذر ونحو ذلك من مقدمات الزرع ، وهذا بنفسه لا يكفي في حصول السنبل ، بل يحتاج إلى مقدمات 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إشراق الشمس ونزول المطر وغير ذلك من الأسباب التي جرت عليها العادة بحسب الإرادة الإلهية في تحقق هذه الآثار ، فمثل هذه الآثار لا تصلح لان تتعلق بها إرادة الفاعل ، بل هي تكون من الدواعي والعلل الغائية لانقداح إرادة الفعل في نفس الفاعل ، لعدم القدرة عليها ، وهذا بخلاف المسببات التوليدية ، فإنها بنفسها تتعلق بها إرادة الفاعل لكونها مقدورة له ولو بتوسط القدرة على الأسباب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والفرق بين ما إذا كان الفعل سببا توليديا للأثر وبين ما إذا كان مقدمة إعدادية له مما لا يكاد يخفى ، فان الأثر في الأول مما يصح أن يستند إلى الفاعل حقيقة ، لأنه هو الموجد له بإرادته واختياره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فلا يصح أن يستند الأثر إلى الفاعل ولا يكون هو الموجد له ، لخروجه عن قدرته واختياره ، ولا يمكن أن تتعلق به إرادته ، وهذا هو السر في بطلان اشتراط صيرورة الزرع سنبلا والبسر رطبا في ضمن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شرط غير مقدور للمشروط عليه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ذكرنا من الفرق بين المسببات التوليدية والعلل الغائية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يصح أن يتعلق التكليف بنفس المسبب التوليدي ، لأنه يمكن أن تتعلق به إرادة الفاعل ، وكلما أمكن أن تتعلق به إرادة الفاعل صح أن تتعلق به إرادة الآمر ، لان الإرادة الآمرية هي المحركة للإرادة الفاعلية في عالم التشريع ، فلا يمكن أن تتعلق الإرادة الآمرية فيما لا يمكن أن تتعلق به الإرادة الفاعلية ، وفي المسببات التوليدية يمكن أن تتعلق بها الإرادة الفاعلية كتعلقها بالأسباب ، فكما يصح التكليف بالالقاء في النار والضرب بالسيف ، كذلك يصح التكليف بالاحراق والقتل لتعلق القدرة بكل منهما ، غايته أنه في السبب بلا واسطة وفي المسبب مع الواسطة ، وهذا بخلاف العلل الغائية ، فإنها لا يمكن أن تتعلق بها الإرادة الآمرية ولا يصح التكليف بها </w:t>
      </w:r>
      <w:r>
        <w:rPr>
          <w:rStyle w:val="FootnoteAnchor"/>
          <w:rtl w:val="true"/>
        </w:rPr>
        <w:footnoteReference w:id="130"/>
      </w:r>
      <w:r>
        <w:rPr>
          <w:rFonts w:ascii="Amiri" w:hAnsi="Amiri" w:eastAsia="Amiri" w:cs="Amiri"/>
          <w:color w:val="111111"/>
          <w:sz w:val="28"/>
          <w:sz w:val="28"/>
          <w:szCs w:val="28"/>
          <w:rtl w:val="true"/>
          <w:lang w:bidi="ar-SA"/>
        </w:rPr>
        <w:t>لكونها خارجة عن تحت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والاختيار ، ولا يمكن أن تتعلق بها الإرادة الفاعلية ، بل إنما تتعلق الإرادة الآمرية </w:t>
      </w:r>
    </w:p>
    <w:p>
      <w:pPr>
        <w:pStyle w:val="BookText"/>
        <w:rPr/>
      </w:pPr>
      <w:r>
        <w:rPr>
          <w:rFonts w:ascii="Amiri" w:hAnsi="Amiri" w:eastAsia="Amiri" w:cs="Amiri"/>
          <w:color w:val="111111"/>
          <w:sz w:val="28"/>
          <w:sz w:val="28"/>
          <w:szCs w:val="28"/>
          <w:rtl w:val="true"/>
          <w:lang w:bidi="ar-SA"/>
        </w:rPr>
        <w:t xml:space="preserve">والفاعلية بنفس المقدمة الاعدادية من الفعل الصادر عن الفاعل ، وإنما تكون الآثار من الدواعي لحركة عضلات الفاعل والعلل التشريعية لإرادة الآمر ، 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الملاكات ومناطات الاحكام كلها تكون من الدواعي والعلل التشريعية ، ولا يصلح شيء منها لان يتعلق به إرادة الفاعل والآمر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يكون المسبب التوليدي عنوانا ثانويا للسبب بحيث يكتسب السبب عنوان المسبب ويحمل عليه بالحمل الشايع الصناعي ، فيكون للسبب عنوانين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أولي وعنوان ثانوي ، كضرب اليتيم ، فإنه بعنوانه الأولي ضرب وبعنوانه الثاني تأديب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يدعى </w:t>
      </w:r>
      <w:r>
        <w:rPr>
          <w:rStyle w:val="FootnoteAnchor"/>
          <w:rtl w:val="true"/>
        </w:rPr>
        <w:footnoteReference w:id="131"/>
      </w:r>
      <w:r>
        <w:rPr>
          <w:rFonts w:ascii="Amiri" w:hAnsi="Amiri" w:eastAsia="Amiri" w:cs="Amiri"/>
          <w:color w:val="111111"/>
          <w:sz w:val="28"/>
          <w:sz w:val="28"/>
          <w:szCs w:val="28"/>
          <w:rtl w:val="true"/>
          <w:lang w:bidi="ar-SA"/>
        </w:rPr>
        <w:t>أن المسببات التوليدية كلها تكون من العناوين الثانوية لأسبابها ، كالالقاء في النار والضرب بالسيف وفري الأوداج بالسكين ، فان الاحراق والقتل والذبح تكون من العناوين الثانوية للالقاء والضرب والفري ، ويصح حمل كل منها على السبب المولد له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العنوان الواقع في كلام الشيخ قدس سره الذي ذهب إلى عدم جريان البراءة العقلية والشرعية فيه إنما هو السبب التوليدي الذي يكون الفعل الصادر عن الفاعل تمام العلة لتولده أو الجزء الأخير منها ، وحينئذ تصح دعوى عدم جريان البراءة العقلية والشرعية عند الشك في حصوله مطلقا ، سواء تعلق التكليف بالمسبب ابتداء أو تعلق بالسبب ، لان التكليف بالسبب إنما هو من حيث تولد المسبب منه وتعنونه بعنوانه ، لا بما هو هو ، من غير فرق بين الأسباب العادية والعقلية كالالقاء في </w:t>
      </w:r>
    </w:p>
    <w:p>
      <w:pPr>
        <w:pStyle w:val="BookText"/>
        <w:rPr/>
      </w:pPr>
      <w:r>
        <w:rPr>
          <w:rFonts w:ascii="Amiri" w:hAnsi="Amiri" w:eastAsia="Amiri" w:cs="Amiri"/>
          <w:color w:val="111111"/>
          <w:sz w:val="28"/>
          <w:sz w:val="28"/>
          <w:szCs w:val="28"/>
          <w:rtl w:val="true"/>
          <w:lang w:bidi="ar-SA"/>
        </w:rPr>
        <w:t xml:space="preserve">النار والضرب بالسيف وبين الأسباب الشرعية كالغسل بالنسبة إلى الطهارة الخبثية والحدثية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 الوجهين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أن الامر بالالقاء والضرب بالسيف والغسل بالماء إنما هو لأجل حصول الاحراق والقتل والطهارة ، فالمأمور به في الحقيقة إنما هو هذه العناوين ، فلابد من القطع بحصولها والخروج عن عهدتها ، ولا تجري البراءة في المحصلات والأسباب مع الشك في حصول المسببات وتولد العناوين منها </w:t>
      </w:r>
      <w:r>
        <w:rPr>
          <w:rStyle w:val="FootnoteAnchor"/>
          <w:rtl w:val="true"/>
        </w:rPr>
        <w:footnoteReference w:id="132"/>
      </w:r>
      <w:r>
        <w:rPr>
          <w:rFonts w:ascii="IRNazanin" w:hAnsi="IRNazanin" w:eastAsia="IRNazanin"/>
          <w:color w:val="111111"/>
          <w:sz w:val="28"/>
          <w:sz w:val="28"/>
          <w:szCs w:val="28"/>
          <w:rtl w:val="true"/>
          <w:lang w:bidi="fa-IR"/>
        </w:rPr>
        <w:t xml:space="preserve">لوجوه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تعلق الجعل الشرعي بالأسباب والمحصلات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ينتج عكس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يثبت سببية الأقل ومحصليته إلا على القول بالأصل المثبت </w:t>
      </w:r>
      <w:r>
        <w:rPr>
          <w:rStyle w:val="FootnoteAnchor"/>
          <w:rtl w:val="true"/>
        </w:rPr>
        <w:footnoteReference w:id="133"/>
      </w:r>
      <w:r>
        <w:rPr>
          <w:rFonts w:ascii="Amiri" w:hAnsi="Amiri" w:eastAsia="Amiri" w:cs="Amiri"/>
          <w:color w:val="111111"/>
          <w:sz w:val="28"/>
          <w:sz w:val="28"/>
          <w:szCs w:val="28"/>
          <w:rtl w:val="true"/>
          <w:lang w:bidi="ar-SA"/>
        </w:rPr>
        <w:t>وقد تقدم تفصيل ذلك في الفصل الأول ، هذا كله في معنى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المعطوف على العنوان في كلام الشيخ قدس سره فقد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عبارة عن المصالح والملاكات التي تبتني عليها الاحكام على ما ذهب إليه العدلية ، وربما يؤيد كون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الأوامر الشرعية كلها من هذا القبيل لابتنائها على مصالح في المأمور به ، الخ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التأمل في كلامه يعطي عدم إرادة ذلك منه ، فإنه لو كان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ملاكات الاحكام فيلزم سد جريان البراءة في جميع موارد تردد </w:t>
      </w:r>
    </w:p>
    <w:p>
      <w:pPr>
        <w:pStyle w:val="BookText"/>
        <w:rPr/>
      </w:pPr>
      <w:r>
        <w:rPr>
          <w:rFonts w:ascii="Amiri" w:hAnsi="Amiri" w:eastAsia="Amiri" w:cs="Amiri"/>
          <w:color w:val="111111"/>
          <w:sz w:val="28"/>
          <w:sz w:val="28"/>
          <w:szCs w:val="28"/>
          <w:rtl w:val="true"/>
          <w:lang w:bidi="ar-SA"/>
        </w:rPr>
        <w:t xml:space="preserve">المكلف به بين الأقل والأكثر ، لأنه ما من مورد إلا ويشك في قيام الملاك بالأقل فيشك في حصول الملاك عند ترك الأكثر ، وهذا مع أنه خلاف ما صرح به في مبحث التعبدي والتوصلي يقتضي تصديق الاشكال المذكور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الأوامر الشرعية كلها من هذا القبيل ،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أجاب به عن الاشكال من الوجهين لا محصل لها ، كما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مضافا إلى أن المصالح والملاكات التي تبتني عليها الاحكام لا تدخل تحت دائرة الطلب ، لعدم القدرة على تحصيلها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أن يكون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المعطوف على العنوان ملاكات الاحكام ، كما لا يمكن أن يكون المراد منه نفس العنوان المعطوف عليه ، بتوهم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عطف الغرض عليه يكون من عطف البيان ، فان العبارة تأبى عن ذلك ، كما يظهر بالتأمل فيها ، فلابد من أن يكون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آخر يمكن أن يتعلق الامر به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و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جعل الإشكال الوارد على شيخنا الأعظم بخياله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رفع اليد عن صريح كلامه في المقام، و أعجب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تأييده بالتعبير منه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التعبّدي و التوصّلي، إذ لا إشكال في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قصد الامتثال، إلّا أنّه من الأغراض المترتّبة على الأمر لا المأمور به، و في المقام صرّح بالثاني، فكيف يصير تعبيره بالغرض مع كون المراد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شاهدا للمقام، كما لا يخفى</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ويكون من القيود والخصوصيات اللاحقة للمأمور به التي يتوقف الامتثال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يطلق ويراد منه مصلحة الحكم وملاكه وهو الشايع في الاستعمال ، وقد يطلق ويراد منه التعبد بالامر وقصد امتثاله ، فان الغرض من الامر قد يكون مجرد حصول المأمور به خارجا ، وقد يكون الغرض منه التعبد به ، ولا إشكال في انقسام الامر إلى هذين القسمين ووقوعهما خارجا ، كما لا إشكال في أنه لا يمكن أخذ قصد الامتثال والتعبد في متعلق الامر ، لأنه من القيود اللاحقة للامر بعد وجوده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الاشكال في أن عروض وصف التعبدية للامر هل هو بالجعل الثانوي المصطلح عليه بمتمم الجعل؟ أو باقتضاء ذات الامر </w:t>
      </w:r>
      <w:r>
        <w:rPr>
          <w:rStyle w:val="FootnoteAnchor"/>
          <w:rtl w:val="true"/>
        </w:rPr>
        <w:footnoteReference w:id="135"/>
      </w:r>
      <w:r>
        <w:rPr>
          <w:rFonts w:ascii="Amiri" w:hAnsi="Amiri" w:eastAsia="Amiri" w:cs="Amiri"/>
          <w:color w:val="111111"/>
          <w:sz w:val="28"/>
          <w:sz w:val="28"/>
          <w:szCs w:val="28"/>
          <w:rtl w:val="true"/>
          <w:lang w:bidi="ar-SA"/>
        </w:rPr>
        <w:t xml:space="preserve">؟ بأن يكون الامر التعبدي بهوية ذاته يقتضي قصد الامتثال ويمتاز عن الامر التوصلي بنفسه بلا حاجة إلى متمم الجعل ، بل الطلب بذاته يحدث كيفية التعبد في المأمور به ويقتضي إيجابها ، فيكون انقسام الامر إلى التعبدي والتوصلي لا لأمر خارج عنهما ، بل لتباينهما ذاتا ، وعلى هذا يكون قصد الامتثال من العوارض </w:t>
      </w:r>
    </w:p>
    <w:p>
      <w:pPr>
        <w:pStyle w:val="BookText"/>
        <w:rPr/>
      </w:pPr>
      <w:r>
        <w:rPr>
          <w:rFonts w:ascii="Amiri" w:hAnsi="Amiri" w:eastAsia="Amiri" w:cs="Amiri"/>
          <w:color w:val="111111"/>
          <w:sz w:val="28"/>
          <w:sz w:val="28"/>
          <w:szCs w:val="28"/>
          <w:rtl w:val="true"/>
          <w:lang w:bidi="ar-SA"/>
        </w:rPr>
        <w:t>والكيفيات اللاحقة للمأمور به بنفس الامر بلا لحاظ سابق ولا جعل 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وإن كان خلاف التحقيق عندنا ، لما بينا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الامر التعبدي لا يباين الامر التوصلي بهوية ذاته ، بل وصف التعبدية إنما يلحق المأمور به بالجعل الثانوي المتمم للجعل الأولي ، فإنه للآمر التوصل إلى بيان تمام غرضه بجعلين إذا لم يمكن استيفائه بجعل واحد ، كما إذا كان لقصد الامتثال دخل في غرضه ، فإنه لا يمكن أخذه في متعلق الامر ، لكونه من الانقسامات اللاحقة للمأمور به بعد تعلق الامر به ، فيتوصل المولى إلى بيان تمام غرضه بجعلين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يتكفل الاجزاء والشرائط التي يمكن أخذها في المتعلق ، وجعل يتكفل اعتبار قصد الامتثال والتعبد ، فيكون الجعل الثانوي متمما للجعل الأولي ويقوم بهما ملاك واحد ، كما أوضحناه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الأقوى عندنا جريان البراءة عن وجوب قصد الامتثال عند الشك في التعبدية والتوصلية ، ولا موقع للرجوع إلى قاعدة الاشتغال ، لأنه يكون من صغريات تردد المكلف به بين الأقل والأكثر ، وقد تقدم أن الأقوى جريان البراءة الشرعية فيه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لو بنينا على أن لحوق وصف التعبدية للمأمور به من مقتضيات ذات الامر بلا حاجة إلى متمم الجعل لكان للمنع عن جريان أصالة البراءة عند الشك في اعتبار قصد الامتثال وجه ، فإنه بعد البناء على تباين الامر التعبدي والتوصلي يكون الدوران بين التعبدية والتوصلية من أقسام الدوران بين المتباينين ، فلا يجوز إهمال قصد الامتثال ، لاحتمال أن يكون الغرض من الامر التعبد به وقصد امتثاله ، ولا دافع لهذا الاحتمال عقلا وشرعا ، لأنه ليس اعتباره بالجعل الثانوي حتى يدفع احتمال اعتباره بأصالة عدم تعلق الجعل به ، بل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ذات الامر يقتضي إيجاب التعبد وقصد الامتثال ، فلا أصل ينفي احتمال كون الغرض من الامر التعبد به ، فلابد من قصد الامتثال عند الشك في اعتباره لكي يعلم بتحقق </w:t>
      </w:r>
    </w:p>
    <w:p>
      <w:pPr>
        <w:pStyle w:val="BookText"/>
        <w:rPr/>
      </w:pPr>
      <w:r>
        <w:rPr>
          <w:rFonts w:ascii="IRNazanin" w:hAnsi="IRNazanin" w:eastAsia="IRNazanin"/>
          <w:color w:val="111111"/>
          <w:sz w:val="28"/>
          <w:sz w:val="28"/>
          <w:szCs w:val="28"/>
          <w:rtl w:val="true"/>
          <w:lang w:bidi="fa-IR"/>
        </w:rPr>
        <w:t>الغرض من الامر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هو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المعطوف على العنوان في كلام الشيخ ، لا الغرض بمعنى الملاك ، فإنه لا ينبغي أن يتوهم أحد وجوب تحصيل القطع بتحقق الملاك الذي لا يكاد يمكن الامر بتحصيله ، فالغرض الذي يمكن أن يقال بوجوب تحصيل العلم بتحققه هو الغرض بمعنى قصد التعبد والامتثال ، فإنه بهذا المعنى يكون من كيفيات المأمور وخصوصياته اللاحقة له بنفس تعلق الامر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القول بالبراءة حتى على القول بتباين الامر التعبدي والتوصلي </w:t>
      </w:r>
      <w:r>
        <w:rPr>
          <w:rStyle w:val="FootnoteAnchor"/>
          <w:rtl w:val="true"/>
        </w:rPr>
        <w:footnoteReference w:id="136"/>
      </w:r>
      <w:r>
        <w:rPr>
          <w:rFonts w:ascii="Amiri" w:hAnsi="Amiri" w:eastAsia="Amiri" w:cs="Amiri"/>
          <w:color w:val="111111"/>
          <w:sz w:val="28"/>
          <w:sz w:val="28"/>
          <w:szCs w:val="28"/>
          <w:rtl w:val="true"/>
          <w:lang w:bidi="ar-SA"/>
        </w:rPr>
        <w:t>فان تباين الأمرين لا دخل له بتباين المتعلقين ، ولا إشكال في أن قصد الامتثال يكون قيدا زائدا في المأمور به ، والامر التوصلي فاقد لهذا القيد ، فبالأخرة يرجع الشك في اعتبار قصد الامتثال إلى الشك بين الأقل والأكثر ، سواء قلنا بالجعل الثانوي أو لم نقل ، فتأمل جيدا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ظهر مما ذكرنا 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المعطوف على العنوان أنه لا موقع للاشكال على ذلك </w:t>
      </w:r>
      <w:r>
        <w:rPr>
          <w:rStyle w:val="FootnoteAnchor"/>
          <w:rtl w:val="true"/>
        </w:rPr>
        <w:footnoteReference w:id="137"/>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قلت إن الأوامر الشرعية </w:t>
      </w:r>
    </w:p>
    <w:p>
      <w:pPr>
        <w:pStyle w:val="BookText"/>
        <w:rPr/>
      </w:pPr>
      <w:r>
        <w:rPr>
          <w:rFonts w:ascii="Amiri" w:hAnsi="Amiri" w:eastAsia="Amiri" w:cs="Amiri"/>
          <w:color w:val="111111"/>
          <w:sz w:val="28"/>
          <w:sz w:val="28"/>
          <w:szCs w:val="28"/>
          <w:rtl w:val="true"/>
          <w:lang w:bidi="ar-SA"/>
        </w:rPr>
        <w:t xml:space="preserve">كلها من هذا القبيل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إن كان الاشكال راجعا إلى العنوان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المصالح وملاكات الاحكام كلها تكون من العناوين والمسببات التوليدية لمتعلقات التكاليف ، فيلزم سد باب البراءة في جميع موارد الشك في حصول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الملاكات لا تكون من المسببات التوليدية للأفعال </w:t>
      </w:r>
      <w:r>
        <w:rPr>
          <w:rStyle w:val="FootnoteAnchor"/>
          <w:rtl w:val="true"/>
        </w:rPr>
        <w:footnoteReference w:id="138"/>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المسبب التوليدي هو الذي يكون الفعل الصادر عن الفاعل تمام العلة لتولده أو الجزء الأخير منها حتى يمكن أن تتعلق بايجاده إرادة الفاعل لكلي يمكن أن تتعلق به إرادة الآمر ، وباب المصالح والملاكات ليس بهذه المثابة ، فإنه لا تتعلق بها الإرادة الفاعلية ، لعدم القدرة عليها </w:t>
      </w:r>
      <w:r>
        <w:rPr>
          <w:rStyle w:val="FootnoteAnchor"/>
          <w:rtl w:val="true"/>
        </w:rPr>
        <w:footnoteReference w:id="139"/>
      </w:r>
      <w:r>
        <w:rPr>
          <w:rFonts w:ascii="Amiri" w:hAnsi="Amiri" w:eastAsia="Amiri" w:cs="Amiri"/>
          <w:color w:val="111111"/>
          <w:sz w:val="28"/>
          <w:sz w:val="28"/>
          <w:szCs w:val="28"/>
          <w:rtl w:val="true"/>
          <w:lang w:bidi="ar-SA"/>
        </w:rPr>
        <w:t xml:space="preserve">فلا تدخل تحت دائرة الطلب ، ولا يكون الفعل الصادر عن الفاعل إلا مقدمة إعدادية لحصولها ، فهي لا تصلح إلا لان تكون من الدواعي لحركة عضلات الفاعل والعلل التشريعية لأمر الآمر ، فالمصالح والملاكات المترتبة على متعلقات التكاليف الشرعية نظير الخواص والآثار المترتبة على الأمور التكوينية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كصيرورة الزرع سنبلا والبسر رطبا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تكون عنوانا للفعل ومسببا توليديا له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يدلك على ذلك ، هو عدم وقوع الامر بتحصيل الملاك وإيجاد المصلحة في مورد </w:t>
      </w:r>
      <w:r>
        <w:rPr>
          <w:rStyle w:val="FootnoteAnchor"/>
          <w:rtl w:val="true"/>
        </w:rPr>
        <w:footnoteReference w:id="140"/>
      </w:r>
      <w:r>
        <w:rPr>
          <w:rFonts w:ascii="Amiri" w:hAnsi="Amiri" w:eastAsia="Amiri" w:cs="Amiri"/>
          <w:color w:val="111111"/>
          <w:sz w:val="28"/>
          <w:sz w:val="28"/>
          <w:szCs w:val="28"/>
          <w:rtl w:val="true"/>
          <w:lang w:bidi="ar-SA"/>
        </w:rPr>
        <w:t xml:space="preserve">ولو كان الملاك من العناوين والمسببات التوليدية لتعلق </w:t>
      </w:r>
    </w:p>
    <w:p>
      <w:pPr>
        <w:pStyle w:val="BookText"/>
        <w:rPr/>
      </w:pPr>
      <w:r>
        <w:rPr>
          <w:rFonts w:ascii="Amiri" w:hAnsi="Amiri" w:eastAsia="Amiri" w:cs="Amiri"/>
          <w:color w:val="111111"/>
          <w:sz w:val="28"/>
          <w:sz w:val="28"/>
          <w:szCs w:val="28"/>
          <w:rtl w:val="true"/>
          <w:lang w:bidi="ar-SA"/>
        </w:rPr>
        <w:t>الطلب به في غير مقام ، لان المأمور به في باب الأسباب والمسببات التوليدية إنما هو المسبب ، وتعلق الامر بالسبب أحيانا إنما يكون بلحاظ تولد المسبب منه وكونه آلة لايجاده ، ولا يصح إطلاق الامر بالمعنون والسبب مع إرادة العنوان والمسبب إلا إذا كان تعنون السبب بالعنوان وتولد المسبب منه من الأمور العرفية المرتكزة في الأذهان ، بحيث يكون الامر بالسبب أمرا بالمسبب عرفا ، على وجه يعلم أن تعلق الطلب بالسبب لا بما هو فعل صادر عن الفاعل بل بما أنه يتولد منه المسبب ويتعنون بعنوانه ، كما يستفاد من الامر بالالقاء في النار والضرب بالسيف كون الامر بهما لأجل تولد الاحراق والقتل منهما ، فلو لم يكن السبب والمسبب بهذه المثابة لم يصح إطلاق الامر بالسبب مع إرادة المسبب ، بل لابد من تقييد الامر بالسبب بما يوجب تولد المسبب منه ، وإلا كان ذلك إغراء بالجهل ونقضا للغرض</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تولد الملاكات من متعلقات التكاليف وتعنونها بالمصالح ليس بمثابة يستفاد من الامر بالفعل أنه أمر بالملاك ، إذ ليس تعنون الافعال بالملاكات من المرتكزات العرفية لكي يصح إطلاق الامر بالفعل مع إرادة الملاك ، فاطلاق الامر بالفعل وعدم تقييده بما يوجب تولد الملاك منه يكون كاشفا قطعيا عن أن الملاكات ليست من المسببات التوليدية لمتعلقات </w:t>
      </w:r>
    </w:p>
    <w:p>
      <w:pPr>
        <w:pStyle w:val="BookText"/>
        <w:rPr/>
      </w:pPr>
      <w:r>
        <w:rPr>
          <w:rFonts w:ascii="Amiri" w:hAnsi="Amiri" w:eastAsia="Amiri" w:cs="Amiri"/>
          <w:color w:val="111111"/>
          <w:sz w:val="28"/>
          <w:sz w:val="28"/>
          <w:szCs w:val="28"/>
          <w:rtl w:val="true"/>
          <w:lang w:bidi="ar-SA"/>
        </w:rPr>
        <w:t>التكاليف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أبيت عن ذلك ، فلا أقل من أن يشك في كونها من المسببات التوليدية ، فإنه لا سبيل إلى دعوى القطع بذلك ، فيشك في وجوب الاتيان بالفعل على وجه يكون محصلا للملاك ، لاحتمال أن يكون متعلق التكليف نفس الفعل الصادر عن الفاعل من حيث هو لا من حيث تعنونه بالملاك ، فيؤول الامر إلى تردد المكلف به بين الأقل والأكثر ، للعلم بتعلق الطلب بالفعل الصادر عن الفاعل والشك في وجوب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إتيان الفعل على وجه يكون محصلا للملاك ، والأصل البراءة عن وجوبه ، فتأمل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إذا كان الاشكال راجعا إلى العنوان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راجعا إلى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من تعلق الطلب بالافعال إنما هو حصول الملاكات والمصالح التي تبتني عليها الاحكام ، فيجب الاتيان بكل ما يحتمل دخله في حصول الملاك ، ولازم ذلك عدم جريان البراءة في جميع موارد الشك بين الأقل والأكثر ، لاحتمال أن تكون للخصوصية الزائدة دخل في حصول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المعطوف على العنوان ليس هو الملاك ليرد عليه ذلك </w:t>
      </w:r>
      <w:r>
        <w:rPr>
          <w:rStyle w:val="FootnoteAnchor"/>
          <w:rtl w:val="true"/>
        </w:rPr>
        <w:footnoteReference w:id="142"/>
      </w:r>
      <w:r>
        <w:rPr>
          <w:rFonts w:ascii="IRNazanin" w:hAnsi="IRNazanin" w:eastAsia="IRNazanin"/>
          <w:color w:val="111111"/>
          <w:sz w:val="28"/>
          <w:sz w:val="28"/>
          <w:szCs w:val="28"/>
          <w:rtl w:val="true"/>
          <w:lang w:bidi="fa-IR"/>
        </w:rPr>
        <w:t xml:space="preserve">بل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التعبد بالمأمور به </w:t>
      </w:r>
    </w:p>
    <w:p>
      <w:pPr>
        <w:pStyle w:val="BookText"/>
        <w:rPr/>
      </w:pPr>
      <w:r>
        <w:rPr>
          <w:rFonts w:ascii="Amiri" w:hAnsi="Amiri" w:eastAsia="Amiri" w:cs="Amiri"/>
          <w:color w:val="111111"/>
          <w:sz w:val="28"/>
          <w:sz w:val="28"/>
          <w:szCs w:val="28"/>
          <w:rtl w:val="true"/>
          <w:lang w:bidi="ar-SA"/>
        </w:rPr>
        <w:t xml:space="preserve">وقصد امتثال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بالبيان المتقدم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ضعف ما أفاده الشيخ قدس سره الوجهين في دفع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المقام مقام المجادلة لكي يتكلم على مذاق الأشاعرة المنكرين للمصالح والمفاسد ، بل لابد من دفع الاشكال على ما يقتضيه مسلك العدلية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تبعية الاحكام للمصالح والمفاسد الكامنة في متعلقات الأوامر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وثانيا أن نفس الفعل من حيث هو ليس لطفا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قصد الوجه ليس له دخل في تحقق الامتثال قطعا ، وإن ذهب إلى اعتباره بعض المتكلمين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ليس في خصوص العبادات ، فان الأوامر التوصلية أيضا تشتمل على المصالح ، وقصد الوجه على تقدير اعتباره إنما يختص بالعبادات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توقف حصول المصلحة على إيقاع الفعل على وجهه ، إما أن يكون مطلقا غير مقيد بصورة التمكن ، وإما أن يكون مقيدا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سقوط التكليف رأسا في جميع موارد تردد المكلف به بين الأقل والأكثر ، لعدم التمكن من قصد الوجه ، فلو بقي الواجب على وجوبه يلزم أن يكون بلا مصلحة ، ومع سقوط التكليف لا عقاب حتى يجب التخلص عنه والامن منه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سقوط اعتبار إيقاع الفعل على وجهه عند الشك في المكلف به وتردده بين الأقل والأكثر ، لعدم التمكن منه ، ولكن سقوط قصد الوجه لا ينافي وجوب الاحتياط والآتيان بكل ما له دخل في حصول الملاك </w:t>
      </w:r>
    </w:p>
    <w:p>
      <w:pPr>
        <w:pStyle w:val="BookText"/>
        <w:rPr/>
      </w:pPr>
      <w:r>
        <w:rPr>
          <w:rFonts w:ascii="Amiri" w:hAnsi="Amiri" w:eastAsia="Amiri" w:cs="Amiri"/>
          <w:color w:val="111111"/>
          <w:sz w:val="28"/>
          <w:sz w:val="28"/>
          <w:szCs w:val="28"/>
          <w:rtl w:val="true"/>
          <w:lang w:bidi="ar-SA"/>
        </w:rPr>
        <w:t xml:space="preserve">فالانصاف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أجاب به الشيخ قدس سره عن الاشكال لا يحسم مادته ، بل لا محصل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في الجواب عن الاشكال هو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الملاكات غير لازمة التحصيل ، لأنه ليست من العناوين والمسببات التوليدية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إن الملاكات ليست من المسببات التوليدية لمتعلقات التكاليف ، إلا أنه يجب على المكلف سد باب احتمال عدم حصول الملاك من ناحيته ، بأن يأتي بالمقدمات الاعدادية على وجه يمكن انطباق الملاك عليها ، بحيث لو انضم إليها الأمور الخارجة عن قدرة المكلف واختياره لحصل الملاك ، وذلك لا يكون إلا بفعل كل ما يحتمل دخله في الاعداد ، بحيث لو لم يحصل الملاك لكان ذلك لأجل عدم انضمام المقدمات الاخر الخارجة عن القدرة والاختيار ، نظير الزارع الذي يفعل كل ما يحتمل أن يكون له دخل في حصول السنبل من المقدمات الاعدادية الراجعة إليه ، بحيث لو لم يحصل السنبل لكن ذلك لأجل عدم إشراق الشمس أو نزول المطر وغير ذلك من الأسباب السماوية والأرضية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وظيفة المكلف هو الاتيان بما تعلق الطلب به وما هو الواصل إليه من قبل المولى ، وأما تطبيق العمل على الوجه المحصل للملاك فليس هو من وظيفة المكلف </w:t>
      </w:r>
      <w:r>
        <w:rPr>
          <w:rStyle w:val="FootnoteAnchor"/>
          <w:rtl w:val="true"/>
        </w:rPr>
        <w:footnoteReference w:id="143"/>
      </w:r>
      <w:r>
        <w:rPr>
          <w:rFonts w:ascii="Amiri" w:hAnsi="Amiri" w:eastAsia="Amiri" w:cs="Amiri"/>
          <w:color w:val="111111"/>
          <w:sz w:val="28"/>
          <w:sz w:val="28"/>
          <w:szCs w:val="28"/>
          <w:rtl w:val="true"/>
          <w:lang w:bidi="ar-SA"/>
        </w:rPr>
        <w:t xml:space="preserve">بل ذلك من وظيفة المولى ، حيث إنه يجب على المولى الامر بما </w:t>
      </w:r>
    </w:p>
    <w:p>
      <w:pPr>
        <w:pStyle w:val="BookText"/>
        <w:rPr/>
      </w:pPr>
      <w:r>
        <w:rPr>
          <w:rFonts w:ascii="Amiri" w:hAnsi="Amiri" w:eastAsia="Amiri" w:cs="Amiri"/>
          <w:color w:val="111111"/>
          <w:sz w:val="28"/>
          <w:sz w:val="28"/>
          <w:szCs w:val="28"/>
          <w:rtl w:val="true"/>
          <w:lang w:bidi="ar-SA"/>
        </w:rPr>
        <w:t>ينطبق على الملاك ، لقبح تفويته على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على المكلف عقلا هو امتثال أمر المولى والآتيان بكل ما وصل إليه من قبله ، ولا يجب عليه فعل كل ما يحتمل أن يكون له دخل في حصول الملاك من دون أن يصل من المولى بيان ، بل لا يجب على المكلف عقلا الاتيان بما يعلم دخله في الملاك من دون أن يدخل تحت دائرة الطلب ويتعلق الامر المولوي به ، ولذا أتعب الاعلام أنفسهم في إثبات الملازمة بين حكم العقل والشرع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كانت المصالح والملاكات لازمة التحصيل ولو مع عدم الامر بالفعل القائم به الملاك لم يكن وجه لاتعاب النفس في إثبات الملازمة ، بل كان الحكم العقلي بثبوت الملاك في فعل يكفي في وجوبه ولو لم تثبت الملازمة بين حكم العقل وحكم الشرع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العلم بقيام الملاك في فعل لا يؤثر في وجوب ذلك الفعل مع عدم الامر به شرعا ، فالشك في قيام الملاك بفعل أولى بأن لا يؤثر في وجوب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يكون الملاك المقتضي لتشريع الحكم لازم الاستيفاء في عالم الثبوت ، بحيث لا يرضى الشارع أن يفوت من المكلف على أي وجه اتفق</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إذا كان الملاك ثبوتا بهذه المثابة فيجب على المولى جعل المتمم وإيجاب الاحتياط في موارد الشك كإيجابه في باب الدماء والفروج والأموال ، لأنه لا طريق إلى إحراز كون الملاك بهذه المثابة إلا بإيجاب الاحتياط ، فان نفس الحكم الأولي قاصر عن الشمول لحال الشك فيه أو في موضوعه ، فلابد من جعل المتمم لئلا يقع المكلف في مخالفة الواقع ، ولابد أيضا من أن يكون إيجاب الاحتياط واصلا إلى المكلف ، إذ هو لا يزيد عن أصل الحكم الأولي الذي وجب الاحتياط لمراعاته ، فكما أنه تجري البراءة العقلية والشرعية عند الشك في الحكم الأولي في غير دوران الامر بين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تقدم أنه لا مساس </w:t>
      </w:r>
    </w:p>
    <w:p>
      <w:pPr>
        <w:pStyle w:val="BookText"/>
        <w:rPr/>
      </w:pPr>
      <w:r>
        <w:rPr>
          <w:rFonts w:ascii="Amiri" w:hAnsi="Amiri" w:eastAsia="Amiri" w:cs="Amiri"/>
          <w:color w:val="111111"/>
          <w:sz w:val="28"/>
          <w:sz w:val="28"/>
          <w:szCs w:val="28"/>
          <w:rtl w:val="true"/>
          <w:lang w:bidi="ar-SA"/>
        </w:rPr>
        <w:t xml:space="preserve">للبراءة العقلية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تجري البراءة العقلية والشرعية عند الشك في جعل المتمم وإيجاب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البراءة العقلية عند الشك في وجوب الاحتياط لان مخالفته لا يستتبع العقاب </w:t>
      </w:r>
      <w:r>
        <w:rPr>
          <w:rStyle w:val="FootnoteAnchor"/>
          <w:rtl w:val="true"/>
        </w:rPr>
        <w:footnoteReference w:id="144"/>
      </w:r>
      <w:r>
        <w:rPr>
          <w:rFonts w:ascii="Amiri" w:hAnsi="Amiri" w:eastAsia="Amiri" w:cs="Amiri"/>
          <w:color w:val="111111"/>
          <w:sz w:val="28"/>
          <w:sz w:val="28"/>
          <w:szCs w:val="28"/>
          <w:rtl w:val="true"/>
          <w:lang w:bidi="ar-SA"/>
        </w:rPr>
        <w:t>فلا يكون موردا لقبح العقاب بلا بيان فاسد ، فان إيجاب الاحتياط إنما يكون لأجل مراعاة الواقع وعدم وقوع المكلف في مفسدة مخالفة الحكم الواقعي ، فلو صادف كون المشكوك فيه هو متعلق التكليف الواقعي ، فوجوب الاحتياط يتحد مع الحكم الواقعي ويصح العقاب على ترك الاحتياط ، لاتحاده مع الواقع ، وبهذا الاعتبار يمكن جريان البراءة العقلية عند الشك في وجوب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تفصيل ذلك في مبحث الظن عند الجمع بين الحكم الواقعي والظاهري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ينبغي عزل باب المصالح وملاكات الاحكام عن البحث في جريان البراءة والاشتغال ، ولا يمنع الشك في حصولها عن جريان البراءة العقلية والشرعية في شيء من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أفاده المحقق الخراساني قدس سره في غير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الملاك يكون مسببا توليديا لمتعلق التكليف وعليه بنى عدم جريان البراءة العقلية في الأقل والأكثر الارتباطي ، ضعيف غايته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وأضعف من ذلك ما ذكره في مبحث التعبدي والتوصلي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التفصيل بين القيود التي يمكن أخذها في متعلق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كالاجزاء والشرائط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فتجري فيها البراءة الشرعية دون العقلية ، وبين القيود التي لا يمكن أخذها في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كقصد الامتثال والقربة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تجري فيها البراءة العقلية أيضا</w:t>
      </w:r>
      <w:r>
        <w:rPr>
          <w:rFonts w:eastAsia="Amiri" w:cs="Amiri" w:ascii="Amiri" w:hAnsi="Amiri"/>
          <w:color w:val="111111"/>
          <w:sz w:val="28"/>
          <w:szCs w:val="28"/>
          <w:rtl w:val="true"/>
          <w:lang w:bidi="ar-SA"/>
        </w:rPr>
        <w:t xml:space="preserve">. </w:t>
      </w:r>
      <w:bookmarkStart w:id="143" w:name="pg16491_174696"/>
    </w:p>
    <w:p>
      <w:pPr>
        <w:pStyle w:val="BookText"/>
        <w:rPr/>
      </w:pPr>
      <w:bookmarkEnd w:id="143"/>
      <w:r>
        <w:rPr>
          <w:rFonts w:ascii="Amiri" w:hAnsi="Amiri" w:eastAsia="Amiri" w:cs="Amiri"/>
          <w:color w:val="111111"/>
          <w:sz w:val="28"/>
          <w:sz w:val="28"/>
          <w:szCs w:val="28"/>
          <w:rtl w:val="true"/>
          <w:lang w:bidi="ar-SA"/>
        </w:rPr>
        <w:t xml:space="preserve">فإنه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كون الملاك سببا توليديا لمتعلق التكليف فلا يلزم العلم بحصوله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ينبغي على هذا عدم جريان البراءة الشرعية أيضا في الاجزاء والشرائط التي يمكن أخذها في المتعلق </w:t>
      </w:r>
      <w:r>
        <w:rPr>
          <w:rStyle w:val="FootnoteAnchor"/>
          <w:rtl w:val="true"/>
        </w:rPr>
        <w:footnoteReference w:id="145"/>
      </w:r>
      <w:r>
        <w:rPr>
          <w:rFonts w:ascii="Amiri" w:hAnsi="Amiri" w:eastAsia="Amiri" w:cs="Amiri"/>
          <w:color w:val="111111"/>
          <w:sz w:val="28"/>
          <w:sz w:val="28"/>
          <w:szCs w:val="28"/>
          <w:rtl w:val="true"/>
          <w:lang w:bidi="ar-SA"/>
        </w:rPr>
        <w:t>فان الجزء والشرط وإن كان مما تناله يد الوضع والرفع التشريعي ، إلا أن رفع الجزء المشكوك فيه لا يثبت كون الأقل الفاقد له قائما به الملاك ومحصلا للغرض ، إلا على القول باعتبار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أطلنا الكلام في هذا المقام ، إلا أنه لا بأس به ، لان شبهة لزوم إحراز تحقق الملاك والمنع عن جريان البراءة في موارد الشك في حصول تأتي في كثير من المواضع ، فتأمل في أطراف ما ذكرناه جيدا</w:t>
      </w:r>
      <w:r>
        <w:rPr>
          <w:rFonts w:eastAsia="Amiri" w:cs="Amiri" w:ascii="Amiri" w:hAnsi="Amiri"/>
          <w:color w:val="111111"/>
          <w:sz w:val="28"/>
          <w:szCs w:val="28"/>
          <w:rtl w:val="true"/>
          <w:lang w:bidi="ar-SA"/>
        </w:rPr>
        <w:t>.</w:t>
      </w:r>
    </w:p>
    <w:p>
      <w:pPr>
        <w:pStyle w:val="Heading5"/>
        <w:numPr>
          <w:ilvl w:val="4"/>
          <w:numId w:val="1"/>
        </w:numPr>
        <w:rPr/>
      </w:pPr>
      <w:bookmarkStart w:id="144" w:name="__RefHeading___Toc8965884_1280447820"/>
      <w:bookmarkStart w:id="145" w:name="_Toc55"/>
      <w:bookmarkEnd w:id="144"/>
      <w:r>
        <w:rPr>
          <w:rtl w:val="true"/>
        </w:rPr>
        <w:t xml:space="preserve">دفع وهم </w:t>
      </w:r>
      <w:r>
        <w:rPr>
          <w:rtl w:val="true"/>
        </w:rPr>
        <w:t>:</w:t>
      </w:r>
      <w:bookmarkEnd w:id="145"/>
    </w:p>
    <w:p>
      <w:pPr>
        <w:pStyle w:val="BookText"/>
        <w:rPr/>
      </w:pPr>
      <w:r>
        <w:rPr>
          <w:rFonts w:ascii="Amiri" w:hAnsi="Amiri" w:eastAsia="Amiri" w:cs="Amiri"/>
          <w:color w:val="111111"/>
          <w:sz w:val="28"/>
          <w:sz w:val="28"/>
          <w:szCs w:val="28"/>
          <w:rtl w:val="true"/>
          <w:lang w:bidi="ar-SA"/>
        </w:rPr>
        <w:t>ربما يتمسك لاثبات وجوب الأكثر باستصحاب الاشتغال وبقاء التكليف ، وفي مقابله التمسك لاثبات وجوب الأقل فقط بإطالة عدم وجوب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الاستصحاب لاثبات التكليف في كل من طرف الأقل والأكثر</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عدم جريان استصحاب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في باب المتباينين من </w:t>
      </w:r>
    </w:p>
    <w:p>
      <w:pPr>
        <w:pStyle w:val="BookText"/>
        <w:rPr/>
      </w:pPr>
      <w:r>
        <w:rPr>
          <w:rFonts w:ascii="Amiri" w:hAnsi="Amiri" w:eastAsia="Amiri" w:cs="Amiri"/>
          <w:color w:val="111111"/>
          <w:sz w:val="28"/>
          <w:sz w:val="28"/>
          <w:szCs w:val="28"/>
          <w:rtl w:val="true"/>
          <w:lang w:bidi="ar-SA"/>
        </w:rPr>
        <w:t>أنه لا يجري في شيء من موارد العلم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عدم جريان استصحاب عدم وجوب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فيحتاج إلى بسط من الكلام ، إذ لعله ينفع في 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المستصحب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هو عدم وجوب الجزء أو الشرط المشكوك فيه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هو عدم جوب الأكثر المشتمل على المشكوك فيه ، وعلى كلا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العدم إما أن يكون هو العدم الأزلي السابق على تشريع الاحكام ، وإما أن يكون هو العدم السابق على حضور وقت العمل في الموقتات كقبل الزوال والمغرب والفجر بالنسبة إلى الصلوات اليومية ، وإما أن يكون هو العدم السابق على البلوغ ، وفي جميع هذه التقادير لا يجري استصحاب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ينبغي إفراد كل من هذه الأقسام بالبحث ، إذ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لايكون له متيقن سابق يمكن الحكم ببقائه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لايكون لبقائه أثر شرعي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يجتمع فيه الأمران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إن كان المستصحب عدم وجوب الجزء أو الشرط المشكوك فيه وأريد من العدم العدم الأزلي السابق على تشريع الاحكام ، بتقريب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لحاظ جزئية السورة وتعلق الجعل بها أمر حادث مسبوق بالعدم ، ومقتضى الأصل هو عدم تعلق الجعل واللحاظ بها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أريد من العدم العدم النعتي بمفاد ليس الناقصة ، وهو عدم تعلق الجعل واللحاظ بالمشكوك فيه في ظرف تشريع المركب ولحاظ أجزائه </w:t>
      </w:r>
      <w:r>
        <w:rPr>
          <w:rStyle w:val="FootnoteAnchor"/>
          <w:rtl w:val="true"/>
        </w:rPr>
        <w:footnoteReference w:id="146"/>
      </w:r>
      <w:r>
        <w:rPr>
          <w:rFonts w:ascii="Amiri" w:hAnsi="Amiri" w:eastAsia="Amiri" w:cs="Amiri"/>
          <w:color w:val="111111"/>
          <w:sz w:val="28"/>
          <w:sz w:val="28"/>
          <w:szCs w:val="28"/>
          <w:rtl w:val="true"/>
          <w:lang w:bidi="ar-SA"/>
        </w:rPr>
        <w:t xml:space="preserve">فهذا العدم لم يكن متيقنا في زمان لكي يستصحب ، فإنه في ظرف تعلق الجعل والتشريع واللحاظ بأجزاء المركب إما أن يكون قد شملته عناية الجعل وتعلق اللحاظ به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تعلق الجعل به متأخرا رتبة أو زمانا عن </w:t>
      </w:r>
    </w:p>
    <w:p>
      <w:pPr>
        <w:pStyle w:val="BookText"/>
        <w:rPr/>
      </w:pPr>
      <w:r>
        <w:rPr>
          <w:rFonts w:ascii="Amiri" w:hAnsi="Amiri" w:eastAsia="Amiri" w:cs="Amiri"/>
          <w:color w:val="111111"/>
          <w:sz w:val="28"/>
          <w:sz w:val="28"/>
          <w:szCs w:val="28"/>
          <w:rtl w:val="true"/>
          <w:lang w:bidi="ar-SA"/>
        </w:rPr>
        <w:t>تعلق الجعل بالمركب ليحكم ببقائه وعدم انتقاضه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من العدم العدم المحمولي بمفاد ليس التامة ، وهو العدم السابق على لحاظ أجزاء المركب وتعلق الجعل به ، فهو وإن كان متيقنا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أصل الجعل واللحاظ أمر حادث مسبوق بالعدم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بقاء ذلك العدم إلى ظرف تعلق الجعل بالمركب غير مفيد </w:t>
      </w:r>
      <w:r>
        <w:rPr>
          <w:rStyle w:val="FootnoteAnchor"/>
          <w:rtl w:val="true"/>
        </w:rPr>
        <w:footnoteReference w:id="147"/>
      </w:r>
      <w:r>
        <w:rPr>
          <w:rFonts w:ascii="Amiri" w:hAnsi="Amiri" w:eastAsia="Amiri" w:cs="Amiri"/>
          <w:color w:val="111111"/>
          <w:sz w:val="28"/>
          <w:sz w:val="28"/>
          <w:szCs w:val="28"/>
          <w:rtl w:val="true"/>
          <w:lang w:bidi="ar-SA"/>
        </w:rPr>
        <w:t>إلا إذا أريد إثبات تعلق الجعل واللحاظ بخصوص أجزاء الأقل ، ولا يمكن إثبات ذلك إلا على القول بالأصل المثبت</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 مضافا إلى أن مجرد عدم تعلق اللحاظ والجعل بالجزء أو الشرط المشكوك فيه لا أثر له ، لان الآثار الشرعية بل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الإطاعة والعصيان واستحقاق الثواب والعقاب وغير ذلك من الآثار المترتبة على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تترتب وجودا وعدما على المجعول ، لا على نفس الجعل ، فان الحكم الشرعي المتعلق بفعل المكلف إنما هو المجعول ، ولا أثر لنفس الجعل بما هو قول إلا باعتبار أنه يستتبع المجعول ، بحيث لو فرض محالا انفكاك الجعل عن المجعول وكان هناك جعل بلا أن يستتبع وجود المجعول لم يترتب على ذلك الجعل أثر عقلي أو شرعي ، وبالعكس لو فرض محالا وجود المجعول بلا أن يسبقه </w:t>
      </w:r>
    </w:p>
    <w:p>
      <w:pPr>
        <w:pStyle w:val="BookText"/>
        <w:rPr/>
      </w:pPr>
      <w:r>
        <w:rPr>
          <w:rFonts w:ascii="Amiri" w:hAnsi="Amiri" w:eastAsia="Amiri" w:cs="Amiri"/>
          <w:color w:val="111111"/>
          <w:sz w:val="28"/>
          <w:sz w:val="28"/>
          <w:szCs w:val="28"/>
          <w:rtl w:val="true"/>
          <w:lang w:bidi="ar-SA"/>
        </w:rPr>
        <w:t>الجعل لترتب عليه تمام الآثار الشرعية والعقلية ، فأصالة عدم تعلق الجعل بالمشكوك فيه لا أثر لها إلا إذا أريد إثبات عدم وجود المجعول ، وذلك مبني على حجية الأصل المثبت أو دعوى خفاء الواسطة ، وسيأتي في مبحث الاستصحاب فساد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المستصحب هو عدم وجوب الأكثر المشتمل على الجزء المشكوك فيه ، بتقريب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تعلق الجعل والتشريع واللحاظ بالصلاة مع السورة أمر حادث والأصل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تقدم أخيرا في الوجه الأول من أنه لا أثر لمجرد عدم الجعل إلا باعتبار ترتب عدم المجعول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عدم تعلق الجعل بالأكثر لا تجري ، لمعارضتها بأصالة عدم تعلق الجعل بالأقل الفاقد للجزء المشكوك ، فان لحاظ الأقل لا بشرط يباين لحاظه بشرط شيء ، وكل من اللحاظين مسبوق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ينافي ما تقدم منا في رد ما حكي عن المحقق صاحب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الماهية لا بشرط لا تباين الماهية بشرط شيء ، فان ذلك كان باعتبار نفس الماهية الملحوظة ، وأما باعتبار اللحاظ فهما متباينتان ، وكل منهما أمر حادث تجري فيه أصالة العدم ، فتأمل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الأقل لا يكون واجبا نفسيّا على تقدير أن يكون الواجب هو الأكثر، فأصالة عدم وجوبه النفسيّ تجري و تعارض أصالة عدم وجوب الأكثر، فتأمّل جيّدا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إذا كان المراد من العدم العدم الأزلي السابق على تشريع الاحكام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أريد منه العدم السابق على حضور وقت العمل في الموقتات ، فالكلام </w:t>
      </w:r>
    </w:p>
    <w:p>
      <w:pPr>
        <w:pStyle w:val="BookText"/>
        <w:rPr/>
      </w:pPr>
      <w:r>
        <w:rPr>
          <w:rFonts w:ascii="Amiri" w:hAnsi="Amiri" w:eastAsia="Amiri" w:cs="Amiri"/>
          <w:color w:val="111111"/>
          <w:sz w:val="28"/>
          <w:sz w:val="28"/>
          <w:szCs w:val="28"/>
          <w:rtl w:val="true"/>
          <w:lang w:bidi="ar-SA"/>
        </w:rPr>
        <w:t>فيه عين الكلام في العدم الأزلي ، فإنه إن كان المستصحب عدم وجوب الجزء المشكوك فيه ، فعدم وجوبه النعتي لم يتعلق اليقين به في وقت ، فانه حين تحقق المجعول وثبوت وجوب الصلاة عند الزول ، اما ان يكون قد انبسط الوجوب علي الجزء الزائد متاخرا عن انبساطه علي الاقل ، لكي يجري استصحاب عدم انبساطه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وجوبه المحمولي وان كان قد تعلق اليقين به قبل الزوال لعدم وجوب الجزء قبل الزوال ولو لعدم ثبوت وجوب سائر الأجزاء إلا أن بقاء العدم المحمولي إلى حين الزوال لا ينفع إلا إذا أريد من ذلك انبساط الوجوب على خصوص أجزاء الأقل ، وذلك يكون من الأصل المثبت ، هذا إذا كان المستصحب عدم وجوب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المستصحب عدم وجوب الأكثر ، فأصالة عدم وجوبه الثابت قبل الزوال معارضة بأصالة عدم وجوب الأقل ، فان الثابت قبل الزوال هو عدم الوجوب رأسا ، لا وجوب الأقل ولا وجوب الأكثر ، وهذا العدم انتقض قطعا عند الزوال ولم يعلم أن انتقاضه كان في طرف الأقل أو الأكثر ، وأصالة العدم تجري في الطرفين وتسقط بالمعارضة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العدم الثابت قبل الزوال سالم عن الاشكال الأخير المتقدم في الوجه السابق ، فان المستصحب في العدم الأزلي إنما كان هو عدم الجعل الأزلي ، فكان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الجعل وعدمه لا يترتب عليه أثر إلا باعتبار ما يستتبعه من المجعول ، وأما في العدم السابق على حضور وقت العمل فالمستصحب إنما هو عدم وجود المجعول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ظرف وجود المجعول الشرعي إنما هو ظرف تحقق الموضوع خارجا ، وهو الانسان بجميع ما اعتبر فيه من القيود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البلوغ والعقل والقدرة ، وغير ذلك من الشرائط والأوصاف المعتبرة في المكلف ، بناء على </w:t>
      </w:r>
    </w:p>
    <w:p>
      <w:pPr>
        <w:pStyle w:val="BookText"/>
        <w:rPr/>
      </w:pPr>
      <w:r>
        <w:rPr>
          <w:rFonts w:ascii="Amiri" w:hAnsi="Amiri" w:eastAsia="Amiri" w:cs="Amiri"/>
          <w:color w:val="111111"/>
          <w:sz w:val="28"/>
          <w:sz w:val="28"/>
          <w:szCs w:val="28"/>
          <w:rtl w:val="true"/>
          <w:lang w:bidi="ar-SA"/>
        </w:rPr>
        <w:t xml:space="preserve">ما أوضحناه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القضايا الشرعية إنما تكون على نهج القضايا الحقيقة التي يفرض فيها وجود الموضوعات في ترتب المحمولات عليها ، فقبل وجود الموضوع خارجا لا مجال لجريان استصحاب عدم المجعول ، لأنه ليس رتبة وجوده ، بل الاستصحاب الجاري هو استصحاب عدم الجعل الأزلي ، وأما بعد وجود الموضوع وتحقق شرائط التكليف ، فالاستصحاب إنما يجري بالنسبة إلى نفس المجعول الشرعي وجودا وعدما ، فإنه إذا زال الزوال وشك المكلف في وجوب الصلاة عليه ، فالعدم الذي كان قبل الزوال هو عدم المجعول وهو المستصحب ، ولا معنى لاستصحاب عدم الجعل ، لأنه قبل الزوال ليس رتبة الجعل والانشاء فإنه أزلي رتبته سابقة على خلق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كل شيء إنما يكون في مرتبة وجود الشيء ، فقبل وجود الموضوع لا يجري إلا استصحاب عدم الجعل ، وبعد وجود الموضوع لا يجري إلا استصحاب عدم المجعول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المستصحب هو العدم في حال الصغر السابق على البلوغ ، وهو الذي يعبر عنه باستصحاب البراءة الأصلية ، وذلك إنما يكون في التكاليف التي لم يعتبر في موضوعاتها قيد زائد على الشرائط العامة ، كما في أغلب المحرمات وبعض الواجبات</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فيرد عليه </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الثابت في حق الصغير ليس إلا عدم وضع قلم التكليف </w:t>
      </w:r>
    </w:p>
    <w:p>
      <w:pPr>
        <w:pStyle w:val="BookText"/>
        <w:rPr/>
      </w:pPr>
      <w:r>
        <w:rPr>
          <w:rFonts w:ascii="Amiri" w:hAnsi="Amiri" w:eastAsia="Amiri" w:cs="Amiri"/>
          <w:color w:val="111111"/>
          <w:sz w:val="28"/>
          <w:sz w:val="28"/>
          <w:szCs w:val="28"/>
          <w:rtl w:val="true"/>
          <w:lang w:bidi="ar-SA"/>
        </w:rPr>
        <w:t>عليه بمعنى كونه مرخى العنان ولا حرج عليه في كل من الفعل والترك ، من دون أن يكون الشارع أطلق عنانه ورفع قلم التكليف والحرج عنه ، فان اللاحرجية الشرعية انما تكون في الموضوع القابل لوضع قلم التكليف ، وذلك انما يكون بعد البلوغ ، ولذا كان عدم التكليف قبل حضور وقت العمل في الوجه المتقدم يستند إلى الشارع ، بحيث لو بنينا على حجية الأصل المثبت لأثبتنا الإباحة الشرعية من استصحاب عدم التكليف قبل الوقت ، وهذا بخلاف عدم التكليف الثابت قبل البلوغ ، فإنه لا يستند إلى الشارع ، لان الصغير ليس في حال يمكن وضع قلم التكليف عليه ، بل هو كالبهائم ليس في حقه جعل شرعي لا وجودا ولا عدما ، لقصوره عن ذلك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فالعدم الثابت قبل البلوغ مما لا يمكن استصحابه ، للعلم بانتقاضه حين البلوغ ، إما بالوجود وإما بعدم آخر مغاير بالنسخ للعدم الثابت قبل البلوغ ولو باعتبار حكم الشارع ببقائه وعدم نقضه بالوجود ، فان اللاحرجية الشرعية مغايرة للاحرجية القهرية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لاستصحاب عدم التكليف الثابت في حال الصغر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العلم بانتقاضه حين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التكليف قبل البلوغ لا يترتب عليه أثر سوى عدم استحقاق الصغير للعقاب في كل من طرف الفعل والترك ، وأثر استحقاق العقاب لم يترتب على ثبوت التكليف واقعا ، بل يتوقف على تنجز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فنفس الشك في التكليف يكون تمام الموضوع لعدم استحقاق العقاب ، ولا يحتاج إلى إثبات عدم التكليف بالاستصحاب</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استصحاب الكلي والقدر المشترك بين اللاحرجية القهرية الثابتة في حق الصغير واللاحرجية الشرعية الثابتة في حق البالغ ، فاسد ، فإنه مضافا إلى أنه يكون من القسم الثالث من أقسام الاستصحاب الكلي الذي </w:t>
      </w:r>
    </w:p>
    <w:p>
      <w:pPr>
        <w:pStyle w:val="BookText"/>
        <w:rPr/>
      </w:pPr>
      <w:r>
        <w:rPr>
          <w:rFonts w:ascii="Amiri" w:hAnsi="Amiri" w:eastAsia="Amiri" w:cs="Amiri"/>
          <w:color w:val="111111"/>
          <w:sz w:val="28"/>
          <w:sz w:val="28"/>
          <w:szCs w:val="28"/>
          <w:rtl w:val="true"/>
          <w:lang w:bidi="ar-SA"/>
        </w:rPr>
        <w:t xml:space="preserve">لا عبرة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القدر المشترك ليس بنفسه من المجعولات الشرعية ولا يترتب على بقائه أثر سوى عدم استحقاق العقاب ، وهو محرز بالوجدان بنفس الشك في التكليف ، فاستصحاب البراءة الأصلية الثابتة في حال الصغر لا يجري في جميع المقامات ، ومنها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استصحاب عدم وجوب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التمسك لاثبات وجوب الأقل فقط بأصالة عدم وجوب الأكثر ، فان أصالة العدم لا تجري على جميع التقادير ، سواء أريد من العدم العدم السابق على لحاظ المأمور به ، أو أريد منه العدم السابق على جعل الاحكام وإنشائها ، أو أريد منه العدم السابق على الوقت المضروب شرعا للعمل ، أو أريد منه العدم السابق على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علم لحاظ الأكثر لا أثر له ، إلا إذا أريد من ذلك عدم مجعولية وجوب الأكثر ، وذلك مثبت بواسطتين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واسطة اللحاظ السابق على الجعل ، وواسطة الجعل السابق على المجعول ، مضافا إلى أنه معارض بأصالة عدم لحاظ الأقل بحده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يرد عليه ما يرد على الوجه الأول ، سوى أن مثبتيته تكون بواسطة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يرد عليه إشكال المعارضة ولا يرد عليه شيء آخر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فلانه وإن لم يرد عليه إشكال المعارضة أيضا ، للعلم بانتقاض اللاحرجية في طرف الأقل فلا يجري فيه الأصل حتى يعارض بالأصل الجاري في طرف الأكثر ، إلا أنه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التكليف بالأكثر قبل البلوغ ليس بنفسه من المجعولات الشرعية ولا يترتب عليه أثر شرعي </w:t>
      </w:r>
      <w:r>
        <w:rPr>
          <w:rStyle w:val="FootnoteAnchor"/>
          <w:rtl w:val="true"/>
        </w:rPr>
        <w:footnoteReference w:id="150"/>
      </w:r>
      <w:r>
        <w:rPr>
          <w:rFonts w:ascii="IRNazanin" w:hAnsi="IRNazanin" w:eastAsia="IRNazanin"/>
          <w:color w:val="111111"/>
          <w:sz w:val="28"/>
          <w:sz w:val="28"/>
          <w:szCs w:val="28"/>
          <w:rtl w:val="true"/>
          <w:lang w:bidi="fa-IR"/>
        </w:rPr>
        <w:t xml:space="preserve">وأثر </w:t>
      </w:r>
      <w:bookmarkStart w:id="146" w:name="pg16491_174704"/>
    </w:p>
    <w:p>
      <w:pPr>
        <w:pStyle w:val="BookText"/>
        <w:rPr/>
      </w:pPr>
      <w:bookmarkEnd w:id="146"/>
      <w:r>
        <w:rPr>
          <w:rFonts w:ascii="Amiri" w:hAnsi="Amiri" w:eastAsia="Amiri" w:cs="Amiri"/>
          <w:color w:val="111111"/>
          <w:sz w:val="28"/>
          <w:sz w:val="28"/>
          <w:szCs w:val="28"/>
          <w:rtl w:val="true"/>
          <w:lang w:bidi="ar-SA"/>
        </w:rPr>
        <w:t>عدم استحقاق العقاب على ترك الأكثر محرز بالوجدان بنفس الشك في وجوب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إذا كان المستصحب عدم وجوب جملة الأكثر ، وإن كان المستصحب عدم وجوب الجزء الزائد المشكوك فيه فقد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عدمه النعتي لم يتعلق اليقين به في وقت ، وعدمه المحمولي يكون من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نفي وجوب الأكثر لا يمكن إلا بمثل حديث الرفع ونحوه من أدلة البراءة الشرعية ، فتأمل في أطراف ما ذكرناه جيدا</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8965886_1280447820"/>
      <w:bookmarkStart w:id="148" w:name="_Toc56"/>
      <w:bookmarkEnd w:id="147"/>
      <w:r>
        <w:rPr>
          <w:rtl w:val="true"/>
        </w:rPr>
        <w:t>الفصل الخامس</w:t>
      </w:r>
      <w:r>
        <w:rPr>
          <w:rtl w:val="true"/>
        </w:rPr>
        <w:t xml:space="preserve">: </w:t>
      </w:r>
      <w:r>
        <w:rPr>
          <w:rtl w:val="true"/>
        </w:rPr>
        <w:t>في دوران الامر بين الأقل والأكثر في باب الشروط والموانع</w:t>
      </w:r>
      <w:bookmarkEnd w:id="148"/>
    </w:p>
    <w:p>
      <w:pPr>
        <w:pStyle w:val="Heading5"/>
        <w:numPr>
          <w:ilvl w:val="4"/>
          <w:numId w:val="1"/>
        </w:numPr>
        <w:rPr/>
      </w:pPr>
      <w:bookmarkStart w:id="149" w:name="__RefHeading___Toc8965888_1280447820"/>
      <w:bookmarkStart w:id="150" w:name="_Toc57"/>
      <w:bookmarkEnd w:id="149"/>
      <w:r>
        <w:rPr>
          <w:rtl w:val="true"/>
        </w:rPr>
        <w:t>اشارة</w:t>
      </w:r>
      <w:bookmarkEnd w:id="150"/>
    </w:p>
    <w:p>
      <w:pPr>
        <w:pStyle w:val="BookText"/>
        <w:rPr/>
      </w:pPr>
      <w:r>
        <w:rPr>
          <w:rFonts w:ascii="Amiri" w:hAnsi="Amiri" w:eastAsia="Amiri" w:cs="Amiri"/>
          <w:color w:val="111111"/>
          <w:sz w:val="28"/>
          <w:sz w:val="28"/>
          <w:szCs w:val="28"/>
          <w:rtl w:val="true"/>
          <w:lang w:bidi="ar-SA"/>
        </w:rPr>
        <w:t xml:space="preserve">كما إذا شك في شرطية شيء لمتعلق التكليف كالطهارة في الصلاة ، أو لموضوع التكليف كالايمان في الرقبة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فان كان من قبيل الأول ، فلا محيص من كونه من باب الأقل والأكثر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التكليف بالجامع الصرف ملازم بنظر العقل مع تعلقه بأول وجوده ، والمفروض أن كلما يتصور من أفراد هذه الطبيعة ويفرض كونه أول وجوده قابل لطرو الخصوصية عليه ، وحينئذ يصدق بالنسبة إلى هذه الحصة من أول الوجودات أنه هو الواجب أو هو وغيره من الخصوصية الزائدة القابلة لطروه عليه ، فلا جرم ينتهي أمره إلى التردد بين الحدين لا الوجودين ، كما هو الشأن في ميزان الأقلية والأكثرية ، على ما شرحناه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من قبيل الثاني، فلا شبهة في أنّ للأوّل وجود لو كان هو الفاقد فلا نعلم بوجوب الحصّة من الطبيعي المحفوظ فيه، لاحتمال كون الواجب حصّة أخرى الواجدة للقيد أو القابل لإيجاده فيه، و لازمه حينئذ تردد الواجب بين الجامع بين الوجودين أو خصوص الواجد، من دون يقين بمرتبة محفوظة في ضمن مرتبة أخرى، و بهذا المعيار يسلك في مقام التميز بين باب الأقلّ و الأكثر من المشروطات بالأمور العرضيّة و المقيّدات و بين باب التعيين و التخيير، و نأخذ بمسلك البراءة في الأوّل و الاحتياط في الثاني، فافهم و اغتنم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شك في مانعية شيء لهما ، والكلام</w:t>
      </w:r>
    </w:p>
    <w:p>
      <w:pPr>
        <w:pStyle w:val="BookText"/>
        <w:rPr/>
      </w:pPr>
      <w:r>
        <w:rPr>
          <w:rFonts w:ascii="Amiri" w:hAnsi="Amiri" w:eastAsia="Amiri" w:cs="Amiri"/>
          <w:color w:val="111111"/>
          <w:sz w:val="28"/>
          <w:sz w:val="28"/>
          <w:szCs w:val="28"/>
          <w:rtl w:val="true"/>
          <w:lang w:bidi="ar-SA"/>
        </w:rPr>
        <w:t xml:space="preserve">فيه عين الكلام في الاجزاء في جريان البراءة الشرعية وعدم جريان البراءة العقلية ، سواء كان منشأ انتزاع الشرطية أمرا متحدا مع المشروط في الوجود كالايمان في الرقبة ، أو مباينا له في الوجود كالطهارة في الصلاة ، فان المناط في جريان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المشكوك فيه مما تناله يد الوضع والرفع الشرعي ولو بوضح منشأ الانتزاع ورفعه ، وأن يكون في رفعه منة وتوسعة على المكلفين ، وهذا المناط يعم الشك في الاجزاء والشروط على نسق واحد ، فالبحث عن الاجزاء يغني عن البحث في الشروط والموانع ولا يحتاج إلى إطالة الكلام فيه ، ونحن إنما أفردنا البحث عن الشروط للتنبيه على أمر ، وهو أن منشأ انتزاع الشرطية</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هو التكليف الغيري المتعلق بأجزاء العبادة وشرائطها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في الحرير وفيما لا يؤكل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منشأ الانتزاع هو التكليف النفسي ، وهذا إنما يكون في الشرائط التي كان منشأ اعتبارها هو وقوع التزاحم بين التكاليف النفسية ، كشرطية إباحة المكان في الصلاة ، فان منشأ انتزاع الشرطية هو النهي النفسي المتعلق بالغصب بناء على امتناع اجتماع الأمر والنهي وتغليب جانب النهي على ما أوضحناه في محله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منشأ انتزاع الشرطية هو التكليف الغيري ، فحكمه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جريان البراءة الشرعية عند الشك في الشرطية </w:t>
      </w:r>
      <w:r>
        <w:rPr>
          <w:rStyle w:val="FootnoteAnchor"/>
          <w:rtl w:val="true"/>
        </w:rPr>
        <w:footnoteReference w:id="152"/>
      </w:r>
      <w:r>
        <w:rPr>
          <w:rFonts w:ascii="Amiri" w:hAnsi="Amiri" w:eastAsia="Amiri" w:cs="Amiri"/>
          <w:color w:val="111111"/>
          <w:sz w:val="28"/>
          <w:sz w:val="28"/>
          <w:szCs w:val="28"/>
          <w:rtl w:val="true"/>
          <w:lang w:bidi="ar-SA"/>
        </w:rPr>
        <w:t xml:space="preserve">من غير </w:t>
      </w:r>
    </w:p>
    <w:p>
      <w:pPr>
        <w:pStyle w:val="BookText"/>
        <w:rPr/>
      </w:pPr>
      <w:r>
        <w:rPr>
          <w:rFonts w:ascii="Amiri" w:hAnsi="Amiri" w:eastAsia="Amiri" w:cs="Amiri"/>
          <w:color w:val="111111"/>
          <w:sz w:val="28"/>
          <w:sz w:val="28"/>
          <w:szCs w:val="28"/>
          <w:rtl w:val="true"/>
          <w:lang w:bidi="ar-SA"/>
        </w:rPr>
        <w:t xml:space="preserve">فرق في ذلك بين ما إذا لم يكن في البين تكليف نفسي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لبس مالا يؤكل فإنه لم يتعلق به نهي نفسي مطلقا لا في الصلاة ولا في غير الصلاة لعدم حرمة لبسه في جميع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ما إذا كان في البين تكليف نفسي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لبس الحرير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اجتمع فيه كل من الخطاب الغيري والخطاب النفسي ، لحرمة لبس الحرير على الرجال مطلقا في الصلاة وغيرها ، ولكن منشأ انتزاع شرطية عدم لبس الحرير في الصلاة ليس هو النهي النفسي ، بل هو النهي الغيري ، فكل من الشرطية والحرمة مستقلة في الجعل ، وليس جعل الشرطية بتبع جعل الحرمة ، بل كل منهما مجعول في عرض الآخر ، فالشك في جعل أحدهما لا يكون مسببا عن الشك في جعل الآخر ، وحينئذ يكون كل منهما مجرى لأصالة البراءة عند الشك فيهما ، ولا يغني جريان الأصل في أحدهما عن جريانه في الآخر ، فلو فرض أنه مورد شك في حرمة لبس الحرير وشرطية عدمه في الصلاة ، فأصالة البراءة تجري في كل من الشرطية وحرمة اللبس على حدة ، كما إذا انحصر الشك في أحدهما فقط ، لاستقلال كل منهما بالوضع والرفع الشرعي ، وذلك واضح ، هذا كله إذا كان منشأ انتزاع الشرطية هو التكليف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منشأ انتزاعها هو التكليف النفسي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منشأ الانتزاع هو التكليف الواصل إلى المكلف ، كما هو أقوى الوجهين في باب الغصب ، فان اشتراط عدمه في الصلاة إنما هو لأجل وقوع </w:t>
      </w:r>
    </w:p>
    <w:p>
      <w:pPr>
        <w:pStyle w:val="BookText"/>
        <w:rPr/>
      </w:pPr>
      <w:r>
        <w:rPr>
          <w:rFonts w:ascii="Amiri" w:hAnsi="Amiri" w:eastAsia="Amiri" w:cs="Amiri"/>
          <w:color w:val="111111"/>
          <w:sz w:val="28"/>
          <w:sz w:val="28"/>
          <w:szCs w:val="28"/>
          <w:rtl w:val="true"/>
          <w:lang w:bidi="ar-SA"/>
        </w:rPr>
        <w:t xml:space="preserve">المزاحمة بين حرمة الغصب ووجوب الصلاة وتغليب جانب النهي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تقديم أحد المتزاحمين على الآخر إنما هو في صورة تنجز التكليف بالمتزاحمين ، وإلا لم يقع التزاحم بينهما </w:t>
      </w:r>
      <w:r>
        <w:rPr>
          <w:rStyle w:val="FootnoteAnchor"/>
          <w:rtl w:val="true"/>
        </w:rPr>
        <w:footnoteReference w:id="153"/>
      </w:r>
      <w:r>
        <w:rPr>
          <w:rFonts w:ascii="Amiri" w:hAnsi="Amiri" w:eastAsia="Amiri" w:cs="Amiri"/>
          <w:color w:val="111111"/>
          <w:sz w:val="28"/>
          <w:sz w:val="28"/>
          <w:szCs w:val="28"/>
          <w:rtl w:val="true"/>
          <w:lang w:bidi="ar-SA"/>
        </w:rPr>
        <w:t>كما أوضحناه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منشأ الانتزاع هو التكليف النفسي بوجوده الواقعي وإن لم يتنجز ولم يصل إلى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تدور الشرطية مدار تنجز التكليف ووصوله إلى المكلف بالعلم وما يقوم مقامه ، ومع عدم العلم به لا شرطية واقعا ، لعدم تحقق منشأ انتزاعها ، فعند الشك في التكليف النفسي يرتفع موضوع الشرط ويقطع بعدمه وجدانا ، ولا تصل النوبة إلى جريان البراءة عن الشرطية ، لأنه يلزم إحراز ما هو محرز بالوجدان بالتعبد ، كما لا يخفى</w:t>
      </w:r>
    </w:p>
    <w:p>
      <w:pPr>
        <w:pStyle w:val="BookText"/>
        <w:rPr/>
      </w:pPr>
      <w:r>
        <w:rPr>
          <w:rFonts w:ascii="Amiri" w:hAnsi="Amiri" w:eastAsia="Amiri" w:cs="Amiri"/>
          <w:color w:val="111111"/>
          <w:sz w:val="28"/>
          <w:sz w:val="28"/>
          <w:szCs w:val="28"/>
          <w:rtl w:val="true"/>
          <w:lang w:bidi="ar-SA"/>
        </w:rPr>
        <w:t xml:space="preserve">وأما على الوجه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ما إذا كان منشأ انتزاع الشرطية نفس التكليف بوجوده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فالشك في التكليف النفسي يلازم الشك في الشرطية ، لأنه يحتمل ثبوت التكليف واقعا ، 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الشرطية تتبع وجوده الواقعي ، وحينئذ لابد من علاج الشك في الشرطية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يكون الأصل الجاري في طرف التكليف بنفسه رافعا للشك في الشرطية ، وذلك فيما إذا كان الأصل الجاري لنفي التكليف من الأصول التنزيلية المحرزة كالاستصحاب ، فان شأن الأصل المحرز هو رفع التكليف الواقعي ظاهرا ، 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الشرطية مترتبة على وجود التكليف الواقعي ، </w:t>
      </w:r>
      <w:bookmarkStart w:id="151" w:name="pg16491_174708"/>
    </w:p>
    <w:p>
      <w:pPr>
        <w:pStyle w:val="BookText"/>
        <w:rPr/>
      </w:pPr>
      <w:bookmarkEnd w:id="151"/>
      <w:r>
        <w:rPr>
          <w:rFonts w:ascii="Amiri" w:hAnsi="Amiri" w:eastAsia="Amiri" w:cs="Amiri"/>
          <w:color w:val="111111"/>
          <w:sz w:val="28"/>
          <w:sz w:val="28"/>
          <w:szCs w:val="28"/>
          <w:rtl w:val="true"/>
          <w:lang w:bidi="ar-SA"/>
        </w:rPr>
        <w:t>فبرفعه ترتفع الشرطية أيضا لا محالة ، ولا يبقى مجال لجريان الأصل في طرف الشرطية ، لان الأصل الجاري في الشك السببي رافع لموضوع الأصل المسببي ، هذا إذا كان الأصل الجاري لنفي التكليف من الأصول المحرزة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من الأصول الغير المحرزة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كأصالة الحل والبراءة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الجاري في طرف التكليف لا يغني عن جريان الأصل في طرف الشرطية ، بل لابد من جريان الأصل فيها مستقلا ، كما إذا لم تكن الشرطية منتزعة عن التكليف النفسي ، فان أصالة الحل والبراءة لا تتكفل رفع التكليف الواقعي ليلزمه رفع الشرطية ، بل أقصى ما تقتضيه أصالة الحل والبراءة هو الترخيص في الفعل والترك ، فيبقى الشك في الشرطية على حاله ، وعلاجه منحصر بجريان الأصل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أفاده الشيخ قدس سره قبل تنبيهات الأقل والأكثر بأسطر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الأصل الجاري لنفي التكليف يغني عن جريانه في طرف الشرطية ، على إطلاقه ممنوع ، بل ينبغي التفصيل بين ما إذا كان الأصل الجاري في طرف التكليف من الأصول المحرزة أو من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بالبيان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Heading5"/>
        <w:numPr>
          <w:ilvl w:val="4"/>
          <w:numId w:val="1"/>
        </w:numPr>
        <w:rPr/>
      </w:pPr>
      <w:bookmarkStart w:id="152" w:name="__RefHeading___Toc8965890_1280447820"/>
      <w:bookmarkStart w:id="153" w:name="_Toc58"/>
      <w:bookmarkEnd w:id="152"/>
      <w:r>
        <w:rPr>
          <w:rtl w:val="true"/>
        </w:rPr>
        <w:t xml:space="preserve">تتمة </w:t>
      </w:r>
      <w:r>
        <w:rPr>
          <w:rtl w:val="true"/>
        </w:rPr>
        <w:t>:</w:t>
      </w:r>
      <w:bookmarkEnd w:id="153"/>
    </w:p>
    <w:p>
      <w:pPr>
        <w:pStyle w:val="BookText"/>
        <w:rPr/>
      </w:pPr>
      <w:r>
        <w:rPr>
          <w:rFonts w:ascii="Amiri" w:hAnsi="Amiri" w:eastAsia="Amiri" w:cs="Amiri"/>
          <w:color w:val="111111"/>
          <w:sz w:val="28"/>
          <w:sz w:val="28"/>
          <w:szCs w:val="28"/>
          <w:rtl w:val="true"/>
          <w:lang w:bidi="ar-SA"/>
        </w:rPr>
        <w:t>لا فرق في جريان البراءة الشرعية في دوران الامر بين الأقل والأكثر الارتباطي في باب الاجزاء والشروط والموانع بين أن يكون منشأ الشك في وجوب الأكثر فقد النص أو إجماله ، فان وجود النص المجمل في المسألة لا يمنع عن الرجوع إلى الأصول العملية واللفظية ، إلا في المخصص المجمل المتصل بالعام ، فان إجماله يسري إلى العام ويوجب عدم انعقاد الظهور له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فيما عدا ذلك من موارد إجمال النص ، فلا مانع من الرجوع فيها إلى </w:t>
      </w:r>
    </w:p>
    <w:p>
      <w:pPr>
        <w:pStyle w:val="BookText"/>
        <w:rPr/>
      </w:pPr>
      <w:r>
        <w:rPr>
          <w:rFonts w:ascii="Amiri" w:hAnsi="Amiri" w:eastAsia="Amiri" w:cs="Amiri"/>
          <w:color w:val="111111"/>
          <w:sz w:val="28"/>
          <w:sz w:val="28"/>
          <w:szCs w:val="28"/>
          <w:rtl w:val="true"/>
          <w:lang w:bidi="ar-SA"/>
        </w:rPr>
        <w:t xml:space="preserve">أصالة العموم أو الاطلاق ، فضلا عن الرجوع إلى أصالة البراءة أو الاشتغال ، فقيام النص المجل على وجوب الأقل والأكثر لا يمنع عن جريان البراءة ، من غير فرق في ذلك بين أن يكون الاجمال في نفس متعلق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تردد مفهوم الاكرام الواجب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المحرم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أن يكون هو خصوص الضيافة أو مع زيادة التحية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الاجمال في متعلق المتعلق ، كما لو تردد مفهوم العالم بين من كان له ملكة الفقه فقط أو بزيادة ملكة النحو ، وكما لو تردد مفهوم الفاسق بين من كان مرتكب الصغيرة أو بزيادة ارتكاب الكبيرة ، ففي جميع ذلك يؤخذ بالمتيقن ويرجع في المشكوك إلى أصالة البراءة ، سواء كان المتيقن هو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متعلقات التكاليف الوجوبية فان المتيقن من تعلق التكليف به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الضيافة وأما التحية فيشك في تعلق التكليف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المتيقن هو الأكثر ، كما في متعلقات التكاليف التحريمية ، وكما في موضوعات التكاليف مطلقا وجوبية كانت أو تحريمية ، فان المتيقن من تعلق النهي به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الضيافة بضميمة التحية ، وأما الضيافة فقط فيشك في تعلق النهي بها ، وكذا المتيقن من الموضوع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كان له ملكة الفقه والنحو ، والمتيقن من الموضوع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كان مرتكب الكبيرة والصغيرة معا ، وأما من كان له ملكة الفقه فقط ومن كان مرتكب الصغيرة فقط ، فيشك في وجوب إكرامه أو حرمة إكرامه ، لعدم العلم باندراجه في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البراءة عن وجوب إكرام الأول وحرمة إكرام الثاني</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الضيافة مع التحية لمرتكب الصغيرة فقط ، فإنه وإن علم بتحقق الاكرام ، إلا أنه يشك في تعلقه بالفاسق ، لاحتمال أن يكون لارتكاب الكبيرة دخل في صدق الفاسق ، وكذا يجوز الضيافة فقط </w:t>
      </w:r>
    </w:p>
    <w:p>
      <w:pPr>
        <w:pStyle w:val="BookText"/>
        <w:rPr/>
      </w:pPr>
      <w:r>
        <w:rPr>
          <w:rFonts w:ascii="Amiri" w:hAnsi="Amiri" w:eastAsia="Amiri" w:cs="Amiri"/>
          <w:color w:val="111111"/>
          <w:sz w:val="28"/>
          <w:sz w:val="28"/>
          <w:szCs w:val="28"/>
          <w:rtl w:val="true"/>
          <w:lang w:bidi="ar-SA"/>
        </w:rPr>
        <w:t>لمرتكب الصغيرة والكبيرة ، فإنه وإن علم بضيافة الفاسق ، إلا أنه يشك في تحقق الاكرام المنهي عنه ، لاحتمال أن يكون للتحية دخل في الاكرام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متعلقات التكاليف وموضوعاتها إنما هي المسميات والمعنونات الخارجية لا المفاهيم والعناوين </w:t>
      </w:r>
      <w:r>
        <w:rPr>
          <w:rStyle w:val="FootnoteAnchor"/>
          <w:rtl w:val="true"/>
        </w:rPr>
        <w:footnoteReference w:id="154"/>
      </w:r>
      <w:r>
        <w:rPr>
          <w:rFonts w:ascii="Amiri" w:hAnsi="Amiri" w:eastAsia="Amiri" w:cs="Amiri"/>
          <w:color w:val="111111"/>
          <w:sz w:val="28"/>
          <w:sz w:val="28"/>
          <w:szCs w:val="28"/>
          <w:rtl w:val="true"/>
          <w:lang w:bidi="ar-SA"/>
        </w:rPr>
        <w:t xml:space="preserve">فان المفهوم والعنوان غير قابل لتعلق الامر أو النهي به ، بل المأمور به والمنهي عنه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واقع الاكرام وحقيقته المتعلق بواقع العالم ، وكذا المأمور به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حقيقة الصلاة وما هو الصادر عن المكلف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القراءة والركوع والسجود وغير ذلك من الاجزاء التي تحمل عليها الصلاة عند اجتماعها ، وليس المأمور به مفهوم الصلاة وعنوانها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ربما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لابد من إحراز انطباق مفهوم الصلاة مثلا على المأتي به خارجا ، فلا يجوز الاقتصار على الأقل المتيقن ، للشك في صدق الصلاة عليه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واضح الفساد ، فان الذي لابد منه هو الاتيان بمتعلق الامر وما هو المطالب به خارجا ، وليس هو إلا الافعال الخارجية </w:t>
      </w:r>
      <w:r>
        <w:rPr>
          <w:rStyle w:val="FootnoteAnchor"/>
          <w:rtl w:val="true"/>
        </w:rPr>
        <w:footnoteReference w:id="155"/>
      </w:r>
      <w:r>
        <w:rPr>
          <w:rFonts w:ascii="Amiri" w:hAnsi="Amiri" w:eastAsia="Amiri" w:cs="Amiri"/>
          <w:color w:val="111111"/>
          <w:sz w:val="28"/>
          <w:sz w:val="28"/>
          <w:szCs w:val="28"/>
          <w:rtl w:val="true"/>
          <w:lang w:bidi="ar-SA"/>
        </w:rPr>
        <w:t xml:space="preserve">والمقدار المتيقن من تعلق الطلب </w:t>
      </w:r>
    </w:p>
    <w:p>
      <w:pPr>
        <w:pStyle w:val="BookText"/>
        <w:rPr/>
      </w:pPr>
      <w:r>
        <w:rPr>
          <w:rFonts w:ascii="Amiri" w:hAnsi="Amiri" w:eastAsia="Amiri" w:cs="Amiri"/>
          <w:color w:val="111111"/>
          <w:sz w:val="28"/>
          <w:sz w:val="28"/>
          <w:szCs w:val="28"/>
          <w:rtl w:val="true"/>
          <w:lang w:bidi="ar-SA"/>
        </w:rPr>
        <w:t xml:space="preserve">به هو الأقل ، وأما الأكثر فيشك في تعلق الطلب به ، والأصل البراءة عن وجوبه ، ومجرد الشك في صدق المفهوم على المأتي به لا يقتضي المنع عن جريان البراءة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المأمور به ليس هو العنوان المفهوم لكي يلزم إحراز انطباق المفهوم والعنوان على المأتي به ، ولا فرق في ذلك بين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بوضع ألفاظ العبادات للصحيح أو للأعم ، فإنه في الرجوع إلى الأصول العملية لا يتفاوت الحال بين الوضع للصحيح </w:t>
      </w:r>
      <w:r>
        <w:rPr>
          <w:rStyle w:val="FootnoteAnchor"/>
          <w:rtl w:val="true"/>
        </w:rPr>
        <w:footnoteReference w:id="156"/>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قصور فيه لو كان الجامع قابلا لان يشار إليه بتوسط الملاك</w:t>
      </w:r>
      <w:r>
        <w:rPr>
          <w:rFonts w:eastAsia="Amiri" w:cs="Amiri" w:ascii="Amiri" w:hAnsi="Amiri"/>
          <w:color w:val="111111"/>
          <w:sz w:val="28"/>
          <w:szCs w:val="28"/>
          <w:rtl w:val="true"/>
          <w:lang w:bidi="ar-SA"/>
        </w:rPr>
        <w:t>.</w:t>
      </w:r>
      <w:r>
        <w:rPr>
          <w:rStyle w:val="FootnoteAnchor"/>
          <w:rtl w:val="true"/>
        </w:rPr>
        <w:footnoteReference w:id="157"/>
      </w:r>
      <w:r>
        <w:rPr>
          <w:rFonts w:ascii="IRNazanin" w:hAnsi="IRNazanin" w:eastAsia="IRNazanin"/>
          <w:color w:val="111111"/>
          <w:sz w:val="28"/>
          <w:sz w:val="28"/>
          <w:szCs w:val="28"/>
          <w:rtl w:val="true"/>
          <w:lang w:bidi="fa-IR"/>
        </w:rPr>
        <w:t>أو للأعم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وإنما تظهر الثمرة بين القولين في الرجوع إلى الأصول اللفظية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أصالة العموم والاطلاق ، فإنه على القول بالوضع للصحيح يحصل الاجمال في المعني ، لاحتمال أن يكون لما شك في اعتباره دخل في الصحة ، فلم يحرز موضوع العام لكي يرجع إليه ، وأما على القول بالوضع للأعم فيصح التمسك بالعام لنفي ما شك في اعتباره إذا لم يكن له دخل في التسمية عرفا وكان المتكلم في مقام البيان ، على ما أوضحناه في محله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إجمال النص في باب الأقل والأكثر الارتباطي كإجماله في ساير الأبواب لا يمنع عن الرجوع إلى البراءة ، بل لولا إطلاق أدلة التخيير في </w:t>
      </w:r>
    </w:p>
    <w:p>
      <w:pPr>
        <w:pStyle w:val="BookText"/>
        <w:rPr/>
      </w:pPr>
      <w:r>
        <w:rPr>
          <w:rFonts w:ascii="Amiri" w:hAnsi="Amiri" w:eastAsia="Amiri" w:cs="Amiri"/>
          <w:color w:val="111111"/>
          <w:sz w:val="28"/>
          <w:sz w:val="28"/>
          <w:szCs w:val="28"/>
          <w:rtl w:val="true"/>
          <w:lang w:bidi="ar-SA"/>
        </w:rPr>
        <w:t xml:space="preserve">باب تعارض الاخبار كان الحكم عند تعارض النصين في وجوب الأكثر هو التساقط والرجوع إلى البراءة ، إلا أن إطلاق أدلة التخيير تعم مورد تعارض النصين في وجوب الأكثر ، فللمجتهد الفتوى على طبق أحدهما إذا قلنا بالتخيير في المسألة الأصولية ، وللمقلد العمل على طبق أحدهما إذا قلنا بالتخيير في المسألة الفقهية ، على ما سيأتي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بحث آخر قد تعرض له الشيخ قدس سره في المقام وفي باب التعادل والتراجيح ، وهو أن التخيير في الاخذ بأحد المتعارضين هل يختص بما إذا لم يكن في البين إطلاق أو عموم موافق لأحدهما؟ بحيث كان المرجع بعد التساقط لولا أدلة التخيير هو الأصول العملية ، فلو كان هناك عام موافق فالعمل لابد وأن يكون على طبق العام لا التخيير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إنّ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حجّيّة كلّ واحد قبل الأخذ به محال، و لازمه تحيّر المكلف قبل الأخذ بواحد منهما، غاية الأمر أمكن للمكلّف رفع تحيّره بواحد منهما بعد أخذه، و حينئذ لو بنينا على قصر اقتضاء حجيّة العامّ على طرف لم يرد على خلافه حجّة أقوى صدق هذا المعنى قبل الأخذ بواحد منهما، و عليه فلو كان الأمر بالتخيير مختصّا بالمتحيّر العقلي فلا يشمل المقام، لوجود العام في رفع تحيّره، و إن قلنا بعدم اختصاصه يشمل المقام، فيسقط العامّ بعد الأخذ بالمخالف عن الحجّيّة لوجود الحجّة الأقوى على خلافه، و لا معنى حينئذ لمرجّحيّة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بنينا على اقتضاء العموم للحجيّة و أنّ الحجّة الأقوى من باب وجود الأقوى في المتزاحمين أمكن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الاخذ بظهور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بالأخذ بما يوافقه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بالأخذ بظهور العام وترجيح ما يوافق في الاخذ على وجود الاخذ المخالف للعام ، لاقوائيته ، وهذا هو الأقوى</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أن التخيير في الاخذ</w:t>
      </w:r>
    </w:p>
    <w:p>
      <w:pPr>
        <w:pStyle w:val="BookText"/>
        <w:rPr/>
      </w:pPr>
      <w:r>
        <w:rPr>
          <w:rFonts w:ascii="Amiri" w:hAnsi="Amiri" w:eastAsia="Amiri" w:cs="Amiri"/>
          <w:color w:val="111111"/>
          <w:sz w:val="28"/>
          <w:sz w:val="28"/>
          <w:szCs w:val="28"/>
          <w:rtl w:val="true"/>
          <w:lang w:bidi="ar-SA"/>
        </w:rPr>
        <w:t xml:space="preserve">بأحدهما لا يختص بذلك؟ بل يعم صورة وجود المطلق أو العام الموافق لأحدهما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تعارض الخبران في وجوب إكرام زيد العالم مع قيام الدليل على وجوب إكرام مطلق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يفصل بين أن يكون التخيير في المسألة الفقهية فالمرجع هو العام الموافق لأحدهما وبين أن يكون التخيير في المسألة الأصولية فالمرجع هو إطلاق أدلة التخيير؟ ولا يرجع إلى العام الموافق إلا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العام يصلح لان يكون مرجحا لما وافقه من الدليلين المتعارضين فيرجع إلى العام ، لكن لا لكونه مرجعا كما في الوجه الأول ، بل لكونه مرجحا للدليل الموافق له كسائر المرجحات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أدلة التخيير يعم صورة وجود العام أو المطلق الموافق لاحد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الموضوع في أدلة التخيير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المتحير الذي لم يقم عنده دليل اجتهادي يصح التعويل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والعام الموافق لأحدهما صالح لان يعول عليه ، فان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 زيد العالم ولم يثبت تخصيصه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زيدا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معارض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زيدا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والمخصص المبتلى بالمعارض وجوده كعدمه غير قابل لان يمنع عن أصالة العموم ، بل أصالة العموم تبقى سليمة عن المانع ويصح التعويل عليها ، فلا يبقى موضوع لأدلة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حاصل ما أفاده الشيخ قدس سره في وجه المنع عن إطلاق أدلة التخيير وعدم شمولها لمورد وجود العام الموافق لاحد المتعارضين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عدل عنه بعد ذلك بقول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w:t>
      </w:r>
      <w:r>
        <w:rPr>
          <w:rStyle w:val="FootnoteAnchor"/>
          <w:rtl w:val="true"/>
        </w:rPr>
        <w:footnoteReference w:id="159"/>
      </w:r>
      <w:r>
        <w:rPr>
          <w:rFonts w:ascii="Amiri" w:hAnsi="Amiri" w:eastAsia="Amiri" w:cs="Amiri"/>
          <w:color w:val="111111"/>
          <w:sz w:val="28"/>
          <w:sz w:val="28"/>
          <w:szCs w:val="28"/>
          <w:rtl w:val="true"/>
          <w:lang w:bidi="ar-SA"/>
        </w:rPr>
        <w:t xml:space="preserve">التفصيل </w:t>
      </w:r>
    </w:p>
    <w:p>
      <w:pPr>
        <w:pStyle w:val="BookText"/>
        <w:rPr/>
      </w:pPr>
      <w:r>
        <w:rPr>
          <w:rFonts w:ascii="Amiri" w:hAnsi="Amiri" w:eastAsia="Amiri" w:cs="Amiri"/>
          <w:color w:val="111111"/>
          <w:sz w:val="28"/>
          <w:sz w:val="28"/>
          <w:szCs w:val="28"/>
          <w:rtl w:val="true"/>
          <w:lang w:bidi="ar-SA"/>
        </w:rPr>
        <w:t>بين القول بالتخيير في المسألة الفقهية والقول بالتخيير في المسألة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ما أفاده في وجه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بتحرير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القول بالتخيير في المسألة الفقهية يرجع إلى سقوط كل من المتعارضين عن الحجية رأسا وفرض المسألة خالية عن الحجة ، فيكون التخيير في تطبيق العمل على أحدهما من جهة عدم قيام الدليل على تعيين كيفية العمل وما هو وظيفة المكلف ، ومع وجود العام الموافق لاحد المتعارضين لا يبقى مجال للتخيير في العمل ، لان المسألة لم تخلو عن الحجة ، لان العام حجة معين لكيفية العمل من دون أن يكون له مزاحم ، لسقوط مزاحمه بالمعارضة ، فلا محيص عن الرجوع إلى العام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بخلاف ما إذا قلنا بالتخيير في المسألة الأصولية ، فان التخيير في المسألة الأصولية يرجع إلى التخيير في أخذ أحد المتعارضين حجة وجعله طريقا ووسطا لاثبات الواقع ، كما إذا كان وحده ولم يكن له معارض ، فالمسألة لم تخلو عن الحجة رأسا ، بل لكل من المتعارضين حظ من الحجية ولو في صورة اختياره والاخذ به ، فالمخصص يزاحم العام في الحجية ولو في الجملة </w:t>
      </w:r>
      <w:r>
        <w:rPr>
          <w:rStyle w:val="FootnoteAnchor"/>
          <w:rtl w:val="true"/>
        </w:rPr>
        <w:footnoteReference w:id="160"/>
      </w:r>
      <w:r>
        <w:rPr>
          <w:rFonts w:ascii="Amiri" w:hAnsi="Amiri" w:eastAsia="Amiri" w:cs="Amiri"/>
          <w:color w:val="111111"/>
          <w:sz w:val="28"/>
          <w:sz w:val="28"/>
          <w:szCs w:val="28"/>
          <w:rtl w:val="true"/>
          <w:lang w:bidi="ar-SA"/>
        </w:rPr>
        <w:t>ولم يسقط عن الحجية رأسا ، ومعه لا يبقى مجال للرجوع إلى العام ، بل لابد من التخيير في الاخذ بأحد المتعارضين ، لسقوط أصالة العموم عن الحجية ، فتأمل ، ولتفصيل الكلام محل آخر</w:t>
      </w:r>
      <w:r>
        <w:rPr>
          <w:rFonts w:eastAsia="Amiri" w:cs="Amiri" w:ascii="Amiri" w:hAnsi="Amiri"/>
          <w:color w:val="111111"/>
          <w:sz w:val="28"/>
          <w:szCs w:val="28"/>
          <w:rtl w:val="true"/>
          <w:lang w:bidi="ar-SA"/>
        </w:rPr>
        <w:t xml:space="preserve">. </w:t>
      </w:r>
      <w:bookmarkStart w:id="154" w:name="pg16491_174715"/>
    </w:p>
    <w:p>
      <w:pPr>
        <w:pStyle w:val="Heading4"/>
        <w:numPr>
          <w:ilvl w:val="3"/>
          <w:numId w:val="1"/>
        </w:numPr>
        <w:rPr/>
      </w:pPr>
      <w:bookmarkStart w:id="155" w:name="__RefHeading___Toc8965892_1280447820"/>
      <w:bookmarkStart w:id="156" w:name="_Toc59"/>
      <w:bookmarkEnd w:id="154"/>
      <w:bookmarkEnd w:id="155"/>
      <w:r>
        <w:rPr>
          <w:rtl w:val="true"/>
        </w:rPr>
        <w:t>الفصل السادس</w:t>
      </w:r>
      <w:r>
        <w:rPr>
          <w:rtl w:val="true"/>
        </w:rPr>
        <w:t xml:space="preserve">: </w:t>
      </w:r>
      <w:r>
        <w:rPr>
          <w:rtl w:val="true"/>
        </w:rPr>
        <w:t>في دوران الامر بين الأقل والأكثر الارتباطي في الشبهة الموضوعية</w:t>
      </w:r>
      <w:bookmarkEnd w:id="156"/>
    </w:p>
    <w:p>
      <w:pPr>
        <w:pStyle w:val="BookText"/>
        <w:rPr/>
      </w:pP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قدس سره أرجع الشبهة الموضوعة في باب الأقل والأكثر الارتباطي إلى ما يرجع إلى الشك في المحصل ، كما يظهر من تمثيله للشبهة الموضوعية بالشك في جزئية شيء للطهور الرافع للحدث ، ومن التزامه بأصالة الاشتغال فيها على خلاف ما التزم به في المسائل الثلاث المتقدمة في الشبهة الحكمية ، فإنه قال فيها بأصالة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كان الأنسب بترتيب المباحث إفراد كل من الشك في المحصل والشبهة الموضوعية بالبحث ، لتكون مسائل الشك في باب الأقل والأكثر على طبق مسائل الشك في باب المتباينين ، ويبحث في المسألة الرابعة عن حكم تردد متعلق التكليف بين الأقل والأكثر لأجل الاشتباه في الموضوع الخارجي ، وكأنه قدس سره غفل عن ذلك أو تخيل عدم إمكان وقوع الشك في نفس متعلق التكليف بين الأقل والأكثر لأجل 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فرض الشبهة الموضوعية في باب الأقل والأكثر الارتباطي ، وذلك إنما يكون في التكاليف التي لها تعلق بالموضوعات الخارجية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التكليف بما يكون له تعلق بالموضوع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كالتكليف بإكرام العالم وإهانة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متعلقه سعة وضيقا على حسب ما يفرض من أفراد الموضوع خارجا ، فان دائرة الاكرام تتسع بمقدار ما للعلماء من الافراد خارجا ، لان زيادة أفراد العلماء في الخارج توجب زيادة في </w:t>
      </w:r>
    </w:p>
    <w:p>
      <w:pPr>
        <w:pStyle w:val="BookText"/>
        <w:rPr/>
      </w:pPr>
      <w:r>
        <w:rPr>
          <w:rFonts w:ascii="Amiri" w:hAnsi="Amiri" w:eastAsia="Amiri" w:cs="Amiri"/>
          <w:color w:val="111111"/>
          <w:sz w:val="28"/>
          <w:sz w:val="28"/>
          <w:szCs w:val="28"/>
          <w:rtl w:val="true"/>
          <w:lang w:bidi="ar-SA"/>
        </w:rPr>
        <w:t>الاكرام الواجب ، فكلما كثرت أفراد العلماء خارجا اتسعت دائرة الاكرام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عالمية بعض الافراد يستتبع الشك في وجوب إكرامه ، فلو علم بمقدار من أفراد العلماء خارجا وشك في عالمية بعض ، فالاكرام الواجب يتردد بين الأقل والأكثر ، لأنه يعلم بوجوب مقدار من الاكرام على حسب مقدار ما علم من أفراد العلماء ويشك في وجوب الاكرام الزائد ، للشك في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من غير فرق بين لحاظ العلماء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مجموعيا أو استغراقيا ، فإنه على كلا التقديرين يتردد الاكرام الواجب بين الأقل والأكثر عند العلم بمقدار من أفراد العلماء والشك في عالمية بعض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 بعد 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لهذين المثالين أيضا، إذ بين الهلالين أيضا من حيث الحدّ مبهمة ككليّ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الشكّ في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السبب شبهة حكميّة و في المسبّب شبهة موضوعيّة لأمر بسيط لا الأقلّ و الأكثر، كما أنّ في الشبهة المصداقيّة للعشرة مع انحصار الأمر بالمشكوك فالأقلّ غير معلوم الوجوب، و مع عدم انحصاره و إن يتصوّر الشكّ في الأقلّ و الأكثر، إلّا أنّ الأكثر طرف الشكّ في الإيجاب تخييرا، و هو خارج عن محلّ الفرض، كما أنّ في الشبهة الموضوعيّة من جهة الشكّ في الوجود، فمع الشكّ في أصل الوجود لا يكون أقلّ معلوم الوجوب و أكثر مشكوك، و مع الإتيان بمقدار منه و الشكّ في وجود البقيّة لا يكون الأقلّ معلوم الوجوب، بل يقطع بسقوطه، فلا يتصوّر في هذه المقامات الشكّ في وجوب الأقلّ أو الأكثر في مقام المصداق زائدا عن مرحلة الكبرى، إلّا في موارد دوران الأمر في تحصيل الفراغ عمّا هو الواجب بين وجوب تمام الصلاة أو إتمامه من جهة الشكّ في فوت ركن أو غيره مع عدم أصل يحرز أيّهما، فتدبّر في مباحث الخلل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غايته أنه إن لوحظ العلماء على نحو العام الاستغراقي يرجع الشك في ذلك إلى الشك بين الأقل والأكثر الغير الارتباطي ، لان وجوب إكرام ما شك في كونه من أفراد العلماء واقعا لا ربط له بوجوب إكرام ما علم من أفراد العلماء خارجا ، لانحلال التكليف إلى تكاليف متعددة حسب تعدد أفراد العلماء ، ويكون لكل تكليف إطاعة وعصيان يخصه ، كما هو الشأن في كل عام استغراقي ، فلا دخل لاكرام أحد الافراد بإكرام الفرد الآخر</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لوحظ على نحو العام المجموعي يرجع الشك في عالمية بعض إلى الشك بين الأقل والأكثر الارتباطي ، فإنه لم يتعلق التكليف الاستقلالي بإكرام ما يشك في كونه من أفراد العلماء على تقدير أن يكون من أفراد العلماء واقعا ، لأنه ليس هناك إلا تكليف واحد تعلق بإكرام مجموع العلماء من حيث المجموع ، فيكون إكرام كل فرد من العلماء بمنزلة الجزء لاكرام ساير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كجزئية السورة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الاخلال بإكرام أحد الافراد يوجب الاخلال بإكرام الجميع ، ويتحقق عصيان التكليف بذلك ، لان معنى العام المجموعي هو لحاظ الافراد المتباينة مرتبطة بعضها ببعض يقوم بها ملاك واحد ، فيكون كل فرد من أفراد العلماء بمنزلة الجزء لساير الافراد يتوقف امتثال التكليف على إكرام الجميع ، فالشك في وجوب إكرام بعض الافراد يكون كالشك في وجوب السورة يرجع إلى الشك بين الأقل والأكثر الارتباطي ، غايته أن التكليف </w:t>
      </w:r>
    </w:p>
    <w:p>
      <w:pPr>
        <w:pStyle w:val="BookText"/>
        <w:rPr/>
      </w:pPr>
      <w:r>
        <w:rPr>
          <w:rFonts w:ascii="Amiri" w:hAnsi="Amiri" w:eastAsia="Amiri" w:cs="Amiri"/>
          <w:color w:val="111111"/>
          <w:sz w:val="28"/>
          <w:sz w:val="28"/>
          <w:szCs w:val="28"/>
          <w:rtl w:val="true"/>
          <w:lang w:bidi="ar-SA"/>
        </w:rPr>
        <w:t>بالسورة ليس له تعلق بالموضوع الخارجي ، فلا يمكن أن تتحقق الشبهة الموضوعية فيها ، بل لابد وأن تكون حكمية ، بخلاف الشك في وجوب إكرام من يشك في كونه من أفراد العلماء ، فان الشبهة فيه 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تردد نفس متعلق التكليف بين الأقل والأكثر في الشبهة الموضوعية أمر بمكان من الامكان ، وأمثلته في الفقه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تردد لباس المصلي بين كونه من مأكول اللحم أو غيره ، فان مانعية غير المأكول تختلف سعة وضيقا على حسب ما لغير المأكول من الافراد خارجا ويكون كل فرد منه مانعا برأسه ، فان الأصل في باب النواهي النفسية والغيرية هي الانحلالية ، فكما أن النواهي النفسية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ينحل إلى النواهي المتعددة بعدد ما للخمر من الافراد خارجا ، كذلك النواهي الغيرية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فيما لا يؤكل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ينحل إلى نواهي متعددة بعدد ما لغير المأكول من الافراد خارجا ، ويكون عدم كل فرد قيدا للصلاة فتتكثر القيود العدمية بمقدار ما للغير المأكول من الافراد ، ويكون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فيما لا يؤكل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في هذا الفرد ولا تصل في ذلك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شك في اتخاذ اللباس من غير المأكول يرجع الشك إلى الشك في مانعية ذلك اللباس وأخذ عدمه قيدا في الصلاة ، فيؤول الامر إلى الشك بين الأقل والأكثر في الشبهة الموضوعية ، للعلم بمانعية ما علم اتخاذه من غير المأكول وتقيد الصلاة بعدم وقوعها فيه والشك في مانعية ما يشك في اتخاذه من غير المأكول وتقيد الصلاة بعدم وقوعها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فيه عين الكلام في الاجزاء والشرائط ، من حيث جريان البراءة الشرعية في القيدية الزائدة المشكوكة وعدم جريان البراءة العقلية فيها ، إذ لا فرق بين الاجزاء والشرائط والموانع في مناط جريان البراءة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الاجزاء لا يمكن أن تتحقق الشبهة الموضوعية ، لان التكليف بها </w:t>
      </w:r>
    </w:p>
    <w:p>
      <w:pPr>
        <w:pStyle w:val="BookText"/>
        <w:rPr/>
      </w:pPr>
      <w:r>
        <w:rPr>
          <w:rFonts w:ascii="Amiri" w:hAnsi="Amiri" w:eastAsia="Amiri" w:cs="Amiri"/>
          <w:color w:val="111111"/>
          <w:sz w:val="28"/>
          <w:sz w:val="28"/>
          <w:szCs w:val="28"/>
          <w:rtl w:val="true"/>
          <w:lang w:bidi="ar-SA"/>
        </w:rPr>
        <w:t xml:space="preserve">ليس له تعلق بالموضوع الخارجي ، وفي الشرائط وإن كان يمكن تحقق الشبهة الموضوعية فيها ، إلا أنه لا يرجع الشك فيها إلى الشك بين الأقل والأكثر ، لان الشرطية لا تنحل إلى شروط متعددة بمقدار ما للموضوع من الافراد خارجا ، فان التكليف في باب الشروط إنما يتعلق بالوجود ، ولا يمكن التكليف بايجاد المتعلق في كل ما يفرض من أفراد الموضوع خارجا ، فلو فرض أن كون اللباس من مأكول اللحم شرط في الصلاة لا أن غير المأكول مانع ، فلا يمكن التكليف بايجاد الصلاة في كل فرد من أفراد اللباس المتخذ من مأكول اللحم ، بل ليس هناك إلا تكليف واحد تعلق بإيجاد الصلاة في فرد ما من اللباس المتخذ من مأكول اللحم ، ولابد من إحراز وقوع الصلاة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الشأن في كل شرط حيث إنه يلزم إحرازه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تجوز الصلاة فيما شك في كونه من مأكول اللحم بناء على شرطية اللباس المتخذ من مأكول اللحم ، ولا تجري في ذلك البراءة ، لأنه ليس هناك إلا تكليف واحد يجب الخروج عن عهدته ، فالشبهة الموضوعية في باب الشروط لا ترجع إلى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الشبهة الموضوعية في باب الموانع فإنها ترجع إلى الأقل والأكثر ، لان التكليف فيها إنما يتعلق بالعدم ، ويمكن أن يكون عدم كل فرد من أفراد اللباس المتخذ من غير المأكول قيدا في الصلاة وأخذ وجوده مانعا عنها ، فتجوز الصلاة في ما شك في أخذه من غير المأكول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أوضحنا الكلام في ذلك بما لا مزيد عليه في رسالة مفردة ، ولهذا طوينا البحث في هذا المقام اعتمادا عليها ، ومن أراد تفصيل ذلك فليرجع إليها ، فإنها قد تضمنت من التحقيقات مالا تصل إليها ذوي الافهام السامية ، فشكر اللّه مساعي شيخنا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أودع في أذهاننا من نفائس الآراء ما تحير في دركه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وتقف دونه الأنظار</w:t>
      </w:r>
      <w:r>
        <w:rPr>
          <w:rFonts w:eastAsia="Amiri" w:cs="Amiri" w:ascii="Amiri" w:hAnsi="Amiri"/>
          <w:color w:val="111111"/>
          <w:sz w:val="28"/>
          <w:szCs w:val="28"/>
          <w:rtl w:val="true"/>
          <w:lang w:bidi="ar-SA"/>
        </w:rPr>
        <w:t>.</w:t>
      </w:r>
      <w:bookmarkStart w:id="157" w:name="pg16491_174720"/>
    </w:p>
    <w:p>
      <w:pPr>
        <w:pStyle w:val="Heading4"/>
        <w:numPr>
          <w:ilvl w:val="3"/>
          <w:numId w:val="1"/>
        </w:numPr>
        <w:rPr/>
      </w:pPr>
      <w:bookmarkStart w:id="158" w:name="__RefHeading___Toc8965894_1280447820"/>
      <w:bookmarkStart w:id="159" w:name="_Toc60"/>
      <w:bookmarkEnd w:id="157"/>
      <w:bookmarkEnd w:id="158"/>
      <w:r>
        <w:rPr>
          <w:rtl w:val="true"/>
        </w:rPr>
        <w:t>الفصل السابع</w:t>
      </w:r>
      <w:r>
        <w:rPr>
          <w:rtl w:val="true"/>
        </w:rPr>
        <w:t xml:space="preserve">: </w:t>
      </w:r>
      <w:r>
        <w:rPr>
          <w:rtl w:val="true"/>
        </w:rPr>
        <w:t>في دوران الامر بين الأقل والأكثر في المركبات التحليلية</w:t>
      </w:r>
      <w:bookmarkEnd w:id="159"/>
    </w:p>
    <w:p>
      <w:pPr>
        <w:pStyle w:val="Heading5"/>
        <w:numPr>
          <w:ilvl w:val="4"/>
          <w:numId w:val="1"/>
        </w:numPr>
        <w:rPr/>
      </w:pPr>
      <w:bookmarkStart w:id="160" w:name="__RefHeading___Toc8965896_1280447820"/>
      <w:bookmarkStart w:id="161" w:name="_Toc61"/>
      <w:bookmarkEnd w:id="160"/>
      <w:r>
        <w:rPr>
          <w:rtl w:val="true"/>
        </w:rPr>
        <w:t>اشارة</w:t>
      </w:r>
      <w:bookmarkEnd w:id="161"/>
    </w:p>
    <w:p>
      <w:pPr>
        <w:pStyle w:val="BookText"/>
        <w:rPr/>
      </w:pPr>
      <w:r>
        <w:rPr>
          <w:rFonts w:ascii="Amiri" w:hAnsi="Amiri" w:eastAsia="Amiri" w:cs="Amiri"/>
          <w:color w:val="111111"/>
          <w:sz w:val="28"/>
          <w:sz w:val="28"/>
          <w:szCs w:val="28"/>
          <w:rtl w:val="true"/>
          <w:lang w:bidi="ar-SA"/>
        </w:rPr>
        <w:t xml:space="preserve">والمراد من المركب التحليلي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إذا لم يتوقف اعتبار الخصوصية الزائدة المشكوكة على مؤنة زائدة ثبوتا واثباتا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ويقابله المركب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إذا توقف اعتبار الخصوصية المشكوكة على مؤنة زائدة ثبوتا وإثباتا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الخصوصية الزائدة المشكوكة</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تحتاج في مقام اعتبارها وأخذها في متعلق التكليف أو في موضوعه إلى لحاظ يخصها في عالم الجعل والثبوت ، وإلى بيان زائد في عالم الايصال والاثبات ، سواء كان اعتبارها على وجه الجزئية أو الشرطية ، وسواء كان منشأ انتزاع الشرطية أمرا مباينا للمشروط خارجا غير متحد معه 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كاشتراط الطهارة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منشأ الانتزاع أمرا داخلا في المشروط متحدا معه 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كاشتراط الايمان في الرقبة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جميع هذه الوجوه تحتاج الخصوصية الزائدة إلى لحاظها ثبوتا وإلى بيان زائد يخصها إثباتا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بداهة أن أخذ السورة جزء في الصلاة والطهارة شرطا لها والايمان قيدا في الرقبة يتوقف على تصور السورة والطهارة والايمان في مقام الامر بالمركب وتأليف أجزائه ، ولا يمكن أن تكون السورة والطهارة والايمان جزء أو قيدا للمركب بلا لحاظها مستقلا ، هذا في عالم الجعل والثبوت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عالم الاثبات يتوقف بيان اعتبارها في المأمور به على تأديتها بمؤنة زائدة ، ولو بمثل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مع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مؤمنة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تحتاج الخصوصية المشكوكة في مقام اعتبارها وأخذها في المتعلق أو الموضوع إلى لحاظ يختص بها ثبوتا ، وإلى بيان زائد إثباتا ، وذلك كما لو تردد متعلق التكليف أو موضوعه بين الجنس والنوع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كالحيوان والانسان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النوع وإن اشتمل على خصوصية زائدة يكون الجنس فاقدا لها وهي الصورة النوعية التي تقوم بها حقيقة الشيء ، إلا أنه في عالم الثبوت لا يحتاج إلى لحاظين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لحاظ الجنس ولحاظ الصورة النوعية بلحاظ مستقل مغاير ، بل يكفي لحاظ النوع بماله من المعنى البسيط ، وكذا في مقام الاثبات لا يحتاج إلى بيان كل من الجنس والصورة ببيان على حدة ، بمثل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حيوانا ناطقا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تأدية المأمور به ببيان واحد ،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إنسانا </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ثمّ إنّ ما أفيد في وجه عدم جريان البراءة النقليّة بحكم العرف بالتباين بين العنوانين أن يلزم علاوة عمّا أوردنا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لازمه المصير في المقام بين كون لسان الدليل إنسانا أو حيوانا ناطقا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العرف لا يرى بين الحيوان و الحيوان الناطق 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أيضا ان لازمه التفصيل بين كون العنوان الآخر في قبال الرقبة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الرقبة المؤمنة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محضا، فانّ العرف بين الرقبة و المؤمنة يرى مثل ما يرى بين الحيوان و الإنسان، فتدبّر</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وتركب الانسان من</w:t>
      </w:r>
    </w:p>
    <w:p>
      <w:pPr>
        <w:pStyle w:val="BookText"/>
        <w:rPr/>
      </w:pPr>
      <w:r>
        <w:rPr>
          <w:rFonts w:ascii="Amiri" w:hAnsi="Amiri" w:eastAsia="Amiri" w:cs="Amiri"/>
          <w:color w:val="111111"/>
          <w:sz w:val="28"/>
          <w:sz w:val="28"/>
          <w:szCs w:val="28"/>
          <w:rtl w:val="true"/>
          <w:lang w:bidi="ar-SA"/>
        </w:rPr>
        <w:t>الجنس والفصل إنما يكون عقليا من باب أن كل ما به الاشتراك يحتاج إلى ما به الامتياز ، وليس الانسان مركبا خارجيا نظير التركب من العرض والمعروض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الأنسب في مقام تحرير الأقسام هو أن يبحث عن الشرط والمشروط في ضمن البحث عن الجزء والكل ، ويعمم المركب الخارجي إلى ما يشمل الشرط والمشروط لاتحادهما في الحكم ، ويختص البحث في المركب التحليلي بما إذا كان من قبيل الجنس والنوع ، ولكن الشيخ قدس سره حيث أهمل هذا القسم ولم يتعرض لحكم ما إذا كان الأقل والأكثر من قبيل الجنس والنوع جعل المركب الخارجي مختصا بما إذا كان الأقل والأكثر من قبيل الجزء والكل ، وأما الشرط والمشروط فقد جعله من المركب التحليلي ، وقد أطال الكلام في كون الشرط والمشروط ملحقا بالجزء والكل في الحكم وأنه تجري البراءة العقلية والشرعية عند الشك فيه ، سواء كان منشأ انتزاع الشرطية أمرا مباينا للمشروط في الوجود أو متحدا معه وإن كان جريان البراءة في الأول أوضح</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حاجة إلى تطويل الكلام في إلحاق الشرط بالجزء ، فإنه لا موجب لتوهم الفرق بينهما بعدما كان نسبة حديث الرفع إلى كل منهما على حد سواء ، لان كلا من الشرط والجزء مما تناله يد الوضع والرفع التشريعي ولو بوضع منشأ الانتزاع ورفعه ، على ما تقدم توضيحه</w:t>
      </w:r>
      <w:r>
        <w:rPr>
          <w:rFonts w:eastAsia="Amiri" w:cs="Amiri" w:ascii="Amiri" w:hAnsi="Amiri"/>
          <w:color w:val="111111"/>
          <w:sz w:val="28"/>
          <w:szCs w:val="28"/>
          <w:rtl w:val="true"/>
          <w:lang w:bidi="ar-SA"/>
        </w:rPr>
        <w:t xml:space="preserve">. </w:t>
      </w:r>
      <w:bookmarkStart w:id="162" w:name="pg16491_174723"/>
    </w:p>
    <w:p>
      <w:pPr>
        <w:pStyle w:val="BookText"/>
        <w:rPr/>
      </w:pPr>
      <w:bookmarkEnd w:id="162"/>
      <w:r>
        <w:rPr>
          <w:rFonts w:ascii="Amiri" w:hAnsi="Amiri" w:eastAsia="Amiri" w:cs="Amiri"/>
          <w:color w:val="111111"/>
          <w:sz w:val="28"/>
          <w:sz w:val="28"/>
          <w:szCs w:val="28"/>
          <w:rtl w:val="true"/>
          <w:lang w:bidi="ar-SA"/>
        </w:rPr>
        <w:t xml:space="preserve">فالأولى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عنان الكلام إلى بيان حكم ما إذا كان الأقل والأكثر من قبيل الجنس والنوع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فيه الاحتياط ولا تجري البراءة عن الأكثر ، فان الترديد بين الجنس والنوع وإن كان يرجع بالتحليل العقلي إلى الأقل والأكثر ، إلا أنه خارجا بنظر العرف يكون من الترديد بين المتباينين ، لان الانسان بماله من المعنى المرتكز في الذهن مباين للحيوان عرفا ، فلو علم إجمالا بوجوب إطعام الانسان أو الحيوان ، فاللازم هو الاحتياط باطعام خصوص الانسان ، لان نسبة حديث الرفع إلى كل من وجوب إطعام الانسان والحيوان على حد سواء ، وأصالة البراءة في كل منهما تجري وتسقط بالمعارضة مع الأخرى ، فيبقى العلم الاجمالي على حاله ولابد من العلم بالخروج عن عهدة التكليف ، ولا يحصل ذلك إلا بإطعام خصوص الانسان ، لأنه جمع بين الأمرين ، فان إطعام الانسان يستلزم إطعام الحيوان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مختار الشيخ قدس سره من جريان البراءة العقلية في الأقل والأكثر وانحلال العلم الاجمالي بالعلم التفصيلي بوجوب الأقل ، ينبغي أن لا يفرق في ذلك بين ما كان الأقل والأكثر من قبيل الجزء والكل أو من قبيل الجنس والنوع ، لان النوع في التحليل العقلي مركب من الجنس والفصل فينحل العلم الاجمالي في نظر العقل ، لان نظره هو المتبع في الانحلال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فيما يتعلق بمباحث الأقل والأكثر</w:t>
      </w:r>
      <w:r>
        <w:rPr>
          <w:rFonts w:eastAsia="Amiri" w:cs="Amiri" w:ascii="Amiri" w:hAnsi="Amiri"/>
          <w:color w:val="111111"/>
          <w:sz w:val="28"/>
          <w:szCs w:val="28"/>
          <w:rtl w:val="true"/>
          <w:lang w:bidi="ar-SA"/>
        </w:rPr>
        <w:t>.</w:t>
      </w:r>
    </w:p>
    <w:p>
      <w:pPr>
        <w:pStyle w:val="Heading5"/>
        <w:numPr>
          <w:ilvl w:val="4"/>
          <w:numId w:val="1"/>
        </w:numPr>
        <w:rPr/>
      </w:pPr>
      <w:bookmarkStart w:id="163" w:name="__RefHeading___Toc8965898_1280447820"/>
      <w:bookmarkStart w:id="164" w:name="_Toc62"/>
      <w:bookmarkEnd w:id="163"/>
      <w:r>
        <w:rPr>
          <w:rtl w:val="true"/>
        </w:rPr>
        <w:t xml:space="preserve">بقي التنبيه على أمور </w:t>
      </w:r>
      <w:r>
        <w:rPr>
          <w:rtl w:val="true"/>
        </w:rPr>
        <w:t>:</w:t>
      </w:r>
      <w:bookmarkEnd w:id="164"/>
    </w:p>
    <w:p>
      <w:pPr>
        <w:pStyle w:val="Heading6"/>
        <w:numPr>
          <w:ilvl w:val="5"/>
          <w:numId w:val="1"/>
        </w:numPr>
        <w:rPr/>
      </w:pPr>
      <w:bookmarkStart w:id="165" w:name="__RefHeading___Toc8965900_1280447820"/>
      <w:bookmarkStart w:id="166" w:name="_Toc63"/>
      <w:bookmarkEnd w:id="165"/>
      <w:r>
        <w:rPr>
          <w:rtl w:val="true"/>
        </w:rPr>
        <w:t xml:space="preserve">- </w:t>
      </w:r>
      <w:r>
        <w:rPr>
          <w:rtl w:val="true"/>
        </w:rPr>
        <w:t xml:space="preserve">الأول </w:t>
      </w:r>
      <w:r>
        <w:rPr>
          <w:rtl w:val="true"/>
        </w:rPr>
        <w:t>-</w:t>
      </w:r>
      <w:bookmarkEnd w:id="166"/>
    </w:p>
    <w:p>
      <w:pPr>
        <w:pStyle w:val="Heading6"/>
        <w:numPr>
          <w:ilvl w:val="5"/>
          <w:numId w:val="1"/>
        </w:numPr>
        <w:rPr/>
      </w:pPr>
      <w:bookmarkStart w:id="167" w:name="__RefHeading___Toc8965902_1280447820"/>
      <w:bookmarkStart w:id="168" w:name="_Toc64"/>
      <w:bookmarkEnd w:id="167"/>
      <w:r>
        <w:rPr>
          <w:rtl w:val="true"/>
        </w:rPr>
        <w:t>اشارة</w:t>
      </w:r>
      <w:bookmarkEnd w:id="168"/>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شك في ركنية جزء للعمل ، فهل الأصل يقتضي الركنية؟ فيبطل العمل بالاخلال به أو بزيادته ولو نسيانا ، أو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وتحقيق ذلك يستدعي تمهيد مقدمة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اختلفت كلمات الأصحاب في معنى الجزء الركني وما هو المايز بينه وبين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الجزء الركني هو ما أوجب الاخلال به سهوا بطلان العمل من دون أن توجب زيادته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الجزء الركني هو ما أوجب كل من الاخلال به وزيادته سهوا بطلان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التفسير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الفرق بين الجزء الركني وغيره في طرف النقيصة فقط ، فان نقص الجزء الركني ولو سهوا يقتضي البطلان ونقص غيره سهوا لا يقتضي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طرف الزيادة فلا فرق يبنهما ، لان زيادة كل من الجزء الركني وغيره لا يوجب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التفسير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الفرق بينهما في كل من طرف الزيادة والنقيصة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بعد الاتفاق منهم على أن الاخلال بالجزء عمدا يوجب البطلان ، وليس ذلك من لوازم ركنية الجزء ، بل هو من لوازم نفس الجزئية ، فان الاخلال العمدي بالجزء لو لم يقتض البطلان يلزم عدم كونه جزء ، فبطلان العمل بالاخلال العمدي بالجزء لا يلازم ركنيته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بطلان العمل بزيادة الجزء عمدا فهو مما لا تقتضيه الجزئية ، بل الزيادة العمدية كالزيادة السهوية تجتمع مع صحة العمل ثبوتا ، إلا إذا اعتبر الجزء بشرط لا ، فزيادته أيضا تقتضي البطلان ، إلا أن ذلك في الحقيقة يرجع إلى الاخلال بالجزء ، لا إلى الزيادة ،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نقصان الجزء عمدا لا يجتمع مع صحة العمل ثبوتا ، وأما نقصان الجزء سهوا فهو يجتمع مع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زيادة الجزء عمدا أو سهوا تجتمع مع الصحة</w:t>
      </w:r>
      <w:r>
        <w:rPr>
          <w:rFonts w:eastAsia="Amiri" w:cs="Amiri" w:ascii="Amiri" w:hAnsi="Amiri"/>
          <w:color w:val="111111"/>
          <w:sz w:val="28"/>
          <w:szCs w:val="28"/>
          <w:rtl w:val="true"/>
          <w:lang w:bidi="ar-SA"/>
        </w:rPr>
        <w:t xml:space="preserve">. </w:t>
      </w:r>
      <w:bookmarkStart w:id="169" w:name="pg16491_174725"/>
    </w:p>
    <w:p>
      <w:pPr>
        <w:pStyle w:val="Heading6"/>
        <w:numPr>
          <w:ilvl w:val="5"/>
          <w:numId w:val="1"/>
        </w:numPr>
        <w:rPr/>
      </w:pPr>
      <w:bookmarkStart w:id="170" w:name="__RefHeading___Toc8965904_1280447820"/>
      <w:bookmarkStart w:id="171" w:name="_Toc65"/>
      <w:bookmarkEnd w:id="169"/>
      <w:bookmarkEnd w:id="170"/>
      <w:r>
        <w:rPr>
          <w:rtl w:val="true"/>
        </w:rPr>
        <w:t xml:space="preserve">فالكلام يقع في مقامين </w:t>
      </w:r>
      <w:r>
        <w:rPr>
          <w:rtl w:val="true"/>
        </w:rPr>
        <w:t>:</w:t>
      </w:r>
      <w:bookmarkEnd w:id="171"/>
    </w:p>
    <w:p>
      <w:pPr>
        <w:pStyle w:val="Heading6"/>
        <w:numPr>
          <w:ilvl w:val="5"/>
          <w:numId w:val="1"/>
        </w:numPr>
        <w:rPr/>
      </w:pPr>
      <w:bookmarkStart w:id="172" w:name="__RefHeading___Toc8965906_1280447820"/>
      <w:bookmarkStart w:id="173" w:name="_Toc66"/>
      <w:bookmarkEnd w:id="172"/>
      <w:r>
        <w:rPr>
          <w:rtl w:val="true"/>
        </w:rPr>
        <w:t>اشارة</w:t>
      </w:r>
      <w:bookmarkEnd w:id="173"/>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اقتضاء نقص الجزء سهوا للبطلان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اقتضاء زيادة الجزء عمدا أو سهوا للبطلان وعدمه</w:t>
      </w:r>
      <w:r>
        <w:rPr>
          <w:rFonts w:eastAsia="Amiri" w:cs="Amiri" w:ascii="Amiri" w:hAnsi="Amiri"/>
          <w:color w:val="111111"/>
          <w:sz w:val="28"/>
          <w:szCs w:val="28"/>
          <w:rtl w:val="true"/>
          <w:lang w:bidi="ar-SA"/>
        </w:rPr>
        <w:t>.</w:t>
      </w:r>
    </w:p>
    <w:p>
      <w:pPr>
        <w:pStyle w:val="Heading6"/>
        <w:numPr>
          <w:ilvl w:val="5"/>
          <w:numId w:val="1"/>
        </w:numPr>
        <w:rPr/>
      </w:pPr>
      <w:bookmarkStart w:id="174" w:name="__RefHeading___Toc8965908_1280447820"/>
      <w:bookmarkStart w:id="175" w:name="_Toc67"/>
      <w:bookmarkEnd w:id="174"/>
      <w:r>
        <w:rPr>
          <w:rtl w:val="true"/>
        </w:rPr>
        <w:t>أما المقام الأول</w:t>
      </w:r>
      <w:bookmarkEnd w:id="175"/>
    </w:p>
    <w:p>
      <w:pPr>
        <w:pStyle w:val="Heading6"/>
        <w:numPr>
          <w:ilvl w:val="5"/>
          <w:numId w:val="1"/>
        </w:numPr>
        <w:rPr/>
      </w:pPr>
      <w:bookmarkStart w:id="176" w:name="__RefHeading___Toc8965910_1280447820"/>
      <w:bookmarkStart w:id="177" w:name="_Toc68"/>
      <w:bookmarkEnd w:id="176"/>
      <w:r>
        <w:rPr>
          <w:rtl w:val="true"/>
        </w:rPr>
        <w:t xml:space="preserve">فالكلام فيه يقع من جهات ثلاث </w:t>
      </w:r>
      <w:r>
        <w:rPr>
          <w:rtl w:val="true"/>
        </w:rPr>
        <w:t>:</w:t>
      </w:r>
      <w:bookmarkEnd w:id="177"/>
    </w:p>
    <w:p>
      <w:pPr>
        <w:pStyle w:val="Heading6"/>
        <w:numPr>
          <w:ilvl w:val="5"/>
          <w:numId w:val="1"/>
        </w:numPr>
        <w:rPr/>
      </w:pPr>
      <w:bookmarkStart w:id="178" w:name="__RefHeading___Toc8965912_1280447820"/>
      <w:bookmarkStart w:id="179" w:name="_Toc69"/>
      <w:bookmarkEnd w:id="178"/>
      <w:r>
        <w:rPr>
          <w:rtl w:val="true"/>
        </w:rPr>
        <w:t>اشارة</w:t>
      </w:r>
      <w:bookmarkEnd w:id="179"/>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يمكن ثبوتا التكليف بما عدا الجزء المنسي من سائر الأجزاء؟ أو لا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لو فرض إمكان ذلك في مقام الثبوت ، فهل يكون في مقام الاثبات ما يقتضي التكليف بالمأتي به في حال نسيان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دليل اجتهادي أو أصل عملي؟ أو أنه ليس في مقام الاثبات ما يقتضي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لو فرض عدم صحة التكليف بما عدا الجزء المنسي ثبوتا أو عدم قيام الدليل على ذلك إثباتا ، فهل هناك دليل اجتهادي أو أصل عملي يقتضي الاجتزاء بالمأتي به في حال النسيان وكونه مجزيا عن الواقع وإن لم يكن مأمورا به؟ أو أنه ليس في البين ما يدل على ذلك؟</w:t>
      </w:r>
      <w:r>
        <w:rPr>
          <w:rFonts w:eastAsia="Amiri" w:cs="Amiri" w:ascii="Amiri" w:hAnsi="Amiri"/>
          <w:color w:val="111111"/>
          <w:sz w:val="28"/>
          <w:szCs w:val="28"/>
          <w:rtl w:val="true"/>
          <w:lang w:bidi="ar-SA"/>
        </w:rPr>
        <w:t>.</w:t>
      </w:r>
    </w:p>
    <w:p>
      <w:pPr>
        <w:pStyle w:val="Heading6"/>
        <w:numPr>
          <w:ilvl w:val="5"/>
          <w:numId w:val="1"/>
        </w:numPr>
        <w:rPr/>
      </w:pPr>
      <w:bookmarkStart w:id="180" w:name="__RefHeading___Toc8965914_1280447820"/>
      <w:bookmarkStart w:id="181" w:name="_Toc70"/>
      <w:bookmarkEnd w:id="180"/>
      <w:r>
        <w:rPr>
          <w:rtl w:val="true"/>
        </w:rPr>
        <w:t xml:space="preserve">أما الجهة الأولى </w:t>
      </w:r>
      <w:r>
        <w:rPr>
          <w:rtl w:val="true"/>
        </w:rPr>
        <w:t>:</w:t>
      </w:r>
      <w:bookmarkEnd w:id="18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فمجمل الكلام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لا إشكال في سقوط التكليف بالجزء المنسي في حال النسيان ، لعدم القدرة عليه في ذلك الحال ، فلا يعقل التكليف به ، كما لا يعقل التكليف بما عدا الجزء المنسي على وجه يؤخذ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عنوانا للمكلف ويخاطب بذلك العنوان ، بداهة أن الناسي لا يرى نفسه واجدا لهذا العنوان ولا يلتفت إلى نسيانه ، فإنه بمجرد الالتفات إلى نسيانه يخرج عن عنوان </w:t>
      </w:r>
    </w:p>
    <w:p>
      <w:pPr>
        <w:pStyle w:val="BookText"/>
        <w:rPr/>
      </w:pPr>
      <w:r>
        <w:rPr>
          <w:rFonts w:ascii="Amiri" w:hAnsi="Amiri" w:eastAsia="Amiri" w:cs="Amiri"/>
          <w:color w:val="111111"/>
          <w:sz w:val="28"/>
          <w:sz w:val="28"/>
          <w:szCs w:val="28"/>
          <w:rtl w:val="true"/>
          <w:lang w:bidi="ar-SA"/>
        </w:rPr>
        <w:t>الناسي ويدخل في عنوان الذاكر ، فلا يمكن أن يكون هذا الخاطب محركا لعضلات المكلف ، لان الالتفات إلى ما اخذ عنوانا للمكلف مما لابد منه في الانبعاث وانقداح الإرادة ، فالمستطيع لو لم يجد نفسه مستطيعا لا يكاد يمكن أن يكون الخطاب بالحج محركا لإرادته نحوه ، وحينئذ يقع البحث في أنه كيف يتصور ثبوتا تكليف الناسي بما عدا الجزء المنسي؟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أو يمكن أن يقال في تصوير ذلك أحد وجوه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حكاه شيخنا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تقريرات بعض الأجلة لبحث الشيخ قدس سره في مسائل الخلل ، وهو إلى الآن لم يطبع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إمكان أخذ الناسي عنوانا للمكلف وتكليفه بما عدا الجزء المنسي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المانع من ذلك ليس إلا توهم كون الناسي لا يلتفت إلى نسيانه في ذلك الحال فلا يمكنه امتثال الامر المتوجه إليه ، لان امتثال الامر فرع الالتفات إلى ما اخذ عنوانا للمكلف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يضعف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امتثال الامر لا يتوقف على أن يكون المكلف ملتفتا إلى ما اخذ عنوانا له بخصوصه ، بل يمكن الامتثال بالالتفات إلى ما ينطبق عليه من العنوان ولو كان من باب الخطأ في التطبيق ، فيقصد الامر المتوجه إليه بالعنوان الذي يعتقد أنه واجد له وإن أخطأ في اعتقاده ، والناسي للجزء حيث لم يلتفت إلى نسيانه بل يرى نفسه ذاكرا فيقصد الامر المتوجه إليه بتخيل أنه أمر الذاكر ، فيؤول إلى الخطأ في التطبيق ، نظير قصد الامر بالأداء والقضاء في مكان الآخر ، فأخذ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عنوانا للمكلف أمر بمكان من الامكان ولا مانع عنه لا في عالم الجعل والثبوت ولا في عالم الطاعة والامتثال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لا يخفى ما فيه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و لنا بيان آخر، و هو أنّ موضوع الخطاب يمكن كونه هو المكلّف و أنّ النسيان مأخوذ في خصوصيّة فرده المتقوّم به فرديّة صلاته بالناقص و أنّ الأمر متعلّق بالجامع بين الزائد و الناقص، غايته كلّ طائفة مختص بصدور فرد خاصّ من الزائد في الذاكر و الناقص في الساهي، ففي مثل هذه الصورة كلّ من الذاكر و الناسي لا يقصد إلّا الأمر بالجامع، فلا قصور حينئذ لدعوة الأمر بالجامع للناسي مع غفلته عن نسيانه المأخوذ في لسان الخطاب لبيان أفراد المكلّفين بالأمر بالطبيعة، كما لا يخفى</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يعتبر في صحة البعث والطلب أن يكون</w:t>
      </w:r>
    </w:p>
    <w:p>
      <w:pPr>
        <w:pStyle w:val="BookText"/>
        <w:rPr/>
      </w:pPr>
      <w:r>
        <w:rPr>
          <w:rFonts w:ascii="Amiri" w:hAnsi="Amiri" w:eastAsia="Amiri" w:cs="Amiri"/>
          <w:color w:val="111111"/>
          <w:sz w:val="28"/>
          <w:sz w:val="28"/>
          <w:szCs w:val="28"/>
          <w:rtl w:val="true"/>
          <w:lang w:bidi="ar-SA"/>
        </w:rPr>
        <w:t>قابلا للانبعاث عنه بحيث يمكن أن يصير داعيا لانقداح الإرادة وحركة العضلات نحو المأمور به ولو في الجملة ، وأما التكليف الذي لا يصلح لان يصير داعيا ومحركا للإرادة في وقت من الأوقات ، فهو قبيح مستهجن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التكليف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قابل لان يصير داعيا لانقداح الإرادة ، لان الناسي لا يلتفت إلى نسيانه في جميع الموارد ، فيلزم أن يكون التكليف بما يكون امتثاله دائما من باب الخطأ في التطبيق ، وهو كما لا ترى مما لا يمكن الالتزام به ، وهذا بخلاف الامر بالأداء والقضاء ، فان الامر بهما قابل لان يصير داعيا ومحركا للإرادة بعنوان الأداء أو القضاء ، لامكان الالتفات إلى كون الامر أداء أو قضاء ويمكن امتثالهما بما لهما من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يتفق الخطأ في التطبيق فيهما ، وأين هذا من التكليف بما يكون امتثاله دائما من باب الخطأ في التطبيق؟ كما فما نحن فيه ، فقياس المقام بالامر بالأداء أو القضاء ليس على ما ينبغي</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أفاده المحقق الخراساني قدس سره من أن اختصاص الناسي بخطاب يخصه بالنسبة إلى ما عدا الجزء المنسي لا يلازم ثبوتا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عنوانا للمكلف حتى يرد عليه المحذور المتقدم ، بل يمكن أن يؤخذ عنوانا آخر يلازم عنوان الناسي مما يمكن الالتفات إليه ، كما لو فرض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بلغمي المزاج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يلازم في الواقع نسيان السورة في الصلاة ، فيؤخذ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بلغمي المزاج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عنوانا </w:t>
      </w:r>
    </w:p>
    <w:p>
      <w:pPr>
        <w:pStyle w:val="BookText"/>
        <w:rPr/>
      </w:pPr>
      <w:r>
        <w:rPr>
          <w:rFonts w:ascii="Amiri" w:hAnsi="Amiri" w:eastAsia="Amiri" w:cs="Amiri"/>
          <w:color w:val="111111"/>
          <w:sz w:val="28"/>
          <w:sz w:val="28"/>
          <w:szCs w:val="28"/>
          <w:rtl w:val="true"/>
          <w:lang w:bidi="ar-SA"/>
        </w:rPr>
        <w:t xml:space="preserve">للمكلف ويخاطب بهذا العنوان ، 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يمكن أن يلتفت إلى كونه بلغمي المزاج وإن لم يلتفت إلى ما يلازمه من نسيان السورة ، فان التفكيك في الالتفات بين المتلازمين بمكان من 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فيقصد الناسي للسورة الامر المتوجه إلى ما يلازم نسيان السورة من العنوان الذي يرى نفسه واجدا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مجرد فرض لا واقع له ، بداهة أنه ليس في البين عنوان يلازم نسيان الجزء دائما بحيث لا يقع التفكيك بينهما ، خصوصا مع تبادل النسيان في الاجزاء </w:t>
      </w:r>
      <w:r>
        <w:rPr>
          <w:rStyle w:val="FootnoteAnchor"/>
          <w:rtl w:val="true"/>
        </w:rPr>
        <w:footnoteReference w:id="164"/>
      </w: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يعرض للمكلف نسيان السورة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يعرض له نسيان التشهد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يعرض له نسيان الذكر الواجب ، وهكذا بقية الاجزاء ، فدعوى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عنوان يلازم نسيان الجزء بما له من التبدل بعيدة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وأبعد من ذلك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عناوين متعددة كل عنوان منها يلازم نسيان جزء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العنوان الملازم للنسيان إنما اخذ معرفا لما هو العنوان حقيقة فالعنوان الحقيقي إنما هو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لابد منه في صحة التكليف هو إمكان الالتفات إلى ما هو العنوان حقيقة ، ولا يكفي الالتفات إلى المعرف ، فيعود الاشكال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إمكان الالتفات إلى ما اخذ عنوانا للمكلف واقعا ، فتأمل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أفاده المحقق الخراساني قدس سره أيضا ، وارتضاه </w:t>
      </w:r>
    </w:p>
    <w:p>
      <w:pPr>
        <w:pStyle w:val="BookText"/>
        <w:rPr/>
      </w:pPr>
      <w:r>
        <w:rPr>
          <w:rFonts w:ascii="Amiri" w:hAnsi="Amiri" w:eastAsia="Amiri" w:cs="Amiri"/>
          <w:color w:val="111111"/>
          <w:sz w:val="28"/>
          <w:sz w:val="28"/>
          <w:szCs w:val="28"/>
          <w:rtl w:val="true"/>
          <w:lang w:bidi="ar-SA"/>
        </w:rPr>
        <w:t xml:space="preserve">شيخنا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أن يكون المكلف به في الواقع أولا في حق الذاكر والناسي هو خصوص بقية الاجزاء ما عدا الجزء المنسي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ثمّ إنّ هذا الإشكال لا يرد على أستاذنا الأعظم، فانّه ما جعل عنوان المأمور به المشترك بين العامد و الناسي كما أفيد في المتن، بل جعل المأمور به الأجزاء الّتي يكون لدليله إطلاق لحال النسيان أيضا، و أنّ الأمر متعلّق بالخالي عمّا شكّ بحسب دليله للشمول لحال النسيان، فان الالتفات إلى مثل هذا العنوان لا يحتاج إلى الالتفات إلى نسيان نفسه، بخلاف ما ذكر من العنوان، و أظنّ أنّ الاختلاف نشأ من سوء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يرد على أستاذنا هو أنّ تصحيح الأمر بالناسي لا يكون مخصوصا بما شكّ في إطلاق دليله لحال النسيان، بل ربّما يجي‌ء في صورة إطلاق دليله أيضا، غاية الأمر بمثل هذا الدليل يخصّص الإطلاق أيضا بحال الذّكر،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يختص الذاكر بتكليف يخصه بالنسبة إلى الجزء الذاكر له ، ويكون المكلف به في حقه هو العمل المشتمل على الجزء الزائد المتذكر له ، ولا محذور في تخصيص الذاكر بخطاب يخصه ، وإنما المحذور كان في تخصيص الناسي بخطاب يخصه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الوجهين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يرد على هذا الوجه ما كان يرد على الوجهين المتقدمين</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هذا الوجه باشكال ، وهو أن التكليف بالجزء الزائد لو كان بخطاب يخصه ، فأقصى ما يقتضيه الخطاب المختص بالذاكر هو وجوب ذلك الجزء في حقه ، وأما كونه مرتبطا ببقية الاجزاء بحيث يوجب الاخلال به عمدا بطلان سائر الأجزاء فهو مما لا يقتضيه ذلك الخطاب ، فليكن التكليف بالجزء الزائد من قبيل الواجب في ضمن واجب آخر ، بمعنى أن يكون ظرف امتثاله ظرف امتثال سائر الأجزاء من دون أن يكون بينه وبينها ما يقتضي الارتباطية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 ولكن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وقع لهذا الاشكال ، فان وحدة الخطاب وتعدده لا دخل له بالارتباطية وعدمها ، بل الارتباطية بين الاجزاء إنما تنشأ من وحدة الملاك القائم بمجموع الاجزاء ، فرب ملاك لا يمكن أن يستوفى بخطاب واحد ، بل يحتاج إلى خطابين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الذي يظهر من جملة من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التكليف بالصلاة إنما كان بخطابين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وخطاب من النبي صلی اللّه علیه و آله </w:t>
      </w:r>
      <w:r>
        <w:rPr>
          <w:rStyle w:val="FootnoteAnchor"/>
          <w:rtl w:val="true"/>
        </w:rPr>
        <w:footnoteReference w:id="166"/>
      </w:r>
      <w:r>
        <w:rPr>
          <w:rFonts w:ascii="IRNazanin" w:hAnsi="IRNazanin" w:eastAsia="IRNazanin"/>
          <w:color w:val="111111"/>
          <w:sz w:val="28"/>
          <w:sz w:val="28"/>
          <w:szCs w:val="28"/>
          <w:rtl w:val="true"/>
          <w:lang w:bidi="fa-IR"/>
        </w:rPr>
        <w:t xml:space="preserve">ويعبر عن الأول بفرض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الثاني بفرض النبي صلی اللّه علیه و آله أو سنته ، والمراد من فرض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الأركان التي لا تدخلها النسيان ، ومن فرض النبي صلی اللّه علیه و آله هو سائر الأجزاء التي تدخلها النسيان ، فتعدد الخطاب لا يوجب تعدد التكليف والاستقلالية ، بل لابد من ملاحظة منشأ الخطابين ، فان كان هو ملاكا واحدا قائما بمجموع المتعلقين فلا محالة تقع الارتباطية بين المتعلقين ويكون المكلف به هو المجموع من حيث المجموع ، وإن تعدد الملاك واختص كل خطاب بملاك يخصه فيتعدد المكلف به ويستقل كل من المتعلقين بالتكليف ، واستفادة أحد الوجهين إنما يكون من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إجماع ونحوه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أن يكون الأصل في تعدد الخطاب هو تعدد المكلف به على وجه الاستقلالية ، ولكن هذا في غير الخطابات الواردة في باب المركبات ، فان الظاهر منها أن تكون الخطابات المتعددة مسوقة لبيان أجزاء المركب وشرائطه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بالجزء الزائد لو كان بخطاب يختص بالذاكر يلزم أن يكون الجزء الزائد واجبا مستقلا غير مرتبط بسائر الاجزاء ، ضعيفة لا تقبل الالتفات إليها</w:t>
      </w:r>
      <w:r>
        <w:rPr>
          <w:rFonts w:eastAsia="Amiri" w:cs="Amiri" w:ascii="Amiri" w:hAnsi="Amiri"/>
          <w:color w:val="111111"/>
          <w:sz w:val="28"/>
          <w:szCs w:val="28"/>
          <w:rtl w:val="true"/>
          <w:lang w:bidi="ar-SA"/>
        </w:rPr>
        <w:t xml:space="preserve">. </w:t>
      </w:r>
      <w:bookmarkStart w:id="182" w:name="pg16491_174731"/>
    </w:p>
    <w:p>
      <w:pPr>
        <w:pStyle w:val="BookText"/>
        <w:rPr/>
      </w:pPr>
      <w:bookmarkEnd w:id="182"/>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الثالث هو أسلم ما قيل في وجه إمكان تكليف الناسي بما عدا الجزء المنسي ، فهو الذي ينبغي المصير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الجهة الأولى</w:t>
      </w:r>
      <w:r>
        <w:rPr>
          <w:rFonts w:eastAsia="Amiri" w:cs="Amiri" w:ascii="Amiri" w:hAnsi="Amiri"/>
          <w:color w:val="111111"/>
          <w:sz w:val="28"/>
          <w:szCs w:val="28"/>
          <w:rtl w:val="true"/>
          <w:lang w:bidi="ar-SA"/>
        </w:rPr>
        <w:t>.</w:t>
      </w:r>
    </w:p>
    <w:p>
      <w:pPr>
        <w:pStyle w:val="Heading6"/>
        <w:numPr>
          <w:ilvl w:val="5"/>
          <w:numId w:val="1"/>
        </w:numPr>
        <w:rPr/>
      </w:pPr>
      <w:bookmarkStart w:id="183" w:name="__RefHeading___Toc8965916_1280447820"/>
      <w:bookmarkStart w:id="184" w:name="_Toc71"/>
      <w:bookmarkEnd w:id="183"/>
      <w:r>
        <w:rPr>
          <w:rtl w:val="true"/>
        </w:rPr>
        <w:t xml:space="preserve">الجهة الثانية </w:t>
      </w:r>
      <w:r>
        <w:rPr>
          <w:rtl w:val="true"/>
        </w:rPr>
        <w:t>:</w:t>
      </w:r>
      <w:bookmarkEnd w:id="184"/>
    </w:p>
    <w:p>
      <w:pPr>
        <w:pStyle w:val="BookText"/>
        <w:rPr/>
      </w:pPr>
      <w:r>
        <w:rPr>
          <w:rFonts w:ascii="Amiri" w:hAnsi="Amiri" w:eastAsia="Amiri" w:cs="Amiri"/>
          <w:color w:val="111111"/>
          <w:sz w:val="28"/>
          <w:sz w:val="28"/>
          <w:szCs w:val="28"/>
          <w:rtl w:val="true"/>
          <w:lang w:bidi="ar-SA"/>
        </w:rPr>
        <w:t>في قيام الدليل على كون الناسي مكلفا ببقية الاجزاء وسقوط التكليف عن خصوص الجزء المنسي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ونخبة الكلام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إن كان لدليل الجزء المنسي إطلاق يشمل صوره النسيان فمقتضى إطلاقه هو عدم التكليف ببقية الاجزاء ، فإنه ليس في البين إلا تكليف واحد تعلق بجملة الاجزاء ومنها الجزء المنسي ، وهذا التكليف الواحد سقط بنسيان بعض الاجزاء ، لأنه لا يمكن بقاء ذلك التكليف بالنسبة إلى جملة الاجزاء مع نسيان بعضها ، فلابد من سقوط التكليف المتعلق بجملة العمل ، فلو ثبت التكليف ببقية الاجزاء فهو تكليف آخر غير التكليف الذي كان متعلقا بجملة الاجزاء ، ولابد من قيام دليل بالخصوص على ذلك ، فالتكليف بما عدا الجزء المنسي يحتاج إلى دليل أخر غير الأدلة المتكفلة لبيان الاجزاء ، هذا إذا كان لدليل الجزء إطلاق يعم حال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لدليل الجزء إطلاق واحتمل أن تكون جزئيته مقصورة بحال الذكر ، فالمرجع عند الشك في الجزئية وعدمها في حال النسيان هو أصالة البراءة أو الاشتغال ، على الخلاف في باب دوران الامر بين الأقل والأكثر ، لأن الشك في ذلك يندرج في الشك بين الأقل والأكثر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إلى ذلك يرجع ما ذكره الشيخ قدس 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جزئية الجزء لحال النسيان يتم فيما لو ثبت الجزئية بمثل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بفاتحة الكتاب الخ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ما أفاده المستشكل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اعتبار الجزء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هو قوله </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صلاة إلا بفاتحة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هو الاجماع ، وثالثة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هو الحكم التكليفي المتعلق بالجزء ، كقوله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اركع في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تشهد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ذلك من الأوامر المتعلقة بأجزاء المركب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والقول بثبوت الجزئية وعدم سقوطها في حال النسيان إنما يستقيم لو كان دليل الجزء 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بفاتحة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مما يفيد نفي الصلاة عن الفاقد للجزء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دليل الجزء هو الاجماع أو الحكم التكليفي ، فلا يتم القول بثبوت الجزئية في حال النسيان ، لان المتيقن من الاجماع هو حال الذكر ، والحكم التكليفي لا يمكن أن يعم حال النسيان والغفلة ، بل يختص بحال الذكر ، فالجزئية المنتزعة منه تتبعه وتختص بحال الذكر أيضا ، وفي حال النسيان يختص التكليف ببقية الاجزاء وتجري البراءة في الجزء المنسي على تقدير الشك في جزئيته حال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الحكم التكليفي في كلام المستشكل ليس هو الحكم التكليفي النفسي وإن كان يوهمه ظاهر العبارة ، لوضوح أن التكليف الاستقلالي لا يمكن أن ينتزع منه الجزئية والشرطية ، فان أقصى ما يقتضيه التكليف النفسي هو وجوب المتعلق ، وأما كونه جزءا أو شرطا فهو مما لا يكاد أن يدل عليه الحكم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تنتزع المانعية من النهي النفسي ، كما في باب النهي عن العبادة ، وفي باب اجتماع الأمر والنهي بناء على الامتناع وتغليب جانب النهي وأما الجزئية والشرطية فلا يمكن انتزاعهما من الامر النفسي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وتصريح الشيخ قدس سره في المقام بصحة انتزاع الشرطية من التكليف النفسي ليس على ما ينبغي ، ولا يبعد أن يكون مراده من الشرطية عدم المانع ، كما ربما يشهد لذلك التمثيل بالحرير ، وإلا فالشرطية الوجودية مما لا مجال لتوهم </w:t>
      </w:r>
    </w:p>
    <w:p>
      <w:pPr>
        <w:pStyle w:val="BookText"/>
        <w:rPr/>
      </w:pPr>
      <w:r>
        <w:rPr>
          <w:rFonts w:ascii="Amiri" w:hAnsi="Amiri" w:eastAsia="Amiri" w:cs="Amiri"/>
          <w:color w:val="111111"/>
          <w:sz w:val="28"/>
          <w:sz w:val="28"/>
          <w:szCs w:val="28"/>
          <w:rtl w:val="true"/>
          <w:lang w:bidi="ar-SA"/>
        </w:rPr>
        <w:t>صحة انتزاعها من التكليف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 المستشكل وإن كان يعطي أن يكون المراد من التكليف المنتزع عنه الجزئية هو التكليفي النفسي ، إلا أنه لابد من توجيهه بإرادة التكليف الغيري المتعلق بأجزاء العبادة وشرائطها </w:t>
      </w:r>
      <w:r>
        <w:rPr>
          <w:rStyle w:val="FootnoteAnchor"/>
          <w:rtl w:val="true"/>
        </w:rPr>
        <w:footnoteReference w:id="167"/>
      </w:r>
      <w:r>
        <w:rPr>
          <w:rFonts w:ascii="Amiri" w:hAnsi="Amiri" w:eastAsia="Amiri" w:cs="Amiri"/>
          <w:color w:val="111111"/>
          <w:sz w:val="28"/>
          <w:sz w:val="28"/>
          <w:szCs w:val="28"/>
          <w:rtl w:val="true"/>
          <w:lang w:bidi="ar-SA"/>
        </w:rPr>
        <w:t>فيكون مبنى الاشكال على اختصاص التكاليف الغيرية بالذاكر كاختصاص التكاليف النفسية به ، فالجزئية المنتزعة من التكليف الغيري لا تعم حال النسيان ، كما أن القدر المتيقن من الاجماع القائم على جزئية الشيء الفلاني هو اختصاص الجزئية بحال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المستشكل في ما نحن فيه اقتبس كلامه من المحكي عن الوحيد البهبهاني قدس سره من التفصيل بين الاجزاء والشرائط المستفادة من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بفاتحة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الاجزاء والشرائط المستفادة من الأوامر الغيرية ، كالأمر بالركوع والاستقبال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تختص الجزئية والشرطية بصورة التمكن من الجزء والشرط ، بل تعم صورة العجز عنهما ، ويلزمه سقوط التكليف بالصلاة عند العجز وعدم القدرة عليهما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تختص الجزئية والشرطية بصورة التمكن منهما ، ويلزمه سقوط خصوص التكليف المتعلق بالجزء أو الشرط الغير المتمكن منه ، ولا يسقط </w:t>
      </w:r>
    </w:p>
    <w:p>
      <w:pPr>
        <w:pStyle w:val="BookText"/>
        <w:rPr/>
      </w:pPr>
      <w:r>
        <w:rPr>
          <w:rFonts w:ascii="Amiri" w:hAnsi="Amiri" w:eastAsia="Amiri" w:cs="Amiri"/>
          <w:color w:val="111111"/>
          <w:sz w:val="28"/>
          <w:sz w:val="28"/>
          <w:szCs w:val="28"/>
          <w:rtl w:val="true"/>
          <w:lang w:bidi="ar-SA"/>
        </w:rPr>
        <w:t>التكليف ببقية الاجزاء المتمكن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حكي عن المحقق القمي رحمه اللّه التعدي في هذا التفصيل عن باب القدرة والعجز إلى باب العلم والجهل ، وقال باختصاص الشرطية المنتزعة من الأوامر الغيرية بصورة العلم بالموضوع تفصيلا ولا تعم حال الجهل به ، بخلاف الشرطية المنتزعة من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تختص بصورة العلم بموضوع الشرط ، بل تعم حال الجهل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 المستشكل فيما نحن فيه يعطي التعدي في هذا التفصيل عن باب القدرة والعجز وباب العلم والجهل إلى باب الذكر والنسيان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هذا التفصيل في الأبواب الثلاثة ، خصوصا في باب العلم والجهل ، فان التكاليف النفسية لا تختص بصورة العلم ، فضلا عن التكاليف الغيرية ، وسيأتي توضيح ذلك في رد مقالة الوحيد البهبهاني رحمه اللّه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فرق في الجزئية المستفادة من مثل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صلاة إلا بفاتحة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والجزئية المستفادة من مثل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اركع في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ذلك من الأوامر الغيرية ، فإنه لا موجب لتوهم اختصاص الأوامر الغيرية بالمتمكن من الجزء أو الذاكر له </w:t>
      </w:r>
      <w:r>
        <w:rPr>
          <w:rStyle w:val="FootnoteAnchor"/>
          <w:rtl w:val="true"/>
        </w:rPr>
        <w:footnoteReference w:id="168"/>
      </w:r>
      <w:r>
        <w:rPr>
          <w:rFonts w:ascii="Amiri" w:hAnsi="Amiri" w:eastAsia="Amiri" w:cs="Amiri"/>
          <w:color w:val="111111"/>
          <w:sz w:val="28"/>
          <w:sz w:val="28"/>
          <w:szCs w:val="28"/>
          <w:rtl w:val="true"/>
          <w:lang w:bidi="ar-SA"/>
        </w:rPr>
        <w:t xml:space="preserve">بل تعم العاجز والناسي وتثبت الجزئية في حقهما إذا كان لدليل الجزء إطلاق يشمل حال العجز </w:t>
      </w:r>
    </w:p>
    <w:p>
      <w:pPr>
        <w:pStyle w:val="BookText"/>
        <w:rPr/>
      </w:pPr>
      <w:r>
        <w:rPr>
          <w:rFonts w:ascii="Amiri" w:hAnsi="Amiri" w:eastAsia="Amiri" w:cs="Amiri"/>
          <w:color w:val="111111"/>
          <w:sz w:val="28"/>
          <w:sz w:val="28"/>
          <w:szCs w:val="28"/>
          <w:rtl w:val="true"/>
          <w:lang w:bidi="ar-SA"/>
        </w:rPr>
        <w:t xml:space="preserve">والنسيان ، ومع عدم الاطلاق يرجع إلى الأصول العملية ، وهي تقتضي اختصاص الجزئية بحال القدرة والذكر ، لأن الشك في ثبوت الجزئية في حال العجز والنسيان يرجع إلى الشك في أن المكلف به في حق الناسي هل هو الطبيعة الواجدة للجزء المنسي؟ أو الطبيعة الخالية عنه؟ فيكون من صغريات الشك بين الأقل والأكثر ، وقد تقدم أن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البراءة من الخصوصية الزائدة المشكوكة ، وهي فيما نحن فيه جزئية المنسي في حال النسيان ، فالأصل يقتضي عدم جزئية المنسي ، ويلزمه أن يكون الجزء من الاجزاء الغير الركنية ، لاختصاص جزئيته بحال الذكر ، فلا يلزم من الاخلال به نسيانا بطلان العمل ، وذلك من خواص الجزء الغير الركني ، كما تقدم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ولكن لا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أقصى ما تقتضيه أصالة البراءة عن الجزء المنسي هو رفع الجزئية في حال النسيان فقط </w:t>
      </w:r>
      <w:r>
        <w:rPr>
          <w:rStyle w:val="FootnoteAnchor"/>
          <w:rtl w:val="true"/>
        </w:rPr>
        <w:footnoteReference w:id="169"/>
      </w:r>
      <w:r>
        <w:rPr>
          <w:rFonts w:ascii="Amiri" w:hAnsi="Amiri" w:eastAsia="Amiri" w:cs="Amiri"/>
          <w:color w:val="111111"/>
          <w:sz w:val="28"/>
          <w:sz w:val="28"/>
          <w:szCs w:val="28"/>
          <w:rtl w:val="true"/>
          <w:lang w:bidi="ar-SA"/>
        </w:rPr>
        <w:t xml:space="preserve">ولا تقتضي رفعها في تمام الوقت إلا مع استيعاب النسيان لتمام الوقت ، فلو تذكر المكلف في أثناء الوقت بمقدار يمكنه إيجاد الطبيعة بتمام مالها من الاجزاء ، فأصالة البراءة عن الجزء المنسي في حال النسيان لا تقتضي عدم وجوب الفرد التام في ظرف التذكر ، بل مقتضى إطلاق الأدلة وجوبه ، لان المأمور به هو صرف وجود الطبيعة التامة الاجزاء والشرائط في مجموع الوقت ، ويكفي في وجوب ذلك التمكن من إيجادها </w:t>
      </w:r>
    </w:p>
    <w:p>
      <w:pPr>
        <w:pStyle w:val="BookText"/>
        <w:rPr/>
      </w:pPr>
      <w:r>
        <w:rPr>
          <w:rFonts w:ascii="Amiri" w:hAnsi="Amiri" w:eastAsia="Amiri" w:cs="Amiri"/>
          <w:color w:val="111111"/>
          <w:sz w:val="28"/>
          <w:sz w:val="28"/>
          <w:szCs w:val="28"/>
          <w:rtl w:val="true"/>
          <w:lang w:bidi="ar-SA"/>
        </w:rPr>
        <w:t>كذلك ولو في جزء من الوقت ، ولا يعتبر التمكن من ذلك في جميع آنات الوقت ، كما هو الحال في غير الناسي من سائر ذوي الأعذار ، فإنه لا يجوز الاعتداد بالمأتي به في حال العذر مع عدم استيعاب العذر لتمام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رفع الجزئية بأدلة البراءة في حال النسيان لا يلازم رفعها في ظرف التذكر </w:t>
      </w:r>
      <w:r>
        <w:rPr>
          <w:rStyle w:val="FootnoteAnchor"/>
          <w:rtl w:val="true"/>
        </w:rPr>
        <w:footnoteReference w:id="170"/>
      </w:r>
      <w:r>
        <w:rPr>
          <w:rFonts w:ascii="Amiri" w:hAnsi="Amiri" w:eastAsia="Amiri" w:cs="Amiri"/>
          <w:color w:val="111111"/>
          <w:sz w:val="28"/>
          <w:sz w:val="28"/>
          <w:szCs w:val="28"/>
          <w:rtl w:val="true"/>
          <w:lang w:bidi="ar-SA"/>
        </w:rPr>
        <w:t>لأن الشك في الأول يرجع إلى ثبوت الجزئية في حال النسيان ، وفي الثاني يرجع إلى سقوط التكليف بالجزء في حال الذكر ، والأول مجرى البراءة ، والثاني مجرى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يكن المكلف ذاكرا في أول الوقت ثم عرض له النسيان في الأثناء ، وإلا فيجري استصحاب التكليف الثابت عليه في أول الوقت ، للشك في سقوطه بسبب النسيان الطاري الزائل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التكليف بالفاقد للجزء المنسي وإن كان في عالم الثبوت بمكان من الامكان ، إلا أنه في عالم الاثبات لم يقم عليه دليل اجتهادي ولا أصل عملي مع عدم استيعاب النسيان لتمام الوقت ، بل مقتضى إطلاق الأدلة خلاف ذلك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وهم ودفع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أنه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إطلاق أدلة الاجزاء والشرائط وإن كان ثبوت الجزئية في حال النسيان ، إلا أن مقتضى حديث الرفع الحاكم على الأدلة الأولية هو عدم الجزئية في حال النسيان واختصاصها بحال </w:t>
      </w:r>
    </w:p>
    <w:p>
      <w:pPr>
        <w:pStyle w:val="BookText"/>
        <w:rPr/>
      </w:pP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في مبحث البراءة عند التعرض لمفاد الحديث المبارك شطر من الكلام في عدم صحة التمسك بالحديث لرفع الجزئية في حال النسيان ، وإجماله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يعتبر في جواز التمسك بحديث الرفع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المرفوع شاغلا لصفحة الوجود ، بحيث يكون له نحو تقرر في الوعاء المناسب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وعاء التكوين أو وعاء التشريع </w:t>
      </w:r>
      <w:r>
        <w:rPr>
          <w:rStyle w:val="FootnoteAnchor"/>
          <w:rtl w:val="true"/>
        </w:rPr>
        <w:footnoteReference w:id="172"/>
      </w:r>
      <w:r>
        <w:rPr>
          <w:rFonts w:ascii="Amiri" w:hAnsi="Amiri" w:eastAsia="Amiri" w:cs="Amiri"/>
          <w:color w:val="111111"/>
          <w:sz w:val="28"/>
          <w:sz w:val="28"/>
          <w:szCs w:val="28"/>
          <w:rtl w:val="true"/>
          <w:lang w:bidi="ar-SA"/>
        </w:rPr>
        <w:t>فإنه بذلك يمتاز الرفع عن الدفع ، حيث إن الدفع إنما يمنع عن تقرر الشيء خارجا وتأثير المقتضي في الوجود ، فهو يساوق المانع ، وأما الرفع فهو يمنع عن بقاء الوجود ويقتضي إعدام الشيء الموجود عن وعائه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يستعمل الرفع في مكان الدفع وبالعكس ، إلا أن ذلك بضرب من العناية والتجوز ، والذي تقتضيه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استعمال الدفع في مقام المنع عن تأثير المقتضي في الوجود ، واستعمال الرفع في مقام المنع عن بقاء الشيء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المرفوع مما تناله يد الرفع التشريعي ، إما بنفسه إذا كان المرفوع من الأحكام الشرعية ، وإما بأثره إذا كان من الموضوعات الخارجية التي رتب عليها آثار شرعية ، كحياة زيد وموت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رفعه منة وتوسعة على المكلفين ، فان الحديث المبارك ورد مورد الامتنان ، فلابد من اقتضاء الرفع التوسعة والتسهيل ، لا الكلفة والتضييق</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 الظاهر الأولي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p>
    <w:p>
      <w:pPr>
        <w:pStyle w:val="BookText"/>
        <w:rPr/>
      </w:pP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هو رفع نفس صفة النسيان وهي الحالة المنقدحة في النفس ، إلا أنه لا يمكن الاخذ بظاهره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النسيان مما لا تناله يد الرفع التشريعي لأنه من الأمور التكوينية الخارجية وليس هناك أثر اخذ النسيان موضوعا له شرعا لكي يكون رفعه بلحاظ رفع 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ذلك ترتيب آثار الصدور العمدي على الفعل الصادر عن نسيان ، فان معنى رفع النسيان هو كون ما صدر عن المكلف نسيانا كأن لم يصدر عنه عن نسيان ويفرض النسيان كالعدم ، وهذا يقتضي ترتيب آثار الفعل الصادر عن عمد على الفعل الصادر عن نسيان ، فيجب إقامة الحد على من شرب الخمر نسيانا ، وهو كما ترى ينافي الامتنان والتوسعة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محيص من رفع اليد عما يقتضيه الظاهر الأولي ، بتأويل المصدر بمعنى المفعول وجعل النسيان بمعنى المنسي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و لو أغمض عن هذه الجهة و قلنا بشمول الحديث للتكاليف الانحلاليّة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قصور في دعوى شمول الحديث رفع الفعل المنسيّ بلحاظ أثره من الجزئيّة المنتزعة عن تعلّق الطلب به بعد فرض وجود المقتضي للوجود فيه الكافي لصدق الرفع في موعده،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كفاية هذا المقدار في صدق الرفع يلزم عدم شموله للأحكام الانحلاليّة أيضا، لأنّ الفعل المنسيّ إذا فرض عدم سبقه بالوجود فرفع هذا عين إعدامه، و في هذا الاعتبار لا يرى وجودا، و لازمه صدق رفع المعدوم،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أوّل وجود المنسيّ بالعدم لا يصدق عليه الرفع، لأنّ الرفع عبارة عن إعدام الموجود، و حيث يستحيل جمعهما في زمان واحد فلا محيص من أنّ ظرف الإعدام الّذي هو ظرف الرفع غير ظرف الوجود، و إذا تعلّق الرفع بأوّل وجود شي‌ء فهذا الوجود بمنزلة المعدوم، فيصير المقام من باب إعدام المعدوم، لا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يستحيل صدق رفع أوّل وجود الشي‌ء حقيقة، فكذلك تنزيلا، لأنّ الرفع التنزيلي تقوم مقام الرفع الحقيقي، فلا جرم لا يصحّ الرفع التنزيلي إلّا بالنسبة إلى بقاء الوجود لا حدوثه، و العجب من المقرّر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خلط في احتياج الرفع إلى الوجود بين الوجود الواقع في موطن الرفع و بين الوجود السابق عن موطنه و تخيّل أنّ في الوجود المصحّح لصدق الرفع يكفي الوجود الواقع في موطن الرفع الّذي بعناية عين العدم، و ليس كذلك، بل الوجود المحتاج إليه في صدقه هو الوجود السابق عن موطن الرفع، و حينئذ لا فرق بين التكاليف الوجوديّة و العدميّة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المرفوع نفس الفعل الصادر عن</w:t>
      </w:r>
    </w:p>
    <w:p>
      <w:pPr>
        <w:pStyle w:val="BookText"/>
        <w:rPr/>
      </w:pPr>
      <w:r>
        <w:rPr>
          <w:rFonts w:ascii="Amiri" w:hAnsi="Amiri" w:eastAsia="Amiri" w:cs="Amiri"/>
          <w:color w:val="111111"/>
          <w:sz w:val="28"/>
          <w:sz w:val="28"/>
          <w:szCs w:val="28"/>
          <w:rtl w:val="true"/>
          <w:lang w:bidi="ar-SA"/>
        </w:rPr>
        <w:t xml:space="preserve">المكلف نسيانا ، بأن يفرض عدم وقوع الفعل منه وخلو صفحة الوجود عنه ، فالمرفوع في حق من شرب الخمر نسيانا هو نفس الشرب ، لا وصف صدوره عن نسيان ، ورفع الشرب إنما يكون بلحاظ رفع الآثار المترتبة شرعا على 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الحرمة وإقامة الحد ، ورفع الشرب بهذا الوجه يكون موافقا للامتنان ويوجب التوسعة والتسهيل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يختص الحديث الشريف بالأحكام الانحلالية العدمية التي لها تعلق بالموضوعات الخارجية ، كحرمة شرب الخمر وإكرام الفاسق وغيبة المؤمن ، فإنه في مثل ذلك يصح رفع أثر الاكرام والشرب والغيبة الصادرة عن 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التكاليف الوجودية التي يكون المطلوب فيها صرف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إكرام العالم وإقامة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يعمها حديث الرفع ، لان رفع الاكرام والصلاة الصادرين عن نسيان يساوق إعدامهما في عالم التشريع وفرض عدم صدورهما عن المكلف ، وذلك يقتضي إيجابهما ثانيا ، وهو ينافي الامتنان ، فلابد من خروج الاحكام الوجودية عن مدلول الحديث</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وبذلك يظهر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توهم دلالة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النسيان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سقوط جزئية الجزء المنسي ووقوع الطلب فيما عداه ، فإنه يرد عليه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المنسي ليس هو جزئية الجزء وإلا رجع إلى نسيان الحكم وهو من أقسام الجهل به ، فيندرج في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ما لايعلمون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في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 النسيان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المنسي هو نفس الجزء أي الاتيان به قولا أو فعلا ومعنى نسيان الجزء هو خلو صفحة الوجود عنه وعدم تحققه في الخارج ، ولا يعقل تعلق الرفع بالمعدوم ، لما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المرفوع لابد وأن يكون شاغلا لصفحة الوجود ليكون رفعه باعدامه وإخلاء الصفحة عند </w:t>
      </w:r>
      <w:r>
        <w:rPr>
          <w:rStyle w:val="FootnoteAnchor"/>
          <w:rtl w:val="true"/>
        </w:rPr>
        <w:footnoteReference w:id="174"/>
      </w:r>
      <w:r>
        <w:rPr>
          <w:rFonts w:ascii="IRNazanin" w:hAnsi="IRNazanin" w:eastAsia="IRNazanin"/>
          <w:color w:val="111111"/>
          <w:sz w:val="28"/>
          <w:sz w:val="28"/>
          <w:szCs w:val="28"/>
          <w:rtl w:val="true"/>
          <w:lang w:bidi="fa-IR"/>
        </w:rPr>
        <w:t xml:space="preserve">فنسيان الجزء مما لا يتعلق به الرفع فلا يعمه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النسيان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محل البحث ليس هو النسيان المستوعب لتمام الوقت في الموقتات ، أو لتمام العمر في غيرها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رفع الجزء المنسيّ لا يقتضي الأمر بالبقيّة،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ضيق على الأمّة، كما هو الشأن في الجزء المضطر إليه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بقيّة الأجزاء بعد ما كان ملزما بإتيانها و لو تخييرا بحكم العقل، فلا يحتاج الناسي في الإتيان بالبقيّة إلى إلزام شرعي، و حينئذ في رفع الجزئيّة الموجبة لرفع وجوب الإعادة كمال المنّة في حقّه، و بذلك يمتاز عن المضطر إليه في ترك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 البقيّة غير محتاج إلى الأمر الشرعي، و لكن نفي وجوب الإعادة فرع كون المأتيّ به فردا واقعيّا، لا اعتقاديّا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رفع فعليّة الجزئيّة كون المأتيّ به تماما، إذ يعلم منه اتكال الشارع في ذلك إلى حكم عقله بتخصيص رفعه بخصوص الجزء المنسيّ، إذ ذلك كاشف عن قناعة الشارع من الصلاة بالمقدار المأتيّ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المرفوع في هذه الفقرة وجوب التحفّظ لا الوجوب أو الجزئية الفعلية الواقعية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مرتفعان بقبح التكليف بالناسي ، فصح حينئذ نفي الاجزاء ، إذ لا يقتضي حينئذ كون المأتي به تماما ، كما لا يخفى</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هو النسيان في بعض الوقت ، وسقوط الجزئية في</w:t>
      </w:r>
    </w:p>
    <w:p>
      <w:pPr>
        <w:pStyle w:val="BookText"/>
        <w:rPr/>
      </w:pPr>
      <w:r>
        <w:rPr>
          <w:rFonts w:ascii="Amiri" w:hAnsi="Amiri" w:eastAsia="Amiri" w:cs="Amiri"/>
          <w:color w:val="111111"/>
          <w:sz w:val="28"/>
          <w:sz w:val="28"/>
          <w:szCs w:val="28"/>
          <w:rtl w:val="true"/>
          <w:lang w:bidi="ar-SA"/>
        </w:rPr>
        <w:t xml:space="preserve">زمان النسيان لا يقتضي سقوطها في تمام الوقت أو في تمام العمر حتى في زمان الذكر وزوال صفة النسيان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المأمور به هو صرف الوجود في مجموع الوقت أو العمر ، ونسيان الجزء في بعض الوقت كنسيان جملة المركب بجميع ماله من الاجزاء في بعض الوقت لا يقتضي سقوط التكليف عن الطبيعة المأمور بها رأسا ، بل مقتضى تعلق الطلب بصرف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الوقت المضروب له أوسع مما يحتاج إليه الفعل من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بقاء الطلب عند القدرة على إيجاد المتعلق ولو في جزء من الوقت الذي يسع لايجاد المأمور به ، ولا يعتبر القدرة في جميع الوقت ، فرفع الجزئية في حال النسيان لا يوجب عدم وجوب الإعادة عند التذكر كما لا يوجب نسيان الكل في بعض الوقت سقوط الطلب عنه رأسا حتى مع التذكر في الوقت ، فإنه لا فرق بين نسيان الجزء ونسيان الكل فيما هو المبحوث عنه في المقام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ليس في المركبات الارتباطية إلا طلب واحد تعلق بعدة أمور متباينة يجمعها وحدة اعتبارية ، وتنتزع جزئية كل واحد من تلك الأمور المتباينة من انبساط الطلب عليها وتعلقه به بتبع تعلقه بالكل ، وليست جزئية كل واحد منها مستقلة بالجعل ، فالذي يلزم من نسيان أحد الاجزاء هو سقوط الطلب عن الكل ، لا عن خصوص الجزء المنسي ، فإنه ليس في البين إلا طلب واحد ، ولا معنى لتبعيض الطلب وتقطيعه وجعل الساقط هو خصوص القطعة التي يختص بها الجزء المنسي ، فان ذلك يتوقف على قيام الدليل عليه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يمكن الاستدلال له بمثل قول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النسيان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أقصى ما يقتضيه نسيان الجزء في بعض الوقت هو خروج زمان النسيان عن سعة </w:t>
      </w:r>
    </w:p>
    <w:p>
      <w:pPr>
        <w:pStyle w:val="BookText"/>
        <w:rPr/>
      </w:pPr>
      <w:r>
        <w:rPr>
          <w:rFonts w:ascii="Amiri" w:hAnsi="Amiri" w:eastAsia="Amiri" w:cs="Amiri"/>
          <w:color w:val="111111"/>
          <w:sz w:val="28"/>
          <w:sz w:val="28"/>
          <w:szCs w:val="28"/>
          <w:rtl w:val="true"/>
          <w:lang w:bidi="ar-SA"/>
        </w:rPr>
        <w:t xml:space="preserve">دائرة التكليف الذي كان منبسطا على مجموع الوقت ، كما إذا خرج جزء من الزمان المضروب للعمل عن سعة دائرة التكليف بغير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اضطرار أو إكراه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تعذر جزء المركب في بعض الوقت بغير النسيان من سائر الاعذار الاخر لا يقتضي رفع التكليف عن خصوص الجزء المتعذر ، بل يسقط التكليف عن الكل رأسا في خصوص وقت العذر ، ويخرج ذلك الوقت عن صلاحية وقوع المأمور به فيه ، ويلزمه قهرا وقوع الطلب فيما عداه من سائر الأوقات الاخر التي يمكن إيقاع المركب فيها بما له من الاجزاء</w:t>
      </w:r>
    </w:p>
    <w:p>
      <w:pPr>
        <w:pStyle w:val="BookText"/>
        <w:rPr/>
      </w:pPr>
      <w:r>
        <w:rPr>
          <w:rFonts w:ascii="Amiri" w:hAnsi="Amiri" w:eastAsia="Amiri" w:cs="Amiri"/>
          <w:color w:val="111111"/>
          <w:sz w:val="28"/>
          <w:sz w:val="28"/>
          <w:szCs w:val="28"/>
          <w:rtl w:val="true"/>
          <w:lang w:bidi="ar-SA"/>
        </w:rPr>
        <w:t>كذلك تعذر جزء المركب في بعض الوقت بالنسيان لا يقتضي إلا سقوط التكليف عن الكل رأسا ، لا عن خصوص الجزء المنسي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الفرق بين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ما لايعلمون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النسيان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كان مفاد الأول رفع التكليف عن خصوص الجزء الذي تعلق الشك به ، مع أن التكليف لم يتعلق بالجزء المشكوك على حدة ، بل كان التكليف به بتبع تعلق التكليف بالكل ووجوبه بعين الوجوب المتعلق بجملة العمل ، فكيف كان مفاد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ما لايعلمون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تقطيع الطلب وتبعيض الوجوب وكان المرفوع خصوص القطعة التي يختص بها الجزء المشكوك مع اتحاد سياق الحديث في الجملتين؟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بينهما في غاية الوضوح ، فان تقطيع الطلب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ما لايعلمون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 التكليف عن خصوص الجزء المشكوك إنما هو لمكان العلم بتعلق الطلب بما عدا الجزء المشكوك ، فلا يمكن رفع التكليف عن الكل ، لأنه يلزم التناقض</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بخلاف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النسيان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bookmarkStart w:id="185" w:name="pg16491_174743"/>
    </w:p>
    <w:p>
      <w:pPr>
        <w:pStyle w:val="BookText"/>
        <w:rPr/>
      </w:pPr>
      <w:bookmarkEnd w:id="185"/>
      <w:r>
        <w:rPr>
          <w:rFonts w:ascii="Amiri" w:hAnsi="Amiri" w:eastAsia="Amiri" w:cs="Amiri"/>
          <w:color w:val="111111"/>
          <w:sz w:val="28"/>
          <w:sz w:val="28"/>
          <w:szCs w:val="28"/>
          <w:rtl w:val="true"/>
          <w:lang w:bidi="ar-SA"/>
        </w:rPr>
        <w:t xml:space="preserve">تقطيع الطلب ورفع التكليف عن خصوص الجزء المنسي بلا </w:t>
      </w:r>
      <w:r>
        <w:rPr>
          <w:rStyle w:val="FootnoteAnchor"/>
          <w:rtl w:val="true"/>
        </w:rPr>
        <w:footnoteReference w:id="176"/>
      </w:r>
      <w:r>
        <w:rPr>
          <w:rFonts w:ascii="Amiri" w:hAnsi="Amiri" w:eastAsia="Amiri" w:cs="Amiri"/>
          <w:color w:val="111111"/>
          <w:sz w:val="28"/>
          <w:sz w:val="28"/>
          <w:szCs w:val="28"/>
          <w:rtl w:val="true"/>
          <w:lang w:bidi="ar-SA"/>
        </w:rPr>
        <w:t>موجب لأنه لا مانع من رفع الطلب عن الكل في حال النسيان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استوعب النسيان لتمام الوقت أمكن أن يقال بكون المرفوع خصوص القطعة من الطلب المتعلقة بالجزء المنسي ، فتأمل ، فإنه للمنع عن دلالة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النسيان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سقوط التكليف عن خصوص الجزء المنسي مجال ، حتى في النسيان المستوعب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دليل على كون المكلف به هو ما عدا الجزء المنسي ، خصوصا في النسيان الغير المستوعب ، بل مقتضى إطلاق أدلة الاجزاء والشرائط خلاف ذلك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6" w:name="__RefHeading___Toc8965918_1280447820"/>
      <w:bookmarkStart w:id="187" w:name="_Toc72"/>
      <w:bookmarkEnd w:id="186"/>
      <w:r>
        <w:rPr>
          <w:rtl w:val="true"/>
        </w:rPr>
        <w:t xml:space="preserve">الجهة الثالثة </w:t>
      </w:r>
      <w:r>
        <w:rPr>
          <w:rtl w:val="true"/>
        </w:rPr>
        <w:t>:</w:t>
      </w:r>
      <w:bookmarkEnd w:id="187"/>
    </w:p>
    <w:p>
      <w:pPr>
        <w:pStyle w:val="BookText"/>
        <w:rPr/>
      </w:pPr>
      <w:r>
        <w:rPr>
          <w:rFonts w:ascii="Amiri" w:hAnsi="Amiri" w:eastAsia="Amiri" w:cs="Amiri"/>
          <w:color w:val="111111"/>
          <w:sz w:val="28"/>
          <w:sz w:val="28"/>
          <w:szCs w:val="28"/>
          <w:rtl w:val="true"/>
          <w:lang w:bidi="ar-SA"/>
        </w:rPr>
        <w:t>في الاجتزاء بالمأتي به في حال النسيان وإجزائه عن الواقع وإن لم يكن مأمورا به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الكلام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مقتضى القاعدة الأولية عدم الاجتزاء بالمأتي به في حال العذر في جميع المقامات ، فان إجزاء الناقص عن التام يحتاج إلى قيام الدليل عليه بالخصوص ، فإنه خلاف ما يقتضيه الامر بالتام ، فالقاعدة تقتضي بطلان المركب عند الاخلال بجزئه سهوا ووجوب الاتيان به ثانيا تام الاجزاء والشرائط ، فيكون الأصل في الجزء من طرف النقيصة هي الركنية ، </w:t>
      </w:r>
      <w:bookmarkStart w:id="188" w:name="pg16491_174744"/>
    </w:p>
    <w:p>
      <w:pPr>
        <w:pStyle w:val="BookText"/>
        <w:rPr/>
      </w:pPr>
      <w:bookmarkEnd w:id="188"/>
      <w:r>
        <w:rPr>
          <w:rFonts w:ascii="Amiri" w:hAnsi="Amiri" w:eastAsia="Amiri" w:cs="Amiri"/>
          <w:color w:val="111111"/>
          <w:sz w:val="28"/>
          <w:sz w:val="28"/>
          <w:szCs w:val="28"/>
          <w:rtl w:val="true"/>
          <w:lang w:bidi="ar-SA"/>
        </w:rPr>
        <w:t xml:space="preserve">فان اقتضاء الاخلال بالجزء سهوا بطلان العمل إنما هو من خواص ركنية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قام الدليل على عدم الركنية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يقم دليل على ذلك في غير الصلاة من سائر المركبات الاخر ، وأما في باب الصلاة فقد قام الدليل على عدم بطلانها عند الاخلال بجزئها سهوا ، وهو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تعاد الصلاة إلا من خمس </w:t>
      </w:r>
      <w:r>
        <w:rPr>
          <w:rFonts w:eastAsia="IRNazanin" w:cs="IRNazanin"/>
          <w:color w:val="111111"/>
          <w:sz w:val="28"/>
          <w:szCs w:val="28"/>
          <w:rtl w:val="true"/>
          <w:lang w:bidi="fa-IR"/>
        </w:rPr>
        <w:t xml:space="preserve">» </w:t>
      </w:r>
      <w:r>
        <w:rPr>
          <w:rStyle w:val="FootnoteAnchor"/>
          <w:rtl w:val="true"/>
        </w:rPr>
        <w:footnoteReference w:id="178"/>
      </w:r>
      <w:r>
        <w:rPr>
          <w:rFonts w:ascii="Amiri" w:hAnsi="Amiri" w:eastAsia="Amiri" w:cs="Amiri"/>
          <w:color w:val="111111"/>
          <w:sz w:val="28"/>
          <w:sz w:val="28"/>
          <w:szCs w:val="28"/>
          <w:rtl w:val="true"/>
          <w:lang w:bidi="ar-SA"/>
        </w:rPr>
        <w:t xml:space="preserve">وفي مقدار دلالة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وكيفية استفادة قواعد الخلل الواقع في الصلاة منه بحث طويل ، تفصيله موكول إلى محله</w:t>
      </w:r>
      <w:r>
        <w:rPr>
          <w:rFonts w:eastAsia="Amiri" w:cs="Amiri" w:ascii="Amiri" w:hAnsi="Amiri"/>
          <w:color w:val="111111"/>
          <w:sz w:val="28"/>
          <w:szCs w:val="28"/>
          <w:rtl w:val="true"/>
          <w:lang w:bidi="ar-SA"/>
        </w:rPr>
        <w:t>.</w:t>
      </w:r>
    </w:p>
    <w:p>
      <w:pPr>
        <w:pStyle w:val="Heading6"/>
        <w:numPr>
          <w:ilvl w:val="5"/>
          <w:numId w:val="1"/>
        </w:numPr>
        <w:rPr/>
      </w:pPr>
      <w:bookmarkStart w:id="189" w:name="__RefHeading___Toc8965920_1280447820"/>
      <w:bookmarkStart w:id="190" w:name="_Toc73"/>
      <w:bookmarkEnd w:id="189"/>
      <w:r>
        <w:rPr>
          <w:rtl w:val="true"/>
        </w:rPr>
        <w:t>المقام الثاني</w:t>
      </w:r>
      <w:r>
        <w:rPr>
          <w:rtl w:val="true"/>
        </w:rPr>
        <w:t xml:space="preserve">: </w:t>
      </w:r>
      <w:r>
        <w:rPr>
          <w:rtl w:val="true"/>
        </w:rPr>
        <w:t>في بطلان العمل بزيادة الجزء عمدا أو سهوا</w:t>
      </w:r>
      <w:bookmarkEnd w:id="190"/>
    </w:p>
    <w:p>
      <w:pPr>
        <w:pStyle w:val="Heading6"/>
        <w:numPr>
          <w:ilvl w:val="5"/>
          <w:numId w:val="1"/>
        </w:numPr>
        <w:rPr/>
      </w:pPr>
      <w:bookmarkStart w:id="191" w:name="__RefHeading___Toc8965922_1280447820"/>
      <w:bookmarkStart w:id="192" w:name="_Toc74"/>
      <w:bookmarkEnd w:id="191"/>
      <w:r>
        <w:rPr>
          <w:rtl w:val="true"/>
        </w:rPr>
        <w:t>اشارة</w:t>
      </w:r>
      <w:bookmarkEnd w:id="192"/>
    </w:p>
    <w:p>
      <w:pPr>
        <w:pStyle w:val="BookText"/>
        <w:rPr/>
      </w:pPr>
      <w:r>
        <w:rPr>
          <w:rFonts w:ascii="Amiri" w:hAnsi="Amiri" w:eastAsia="Amiri" w:cs="Amiri"/>
          <w:color w:val="111111"/>
          <w:sz w:val="28"/>
          <w:sz w:val="28"/>
          <w:szCs w:val="28"/>
          <w:rtl w:val="true"/>
          <w:lang w:bidi="ar-SA"/>
        </w:rPr>
        <w:t xml:space="preserve">والكلام فيه أيضا يقع من جهات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تصوير وقوع الزيادة في الاجزاء والشرائط وما هو المحقق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الزيادة العمدية والسهوية من حيث الصحة والبطلان بحسب ما تقتضيه القاعدة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قيام الدليل على خلاف ما اقتضته القاعدة من الصحة والفساد</w:t>
      </w:r>
      <w:r>
        <w:rPr>
          <w:rFonts w:eastAsia="Amiri" w:cs="Amiri" w:ascii="Amiri" w:hAnsi="Amiri"/>
          <w:color w:val="111111"/>
          <w:sz w:val="28"/>
          <w:szCs w:val="28"/>
          <w:rtl w:val="true"/>
          <w:lang w:bidi="ar-SA"/>
        </w:rPr>
        <w:t>.</w:t>
      </w:r>
    </w:p>
    <w:p>
      <w:pPr>
        <w:pStyle w:val="Heading6"/>
        <w:numPr>
          <w:ilvl w:val="5"/>
          <w:numId w:val="1"/>
        </w:numPr>
        <w:rPr/>
      </w:pPr>
      <w:bookmarkStart w:id="193" w:name="__RefHeading___Toc8965924_1280447820"/>
      <w:bookmarkStart w:id="194" w:name="_Toc75"/>
      <w:bookmarkEnd w:id="193"/>
      <w:r>
        <w:rPr>
          <w:rtl w:val="true"/>
        </w:rPr>
        <w:t xml:space="preserve">أما الكلام في الجهة الأولى </w:t>
      </w:r>
      <w:r>
        <w:rPr>
          <w:rtl w:val="true"/>
        </w:rPr>
        <w:t>:</w:t>
      </w:r>
      <w:bookmarkEnd w:id="194"/>
    </w:p>
    <w:p>
      <w:pPr>
        <w:pStyle w:val="BookText"/>
        <w:rPr/>
      </w:pPr>
      <w:r>
        <w:rPr>
          <w:rFonts w:ascii="Amiri" w:hAnsi="Amiri" w:eastAsia="Amiri" w:cs="Amiri"/>
          <w:color w:val="111111"/>
          <w:sz w:val="28"/>
          <w:sz w:val="28"/>
          <w:szCs w:val="28"/>
          <w:rtl w:val="true"/>
          <w:lang w:bidi="ar-SA"/>
        </w:rPr>
        <w:t xml:space="preserve">فإجماله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يستشكل في إمكان تحقق الزيادة ثبوتا ، فان الجزء أو الشرط ، إما أن يؤخذ بشرط لا ، وإما أن يؤخذ لا بشرط ، ولا ثالث لهما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زيادته إلى النقيصة ، لأنه يلزم الاخلال بقيد الجزء وهو أن لا يكون معه شيء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تحقق الزيادة ، لان الضمايم لا تنافي الماهية لا بشرط ولا تكون زيادة فيها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مقام الامكان الثبوتي غير مقام الصدق العرفي ، ولا إشكال في صدق الزيادة عرفا على الوجود الثاني فيما إذا كان الواجب صرف الوجود </w:t>
      </w:r>
      <w:r>
        <w:rPr>
          <w:rStyle w:val="FootnoteAnchor"/>
          <w:rtl w:val="true"/>
        </w:rPr>
        <w:footnoteReference w:id="180"/>
      </w:r>
      <w:r>
        <w:rPr>
          <w:rFonts w:ascii="Amiri" w:hAnsi="Amiri" w:eastAsia="Amiri" w:cs="Amiri"/>
          <w:color w:val="111111"/>
          <w:sz w:val="28"/>
          <w:sz w:val="28"/>
          <w:szCs w:val="28"/>
          <w:rtl w:val="true"/>
          <w:lang w:bidi="ar-SA"/>
        </w:rPr>
        <w:t>كما لا إشكال أيضا في صدق الزيادة عرفا على العدد المضاف إلى عدد الواجب كما في باب الركعات ، فان الركعة الثالثة زيادة في ركعتي الصبح ، والركعة الرابعة زيادة في ثلاث المغرب ، والخامسة زيادة في أربع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Style w:val="FootnoteAnchor"/>
          <w:rtl w:val="true"/>
        </w:rPr>
        <w:footnoteReference w:id="181"/>
      </w:r>
      <w:r>
        <w:rPr>
          <w:rFonts w:ascii="Amiri" w:hAnsi="Amiri" w:eastAsia="Amiri" w:cs="Amiri"/>
          <w:color w:val="111111"/>
          <w:sz w:val="28"/>
          <w:sz w:val="28"/>
          <w:szCs w:val="28"/>
          <w:rtl w:val="true"/>
          <w:lang w:bidi="ar-SA"/>
        </w:rPr>
        <w:t xml:space="preserve">كل عدد إذا أضيف إلى عدد آخر كان ذلك زيادة في العدد فلو كان الواجب عددا مخصوصا كالركوع الواحد والسجدتين في كل ركعة من ركعات الصلاة فالركوع الثاني والسجدة الثالثة تكون زيادة في عدد الواجب ، كما أن الوجود الثاني للركوع إذا لم يقيد بقيد </w:t>
      </w:r>
      <w:bookmarkStart w:id="195" w:name="pg16491_174746"/>
    </w:p>
    <w:p>
      <w:pPr>
        <w:pStyle w:val="BookText"/>
        <w:rPr/>
      </w:pPr>
      <w:bookmarkEnd w:id="195"/>
      <w:r>
        <w:rPr>
          <w:rFonts w:ascii="Amiri" w:hAnsi="Amiri" w:eastAsia="Amiri" w:cs="Amiri"/>
          <w:color w:val="111111"/>
          <w:sz w:val="28"/>
          <w:sz w:val="28"/>
          <w:szCs w:val="28"/>
          <w:rtl w:val="true"/>
          <w:lang w:bidi="ar-SA"/>
        </w:rPr>
        <w:t xml:space="preserve">الوحدة وكان الامر به يقتضي صرف الوجود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اركع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زيادة في الركوع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فرق في صدق الزيادة بين أخذ العدد في متعلق التكليف وبين أخذ صرف الوجود ، غايته أن الزيادة في الأول إنما تتحقق بإضافة عدد آخر إلى عدد الواجب ولو عرضا فيما إذا أمكن ذلك ، كما إذا أوجب إعطاء درهم واحد فأعطى المكلف درهمين دفعة واحدة ، فان الدرهم الثاني يكون زيادة في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الزيادة في الثاني فهي لا تتحقق إلا بالوجود الثاني ، وذلك إنما يكون بتعاقب الوجودات في الافراد الطولية ، ولا يمكن أن تحصل الزيادة في الافراد الدفعية فيما إذا أمكن ذلك ، فإن صرف الوجود إنما يتحقق بالجامع بين الافراد العرضية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تحقق زيادة الجزء أو الشرط ثبوتا لا ينافي صدق الزيادة عرفا ، والموضوع في أدلة الزيادة إنما هو الزيادة العرفية ، فتأمل جيدا</w:t>
      </w:r>
      <w:r>
        <w:rPr>
          <w:rFonts w:eastAsia="Amiri" w:cs="Amiri" w:ascii="Amiri" w:hAnsi="Amiri"/>
          <w:color w:val="111111"/>
          <w:sz w:val="28"/>
          <w:szCs w:val="28"/>
          <w:rtl w:val="true"/>
          <w:lang w:bidi="ar-SA"/>
        </w:rPr>
        <w:t>.</w:t>
      </w:r>
    </w:p>
    <w:p>
      <w:pPr>
        <w:pStyle w:val="Heading6"/>
        <w:numPr>
          <w:ilvl w:val="5"/>
          <w:numId w:val="1"/>
        </w:numPr>
        <w:rPr/>
      </w:pPr>
      <w:bookmarkStart w:id="196" w:name="__RefHeading___Toc8965926_1280447820"/>
      <w:bookmarkStart w:id="197" w:name="_Toc76"/>
      <w:bookmarkEnd w:id="196"/>
      <w:r>
        <w:rPr>
          <w:rtl w:val="true"/>
        </w:rPr>
        <w:t xml:space="preserve">الجهة الثانية </w:t>
      </w:r>
      <w:r>
        <w:rPr>
          <w:rtl w:val="true"/>
        </w:rPr>
        <w:t>:</w:t>
      </w:r>
      <w:bookmarkEnd w:id="197"/>
    </w:p>
    <w:p>
      <w:pPr>
        <w:pStyle w:val="BookText"/>
        <w:rPr/>
      </w:pPr>
      <w:r>
        <w:rPr>
          <w:rFonts w:ascii="Amiri" w:hAnsi="Amiri" w:eastAsia="Amiri" w:cs="Amiri"/>
          <w:color w:val="111111"/>
          <w:sz w:val="28"/>
          <w:sz w:val="28"/>
          <w:szCs w:val="28"/>
          <w:rtl w:val="true"/>
          <w:lang w:bidi="ar-SA"/>
        </w:rPr>
        <w:t>في بطلان العمل بالزيادة العمدية أو السهوية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أن الزيادة العمدية ليست على حد النقيصة العمدية ، فان النقيصة العمدية لا تجتمع مع صحة العمل ثبوتا ، وأما الزيادة العمدية فهي تجتمع مع الصحة ثبوتا ، لأنه يمكن ثبوتا أخذ الجزء لا بشرط عن الزيادة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ثمّ إنّ في المقام تقريرا آخر لاستصحاب الصحّة، خصوصا على مبناه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الأجزاء التدريجيّة الأمر الفعلي بها تدريجيّا، فانّه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الصحّة الفعليّة بمعنى موافقة المأتيّ به لأمره تدريجيّ أيضا، و لا بأس باستصحاب بقاء هذا الأمر التدريجي عند الشكّ في طروّ ما يوجب عدم بقائه أو انقطاعه، و عمدة النكتة فيه هو أنّ الصحّة المنتزعة من الأوامر التدريجيّة تدريجية، و بعد ذا لا بأس باستصحاب الأمر التدريجي على مختاره، على فرض عدم جريان هذا الاستصحاب و لا حديث الرفع، و لا مجال لجريان استصحاب الهيئة الاتّصاليّة، لأنّ مصبّ هذا الاستصحاب هي الهيئة القائمة بالأجزاء، فما لم يحرز الجزء على ما هو عليه لا ينتهي النوبة إلى استصحاب الهيئة، فلا محيص في مورد هذا الاستصحاب من إحراز ما به قوام الهيئة كي ينتهي الشكّ فيها إلى الشكّ في بقائها من قاطع خارجي، لا في أصل حدوثها من جهة الشكّ في أصل الجزء، كما لا يخفى على النّظر الدّقيق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الإشكال على جريان استصحاب بقاء الهيئة في خصوص المقام أولى ممّا أورده على كلّيّة هذا الاستصحاب، كما سيأتي منّا توضيح فساد إشكالاته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w:t>
      </w:r>
    </w:p>
    <w:p>
      <w:pPr>
        <w:pStyle w:val="BookText"/>
        <w:rPr/>
      </w:pPr>
      <w:r>
        <w:rPr>
          <w:rFonts w:ascii="Amiri" w:hAnsi="Amiri" w:eastAsia="Amiri" w:cs="Amiri"/>
          <w:color w:val="111111"/>
          <w:sz w:val="28"/>
          <w:sz w:val="28"/>
          <w:szCs w:val="28"/>
          <w:rtl w:val="true"/>
          <w:lang w:bidi="ar-SA"/>
        </w:rPr>
        <w:t>تضر بصحته الزيادة العمدية ، ويكفي في الصحة احتمال أخذ الجزء لا بشرط فان الشك في ذلك يرجع إلى الشك في مانعية الزيادة ويكون من صغريات دوران الامر بين الأقل والأكثر ، فتجري البراءة الشرعية في مانعية الأكثر كالشك في الجزئية والشرطية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الزيادة العمدية</w:t>
      </w:r>
    </w:p>
    <w:p>
      <w:pPr>
        <w:pStyle w:val="BookText"/>
        <w:rPr/>
      </w:pPr>
      <w:r>
        <w:rPr>
          <w:rFonts w:ascii="Amiri" w:hAnsi="Amiri" w:eastAsia="Amiri" w:cs="Amiri"/>
          <w:color w:val="111111"/>
          <w:sz w:val="28"/>
          <w:sz w:val="28"/>
          <w:szCs w:val="28"/>
          <w:rtl w:val="true"/>
          <w:lang w:bidi="ar-SA"/>
        </w:rPr>
        <w:t xml:space="preserve">وأما الزيادة السهوية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فالامر فيها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يتمسك لعدم مانعية الزيادة باستصحاب الصحة الثابتة قبل فعل الزيادة ، فلا تجري أصالة البراءة ، لحكومة الاستصحاب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 أريد من الصحة الأثر المترتب على الاتيان بالمأمور به ، فهذا المعنى من الصحة لا يكاد تثبت إلا بعد الفراغ عن المأمور به بما له من الاجزاء والشرائط ، فلا معنى لاستصحابها في أثناء العمل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أريد من الصحة الصحة القائمة بالاجزاء السابقة على فعل الزيادة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الصحة القائمة بالاجزاء السابقة إنما هي الصحة التأهلية ، وهي عبارة </w:t>
      </w:r>
    </w:p>
    <w:p>
      <w:pPr>
        <w:pStyle w:val="BookText"/>
        <w:rPr/>
      </w:pPr>
      <w:r>
        <w:rPr>
          <w:rFonts w:ascii="Amiri" w:hAnsi="Amiri" w:eastAsia="Amiri" w:cs="Amiri"/>
          <w:color w:val="111111"/>
          <w:sz w:val="28"/>
          <w:sz w:val="28"/>
          <w:szCs w:val="28"/>
          <w:rtl w:val="true"/>
          <w:lang w:bidi="ar-SA"/>
        </w:rPr>
        <w:t xml:space="preserve">عن صلاحية تلك الأجزاء لانضمام البقية إليها ، فان الصحة المتصورة في كل جزء من العمل ليست إلا بهذا المعنى ، واستصحاب الصحة التأهلية مع أنه يرجع إلى الاستصحاب التعليقي الباطل من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مجال لجريانه ، للقطع ببقاء الصحة التأهلية في الاجزاء السابقة حتى بعد وقوع الزيادة التي يشك في مانعيتها ، فان الزيادة لو كانت مانعة فإنما هي تمنع عن صلاحية لحوق الاجزاء الباقية إلى الاجزاء السابقة ولا تضر بصحة الاجزاء السابقة ، فان الاجزاء السابقة بعد باقية على ما وقعت عليه من الصحة التأهلية ، لان الصحة التأهلية ليست إلا عبارة عن وقوع الاجزاء على وجه تصلح للحوق الاجزاء الاخر إليها ، وهذا المعنى يدور مدار كون الجزء حال صدوره واجدا للشرائط المعتبرة فيه ، فان كان واجدا لها فلا محالة يقع صحيحا ولو مع تعقبه بما يقطع كونه مانعا ، فان الشيء لا ينقلب عما وقع عليه ، فالشك في مانعية الزيادة الواقعة في الأثناء لا يوجب الشك في بقاء الصحة التأهلية للاجزاء السابقة لكي يجري فيها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استصحاب آخر قد قيل بجريانه في بعض المركبات ، وهو استصحاب بقاء الهيئة الاتصالية عند الشك في وجود القاطع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قد يكون للمركب من الاجزاء المتباينة التي يجمعها وحدة الأثر هيئة وصورة إتصالية تقوم بمواد الاجزاء عند اجتماعها وتأليف المركب منها ، ويعبر عن ذلك بالجزء الصوري ، وهو أمر وجودي يحدث بأول جزء من المركب ويستمر إلى آخر الاجزاء ، وربما يكون منشأ للآثار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لا يكون للمركب هيئة وصورة إتصالية ، بل ليس في البين إلا نفس مواد الاجزاء المجتمعة من دون أن يكون لها جزء صوري ، ولا إشكال في وجود هذين القسمين في المركبات الخارجية ، ولكل منهما أمثلة خاصة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المركبات الاعتبارية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فيها أيضا ثبوتا هذان القسمان ، فإنه </w:t>
      </w:r>
    </w:p>
    <w:p>
      <w:pPr>
        <w:pStyle w:val="BookText"/>
        <w:rPr/>
      </w:pPr>
      <w:r>
        <w:rPr>
          <w:rFonts w:ascii="Amiri" w:hAnsi="Amiri" w:eastAsia="Amiri" w:cs="Amiri"/>
          <w:color w:val="111111"/>
          <w:sz w:val="28"/>
          <w:sz w:val="28"/>
          <w:szCs w:val="28"/>
          <w:rtl w:val="true"/>
          <w:lang w:bidi="ar-SA"/>
        </w:rPr>
        <w:t>يمكن أن يكون الملاك الذي اقتضى الامر بالمركب قائما بنفس مواد الاجزاء المجتمعة ، ويمكن أيضا أن يكون هناك جزء صوري له دخل في حصول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وجود الجزء الصوري في المركبات الاعتبارية يحتاج إلى قيام الدليل عليه ، وإلا فنفس الامر بالمركب لا يقتضي أزيد من اجتماع مواد الاجزاء في الوجود ، كما في الامر بالحج والوضوء وغير ذلك من المركبات الاعتبارية ، فان الحج ليس هو إلا عبارة عن اجتماع عدة من الأمور المتباينة التي يقوم بها ملاك واحد ، وكذا الوضوء ليس هو إلا عبارة عن الغسلات والمسحات الثلاث المتعاقبة من دون أن يكون لها هيئة إتصالية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الصلاة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لها وراء الاجزاء الخارجية جزء صوري يقوم بمواد الاجزاء ويحدث بالتكبيرة ويستمر إلى التسليمة ، بحيث لا يضر ببقائه تبادل الاجزاء وتصرمها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الأدلة الواردة في باب القواطع ، فان شأن القاطع إنما هو قطع الهيئة الاتصالية ورفع الجزء الصوري ، فلو لم تكن للصلاة وراء مواد الاجزاء هيئة إتصالية لم يصح 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مثل الالتفات إلى الخلف واليمين واليسار ، فقول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الالتفات إلى الخلف 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الالتفات رافع للهيئة الاتصالية والصورة القائمة بالاجزاء ، فلابد وأن تكون لتلك الصورة نحو تقرر ووجود في أثناء الصلاة ليصح إطلاق القطع والرفع على مثل الالتفات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يدل على ذلك ، هو أنه يعتبر في الصلاة عدم وقوع القواطع حتى في السكونات المتخللة بين الاجزاء ، فان الالتفات إلى الوراء مبطل للصلاة ولو وقع في حال عدم الاشتغال بالاجزاء</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يفترق القاطع عن المانع ، فان المانع إنما يمنع عن صحة الصلاة إذا وقع في حال الاشتغال بالاجزاء ولا يضر وجوده بين السكونات ، كما إذا لبس المصلي الحرير أو تنجس لباسه أو بدنه في حال عدم الاشتغال بالجزء وعند </w:t>
      </w:r>
    </w:p>
    <w:p>
      <w:pPr>
        <w:pStyle w:val="BookText"/>
        <w:rPr/>
      </w:pPr>
      <w:r>
        <w:rPr>
          <w:rFonts w:ascii="Amiri" w:hAnsi="Amiri" w:eastAsia="Amiri" w:cs="Amiri"/>
          <w:color w:val="111111"/>
          <w:sz w:val="28"/>
          <w:sz w:val="28"/>
          <w:szCs w:val="28"/>
          <w:rtl w:val="true"/>
          <w:lang w:bidi="ar-SA"/>
        </w:rPr>
        <w:t>الاشتغال به نزع الحرير أو طهر لباسه وبدنه ، فان ذلك لا يضر بصحة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القاطع ، فإنه يضر بصحة الصلاة ولو وقع في حال عدم الاشتغال بالجزء ، وهذا يدل على أن للصلاة وراء الاجزاء المتبادلة جزء صوري وهيئة إتصالية مستمرة من أول الصلاة إلى آخرها تكون القواطع رافعة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شك في قاطعية شيء لها من جهة الشبهة الحكمية أو الموضوعية ، فالشك في ذلك يرجع إلى الشك في بقاء الهيئة الاتصالية ويجري فيها الاستصحاب</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الهيئة الاتصالية إنما تقوم بالاجزاء والاجزاء متدرجة في الوجود فتكون الهيئة أيضا متدرجة في الوجود ، إذ لا يعقل دفعية وجود الهيئة مع تدريجية وجود معروضها ، فلا مجال لاستصحاب بقاء الهيئة ، لأنها بين ما هي متصرمة بتصرم الاجزاء السابقة وبين ما هي بعدم لم تحدث لعدم حدوث معروضها من الاجزاء الباقية ، فليس للهيئة نحو تقرر ليستصحب بقائها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استصحاب الأمور التدريجية الزمانية ، فإنه ليس بأعظم من تدريجية نفس الزمان ، 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يجري في نفس الزمان فضلا عن الزماني ، فان استصحاب الأمور التدريجية إنما يكون باعتبار لحاظها بين المبدء والمنتهى ، وهي بهذا الاعتبار لها نحو تقرر وثبات ، وسيأتي 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حاصل ما أفاده الشيخ قدس سره في وجه جريان استصحاب الهيئة الاتصالية عند الشك في وجود القاطع ، وقد ارتضاه وبنى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ذلك كله ، للنظر فيه مجال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مجرد تعلق النواهي الغيرية بمثل الالتفات ونحوه لا يدل على أن ما وراء الاجزاء الخارجية أمر وجودي آخر يسمى بالجزء الصوري ، بحيث </w:t>
      </w:r>
    </w:p>
    <w:p>
      <w:pPr>
        <w:pStyle w:val="BookText"/>
        <w:rPr/>
      </w:pPr>
      <w:r>
        <w:rPr>
          <w:rFonts w:ascii="Amiri" w:hAnsi="Amiri" w:eastAsia="Amiri" w:cs="Amiri"/>
          <w:color w:val="111111"/>
          <w:sz w:val="28"/>
          <w:sz w:val="28"/>
          <w:szCs w:val="28"/>
          <w:rtl w:val="true"/>
          <w:lang w:bidi="ar-SA"/>
        </w:rPr>
        <w:t xml:space="preserve">يكون فعلا للمكلف أو مسببا توليديا له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و من التأمّل فيما ذكرنا ترى أيضا فساد كلام المقرّر في تصحيحه الاستصحاب، لأنّه تخيّل أنّ الهيئة الاتّصاليّة يجتمع مع القواطع و محلّ له و أنّه اعتبر عدم القاطع في هذا المحلّ، نظير النهي عن الضحك في السجدة الّتي هي محلّ الضحك المنهيّ عنه، و هذا الكلام كما ترى لا يستأهل ردّا،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مجال المنع عن ذلك واسع ، بل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ليست الصلاة إلا عبارة عن عده من الاجزاء والشروط مقيدة بعدم تخلل القواطع في الأثناء من دون أن يكون لها هيئة إتصالية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فرض تسليم دلالة النهي الغيري على أن للصلاة هيئة إتصالية وجزء صوري ، إلا أن دعوى تعلق الطلب به على حد ساير الاجزاء مما لا سبيل إليها ، بل لمانع أن يمنع عن ذلك ويدعي أن الجزء الصوري المستكشف من أدلة القواطع مما لم يتعلق به الطلب والبعث ، بل الطلب إنما تعلق بنفس عدم تخلل الالتفات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لاستصحاب بقاء الهيئة الاتصالية ، من جهة أنه لا أثر لبقائها بعد فرض عدم تعلق الطلب بها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ثالثا </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فرض تسليم تعلق الطلب بالجزء الصوري أيضا ، إلا </w:t>
      </w:r>
    </w:p>
    <w:p>
      <w:pPr>
        <w:pStyle w:val="BookText"/>
        <w:rPr/>
      </w:pPr>
      <w:r>
        <w:rPr>
          <w:rFonts w:ascii="Amiri" w:hAnsi="Amiri" w:eastAsia="Amiri" w:cs="Amiri"/>
          <w:color w:val="111111"/>
          <w:sz w:val="28"/>
          <w:sz w:val="28"/>
          <w:szCs w:val="28"/>
          <w:rtl w:val="true"/>
          <w:lang w:bidi="ar-SA"/>
        </w:rPr>
        <w:t>أنه لا إشكال في تعلق الطلب بعدم وقوع القواطع وثبوت النهي عنها ، فإنه لا مجال للمنع عن ذلك بعد إطباق ظواهر الأدلة على تعلق النهي بالقواطع ، وحينئذ فلابد من علاج الشبهة عند وقوع ما يشك في قاطعيته من جهة الشبهة الحكمية أو الموضوعية ، ولا ترتفع الشبهة في ذلك باستصحاب بقاء الهيئة الاتصالية ، بداهة أن الشك في بقاء الجزء الصوري مسبب عن الشك في قاطعية الموجود ، والأصل الجاري في الشك المسبي غير قابل لرفع الشك السببي ، بل الامر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فرض التنزل والمنع عن السببية والمسببية فلا أقل من كونهما متلازمين في الوجود ، بحيث يكون الجزء الصوري ملازما في الوجود لعدم تحقق القواطع وبالعكس ، 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أحد المتلازمين لا يثبت وجود الآخر إلا على القول باعتبار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فاستصحاب بقاء الهيئة الاتصالية على تقدير جريانه في نفسه لا ينفع في إثبات عدم قاطعية الزيادة العمدية أو السهوية ، بل لابد من علاج الشك في إبطال الزيادة الواقعة في الأثناء ، وطريق علاجه ينحصر بأصالة البراءة ، لرجوع الشك إلى تقيد الصلاة بعدم وقوع الزيادة ، فيكون من صغريات دوران الامر بين الأقل والأكثر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الزيادة العمدية والسهوية لا تقتضي بطلان العمل ، فيكون الأصل في طرف زيادة الجزء عدم الركنية ، إلا أن يقوم دليل على الخلاف ، على عكس طرف النقيصة ، حيث تقدم أن الأصل فيه </w:t>
      </w:r>
      <w:bookmarkStart w:id="198" w:name="pg16491_174753"/>
    </w:p>
    <w:p>
      <w:pPr>
        <w:pStyle w:val="BookText"/>
        <w:rPr/>
      </w:pPr>
      <w:bookmarkEnd w:id="198"/>
      <w:r>
        <w:rPr>
          <w:rFonts w:ascii="Amiri" w:hAnsi="Amiri" w:eastAsia="Amiri" w:cs="Amiri"/>
          <w:color w:val="111111"/>
          <w:sz w:val="28"/>
          <w:sz w:val="28"/>
          <w:szCs w:val="28"/>
          <w:rtl w:val="true"/>
          <w:lang w:bidi="ar-SA"/>
        </w:rPr>
        <w:t>يقتضي الركنية</w:t>
      </w:r>
      <w:r>
        <w:rPr>
          <w:rFonts w:eastAsia="Amiri" w:cs="Amiri" w:ascii="Amiri" w:hAnsi="Amiri"/>
          <w:color w:val="111111"/>
          <w:sz w:val="28"/>
          <w:szCs w:val="28"/>
          <w:rtl w:val="true"/>
          <w:lang w:bidi="ar-SA"/>
        </w:rPr>
        <w:t>.</w:t>
      </w:r>
    </w:p>
    <w:p>
      <w:pPr>
        <w:pStyle w:val="Heading6"/>
        <w:numPr>
          <w:ilvl w:val="5"/>
          <w:numId w:val="1"/>
        </w:numPr>
        <w:rPr/>
      </w:pPr>
      <w:bookmarkStart w:id="199" w:name="__RefHeading___Toc8965928_1280447820"/>
      <w:bookmarkStart w:id="200" w:name="_Toc77"/>
      <w:bookmarkEnd w:id="199"/>
      <w:r>
        <w:rPr>
          <w:rtl w:val="true"/>
        </w:rPr>
        <w:t xml:space="preserve">الجهة الثالثة </w:t>
      </w:r>
      <w:r>
        <w:rPr>
          <w:rtl w:val="true"/>
        </w:rPr>
        <w:t>:</w:t>
      </w:r>
      <w:bookmarkEnd w:id="200"/>
    </w:p>
    <w:p>
      <w:pPr>
        <w:pStyle w:val="Heading6"/>
        <w:numPr>
          <w:ilvl w:val="5"/>
          <w:numId w:val="1"/>
        </w:numPr>
        <w:rPr/>
      </w:pPr>
      <w:bookmarkStart w:id="201" w:name="__RefHeading___Toc8965930_1280447820"/>
      <w:bookmarkStart w:id="202" w:name="_Toc78"/>
      <w:bookmarkEnd w:id="201"/>
      <w:r>
        <w:rPr>
          <w:rtl w:val="true"/>
        </w:rPr>
        <w:t>اشارة</w:t>
      </w:r>
      <w:bookmarkEnd w:id="202"/>
    </w:p>
    <w:p>
      <w:pPr>
        <w:pStyle w:val="BookText"/>
        <w:rPr/>
      </w:pPr>
      <w:r>
        <w:rPr>
          <w:rFonts w:ascii="Amiri" w:hAnsi="Amiri" w:eastAsia="Amiri" w:cs="Amiri"/>
          <w:color w:val="111111"/>
          <w:sz w:val="28"/>
          <w:sz w:val="28"/>
          <w:szCs w:val="28"/>
          <w:rtl w:val="true"/>
          <w:lang w:bidi="ar-SA"/>
        </w:rPr>
        <w:t>في قيام الدليل على خما اقتضته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يقم دليل على بطلان المركب بالزيادة السهوية أو العمدية </w:t>
      </w:r>
      <w:r>
        <w:rPr>
          <w:rStyle w:val="FootnoteAnchor"/>
          <w:rtl w:val="true"/>
        </w:rPr>
        <w:footnoteReference w:id="186"/>
      </w:r>
      <w:r>
        <w:rPr>
          <w:rFonts w:ascii="IRNazanin" w:hAnsi="IRNazanin" w:eastAsia="IRNazanin"/>
          <w:color w:val="111111"/>
          <w:sz w:val="28"/>
          <w:sz w:val="28"/>
          <w:szCs w:val="28"/>
          <w:rtl w:val="true"/>
          <w:lang w:bidi="fa-IR"/>
        </w:rPr>
        <w:t xml:space="preserve">إلا في باب الصلاة حيث إنه تظافرت الأدلة على بطلانها بالزيادة كقوله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زاد في صلاته فعليه الإعادة </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استيقن أنه زاد في المكتوبة فليستقبل صلاته </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 xml:space="preserve">وما ورد في النهي عن قراءة العزيمة في الصلاة من التعليل بقوله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السجود زيادة في المكتوبة </w:t>
      </w:r>
      <w:r>
        <w:rPr>
          <w:rFonts w:eastAsia="IRNazanin" w:cs="IRNazanin"/>
          <w:color w:val="111111"/>
          <w:sz w:val="28"/>
          <w:szCs w:val="28"/>
          <w:rtl w:val="true"/>
          <w:lang w:bidi="fa-IR"/>
        </w:rPr>
        <w:t xml:space="preserve">» </w:t>
      </w:r>
      <w:r>
        <w:rPr>
          <w:rStyle w:val="FootnoteAnchor"/>
          <w:rtl w:val="true"/>
        </w:rPr>
        <w:footnoteReference w:id="189"/>
      </w:r>
      <w:r>
        <w:rPr>
          <w:rFonts w:ascii="Amiri" w:hAnsi="Amiri" w:eastAsia="Amiri" w:cs="Amiri"/>
          <w:color w:val="111111"/>
          <w:sz w:val="28"/>
          <w:sz w:val="28"/>
          <w:szCs w:val="28"/>
          <w:rtl w:val="true"/>
          <w:lang w:bidi="ar-SA"/>
        </w:rPr>
        <w:t>وغير ذلك من الروايات الواردة في بطلان الصلاة بالزيادة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إطلاق الروايات هو عدم الفرق بين الزيادة العمدية والسهوية ، ولكن مقتضى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الزيادة السهوية لا توجب البطلان ، والنسبة بينه وبين بعض الروايات المتقدمة هي العموم من وجه ، فان الحديث يختص بصورة النسيان ويعم صورة الزيادة والنقيصة ، والروايات المتقدمة تختص بصورة الزيادة وتعم صورة العمد والنسيان ، فيقع التعارض بينهما في الزيادة السهوية ، فان مقتضى إطلاق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البطلان بالزيادة السهوية ، ومقتضى إطلاق بعض الروايات المتقدمة هو البطلان</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ولكن لابد من تقديم إطلاق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وترجيحه على </w:t>
      </w:r>
    </w:p>
    <w:p>
      <w:pPr>
        <w:pStyle w:val="BookText"/>
        <w:rPr/>
      </w:pPr>
      <w:r>
        <w:rPr>
          <w:rFonts w:ascii="Amiri" w:hAnsi="Amiri" w:eastAsia="Amiri" w:cs="Amiri"/>
          <w:color w:val="111111"/>
          <w:sz w:val="28"/>
          <w:sz w:val="28"/>
          <w:szCs w:val="28"/>
          <w:rtl w:val="true"/>
          <w:lang w:bidi="ar-SA"/>
        </w:rPr>
        <w:t xml:space="preserve">إطلاقات الروايات ، لحكومة الحديث على أدلة الاجزاء والشرائط والموانع التي منها هذه الأخبار الدالة على مانعية الزيادة ، فان لسان الحديث هو قصر الجزئية والشرطية والمانعية بغير صورة النسيان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تلاحظ النسبة بين الحاكم والمحكوم ، بل يقدم الحاكم على المحكوم وإن كانت النسبة بينهما العموم من وجه ، فلابد من تقييد الأخبار المتقدمة بغير صورة الزيادة السهوية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النسبة بين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بعض الأخبار المتقدمة ، كقوله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استيقن أنه زاد في المكتوبة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العموم المطلق ، لان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استيقن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يختص بصورة الزيادة السهوية ولا يعم النقيصة ولا الزيادة العمدية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الحديث فهو وإن كان يختص بصورة النسيان ، إلا أنه أعم من الزيادة والنقيصة ، فيكون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استيقن أنه زاد في المكتوبة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أخص مطلقا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تعاد الصلاة إلا من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ومقتضى تحكيم الخاص على العام هو تخصيص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بالنقيصة السهوية ، فتكون الزيادة السهوية موجبة للبطلان بمقتضى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استيقن 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هذا بالنسبة إلى غير الاجزاء الركنية ، وأما بالنسبة إليها فالنسبة بينهما أيضا تكون بالعموم من وجه ، فان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استيقن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يختص بالزيادة السهوية إلا أنه أعم من زيادة الركن وغيره ، وحديث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يعم الزيادة والنقيصة إلا أنه يختص بغير الركن ، فيقع التعارض بينهما في الزيادة السهوية في غير الركن ، فان إطلاق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استيقن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يقتضي البطلان ، وإطلاق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يقتضي الصحة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ولكن الذي يقتضيه الجمع بين الأدلة ، هو أن يكون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استيقن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بالزيادة السهوية في الأركان ، لان النسبة بين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استيقن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ورد من عدم إعادة الصلاة بزيادة السجدة </w:t>
      </w:r>
      <w:bookmarkStart w:id="203" w:name="pg16491_174755"/>
    </w:p>
    <w:p>
      <w:pPr>
        <w:pStyle w:val="BookText"/>
        <w:rPr/>
      </w:pPr>
      <w:bookmarkEnd w:id="203"/>
      <w:r>
        <w:rPr>
          <w:rFonts w:ascii="Amiri" w:hAnsi="Amiri" w:eastAsia="Amiri" w:cs="Amiri"/>
          <w:color w:val="111111"/>
          <w:sz w:val="28"/>
          <w:sz w:val="28"/>
          <w:szCs w:val="28"/>
          <w:rtl w:val="true"/>
          <w:lang w:bidi="ar-SA"/>
        </w:rPr>
        <w:t xml:space="preserve">الواحدة سهوا هي العموم المطلق </w:t>
      </w:r>
      <w:r>
        <w:rPr>
          <w:rStyle w:val="FootnoteAnchor"/>
          <w:rtl w:val="true"/>
        </w:rPr>
        <w:footnoteReference w:id="190"/>
      </w:r>
      <w:r>
        <w:rPr>
          <w:rFonts w:ascii="Amiri" w:hAnsi="Amiri" w:eastAsia="Amiri" w:cs="Amiri"/>
          <w:color w:val="111111"/>
          <w:sz w:val="28"/>
          <w:sz w:val="28"/>
          <w:szCs w:val="28"/>
          <w:rtl w:val="true"/>
          <w:lang w:bidi="ar-SA"/>
        </w:rPr>
        <w:t xml:space="preserve">فان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اختص بالزيادة السهوية ، إلا أنه أعم من الركن وغيره ، وما دل على صحة الصلاة بزيادة السجدة الواحدة سهوا يختص بالزيادة السهوية في غير الركن ، فيكون هذا أخص مطلقا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تخصيصه بالزيادة السهوية في الأركان بعد القطع بعدم الفرق في الاجزاء الغير الركنية بين السجدة الواحدة وغيرها ، فيتحد مفاده مع عقد المستثنى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المتحصل من مجموع الأدلة بعد تحكيم الخاص على العام وتقديم الحاكم على المحكوم ، هو أن الزيادة العمدية توجب البطلان في الأركان وغيرها ، وكذا الزيادة السهوية في الأركان ، وأما الزيادة السهوية في غير الأركان فهي لا تقتضي البطلان ، فتأمل فيما ذكرناه جيدا</w:t>
      </w:r>
      <w:r>
        <w:rPr>
          <w:rFonts w:eastAsia="Amiri" w:cs="Amiri" w:ascii="Amiri" w:hAnsi="Amiri"/>
          <w:color w:val="111111"/>
          <w:sz w:val="28"/>
          <w:szCs w:val="28"/>
          <w:rtl w:val="true"/>
          <w:lang w:bidi="ar-SA"/>
        </w:rPr>
        <w:t>.</w:t>
      </w:r>
    </w:p>
    <w:p>
      <w:pPr>
        <w:pStyle w:val="Heading6"/>
        <w:numPr>
          <w:ilvl w:val="5"/>
          <w:numId w:val="1"/>
        </w:numPr>
        <w:rPr/>
      </w:pPr>
      <w:bookmarkStart w:id="204" w:name="__RefHeading___Toc8965932_1280447820"/>
      <w:bookmarkStart w:id="205" w:name="_Toc79"/>
      <w:bookmarkEnd w:id="204"/>
      <w:r>
        <w:rPr>
          <w:rtl w:val="true"/>
        </w:rPr>
        <w:t xml:space="preserve">تكملة </w:t>
      </w:r>
      <w:r>
        <w:rPr>
          <w:rtl w:val="true"/>
        </w:rPr>
        <w:t>:</w:t>
      </w:r>
      <w:bookmarkEnd w:id="205"/>
    </w:p>
    <w:p>
      <w:pPr>
        <w:pStyle w:val="BookText"/>
        <w:rPr/>
      </w:pPr>
      <w:r>
        <w:rPr>
          <w:rFonts w:ascii="Amiri" w:hAnsi="Amiri" w:eastAsia="Amiri" w:cs="Amiri"/>
          <w:color w:val="111111"/>
          <w:sz w:val="28"/>
          <w:sz w:val="28"/>
          <w:szCs w:val="28"/>
          <w:rtl w:val="true"/>
          <w:lang w:bidi="ar-SA"/>
        </w:rPr>
        <w:t>لا إشكال في عدم تحقق معنى الزيادة بفعل ما لايكون من سنخ أجزاء المركب قولا وفعلا ، كحركة اليد في الصلاة إذا لم يأت بها بقصد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قصد بها الجزئية ، سواء كان ذلك للجهل بالحكم أو للتشريع ، ففي بطلان الصلاة وعدمه وجهان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و من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قصد سورة و قرأ مقدارا منها فله أن يبدّله بسورة أخرى، بل له تكرار السورة، بل الحمد، لو كان المعتبر في جزئيّة الصلاة مجموع الحمد و السورة،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أيضا ظهر فساد ما أفيد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احتياج زيادة الأفعال إلى قصد الجزئيّة، لما تقدّم أنّه ما لم يقصد الجزئيّة لا يرتبط بالصلاة كي يصدق زيادة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الزيادة على العدد المعتبر في الصلاة، مدفوع بأنّه مضافا إلى صدق هذا المعنى على القراءة المأتيّة لا بقصد الجزئيّة لأنّه زيادة على العدد المعتبر في الصلاة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الزيادة على العدد في صلاته غير الزيادة في نفس الصلاة، إذا الصلاة في الأوّل ظرف للزيادة على العدد لا أنّها مزيد فيها، و في الثانية تكون الصلاة مزيدا فيها، و المنصرف من أدلة الزيادة هو الثاني لا الأوّل،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المعنى من الزيادة يحتاج إلى قصد الجزئيّة، كما هو ظاهر، فتدبّر</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أقواهما البطلان ، لصدق الزيادة على ذلك ، فيندرج</w:t>
      </w:r>
    </w:p>
    <w:p>
      <w:pPr>
        <w:pStyle w:val="BookText"/>
        <w:rPr/>
      </w:pPr>
      <w:r>
        <w:rPr>
          <w:rFonts w:ascii="Amiri" w:hAnsi="Amiri" w:eastAsia="Amiri" w:cs="Amiri"/>
          <w:color w:val="111111"/>
          <w:sz w:val="28"/>
          <w:sz w:val="28"/>
          <w:szCs w:val="28"/>
          <w:rtl w:val="true"/>
          <w:lang w:bidi="ar-SA"/>
        </w:rPr>
        <w:t>فيما تقدم من أدلة الزيادة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في بعض الكلمات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الزيادة التشريعية لا تقتضي البطلان واضح الفساد ، لصدق الزيادة على الزيادة التشريعية ، فيعمها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زاد في المكتوبة فعلية الإعادة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إذا لم يقصد الامتثال بمجموع الزائد والمزيد فيه ، وإلا فلا إشكال في البطلان ، لعدم قصد امتثال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تكن الزيادة من سنخ الاجزاء</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كانت من سنخها ، فان كانت من سنخ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كالقراءة والتسبيح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فيعتبر في صدق الزيادة عليها قصد الجزئية بها ، وإلا كان ذلك من الذكر والقرآن الغير المبطل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سنخ الافعال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كالقيام والسجود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لا يعتبر في صدق الزيادة عليها يقصد الجزئية ، فان السجود الثالث يكون زيادة في العدد المعتبر من السجود في الصلاة في كل ركعة ولو لم يقصد بالسجود الثالث الجزئية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عدم صدق الزيادة مع قصد الخلاف ، كما إذا قصد بالسجود الثالث سجدة العزيمة أو سجدة الشكر ، فإنه لا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المكلف زاد في صلاته سجدة 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سجد سجدة الشكر أو العزيمة في أثناء صلاته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يظهر من التعليل الوارد في بعض الأخبار الناهية عن قراءة العزيمة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السجود زيادة في المكتوبة ، أنه لا يعتبر في صدق الزيادة عدم قصد الخلاف ، بل الاتيان بمطلق ما كان من سنخ أفعال الصلاة يكون زيادة في المكتوبة ، فيكون المنهي عنه في باب الزيادة معنى أعم من الزيادة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المقدار الذي يستفاد من التعليل هو صدق الزيادة على الفعل الذي لا يكون له حافظ وحدة ولم يكن بنفسه من العناوين المستقلة ، وأما إذا كان المأتي به في أثناء الصلاة من العناوين المستقلة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أتى المكلف بصلاة أخرى في أثناء صلاة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أنه لا يندرج في التعليل ، لان السجود والركوع المأتي بهما لصلاة أخرى لا دخل لهما بصلاة الظهر ولا يصدق على ذلك أنه زيادة في صلاة الظهر ، ويؤيد ذلك بل يدل عليه ما ورد في بعض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لو ضاق وقت صلاة الآيات وخاف المكلف أنه لو أخرها إلى أن يفرغ من الصلاة اليومية يفوت وقتها صلى الآيات في أثناء صلاة اليومية ولا يجب عليه استينافها بعد الفراغ من صلاة الآيات بل يبني عليها ويتمها </w:t>
      </w:r>
      <w:r>
        <w:rPr>
          <w:rStyle w:val="FootnoteAnchor"/>
          <w:rtl w:val="true"/>
        </w:rPr>
        <w:footnoteReference w:id="192"/>
      </w:r>
      <w:r>
        <w:rPr>
          <w:rFonts w:ascii="Amiri" w:hAnsi="Amiri" w:eastAsia="Amiri" w:cs="Amiri"/>
          <w:color w:val="111111"/>
          <w:sz w:val="28"/>
          <w:sz w:val="28"/>
          <w:szCs w:val="28"/>
          <w:rtl w:val="true"/>
          <w:lang w:bidi="ar-SA"/>
        </w:rPr>
        <w:t>وليس ذلك إلا من جهة عدم كون ذلك زيادة في الصلاة اليومية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يمكن التعدي عن مورد النص إلى عكس المسألة ، وهو ما إذا </w:t>
      </w:r>
      <w:bookmarkStart w:id="206" w:name="pg16491_174758"/>
    </w:p>
    <w:p>
      <w:pPr>
        <w:pStyle w:val="BookText"/>
        <w:rPr/>
      </w:pPr>
      <w:bookmarkEnd w:id="206"/>
      <w:r>
        <w:rPr>
          <w:rFonts w:ascii="Amiri" w:hAnsi="Amiri" w:eastAsia="Amiri" w:cs="Amiri"/>
          <w:color w:val="111111"/>
          <w:sz w:val="28"/>
          <w:sz w:val="28"/>
          <w:szCs w:val="28"/>
          <w:rtl w:val="true"/>
          <w:lang w:bidi="ar-SA"/>
        </w:rPr>
        <w:t xml:space="preserve">تضيق وقت صلاة اليومية في أثناء صلاة الآيات ، 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يأتي باليومية في أثناء صلاة الآيات ولا تبطل بذلك ، فان بطلان صلاة الآيات إما أن يكون لأجل الزيادة وإما لأجل فوات الموالاة ، أما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فالمفروض عدم صدقها على ما كان له عنوان مستقل ، وأما فوات الموالاة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ضير فيه إذا كان ذلك لأجل تحصيل واجب 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يبتنى جواز الاتيان بسجدتي السهو من صلاة في أثناء صلاة أخرى إذا سهى المكلف عنهما في محلهما وتذكر بعدما شرع في صلاة أخرى ، بناء على وجوب سجود السهو فورا ، والمسألة فقهية لا ينبغي تطويل الكلام فيها في المقام ، وقد استقصينا البحث عن ذلك في كتاب الصلاة</w:t>
      </w:r>
      <w:r>
        <w:rPr>
          <w:rFonts w:eastAsia="Amiri" w:cs="Amiri" w:ascii="Amiri" w:hAnsi="Amiri"/>
          <w:color w:val="111111"/>
          <w:sz w:val="28"/>
          <w:szCs w:val="28"/>
          <w:rtl w:val="true"/>
          <w:lang w:bidi="ar-SA"/>
        </w:rPr>
        <w:t>.</w:t>
      </w:r>
    </w:p>
    <w:p>
      <w:pPr>
        <w:pStyle w:val="Heading6"/>
        <w:numPr>
          <w:ilvl w:val="5"/>
          <w:numId w:val="1"/>
        </w:numPr>
        <w:rPr/>
      </w:pPr>
      <w:bookmarkStart w:id="207" w:name="__RefHeading___Toc8965934_1280447820"/>
      <w:bookmarkStart w:id="208" w:name="_Toc80"/>
      <w:bookmarkEnd w:id="207"/>
      <w:r>
        <w:rPr>
          <w:rtl w:val="true"/>
        </w:rPr>
        <w:t xml:space="preserve">- </w:t>
      </w:r>
      <w:r>
        <w:rPr>
          <w:rtl w:val="true"/>
        </w:rPr>
        <w:t xml:space="preserve">الامر الثاني </w:t>
      </w:r>
      <w:r>
        <w:rPr>
          <w:rtl w:val="true"/>
        </w:rPr>
        <w:t>-</w:t>
      </w:r>
      <w:bookmarkEnd w:id="208"/>
    </w:p>
    <w:p>
      <w:pPr>
        <w:pStyle w:val="Heading6"/>
        <w:numPr>
          <w:ilvl w:val="5"/>
          <w:numId w:val="1"/>
        </w:numPr>
        <w:rPr/>
      </w:pPr>
      <w:bookmarkStart w:id="209" w:name="__RefHeading___Toc8965936_1280447820"/>
      <w:bookmarkStart w:id="210" w:name="_Toc81"/>
      <w:bookmarkEnd w:id="209"/>
      <w:r>
        <w:rPr>
          <w:rtl w:val="true"/>
        </w:rPr>
        <w:t>اشارة</w:t>
      </w:r>
      <w:bookmarkEnd w:id="210"/>
    </w:p>
    <w:p>
      <w:pPr>
        <w:pStyle w:val="BookText"/>
        <w:rPr/>
      </w:pPr>
      <w:r>
        <w:rPr>
          <w:rFonts w:ascii="Amiri" w:hAnsi="Amiri" w:eastAsia="Amiri" w:cs="Amiri"/>
          <w:color w:val="111111"/>
          <w:sz w:val="28"/>
          <w:sz w:val="28"/>
          <w:szCs w:val="28"/>
          <w:rtl w:val="true"/>
          <w:lang w:bidi="ar-SA"/>
        </w:rPr>
        <w:t xml:space="preserve">لو تعذر أحد القيود الوجودية أو العدمية للمأمور به باضطرار ونحوه ، ففي سقوط التكليف عن المقيد وعدمه وجهان ، بل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مبنيان على ثبوت القيدية في حال التعذر ، أو اختصاصها بحال التمكن ، وتحقيق الكلام في ذلك يستدعي تحرير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الامر السابق أنه لا يمكن انتزاع الجزئية والشرطية من الأوامر النفسية ، فان أقصى ما يقتضيه الامر النفسي هو وجوب ما تعلق به ، وأما كونه جزء أو شرطا للمأمور به فلا يمكن أن يفيده الامر النفسي ، فالجزئية والشرطية لا ينتزعان إلا من الأوامر الغيرية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المانعية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انتزاعها من النهي الغيري والنهي النفسي ، كما في </w:t>
      </w:r>
    </w:p>
    <w:p>
      <w:pPr>
        <w:pStyle w:val="BookText"/>
        <w:rPr/>
      </w:pPr>
      <w:r>
        <w:rPr>
          <w:rFonts w:ascii="Amiri" w:hAnsi="Amiri" w:eastAsia="Amiri" w:cs="Amiri"/>
          <w:color w:val="111111"/>
          <w:sz w:val="28"/>
          <w:sz w:val="28"/>
          <w:szCs w:val="28"/>
          <w:rtl w:val="true"/>
          <w:lang w:bidi="ar-SA"/>
        </w:rPr>
        <w:t xml:space="preserve">باب النهي عن العبادة وكما في باب اجتماع الأمر والنهي بناء على الامتناع وتغليب جانب النهي ، فإنه يكون من صغريات النهي عن العبادة على أحد الوجهين في تحرير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الإشارة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دخول المانعية المنتزعة من النواهي الغيرية في محل النزاع ، كدخول الجزئية والشرطية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المانعية المنتزعة من النواهي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دخولها في محل النزاع إشكال ، ينشأ من أن السبب الموجب لمانعية متعلق النهي هل هو نفس النهي؟ أو ملاكه؟ 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المانعية المنتزعة من النهي النفسي عن حريم النزاع في المقام ، وعلى الثاني تدخل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النهي النفسي الذي يقتضي المانعية إما أن يكون هو النهي في باب النهي عن العبادة كالنهي عن الصلاة في الحرير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تكون مانعية الحرير لمكان حرمة لبسه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هو النهي في باب اجتماع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الأول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المانعية مسببة عن نفس النهي المتعلق بالحرير ومعلولة لحرمة 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مسببة عن ملاك النهي ومعلولة للمفسدة التي أوجبت حرمة لبس الحرير ، فيكون النهي والمانعية معلولي علة ثالثة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تدور المانعية مدار وجود النهي وتسقط بسقوطه لا محال ، لأنه لا يعقل بقاء المعلول مع زوال علته ، فلو اضطر إلى لبس الحرير أو أكره عليه أو نحو ذلك من الأسباب التي توجب رفع النهي عن لبس الحرير ، فالمانعية أيضا ترتفع بتبع رفعه وتصح الصلاة فيه ، وعلى هذا تخرج المانعية المنتزعة من النهي عن العبادة عن حريم النزاع ، فان المانعية إنما كانت لأجل أن النهي عن الشيء لا يجتمع مع الامر به ، لما بينهما من المضادة ، فلابد من تقييد الامر بالصلاة مثلا بما عدا مورد النهي ، فإذا ارتفع النهي بأحد موجباته يبقى إطلاق الامر بالصلاة على حاله كأن لم يكن في البين نهي من أول الامر ، فلا موجب لتوهم سقوط </w:t>
      </w:r>
    </w:p>
    <w:p>
      <w:pPr>
        <w:pStyle w:val="BookText"/>
        <w:rPr/>
      </w:pPr>
      <w:r>
        <w:rPr>
          <w:rFonts w:ascii="Amiri" w:hAnsi="Amiri" w:eastAsia="Amiri" w:cs="Amiri"/>
          <w:color w:val="111111"/>
          <w:sz w:val="28"/>
          <w:sz w:val="28"/>
          <w:szCs w:val="28"/>
          <w:rtl w:val="true"/>
          <w:lang w:bidi="ar-SA"/>
        </w:rPr>
        <w:t>الامر بالصلاة عند تعذر القيد والاضطرار إلى لبس الحرير مثلا ، وذلك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تدور المانعية مدار وجود النهي ، فان المانعية إنما كانت معلولة لملاك النهي ، وسقوط النهي بالاضطرار أو الاكراه لا يوجب ارتفاع الملاك الذي اقتضى النهي عن لبس الحرير ، فإنه ليس للقدرة دخل في الملاك ، فلا موجب لارتفاع المانعية بارتفاع النهي ، بل لابد من بقائها لبقاء علتها وهي ملاك النهي ، وعلى هذا تكون المانعية المنتزعة من النهي عن العبادة كالمانعية المنتزعة من النهي الغيري داخلة في حريم النزاع في المقام ، فإنه يصح البحث عن أن الاضطرار إلى لبس الحرير في الصلاة هل يوجب سقوط الامر الصلاتي رأسا؟ على تقدير أن تكون المانعية مطلقة تعم صورة التعذر ، أو أنه لا يوجب سقوط الامر الصلاتي؟ على تقدير اختصاصها بصورة التمكن ، وهذا كله مما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الاشكال فيما فهو الصحيح من الوجهين ، فالمحكي عن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سقوط النهي يوجب سقوط المانعية ، وعلى بنوا جواز الصلاة في الحرير عند الاضطرار إلى لبسه ، وهذا لا يستقيم إلا بجعل المانعية مسببة عن نفس النهي لا عن ملاكه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يمكن المساعدة على ذلك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ولعمري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أری من هذه الكلمات إلا مصادرات محضة</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الوجه الصحيح</w:t>
      </w:r>
    </w:p>
    <w:p>
      <w:pPr>
        <w:pStyle w:val="BookText"/>
        <w:rPr/>
      </w:pPr>
      <w:r>
        <w:rPr>
          <w:rFonts w:ascii="Amiri" w:hAnsi="Amiri" w:eastAsia="Amiri" w:cs="Amiri"/>
          <w:color w:val="111111"/>
          <w:sz w:val="28"/>
          <w:sz w:val="28"/>
          <w:szCs w:val="28"/>
          <w:rtl w:val="true"/>
          <w:lang w:bidi="ar-SA"/>
        </w:rPr>
        <w:t xml:space="preserve">هو أن تكون المانعية معلولة للملاك لا للنهي ، فإنه لو كان وجود النهي سببا للمانعية وكان تقييد الامر الصلاتي بما عدا الحرير من لوازم وجود النهي يلزم أن يكون ارتفاع أحد الضدين مقدمة لوجود الضد الآخر وبالعكس ، فإنه لا وجه لتقيد الامر الصلاتي بما عدا مورد النهي إلا لما بين الأمر والنهي من المضادة ، فلو كان ارتفاع النهي باضطرار ونحوه يقتضي زوال المانعية وعود إطلاق الامر وشموله لمورد النهي ، كان ذلك عين القول بمقدمية عدم أحد الضدين لوجود الضد الآخر ومقدمية وجود أحدهما لعدم الآخر ، لان ارتفاع النهي يصير مقدمة لوجود الامر ، ووجود النهي يصير مقدمة لعدم الامر ، وهذا ينافي ما بنوا عليه في مبحث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إنكار المقدمية في الضدين من الجانبين ، وكأن المشهور غفلوا عما يترتب على مقالتهم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المانعية معلولة لوجود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 بناء على إنكار المقدمية في الضدين هو أن تكون المانعية معلولة لملاك النهي ، فلا يكون زوال النهي سببا لزوال المانعية وعود الامر ، بل المانعية تبقى ببقاء علتها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المانعية المنتزعة من النهي عن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المانعية المنتزعة من النهي في باب اجتماع الأمر والنهي ، فخلاصة الكلام فيها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البحث عن اجتماع الأمر والنهي يقع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يلزم من تصادق عنوان المأمور به والمنهي عنه في مورد أن يتعلق الامر بعين ما تعلق به النهي وبالعكس؟ أو أنه لا يلزم من تصادق العنوانين تعلق كل منهما بعين ما تعلق به الآخر؟ فيكون النزاع في هذا المقام صغرويا راجعا إلى أصل اجتماع الأمر والنهي وعدمه بعد الفراغ عن امتناع اجتماعهما لما بينهما من المضادة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عند وجود المندوحة والقدرة على إيجاد متعلق الامر في مورد لا يجتمع معه متعلق النهي وبالعكس هل يجب تخصيص إطلاق الامر بما عدا الفرد المجامع لمتعلق النهي؟ أو تخصيص إطلاق النهي بما عدا الفرد المجامع </w:t>
      </w:r>
    </w:p>
    <w:p>
      <w:pPr>
        <w:pStyle w:val="BookText"/>
        <w:rPr/>
      </w:pPr>
      <w:r>
        <w:rPr>
          <w:rFonts w:ascii="Amiri" w:hAnsi="Amiri" w:eastAsia="Amiri" w:cs="Amiri"/>
          <w:color w:val="111111"/>
          <w:sz w:val="28"/>
          <w:sz w:val="28"/>
          <w:szCs w:val="28"/>
          <w:rtl w:val="true"/>
          <w:lang w:bidi="ar-SA"/>
        </w:rPr>
        <w:t>لمتعلق الامر؟ أو أنه لا يجب ذلك بل يبقى إطلاق كل من الأمر والنهي على حاله؟ ولا يخفى أن البحث عن المقام الثاني إنما يصح بعد البناء على أن تصادق العنوانين لا يقتضي أن يتعلق الامر بعين ما تعلق به النهي فلا يلزم اجتماع الضدين ، وإلا سقط البحث عن المقام الثاني بالمرة ، بداهة أنه لو بنينا في المقام الأول على الامتناع وأنه يلزم من تصادق العنوانين اجتماع الضدين ، فلا يبقى مجال للبحث عن أن وجود المندوحة يقتضي تقييد الاطلاق أو لا يقتضيه ، فان وجود المندوحة وعدمه لا دخل له باجتماع الضدين وعدمه ، لاستحالة الامر بالضدين ولو فرض محالا قدرة المكلف على الجمع بينهما ، لأنه لا يمكن ثبوتا تعلق الإرادة والكراهة والحب والبغض في شيء واحد ، وقد أوضحنا الكلام في ذلك بما لا مزيد عليه في مبحث اجتماع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بنينا على عدم كفاية تعدد الجهة وأنه يلزم من تصادق العنوانين أن يتعلق الامر بعين ما تعلق به النهي ، فلا محيص عن القول بتخصيص إطلاق الامر أو النهي بما عدا الفرد المجامع لمتعلق الآخر ، لكي لا يلزم اجتماع الضدين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لو قدمنا جانب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لكون دفع المفسدة أولى من جلب المصلحة ، وإما لكون الاطلاق فيه شموليا وإطلاق الامر بدليل والاطلاق الشمولي مقدم على الاطلاق البدلي ، أو غير ذلك من الوجوه التي ذكروها لتقديم إطلاق النهي وتخصيص إطلاق الامر بما عدا الفرد المجامع للمنهي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النهي في باب اجتماع الأمر والنهي من صغريات النهي عن العبادة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فإنه لا فرق بين أن يتعلق النهي بالعبادة أولا وبالذات وبين أن يتعلق بشيء آخر يتحد مع العبادة وجودا ، فيسري النهي منه إلى العبادة ، وعلى هذا يكون حكم المانعية المنتزعة من النهي في باب اجتماع الأمر والنهي حكم المانعية المنتزعة من النهي في باب النهي عن العبادة ، ويأتي فيها الكلام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المانعية معلولة للنهي أو لملاكه؟ 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 في محل النزاع في المقام ، 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 بالبيان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البحث في مسألة اجتماع الأمر والنهي عن المقام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البحث فيها عن المقام الثاني ، وهو أن وجود المندوحة هل يقتضي بقاء الاطلاق في كل من طرف الأمر والنهي؟ كما ذهب إليه بعض الاعلام ، أو أن وجود المندوحة لا يقتضي ذلك؟ بل لابد من تقييد أحد الاطلاقين كما هو المختار ، فان غائلة التكليف بما لا يطاق لا ترتفع بوجود المندوحة ، كما أوضحناه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عن موضوع البحث في المقام ، فان النهي لا يستتبع المانعية حتى يبحث عن أنها مقصورة بصورة التمكن أو تعم صورة التعذر أيضا؟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قلنا بتخصيص إطلاق النهي فلا كلام أيضا ، لأنه في مورد الاجتماع لا نهي حتى يبحث عما يستتبعه من 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بتخصيص إطلاق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فالنهي في مورد الاجتماع وإن كان يستتبع المانعية ، إلا أن المانعية حينئذ تدور مدار وجود النهي وترتفع بارتفاعه باضطرار أو إكراه أو نحوها </w:t>
      </w:r>
      <w:r>
        <w:rPr>
          <w:rStyle w:val="FootnoteAnchor"/>
          <w:rtl w:val="true"/>
        </w:rPr>
        <w:footnoteReference w:id="196"/>
      </w:r>
      <w:r>
        <w:rPr>
          <w:rFonts w:ascii="Amiri" w:hAnsi="Amiri" w:eastAsia="Amiri" w:cs="Amiri"/>
          <w:color w:val="111111"/>
          <w:sz w:val="28"/>
          <w:sz w:val="28"/>
          <w:szCs w:val="28"/>
          <w:rtl w:val="true"/>
          <w:lang w:bidi="ar-SA"/>
        </w:rPr>
        <w:t xml:space="preserve">ولا يتمشى فيها الكلام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المانعية </w:t>
      </w:r>
      <w:bookmarkStart w:id="211" w:name="pg16491_174764"/>
    </w:p>
    <w:p>
      <w:pPr>
        <w:pStyle w:val="BookText"/>
        <w:rPr/>
      </w:pPr>
      <w:bookmarkEnd w:id="211"/>
      <w:r>
        <w:rPr>
          <w:rFonts w:ascii="Amiri" w:hAnsi="Amiri" w:eastAsia="Amiri" w:cs="Amiri"/>
          <w:color w:val="111111"/>
          <w:sz w:val="28"/>
          <w:sz w:val="28"/>
          <w:szCs w:val="28"/>
          <w:rtl w:val="true"/>
          <w:lang w:bidi="ar-SA"/>
        </w:rPr>
        <w:t xml:space="preserve">معلولة للنهي أو للملاك؟ بل هي تتبع تنجز النهي فضلا عن وجوده ، فان تقديم النهي على هذا الوجه ليس لأجل تخصيص إطلاق الامر واقعا بما عدا الفرد المجامع للمنهي عنه ، بحيث لا يكون في الفرد المجامع ملاك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الشأن في باب النهي عن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تقديم النهي إنما كان لأجل وقوع المزاحمة بينه وبين النهي ، فإذا سقط النهي يبقى الاطلاق في طرف الامر بلا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الشأن في جميع موارد التزاحم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تخرج المانعية المنتزعة من النهي في باب اجتماع الأمر والنهي عن حريم النزاع في المقام ، لان تعذر القيد لا يوجب سقوط الامر عن المقيد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النفسي المستتبع للمانعية إن كان هو النهي في باب النهي عن العبادة أو في باب اجتماع الأمر والنهي على الوجه الأول ، كان اللازم بقاء المانعية عند سقوط النهي لاضطرار ونحو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النهي في باب اجتماع الأمر والنهي على الوجه الثاني ، فالمانعية تدور مدار وجود النهي وتسقط بسقوطه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فلنرجع إلى محل البحث من أن تعذر القيد هل يقتضي سقوط المقيد رأسا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في ذلك يقع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القاعدة الأولية في باب القيود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قيام الدليل على خلاف القاعدة</w:t>
      </w:r>
      <w:r>
        <w:rPr>
          <w:rFonts w:eastAsia="Amiri" w:cs="Amiri" w:ascii="Amiri" w:hAnsi="Amiri"/>
          <w:color w:val="111111"/>
          <w:sz w:val="28"/>
          <w:szCs w:val="28"/>
          <w:rtl w:val="true"/>
          <w:lang w:bidi="ar-SA"/>
        </w:rPr>
        <w:t>.</w:t>
      </w:r>
    </w:p>
    <w:p>
      <w:pPr>
        <w:pStyle w:val="Heading6"/>
        <w:numPr>
          <w:ilvl w:val="5"/>
          <w:numId w:val="1"/>
        </w:numPr>
        <w:rPr/>
      </w:pPr>
      <w:bookmarkStart w:id="212" w:name="__RefHeading___Toc8965938_1280447820"/>
      <w:bookmarkStart w:id="213" w:name="_Toc82"/>
      <w:bookmarkEnd w:id="212"/>
      <w:r>
        <w:rPr>
          <w:rtl w:val="true"/>
        </w:rPr>
        <w:t xml:space="preserve">أما المقام الأول </w:t>
      </w:r>
      <w:r>
        <w:rPr>
          <w:rtl w:val="true"/>
        </w:rPr>
        <w:t>:</w:t>
      </w:r>
      <w:bookmarkEnd w:id="213"/>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فحاصل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القيدية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تستفاد من نفسا الامر بالمركب </w:t>
      </w:r>
    </w:p>
    <w:p>
      <w:pPr>
        <w:pStyle w:val="BookText"/>
        <w:rPr/>
      </w:pPr>
      <w:r>
        <w:rPr>
          <w:rFonts w:ascii="Amiri" w:hAnsi="Amiri" w:eastAsia="Amiri" w:cs="Amiri"/>
          <w:color w:val="111111"/>
          <w:sz w:val="28"/>
          <w:sz w:val="28"/>
          <w:szCs w:val="28"/>
          <w:rtl w:val="true"/>
          <w:lang w:bidi="ar-SA"/>
        </w:rPr>
        <w:t xml:space="preserve">بما له من القيود والشرائط من دون أن يكون للقيد أمر يخصه ، بل كان هناك أمر واحد تعلق بعدة أمور على اختلاف في كيفية التعلق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جزئية بعض وشرطية آخر ومانعية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تستفاد القيدية من أمر آخر تعلق بنفس القيد غير الامر الذي تعلق بالمركب ، كما إذا ورد عقيب الامر بالصلاة الامر بالسجود أو الطهارة فيها أو النهي عن لبس غير المأكول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سقوط الامر بالمقيد عند تعذر القيد ، إذ المفروض أنه ليس هناك إلا أمر واحد تعلق بالمجموع من القيد والمقيد ، وسقوط الامر الواحد بسقوط بعض قيود متعلقه بديهي لا يحتاج إلى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يتعلق بالباقي أمر آخر بعد سقوط الامر الأول ، وسيأتي البحث فيه في المقام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إذا كان للقيد أمر يخصه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للامر المتعلق به إطلاق شامل لصورة التمكن منه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للامر إطلاق ، بل كان الامر المتعلق بالمقيد مطلقا شاملا لصورة التمكن من القيد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لكل من الامر بالقيد والمقيد إطلاق ، بل كان كل منهما مجملا بالنسبة إلى حالة التمكن من القيد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لدليل القيد إطلاق لصورة التمكن منه وعدمه ، فلا إشكال في اقتضاء الاطلاق ثبوت القيدية حتى في صورة تعذر القيد ، ويلزمه سقوط الامر بالمقيد عند تعذره ، فلا يجب فعل المقيد خاليا عن القيد ، إلا أن يثبت وجوبه بأمر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 أو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غير فرق بين أن يكون للامر المتعلق بالمقيد إطلاق أو لم يكن ، فإن إطلاق دليل القيد حاكم على إطلاق دليل المقيد ، كحكومة إطلاق القرينة على ذيها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للامر المتعلق بالمقيد إطلاق يعم صورة التمكن من القيد وعدمه من دون أن يكون لدليل القيد إطلاق لذلك ، كما إذا قام الاجماع على اعتبار </w:t>
      </w:r>
    </w:p>
    <w:p>
      <w:pPr>
        <w:pStyle w:val="BookText"/>
        <w:rPr/>
      </w:pPr>
      <w:r>
        <w:rPr>
          <w:rFonts w:ascii="Amiri" w:hAnsi="Amiri" w:eastAsia="Amiri" w:cs="Amiri"/>
          <w:color w:val="111111"/>
          <w:sz w:val="28"/>
          <w:sz w:val="28"/>
          <w:szCs w:val="28"/>
          <w:rtl w:val="true"/>
          <w:lang w:bidi="ar-SA"/>
        </w:rPr>
        <w:t>شئ في الصلاة وكان المتيقن منه اختصاصه بصورة التمكن من ذلك الشيء ، فالمرجع عند تعذر القيد هو الرجوع إلى إطلاق الامر بالمقيد ، فيجب فعله خاليا عن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لكل من الامر بالقيد والمقيد إطلاق ، فالمرجع عند تعذر القيد هي الأصول العملية ، وهي تقتضي عدم وجوب الفاقد للقيد ، لأصالة البراءة عن وجوبه ، إلا إذا قلنا بجريان الاستصحاب ، وسيأتي البحث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الرجوع إلى إطلاق دليل المقيد في صورة إجمال دليل القيد إنما يستقيم لو قلنا بوضع الألفاظ للأعم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قلنا بوضعها للصحيح الجامع للشرائط والاجزاء ، فلا يصح الرجوع إلى إطلاق دليل المقيد ، لاحتمال أن يكون للقيد المتعذر دخل في الصحة ، فيكون اللفظ مجملا لا يصح الاخذ بإطلاقه ، وهذا هو الفارق بين الصحيح والأعم ، كما ذكر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أن مقتضى إطلاق دليل القيد سقوط الامر بالمقيد عند تعذر القيد مطلقا ، من غير فرق بين القيود المستفادة من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بفاتحة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القيود المستفادة من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اسجد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تلبس الحرير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ذلك من الأوامر والنواهي الغيرية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نسب التفصيل بين ذلك إلى الوحيد البهبهاني قدس سره فذهب إلى سقوط الامر بالمقيد عند تعذر القيد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توجيهه بأن الامر الغيري المتعلق بالجزء أو الشرط مقصور بصورة التمكن من ذلك الجزء أو الشرط ، لاشتراط كل خطاب بالقدرة على متعلقه ، فلابد من سقوط الامر بالقيد عند عدم التمكن منه ويبقى الامر بالباقي الفاقد للقيد على حاله ، كما إذا لم يرد أمر بالقيد من أو الامر</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بخلاف القيدية المستفادة من متل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بفاتحة </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 فإنه لم يتعلق أمر بالفاتحة والطهور حتى يشترط فيه القدرة عليهما ، بل إنما أفيد قيدية الطهور والفاتحة بلسان الوضع لا التكليف ، فان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بفاتحة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لا تصح الصلاة إلا بالفاتحة ، ولازم ذلك سقوط الامر بالصلاة عند تعذر الفاتحة ، لعدم تمكن المكلف من إيجاد الصلاة الصحيحة عند عدم تمكنه من الفاتحة أو الطهور ، هذا غاية ما يمكن أن يوجه به كلام الوحيد رحمه اللّه من التفصيل بين القيود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فيه ، فان القدرة إنما تعتبر في متعلقات التكاليف النفسية لكونها طلبا مولويا وبعثا فعليا نحو المتعلق ، والعقل يستقل بقبح تكليف العاجز ، بل لو فرض عدم استقلال العقل بذلك وقلنا بمقالة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التكليف بما لا يطاق ، كان نفس الخطاب يقتضي القدرة على متعلقه في التكاليف النفسية ، لان التكليف النفسي يكون تحريكا وبعثا لإرادة المكلف نحو أحد طرفي المقدور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الفعل أو الترك ، فكل خاطب يتضمن البعث والتحريك يتضمن القدرة لا محالة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بخلاف الخطابات الغيرية المتعلقة بالاجزاء والشرائط </w:t>
      </w:r>
      <w:r>
        <w:rPr>
          <w:rStyle w:val="FootnoteAnchor"/>
          <w:rtl w:val="true"/>
        </w:rPr>
        <w:footnoteReference w:id="197"/>
      </w:r>
      <w:r>
        <w:rPr>
          <w:rFonts w:ascii="Amiri" w:hAnsi="Amiri" w:eastAsia="Amiri" w:cs="Amiri"/>
          <w:color w:val="111111"/>
          <w:sz w:val="28"/>
          <w:sz w:val="28"/>
          <w:szCs w:val="28"/>
          <w:rtl w:val="true"/>
          <w:lang w:bidi="ar-SA"/>
        </w:rPr>
        <w:t xml:space="preserve">فإنه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مفادها ليس إلا الارشاد وبيان دخل متعلق الخطاب الغيري في متعلق الخطاب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الشأن في الخطابات الغيرية في باب الوضع والأسباب والمسببات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مفادها ليس إلا الارشاد إلى دخل المتعلق في حصول المسبب ، ففي الحقيقة الخطابات الغيرية في باب التكاليف وفي باب الوضع تكون بمنزلة الاخبار ، من دون أن يكون فيها بعث وتحريك للإرادة حتى تقتضي القدرة على المتعلق</w:t>
      </w:r>
      <w:r>
        <w:rPr>
          <w:rFonts w:eastAsia="Amiri" w:cs="Amiri" w:ascii="Amiri" w:hAnsi="Amiri"/>
          <w:color w:val="111111"/>
          <w:sz w:val="28"/>
          <w:szCs w:val="28"/>
          <w:rtl w:val="true"/>
          <w:lang w:bidi="ar-SA"/>
        </w:rPr>
        <w:t xml:space="preserve">. </w:t>
      </w:r>
      <w:bookmarkStart w:id="214" w:name="pg16491_174768"/>
    </w:p>
    <w:p>
      <w:pPr>
        <w:pStyle w:val="BookText"/>
        <w:rPr/>
      </w:pPr>
      <w:bookmarkEnd w:id="214"/>
      <w:r>
        <w:rPr>
          <w:rFonts w:ascii="Amiri" w:hAnsi="Amiri" w:eastAsia="Amiri" w:cs="Amiri"/>
          <w:color w:val="111111"/>
          <w:sz w:val="28"/>
          <w:sz w:val="28"/>
          <w:szCs w:val="28"/>
          <w:rtl w:val="true"/>
          <w:lang w:bidi="ar-SA"/>
        </w:rPr>
        <w:t xml:space="preserve">ثم إنه لو سلم الفرق بين الخطابات الغيرية في باب متعلقات التكاليف وفي باب الوضعيات وأنها في التكاليف تتضمن البعث والتحريك ، فلا إشكال في أنه ليس في آحاد الخطابات الغيرية ملاك البعث المولوي </w:t>
      </w:r>
      <w:r>
        <w:rPr>
          <w:rStyle w:val="FootnoteAnchor"/>
          <w:rtl w:val="true"/>
        </w:rPr>
        <w:footnoteReference w:id="198"/>
      </w:r>
      <w:r>
        <w:rPr>
          <w:rFonts w:ascii="IRNazanin" w:hAnsi="IRNazanin" w:eastAsia="IRNazanin"/>
          <w:color w:val="111111"/>
          <w:sz w:val="28"/>
          <w:sz w:val="28"/>
          <w:szCs w:val="28"/>
          <w:rtl w:val="true"/>
          <w:lang w:bidi="fa-IR"/>
        </w:rPr>
        <w:t xml:space="preserve">وإلا خرجت عن كونها غيرية ، بل ملاك البعث المولوي قائم بالمجموع ، فالقدرة إنما تعتبر أيضا في المجموع لا في الآحاد ، وتعذر البعض يوجب سلب القدرة عن المجموع ، ولازم ذلك سقوط الامر من المجموع لا من خصوص ذلك البعض ، لان تعذر البعض يقتضي تعذر استيفاء الملاك القائم بالمجموع ، فلا فرق بين القيدية المستفادة من مثل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صلاة إلا بفاتحة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والقيدية المستفادة من الامر أو النهي الغيري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القاعدة الأولية سقوط الامر بالمقيد عند تعذر بعض قيوده إن لم يكن لدليل المقيد إطلاق يمكن التمسك به ، من غير فرق بين أن يكون لدليل القيد إطلاق أو لم يكن</w:t>
      </w:r>
      <w:r>
        <w:rPr>
          <w:rFonts w:eastAsia="Amiri" w:cs="Amiri" w:ascii="Amiri" w:hAnsi="Amiri"/>
          <w:color w:val="111111"/>
          <w:sz w:val="28"/>
          <w:szCs w:val="28"/>
          <w:rtl w:val="true"/>
          <w:lang w:bidi="ar-SA"/>
        </w:rPr>
        <w:t>.</w:t>
      </w:r>
    </w:p>
    <w:p>
      <w:pPr>
        <w:pStyle w:val="Heading6"/>
        <w:numPr>
          <w:ilvl w:val="5"/>
          <w:numId w:val="1"/>
        </w:numPr>
        <w:rPr/>
      </w:pPr>
      <w:bookmarkStart w:id="215" w:name="__RefHeading___Toc8965940_1280447820"/>
      <w:bookmarkStart w:id="216" w:name="_Toc83"/>
      <w:bookmarkEnd w:id="215"/>
      <w:r>
        <w:rPr>
          <w:rtl w:val="true"/>
        </w:rPr>
        <w:t xml:space="preserve">المقام الثاني </w:t>
      </w:r>
      <w:r>
        <w:rPr>
          <w:rtl w:val="true"/>
        </w:rPr>
        <w:t>:</w:t>
      </w:r>
      <w:bookmarkEnd w:id="216"/>
    </w:p>
    <w:p>
      <w:pPr>
        <w:pStyle w:val="Heading6"/>
        <w:numPr>
          <w:ilvl w:val="5"/>
          <w:numId w:val="1"/>
        </w:numPr>
        <w:rPr/>
      </w:pPr>
      <w:bookmarkStart w:id="217" w:name="__RefHeading___Toc8965942_1280447820"/>
      <w:bookmarkStart w:id="218" w:name="_Toc84"/>
      <w:bookmarkEnd w:id="217"/>
      <w:r>
        <w:rPr>
          <w:rtl w:val="true"/>
        </w:rPr>
        <w:t>اشارة</w:t>
      </w:r>
      <w:bookmarkEnd w:id="218"/>
    </w:p>
    <w:p>
      <w:pPr>
        <w:pStyle w:val="BookText"/>
        <w:rPr/>
      </w:pPr>
      <w:r>
        <w:rPr>
          <w:rFonts w:ascii="Amiri" w:hAnsi="Amiri" w:eastAsia="Amiri" w:cs="Amiri"/>
          <w:color w:val="111111"/>
          <w:sz w:val="28"/>
          <w:sz w:val="28"/>
          <w:szCs w:val="28"/>
          <w:rtl w:val="true"/>
          <w:lang w:bidi="ar-SA"/>
        </w:rPr>
        <w:t>في قيام الدليل على خلاف ما اقتضته القاعدة الأولية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ومجمل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ربما يتمسك لوجوب ما عدا القيد المتعذر بالاستصحاب وبقاعدة الميسور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فسيأتي الكلام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فالمدرك فيها هو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أمرتكم بشيء فأتوا منه ما استطعتم </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الميسور لا يسقط بالمعسور </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يدرك كله لا يترك كله </w:t>
      </w:r>
      <w:r>
        <w:rPr>
          <w:rFonts w:eastAsia="IRNazanin" w:cs="IRNazanin"/>
          <w:color w:val="111111"/>
          <w:sz w:val="28"/>
          <w:szCs w:val="28"/>
          <w:rtl w:val="true"/>
          <w:lang w:bidi="fa-IR"/>
        </w:rPr>
        <w:t xml:space="preserve">» </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واشتهار هذه الروايات بين الأصحاب يغني عن التكلم في سندها ، فالمهم هو بيان مقدار دلالتها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أمرتكم بشيء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 فيشكل دلالته على ما نحن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وجوب الباقي عند تعذر بعض الاجزاء أو الشرائط ، فان المراد من الشيء المأمور به بقرينة المورد هو الكلي الذي له أفراد طولية لا الكل المركب من الاجزاء ، فإنه ورد في الحج عند سؤال بعض الصحابة عن وجوبه في كل عام وإعراضه صلی اللّه علیه و آله عن الجواب حتى كرر السائل سؤال مرتين أو ثلاث ،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يؤمنك أن أقول نعم ،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قلت نعم لوجب ، ولو وجب ما استطعتم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أمرتكم بشيء فأتوا من ما استطعتم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أمرتكم بشيء كلي تحته أفراد فاتوا من تلك الافراد بقدر استطاعتكم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فيدل على استحباب الافراد الممكنة أو وجوبها ، ولا دلالة على وجوب الاجزاء الممكنة من المركب ، فان ذلك لا يناسب المورد وجهة السؤال</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أن يكون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الكل والكلي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أمرتكم بشيء ذي أجزاء أو ذي أفراد فأتوا من تلك الأجزاء أو الافراد بقدر ما استطعتم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 ، إذ لا جامع بينهما ، فان لحاظ الافراد يباين لحاظ </w:t>
      </w:r>
    </w:p>
    <w:p>
      <w:pPr>
        <w:pStyle w:val="BookText"/>
        <w:rPr/>
      </w:pPr>
      <w:r>
        <w:rPr>
          <w:rFonts w:ascii="Amiri" w:hAnsi="Amiri" w:eastAsia="Amiri" w:cs="Amiri"/>
          <w:color w:val="111111"/>
          <w:sz w:val="28"/>
          <w:sz w:val="28"/>
          <w:szCs w:val="28"/>
          <w:rtl w:val="true"/>
          <w:lang w:bidi="ar-SA"/>
        </w:rPr>
        <w:t xml:space="preserve">الاجزاء ولا يصح استعمال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الأعم من الاجزاء والافراد ، وإن صح 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الأعم من الكل والكلي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مورد الرواية يوجب وهن دلالتها على ما نحن فيه وإن كان لها ظهور في ذلك مع قطع النظر عن المورد ، فان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التبعيض ، واحتمال أن تكون بيانية أو بمعنى الباء بعيد ، إلا أنه يقرب هذا الاحتمال مورد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الميسور لا يسقط بالمعسور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فظهوره فيما نحن فيه مما لا يكاد يخفى ، إذ ليس فيه ما يوجب حمله على الميسور من الافراد ، بل ظاهره أن ميسور كل شيء لا يسقط بمعسوره ، والمراد من عدم سقوط الميسور عدم سقوطه بما له من الحكم الوجوبي أو الاستحبابي ، نظير قوله علیه السلام في أخبار الاستصحاب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معناه عدم نقض المتيقن بما له من الحكم بالشك ، ومن هنا يجري الاستصحاب في التكاليف الوجوبية والاستحبابية ، فالقاعدة تعم كلا من ميسور الواجب والمستحب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وبذلك يندفع ما ربما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عموم القاعدة للتكاليف الوجوبية والاستحبابية ، فإنه إن أريد من النفي خصوص الاستحباب أو مطلق الرجحان فرجحان الميسور لا يلازم وجوبه ، وإن أريد من النفي خصوص الوجوب خرجت التكاليف الاستحبابية عن عموم القاعدة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مالا يدرك كله لا يترك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يبعد أيضا أن يكون المراد من الموصول الأعم من الكل والكلي ، بل ربما يقال بظهوره في </w:t>
      </w:r>
      <w:bookmarkStart w:id="219" w:name="pg16491_174771"/>
    </w:p>
    <w:p>
      <w:pPr>
        <w:pStyle w:val="BookText"/>
        <w:rPr/>
      </w:pPr>
      <w:bookmarkEnd w:id="219"/>
      <w:r>
        <w:rPr>
          <w:rFonts w:ascii="Amiri" w:hAnsi="Amiri" w:eastAsia="Amiri" w:cs="Amiri"/>
          <w:color w:val="111111"/>
          <w:sz w:val="28"/>
          <w:sz w:val="28"/>
          <w:szCs w:val="28"/>
          <w:rtl w:val="true"/>
          <w:lang w:bidi="ar-SA"/>
        </w:rPr>
        <w:t>خصوص الكل المركب من الاجزاء ولا يشمل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ضعيف ، فإنه لا موجب لاختصاص الموصول بالكل ، بل يعم الكلي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فدلالة الخبرين على وجوب ما عدا القيد المتعذر مما لا ينبغي الاشكال فيها ، وهما المدرك لقاعدة الميسور</w:t>
      </w:r>
      <w:r>
        <w:rPr>
          <w:rFonts w:eastAsia="Amiri" w:cs="Amiri" w:ascii="Amiri" w:hAnsi="Amiri"/>
          <w:color w:val="111111"/>
          <w:sz w:val="28"/>
          <w:szCs w:val="28"/>
          <w:rtl w:val="true"/>
          <w:lang w:bidi="ar-SA"/>
        </w:rPr>
        <w:t>.</w:t>
      </w:r>
    </w:p>
    <w:p>
      <w:pPr>
        <w:pStyle w:val="Heading6"/>
        <w:numPr>
          <w:ilvl w:val="5"/>
          <w:numId w:val="1"/>
        </w:numPr>
        <w:rPr/>
      </w:pPr>
      <w:bookmarkStart w:id="220" w:name="__RefHeading___Toc8965944_1280447820"/>
      <w:bookmarkStart w:id="221" w:name="_Toc85"/>
      <w:bookmarkEnd w:id="220"/>
      <w:r>
        <w:rPr>
          <w:rtl w:val="true"/>
        </w:rPr>
        <w:t xml:space="preserve">إيقاظ </w:t>
      </w:r>
      <w:r>
        <w:rPr>
          <w:rtl w:val="true"/>
        </w:rPr>
        <w:t>:</w:t>
      </w:r>
      <w:bookmarkEnd w:id="221"/>
    </w:p>
    <w:p>
      <w:pPr>
        <w:pStyle w:val="BookText"/>
        <w:rPr/>
      </w:pPr>
      <w:r>
        <w:rPr>
          <w:rFonts w:ascii="Amiri" w:hAnsi="Amiri" w:eastAsia="Amiri" w:cs="Amiri"/>
          <w:color w:val="111111"/>
          <w:sz w:val="28"/>
          <w:sz w:val="28"/>
          <w:szCs w:val="28"/>
          <w:rtl w:val="true"/>
          <w:lang w:bidi="ar-SA"/>
        </w:rPr>
        <w:t xml:space="preserve">يعتبر في القاعدة أن يكون الباقي المتمكن منه مما يعد عرفا ميسور المتعذر ، بأن يكون الباقي ركن المركب وما به قوامه </w:t>
      </w:r>
      <w:r>
        <w:rPr>
          <w:rStyle w:val="FootnoteAnchor"/>
          <w:rtl w:val="true"/>
        </w:rPr>
        <w:footnoteReference w:id="203"/>
      </w:r>
      <w:r>
        <w:rPr>
          <w:rFonts w:ascii="Amiri" w:hAnsi="Amiri" w:eastAsia="Amiri" w:cs="Amiri"/>
          <w:color w:val="111111"/>
          <w:sz w:val="28"/>
          <w:sz w:val="28"/>
          <w:szCs w:val="28"/>
          <w:rtl w:val="true"/>
          <w:lang w:bidi="ar-SA"/>
        </w:rPr>
        <w:t>وكان المتعذر من الخصوصيات الخارجة عن الحقيقة وإن كانت معتبرة فيه شرعا أو عرفا ، إذ لولا ذلك لم يصدق على الباقي أنه ميسور المتعذر ، بل كان أمرا مباينا له ، فكل ما صدق على المتمكن منه أنه ميسور المتعذر يندرج في القاعدة ، ولابد من إحراز ذلك ولا يكفي الشك فيه ، وهذا مما لا إشكال فيه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الاشكال في تشخيص كون الباقي ميسور المتعذر في الموضوعات الشرعية ، فإنه في الموضوعات العرفية يمكن تشخيص ذلك ، فان القيام مثلا الذي اخذ جزء للصلاة له معنى عرفي وهي الهيئة المقابلة لهيئة الجلوس والمشي والاضطراب الفاحش ، وله خصوصيات اخر اعتبره الشارع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الاستقرار </w:t>
      </w:r>
    </w:p>
    <w:p>
      <w:pPr>
        <w:pStyle w:val="BookText"/>
        <w:rPr/>
      </w:pPr>
      <w:r>
        <w:rPr>
          <w:rFonts w:ascii="Amiri" w:hAnsi="Amiri" w:eastAsia="Amiri" w:cs="Amiri"/>
          <w:color w:val="111111"/>
          <w:sz w:val="28"/>
          <w:sz w:val="28"/>
          <w:szCs w:val="28"/>
          <w:rtl w:val="true"/>
          <w:lang w:bidi="ar-SA"/>
        </w:rPr>
        <w:t>والاعتماد على الأرض والانتصاب وغير ذلك ، فلو تعذر الاعتماد على الأرض أو الاستقرار يصدق على الباقي المتمكن منه أنه ميسور المتعذر ، فلا ينتقل الفرض إلى الجلوس أو المشي للتمكن من تلك الهيئة التي يتقوم بها حقيقة القيام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فرض تعذر تلك الهيئة ودار الامر بين الجلوس والمشي ، ففي تقديم المشي على الجلوس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أقرب إلى القيام ، إشكال ، إذ لا أثر للأقربية ما لم يصدق على المشي أنه ميسور المتعذر ، ولا يصدق ذلك ، لان العرف يعد المشي مباينا للقيام ، وكذا الكلام في الركوع والسجود ونحو ذلك من الموضوعات العرفية ، فإنه يمكن فيها تشخيص كون الباقي ميسور المتعذر بالنسبة إلى بعض المراتب ، وبالنسبة إلى بعضها الآخر يقطع بعدم الصدق ، وقد يشك أيضا ، إذ الشك في الموضوعات العرفية ليس بعزيز الوجود ، فلابد في ذلك من الرجوع إلى ما يقتضيه الأصول العملية ، هذا في الموضوعات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الموضوعات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فتشخيص الركن عن غيره والميسور عن المباين في غاية الاشكال ، فان كون الركعتين أو الثلاث ميسور الأربع عند تعذر الأربع مما لا طريق إلى إحرازه ، إذ من المحتمل أن تكون خصوصية الأربع ركنا لصلاة الظهر ومقومة لحقيقتها ، وكذا كون الغسلات الثلاث بلا مسح عند تعذر المسح ميسور الوضوء مما لا يكاد يعلم ، إذ من المحتمل أن يكون للمسح دخل في حقيقة الوضوء</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 اختلف الأصحاب عند تعذر المسح ببلل الماسح على أقوال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ينتقل إلى التيمم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يمسح من غير بلة ، وقيل إنه يأخذ من بلل سائر الأعضاء أو من ماء آخر ، وليس هذا الاختلاف إلا لأجل عدم تشخيص الركن في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امسح ببلة يمناك </w:t>
      </w:r>
      <w:r>
        <w:rPr>
          <w:rFonts w:eastAsia="IRNazanin" w:cs="IRNazanin"/>
          <w:color w:val="111111"/>
          <w:sz w:val="28"/>
          <w:szCs w:val="28"/>
          <w:rtl w:val="true"/>
          <w:lang w:bidi="fa-IR"/>
        </w:rPr>
        <w:t xml:space="preserve">» </w:t>
      </w:r>
      <w:r>
        <w:rPr>
          <w:rStyle w:val="FootnoteAnchor"/>
          <w:rtl w:val="true"/>
        </w:rPr>
        <w:footnoteReference w:id="204"/>
      </w:r>
      <w:r>
        <w:rPr>
          <w:rFonts w:ascii="Amiri" w:hAnsi="Amiri" w:eastAsia="Amiri" w:cs="Amiri"/>
          <w:color w:val="111111"/>
          <w:sz w:val="28"/>
          <w:sz w:val="28"/>
          <w:szCs w:val="28"/>
          <w:rtl w:val="true"/>
          <w:lang w:bidi="ar-SA"/>
        </w:rPr>
        <w:t xml:space="preserve">فإنه يحتمل أن </w:t>
      </w:r>
    </w:p>
    <w:p>
      <w:pPr>
        <w:pStyle w:val="BookText"/>
        <w:rPr/>
      </w:pPr>
      <w:r>
        <w:rPr>
          <w:rFonts w:ascii="Amiri" w:hAnsi="Amiri" w:eastAsia="Amiri" w:cs="Amiri"/>
          <w:color w:val="111111"/>
          <w:sz w:val="28"/>
          <w:sz w:val="28"/>
          <w:szCs w:val="28"/>
          <w:rtl w:val="true"/>
          <w:lang w:bidi="ar-SA"/>
        </w:rPr>
        <w:t>يكون الركن هو السمح باليمنى وكون المسح بالبلة من الخصوصيات الخارجة المعتبرة فيه ، ويحتمل أيضا أن يكون الركن هو المسح بالبلة وكون البلة من اليمنى من الخصوصيات المعتبرة ، ويحتمل أيضا أن يكون الركن مجموع الأمرين ، وهذه الاحتمالات صارت منشأ للأقوال الثلاثة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الميسور في الموضوعات الشرعية في غاية الاشكال ، ولأجل ذلك قيل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التمسك بقاعدة الميسور في العبادات يتوقف على عمل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الحاجة إلى عمل الأصحاب ليس لجبر السند أو الدلالة ، فان السند لا يحتاج جبره إلى العمل بالرواية في جميع الموارد ، بل يكفي في الجبر العمل بالرواية في الجملة ولو في مورد واحد ، وأما الدلالة فالعمل غير جابر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حققناه في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فالحاجة إلى العمل في المقام إنما هو لأجل تشخيص الركن في العبادة ليكون الباقي ميسور المتعذر ، فان من عمل الصحابة بالقاعدة في مورد يستكشف أن الباقي كان عندهم ركنا وأنهم أخذوا ذلك من أئمتهم علیهم السلام فتأمل جيدا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لا فرق في القاعدة بين الاجزاء والشرائط ، إذ رب شرط يكون ركنا للمركب كالطهارة للصلاة ، ورب شرط لا يكون ركنا كالاستقبال ، فالتفصيل بين الاجزاء والشرائط بدخول الاجزاء في القاعدة دون الشرائط مما لا وجه له ، هذا كله في التمسك بالقاعدة على وجوب الباقي المتمكن منه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التمسك بالاستصحاب على وجوبه ، فيعتبر في جريانه كل ما يعتبر في القاعدة ، لأنه يعتبر في الاستصحاب بقاء الموضوع واتحاد القضية المشكوكة للقضية المتيقنة عرفا ، وبقاء الموضوع إنما يكون ببقاء أركانه المقومة لحقيقته وكان منشأ الشك انتفاء بعض الخصوصيات الخارجة عن الحقيقة التي لا يضر انتفائها ببقاء الموضوع عرفا ، وسيأتي تفصيل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الاستصحاب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الوصف العنواني الذي اخذ موضوعا في ظاهر الدليل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تمام الموضوع للأثر الذي 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معرفا لما هو الموضوع من دون أن يكون له دخل في حقيقة الموضوع ، واستظهار أحد الوجهين إنما يكون من الخارج أو من مناسبة الحكم والموضوع ، فان مناسبة الحكم والموضوع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قلد المجتهد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 الزكاة للفقير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أن يكون لوصف الاجتهاد والفقر دخل في جواز التقليد وإعطاء الزكاة ويكون هو الموضوع لذلك ، بحيث يدور بقاء الموضوع وارتفاعه ببقاء الوصف العنواني وارتفاعه ، كما أن مناسبة الحكم والموضوع في مثل نجاسة الماء المتغير تقتضي أن يكون الموضوع هو ذات الماء لا وصف التغير بل يكون الغير علة لعروض النجاسة على الماء ، فلا يدور بقاء الموضوع مدار بقاء وصف التغير ، بل الموضوع باق عرفا ولو زال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يشك في دخل الوصف العنواني وعدمه ، والاستصحاب إنما يجري فيما علم عدم مدخلية الوصف في الموضوع وكان منشأ الشك احتمال أن يكون التغير علة للحدوث والبقاء فيرتفع الحكم بارتفاع علته لا بارتفاع موضوعه ، وأما إذا علم بأن للوصف العنواني دخلا في الموضوع أو شك في ذلك ، فالاستصحاب لا يجري ، للعلم بارتفاع الموضوع في الأول والشك في بقائه في الثاني ، فلم يحرز اتحاد القضية المشكوكة للقضية المتيقنة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إجماله وتفصيله موكول إلى محله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يصح التمسك بالقاعدة لما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الباقي المتمكن منه عند تعذر بعض الشرائط والاجزاء التي لا تعد من الأركان ، من غير فرق بين أن يكون لدليل القيد إطلاق أو لم يكن ، إذ إطلاق دليل القيد لا يقتضي أزيد من ثبوت القيد حتى عند العجز عنه ، وهذا لا ينافي قيام دليل آخر على وجوب الخالي عن القيد عند تعذره ، إذ ليس لدليل القيد مفهوم ينفي الحكم عما عداه حتى يقع التعارض بينه وبين ما يدل على وجوب الباقي ، </w:t>
      </w:r>
      <w:bookmarkStart w:id="222" w:name="pg16491_174775"/>
    </w:p>
    <w:p>
      <w:pPr>
        <w:pStyle w:val="BookText"/>
        <w:rPr/>
      </w:pPr>
      <w:bookmarkEnd w:id="222"/>
      <w:r>
        <w:rPr>
          <w:rFonts w:ascii="Amiri" w:hAnsi="Amiri" w:eastAsia="Amiri" w:cs="Amiri"/>
          <w:color w:val="111111"/>
          <w:sz w:val="28"/>
          <w:sz w:val="28"/>
          <w:szCs w:val="28"/>
          <w:rtl w:val="true"/>
          <w:lang w:bidi="ar-SA"/>
        </w:rPr>
        <w:t>فقاعدة الميسور تقتضي وجوب الفاقد للقيد المتعذر ، ولا مجال للبراءة مع القاعدة ، وذلك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التمسك 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فيه التفصيل بين إجمال دليل القيد وإطلاقه ، فإنه لا مجال للاستصحاب مع إطلاق دليل القيد ، لان إطلاقه يقتضي بقاء القيدية عند تعذر القيد ، ولازم ذلك هو ارتفاع ذلك الشخص من الوجوب المتعلق بالكل عند تعذر بعض أجزائه ، فلا معنى لاستصحابه ، للقطع بارتفاعه ، إلا بناء على اعتبار القسم الثاني من القسم الثالث من أقسام استصحاب الكلي ، وهو ما إذا شك في حدوث فرد آخر مقارنا لارتفاع الفرد المتيقن ، وسيأتي عدم اعتبار هذا القسم من الاستصحاب إلا على بعض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لدليل القيد 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لم يكن له إطلاق يعم صورة التعذر ، فالاستصحاب 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حكومة القاعدة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في ارتفاع ذلك الشخص من الوجوب ، لاحتمال أن تكون القيدية مقصورة بصورة التمكن من القيد ، فيبقى وجوب الباقي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شيخنا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يميل إلى عدم التفصيل بين إطلاق دليل القيد وعدمه وأن الاستصحاب يجري في كلا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حكومة القاعدة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لذلك وجه يمكن الاعتماد عليه ، فتأمل جيدا</w:t>
      </w:r>
      <w:r>
        <w:rPr>
          <w:rFonts w:eastAsia="Amiri" w:cs="Amiri" w:ascii="Amiri" w:hAnsi="Amiri"/>
          <w:color w:val="111111"/>
          <w:sz w:val="28"/>
          <w:szCs w:val="28"/>
          <w:rtl w:val="true"/>
          <w:lang w:bidi="ar-SA"/>
        </w:rPr>
        <w:t>.</w:t>
      </w:r>
    </w:p>
    <w:p>
      <w:pPr>
        <w:pStyle w:val="Heading6"/>
        <w:numPr>
          <w:ilvl w:val="5"/>
          <w:numId w:val="1"/>
        </w:numPr>
        <w:rPr/>
      </w:pPr>
      <w:bookmarkStart w:id="223" w:name="__RefHeading___Toc8965946_1280447820"/>
      <w:bookmarkStart w:id="224" w:name="_Toc86"/>
      <w:bookmarkEnd w:id="223"/>
      <w:r>
        <w:rPr>
          <w:rtl w:val="true"/>
        </w:rPr>
        <w:t xml:space="preserve">فرعان </w:t>
      </w:r>
      <w:r>
        <w:rPr>
          <w:rtl w:val="true"/>
        </w:rPr>
        <w:t>:</w:t>
      </w:r>
      <w:bookmarkEnd w:id="224"/>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دار الامر بين سقوط الجزء أو الشرط بأن تعذر جمعهما في الامتثال ، ففي وجوب صرف القدرة في الجزء وفعل المركب فاقدا للشرط ، أو التخيير في صرف القدرة في أحدهما إن لم يكن في البين أحد مرجحات باب التزاحم وإلا تعين صرف القدرة في الراجح منهما ، وجهان بل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أقواهما الثاني </w:t>
      </w:r>
      <w:bookmarkStart w:id="225" w:name="pg16491_174776"/>
    </w:p>
    <w:p>
      <w:pPr>
        <w:pStyle w:val="BookText"/>
        <w:rPr/>
      </w:pPr>
      <w:bookmarkEnd w:id="225"/>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يتعين صرف القدرة في الجزء ، بتوهم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تقدم رتبة الجزء على الشرط في مقام تأليف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نسبة الجزء إلى الأثر المقصود نسبة المقتضي المقدم طبعا على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تقدم الجزء على الشرط في مقام الامتثال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الملازمة ، فان تقدم لحاظ الجزء في مقام التأليف لا يقتضي ترجيحه على الشرط عند وقوع التزاحم بينهم ، بل لابد من ملاحظة مرجحات باب التزاحم ، فربما يقدم الشرط على الجزء إذا كان في الشرط أحد موجبات التقديم من الأهمية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الشيخ قدس سره تقديم الجزء مطلقا ، ولا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للمركب بدل اضطراري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وتعذر بعض الاجزاء أو الشرائط التي لا تكون من الأركان ، ففي وجوب الناقص وعدم الانتقال إلى البدل الاضطراري وعدمه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أقواهما الأول ، إذ لا موجب للانتقال إلى البدل الاضطراري </w:t>
      </w:r>
      <w:r>
        <w:rPr>
          <w:rStyle w:val="FootnoteAnchor"/>
          <w:rtl w:val="true"/>
        </w:rPr>
        <w:footnoteReference w:id="205"/>
      </w:r>
      <w:r>
        <w:rPr>
          <w:rFonts w:ascii="Amiri" w:hAnsi="Amiri" w:eastAsia="Amiri" w:cs="Amiri"/>
          <w:color w:val="111111"/>
          <w:sz w:val="28"/>
          <w:sz w:val="28"/>
          <w:szCs w:val="28"/>
          <w:rtl w:val="true"/>
          <w:lang w:bidi="ar-SA"/>
        </w:rPr>
        <w:t>لان الانتقال إليه يتوقف على عدم التمكن من المركب الذي هو الواجب بالأصالة ، وقاعدة الميسور تقتضي تعين الباقي المتمكن منه ، ويصير الواجب هو الخالي عن المتعذر ، فيكون بمنزلة الواجب الأصلي ، فلا تصل النوبة إلى البدل الاضطراري ، فتأمل جيدا</w:t>
      </w:r>
      <w:r>
        <w:rPr>
          <w:rFonts w:eastAsia="Amiri" w:cs="Amiri" w:ascii="Amiri" w:hAnsi="Amiri"/>
          <w:color w:val="111111"/>
          <w:sz w:val="28"/>
          <w:szCs w:val="28"/>
          <w:rtl w:val="true"/>
          <w:lang w:bidi="ar-SA"/>
        </w:rPr>
        <w:t>.</w:t>
      </w:r>
    </w:p>
    <w:p>
      <w:pPr>
        <w:pStyle w:val="Heading6"/>
        <w:numPr>
          <w:ilvl w:val="5"/>
          <w:numId w:val="1"/>
        </w:numPr>
        <w:rPr/>
      </w:pPr>
      <w:bookmarkStart w:id="226" w:name="__RefHeading___Toc8965948_1280447820"/>
      <w:bookmarkStart w:id="227" w:name="_Toc87"/>
      <w:bookmarkEnd w:id="226"/>
      <w:r>
        <w:rPr>
          <w:rtl w:val="true"/>
        </w:rPr>
        <w:t xml:space="preserve">- </w:t>
      </w:r>
      <w:r>
        <w:rPr>
          <w:rtl w:val="true"/>
        </w:rPr>
        <w:t xml:space="preserve">الامر الثالث </w:t>
      </w:r>
      <w:r>
        <w:rPr>
          <w:rtl w:val="true"/>
        </w:rPr>
        <w:t>-</w:t>
      </w:r>
      <w:bookmarkEnd w:id="227"/>
    </w:p>
    <w:p>
      <w:pPr>
        <w:pStyle w:val="Heading6"/>
        <w:numPr>
          <w:ilvl w:val="5"/>
          <w:numId w:val="1"/>
        </w:numPr>
        <w:rPr/>
      </w:pPr>
      <w:bookmarkStart w:id="228" w:name="__RefHeading___Toc8965950_1280447820"/>
      <w:bookmarkStart w:id="229" w:name="_Toc88"/>
      <w:bookmarkEnd w:id="228"/>
      <w:r>
        <w:rPr>
          <w:rtl w:val="true"/>
        </w:rPr>
        <w:t>اشارة</w:t>
      </w:r>
      <w:bookmarkEnd w:id="229"/>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دار الامر بين كون الشيء شرطا أو مانعا ، فالأقوى فيه الاحتياط بتكرار العبادة ، لأنه يكون من دوران الامر بين المتباينين مع التمكن من الموافقة </w:t>
      </w:r>
    </w:p>
    <w:p>
      <w:pPr>
        <w:pStyle w:val="BookText"/>
        <w:rPr/>
      </w:pPr>
      <w:r>
        <w:rPr>
          <w:rFonts w:ascii="Amiri" w:hAnsi="Amiri" w:eastAsia="Amiri" w:cs="Amiri"/>
          <w:color w:val="111111"/>
          <w:sz w:val="28"/>
          <w:sz w:val="28"/>
          <w:szCs w:val="28"/>
          <w:rtl w:val="true"/>
          <w:lang w:bidi="ar-SA"/>
        </w:rPr>
        <w:t xml:space="preserve">القطعية ، وليس من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كلام الشيخ قدس سره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الشك في المقام يرجع إلى حقيقة المأمور به وأنه متشخص بقيد وجودي أو بقيد عدمي ، ولا جامع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الشك إلى أن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ربط له بباب الأقل والأكثر ، لأن الشك فيه يرجع إلى كون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فتوهم اندراج المقام في مسألة الأقل والأكثر ضعيف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 ذلك توهم اندراج المقام في باب دوران الامر بين المحذورين ، بتخيل عدم التمكن من المخالفة القطعية بالنسبة إلى المشكوك فيه ، لان الفعل إما أن يكون واجدا للمشكوك وإما أن يكون فاقدا له ، وعلى كلا التقديرين لا يعلم بالمخالفة ، فلا مانع من جريان البراءة عن كل من الشرطية والمانعية ، لأنه لا يلزم من ذلك مخالفة عملية ، فيكون المكلف مخيرا بين الفعل الواجد للمشكوك والفاقد له ، كما هو الشأن في جميع موارد دوران الامر بين المحذورين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التخيير عند دوران الامر بين المحذورين إنما هو لأجل عدم التمكن من الموافقة القطعية لعدم خلو المكلف من الفعل أو الترك بحسب الخلقة ، ولذا كان التخيير فيه من التخيير العقلي التكويني وليس من التخيير الشرعي ، وأين هذا مما نحن فيه؟ فان المكلف يتمكن من الموافقة القطعية ولو بتكرار العبادة ، واجدة للمشكوك تارة وفاقده له أخرى ، واعتبار الامتثال التفصيلي والجزم بالنية إنما هو فيما إذا تمكن المكلف منه ، لا فيما إذا تعذر عليه ، فان العقل يستقل حينئذ بحسن الامتثال الاجمالي</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محيص في المقام من الاحتياط بتكرار العبادة ، من غير فرق بين أن يكون الشك في الشرطية والمانعية لأجل الشك في المكلف به وتردده بين القصر والاتمام ، أو لأجل الشك في كون الشيء شرطا للصلاة أو مانعا ، أو </w:t>
      </w:r>
      <w:bookmarkStart w:id="230" w:name="pg16491_174778"/>
    </w:p>
    <w:p>
      <w:pPr>
        <w:pStyle w:val="BookText"/>
        <w:rPr/>
      </w:pPr>
      <w:bookmarkEnd w:id="230"/>
      <w:r>
        <w:rPr>
          <w:rFonts w:ascii="Amiri" w:hAnsi="Amiri" w:eastAsia="Amiri" w:cs="Amiri"/>
          <w:color w:val="111111"/>
          <w:sz w:val="28"/>
          <w:sz w:val="28"/>
          <w:szCs w:val="28"/>
          <w:rtl w:val="true"/>
          <w:lang w:bidi="ar-SA"/>
        </w:rPr>
        <w:t>لأجل الشك في كونه شرطا للجزء أو مانعا ، ففي جميع الأقسام المتصورة في دوران الامر بين الشرط والمانع يجب الاحتياط بتكرار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مباحث الشك في المكلف به بأقسامه</w:t>
      </w:r>
      <w:r>
        <w:rPr>
          <w:rFonts w:eastAsia="Amiri" w:cs="Amiri" w:ascii="Amiri" w:hAnsi="Amiri"/>
          <w:color w:val="111111"/>
          <w:sz w:val="28"/>
          <w:szCs w:val="28"/>
          <w:rtl w:val="true"/>
          <w:lang w:bidi="ar-SA"/>
        </w:rPr>
        <w:t>.</w:t>
      </w:r>
    </w:p>
    <w:p>
      <w:pPr>
        <w:pStyle w:val="Heading6"/>
        <w:numPr>
          <w:ilvl w:val="5"/>
          <w:numId w:val="1"/>
        </w:numPr>
        <w:rPr/>
      </w:pPr>
      <w:bookmarkStart w:id="231" w:name="__RefHeading___Toc8965952_1280447820"/>
      <w:bookmarkStart w:id="232" w:name="_Toc89"/>
      <w:bookmarkEnd w:id="231"/>
      <w:r>
        <w:rPr>
          <w:rtl w:val="true"/>
        </w:rPr>
        <w:t xml:space="preserve">تتمة </w:t>
      </w:r>
      <w:r>
        <w:rPr>
          <w:rtl w:val="true"/>
        </w:rPr>
        <w:t>:</w:t>
      </w:r>
      <w:bookmarkEnd w:id="232"/>
    </w:p>
    <w:p>
      <w:pPr>
        <w:pStyle w:val="BookText"/>
        <w:rPr/>
      </w:pPr>
      <w:r>
        <w:rPr>
          <w:rFonts w:ascii="Amiri" w:hAnsi="Amiri" w:eastAsia="Amiri" w:cs="Amiri"/>
          <w:color w:val="111111"/>
          <w:sz w:val="28"/>
          <w:sz w:val="28"/>
          <w:szCs w:val="28"/>
          <w:rtl w:val="true"/>
          <w:lang w:bidi="ar-SA"/>
        </w:rPr>
        <w:t xml:space="preserve">بقي من أقسام الشك في المكلف به ما إذا اشتبه الواجب بالحرام ، كما إذا علم بوجوب أحد الشيئين وحرمة الآخر واشتبه الواجب بالحرام ، وقد أطلق الشيخ قدس سره الحكم بالتخيير بين فعل أحدهما وترك الآخر ، وذكر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الموافقة الاحتمالية لكل من التكليفين أولى من الموافقة القطعية لأحدهما والمخالفة القطعية للآخر بعد عدم تمكن المكلف من الموافقة القطعية لكل منهما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ولكن الحكم بالتخيير بقول مطلق لا يخلو عن إشكال ، بل ينبغي ملاحظة مرجحات باب التزاحم ، فيقدم الموافقة القطعية للأهم منهما وإن استلزم ذلك المخالفة القطعية للآخر ، فان المقام يندرج في صغرى التزاحم ، وإن كان بين التزاحم في المقام وبين غيره فرق ، لان التزاحم في غير المقام يرجع إلى ناحية القدرة التي هي شرط الخطاب ، لعدم القدرة على الجمع بين المتعلقين ، والتزاحم في المقام يرجع إلى ناحية تأثير العلم الاجمالي ، لان العلم الاجمالي بكل من الواجب والحرام يقتضي تنجيز التكليف بمتعلقه وتأثيره في الخروج عن عهدته والقطع بامتثاله ، وحيث لا يتمكن المكلف من الجري على ما يقتضيه كل من العلمين والخروج عن عهدة الامتثال القطعي لكل من التكليفين لجهله بمتعلق الوجوب والحرمة ، فلا محالة يقع التزاحم في تأثير العلم للامتثال القطعي لكل منهما ، وينبغي تأثير ما هو الأقوى منهما بحسب أقوائية الملاك القائم بمتعلقه ، فيقتضي الموافقة القطعية له ويسقط الآخر عن التأثير ، فلو </w:t>
      </w:r>
      <w:bookmarkStart w:id="233" w:name="pg16491_174779"/>
    </w:p>
    <w:p>
      <w:pPr>
        <w:pStyle w:val="BookText"/>
        <w:rPr/>
      </w:pPr>
      <w:bookmarkEnd w:id="233"/>
      <w:r>
        <w:rPr>
          <w:rFonts w:ascii="Amiri" w:hAnsi="Amiri" w:eastAsia="Amiri" w:cs="Amiri"/>
          <w:color w:val="111111"/>
          <w:sz w:val="28"/>
          <w:sz w:val="28"/>
          <w:szCs w:val="28"/>
          <w:rtl w:val="true"/>
          <w:lang w:bidi="ar-SA"/>
        </w:rPr>
        <w:t>كان الحرام أقوى ملاكا قدم امتثاله القطعي وإن استلزم مخالفة الواجب ، وإن كان الواجب أقوى ملاكا قدم امتثاله القطعي وإن استلزم مخالفة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الفساد القول بالتخيير 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أحدهما أقوى ملاكا من الآخر صح القول بالتخيير ، على الوجه الذي أفاده فتأمل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خاتمة</w:t>
      </w:r>
    </w:p>
    <w:p>
      <w:pPr>
        <w:pStyle w:val="BookText"/>
        <w:rPr/>
      </w:pPr>
      <w:r>
        <w:rPr>
          <w:rFonts w:ascii="Amiri" w:hAnsi="Amiri" w:eastAsia="Amiri" w:cs="Amiri"/>
          <w:color w:val="111111"/>
          <w:sz w:val="28"/>
          <w:sz w:val="28"/>
          <w:szCs w:val="28"/>
          <w:rtl w:val="true"/>
          <w:lang w:bidi="ar-SA"/>
        </w:rPr>
        <w:t>في بيان ما يعتبر في الاخذ بالبراءة والاحتياط</w:t>
      </w:r>
    </w:p>
    <w:p>
      <w:pPr>
        <w:pStyle w:val="BookText"/>
        <w:rPr/>
      </w:pPr>
      <w:r>
        <w:rPr>
          <w:rFonts w:ascii="Amiri" w:hAnsi="Amiri" w:eastAsia="Amiri" w:cs="Amiri"/>
          <w:color w:val="111111"/>
          <w:sz w:val="28"/>
          <w:sz w:val="28"/>
          <w:szCs w:val="28"/>
          <w:rtl w:val="true"/>
          <w:lang w:bidi="ar-SA"/>
        </w:rPr>
        <w:t xml:space="preserve">والبحث عن ذلك يقع في مقامين </w:t>
      </w:r>
      <w:r>
        <w:rPr>
          <w:rFonts w:eastAsia="Amiri" w:cs="Amiri" w:ascii="Amiri" w:hAnsi="Amiri"/>
          <w:color w:val="111111"/>
          <w:sz w:val="28"/>
          <w:szCs w:val="28"/>
          <w:rtl w:val="true"/>
          <w:lang w:bidi="ar-SA"/>
        </w:rPr>
        <w:t>:</w:t>
      </w:r>
    </w:p>
    <w:p>
      <w:pPr>
        <w:pStyle w:val="Heading6"/>
        <w:numPr>
          <w:ilvl w:val="5"/>
          <w:numId w:val="1"/>
        </w:numPr>
        <w:rPr/>
      </w:pPr>
      <w:bookmarkStart w:id="234" w:name="__RefHeading___Toc8965954_1280447820"/>
      <w:bookmarkStart w:id="235" w:name="_Toc90"/>
      <w:bookmarkEnd w:id="234"/>
      <w:r>
        <w:rPr>
          <w:rtl w:val="true"/>
        </w:rPr>
        <w:t>المقام الأول</w:t>
      </w:r>
      <w:r>
        <w:rPr>
          <w:rtl w:val="true"/>
        </w:rPr>
        <w:t xml:space="preserve">: </w:t>
      </w:r>
      <w:r>
        <w:rPr>
          <w:rtl w:val="true"/>
        </w:rPr>
        <w:t>في ما يعتبر في العمل بالاحتياط</w:t>
      </w:r>
      <w:bookmarkEnd w:id="235"/>
    </w:p>
    <w:p>
      <w:pPr>
        <w:pStyle w:val="Heading6"/>
        <w:numPr>
          <w:ilvl w:val="5"/>
          <w:numId w:val="1"/>
        </w:numPr>
        <w:rPr/>
      </w:pPr>
      <w:bookmarkStart w:id="236" w:name="__RefHeading___Toc8965956_1280447820"/>
      <w:bookmarkStart w:id="237" w:name="_Toc91"/>
      <w:bookmarkEnd w:id="236"/>
      <w:r>
        <w:rPr>
          <w:rtl w:val="true"/>
        </w:rPr>
        <w:t>اشارة</w:t>
      </w:r>
      <w:bookmarkEnd w:id="237"/>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يعتبر في حسن الاحتياط عقلا أزيد من تحقق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الاحتياط حقيقيا محرزا للواقع على ما هو عليه ، أو إضافيا أقرب إلى الواقع ، كالاخذ بأحوط القولين أو الأقوال بين المجتهدين الاحياء ، وسواء كان على خلافه حجة معتبرة شرعية من أمارة أو أصل أو لم يكن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حسن الاحتياط إذا كان على خلافه حجة شرعية أن يعمل المكلف أولا بمؤدى الحجة ثم يعقبه بالعمل على خلاف ما اقتضته الحجة إحرازا للواقع ، وليس للمكلف العمل بما يخالف الحجة أولا ثم العمل بمؤدى الحجة ، إلا إذا لم يستلزم رعاية احتمال مخالفة الحجة للواقع استيناف جملة العمل وتكراره ، كما إذا كان مفاد الحجة عدم وجوب السورة في الصلاة ، فان رعاية احتمال مخالفتها للواقع يحصل بالصلاة مع السورة ولا يتوقف على تكرار الصلاة وإن كان يحصل بالتكرار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إذا كان مفاد الحجة وجوب خصوص صلاة الجمعة مع احتمال أن يكون الواجب هو خصوص صلاة الظهر ، فان رعاية احتمال مخالفة الحجة للواقع لا يحصل إلا بتكرار العمل ، وفي هذا القسم لا يحسن الاحتياط إلا بعد العمل بما يوافق الحجة ولا يجوز العكس</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معنى اعتبار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إلقاء احتمال مخالفته للواقع عملا وعدم الاعتناء به ، والعمل أولا برعاية احتمال مخالفة الطريق للواقع ينافي إلقاء احتمال الخلاف </w:t>
      </w:r>
      <w:r>
        <w:rPr>
          <w:rStyle w:val="FootnoteAnchor"/>
          <w:rtl w:val="true"/>
        </w:rPr>
        <w:footnoteReference w:id="207"/>
      </w:r>
      <w:r>
        <w:rPr>
          <w:rFonts w:ascii="Amiri" w:hAnsi="Amiri" w:eastAsia="Amiri" w:cs="Amiri"/>
          <w:color w:val="111111"/>
          <w:sz w:val="28"/>
          <w:sz w:val="28"/>
          <w:szCs w:val="28"/>
          <w:rtl w:val="true"/>
          <w:lang w:bidi="ar-SA"/>
        </w:rPr>
        <w:t xml:space="preserve">فان ذلك عين الاعتناء باحتمال الخلاف ، وهذا بخلاف ما إذا قدم العمل بمؤدى الطريق ، فإنه حيث قد أدى المكلف ما هو الوظيفة وعمل بما يقتضيه الطريق ، فالعقل يستقل بحسن الاحتياط لرعاية إصابة الواقع ، هذا مضافا إلى أنه يعتبر في حسن الطاعة الاحتمالية عدم التمكن من الطاعة التفصيلية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قيام الطريق المعتبر على وجوب صلاة الجمعة يكون المكلف متمكنا من الطاعة والامتثال التفصيلي بمؤدى الطريق ، فلا يحسن منه الامتثال الاحتمالي لصلاة الظهر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bookmarkStart w:id="238" w:name="pg16491_174781"/>
    </w:p>
    <w:p>
      <w:pPr>
        <w:pStyle w:val="BookText"/>
        <w:rPr/>
      </w:pPr>
      <w:bookmarkEnd w:id="238"/>
      <w:r>
        <w:rPr>
          <w:rFonts w:ascii="Amiri" w:hAnsi="Amiri" w:eastAsia="Amiri" w:cs="Amiri"/>
          <w:color w:val="111111"/>
          <w:sz w:val="28"/>
          <w:sz w:val="28"/>
          <w:szCs w:val="28"/>
          <w:rtl w:val="true"/>
          <w:lang w:bidi="ar-SA"/>
        </w:rPr>
        <w:t xml:space="preserve">ثم إن وجوب تقديم العمل بمؤدى الحجة على الاحتياط إنما هو فيما إذا كانت الحجة محرزة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امارة أو أصل تنزيلي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كانت غير محرزة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كالأصول الغير التنزيلية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تقديم العمل بمؤداها على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مفاد الأصل الغير المحرز ثبوت المؤدى واقعا ولا إلقاء احتمال الخلاف ، بل مفاد اعتباره مجرد تطبيق العمل على مؤداه والجري على ما يقتضيه ، وتطبيق العمل على المؤدى لا ينافي رعاية احتمال الخلاف والعمل بما يوجب إحراز الواقع ، قدمه على العمل بمؤدى الأصل أو أخره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الحجة التي قام الدليل على اعتبارها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اعتبارها بدليل الانسداد المستنتج منه حجية مطلق الظن ، فان قلنا بالكشف فحكمه حكم الامارة والأصل المحرز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تقديم العمل بمؤدى الظن على العمل بالاحتياط ، وإن قلنا بالحكومة فحكمه حكم الأصل الغير المحرز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وجوب ذلك ، ولا يخفى وجهه</w:t>
      </w:r>
      <w:r>
        <w:rPr>
          <w:rFonts w:eastAsia="Amiri" w:cs="Amiri" w:ascii="Amiri" w:hAnsi="Amiri"/>
          <w:color w:val="111111"/>
          <w:sz w:val="28"/>
          <w:szCs w:val="28"/>
          <w:rtl w:val="true"/>
          <w:lang w:bidi="ar-SA"/>
        </w:rPr>
        <w:t>.</w:t>
      </w:r>
    </w:p>
    <w:p>
      <w:pPr>
        <w:pStyle w:val="Heading6"/>
        <w:numPr>
          <w:ilvl w:val="5"/>
          <w:numId w:val="1"/>
        </w:numPr>
        <w:rPr/>
      </w:pPr>
      <w:bookmarkStart w:id="239" w:name="__RefHeading___Toc8965958_1280447820"/>
      <w:bookmarkStart w:id="240" w:name="_Toc92"/>
      <w:bookmarkEnd w:id="239"/>
      <w:r>
        <w:rPr>
          <w:rtl w:val="true"/>
        </w:rPr>
        <w:t xml:space="preserve">إزاحة شبهة </w:t>
      </w:r>
      <w:r>
        <w:rPr>
          <w:rtl w:val="true"/>
        </w:rPr>
        <w:t>:</w:t>
      </w:r>
      <w:bookmarkEnd w:id="240"/>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خالف في حسن الاحتياط في العبادات جملة من الفقهاء تبعا لقاطبة المتكلمين ، بتوهم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الاحتياط فيها يستلزم الاخلال بقصد الوجه المعتبر في العبادة ، وعلى هذا بنوا بطلان عبادة تارك طريقي الاجتهاد والتقليد والعمل </w:t>
      </w:r>
    </w:p>
    <w:p>
      <w:pPr>
        <w:pStyle w:val="BookText"/>
        <w:rPr/>
      </w:pPr>
      <w:r>
        <w:rPr>
          <w:rFonts w:ascii="Amiri" w:hAnsi="Amiri" w:eastAsia="Amiri" w:cs="Amiri"/>
          <w:color w:val="111111"/>
          <w:sz w:val="28"/>
          <w:sz w:val="28"/>
          <w:szCs w:val="28"/>
          <w:rtl w:val="true"/>
          <w:lang w:bidi="ar-SA"/>
        </w:rPr>
        <w:t xml:space="preserve">بالاحتياط مع التمكن منهما ، وقد حكي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كفاية قصد الوجه ، بل لابد مع ذلك من قصد الجهة التي اقتضت وجوب العبادة أو استحبابها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المسألة أقوال 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قصد التمييز والعلم بواجبات الاجزاء ومستحباتها ، وغير ذلك مما يقف عليه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يعتبر شيء من ذلك في صحة العبادة ، بل القدر اللازم هو قصد امتثال أمرها الواقعي ، ولا يعتبر العلم بوجوبه أو استحبابه ، ولا العلم بواجبات الاجزاء ومستحباتها ، فضلا عن قصد ذلك ، فضلا عن قصد الجهة ، فان اعتبار هذه الأمور في العبادة ، إما لأجل توقف صدق الطاعة عقلا وتحقق الامتثال عرفا عليها ، وإما لأجل قيام الدليل بالخصوص على اعتبارها ، ولا سبيل إلى دعوى أحدهما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فللقطع بحصول الطاعة والامتثال بقصد الامر الواقعي وإن لم يعلم بوجوبه واستحبابه ، بل يكفي مجرد العلم بتعلق الطلب بالعبادة ، ولا يتوقف قصد الامر على قصد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الوجوب أو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وجود للقدر المشترك بين الوجوب والاستحباب واقعا بل الامر الواقعي لابد وأن يكون واجدا لاحد الوصفين فلو لم يقصد المكلف خصوصية الوجوب أو الاستحباب وقصد الامر المشترك بينهما فقد قصد أمرا لا وجود له واقعا ، فاسد ، فان عدم وجود القدر المشترك واقعا لا دخل له في ذلك ، فان المدعى كفاية قصد الامر الواقعي بما له من الوصف إجمالا وإن لم يعلم به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صدق الطاعة وقصد الامر على قصد الوجه ، ضعيف غايته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وأضعف منه اعتبار قصد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المصلحة التي اقتضت وجوب العبادة ، فإنه لم يتعلق الطلب بالمصلحة ، كما أوضحناه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وجه لتخصيص ذلك بالعبادات ، بل ينبغي التعميم للتوصليات أيضا ، لابتناء جميع الأوامر على </w:t>
      </w:r>
    </w:p>
    <w:p>
      <w:pPr>
        <w:pStyle w:val="BookText"/>
        <w:rPr/>
      </w:pPr>
      <w:r>
        <w:rPr>
          <w:rFonts w:ascii="Amiri" w:hAnsi="Amiri" w:eastAsia="Amiri" w:cs="Amiri"/>
          <w:color w:val="111111"/>
          <w:sz w:val="28"/>
          <w:sz w:val="28"/>
          <w:szCs w:val="28"/>
          <w:rtl w:val="true"/>
          <w:lang w:bidi="ar-SA"/>
        </w:rPr>
        <w:t>المصالح بناء على أصول العدلية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فلانه لم نعثر فيما بأيدينا من الاخبار على ما يدل على اعتبار شيء من ذلك في العبادة ، مع أن المسألة مما تعم به البلوى ويتكرر الحاجة إليها ليلا ونهارا ، وليست من المرتكزات في أذهان العامة حتى يصح للشارع الاتكال على ذلك ، بل هي من المسائل المغفول عنها غالبا ، وما هذا شأنه يلزم على الشارع التأكيد في بيانه ، فعدم الدليل في مثل ذلك دليل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لنا دعوى القطع بعدم اعتبار هذه الأمور في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لو سلم عدم حصول القطع من ذلك فلا أقل من الشك فيه ، فتجري فيه أصالة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كالشك في أصل التعبدية والتوصلية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للشيخ قدس سره حيث منع عن جريان البراءة في المقام جريا على مبناه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أصالة الاشتغال في كل ما شك في دخله في العبادة مما لا يمكن أخذه في متعلق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خلاف التحقيق عندنا ، فان قصد القربة بفروعها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قصد الوجه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أخذه في المتعلق ، إلا أنه لابد من أن ينتهي اعتباره إلى الشارع ولو بنتيجة التقييد ، وبالآخرة يرجع الشك في التعبدية والتوصلية بفروعها إلى الأقل والأكثر</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قصد القربة وبين فروعها برجوع الشك فيها إلى الشك في المحصل لاحتمال أن يكون لقصد الوجه مثلا دخل في حصول القربة عقلا فلا تتحقق الطاعة والامتثال بدونه ، فاسد ، فان أقصى ما يمكن أن يدعى هو أن يكون قصد الوجه قد اعتبر قيدا في حصول القربة وتحقق الامتثال ، إلا أن اعتباره على هذا الوجه إنما يكون بجعل من الشارع ، وليس من المجعولات العقلية بحيث يستقل العقل باعتبار قد الوجه في حصول الطاعة ، إذ ليس من وظيفة العقل اعتبار شيء قيدا أو جزء في المأمور به بل ذلك من وظيفة الشرع ، فيرجع الشك بالآخرة إلى أخذ الشارع قصد الوجه قيدا في المأمور به وتجري فيه </w:t>
      </w:r>
    </w:p>
    <w:p>
      <w:pPr>
        <w:pStyle w:val="BookText"/>
        <w:rPr/>
      </w:pP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يعتبر في حسن الاحتياط عقلا عدم قصد الوجه والتمييز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حسن الاحتياط عقلا عدم التمكن من إزالة الشبهة ، فان مراتب الامتثال عقلا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الامتثال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الامتثال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الامتثال الظني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الامتثال الاحتمالي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الانتقال إلى المرتبة اللاحقة إلا بعد تعذر المرتبة السابقة ، فإنه فيما عدا المرتبة الأولى لا يمكن قصد امتثال الامر التفصيلي حال العمل ، ويعتبر في حسن الطاعة الاحتمالية عدم القدرة على الطاعة التفصيلية ، ولا يحسن من المكلف في مقام الطاعة قصد الامر الاحتمالي مع التمكن من قصد الامر القطعي التفصيلي ، لان حقيقة الطاعة هي أن تكون إرادة العبد تبعا لإرادة المولى بانبعاثه عن بعثه وتحركه عن تحريكه ، وهذا يتوقف على العلم بتعلق البعث والتحريك نحو العم ، ولا يمكن الانبعاث بلا توسيط البعث الواصل إلى المكلف ، والانبعاث عن البعث المحتمل ليس في الحقيقة انبعاثا </w:t>
      </w:r>
      <w:r>
        <w:rPr>
          <w:rStyle w:val="FootnoteAnchor"/>
          <w:rtl w:val="true"/>
        </w:rPr>
        <w:footnoteReference w:id="209"/>
      </w:r>
      <w:r>
        <w:rPr>
          <w:rFonts w:ascii="Amiri" w:hAnsi="Amiri" w:eastAsia="Amiri" w:cs="Amiri"/>
          <w:color w:val="111111"/>
          <w:sz w:val="28"/>
          <w:sz w:val="28"/>
          <w:szCs w:val="28"/>
          <w:rtl w:val="true"/>
          <w:lang w:bidi="ar-SA"/>
        </w:rPr>
        <w:t>فلا يكاد يتحقق حقيقة الطاعة والامتثال إلا بعد العلم بتعلق البعث نحو العمل ليكون الانبعاث عن البعث</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الانبعاث عن البعث المحتمل أيضا مرتبة من العبودية ونحو من الطاعة </w:t>
      </w:r>
    </w:p>
    <w:p>
      <w:pPr>
        <w:pStyle w:val="BookText"/>
        <w:rPr/>
      </w:pPr>
      <w:r>
        <w:rPr>
          <w:rFonts w:ascii="Amiri" w:hAnsi="Amiri" w:eastAsia="Amiri" w:cs="Amiri"/>
          <w:color w:val="111111"/>
          <w:sz w:val="28"/>
          <w:sz w:val="28"/>
          <w:szCs w:val="28"/>
          <w:rtl w:val="true"/>
          <w:lang w:bidi="ar-SA"/>
        </w:rPr>
        <w:t xml:space="preserve">والامتثال ، إلا أنه يتوقف حسن ذلك على عدم التمكن من الانبعاث عن البعث المعلوم الذي هو حقيقة العبادة والطاعة ، فمع التمكن من الامتثال التفصيلي لا يحسن من العبد الامتثال الاحتمالي ، 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الامتثال في جميع موارد الاحتياط لا يكون إلا احتماليا حتى في الشبهات المقرونة بالعلم الاجمالي ، لعدم العلم بتعلق العبث في كل طرف من أطرافه وإن كان يعلم بتعلق البعث في أحد الأطراف على سبيل الاجمال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والعبرة في الامتثال التفصيلي هو العلم بتعلق البعث بالعمل حال صدوره من العامل ، وكل طرف من أطراف المعلوم بالاجمال مما لا يعلم تعلق البعث به حال الصدور ، فلا يكون الامتثال فيه تفصيليا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التمكن من الامتثال التفصيلي لا يحسن الامتثال الاحتمالي ، فيتوقف حسن الاحتياط مطلقا على عدم التمكن من الامتثال التفصيلي بإزالة الشبهة ، وعلى ذلك جرت طريقة العقلاء في مقام الطاعة ، ولا يكاد يشك في تقدم رتبة الامتثال التفصيلي على الامتثال الاحتمالي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فرض التشكيك في ذلك وانتهاء الامر إلى الأصول العملية ، فالمرجع هي قاعدة الاشتغال لا البراءة لان الامر يدور بين التخيير والتعيين ، إذ يحتمل أن يكون الامتثال التفصيلي مع التمكن منه هو المتعين على المكلف ولا يكون مخيرا بينه وبين الامتثال الاحتمالي ، وقد تقدم في مبحث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مهما دار الامر بين التخيير والتعيين فالأصل يقتضي التعيينية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الشك في المقام كالشك في اعتبار قصد الوجه ، حيث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تجري فيه البراءة لرجوع الشك فيه إلى الأقل والأكثر ، فإنه لا جامع بين الامتثال التفصيلي والامتثال الاحتمالي ، فلا يجري عليه حكم الشك بين الأقل والأكثر بل يجري عليه حكم الشك بين المتباينين ، فتأمل</w:t>
      </w:r>
      <w:r>
        <w:rPr>
          <w:rFonts w:eastAsia="Amiri" w:cs="Amiri" w:ascii="Amiri" w:hAnsi="Amiri"/>
          <w:color w:val="111111"/>
          <w:sz w:val="28"/>
          <w:szCs w:val="28"/>
          <w:rtl w:val="true"/>
          <w:lang w:bidi="ar-SA"/>
        </w:rPr>
        <w:t xml:space="preserve">. </w:t>
      </w:r>
      <w:bookmarkStart w:id="241" w:name="pg16491_174786"/>
    </w:p>
    <w:p>
      <w:pPr>
        <w:pStyle w:val="Heading6"/>
        <w:numPr>
          <w:ilvl w:val="5"/>
          <w:numId w:val="1"/>
        </w:numPr>
        <w:rPr/>
      </w:pPr>
      <w:bookmarkStart w:id="242" w:name="__RefHeading___Toc8965960_1280447820"/>
      <w:bookmarkStart w:id="243" w:name="_Toc93"/>
      <w:bookmarkEnd w:id="241"/>
      <w:bookmarkEnd w:id="242"/>
      <w:r>
        <w:rPr>
          <w:rtl w:val="true"/>
        </w:rPr>
        <w:t xml:space="preserve">تذييل </w:t>
      </w:r>
      <w:r>
        <w:rPr>
          <w:rtl w:val="true"/>
        </w:rPr>
        <w:t>:</w:t>
      </w:r>
      <w:bookmarkEnd w:id="243"/>
    </w:p>
    <w:p>
      <w:pPr>
        <w:pStyle w:val="BookText"/>
        <w:rPr/>
      </w:pPr>
      <w:r>
        <w:rPr>
          <w:rFonts w:ascii="Amiri" w:hAnsi="Amiri" w:eastAsia="Amiri" w:cs="Amiri"/>
          <w:color w:val="111111"/>
          <w:sz w:val="28"/>
          <w:sz w:val="28"/>
          <w:szCs w:val="28"/>
          <w:rtl w:val="true"/>
          <w:lang w:bidi="ar-SA"/>
        </w:rPr>
        <w:t>الاحتياط ، إما أن يكون في الشبهات المقرونة بالعلم الاجمالي ، وإما أن يكون في الشبهات البدوية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الشبهة من الشبهات الحكمية الالزامية ، كما إذا احتمل وجوب الدعاء عند رؤية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من الشبهات الحكمية الغير الالزامية ، كما إذا احتمل استحباب الدعاء في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من الشبهات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حسن الاحتياط مع التمكن من إزالة الشبهة إنما كان في الاحتياط في الشبهات المقرونة بالعلم الاجمالي ، سواء كانت الشبهة حكمية أو 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الشبهات البدوية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الاشكال في حسن الاحتياط إذا كانت الشبهة موضوعية أو حكمية غير إلزامية ولو مع التمكن من إزالة الشبهة ، لعدم وجوب الفحص فيهما وجواز الاقتحام فيها اعتمادا على الأصل ، فلا مجال لتوهم عدم حسن الاحتياط فيها ، فان الوجدان يأبى عن المنع عن حسن الطاعة الاحتمالية مع جواز ترك الطاعة رأسا ، فلا إشكال في حسن الاحتياط في الشبهة البدوية الموضوعية والحكمية الغير الالزامية ، بل لا ينبغي الاشكال في حسن الاحتياط في الشبهة الحكمية الغير الالزامية مطلقا ولو كانت مقرونة بالعلم الاجمالي ، لعين ما ذكرناه في الشبهة البدوية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الشبهة الحكمية الالزامية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جواز الاحتياط فيها وترك الفحص إشكال ، والأقوى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الاحتياط إلا بعد الفحص واليأس عن زوال الشبهة لكي يتعذر الامتثال التفصيلي </w:t>
      </w:r>
      <w:r>
        <w:rPr>
          <w:rStyle w:val="FootnoteAnchor"/>
          <w:rtl w:val="true"/>
        </w:rPr>
        <w:footnoteReference w:id="210"/>
      </w:r>
      <w:r>
        <w:rPr>
          <w:rFonts w:ascii="Amiri" w:hAnsi="Amiri" w:eastAsia="Amiri" w:cs="Amiri"/>
          <w:color w:val="111111"/>
          <w:sz w:val="28"/>
          <w:sz w:val="28"/>
          <w:szCs w:val="28"/>
          <w:rtl w:val="true"/>
          <w:lang w:bidi="ar-SA"/>
        </w:rPr>
        <w:t xml:space="preserve">فإنه بعد البناء على اعتبار الامتثال التفصيلي في </w:t>
      </w:r>
      <w:bookmarkStart w:id="244" w:name="pg16491_174787"/>
    </w:p>
    <w:p>
      <w:pPr>
        <w:pStyle w:val="BookText"/>
        <w:rPr/>
      </w:pPr>
      <w:bookmarkEnd w:id="244"/>
      <w:r>
        <w:rPr>
          <w:rFonts w:ascii="Amiri" w:hAnsi="Amiri" w:eastAsia="Amiri" w:cs="Amiri"/>
          <w:color w:val="111111"/>
          <w:sz w:val="28"/>
          <w:sz w:val="28"/>
          <w:szCs w:val="28"/>
          <w:rtl w:val="true"/>
          <w:lang w:bidi="ar-SA"/>
        </w:rPr>
        <w:t xml:space="preserve">صحة العبادة وأخذه قيدا في المأمور به ولو بنتيجة التقييد يكون حكمه حكم سائر الأجزاء والشرائط المعتبرة في المركب ، فكما أنه لو شك في وجوب ما يكون مركبا من عدة من الاجزاء والشرائط لا يجوز الاتيان بذلك المركب فاقدا لبعض أجزائه وشرائطه ولا يكون الفاعل معذورا لو كان المركب واجبا واقعا ، كذلك لا يجوز الاتيان بما يشك في وجوبه فاقدا للامتثال التفصيلي إلا بعد الفحص واليأس عما يوجب زوال الشك ، فإنه يسقط حينئذ وجوب الامتثال التفصيلي وتصل النوبة إلى الامتثال الاحتمالي ، فوجوب الامتثال التفصيلي لا يختص بصورة ما إذا لزم من الامتثال الاحتمالي تكرار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ذلك مختار شيخنا الأستاذ مد ظله قبل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الامتثال التفصيلي حتى فيما لم يلزم فيه التكرار ، كما في الشبهة الحكمية الالزامية البدوية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الامتثال التفصيلي في خصوص اجزاء العبادة ، يل يجوز العمل بالاحتياط فيها بفعل كل ما احتمل جزئيته ولو مع التمكن من رفع الشك ، لان الامتثال التفصيلي انما يجب بالنسبة الي جملة العمل لا كل جزء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لايجب الامتثال التفصيلي في التوصليات ، بل يجوز فيها الاحتياط ولو لزم منه التكرار ، فتامنل في اطراف ما ذكرناه جيدا</w:t>
      </w:r>
      <w:r>
        <w:rPr>
          <w:rFonts w:eastAsia="Amiri" w:cs="Amiri" w:ascii="Amiri" w:hAnsi="Amiri"/>
          <w:color w:val="111111"/>
          <w:sz w:val="28"/>
          <w:szCs w:val="28"/>
          <w:rtl w:val="true"/>
          <w:lang w:bidi="ar-SA"/>
        </w:rPr>
        <w:t>.</w:t>
      </w:r>
    </w:p>
    <w:p>
      <w:pPr>
        <w:pStyle w:val="Heading6"/>
        <w:numPr>
          <w:ilvl w:val="5"/>
          <w:numId w:val="1"/>
        </w:numPr>
        <w:rPr/>
      </w:pPr>
      <w:bookmarkStart w:id="245" w:name="__RefHeading___Toc8965962_1280447820"/>
      <w:bookmarkStart w:id="246" w:name="_Toc94"/>
      <w:bookmarkEnd w:id="245"/>
      <w:r>
        <w:rPr>
          <w:rtl w:val="true"/>
        </w:rPr>
        <w:t xml:space="preserve">وينبغي التنبيه علي امرين </w:t>
      </w:r>
      <w:r>
        <w:rPr>
          <w:rtl w:val="true"/>
        </w:rPr>
        <w:t>:</w:t>
      </w:r>
      <w:bookmarkEnd w:id="246"/>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دار الامر بين سقوط جزء او شرط من العبادة والاتيان بها بداعي الامتثال التفصيلي والاتيان بها بداعي الامتثال الاحتمالي واجدة للشرط او الجزء ، ففي سقوط الجزء والشرط او سقوط الامتثال التفصيلي او التخيير بينهما ، وجوه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المحكي عن الحلي رحمه اللّه في مسألة اشتباه الثوب الطاهر </w:t>
      </w:r>
    </w:p>
    <w:p>
      <w:pPr>
        <w:pStyle w:val="BookText"/>
        <w:rPr/>
      </w:pPr>
      <w:r>
        <w:rPr>
          <w:rFonts w:ascii="Amiri" w:hAnsi="Amiri" w:eastAsia="Amiri" w:cs="Amiri"/>
          <w:color w:val="111111"/>
          <w:sz w:val="28"/>
          <w:sz w:val="28"/>
          <w:szCs w:val="28"/>
          <w:rtl w:val="true"/>
          <w:lang w:bidi="ar-SA"/>
        </w:rPr>
        <w:t>بالنجس تقديم الامتثال التفصيلي على الشرط ، حيث ذهب إلى وجوب الصلاة عاريا وعدم جواز تكرارها في الثوبين المشتبهين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فيه ، فان اعتبار الامتثال التفصيلي مشروط بالتمكن منه ، ومع عدم التمكن يسقط ، فلا يزاحم الشرط أو الجزء المتمكن منه ، كالمثال ، لتمكن المكلف من الساتر الطاهر ولو بتكرار الصلاة ، ولا ينتقض ذلك بالتمكن من الامتثال التفصيلي بالصلاة عاريا ، لان التمكن من الامتثال التفصيلي يتوقف على سقوط الشرط ، وسقوطه يتوقف على اعتبار الامتثال التفصيلي ، واعتباره يتوقف على التمكن منه ، والتمكن منه يتوقف على سقوط الشرط ، فيلزم الدور </w:t>
      </w:r>
      <w:r>
        <w:rPr>
          <w:rStyle w:val="FootnoteAnchor"/>
          <w:rtl w:val="true"/>
        </w:rPr>
        <w:footnoteReference w:id="211"/>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الامتثال التفصيلي عند دوران الامر بينه وبين سقوط الجزء أو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عرض في الأثناء ما يوجب الترديد وإتمام العبادة بداعي الاحتمال ، فلو كان ذلك في ضيق الوقت ، فلا إشكال في وجوب الاتمام بداعي الاحتمال وسقوط الامتثال التفصيلي ، لعدم التمكن منه مع ضيق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عرض ذلك في سعة الوقت ، ففيه وجوه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فرض الكلام في غير ما إذا كان الترديد لطرو ما يحتمل المانعية أو القاطعية ، فإنه لا إشكال في عدم جواز إتمام الصلاة بداعي الاحتمال بناء على اعتبار الامتثال التفصيلي ، ولا موقع للتمسك باستصحاب الصحة ، لعدم جريان استصحاب الصحة التأهلية </w:t>
      </w:r>
      <w:r>
        <w:rPr>
          <w:rStyle w:val="FootnoteAnchor"/>
          <w:rtl w:val="true"/>
        </w:rPr>
        <w:footnoteReference w:id="212"/>
      </w:r>
      <w:r>
        <w:rPr>
          <w:rFonts w:ascii="Amiri" w:hAnsi="Amiri" w:eastAsia="Amiri" w:cs="Amiri"/>
          <w:color w:val="111111"/>
          <w:sz w:val="28"/>
          <w:sz w:val="28"/>
          <w:szCs w:val="28"/>
          <w:rtl w:val="true"/>
          <w:lang w:bidi="ar-SA"/>
        </w:rPr>
        <w:t xml:space="preserve">ولا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تُبْطِلُوا </w:t>
      </w:r>
    </w:p>
    <w:p>
      <w:pPr>
        <w:pStyle w:val="BookText"/>
        <w:rPr/>
      </w:pPr>
      <w:r>
        <w:rPr>
          <w:rFonts w:ascii="Amiri" w:hAnsi="Amiri" w:eastAsia="Amiri" w:cs="Amiri"/>
          <w:color w:val="111111"/>
          <w:sz w:val="28"/>
          <w:sz w:val="28"/>
          <w:szCs w:val="28"/>
          <w:rtl w:val="true"/>
          <w:lang w:bidi="ar-SA"/>
        </w:rPr>
        <w:t xml:space="preserve">أَعْمَالَكُمْ </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لان الشبهة في المقام مصداقية ، ولا يجوز التمسك فيها بالعموم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فرض الكلام فيما إذا كانت العبادة قبل عروض الترديد مقطوعة الصحة مطابقة للواقع ، ثم عرض ما يوجب الشك في كيفية الاتمام ، كما إذا شك في فعل من أفعال الصلاة في الأثناء وتردد بين كونه قبل تجاوز المحل حتى يجب فعل المشكوك أو بعده حتى يمضي في الصلاة ، فان الصلاة قبل عروض الشك كانت مقطوعة الصحة ، بل هي كذلك حتى في حال الشك ، غايته أنه عرض في الأثناء ما يوجب الترديد والاتمام بداعي الاحتمال إن لم يتمكن المكلف من السؤال ومعرفة حكم الشك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الكلام إنما هو فيما إذا لم تكن الشبهة مصداقية وكان العمل مفروض الصحة حتى في حال عروض ما أوجب الترديد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والوجوه المحتملة في ذلك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إتمام العبادة بداعي الاحتمال وعدم جواز القطع الاستيناف ، لحرمة إبطال العمل المفروض صحته إلى حال الشك ، واعتبار الامتثال التفصيلي إنما يكون مشروطا بالتمكن منه ، والمفروض عدم التمكن منه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وإن كانت المكلف لا يتمكن من الامتثال التفصيلي بالنسبة إلى ما بيده من الفرد ، إلا أنه متمكن منه بالنسبة إلى أصل الطبيعة المأمور بها بقطع العمل واستينافه بداعي الامتثال التفصيلي بعد معرفة حكم الواقعة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قطع العمل توجب تعيين المأمور به بالفرد الذي بيده على تقدير مصادفته للواقع ، فلا يتمكن من الامتثال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w:t>
      </w:r>
    </w:p>
    <w:p>
      <w:pPr>
        <w:pStyle w:val="BookText"/>
        <w:rPr/>
      </w:pPr>
      <w:r>
        <w:rPr>
          <w:rFonts w:ascii="Amiri" w:hAnsi="Amiri" w:eastAsia="Amiri" w:cs="Amiri"/>
          <w:color w:val="111111"/>
          <w:sz w:val="28"/>
          <w:sz w:val="28"/>
          <w:szCs w:val="28"/>
          <w:rtl w:val="true"/>
          <w:lang w:bidi="ar-SA"/>
        </w:rPr>
        <w:t xml:space="preserve">حرمة القطع هو الفرد المأتي به على وجه الصحة ، ومحل اعتبار الامتثال التفصيلي هي الطبيعة المأمور بها ، وبعد فرض حرمة قطع الفرد الذي بيده يتعذر عليه الامتثال التفصيلي وينتقل إلى بدله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الامتثال الاحتمالي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قطع العمل واستينافه بداعي الامتثال التفصيلي ، للتمكن من ذلك ، وحرمة قطع العمل مشروطة بالتمكن من إتمامه صحيحا ، وبعد البناء على اعتبار الامتثال التفصيلي لا يمكن إتمام العمل صحيحا ، فان حكم الامتثال التفصيلي حكم الاجزاء والشرائط المأخوذة في متعلق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يجب قطع الصلاة لو عرض للمصلي في الأثناء ما يوجب تعذر التشهد عليه مثلا ولا يجوز له إتمام الصلاة بلا تشهد ، كذلك يجب قطع العمل لو عرض له في الأثناء ما يوجب تعذر الاتمام بداعي الامتثال التفصيلي ، وليس له الاتمام بداعي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كون التشهد مما يمكن أخذه في متعلق الامر والامتثال التفصيلي لا يمكن لكونه من الانقسامات اللاحقة للامر ، لا يصلح فارقا فيما نحن فيه بعدما كان الامتثال التفصيلي قيدا لصحة العمل ولو بنتيجة التقييد ، فلا يبقى موضوع لحرمة الابطال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بين القطع والاستيناف بداعي الامتثال التفصيلي وبين الاتمام بداعي الاحتمال بالبناء على أحد طرفي الشك وبعد الاتمام إن صادف المأتي به للواقع فهو وإلا استأنف العمل ، لوقوع المزاحمة بين حرمة الابطال وبين شرطية الامتثال التفصيلي ، لعدم قدرة المكلف على الجمع بين التكليفين في هذه الصلاة ولم يحرز أهمية أحد التكليفين ، فلا محيص عن التخيير في امتثال أحدهما ، كما في موارد تزاحم الحكمين الاستقلاليين ، وقد حكي اختيار هذا الوجه عن الميرزا الرشتي رحمه اللّه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الجمع بين الاتمام بداعي الاحتمال والإعادة ولو في صورة المصادفة ، للعلم الاجمالي بأحد التكليفين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حرمة الابطال ومن وجوب </w:t>
      </w:r>
    </w:p>
    <w:p>
      <w:pPr>
        <w:pStyle w:val="BookText"/>
        <w:rPr/>
      </w:pPr>
      <w:r>
        <w:rPr>
          <w:rFonts w:ascii="Amiri" w:hAnsi="Amiri" w:eastAsia="Amiri" w:cs="Amiri"/>
          <w:color w:val="111111"/>
          <w:sz w:val="28"/>
          <w:sz w:val="28"/>
          <w:szCs w:val="28"/>
          <w:rtl w:val="true"/>
          <w:lang w:bidi="ar-SA"/>
        </w:rPr>
        <w:t>الامتثال التفصيلي ، ولم يعلم تفصيل ما هو الوظيفة في هذا الحال ، ولازم ذلك هو الجمع بين الوظيفتين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وأقوى الوجوه هو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قطع العمل واستينافه بداعي الامتثال التفصيلي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حرمة قطع العمل مشروط بالتمكن من إتمامه بوجه شرعي ، واشتراط الامتثال التفصيلي يقتضي عدم التمكن من إتمام العمل كذلك </w:t>
      </w:r>
      <w:r>
        <w:rPr>
          <w:rStyle w:val="FootnoteAnchor"/>
          <w:rtl w:val="true"/>
        </w:rPr>
        <w:footnoteReference w:id="214"/>
      </w:r>
      <w:r>
        <w:rPr>
          <w:rFonts w:ascii="Amiri" w:hAnsi="Amiri" w:eastAsia="Amiri" w:cs="Amiri"/>
          <w:color w:val="111111"/>
          <w:sz w:val="28"/>
          <w:sz w:val="28"/>
          <w:szCs w:val="28"/>
          <w:rtl w:val="true"/>
          <w:lang w:bidi="ar-SA"/>
        </w:rPr>
        <w:t>ولا يعقل إثبات التمكن من إتمامه بحرمة قطع العمل ، لان إمكان الاتمام على الوجه الشرعي اخذ قيدا في موضوع حرمة القطع والحكم لا يتكفل وجود موضوعه ، فلا يمكن إثبات التمكن من الاتمام بنفس الحكم بحرمة قطع العمل ، وذلك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مع ما في الوجهين الأخيرين من الضعف مالا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وجه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الحكم في باب التزاحم وإن كان هو التخيير مع عدم المرجح لأحدهما ، إلا أن ذلك مقصور بالتكاليف الاستقلالية ، وأما القيود والتكاليف الغيرية فلا تصل النوبة فيها إلى التخيير ، لامكان الجمع بين القيدين المتزاحمين ولو بتكرار العمل ، فتأمل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الجمع بين الاتمام والإعادة لا أثر له ، بل هو كر على ما فر منه ، إذ لا يمكن الإعادة بداعي الامتثال التفصيلي خصوصا مع تبين مصادفة المأتي به للواقع ، بل غاية ما يمكن هو الإعادة بداعي الاحتمال ، </w:t>
      </w:r>
      <w:bookmarkStart w:id="247" w:name="pg16491_174792"/>
    </w:p>
    <w:p>
      <w:pPr>
        <w:pStyle w:val="BookText"/>
        <w:rPr/>
      </w:pPr>
      <w:bookmarkEnd w:id="247"/>
      <w:r>
        <w:rPr>
          <w:rFonts w:ascii="Amiri" w:hAnsi="Amiri" w:eastAsia="Amiri" w:cs="Amiri"/>
          <w:color w:val="111111"/>
          <w:sz w:val="28"/>
          <w:sz w:val="28"/>
          <w:szCs w:val="28"/>
          <w:rtl w:val="true"/>
          <w:lang w:bidi="ar-SA"/>
        </w:rPr>
        <w:t>فلا يمكن الجمع بين الوظيفتين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فرق فيما ذكرناه من الوجوه الأربعة بين كون المسألة التي ابتلي بها في الأثناء مما تعم بها البلوى أولا ، لان تلك الوجوه إنما كانت في الحكم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الصحة والفساد ، ولا أثر لعموم البلوى وعدمه في ذلك ، لأن المفروض أن المكلف قد ابتلي بالمسألة في الأثناء ، فلابد له من علاج الشبهة على كل حال ، كانت المسألة مما تعم به البلوى أو لم تكن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الثمرة بين عموم البلوى وعدمه في الحكم التكليفي والعقاب ، فإنه يجب تعلم ما تعم به البلوى ، فلو لم يتعلم وخالف عمله الواقع استحق العقاب ، لتنجز الواقع عليه بمجرد الالتفات في المسائل التي تعم بها البلوى ، دون مالا تعم ، كما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يظهر من الشيخ قدس سره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الميل إلى التفصيل بين ما تعم به البلوى ومالا تعم لا يخلو عن 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يعتبر في العمل بالاحتياط</w:t>
      </w:r>
      <w:r>
        <w:rPr>
          <w:rFonts w:eastAsia="Amiri" w:cs="Amiri" w:ascii="Amiri" w:hAnsi="Amiri"/>
          <w:color w:val="111111"/>
          <w:sz w:val="28"/>
          <w:szCs w:val="28"/>
          <w:rtl w:val="true"/>
          <w:lang w:bidi="ar-SA"/>
        </w:rPr>
        <w:t>.</w:t>
      </w:r>
    </w:p>
    <w:p>
      <w:pPr>
        <w:pStyle w:val="Heading6"/>
        <w:numPr>
          <w:ilvl w:val="5"/>
          <w:numId w:val="1"/>
        </w:numPr>
        <w:rPr/>
      </w:pPr>
      <w:bookmarkStart w:id="248" w:name="__RefHeading___Toc8965964_1280447820"/>
      <w:bookmarkStart w:id="249" w:name="_Toc95"/>
      <w:bookmarkEnd w:id="248"/>
      <w:r>
        <w:rPr>
          <w:rtl w:val="true"/>
        </w:rPr>
        <w:t>المقام الثاني</w:t>
      </w:r>
      <w:r>
        <w:rPr>
          <w:rtl w:val="true"/>
        </w:rPr>
        <w:t xml:space="preserve">: </w:t>
      </w:r>
      <w:r>
        <w:rPr>
          <w:rtl w:val="true"/>
        </w:rPr>
        <w:t>فيما يعتبر في الاخذ بالبراءة</w:t>
      </w:r>
      <w:bookmarkEnd w:id="249"/>
    </w:p>
    <w:p>
      <w:pPr>
        <w:pStyle w:val="Heading6"/>
        <w:numPr>
          <w:ilvl w:val="5"/>
          <w:numId w:val="1"/>
        </w:numPr>
        <w:rPr/>
      </w:pPr>
      <w:bookmarkStart w:id="250" w:name="__RefHeading___Toc8965966_1280447820"/>
      <w:bookmarkStart w:id="251" w:name="_Toc96"/>
      <w:bookmarkEnd w:id="250"/>
      <w:r>
        <w:rPr>
          <w:rtl w:val="true"/>
        </w:rPr>
        <w:t>اشارة</w:t>
      </w:r>
      <w:bookmarkEnd w:id="251"/>
    </w:p>
    <w:p>
      <w:pPr>
        <w:pStyle w:val="BookText"/>
        <w:rPr/>
      </w:pPr>
      <w:r>
        <w:rPr>
          <w:rFonts w:ascii="Amiri" w:hAnsi="Amiri" w:eastAsia="Amiri" w:cs="Amiri"/>
          <w:color w:val="111111"/>
          <w:sz w:val="28"/>
          <w:sz w:val="28"/>
          <w:szCs w:val="28"/>
          <w:rtl w:val="true"/>
          <w:lang w:bidi="ar-SA"/>
        </w:rPr>
        <w:t xml:space="preserve">واستقصاء الكلام في ذلك يستدعي البحث عن جهات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الفحص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استحقاق تارك الفحص للعقاب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العمل المأتي به قبل الفحص وفساده</w:t>
      </w:r>
      <w:r>
        <w:rPr>
          <w:rFonts w:eastAsia="Amiri" w:cs="Amiri" w:ascii="Amiri" w:hAnsi="Amiri"/>
          <w:color w:val="111111"/>
          <w:sz w:val="28"/>
          <w:szCs w:val="28"/>
          <w:rtl w:val="true"/>
          <w:lang w:bidi="ar-SA"/>
        </w:rPr>
        <w:t>.</w:t>
      </w:r>
    </w:p>
    <w:p>
      <w:pPr>
        <w:pStyle w:val="Heading6"/>
        <w:numPr>
          <w:ilvl w:val="5"/>
          <w:numId w:val="1"/>
        </w:numPr>
        <w:rPr/>
      </w:pPr>
      <w:bookmarkStart w:id="252" w:name="__RefHeading___Toc8965968_1280447820"/>
      <w:bookmarkStart w:id="253" w:name="_Toc97"/>
      <w:bookmarkEnd w:id="252"/>
      <w:r>
        <w:rPr>
          <w:rtl w:val="true"/>
        </w:rPr>
        <w:t xml:space="preserve">أما البحث عن الجهة الأولى </w:t>
      </w:r>
      <w:r>
        <w:rPr>
          <w:rtl w:val="true"/>
        </w:rPr>
        <w:t>:</w:t>
      </w:r>
      <w:bookmarkEnd w:id="253"/>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الشبهات الموضوعية يجوز الاخذ بالبراءة والعمل على طبقها </w:t>
      </w:r>
    </w:p>
    <w:p>
      <w:pPr>
        <w:pStyle w:val="BookText"/>
        <w:rPr/>
      </w:pPr>
      <w:r>
        <w:rPr>
          <w:rFonts w:ascii="Amiri" w:hAnsi="Amiri" w:eastAsia="Amiri" w:cs="Amiri"/>
          <w:color w:val="111111"/>
          <w:sz w:val="28"/>
          <w:sz w:val="28"/>
          <w:szCs w:val="28"/>
          <w:rtl w:val="true"/>
          <w:lang w:bidi="ar-SA"/>
        </w:rPr>
        <w:t>بلا فحص ، وقد ادعي الاجماع على ذلك مضافا إلى إطلاق الأدلة ، وسيأتي أن ذلك على إطلاقه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الشبهات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العمل بالبراءة فيها إلا بعد الفحص واليأس عن الظفر بما يخالفها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 على ذلك بالأدلة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والسنة والاجماع والعقل ، وهو العمدة ، لاستقلال العقل باستحقاق عقاب من ترك التعلم مع القدرة عليه بعد الالتفات إلى الشريعة وأن بنائها على تبليغ الاحكام على النحو المتعارف بين العقلاء في تبليغ مقاصدهم ، فمن ترك التعلم والحال هذه كان عند العقل كتارك التكاليف عن عمد وعلم في استحقاق العقاب ، بل وجوب الفحص عن الأحكام الشرعية يكون من صغريات وجوب الفحص عن معجزة من يدعي النبوة بعد التفاته إلى المبدأ الاعلى ، ولا إشكال في استقلال العقل بذلك ، وإلا لزم إفحام الأنبياء ، كما لا يخفى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يظهر من بعض الأعاظم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وجوب الفحص عن الاحكام ليس من صغريات وجوب النظر في معجزة من يدعي النبوة ، لا يخلو عن 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يقرر حكم العقل في المقام بوجه آخر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التفت إلى المبدأ والشريعة يعلم إجمالا بثبوت أحكام فيها ، ومقتضى العلم الاجمالي هو الفحص عن تلك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نوقش في هذا الوجه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أخص من المدعى ، فان المدعى هو وجوب الاستعلام عن حكم كل مسألة تعم بها البلوى ، وهذا الوجه إنما يوجب الفحص قبل استعلام جملة من الاحكام بمقدار يحتمل انحصار المعلوم بالاجمال فيه ، لانحلال العلم الاجمالي بذلك</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أعم من المدعى ، لان المدعى هو الفحص عن الاحكام في </w:t>
      </w:r>
    </w:p>
    <w:p>
      <w:pPr>
        <w:pStyle w:val="BookText"/>
        <w:rPr/>
      </w:pPr>
      <w:r>
        <w:rPr>
          <w:rFonts w:ascii="Amiri" w:hAnsi="Amiri" w:eastAsia="Amiri" w:cs="Amiri"/>
          <w:color w:val="111111"/>
          <w:sz w:val="28"/>
          <w:sz w:val="28"/>
          <w:szCs w:val="28"/>
          <w:rtl w:val="true"/>
          <w:lang w:bidi="ar-SA"/>
        </w:rPr>
        <w:t>خصوص ما بأيدينا من الكتب ، والمعلوم بالاجمال معنى أعم من ذلك ، لان متعلق العلم هي الاحكام الثابتة في الشريعة واقعا ، لا خصوص ما بأيدينا ، والفحص فيما بأيدينا من الكتب لا يرفع أثر العلم الاجمالي ، بل العلم باق على حاله ولو بعد الفحص التام عما بأيدينا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ولا يخفى ما في كلا وجهي المناقشة من الضعف</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استعلام مقدار من الاحكام يحتمل انحصار المعلوم بالاجمال فيها لا يوجب انحلال العلم الاجمالي ، إذ متعلق العلم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يتردد من أول الامر بين الأقل والأكثر ، كما لو علم بأن في هذا القطيع من الغنم موطوء وتردد بين كونه عشرة أو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المتعلق عنوانا ليس بنفسه مرددا بين الأقل والأكثر من أول الامر ، بل المعلوم بالاجمال هو العنوان بما له في الواقع من الافراد ، كما لو علم بموطوئية البيض من هذا القطيع وترددت البيض بين كونها عشرا أو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 ينحل العلم الاجمالي بالعلم التفصيلي بمقدار يحتمل انحصار المعلوم بالاجمال فيه ، كما لو علم تفصيلا بموطوئية هذه العشرة من القطيع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 لا ينحل العلم الاجمالي بالعلم التفصيلي بمقدار يحتمل انحصار المعلوم بالاجمال فيه </w:t>
      </w:r>
      <w:r>
        <w:rPr>
          <w:rStyle w:val="FootnoteAnchor"/>
          <w:rtl w:val="true"/>
        </w:rPr>
        <w:footnoteReference w:id="215"/>
      </w:r>
      <w:r>
        <w:rPr>
          <w:rFonts w:ascii="Amiri" w:hAnsi="Amiri" w:eastAsia="Amiri" w:cs="Amiri"/>
          <w:color w:val="111111"/>
          <w:sz w:val="28"/>
          <w:sz w:val="28"/>
          <w:szCs w:val="28"/>
          <w:rtl w:val="true"/>
          <w:lang w:bidi="ar-SA"/>
        </w:rPr>
        <w:t xml:space="preserve">بل لابد من الفحص التام عن كل ما يحتمل انطباق العنوان المعلوم بالاجمال عليه ، لان العلم الاجمالي يوجب تنجيز متعلقه بما له من العنوان ، ففي المثال العلم الاجمالي تعلق بعنوان البيض بما له من الافراد </w:t>
      </w:r>
      <w:bookmarkStart w:id="254" w:name="pg16491_174795"/>
    </w:p>
    <w:p>
      <w:pPr>
        <w:pStyle w:val="BookText"/>
        <w:rPr/>
      </w:pPr>
      <w:bookmarkEnd w:id="254"/>
      <w:r>
        <w:rPr>
          <w:rFonts w:ascii="Amiri" w:hAnsi="Amiri" w:eastAsia="Amiri" w:cs="Amiri"/>
          <w:color w:val="111111"/>
          <w:sz w:val="28"/>
          <w:sz w:val="28"/>
          <w:szCs w:val="28"/>
          <w:rtl w:val="true"/>
          <w:lang w:bidi="ar-SA"/>
        </w:rPr>
        <w:t xml:space="preserve">في الواقع ، فكل ما كان من أفراد البيض واقعا قد تنجز التكليف به ، ولازم ذلك هو الاجتناب عن كل ما يحتمل كونه من أفراد البيض ، والعلم التفصيلي بموطوئية عدة من البيض يحتمل انحصار البيض فيه لا يوجب انحلال العلم الاجمالي ، وما نحن فيه يكون من هذا القبيل ، لان المعلوم بالاجمال في المقام هي الاحكام الموجودة فيما بأيدينا من الكتب ، فقد تنجزت جميع الأحكام المثبتة في الكتب ، ولازم ذلك هو الفحص التام عن جميع الكتب التي بأيدينا </w:t>
      </w:r>
      <w:r>
        <w:rPr>
          <w:rStyle w:val="FootnoteAnchor"/>
          <w:rtl w:val="true"/>
        </w:rPr>
        <w:footnoteReference w:id="216"/>
      </w:r>
      <w:r>
        <w:rPr>
          <w:rFonts w:ascii="Amiri" w:hAnsi="Amiri" w:eastAsia="Amiri" w:cs="Amiri"/>
          <w:color w:val="111111"/>
          <w:sz w:val="28"/>
          <w:sz w:val="28"/>
          <w:szCs w:val="28"/>
          <w:rtl w:val="true"/>
          <w:lang w:bidi="ar-SA"/>
        </w:rPr>
        <w:t>ولا ينحل العلم الاجمالي باستعلام جملة من الاحكام يحتمل انحصار المعلوم بالاجمال فيها ، ألا ترى أنه ليس للمكلف الاخذ بالأقل لو علم باشتغال ذمته لزيد بما في الطومار وتردد ما في الطومار بين الأقل والأكثر ، بل لابد له من الفحص التام في جميع صفحات الطومار ، كما عليه بناء العرف والعقلاء ، وما نحن فيه يكون بعينه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فلانه وإن علم إجمالا بوجود أحكام في الشريعة أعم مما بأيدينا من الكتب ، إلا أنه يعلم إجمالا أيضا بأن فيما بأيدينا من الكتب أدلة مثبتة للأحكام مصادفة للواقع بمقدار يحتمل انطباق ما في الشريعة عليها ، فينحل العلم الاجمالي العام بالعلم الاجمالي الخاص ويرتفع الاشكال بحذافيره ويتم الاستدلال بالعلم الاجمالي لوجوب الفحص ،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أصل اعتبار الفحص</w:t>
      </w:r>
      <w:r>
        <w:rPr>
          <w:rFonts w:eastAsia="Amiri" w:cs="Amiri" w:ascii="Amiri" w:hAnsi="Amiri"/>
          <w:color w:val="111111"/>
          <w:sz w:val="28"/>
          <w:szCs w:val="28"/>
          <w:rtl w:val="true"/>
          <w:lang w:bidi="ar-SA"/>
        </w:rPr>
        <w:t>.</w:t>
      </w:r>
    </w:p>
    <w:p>
      <w:pPr>
        <w:pStyle w:val="Heading6"/>
        <w:numPr>
          <w:ilvl w:val="5"/>
          <w:numId w:val="1"/>
        </w:numPr>
        <w:rPr/>
      </w:pPr>
      <w:bookmarkStart w:id="255" w:name="__RefHeading___Toc8965970_1280447820"/>
      <w:bookmarkStart w:id="256" w:name="_Toc98"/>
      <w:bookmarkEnd w:id="255"/>
      <w:r>
        <w:rPr>
          <w:rtl w:val="true"/>
        </w:rPr>
        <w:t xml:space="preserve">الجهة الثانية </w:t>
      </w:r>
      <w:r>
        <w:rPr>
          <w:rtl w:val="true"/>
        </w:rPr>
        <w:t>:</w:t>
      </w:r>
      <w:bookmarkEnd w:id="256"/>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استحقاق التارك للفحص العقاب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والأقوال في ذلك ثلاثة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 إلى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استحقاقه للعقاب مطلقا ، سواء صادف عمله للواقع أو لم يصادف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 إلى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استحقاقه للعقاب ، وإنما العقاب على مخالفة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شيخنا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استحقاقه للعقاب ، لكن لا مطلقا ، بل عند أدائه إلى مخالفة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هذا وسابقه ، هو أن في الأخير يكون العقاب على نفس ترك التعلم عند مخالفة العمل للواقع ، وفي سابقه يكون على نفس مخالفة الواقع لا على ترك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البحث بين أرباب القولين الأخيرين علمي لا يترتب عليه أثر 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الأقوال الثلاثة تأتي أيضا في التارك للاحتياط في موارد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ومبنى الأقوال ، هو أن وجوب التعلم والاحتياط نفسي أو طريقي؟ 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العقاب على نفس ترك التعلم والاحتياط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ترك الواقع أو ترك التعلم والاحتياط المؤدي إلى ترك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أولا أن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مناط وجوب التعلم والاحتياط غير مناط وجوب حفظ القدرة أو تحصيلها ، ولا يقاس أحدهما بالآخر ، وإن كان يظهر من كلام الشيخ قدس سره في المقام الخلط بين البابين ، حيث قاس وجوب التعلم على وجوب السير إلى الحج عند توجيه كلام المدارك</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بين البابين فرق </w:t>
      </w:r>
      <w:r>
        <w:rPr>
          <w:rStyle w:val="FootnoteAnchor"/>
          <w:rtl w:val="true"/>
        </w:rPr>
        <w:footnoteReference w:id="217"/>
      </w:r>
      <w:r>
        <w:rPr>
          <w:rFonts w:ascii="Amiri" w:hAnsi="Amiri" w:eastAsia="Amiri" w:cs="Amiri"/>
          <w:color w:val="111111"/>
          <w:sz w:val="28"/>
          <w:sz w:val="28"/>
          <w:szCs w:val="28"/>
          <w:rtl w:val="true"/>
          <w:lang w:bidi="ar-SA"/>
        </w:rPr>
        <w:t xml:space="preserve">فان القدرة مما يتوقف عليها فعل </w:t>
      </w:r>
    </w:p>
    <w:p>
      <w:pPr>
        <w:pStyle w:val="BookText"/>
        <w:rPr/>
      </w:pPr>
      <w:r>
        <w:rPr>
          <w:rFonts w:ascii="Amiri" w:hAnsi="Amiri" w:eastAsia="Amiri" w:cs="Amiri"/>
          <w:color w:val="111111"/>
          <w:sz w:val="28"/>
          <w:sz w:val="28"/>
          <w:szCs w:val="28"/>
          <w:rtl w:val="true"/>
          <w:lang w:bidi="ar-SA"/>
        </w:rPr>
        <w:t xml:space="preserve">المأمور به خارجا ومن المقدمات الوجودية له ، ولا يتمكن المكلف من فعل الواجب عند تفويت القدرة ، فان ترك الغسل للصوم قبل الفجر أو السير للحج عند خروج الرفقة أو الطهارة للصلاة قبل الوقت يوجب عدم التمكن من إيجاد الصوم والحج والصلاة المأمور بها ويتحقق عصيان خطاب ذي المقدمة بمجرد ترك هذه المقدمات الوجودية ويستحق التارك العقاب على تفويت الواجب من زمان ترك المقدمة ، إذ بتركها يفوت الواجب لا محالة ويمتنع عليه بالاختيار ويصدق أنه فات منه الواجب ، وإن كان بعد لم يتحقق زمانه لكونه مشروطا بزمان متأخر ، ولا يكون وجوب المقدمات المفوتة مقدميا مترشحا من وجوب ذي المقدمة حتى يتوقف ذلك على الالتزام بالواجب المعلق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وجوب المقدمات المفوتة قبل مجيء زمان الواجب إنما يكون بخطاب مستقل ، ولكن لا عن ملاك يخصه ، بل من متممات الخطاب بذي المقدمة ، على ما بين المقدمات من الاختلاف</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إيجاب الغسل للصوم قبل الفجر إنما هو لأجل عدم إمكان تطبيق الخطاب بالصوم على الواجد للملاك إلا بايجابه قبل الفجر ، إذ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للطهارة من الحدث الأكبر دخل في صحة الصوم والملاك الذي اقتضى إيجابه ، وليس الصوم إلا عبارة عن الامساك من الطلوع إلى الغروب واجدا للشرائط ، فلابد من إيجاب الغسل قبل الفجر ، ليكون الخطاب بالصوم بضميمة الخطاب بالغسل منطبقا على الواجد للملاك ، فوزان الخطاب المتعلق بالغسل قبل الفجر </w:t>
      </w:r>
    </w:p>
    <w:p>
      <w:pPr>
        <w:pStyle w:val="BookText"/>
        <w:rPr/>
      </w:pPr>
      <w:r>
        <w:rPr>
          <w:rFonts w:ascii="Amiri" w:hAnsi="Amiri" w:eastAsia="Amiri" w:cs="Amiri"/>
          <w:color w:val="111111"/>
          <w:sz w:val="28"/>
          <w:sz w:val="28"/>
          <w:szCs w:val="28"/>
          <w:rtl w:val="true"/>
          <w:lang w:bidi="ar-SA"/>
        </w:rPr>
        <w:t xml:space="preserve">وزان الخطابات بأجزاء العبادة وشرائطها ليس خطابا طريقيا بل متمم للخطاب بذي المقدمة ، وحاله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الخطاب المتعلق بقصد التقرب والامتثال ونحو ذلك من الانقسامات اللاحقة للامر التي لا يمكن أخذها في متعلق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إيجاب السير للحج قبل الموسم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هو لأجل عدم إمكان استيفاء الملاك إلا بايجاب السير قبل الموسم ، من دون أن يكون للسير دخل في الملاك أصلا ، بل الخطاب بالحج بلا ضميمة إيجاب السير يكون منطبقا على الواجد للملاك ، إلا أن استيفاء الملاك يتوقف على إيجاب السير قبل الموسم ، لاستحالة فعل الحج في موسمه للبعيد بدون إيجاب السير ، 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خطاب الحج لا يقتضي إيجابه ، لكونه مشروطا ، فلابد من إيجاب السير بخطاب مستقل ليمكن استيفاء الملاك من خطاب الحج بضميمة هذا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وجوب حفظ الطهارة للصلاة قبل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تابع لقيام الدليل عليه من عقل أو شرع ، ونفس الخطاب بالصلاة في الوقت لا يقتضي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والتقريب الذي ذكرناه في إيجاب السير للحج لا يتمشى هنا ، لأن المفروض في باب الحج وجوبه على النائي مع استحالة إيجاده في الموسم بدون السير ، وفي باب الصلاة ليس كذلك ، لامكان القول بعدم وجوب الصلاة مع الطهارة على من لم يتمكن من فعل الطهارة في الوقت ، ولا موجب لوجوب حفظ الطهارة قبل الوقت بعد ما كان للوقت دخل في الملاك ، فايجاب الطهارة قبل الوقت يحتاج إلى قيام الدليل ، وبعد قيام الدليل عليه يكون حاله حال وحوب السير ، والغسل ليس خطابه طريقيا ، بل لمكان توقف الواجب خارجا عليه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بخلاف التعلم والاحتياط ، فإنه لا يتوقف فعل الواجبات وترك المحرمات عليهما ، إذ ليس للعلم دخل في القدرة ليكون حاله حال المقدمات المفوتة ، وليس لهما دخل في الملاك أيضا ، فلا يكون لايجاب التعلم والاحتياط </w:t>
      </w:r>
    </w:p>
    <w:p>
      <w:pPr>
        <w:pStyle w:val="BookText"/>
        <w:rPr/>
      </w:pPr>
      <w:r>
        <w:rPr>
          <w:rFonts w:ascii="Amiri" w:hAnsi="Amiri" w:eastAsia="Amiri" w:cs="Amiri"/>
          <w:color w:val="111111"/>
          <w:sz w:val="28"/>
          <w:sz w:val="28"/>
          <w:szCs w:val="28"/>
          <w:rtl w:val="true"/>
          <w:lang w:bidi="ar-SA"/>
        </w:rPr>
        <w:t xml:space="preserve">شائبة النفسية والاستقلالية ، بل الغرض من إيجاب التعلم مجرد الوصول إلى الاحكام والعمل على طبقها ، ومن إيجاب الاحتياط التحرز عن مخالفة الواقع ، من دون أن يكون للتعلم والاحتياط جهة موجبة لحسنهما الذاتي المستتبع للخطاب المولوي النفسي ، بل الخطاب المتعلق بهما يكون لمحض الطريقية ، ووجوبهما يكون للغير لا نفسيا ولا بالغير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للغير لا ينافي الوجوب النفسي ، فان غالب الواجبات النفسية يكون وجوبها للغير بناء على تبعية الاحكام للمصالح والمفاسد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 الذي يجب الشيء لأجله يختلف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هو ملاكات الاحكام التي اقتضت وجوب الشيء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هو الخطابات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يدور وجوب الشيء مدار وجود الملاك ، بل الملاك يكون حكمة لتشريع وجوب الشيء ، كاختلاط المياه في وجوب العدة على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وجوب الشيء مدار وجود الخطاب الواقعي ويكون علة للحكم لا حكمة للتشريع ، كوجوب ذي المقدمة بالنسبة إلى وجوب المقدمة ، فان وجوبها يدور مدار وجوب ذيها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والخطابات الواقعية بالنسبة إلى وجوب التعلم والاحتياط تكون كوجوب </w:t>
      </w:r>
      <w:bookmarkStart w:id="257" w:name="pg16491_174800"/>
    </w:p>
    <w:p>
      <w:pPr>
        <w:pStyle w:val="BookText"/>
        <w:rPr/>
      </w:pPr>
      <w:bookmarkEnd w:id="257"/>
      <w:r>
        <w:rPr>
          <w:rFonts w:ascii="Amiri" w:hAnsi="Amiri" w:eastAsia="Amiri" w:cs="Amiri"/>
          <w:color w:val="111111"/>
          <w:sz w:val="28"/>
          <w:sz w:val="28"/>
          <w:szCs w:val="28"/>
          <w:rtl w:val="true"/>
          <w:lang w:bidi="ar-SA"/>
        </w:rPr>
        <w:t xml:space="preserve">ذي المقدمة علة للحكم لا حكمة للتشريع ، فوجوب التعلم والاحتياط يكون من هذه الجهة كوجوب المقدمة ، وإن كان يفترق من جهة أخرى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المقدمة يترشح من وجوب ذيها ، بخلاف وجوب التعلم والاحتياط ، وقد تقدم شطر من الكلام في ذلك في مبحث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ظهر ضعف ما ينسب إلى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العقاب على نفس ترك التعلم ، فان المستتبع للعقاب إنما هو ترك الواجب النفسي لا ترك الواجب الطريقي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ويتلو ذلك في الضعف ما ينسب إلى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العقاب على ترك الواقع لا على ترك التعلم ، فان العقاب على الواقع المجهول قبيح وإيجاب التعلم لا يخرجه عن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العقاب على ترك التعلم المؤدي إلى ترك الواقع ، لا على ترك التعلم وإن لم يؤد إلى ذلك لينافي وجوبه الطريقي ، ولا على ترك الواقع لينافي جهالته ، فتأمل جيدا</w:t>
      </w:r>
      <w:r>
        <w:rPr>
          <w:rFonts w:eastAsia="Amiri" w:cs="Amiri" w:ascii="Amiri" w:hAnsi="Amiri"/>
          <w:color w:val="111111"/>
          <w:sz w:val="28"/>
          <w:szCs w:val="28"/>
          <w:rtl w:val="true"/>
          <w:lang w:bidi="ar-SA"/>
        </w:rPr>
        <w:t>.</w:t>
      </w:r>
    </w:p>
    <w:p>
      <w:pPr>
        <w:pStyle w:val="Heading6"/>
        <w:numPr>
          <w:ilvl w:val="5"/>
          <w:numId w:val="1"/>
        </w:numPr>
        <w:rPr/>
      </w:pPr>
      <w:bookmarkStart w:id="258" w:name="__RefHeading___Toc8965972_1280447820"/>
      <w:bookmarkStart w:id="259" w:name="_Toc99"/>
      <w:bookmarkEnd w:id="258"/>
      <w:r>
        <w:rPr>
          <w:rtl w:val="true"/>
        </w:rPr>
        <w:t xml:space="preserve">الجهة الثالثة </w:t>
      </w:r>
      <w:r>
        <w:rPr>
          <w:rtl w:val="true"/>
        </w:rPr>
        <w:t>:</w:t>
      </w:r>
      <w:bookmarkEnd w:id="259"/>
    </w:p>
    <w:p>
      <w:pPr>
        <w:pStyle w:val="BookText"/>
        <w:rPr/>
      </w:pPr>
      <w:r>
        <w:rPr>
          <w:rFonts w:ascii="Amiri" w:hAnsi="Amiri" w:eastAsia="Amiri" w:cs="Amiri"/>
          <w:color w:val="111111"/>
          <w:sz w:val="28"/>
          <w:sz w:val="28"/>
          <w:szCs w:val="28"/>
          <w:rtl w:val="true"/>
          <w:lang w:bidi="ar-SA"/>
        </w:rPr>
        <w:t>في صحة العمل المأتي به في حال الجهل وفساده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أصول المخطئة أن يكون المدار في الصحة والفساد على موافقة العمل للواقع ومخالفته ، لا على موافقته للطريق المنصوب ومخالفته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لو وافق عمل الجاهل التارك للفحص للواقع كان مجزيا ، ويترتب عليه الأثر المقصود منه ، سواء في ذلك العبادات والمعاملات وإن خالف الطريق المنصوب</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خالف عمله للواقع لم يجز ولا يترتب عليه الأثر المقصود منه وإن وافق الطريق المنصوب ، غايته أنه لو أوقع العمل عن استناد إلى الطريق كان معذورا ما دام الطريق قائما عنده ، ولا يكفي في المعذورية مجرد </w:t>
      </w:r>
    </w:p>
    <w:p>
      <w:pPr>
        <w:pStyle w:val="BookText"/>
        <w:rPr/>
      </w:pPr>
      <w:r>
        <w:rPr>
          <w:rFonts w:ascii="Amiri" w:hAnsi="Amiri" w:eastAsia="Amiri" w:cs="Amiri"/>
          <w:color w:val="111111"/>
          <w:sz w:val="28"/>
          <w:sz w:val="28"/>
          <w:szCs w:val="28"/>
          <w:rtl w:val="true"/>
          <w:lang w:bidi="ar-SA"/>
        </w:rPr>
        <w:t xml:space="preserve">الموافقة للطريق بلا استناد إليه إذا كان الجهل عن تقصير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ويترتب 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عمل الجاهل عملا ثم بنى على التقليد أو الاجتهاد ، فان وافق عمله رأي من يجب عليه تقليده فعلا أو وافق اجتهاده الفعلي كان عمله مجزيا وتبرء ذمته ولو خالف رأي من كان يجب عليه تقليده حال العمل ، وإن انعكس الفرض وكان عمله مخالفا لرأي من يجب تقليده فعلا وموافقا لرأي من كان يجب تقليده حال العمل لم يجز ولزمه الإعادة والقضاء ، لان اعتبار الظن الاجتهادي أو قول المقلد إنما هو لمحض الطريقية والكاشفية من دون أن يكون فيه شائبة السببية والموضوعية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الطريق إنما هو يقتضي المعذورية إذا وقع العمل عن استناد واعتماد إليه ، ولا يكفي مجرد موافقة العمل للطريق وإن لم يكن عن استناد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عبرة بموافقة العمل الصادر حال الجهل لفتوى من كان يجب عليه تقليده في ذلك الحال بعد عدم وقوعه عن استناد واعتماد على ذلك ، وكما لا عبرة بموافقته لذلك لا عبرة بمخالفته أيضا ، بل العبرة بالموافقة والمخالفة إنما هو على الطريق الذي يستند إليه فعلا ، سواء في ذلك الظن الاجتهادي أو فتوى الغير ، فتأمل جيدا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حكم الجاهل العامل قبل التقليد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الكلام في حكم المقلد أو المجتهد الذي تبدل تقليده أو اجتهاده إلى الخلاف ، فان القاعدة الأولية </w:t>
      </w:r>
      <w:bookmarkStart w:id="260" w:name="pg16491_174802"/>
    </w:p>
    <w:p>
      <w:pPr>
        <w:pStyle w:val="BookText"/>
        <w:rPr/>
      </w:pPr>
      <w:bookmarkEnd w:id="260"/>
      <w:r>
        <w:rPr>
          <w:rFonts w:ascii="Amiri" w:hAnsi="Amiri" w:eastAsia="Amiri" w:cs="Amiri"/>
          <w:color w:val="111111"/>
          <w:sz w:val="28"/>
          <w:sz w:val="28"/>
          <w:szCs w:val="28"/>
          <w:rtl w:val="true"/>
          <w:lang w:bidi="ar-SA"/>
        </w:rPr>
        <w:t>تقتضي إعادة كل عمل خالف تقليده اللاحق أو اجتهاده ، لان التقليد والاجتهاد السابق كان طريقا وقد انكشف خلافه حسب ما أدى إليه تقليده اللاحق أو اجتهاده ، غايته أنه كان معذورا قبل انكشاف الخلاف ، فلابد من العمل على ما يقتضيه التقليد والاجتهاد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قد حكي الاجماع </w:t>
      </w:r>
      <w:r>
        <w:rPr>
          <w:rStyle w:val="FootnoteAnchor"/>
          <w:rtl w:val="true"/>
        </w:rPr>
        <w:footnoteReference w:id="220"/>
      </w:r>
      <w:r>
        <w:rPr>
          <w:rFonts w:ascii="Amiri" w:hAnsi="Amiri" w:eastAsia="Amiri" w:cs="Amiri"/>
          <w:color w:val="111111"/>
          <w:sz w:val="28"/>
          <w:sz w:val="28"/>
          <w:szCs w:val="28"/>
          <w:rtl w:val="true"/>
          <w:lang w:bidi="ar-SA"/>
        </w:rPr>
        <w:t>على الاجزاء وعدم الإعادة والقضاء في خصوص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المعاملات بالمعنى الأعم فلم ينقل الاجماع فيها على الاجزاء والصحة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القاعدة تقتضي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ذلك وجوب تجديد العقد على المرأة المعقودة بالفارسية باعتقاد الصحة تقليدا أو اجتهادا ثم قلد من يقول بفساد العقد بالفارسية أو تبدل اجتهاده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الكلام فيمن كان اعتقاده تقليدا أو اجتهادا حلية الذبيحة بفري الودجين ثم تبدل تقليده أو اجتهاده إلى وجوب فري الأربع ، فإنه يجب مع بقاء الذبيحة ترتيب آثار الميتة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النجاسة وحرمة الاكل والبيع ووجوب الاجتناب عن ملاقيها ورد ثمنها إلى المشتري ، لأنه ثمن ميتة فلا يحل له أكله ، وهكذا ما يترتب على الميتة من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توقف شيخنا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الفروع والاحكام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القاعدة تقتضي ما ذكرناه ، إلا أن يقوم دليل على الخلاف</w:t>
      </w:r>
      <w:r>
        <w:rPr>
          <w:rFonts w:eastAsia="Amiri" w:cs="Amiri" w:ascii="Amiri" w:hAnsi="Amiri"/>
          <w:color w:val="111111"/>
          <w:sz w:val="28"/>
          <w:szCs w:val="28"/>
          <w:rtl w:val="true"/>
          <w:lang w:bidi="ar-SA"/>
        </w:rPr>
        <w:t>.</w:t>
      </w:r>
    </w:p>
    <w:p>
      <w:pPr>
        <w:pStyle w:val="Heading6"/>
        <w:numPr>
          <w:ilvl w:val="5"/>
          <w:numId w:val="1"/>
        </w:numPr>
        <w:rPr/>
      </w:pPr>
      <w:bookmarkStart w:id="261" w:name="__RefHeading___Toc8965974_1280447820"/>
      <w:bookmarkStart w:id="262" w:name="_Toc100"/>
      <w:bookmarkEnd w:id="261"/>
      <w:r>
        <w:rPr>
          <w:rtl w:val="true"/>
        </w:rPr>
        <w:t xml:space="preserve">بقي التنبيه على أمور </w:t>
      </w:r>
      <w:r>
        <w:rPr>
          <w:rtl w:val="true"/>
        </w:rPr>
        <w:t>:</w:t>
      </w:r>
      <w:bookmarkEnd w:id="262"/>
    </w:p>
    <w:p>
      <w:pPr>
        <w:pStyle w:val="Heading6"/>
        <w:numPr>
          <w:ilvl w:val="5"/>
          <w:numId w:val="1"/>
        </w:numPr>
        <w:rPr/>
      </w:pPr>
      <w:bookmarkStart w:id="263" w:name="__RefHeading___Toc8965976_1280447820"/>
      <w:bookmarkStart w:id="264" w:name="_Toc101"/>
      <w:bookmarkEnd w:id="263"/>
      <w:r>
        <w:rPr>
          <w:rtl w:val="true"/>
        </w:rPr>
        <w:t xml:space="preserve">- </w:t>
      </w:r>
      <w:r>
        <w:rPr>
          <w:rtl w:val="true"/>
        </w:rPr>
        <w:t xml:space="preserve">الأول </w:t>
      </w:r>
      <w:r>
        <w:rPr>
          <w:rtl w:val="true"/>
        </w:rPr>
        <w:t>-</w:t>
      </w:r>
      <w:bookmarkEnd w:id="264"/>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إشكال في أن التارك للفحص يستحق العقوبة إن خالف عمله لكل </w:t>
      </w:r>
    </w:p>
    <w:p>
      <w:pPr>
        <w:pStyle w:val="BookText"/>
        <w:rPr/>
      </w:pPr>
      <w:r>
        <w:rPr>
          <w:rFonts w:ascii="Amiri" w:hAnsi="Amiri" w:eastAsia="Amiri" w:cs="Amiri"/>
          <w:color w:val="111111"/>
          <w:sz w:val="28"/>
          <w:sz w:val="28"/>
          <w:szCs w:val="28"/>
          <w:rtl w:val="true"/>
          <w:lang w:bidi="ar-SA"/>
        </w:rPr>
        <w:t>من الواقع والطريق المنصوب إليه الموجود فيما بأيدينا من الكتب بحيث لو تفحص لعثر عليه ، كما لا إشكال في عدم استحقاقه للعقوبة إن وافق عمله لكل من الواقع والطريق المنصوب إليه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خالف العمل لأحدهما ووافق الآخر ، ففي استحقاقه للعقوبة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 استحقاقه للعقوبة لو خالف الواقع وإن وافق الطريق ، وعدم استحقاقه لها لو وافق الواقع وإن خالف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فلانه قد ارتكب الحرام الواقعي بلا مؤمن عقلي أو شرعي ، ولا أثر لموافقة العمل للطريق مع عدم العلم به والاستناد إليه والاعتماد عليه ، 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مجرد مطابقة العمل للطريق لا يوجب العذر ، بل الموجب له هو الاخذ به والاستناد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فلانه لم يرتكب الحرام الواقعي ، ولا أثر لمخالفة العمل للطريق بعد ما كان اعتبار الطريق لمحض الكاشفية من دون أن يوجب تقييد الواقع وصرفه إلى مؤداه ، فلا موجب لاستحقاقه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فاتت منه المصلحة السلوكية القائمة بالطريق؟ إذ لو تفحص لعثر على الطريق وكان في سلوكه مصلحة لازمة الاستيفاء ، فبتركه للفحص فاتت منه تلك المصلحة ويستحق العقوبة لذلك</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قوام المصلحة السلوكية بالسلوك الموقوف على العلم بالطريق والعمل على طبقه ، إذ ليس في نفس جعل الطريق مصلحة لازمة الاستيفاء ، بل المصلحة في سلوك الطريق ، ومع عدم العلم بالطريق والعمل به لا سلوك ولا مصلحة حتى يلزم من ترك الفحص تفويتها </w:t>
      </w:r>
      <w:r>
        <w:rPr>
          <w:rStyle w:val="FootnoteAnchor"/>
          <w:rtl w:val="true"/>
        </w:rPr>
        <w:footnoteReference w:id="221"/>
      </w:r>
      <w:r>
        <w:rPr>
          <w:rFonts w:ascii="Amiri" w:hAnsi="Amiri" w:eastAsia="Amiri" w:cs="Amiri"/>
          <w:color w:val="111111"/>
          <w:sz w:val="28"/>
          <w:sz w:val="28"/>
          <w:szCs w:val="28"/>
          <w:rtl w:val="true"/>
          <w:lang w:bidi="ar-SA"/>
        </w:rPr>
        <w:t>وذلك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إذا </w:t>
      </w:r>
      <w:bookmarkStart w:id="265" w:name="pg16491_174804"/>
    </w:p>
    <w:p>
      <w:pPr>
        <w:pStyle w:val="BookText"/>
        <w:rPr/>
      </w:pPr>
      <w:bookmarkEnd w:id="265"/>
      <w:r>
        <w:rPr>
          <w:rFonts w:ascii="Amiri" w:hAnsi="Amiri" w:eastAsia="Amiri" w:cs="Amiri"/>
          <w:color w:val="111111"/>
          <w:sz w:val="28"/>
          <w:sz w:val="28"/>
          <w:szCs w:val="28"/>
          <w:rtl w:val="true"/>
          <w:lang w:bidi="ar-SA"/>
        </w:rPr>
        <w:t>كان فيما بأيدينا من الكتب طريق موافق أو 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ترك الفحص وخالف عمله الواقع ولم يكن عليه طريق منصوب يمكن العثور عليه بالفحص لا موافق ولا مخالف ، في استحقاقه للعقاب إشكال ، من مخالفة العمل للواقع ، ومن قبح العقاب على ما لايمكن الوصول إليه ولا إلى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استحقاقه للعقاب ، لان العلم الاجمالي بالأحكام الثابتة في الشريعة يوجب تنجز تلك الأحكام على ما هي عليها ، إلا أن ينحل العلم الاجمالي بالفحص والعلم بمقدار من الاحكام يمكن انطباق المعلوم بالاجمال عليه ، ومع الفحص يلزمه الاحتياط بفعل كل ما يحتمل وجوبه وترك كل ما يحتمل حرمته ، فلا قبح في عقاب التارك للاحتياط والفحص معا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العقاب وعدمه يدور مدار مخالفة الواقع وموافقته ، لا مخالفة الطريق وموافقته ، ولا مخالفة أحد ما وموافقته ، وبذلك يظهر ضعف الوجوه التي ذكرها الشيخ قدس سره في المقام ، فراجع</w:t>
      </w:r>
      <w:r>
        <w:rPr>
          <w:rFonts w:eastAsia="Amiri" w:cs="Amiri" w:ascii="Amiri" w:hAnsi="Amiri"/>
          <w:color w:val="111111"/>
          <w:sz w:val="28"/>
          <w:szCs w:val="28"/>
          <w:rtl w:val="true"/>
          <w:lang w:bidi="ar-SA"/>
        </w:rPr>
        <w:t>.</w:t>
      </w:r>
    </w:p>
    <w:p>
      <w:pPr>
        <w:pStyle w:val="Heading6"/>
        <w:numPr>
          <w:ilvl w:val="5"/>
          <w:numId w:val="1"/>
        </w:numPr>
        <w:rPr/>
      </w:pPr>
      <w:bookmarkStart w:id="266" w:name="__RefHeading___Toc8965978_1280447820"/>
      <w:bookmarkStart w:id="267" w:name="_Toc102"/>
      <w:bookmarkEnd w:id="266"/>
      <w:r>
        <w:rPr>
          <w:rtl w:val="true"/>
        </w:rPr>
        <w:t xml:space="preserve">- </w:t>
      </w:r>
      <w:r>
        <w:rPr>
          <w:rtl w:val="true"/>
        </w:rPr>
        <w:t xml:space="preserve">الامر الثاني </w:t>
      </w:r>
      <w:r>
        <w:rPr>
          <w:rtl w:val="true"/>
        </w:rPr>
        <w:t>-</w:t>
      </w:r>
      <w:bookmarkEnd w:id="267"/>
    </w:p>
    <w:p>
      <w:pPr>
        <w:pStyle w:val="Heading6"/>
        <w:numPr>
          <w:ilvl w:val="5"/>
          <w:numId w:val="1"/>
        </w:numPr>
        <w:rPr/>
      </w:pPr>
      <w:bookmarkStart w:id="268" w:name="__RefHeading___Toc8965980_1280447820"/>
      <w:bookmarkStart w:id="269" w:name="_Toc103"/>
      <w:bookmarkEnd w:id="268"/>
      <w:r>
        <w:rPr>
          <w:rtl w:val="true"/>
        </w:rPr>
        <w:t>اشارة</w:t>
      </w:r>
      <w:bookmarkEnd w:id="269"/>
    </w:p>
    <w:p>
      <w:pPr>
        <w:pStyle w:val="BookText"/>
        <w:rPr/>
      </w:pPr>
      <w:r>
        <w:rPr>
          <w:rFonts w:ascii="Amiri" w:hAnsi="Amiri" w:eastAsia="Amiri" w:cs="Amiri"/>
          <w:color w:val="111111"/>
          <w:sz w:val="28"/>
          <w:sz w:val="28"/>
          <w:szCs w:val="28"/>
          <w:rtl w:val="true"/>
          <w:lang w:bidi="ar-SA"/>
        </w:rPr>
        <w:t xml:space="preserve">قد تبين مما سبق الملازمة بين استحقاق العقاب وبطلان العمل ، وكذا الملازمة بين صحة العمل وعدم استحقاق العقاب ، بناء على ما هو المشهور والمختار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ترك التعلم بما هو لا يوجب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استثنى الأصحاب من هذه الملازمة موردين ، وأجمعوا فيهما على صحة العمل المأتي به حال الجهل مع استحقاق الجاهل للعقاب</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الجهر بالقراء في موضوع وجوب الاخفات وبالعكس جهلا بالحكم</w:t>
      </w:r>
      <w:r>
        <w:rPr>
          <w:rFonts w:eastAsia="Amiri" w:cs="Amiri" w:ascii="Amiri" w:hAnsi="Amiri"/>
          <w:color w:val="111111"/>
          <w:sz w:val="28"/>
          <w:szCs w:val="28"/>
          <w:rtl w:val="true"/>
          <w:lang w:bidi="ar-SA"/>
        </w:rPr>
        <w:t xml:space="preserve">. </w:t>
      </w:r>
      <w:bookmarkStart w:id="270" w:name="pg16491_174805"/>
    </w:p>
    <w:p>
      <w:pPr>
        <w:pStyle w:val="BookText"/>
        <w:rPr/>
      </w:pPr>
      <w:bookmarkEnd w:id="270"/>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الاتمام في موضع وجوب القصر ولا عكس ، إلا عن بعض في بعض الفروض ، وهو ما إذا قصر المقيم بتخيل أن حكمه حكم المسافر لجهله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أفتى بعض الأصحاب بصحة الصلاة تمسكا برواية صحيحة دلت على ذلك </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المحكي عن المشهور عدم العمل بالرواية والاعراض عنها ، وذهبوا إلى بطلان الصلاة في الفرض كسائر صور القصر في موضع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والمتسالم عليه بينهم في الصحة هو الاتمام في موضع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فالمتيقن خروجه عن الملازمة المذكورة هو الجهر في موضع الاخفات وبالعكس والاتمام في موضع القصر دون العكس ، وقد تظافرت الأدلة على الصحة في الموردين وأجمع الأصحاب على ذلك مع استحقاق العقوبة إذا كان الجهل عن 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وقع الاشكال في تصوير الجمع بين الصحة واستحقاق العقاب ، لان لازم الصحة هو أن يكون العمل المأتي به في حال الجهل مأمورا به ، إذ معنى الصحة هي موافقة الامر ، ولازم استحقاق العقاب هو عدم الامر به وكون المأمور به هو العمل الذي تركه المكلف في حال الجهل ، فيلزم الامر بالضدين في ذلك الحال</w:t>
      </w:r>
      <w:r>
        <w:rPr>
          <w:rFonts w:eastAsia="Amiri" w:cs="Amiri" w:ascii="Amiri" w:hAnsi="Amiri"/>
          <w:color w:val="111111"/>
          <w:sz w:val="28"/>
          <w:szCs w:val="28"/>
          <w:rtl w:val="true"/>
          <w:lang w:bidi="ar-SA"/>
        </w:rPr>
        <w:t>.</w:t>
      </w:r>
    </w:p>
    <w:p>
      <w:pPr>
        <w:pStyle w:val="Heading6"/>
        <w:numPr>
          <w:ilvl w:val="5"/>
          <w:numId w:val="1"/>
        </w:numPr>
        <w:rPr/>
      </w:pPr>
      <w:bookmarkStart w:id="271" w:name="__RefHeading___Toc8965982_1280447820"/>
      <w:bookmarkStart w:id="272" w:name="_Toc104"/>
      <w:bookmarkEnd w:id="271"/>
      <w:r>
        <w:rPr>
          <w:rtl w:val="true"/>
        </w:rPr>
        <w:t xml:space="preserve">هذا ، وقد تفصي عن الاشكال بوجوه </w:t>
      </w:r>
      <w:r>
        <w:rPr>
          <w:rtl w:val="true"/>
        </w:rPr>
        <w:t>:</w:t>
      </w:r>
      <w:bookmarkEnd w:id="272"/>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الخراساني قدس سره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الملازمة بين صحة العمل والامر به ، بل القدر اللازم في صحة العمل هو أن يكون العمل واجدا لمقدار من المصلحة لازمة الاستيفاء في حال الجهل ، ولا يلزم من ذلك الامر بالعمل المأتي به في ذلك الحال ، لان ضد المأتي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الاخفات أو الجهر أو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واجد للمصلحة الأكمل والغرض الأهم ، ولازم ذلك هو صحة </w:t>
      </w:r>
    </w:p>
    <w:p>
      <w:pPr>
        <w:pStyle w:val="BookText"/>
        <w:rPr/>
      </w:pPr>
      <w:r>
        <w:rPr>
          <w:rFonts w:ascii="Amiri" w:hAnsi="Amiri" w:eastAsia="Amiri" w:cs="Amiri"/>
          <w:color w:val="111111"/>
          <w:sz w:val="28"/>
          <w:sz w:val="28"/>
          <w:szCs w:val="28"/>
          <w:rtl w:val="true"/>
          <w:lang w:bidi="ar-SA"/>
        </w:rPr>
        <w:t>الجهر في موضع الاخفات عند الجهل بالحكم واستحقاق العقاب على ترك الاخفات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فلاشتمال الجهر في ذلك الحال على مقدار من المصلحة لازمة الاستيفاء في حد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استحقاق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فلتفويته المصلحة الأكمل والغرض الأهم القائم بالاخفات ، ولا يلزم أن يكون العمل المأتي به في حال الجهل واجدا للمصلحة في غير ذلك الحال ليلزم صحة العمل عند العلم بالحكم أيضا ، لامكان أن تكون لصفة الجهل بالحكم دخل في المصلحة ، كما لا يلزم وجوب العمل الواجد للمصلحة الأكمل عند زوال صفة الجهل ، لامكان عدم اجتماعها مع تلك المصلحة المستوفاة في حال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ولا يخفى عليك ما في هذا الوجه من الضعف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الجهريّة مثلا إن كان دخيلا في المصلحة فلا معنى لحصولها بالفاقد و إن لم يكن دخيلا فيها فلا معنى للعقوبة، مدفوع بأنه له دخل في كمال المصلحة لا في نفسها و لو بمرتبة منها و لذا يحصل بالفاقد و يستحقّ العقوبة على تفويت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عدم دخله في هذه المرتبة حصولها بالفاقد حتّى في حال العلم أيضا، لاستحالة صيرورة العلم بالشي‌ء موجبا لانقلابه عمّا هو عليه، كما سيجي‌ء توضيحه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أفيد صحيح لو كانت فرديّة الفاقد غير مختصّ بحال الجهل، و إلّا فيستحيل تحقّق المصلحة و لو بمرتبة منه بغير الواجد، لانحصار الفرد في حال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المتأمّل فيما ذكرنا ترى فيما أفيد مواقع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الخصوصيّة الزائدة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لنا دعوى دخلها، و مع ذلك استيفاء مرتبة منه مفوّت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القدرة على الصلاة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الملازمة بين القدرة على صورة الصلاة و القدرة على استيفاء مصلحته ليس إلا المصادرة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مصلحته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المشروط بعدم السبق القدرة على استيفائها ، لا أصل اتصافها بكونها مصلحة ، ولزوم التالي الفاسد على الثاني لا الأول ، وكان المقام من قبيل تفويت شرط الواجب ، لا الوجوب ، فتدبر</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الخصوصية</w:t>
      </w:r>
    </w:p>
    <w:p>
      <w:pPr>
        <w:pStyle w:val="BookText"/>
        <w:rPr/>
      </w:pPr>
      <w:r>
        <w:rPr>
          <w:rFonts w:ascii="Amiri" w:hAnsi="Amiri" w:eastAsia="Amiri" w:cs="Amiri"/>
          <w:color w:val="111111"/>
          <w:sz w:val="28"/>
          <w:sz w:val="28"/>
          <w:szCs w:val="28"/>
          <w:rtl w:val="true"/>
          <w:lang w:bidi="ar-SA"/>
        </w:rPr>
        <w:t>الزائدة من المصلحة القائمة بالفعل المأتي به في حال الجهل إن كان لها دخل في حصول الغرض من الواجب ، فلا يعقل سقوطه بالفاقد لتلك الخصوصية ، خصوصا مع إمكان استيفاء تلك الخصوصية في الوقت ، كما لو علم بالحكم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اجتماع المصلحتين في الاستيفاء لان استيفاء إحداهما يوجب سلب القدرة عن استيفاء الأخرى ، واضحة الفساد ، فان القدرة على الصلاة المقصورة القائمة بها المصلحة الكاملة حاصلة ، ولا يعتبر في استيفاء المصلحة سوى القدرة على متعلقها ، إلا إذا كان ثبوت المصلحة في الصلاة المقصورة مشروطا بعدم سبق الصلاة التامة من المكلف ، وهذا خلف ، إذ يلزم من ذلك خلو الصلاة المقصورة عن المصلحة في حال الجهل ، فلا موجب لاستحقاق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للخصوصية الزائدة دخل في الواجب وبها قوامه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لها دخل فاللازم هو الحكم بالتخيير بين القصر والتمام ، غايته أن يكون القصر أفضل فردي التخيير لاشتماله على الخصوصية الزائدة ، ولا وجه لاستحقاق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 مضافا إلى أن الظاهر من أدلة الباب كون المأتي به في حال الجهل مأمورا به ، فراجع أدلة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الشيخ قدس سره من الالتزام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تعلق الامر بالصلاة المقصورة عند الجهل بالحكم والعقاب إنما يكون على ترك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تعلق الامر بالمأتي به في حال الجهل ، بل هو مسقط للواجب ، والمأمور به إنما هو الصلاة المقصورة ، والعقاب يكون على ترك المأمور به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الوجه يتلو سابقه في الضعف ، بل الوجه الأخير منه يرجع إلى الوجه </w:t>
      </w:r>
    </w:p>
    <w:p>
      <w:pPr>
        <w:pStyle w:val="BookText"/>
        <w:rPr/>
      </w:pPr>
      <w:r>
        <w:rPr>
          <w:rFonts w:ascii="Amiri" w:hAnsi="Amiri" w:eastAsia="Amiri" w:cs="Amiri"/>
          <w:color w:val="111111"/>
          <w:sz w:val="28"/>
          <w:sz w:val="28"/>
          <w:szCs w:val="28"/>
          <w:rtl w:val="true"/>
          <w:lang w:bidi="ar-SA"/>
        </w:rPr>
        <w:t>السابق الذي تقدم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اعترف قدس سره بأن ذلك خلاف ظاهر الأدلة وكلمات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الشيخ الكبير قدس سره في مقدمات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الالتزام بالامر الترتبي وكون الواجب على المكلف أولا هو القصر ، وعند العصيان وترك الصلاة المقصورة ولو لجهله بالحكم يجب عليه الاتمام ، كما هو الشأن في جميع موارد الامر الترتبي في الضدين ، حيث يكون الامر بأحدهما مشروطا بعصيان الآخر</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المقام أجنبي عن الخطاب الترتبي ولا يندرج في ذلك الباب ، لأنه يعتبر في الخطاب الترتبي أن يكون كل من متعلق الخطابين واجدا لتمام ما هو الملاك ومناط الحكم بلا قصور لأحدهما في ذلك ، ويكون المانع عن تعلق الامر بكل منهما هو عدم القدرة على الجمع بين المتعلقين في الامتثال لما بين المتعلقين من التضاد ، والمقام لا يكون من هذا القبيل ، لعدم ثبوت الملاك في كل من القصر والتمام ، وإلا لتعلق الامر بكل منهما لامكان الجمع بينهما ، وليسا كالضدين اللذين لا يمكن الجمع بينهما ، فعدم تعلق الامر بكل منهما يكون كاشفا قطعيا عن عدم قيام الملاك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أنه يعتبر في الخطاب الترتبي أن يكون خطاب المهم مشروطا بعصيان خطاب الأهم ، وفي المقام لا يمكن ذلك ، إذ لا يعقل أن يخاطب التارك للقصر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يلتفت إلى هذا العنوان لجهله بالحكم ، ولو التفت إلى عصيانه يخرج عن عنوان الجاهل ولا تصح منه الصلاة التامة ، فلا يندرج المقام في صغرى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قدس سره كأنه سلم اندراج المقام في صغرى الترتب ومنع عن الكبرى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إنا لا نعقل 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الحق منع الصغرى وتسليم الكبرى </w:t>
      </w:r>
      <w:r>
        <w:rPr>
          <w:rStyle w:val="FootnoteAnchor"/>
          <w:rtl w:val="true"/>
        </w:rPr>
        <w:footnoteReference w:id="224"/>
      </w:r>
      <w:r>
        <w:rPr>
          <w:rFonts w:ascii="Amiri" w:hAnsi="Amiri" w:eastAsia="Amiri" w:cs="Amiri"/>
          <w:color w:val="111111"/>
          <w:sz w:val="28"/>
          <w:sz w:val="28"/>
          <w:szCs w:val="28"/>
          <w:rtl w:val="true"/>
          <w:lang w:bidi="ar-SA"/>
        </w:rPr>
        <w:t>كما أوضحناه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شيخنا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الاشكال إنما وقع في مسائل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الجهر بالقراءة في موضع وجوب الاخفات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 في موضع وجوب التمام ، بناء على القول بالصحة فيه وإن كان خلاف المشهور والمختار ،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الاتمام في موضع وجوب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إفراد كل مسألة من هذه المسائل الثلاث بالجواب عن الاشكال ، إذ لعله يختلف طريق التخلص عن الاشكال حسب اختلاف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وليعلم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الاشكال إنما كان مبنيا على تسليم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العمل المأتي به حال الجهل مأمورا به ، كما يستكشف ذلك من أدلة صحة العمل والاجتزاء به ولو بعد زوال صفة الجهل وبقاء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الجاهل العامل للعقاب وأن استحقاقه له لأجل تفويت ما كان واجبا عليه في حال الجهل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المنع عن إحدى المقدمتين يرتفع الاشكال من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والمقدمة الأولى مسلمة لا سبيل للمنع عنها ، إذ لا ينبغي الاشكال في استكشاف </w:t>
      </w:r>
    </w:p>
    <w:p>
      <w:pPr>
        <w:pStyle w:val="BookText"/>
        <w:rPr/>
      </w:pPr>
      <w:r>
        <w:rPr>
          <w:rFonts w:ascii="Amiri" w:hAnsi="Amiri" w:eastAsia="Amiri" w:cs="Amiri"/>
          <w:color w:val="111111"/>
          <w:sz w:val="28"/>
          <w:sz w:val="28"/>
          <w:szCs w:val="28"/>
          <w:rtl w:val="true"/>
          <w:lang w:bidi="ar-SA"/>
        </w:rPr>
        <w:t>تعلق الامر بالعمل من أدلة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فللمنع عنها مجال ، إذ استحقاق العقاب وعدمه ليس من المسائل الفقهية الشرعية التي ينعقد عليها الاجماع ، وليس في أدلة الباب ما يدل على العقاب ، مع أنه لو سلم انعقاد الاجماع على استحقاق العقاب ، ففي اعتبار مثل هذا الاجماع إشكال ، خصوصا إذا كان من المجمعين من يرى العقاب على نفس ترك التعلم لا على مخالفة الواقع ويذهب إلى استحقاق المتجري للعقاب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 المنع عن المقدمة الثانية واسع ، ومعه لا يبقى إشكال في المقام حتى نحتاج إلى التخلص عنه ، ولكن حيث كان مبنى الاشكال على تسليم المقدمتين ، فينبغي التخلص عن الاشكال بعد فرض صحتهما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مسألة الجهر بالقراءة في موضع وجوب الاخفات وبالعكس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يكون الواجب على عامة المكلفين هو القدر المشترك بين الجهر والاخفات ، سواء في ذلك العالم والجاهل ، ويكون الجهر والاخفات بالقراءة في موارد وجوبهما واجبان مستقلا نفسيان في الصلاة ، فيكون المجعول جزء للصلاة أولا وبالذات هو القدر المشترك بين الجهر والاخفات ، من دون أن يكون لأحدهما دخل في حصول الجزء الصلاتي ، بل الصلاة تكون ظرفا لامتثالهما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موارد وجوب الشيء في ظرف واجب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وجوبهما الاستقلالي عند العلم به ينقلب إلى وجوب الغيري ويصير قيدا للصلاة ، ولا مانع من أن تكون صفة العلم موجبة لتبدل صفة الوجوب من النفسية إلى الغيرية ومن الاستقلالية إلى القيدية ، فيرتفع الاشكال بحذافيره ، لان العقاب إنما يكون على ترك الواجب النفسي في حال الجهل مع كون المأتي به هو المأمور به في ذلك الحال ، لأن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المأمور به هو القدر المشترك بين الجهر والاخفات وقد اتي به ، </w:t>
      </w:r>
    </w:p>
    <w:p>
      <w:pPr>
        <w:pStyle w:val="BookText"/>
        <w:rPr/>
      </w:pPr>
      <w:r>
        <w:rPr>
          <w:rFonts w:ascii="Amiri" w:hAnsi="Amiri" w:eastAsia="Amiri" w:cs="Amiri"/>
          <w:color w:val="111111"/>
          <w:sz w:val="28"/>
          <w:sz w:val="28"/>
          <w:szCs w:val="28"/>
          <w:rtl w:val="true"/>
          <w:lang w:bidi="ar-SA"/>
        </w:rPr>
        <w:t xml:space="preserve">ولا يلزم من ذلك صحة العمل عند زوال صفة الجهل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بالعلم يتبدل الاستقلالي النفسي إلى الغيري القيدي ، فيصح العمل من الجاهل ولا يصح من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يمكن تبدل وصف الاستقلالية إلى الغيرية مع وضوح التنافي بين الوصفين فاسد ، فان التنافي بينهما يمنع عن اجتماعهما في محل واحد ، وليس المدعى هذا ، بل المدعى أن زوال صفة الجهل بالحكم يوجب زوال وصف الاستقلالية عن وجوب الجهر أو الاخفات والتلبس بوصف الغيرية ، هذا مع بقاء ملاك الاستقلالية ، لان التنافي إنما هو بين وصف الاستقلالية والغيرية ، لا بين الملاكين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وصف الاستقلالية والغيرية كوصف الوجوب والاستحباب مما لا يمكن أن يجتمعا ، لتنافيهما ذاتا ، إلا أنه يمكن أن يطرء على الاستقلالية ملاك الغيرية ، فيكون الشيء واجبا بالغير بعدما كان واجبا بالاستقلال ، وتندك جهة الاستقلالية في الجهة الغيرية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 لئن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الوجوب النفسيّ ظرفه الصلاة الصحيح و لو أتى به في الرتبة المتأخّرة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من الظرف ما هو من قبيل الشرط لوجوبه، فيلزم أن يكون وجوبه النفسيّ المعلوم مشروطا بوجوده، و هو أفحش 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أريد مجرّد الظرفيّة لامتثاله مع إطلاق وجوبه، فيلزم التالي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تعدّد العقوبة، و لو ترى بالنظر الإنصافي تجد أنّ هذا الوجه غير قابل للتفوّه به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تندك جهة الاستحباب في جهة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نظر المتوهم راجعا إلى عدم إمكان انقلاب الواجب الاستقلالي إلى الواجب الغيري ، فهو مما 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راجعا إلى أن الواجب الاستقلالي لا يكون واجبا غيريا مع بقائه على الواجب الاستقلالي ، فهو حق ، إلا أنه ليس المدعى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راجعا إلى أن وصف العلم وزوال صفة الجهل لا يوجب الانقلاب المذكور ، فهو مما لا شاهد عليه </w:t>
      </w:r>
      <w:r>
        <w:rPr>
          <w:rStyle w:val="FootnoteAnchor"/>
          <w:rtl w:val="true"/>
        </w:rPr>
        <w:footnoteReference w:id="226"/>
      </w:r>
      <w:r>
        <w:rPr>
          <w:rFonts w:ascii="Amiri" w:hAnsi="Amiri" w:eastAsia="Amiri" w:cs="Amiri"/>
          <w:color w:val="111111"/>
          <w:sz w:val="28"/>
          <w:sz w:val="28"/>
          <w:szCs w:val="28"/>
          <w:rtl w:val="true"/>
          <w:lang w:bidi="ar-SA"/>
        </w:rPr>
        <w:t>وأي محذور في أن تكون صفة العلم موجبة للانقلاب المذكور؟ وكم له من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أخذ العلم في موضوع حكم آخر بمكان من الامكان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الوجه سالم عن الاشكال </w:t>
      </w:r>
      <w:r>
        <w:rPr>
          <w:rStyle w:val="FootnoteAnchor"/>
          <w:rtl w:val="true"/>
        </w:rPr>
        <w:footnoteReference w:id="228"/>
      </w:r>
      <w:r>
        <w:rPr>
          <w:rFonts w:ascii="Amiri" w:hAnsi="Amiri" w:eastAsia="Amiri" w:cs="Amiri"/>
          <w:color w:val="111111"/>
          <w:sz w:val="28"/>
          <w:sz w:val="28"/>
          <w:szCs w:val="28"/>
          <w:rtl w:val="true"/>
          <w:lang w:bidi="ar-SA"/>
        </w:rPr>
        <w:t xml:space="preserve">ولا يرد عليه شيء سوى أنه يلزم أن يكون العقاب على ترك وصف الجهر أو الاخفات الذي كان واجبا نفسيا لا على ترك الصلاة الجهرية أو الصلاة الاخفاتية ، وهذا بعيد عن كلام الأصحاب </w:t>
      </w:r>
      <w:r>
        <w:rPr>
          <w:rStyle w:val="FootnoteAnchor"/>
          <w:rtl w:val="true"/>
        </w:rPr>
        <w:footnoteReference w:id="229"/>
      </w:r>
      <w:r>
        <w:rPr>
          <w:rFonts w:ascii="Amiri" w:hAnsi="Amiri" w:eastAsia="Amiri" w:cs="Amiri"/>
          <w:color w:val="111111"/>
          <w:sz w:val="28"/>
          <w:sz w:val="28"/>
          <w:szCs w:val="28"/>
          <w:rtl w:val="true"/>
          <w:lang w:bidi="ar-SA"/>
        </w:rPr>
        <w:t>إلا أن ذلك مجرد استبعاد لا يضر بالمدعى ،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المسألة الأولى من المسائل الثلاث التي صارت محلا للاشكال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القصر في موضع وجوب الاتمام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بالصحة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التقصي عن الاشكال فيها بما ذكرناه في المسألة السابقة ، </w:t>
      </w:r>
    </w:p>
    <w:p>
      <w:pPr>
        <w:pStyle w:val="BookText"/>
        <w:rPr/>
      </w:pPr>
      <w:r>
        <w:rPr>
          <w:rFonts w:ascii="Amiri" w:hAnsi="Amiri" w:eastAsia="Amiri" w:cs="Amiri"/>
          <w:color w:val="111111"/>
          <w:sz w:val="28"/>
          <w:sz w:val="28"/>
          <w:szCs w:val="28"/>
          <w:rtl w:val="true"/>
          <w:lang w:bidi="ar-SA"/>
        </w:rPr>
        <w:t xml:space="preserve">بتقريب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الركعتين الأخيرتين اللتين تركهما الجاهل بوجوب التام عليه إنما يكون نفسيا استقلاليا </w:t>
      </w:r>
      <w:r>
        <w:rPr>
          <w:rStyle w:val="FootnoteAnchor"/>
          <w:rtl w:val="true"/>
        </w:rPr>
        <w:footnoteReference w:id="230"/>
      </w:r>
      <w:r>
        <w:rPr>
          <w:rFonts w:ascii="IRNazanin" w:hAnsi="IRNazanin" w:eastAsia="IRNazanin"/>
          <w:color w:val="111111"/>
          <w:sz w:val="28"/>
          <w:sz w:val="28"/>
          <w:szCs w:val="28"/>
          <w:rtl w:val="true"/>
          <w:lang w:bidi="fa-IR"/>
        </w:rPr>
        <w:t xml:space="preserve">وبالعلم بالحكم ينقلب الوجوب من النفسية إلى الغيرية على حذو ما سمعته في الجهر والاخفات ، ولا بعد في أن تكون الركعتان الأخيرتان واجبتين بالوجوب النفسي ، بل ربما يدعى ظهور الأدلة في ذلك ، فان الركعتين الأخيرتين مما فرضهما النبي صلی اللّه علیه و آله والأولتين مما فرضهما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ورد بذلك عدة من الروايات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وغاية ما يقتضيه فرض النبي صلی اللّه علیه و آله هو الوجوب النفسي ، وأما الارتباطية وكونهما قيدا لما فرضه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الركعتين الأولتين فلا يقتضيه ذلك ، بل لولا الاجماع على بطلان الصلاة المقصورة في موضع وجوب الاتمام مع العلم بالحكم لكان القول بالوجوب النفسي للركعتين الأخيرتين قريبا جدا حتى في صورة العلم بالحكم ، إلا أن الاجماع انعقد على البطلان في صورة العلم بالحكم ، وتبقى صورة الجهل بالحكم على ما تقتضيه ظاهر 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الوجوب النفسي الاستقلالي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الاتمام في موضع وجوب القصر ، فيمكن أن يقال في مقام التفصي عن الاشكال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الواجب على المسافر الجاهل بالحكم </w:t>
      </w:r>
    </w:p>
    <w:p>
      <w:pPr>
        <w:pStyle w:val="BookText"/>
        <w:rPr/>
      </w:pPr>
      <w:r>
        <w:rPr>
          <w:rFonts w:ascii="Amiri" w:hAnsi="Amiri" w:eastAsia="Amiri" w:cs="Amiri"/>
          <w:color w:val="111111"/>
          <w:sz w:val="28"/>
          <w:sz w:val="28"/>
          <w:szCs w:val="28"/>
          <w:rtl w:val="true"/>
          <w:lang w:bidi="ar-SA"/>
        </w:rPr>
        <w:t>خصوص الركعتين الأولتين ، لكن لا بشرط عدم الزيادة ، بل لا بشرط عن الزيادة ، فلا تكون الركعتان الأخيرتان مانعتين عن صحة الصلاة ، إلا أن العلم بالحكم يوجب الانقلاب ويصير الواجب على المسافر خصوص الركعتين الأولتين بشرط عدم الزيادة ، فتصح الصلاة التامة عند الجهل بالحكم وتفسد عند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إشكال العقاب ، ويمكن أن يكون العقاب لأجل ترك السلام بعد التشهد الثاني ، بأن يكون أصل التسليم في الصلاة جزء لها ، ولكن وقوعه عقيب التشهد الثاني واجب نفسي ، فيكون المتمم في موضع القصر قد أخل بهذا الواجب النفسي ، فيعاقب عليه مع صحة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وإن كان في حد نفسه لا محذور فيه ، إلا أنه لا يساعد عليه كلمات الأصحاب ، بل لا ينطبق عليه بعض الفروع المتسالم عليها بينهم ، فان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تسالمهم على أن الجاهل لو نوى التمام وأتم صلاته بهذا العنوان صحت صلاته بعنوان ما نواها ، وهذا لا يمكن إلا أن يكون المأمور به في هذا الحال هو الاتمام ، إذ لو كان المأمور به في هذا الحال هو خصوص الركعتين الأولتين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بشرط عن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اللازم هو فساد صلاة من نوى التمام ، لعدم نية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تسالمهم على أن الجاهل لو نوى القصر من باب الاتفاق وتمشى منه قصد التقرب وأتم الصلاة قصرا صحت صلاته ، وهذا لا يستقيم إلا إذا كانت الصلاة المقصورة مأمورا بها ولو في حال الجهل بالحكم ، فيلزم تعلق الامر بكل من الصلاة التامة والمقصورة مع استحقاق العقاب على ترك القصر</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ولكن مع الالتزام بذلك كله يمكن أيضا التفصي عن الاشكال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الواجب على المسافر أحد الأمرين من القصر والتمام تخييرا ، ولكن في القصر خصوصية تقتضي تعينه لا على وجه القيدية بل على وجه الوجوب النفسي ، وبالعلم بالحكم تصير تلك الخصوصية قيدا للصلاة ومما لها دخل في </w:t>
      </w:r>
    </w:p>
    <w:p>
      <w:pPr>
        <w:pStyle w:val="BookText"/>
        <w:rPr/>
      </w:pPr>
      <w:r>
        <w:rPr>
          <w:rFonts w:ascii="Amiri" w:hAnsi="Amiri" w:eastAsia="Amiri" w:cs="Amiri"/>
          <w:color w:val="111111"/>
          <w:sz w:val="28"/>
          <w:sz w:val="28"/>
          <w:szCs w:val="28"/>
          <w:rtl w:val="true"/>
          <w:lang w:bidi="ar-SA"/>
        </w:rPr>
        <w:t>الصحة ، وتلك الخصوصية وإن لم يعلم بها تفصيلا ، إلا أنه من ترتب العقاب على ترك القصر في حال الجهل يستكشف إنا أن هناك واجبا نفسيا فات من المكلف ، كما أنه من صحة كل من القصر والاتمام في حال الجهل يستكشف أن الواجب عليه أحد الأمرين تخييرا ، ومن بطلان القصر في حال العلم يستكشف القيدية والارتباطية ، ولا بعد في ذلك كله ، إذ من الممكن أن تلحق خصوصية لاحد فردي الواجب تقتضي تعينه لا على وجه القيدية ، كما لو نذر الصلاة في المسجد ، فان خصوصية النذر تقتضي تعين وقوع الصلاة في المسجد ، ومع ذلك لو خالف وأوقع الصلاة في غير المسجد صحت صلاته واستحق العقاب على مخالفة النذر ، كما أنه من الممكن أن تنضم خصوصية لاحد فردي الواجب تقتضي تعينه على وجه القيدية بحيث لا يصح من المكلف غيره ، كما لو عقد صلاة الجمعة من له الولاية على عقدها ، فإنه لا تصح من المكلف غير صلاة الجمعة ، مع أن الواجب في عصر الحضور إحدى الصلاتين تخييرا حسب ما يستفاد من مجموع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فليكن المقام من هذا القبيل ، بأن يكون الواجب هو القصر أو التمام تخييرا ، وخصوصية العلم بالحكم توجب تعين القصر وعدم صحة التمام ، ويرتفع الاشكال بحذافيره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صحة التمام في حال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فلانه أحد فردي الواجب التخييري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المكلف ترك ما هو واجب عليه من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بطلان التمام في حال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فلانه بالعلم تصير تلك الخصوصية قيدا للصلاة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حاصل ما أفاده شيخنا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 ولكن عدل عن ذلك كله في مبحث الفقه </w:t>
      </w:r>
      <w:r>
        <w:rPr>
          <w:rStyle w:val="FootnoteAnchor"/>
          <w:rtl w:val="true"/>
        </w:rPr>
        <w:footnoteReference w:id="233"/>
      </w:r>
      <w:r>
        <w:rPr>
          <w:rFonts w:ascii="IRNazanin" w:hAnsi="IRNazanin" w:eastAsia="IRNazanin"/>
          <w:color w:val="111111"/>
          <w:sz w:val="28"/>
          <w:sz w:val="28"/>
          <w:szCs w:val="28"/>
          <w:rtl w:val="true"/>
          <w:lang w:bidi="fa-IR"/>
        </w:rPr>
        <w:t xml:space="preserve">والتزم بأن الواجب على المسافر الجاهل إنما </w:t>
      </w:r>
      <w:bookmarkStart w:id="273" w:name="pg16491_174816"/>
    </w:p>
    <w:p>
      <w:pPr>
        <w:pStyle w:val="BookText"/>
        <w:rPr/>
      </w:pPr>
      <w:bookmarkEnd w:id="273"/>
      <w:r>
        <w:rPr>
          <w:rFonts w:ascii="Amiri" w:hAnsi="Amiri" w:eastAsia="Amiri" w:cs="Amiri"/>
          <w:color w:val="111111"/>
          <w:sz w:val="28"/>
          <w:sz w:val="28"/>
          <w:szCs w:val="28"/>
          <w:rtl w:val="true"/>
          <w:lang w:bidi="ar-SA"/>
        </w:rPr>
        <w:t xml:space="preserve">هو التمام ، ولا يصح منه القصر ولو تمشى منه قصد القربة ، واستظهر تسالم الفقهاء على ذلك بعدما استظهر خلافه سابقا ، ومنع عن أصل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يرتفع الاشكال في جميع المسائل الثلاث ، وعليك بالمراجعة في كلمات الأصحاب والتأمل فيها</w:t>
      </w:r>
      <w:r>
        <w:rPr>
          <w:rFonts w:eastAsia="Amiri" w:cs="Amiri" w:ascii="Amiri" w:hAnsi="Amiri"/>
          <w:color w:val="111111"/>
          <w:sz w:val="28"/>
          <w:szCs w:val="28"/>
          <w:rtl w:val="true"/>
          <w:lang w:bidi="ar-SA"/>
        </w:rPr>
        <w:t>.</w:t>
      </w:r>
    </w:p>
    <w:p>
      <w:pPr>
        <w:pStyle w:val="Heading6"/>
        <w:numPr>
          <w:ilvl w:val="5"/>
          <w:numId w:val="1"/>
        </w:numPr>
        <w:rPr/>
      </w:pPr>
      <w:bookmarkStart w:id="274" w:name="__RefHeading___Toc8965984_1280447820"/>
      <w:bookmarkStart w:id="275" w:name="_Toc105"/>
      <w:bookmarkEnd w:id="274"/>
      <w:r>
        <w:rPr>
          <w:rtl w:val="true"/>
        </w:rPr>
        <w:t xml:space="preserve">- </w:t>
      </w:r>
      <w:r>
        <w:rPr>
          <w:rtl w:val="true"/>
        </w:rPr>
        <w:t xml:space="preserve">الامر الثالث </w:t>
      </w:r>
      <w:r>
        <w:rPr>
          <w:rtl w:val="true"/>
        </w:rPr>
        <w:t>-</w:t>
      </w:r>
      <w:bookmarkEnd w:id="275"/>
    </w:p>
    <w:p>
      <w:pPr>
        <w:pStyle w:val="Heading6"/>
        <w:numPr>
          <w:ilvl w:val="5"/>
          <w:numId w:val="1"/>
        </w:numPr>
        <w:rPr/>
      </w:pPr>
      <w:bookmarkStart w:id="276" w:name="__RefHeading___Toc8965986_1280447820"/>
      <w:bookmarkStart w:id="277" w:name="_Toc106"/>
      <w:bookmarkEnd w:id="276"/>
      <w:r>
        <w:rPr>
          <w:rtl w:val="true"/>
        </w:rPr>
        <w:t>اشارة</w:t>
      </w:r>
      <w:bookmarkEnd w:id="277"/>
    </w:p>
    <w:p>
      <w:pPr>
        <w:pStyle w:val="BookText"/>
        <w:rPr/>
      </w:pPr>
      <w:r>
        <w:rPr>
          <w:rFonts w:ascii="Amiri" w:hAnsi="Amiri" w:eastAsia="Amiri" w:cs="Amiri"/>
          <w:color w:val="111111"/>
          <w:sz w:val="28"/>
          <w:sz w:val="28"/>
          <w:szCs w:val="28"/>
          <w:rtl w:val="true"/>
          <w:lang w:bidi="ar-SA"/>
        </w:rPr>
        <w:t>قد تقدم أن وجوب الفحص إنما يختص بالشبهات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الشبهات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التحريمية منها لا يجب الفحص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الشيخ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يمكن منع إطلاق معقد الاجماع ، فان في بعض فروع النكاح يجب فيه الفحص مع كون الشبهة تحريمية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الشبهات الوجوبية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عدم وجوب الفحص فيها أيضا ، إلا إذا توقف امتثال التكليف غالبا على الفحص ، كما إذا كان موضوع التكليف من الموضوعات التي لا يحصل العلم بها إلا بالفحص عنه ، كالاستطاعة في الحج والنصاب في الزكاة ، فان العلم بحصول أول مرتبة الاستطاعة لمن كان فاقدا لها أو العلم ببلوغ المال حد النصاب يتوقف غالبا بل دائما على الفحص والحساب ، وفي مثل هذا يبعد القول بعدم وجوب الفحص ، إذ لولا الفحص يلزم الوقع في مخالفة التكليف كثيرا ومن البعيد تشريع الحكم على هذا الوجه ، فيمكن دعوى الملازمة العرفية بين تشريع مثل هذا الحكم وبين إيجاب الفحص عن موضوعه ، فاطلاق القول بعدم وجوب الفحص في الشبهات الموضوعية لا يستقيم ، بل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الفحص عن الموضوعات التي يتوقف العلم بها غالبا على الفحص</w:t>
      </w:r>
      <w:r>
        <w:rPr>
          <w:rFonts w:eastAsia="Amiri" w:cs="Amiri" w:ascii="Amiri" w:hAnsi="Amiri"/>
          <w:color w:val="111111"/>
          <w:sz w:val="28"/>
          <w:szCs w:val="28"/>
          <w:rtl w:val="true"/>
          <w:lang w:bidi="ar-SA"/>
        </w:rPr>
        <w:t xml:space="preserve">. </w:t>
      </w:r>
      <w:bookmarkStart w:id="278" w:name="pg16491_174817"/>
    </w:p>
    <w:p>
      <w:pPr>
        <w:pStyle w:val="BookText"/>
        <w:rPr/>
      </w:pPr>
      <w:bookmarkEnd w:id="278"/>
      <w:r>
        <w:rPr>
          <w:rFonts w:ascii="Amiri" w:hAnsi="Amiri" w:eastAsia="Amiri" w:cs="Amiri"/>
          <w:color w:val="111111"/>
          <w:sz w:val="28"/>
          <w:sz w:val="28"/>
          <w:szCs w:val="28"/>
          <w:rtl w:val="true"/>
          <w:lang w:bidi="ar-SA"/>
        </w:rPr>
        <w:t xml:space="preserve">ثم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وجوب الفحص في الشبهات الموضوعية إنما هو فيما إذا لم تكن مقدمات العلم حاصلة بحيث لا يحتاج حصول العلم بالموضوع إلى أزيد من النظر في تلك المقدمات ، فان في مثل هذا يجب النظر ولا يجوز الاقتحام في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وجوبية كانت أو 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بعد النظر في المقدمات الحاصلة ، لعدم صدق الفحص على مجرد النظر فيها </w:t>
      </w:r>
      <w:r>
        <w:rPr>
          <w:rStyle w:val="FootnoteAnchor"/>
          <w:rtl w:val="true"/>
        </w:rPr>
        <w:footnoteReference w:id="234"/>
      </w:r>
      <w:r>
        <w:rPr>
          <w:rFonts w:ascii="Amiri" w:hAnsi="Amiri" w:eastAsia="Amiri" w:cs="Amiri"/>
          <w:color w:val="111111"/>
          <w:sz w:val="28"/>
          <w:sz w:val="28"/>
          <w:szCs w:val="28"/>
          <w:rtl w:val="true"/>
          <w:lang w:bidi="ar-SA"/>
        </w:rPr>
        <w:t>إذ الفحص إنما يكون بتمهيد مقدمات العلم التي هي غير حاصلة ، فلا يجوز الأكل والشرب اعتمادا على استصحاب الليل إذا توقف العلم بطلوع الفجر على مجرد النظر إلى الأفق ، وكذا لا يجوز الاقتحام في المايع المردد بين كونه خلا أو خمرا إذا توقف العلم به على مجرد النظر في الاناء أو السؤال عن الذي في جنبه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القول بعدم وجوب ذلك أيضا في خصوص باب الطهارة والنجاسة لما علم من التوسعة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أصل وجوب الفحص واحكامه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مقدار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حده اليأس عن الظفر بالدليل فيما بأيدينا من الكتب المعتبرة ، إذ لا خصوصية للفحص عن الاحكام ، بل حاله حال الفحص عن الموضوعات الخارجية ، والمقدار اللازم من الفحص فيها هو حصول اليأس عن الظفر بها ، فإن العطشان يتفحص عن الماء حتى يحصل اليأس عنه ، والخائف يتفحص عما يخاف عنه إلى أن يحصل اليأس ، وهكذا سائر الموضوعات</w:t>
      </w:r>
      <w:r>
        <w:rPr>
          <w:rFonts w:eastAsia="Amiri" w:cs="Amiri" w:ascii="Amiri" w:hAnsi="Amiri"/>
          <w:color w:val="111111"/>
          <w:sz w:val="28"/>
          <w:szCs w:val="28"/>
          <w:rtl w:val="true"/>
          <w:lang w:bidi="ar-SA"/>
        </w:rPr>
        <w:t>.</w:t>
      </w:r>
    </w:p>
    <w:p>
      <w:pPr>
        <w:pStyle w:val="Heading6"/>
        <w:numPr>
          <w:ilvl w:val="5"/>
          <w:numId w:val="1"/>
        </w:numPr>
        <w:rPr/>
      </w:pPr>
      <w:bookmarkStart w:id="279" w:name="__RefHeading___Toc8965988_1280447820"/>
      <w:bookmarkStart w:id="280" w:name="_Toc107"/>
      <w:bookmarkEnd w:id="279"/>
      <w:r>
        <w:rPr>
          <w:rtl w:val="true"/>
        </w:rPr>
        <w:t xml:space="preserve">تذييل </w:t>
      </w:r>
      <w:r>
        <w:rPr>
          <w:rtl w:val="true"/>
        </w:rPr>
        <w:t>:</w:t>
      </w:r>
      <w:bookmarkEnd w:id="280"/>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ذكر لأصل البراءة شرطان آخران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يلزم من العمل بالبراءة إثبات حكم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يلزم من جريانها ضرر على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الشرط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فيحتاج إلى توضيح المراد منه ، فإنه إن كان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البراءة لا تثبت اللوازم والاحكام المترتبة على نفي الحكم بالبراءة العقلية والشرعية ، فهذا يرجع إلى عدم اعتبار الأصل المثبت ، ولا اختصاص لذلك بأصل البراءة ، بل يعتبر ذلك في كل أصل ، حتى الاستصحاب الذي هو أقوى الأصول ، فما ظنك بالبراءة التي هي أضعف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المراد منه أن الحكم الشرعي المترتب على عدم الحكم لا يترتب بمجرد نفي الحكم بالبراءة ، فهذا في الجملة حق ، ولكن ليس على إطلاقه ، فان ترتب حكم على عدم حكم آخر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لأجل المزاحمة بين الحكمين من حيث عدم القدرة على الجمع بين الحكمين في الامتثال ، كترتب وجوب الإزالة على عدم وجوب الصلاة وبالعكس في صورة وقوع المزاحمة بينهما ، ففي مثل هذا لا ينبغي الاشكال في كفاية نفي أحد الحكمين بالبراءة لاثبات الحكم الآخر ، فان المزاحمة إنما يقع بين الاحكام في مرتبة تنجزها ، والتنجيز يتوقف على الاحراز والوجود العلمي أو ما يقوم مقامه ، وأصالة البراءة تمنع عن تنجز الحكم الثابت في موردها ، فيترتب الحكم الآخر لا محالة ، فيكفي في وجوب الصلاة نفي وجوب الإزالة بأصالة البراءة ، لأن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وجوب الصلاة إلا تنجز وجوب الإزالة ، وأصالة البراءة تمنع عن تنجزه ، فيثبت وجوب الصلاة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لأجل أخذ عدم أحد الحكمين قيدا في ثبوت الحكم الآخر ، وهذا أيضا يختلف</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مناسبة الحكم والموضوع أن القيد هو عدم الحكم المنجز لا عدم الحكم النفس الأمري وإن كان ظاهر الدليل ذلك ، كما لو </w:t>
      </w:r>
    </w:p>
    <w:p>
      <w:pPr>
        <w:pStyle w:val="BookText"/>
        <w:rPr/>
      </w:pPr>
      <w:r>
        <w:rPr>
          <w:rFonts w:ascii="Amiri" w:hAnsi="Amiri" w:eastAsia="Amiri" w:cs="Amiri"/>
          <w:color w:val="111111"/>
          <w:sz w:val="28"/>
          <w:sz w:val="28"/>
          <w:szCs w:val="28"/>
          <w:rtl w:val="true"/>
          <w:lang w:bidi="ar-SA"/>
        </w:rPr>
        <w:t>قلنا بحرمة التطوع لمن عليه فريضة ، فان استحباب التطوع وإن رتب في ظاهر الأدلة على أن لا تكون في ذمة المكلف صلاة واجبة في نفس الامر ، إلا أن مناسبة الحكم والموضوع يقتضي ترتب استحباب التطوع على من لم يتنجز في حقه وجوب الصلاة ، إذ من المستبعد جدا عدم استحباب التطوع لمن لم يتنجز عليه وجوب الصلاة ، بحيث يجوز له الأكل والشرب والنوم ولا يجوز له التطوع في الصلاة ، فلو شك في وجوب الصلاة عليه فبأصالة البراءة يثبت استحباب التطوع ، وإن فرض مخالفة البراءة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يستفاد من مناسبة الحكم والموضوع ذلك ، بل رتب أحد الحكمين على عدم الآخر واقعا ، كترتب وجوب الحج على عدم اشتغال ذمة المكلف بمال الناس </w:t>
      </w:r>
      <w:r>
        <w:rPr>
          <w:rStyle w:val="FootnoteAnchor"/>
          <w:rtl w:val="true"/>
        </w:rPr>
        <w:footnoteReference w:id="235"/>
      </w:r>
      <w:r>
        <w:rPr>
          <w:rFonts w:ascii="Amiri" w:hAnsi="Amiri" w:eastAsia="Amiri" w:cs="Amiri"/>
          <w:color w:val="111111"/>
          <w:sz w:val="28"/>
          <w:sz w:val="28"/>
          <w:szCs w:val="28"/>
          <w:rtl w:val="true"/>
          <w:lang w:bidi="ar-SA"/>
        </w:rPr>
        <w:t xml:space="preserve">فان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الحج على من كانت ذمته مشغولة بحق الناس واقعا وإن لم يعلم به ، وفي مثل ذلك يستقيم مقالة الفاضل التوني رحمه اللّه من أنه لا يثبت أحد الحكمين بمجرد نفي الحكم الآخر بالبراءة ، إذ أصالة البراءة لا تقتضي نفي الحكم واقعا ولا يثبت عدمه النفس الأمري ، 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 الحكمين إنما رتب على عدم الآخر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عدم أحد الحكمين الذي اخذ قيدا لوجود الآخر مجرى للاستصحاب كان استصحاب عدمه مثبتا للحكم الآخر ، لان الاستصحاب ينفي الحكم الواقعي ، فإنه من الأصول المحرزة ، فلا مانع من ترتب أحد الحكمين على عدم الآخر المحرز بالاستصحاب ،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الشرط الأول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الشرط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أصله فاسد ، لان المورد الذي تجري فيه البراءة إن كان مما يندرج في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محل لجريان البراءة ولا غيرها من الأصول ، بل ولا الأدلة الاجتهادية ، لحكومة القاعدة على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w:t>
      </w:r>
    </w:p>
    <w:p>
      <w:pPr>
        <w:pStyle w:val="BookText"/>
        <w:rPr/>
      </w:pPr>
      <w:r>
        <w:rPr>
          <w:rFonts w:ascii="Amiri" w:hAnsi="Amiri" w:eastAsia="Amiri" w:cs="Amiri"/>
          <w:color w:val="111111"/>
          <w:sz w:val="28"/>
          <w:sz w:val="28"/>
          <w:szCs w:val="28"/>
          <w:rtl w:val="true"/>
          <w:lang w:bidi="ar-SA"/>
        </w:rPr>
        <w:t>يكن المورد مندرجا في القاعدة فلا وجه لهذا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وللتكلم فيما يندرج في القاعدة ومقدار دلالتها محل آخر ، أفردناه في رسالة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قاعدة الاشتغال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والحمد لله أولا وآخرا</w:t>
      </w:r>
    </w:p>
    <w:p>
      <w:pPr>
        <w:pStyle w:val="BookText"/>
        <w:rPr/>
      </w:pPr>
      <w:r>
        <w:rPr>
          <w:rFonts w:ascii="Amiri" w:hAnsi="Amiri" w:eastAsia="Amiri" w:cs="Amiri"/>
          <w:color w:val="111111"/>
          <w:sz w:val="28"/>
          <w:sz w:val="28"/>
          <w:szCs w:val="28"/>
          <w:rtl w:val="true"/>
          <w:lang w:bidi="ar-SA"/>
        </w:rPr>
        <w:t>والصلاة والسلام على أشرف بريته محمد وآله الطيبين الطاهرين</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وقع الفراغ من تسويده ليلة السبت ، سابع شوال المكرم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w:t>
      </w:r>
      <w:bookmarkStart w:id="281" w:name="pg16491_174821"/>
    </w:p>
    <w:p>
      <w:pPr>
        <w:pStyle w:val="BookText"/>
        <w:rPr/>
      </w:pPr>
      <w:bookmarkEnd w:id="281"/>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 والصلاة والسلام على أشرف الأولين والآخرين ، محمد وآله الطيبين الطاهرين ، واللعنة الدائمة على أعدائهم أجمعين إلى يوم الدين</w:t>
      </w:r>
      <w:r>
        <w:rPr>
          <w:rFonts w:eastAsia="Amiri" w:cs="Amiri" w:ascii="Amiri" w:hAnsi="Amiri"/>
          <w:color w:val="111111"/>
          <w:sz w:val="28"/>
          <w:szCs w:val="28"/>
          <w:rtl w:val="true"/>
          <w:lang w:bidi="ar-SA"/>
        </w:rPr>
        <w:t>.</w:t>
      </w:r>
    </w:p>
    <w:p>
      <w:pPr>
        <w:pStyle w:val="Heading2"/>
        <w:numPr>
          <w:ilvl w:val="1"/>
          <w:numId w:val="1"/>
        </w:numPr>
        <w:rPr/>
      </w:pPr>
      <w:bookmarkStart w:id="282" w:name="__RefHeading___Toc8965990_1280447820"/>
      <w:bookmarkStart w:id="283" w:name="_Toc108"/>
      <w:bookmarkEnd w:id="282"/>
      <w:r>
        <w:rPr>
          <w:rtl w:val="true"/>
        </w:rPr>
        <w:t>الفصل الثالث من المقام الثالث</w:t>
      </w:r>
      <w:r>
        <w:rPr>
          <w:rtl w:val="true"/>
        </w:rPr>
        <w:t xml:space="preserve">: </w:t>
      </w:r>
      <w:r>
        <w:rPr>
          <w:rtl w:val="true"/>
        </w:rPr>
        <w:t>في الاستصحاب</w:t>
      </w:r>
      <w:bookmarkEnd w:id="283"/>
    </w:p>
    <w:p>
      <w:pPr>
        <w:pStyle w:val="Heading3"/>
        <w:numPr>
          <w:ilvl w:val="2"/>
          <w:numId w:val="1"/>
        </w:numPr>
        <w:rPr/>
      </w:pPr>
      <w:bookmarkStart w:id="284" w:name="__RefHeading___Toc8965992_1280447820"/>
      <w:bookmarkStart w:id="285" w:name="_Toc109"/>
      <w:bookmarkEnd w:id="284"/>
      <w:r>
        <w:rPr>
          <w:rtl w:val="true"/>
        </w:rPr>
        <w:t>اشارة</w:t>
      </w:r>
      <w:bookmarkEnd w:id="285"/>
    </w:p>
    <w:p>
      <w:pPr>
        <w:pStyle w:val="BookText"/>
        <w:rPr/>
      </w:pPr>
      <w:r>
        <w:rPr>
          <w:rFonts w:ascii="Amiri" w:hAnsi="Amiri" w:eastAsia="Amiri" w:cs="Amiri"/>
          <w:color w:val="111111"/>
          <w:sz w:val="28"/>
          <w:sz w:val="28"/>
          <w:szCs w:val="28"/>
          <w:rtl w:val="true"/>
          <w:lang w:bidi="ar-SA"/>
        </w:rPr>
        <w:t xml:space="preserve">وتحقيق الكلام فيه يستدعي تقديم أمور </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8965994_1280447820"/>
      <w:bookmarkStart w:id="287" w:name="_Toc110"/>
      <w:bookmarkEnd w:id="286"/>
      <w:r>
        <w:rPr>
          <w:rtl w:val="true"/>
        </w:rPr>
        <w:t xml:space="preserve">- </w:t>
      </w:r>
      <w:r>
        <w:rPr>
          <w:rtl w:val="true"/>
        </w:rPr>
        <w:t xml:space="preserve">الأول </w:t>
      </w:r>
      <w:r>
        <w:rPr>
          <w:rtl w:val="true"/>
        </w:rPr>
        <w:t>-</w:t>
      </w:r>
      <w:bookmarkEnd w:id="287"/>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حقيقة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وأسد ما قيل في تعريفه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الحكم ببقاء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فيه ، فان الاستصحاب ليس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ببقاء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ذلك عبارة أخرى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بدوام ما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ليس من الاستصحاب قطعا ، فإنه لا إشكال في أن لليقين والاحراز السابق دخل في حقيقة الاستصحاب ولو لكونه طريقا إلى المتيقن ، كما أن للشك بالبقاء دخل </w:t>
      </w:r>
      <w:bookmarkStart w:id="288" w:name="pg16491_174822"/>
    </w:p>
    <w:p>
      <w:pPr>
        <w:pStyle w:val="BookText"/>
        <w:rPr/>
      </w:pPr>
      <w:bookmarkEnd w:id="288"/>
      <w:r>
        <w:rPr>
          <w:rFonts w:ascii="Amiri" w:hAnsi="Amiri" w:eastAsia="Amiri" w:cs="Amiri"/>
          <w:color w:val="111111"/>
          <w:sz w:val="28"/>
          <w:sz w:val="28"/>
          <w:szCs w:val="28"/>
          <w:rtl w:val="true"/>
          <w:lang w:bidi="ar-SA"/>
        </w:rPr>
        <w:t xml:space="preserve">فيه ، فليس الاستصحاب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بدوام ما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كان حقيقة الاستصحاب ذلك لكان الاستصحاب من الاحكام الواقعية ، وعلى فرض أن يكون من الاحكام الظاهرية باعتبار أخذ الشك في الحكم بالبقاء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لم يذكر في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مفاد الأخبار الواردة في الباب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في تعريفه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الاستصحاب عبارة عن عدم </w:t>
      </w:r>
      <w:r>
        <w:rPr>
          <w:rStyle w:val="FootnoteAnchor"/>
          <w:rtl w:val="true"/>
        </w:rPr>
        <w:footnoteReference w:id="236"/>
      </w:r>
      <w:r>
        <w:rPr>
          <w:rFonts w:ascii="Amiri" w:hAnsi="Amiri" w:eastAsia="Amiri" w:cs="Amiri"/>
          <w:color w:val="111111"/>
          <w:sz w:val="28"/>
          <w:sz w:val="28"/>
          <w:szCs w:val="28"/>
          <w:rtl w:val="true"/>
          <w:lang w:bidi="ar-SA"/>
        </w:rPr>
        <w:t xml:space="preserve">انتقاض اليقين السابق المتعلق بالحكم أو الموضوع من حيث الأثر والجري العملي بالشك في بقاء متعلق اليقين </w:t>
      </w:r>
      <w:r>
        <w:rPr>
          <w:rStyle w:val="FootnoteAnchor"/>
          <w:rtl w:val="true"/>
        </w:rPr>
        <w:footnoteReference w:id="237"/>
      </w:r>
      <w:r>
        <w:rPr>
          <w:rFonts w:ascii="Amiri" w:hAnsi="Amiri" w:eastAsia="Amiri" w:cs="Amiri"/>
          <w:color w:val="111111"/>
          <w:sz w:val="28"/>
          <w:sz w:val="28"/>
          <w:szCs w:val="28"/>
          <w:rtl w:val="true"/>
          <w:lang w:bidi="ar-SA"/>
        </w:rPr>
        <w:t xml:space="preserve">وهذا المعنى ينطبق على ما هو مفاد الاخبار ، وليس حقيقة الاستصحاب إلا ذلك ، وسيتضح أن الوجه في أخذ بعض القيود في التعريف إنما هو لاخراج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المقتضي والمانع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ولاخراج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الذي لا نقول باعتبار الاستصحاب فيه ، وسيظهر أيضا انطباق التعريف على ما يستفاد من الأخبار الواردة في الاستصحاب</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8965996_1280447820"/>
      <w:bookmarkStart w:id="290" w:name="_Toc111"/>
      <w:bookmarkEnd w:id="289"/>
      <w:r>
        <w:rPr>
          <w:rtl w:val="true"/>
        </w:rPr>
        <w:t xml:space="preserve">- </w:t>
      </w:r>
      <w:r>
        <w:rPr>
          <w:rtl w:val="true"/>
        </w:rPr>
        <w:t xml:space="preserve">الامر الثاني </w:t>
      </w:r>
      <w:r>
        <w:rPr>
          <w:rtl w:val="true"/>
        </w:rPr>
        <w:t>-</w:t>
      </w:r>
      <w:bookmarkEnd w:id="290"/>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من بعض كلمات الشيخ قدس سره أن الاستصحاب إنما يكون من القواعد الفقهية وليس من المسائل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المسائل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هو التفصيل بين الاستصحابات الجارية في الشبهات </w:t>
      </w:r>
    </w:p>
    <w:p>
      <w:pPr>
        <w:pStyle w:val="BookText"/>
        <w:rPr/>
      </w:pPr>
      <w:r>
        <w:rPr>
          <w:rFonts w:ascii="Amiri" w:hAnsi="Amiri" w:eastAsia="Amiri" w:cs="Amiri"/>
          <w:color w:val="111111"/>
          <w:sz w:val="28"/>
          <w:sz w:val="28"/>
          <w:szCs w:val="28"/>
          <w:rtl w:val="true"/>
          <w:lang w:bidi="ar-SA"/>
        </w:rPr>
        <w:t xml:space="preserve">الحكمية والاستصحابات الجارية في الشبهات الموضوعية ، ففي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الاستصحاب من المسائل الأصولية ، 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القواعد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المسائل الأصولية عبارة عن الكبريات التي تقع في طريق استنباط الاحكام الكلية الشرعية وبذلك تمتاز عن مسائل سائر العلوم وعن القواعد الفقهية ، فبقولنا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الكبريات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مسائل سائر العلوم ، وبقولنا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الاحكام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القواعد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مسائل سائر العلوم وإن كانت تقع في طريق الاستنباط أيضا ، إلا أنها لا تقع في كبرى القياس ، بل إنما تلتئم منها صغرى القياس ،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أقرب العلوم إلى الاستنباط بعد علم الأصول ،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يتكفل تشخيص الخبر الثقة عن غيره ، والواقع في صغرى قياس الاستنباط هو خصوص الخبر الثقة لا مطلق الخبر ، فان نتيجة المسألة الأصولية هي حجية الخبر الثقة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صلاة الظهر مما أخبر به الثقة وكلما أخبر به الثقة حجة أو يجب اتباعه ، فينتج وجوب صلاة الظهر ، وكذا مسائل سائر العلوم ، فان علم اللغة والصرف والنحو إنما يتكفل تشخيص الظاهر عن غيره ، والمبحوث عنه في المسألة الأصولية هو حجية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البحث عن ظهور الأمر والنهي في الوجوب والحرمة لا يرجع إلى علم الأصول ، بل هو من المبادي ، كالبحث عن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مطلق وجه الأرض ، وإنما ذكر في علم الأصول استطرادا ، حيث لم يبحث عنه في علم آخر</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المايز بين علم الأصول وسائر العلوم ، هو أن مسائل سائر العلوم إنما تكون من المبادي والمعدات لاستنتاج الأحكام الشرعية ، ولا تقع إلا في صغرى قياس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المسألة الأصولية فهي تكون الجزء الأخير لعلة الاستنباط وتصلح لان تقع كبرى القياس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وبما ذكرنا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موجب لقصر المسائل الأصولية بخصوص ما كان البحث فيه عن أحوال الأدلة الأربعة بذواتها أو بوصف دليليتها ، لكي يلزم الاستطراد في جملة من مهمات المسائل المبحوث عنها في علم الأصول أو يتكلف في دخولها فيه بما لا يخلو عن تعسف ، بل ينبغي تعميم المسائل الأصولية إلى كل ما يقع كبرى لقياس استنباط الحكم الشرعي الكلي ، سواء كان واقعيا أو ظاهريا ، على ما أوضحناه في أول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القاعدة الفقهية وإن كانت تقع كبرى لقياس الاستنباط ، إلا أن النتيجة فيها إنما تكون حكما جزئيا يتعلق بعمل آحاد المكلفين بلا واسطة ، أي لا يحتاج في تعلقه بالعمل إلى مؤنة أخرى كما هو الشأن في نتيجة المسألة الأصولية ، فإنها لا تعلق لها بعمل الآحاد ابتداء إلا بعد تطبيق النتيجة على الموارد الخاصة الجزئية ، فان الحكم الكلي بما هو كلي لا يرتبط بكل مكلف ولا يتعلق بعمله إلا بتوسط انطباقه عليه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النتيجة في المسألة الأصولية إنما تكون كلية ولا يمكن أن تكون جزئية ، وهذا بخلاف النتيجة في القاعدة الفقهية فإنها تكون جزئية ، ولو فرض أنه في مورد كانت النتيجة كلية ففي مورد آخر تكون 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فالمايز بين المسألة الأصولية والقاعدة الفقهية ، هو أن النتيجة في المسألة الأصولية دائما تكون حكما كليا لا يتعلق بعمل آحاد المكلفين إلا بعد التطبيق الخارجي ، وأما النتيجة في القاعدة الفقهية فقد تكون جزئية لا تحتاج في تعلقها بعمل الآحاد إلى التطبيق ، بل غالبا تكون كذلك</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وبتقريب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المسألة الأصولية إنما تنفع المجتهد ولا حظ للمقلد فيها ، ومن هنا ليس للمجتهد الفتوى بمضمون النتيجة ، ولا يجوز له أن يفتي في الرسائل العملية بحجية الخبر الواحد القائم على الأحكام الشرعية مثلا ، لان تطبيق النتيجة على الخارجيات ليس بيد المقلد بل هو من وظيفة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النتيجة </w:t>
      </w:r>
    </w:p>
    <w:p>
      <w:pPr>
        <w:pStyle w:val="BookText"/>
        <w:rPr/>
      </w:pPr>
      <w:r>
        <w:rPr>
          <w:rFonts w:ascii="Amiri" w:hAnsi="Amiri" w:eastAsia="Amiri" w:cs="Amiri"/>
          <w:color w:val="111111"/>
          <w:sz w:val="28"/>
          <w:sz w:val="28"/>
          <w:szCs w:val="28"/>
          <w:rtl w:val="true"/>
          <w:lang w:bidi="ar-SA"/>
        </w:rPr>
        <w:t>في القاعدة الفقهية فهي تنفع المقلد ، ويجوز للمجتهد الفتوى بها ، ويكون أمر تطبيقها بيد المقلد ، كما يفتي بقاعدة التجاوز والفراغ والضرر والحرج ومالا يضمن بصحيحه لا يضمن بفاسده وبالعكس ، وغير ذلك من القواعد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فالقاعدة الفقهية تشترك مع المسألة الفقهية في كون النتيجة فيها حكما جزئيا عمليا يتعلق بفعل المكلف بلا واسطة ، غايته أنه جرى الاصطلاح على اختصاص المسألة الفقهية بما إذا كان المحمول فيها حكما أوليا كان له تعلق بفعل أو بموضوع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كمسألة وجوب الصلاة أو حرمة 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واختصاص القاعدة الفقهية بما إذا لم يكن للمحمول تعلق بفعل أو موضوع خاص ، بل كان حاويا لعدة من الافعال والموضوعات المتفرقة التي يجمعها عنوان الحكم الحاوي لها ، من غير فرق بين أن يكون المحمول فيها حكما واقعيا أوليا كقاعدة مالا يضمن بصحيحه لا يضمن بفاسده الشاملة لجميع أنواع المعاوضات المتفرقة ، أو حكما واقعيا ثانويا كقاعدة لا ضرر ولا حرج الجارية في جميع أبواب الفقه ، أو حكما ظاهريا كقاعدة التجاوز والفراغ</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فقد ظهر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البحث عن حجية الاستصحاب الجاري في الشبهات الحكمية يكون بحثا عن مسألة أصولية </w:t>
      </w:r>
      <w:r>
        <w:rPr>
          <w:rStyle w:val="FootnoteAnchor"/>
          <w:rtl w:val="true"/>
        </w:rPr>
        <w:footnoteReference w:id="238"/>
      </w:r>
      <w:r>
        <w:rPr>
          <w:rFonts w:ascii="Amiri" w:hAnsi="Amiri" w:eastAsia="Amiri" w:cs="Amiri"/>
          <w:color w:val="111111"/>
          <w:sz w:val="28"/>
          <w:sz w:val="28"/>
          <w:szCs w:val="28"/>
          <w:rtl w:val="true"/>
          <w:lang w:bidi="ar-SA"/>
        </w:rPr>
        <w:t xml:space="preserve">فان النتيجة فيه حكم كلي لا يتعلق بعمل آحاد المكلفين إلا بعد تطبيقها على الافعال أو الموضوعات الخارجية الجزئية ، ولا عبرة بيقين المقلد وشكه في ذلك ، بل العبرة بيقين المجتهد وشكه ، وهو الذي يجري الاستصحاب ويكون بوحدته بمنزلة كل المكلفين ، ولا يتوقف إعمال الاستصحاب على تحقق الموضوع خارجا ، بل يكفي فيه فرض </w:t>
      </w:r>
    </w:p>
    <w:p>
      <w:pPr>
        <w:pStyle w:val="BookText"/>
        <w:rPr/>
      </w:pPr>
      <w:r>
        <w:rPr>
          <w:rFonts w:ascii="Amiri" w:hAnsi="Amiri" w:eastAsia="Amiri" w:cs="Amiri"/>
          <w:color w:val="111111"/>
          <w:sz w:val="28"/>
          <w:sz w:val="28"/>
          <w:szCs w:val="28"/>
          <w:rtl w:val="true"/>
          <w:lang w:bidi="ar-SA"/>
        </w:rPr>
        <w:t>الوجود ، كما إذا شك في بقاء نجاسة الماء المتغير الذي زال عنه التغير من قبل نفسه ، فإنه يجري استصحاب النجاسة فيه ولو لم يوجد في العالم ماء متغير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متعلق الشك في الاستصحابات الحكمية إنما هو الحكم الكلي المترتب على موضوعه المقدر وجوده مع تبدل بعض حالات الموضوع ، وبذلك يمتاز عن استصحاب عدم النسخ عند الشك فيه ، فإنه في استصحاب عدم النسخ لا يحتاج إلى فرض وجود الموضوع وتبدل بعض حالاته ، وأما استصحاب الحكم الكلي في الشبهات الحكمية فيحتاج إلى فرض وجود الموضوع وتبدل بعض حالاته ، ولا يحتاج إلى تحقق الموضوع خارجا ، كما هو الشأن في الاستصحابات الجارية في الشبهات الموضوعية ، ومن هنا كان إعمال الاستصحاب في الشبهات الحكمية من وظيفة المجتهد ولا حظ للمقلد فيه ، ولا يجوز للمجتهد الفتوى بحجية الاستصحاب في الشبهة الحكمية لان تطبيقها ليس بيد المقلد ، بل لابد للمجتهد من الفتوى بالحكم المستخرج من إعمال الاستصحاب ، فينطبق على ما تقدم من ضابط المسألة الأصولية ، فان حجية الاستصحاب في الشبهات الحكمية يقع كبرى لقياس استنباط الحكم الكلي ، وذلك واضح</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البحث عن حجية الاستصحاب في الشبهات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إنما يكون بحثا عن قاعدة فقهية ، لان النتيجة فيه حكم عملي له تعلق بعمل الآحاد ابتداء ، فان اليقين والشك من كل 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مقلدا كان أو مجتهدا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موضوعا مستقلا لجريان الاستصحاب ، كالشك المعتبر في قاعدة التجاوز والفراغ ، فالذي يجري الاستصحاب في الموضوعات الخارجية إنما هو آحاد المكلفين على حسب ما يعرض لهم من الشك واليقين ، وليس للمجتهد إلا الفتوى بحجية الاستصحاب في الموضوعات ، وأما إعماله فهو يدور مدار شك المقلد ويقينه ، والنتيجة لا تكون إلا الحكم الجزئي المتعلق بعمله الخاص الذي </w:t>
      </w:r>
    </w:p>
    <w:p>
      <w:pPr>
        <w:pStyle w:val="BookText"/>
        <w:rPr/>
      </w:pPr>
      <w:r>
        <w:rPr>
          <w:rFonts w:ascii="Amiri" w:hAnsi="Amiri" w:eastAsia="Amiri" w:cs="Amiri"/>
          <w:color w:val="111111"/>
          <w:sz w:val="28"/>
          <w:sz w:val="28"/>
          <w:szCs w:val="28"/>
          <w:rtl w:val="true"/>
          <w:lang w:bidi="ar-SA"/>
        </w:rPr>
        <w:t>لا يتعداه ، كطهارة ثوبه ونجاسة بدنه وغير ذلك ، فالبحث عن حجية الاستصحاب في الموضوعات الخارجية كالبحث عن حجية قاعدة الفراغ والتجاوز يرجع إلى البحث عن قاعدة 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من القول بالتفصيل بين حجية الاستصحاب في الشبهات الحكمية وبين حجيته في الشبهات الموضوعية ، فالأول يكون من المسائل الأصولية ، والثاني من القواعد الفقهية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يمكن ذلك مع وحدة الدليل الدال على حجية الاستصحاب وهو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نتيجة الدليل الواحد لا يمكن أن تختلف وتكون تارة مسألة أصولية وأخرى قاعدة فقهية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فاسد ، فان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ينحل إلى قضايا متعددة حسب تعدد أفراد اليقين والشك ، فلا محذور في اختلاف النتيجة حسب اختلاف مقامات الشك واليقين ، وأنه في مقام الشبهة الحكمية تكون النتيجة مسألة أصولية وفي مقام الشبهة الموضوعية تكون النتيجة قاعدة فقهية ، ولا يلزم من ذلك استعمال اللفظ في معنيين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من غير فرق بين القول باعتبار الاستصحاب من باب التعبد أو من باب إفادته الظن النوعي وبناء العقلاء ، فان اليقين السابق والشك اللاحق المفيد للظن في نوعه إن تعلق بالأحكام يكون من المسائل الأصولية وإن تعلق بالموضوعات يكون من القواعد الفقهية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ما ذكرناه من اختلاف النتيجة لا يختص بالاستصحاب ، بل يطرد في جميع الامارات والأصول ، فالبحث عن حجية الظواهر في باب الأوقاف والأقارير والوصايا يرجع إلى البحث وعن قاعدة فقهية ، والبحث عن حجيتها في باب الاحكام يرجع إلى البحث عن مسألة أصولية ، وقس على ذلك سائر الطرق والأصول</w:t>
      </w:r>
      <w:r>
        <w:rPr>
          <w:rFonts w:eastAsia="Amiri" w:cs="Amiri" w:ascii="Amiri" w:hAnsi="Amiri"/>
          <w:color w:val="111111"/>
          <w:sz w:val="28"/>
          <w:szCs w:val="28"/>
          <w:rtl w:val="true"/>
          <w:lang w:bidi="ar-SA"/>
        </w:rPr>
        <w:t xml:space="preserve">. </w:t>
      </w:r>
      <w:bookmarkStart w:id="291" w:name="pg16491_174828"/>
    </w:p>
    <w:p>
      <w:pPr>
        <w:pStyle w:val="BookText"/>
        <w:rPr/>
      </w:pPr>
      <w:bookmarkEnd w:id="291"/>
      <w:r>
        <w:rPr>
          <w:rFonts w:ascii="IRNazanin" w:hAnsi="IRNazanin" w:eastAsia="IRNazanin"/>
          <w:color w:val="111111"/>
          <w:sz w:val="28"/>
          <w:sz w:val="28"/>
          <w:szCs w:val="28"/>
          <w:rtl w:val="true"/>
          <w:lang w:bidi="fa-IR"/>
        </w:rPr>
        <w:t xml:space="preserve">ومما ذكرنا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النظر في كلام الشيخ قدس سره من أن الاستصحاب في الاحكام عبارة عن نفس الحكم ، والدليل عليه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الاستصحاب قاعدة فقهية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وجه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الاستصحاب إنما يكون مدركا للحكم الشرعي ، لا أنه بنفسه حكم شرعي ، فان عدم نقض اليقين بالشك الذي هو مفاد الاستصحاب يكون دليلا على نجاسة الماء المتغير الذي زال عنه التغير من قبل نفسه ، فتأمل جيدا</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8965998_1280447820"/>
      <w:bookmarkStart w:id="293" w:name="_Toc112"/>
      <w:bookmarkEnd w:id="292"/>
      <w:r>
        <w:rPr>
          <w:rtl w:val="true"/>
        </w:rPr>
        <w:t xml:space="preserve">- </w:t>
      </w:r>
      <w:r>
        <w:rPr>
          <w:rtl w:val="true"/>
        </w:rPr>
        <w:t xml:space="preserve">الامر الثالث </w:t>
      </w:r>
      <w:r>
        <w:rPr>
          <w:rtl w:val="true"/>
        </w:rPr>
        <w:t>-</w:t>
      </w:r>
      <w:bookmarkEnd w:id="293"/>
    </w:p>
    <w:p>
      <w:pPr>
        <w:pStyle w:val="Heading4"/>
        <w:numPr>
          <w:ilvl w:val="3"/>
          <w:numId w:val="1"/>
        </w:numPr>
        <w:rPr/>
      </w:pPr>
      <w:bookmarkStart w:id="294" w:name="__RefHeading___Toc8966000_1280447820"/>
      <w:bookmarkStart w:id="295" w:name="_Toc113"/>
      <w:bookmarkEnd w:id="294"/>
      <w:r>
        <w:rPr>
          <w:rtl w:val="true"/>
        </w:rPr>
        <w:t>اشارة</w:t>
      </w:r>
      <w:bookmarkEnd w:id="295"/>
    </w:p>
    <w:p>
      <w:pPr>
        <w:pStyle w:val="BookText"/>
        <w:rPr/>
      </w:pPr>
      <w:r>
        <w:rPr>
          <w:rFonts w:ascii="Amiri" w:hAnsi="Amiri" w:eastAsia="Amiri" w:cs="Amiri"/>
          <w:color w:val="111111"/>
          <w:sz w:val="28"/>
          <w:sz w:val="28"/>
          <w:szCs w:val="28"/>
          <w:rtl w:val="true"/>
          <w:lang w:bidi="ar-SA"/>
        </w:rPr>
        <w:t xml:space="preserve">لا إشكال في مباينة الاستصحاب لكل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المقتضي والمانع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كلا من القاعدتين تباين الأخرى ، وليس ما يكون بمفهومه جامعا بين العناوين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يعتبر اختلاف متعلق الشك واليقين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المقتضي والمانع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أن يتحد ، فان اليقين فيها إنما يتعلق بوجود المقتضي والشك يتعلق بوجود المانع ، فيختلف متعلق الشك واليقين ، ولا يمكن أن يتعلق أحدهما بعين ما تعلق به الآخر ، وهذا بخلاف الشك واليقين في باب الاستصحاب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الشك في كل منهما يتعلق بعين ما يتعلق به اليقين ولا يختلف مورد الشك واليقين فيهما ، كما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وبقريب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المقتضي والمانع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إذا اجتمع كل من الشك واليقين والمشكوك والمتيقن في الزمان ، فإنه في ظرف اليقين بوجود المقتضي يشك في وجود المانع ، فلا يختلف زمان الشك واليقين بمالهما من المتعلق</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فيعتبر فيها اختلاف زمان الشك واليقين مع اتحاد زمان المشكوك والمتيقن ، كما إذا تعلق اليقين بعدالة زيد في يوم الجمعة وشك </w:t>
      </w:r>
      <w:bookmarkStart w:id="296" w:name="pg16491_174829"/>
    </w:p>
    <w:p>
      <w:pPr>
        <w:pStyle w:val="BookText"/>
        <w:rPr/>
      </w:pPr>
      <w:bookmarkEnd w:id="296"/>
      <w:r>
        <w:rPr>
          <w:rFonts w:ascii="Amiri" w:hAnsi="Amiri" w:eastAsia="Amiri" w:cs="Amiri"/>
          <w:color w:val="111111"/>
          <w:sz w:val="28"/>
          <w:sz w:val="28"/>
          <w:szCs w:val="28"/>
          <w:rtl w:val="true"/>
          <w:lang w:bidi="ar-SA"/>
        </w:rPr>
        <w:t xml:space="preserve">يوم السبت بعدالته في يوم الجمعة ، فيختلف زمان اليقين مع زمان الشك ، فان ظرف حصول اليقين كان هو يوم الجمعة وظرف حصول الشك كان هو يوم السبت ، ويتحد زمان المتيقن والمشكوك ، فان المتيقن والمشكوك فيه هو عدالة زيد في يوم الجمعة ، ولذلك يعبر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بالشك الساري ، لأن الشك الحاصل في الزمان المتأخر عن زمان اليقين يسري ويرجع بطريق القهقرى إلى زمان اليقين ، ويوجب تبدل اليقين وانقلابه إلى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فيعتبر فيه اختلاف زمان المتيقن والمشكوك ، سواء اختلف زمان الشك واليقين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حصل اليقين بعدالة زيد في يوم الجمعة بحيث كان يوم الجمعة ظرفا لكل من العدالة واليقين وشك في يوم السبت بعدالته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اتحد زمان الشك واليقين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حصل اليقين في يوم السبت بعدالة زيد في يوم الجمعة وشك في يوم السبت أيضا بعدالة زيد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يعتبر في الاستصحاب هو اختلاف زمان المتيقن والمشكوك ، ولا يعتبر فيه اختلاف زمان الشك واليقين ، على 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يمكن ان يجتمع الاستصحاب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قلعدة المقتضي والمانع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لايجتمع احدي القاعدتين مع الاخري ، بل لكل من هذه العناوين الثلاثة قيد يوجب التبانين بينها ، فلا يمكن ان يتفكل لاعتبارها دليل واحد ، بل لابد من ان يكون اعتبار كل واحد منها بدليل يخصه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ذلك يظهر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كان المراد من اليقين والشك في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تنقص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اليقين والشك الاستصحابي ، فلا يمكن ان يشمل اليقين والشك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المقتضي والمانع </w:t>
      </w:r>
      <w:r>
        <w:rPr>
          <w:rFonts w:eastAsia="IRNazanin" w:cs="IRNazanin"/>
          <w:color w:val="111111"/>
          <w:sz w:val="28"/>
          <w:szCs w:val="28"/>
          <w:rtl w:val="true"/>
          <w:lang w:bidi="fa-IR"/>
        </w:rPr>
        <w:t>».</w:t>
      </w:r>
    </w:p>
    <w:p>
      <w:pPr>
        <w:pStyle w:val="Heading4"/>
        <w:numPr>
          <w:ilvl w:val="3"/>
          <w:numId w:val="1"/>
        </w:numPr>
        <w:rPr/>
      </w:pPr>
      <w:bookmarkStart w:id="297" w:name="__RefHeading___Toc8966002_1280447820"/>
      <w:bookmarkStart w:id="298" w:name="_Toc114"/>
      <w:bookmarkEnd w:id="297"/>
      <w:r>
        <w:rPr>
          <w:rtl w:val="true"/>
        </w:rPr>
        <w:t xml:space="preserve">إيقاظ </w:t>
      </w:r>
      <w:r>
        <w:rPr>
          <w:rtl w:val="true"/>
        </w:rPr>
        <w:t>:</w:t>
      </w:r>
      <w:bookmarkEnd w:id="298"/>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سيأتي من الشيخ قدس سره من عدم اعتبار الاستصحاب عند الشك </w:t>
      </w:r>
    </w:p>
    <w:p>
      <w:pPr>
        <w:pStyle w:val="BookText"/>
        <w:rPr/>
      </w:pPr>
      <w:r>
        <w:rPr>
          <w:rFonts w:ascii="Amiri" w:hAnsi="Amiri" w:eastAsia="Amiri" w:cs="Amiri"/>
          <w:color w:val="111111"/>
          <w:sz w:val="28"/>
          <w:sz w:val="28"/>
          <w:szCs w:val="28"/>
          <w:rtl w:val="true"/>
          <w:lang w:bidi="ar-SA"/>
        </w:rPr>
        <w:t xml:space="preserve">في المقتضي لا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المقتضي والمانع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المراد من المقتضي والمانع في القاعدة لا يخلو عن أحد وجوه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المقتضي ما يقتضي وجود الأثر التكويني في عالم التكوين كاقتضاء النار للاحراق ، ومن المانع ما يمنع عن تأثير المقتضي كمانعية الرطوبة الغالبة عن تأثير النار في الثوب المجاور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فترجع دعوى من يقول باعتبار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المقتضي والمانع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يجب البناء على تحقق 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العلم بوجود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الشك في وجود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من المقتضي ما يقتضي الأثر الشرعي بحسب جعل الشارع ، ومن المانع ما يمنع عن ترتب الأثر الشرعي بجعل من الشارع ، فيكون كل من المقتضي والمانع شرعيا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أدلة النجاسات أن الشارع جعل ملاقاة الماء للنجاسة مقتضية لنجاسته وكرية الماء مانعة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فترجع دعوى من يقول باعتبار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المقتضي والمانع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يجب البناء على تحقق الأثر الشرعي كنجاسة الماء عند العلم بوجود ما جعله الشارع مقتضيا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كالملاقاة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يثبت المانع وهو كرية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من المقتضي ما يقتضي تشريع الحكم من الملاكات التي تبتني عليها الاحكام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مقتض لوجوب الاكرام ، ومن المانع ما يمنع عن تأثير المقتضي في الجعل كمانعية الفسق عن تشريع وجوب الاكرام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فترجع دعوى من يقول باعتبار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المقتضي والمانع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يجب البناء على تحقق الحكم الشرعي عند العلم بوجود الملاك والشك في وجود المانع</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يدعي 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المقتضي والمانع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 من هذه الوجوه الثلاثة ترجع دعواه؟ ويمكن أن يقول بحجية القاعدة في الجميع ، 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دليل على 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المقتضي والمانع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 </w:t>
      </w:r>
      <w:bookmarkStart w:id="299" w:name="pg16491_174831"/>
    </w:p>
    <w:p>
      <w:pPr>
        <w:pStyle w:val="BookText"/>
        <w:rPr/>
      </w:pPr>
      <w:bookmarkEnd w:id="299"/>
      <w:r>
        <w:rPr>
          <w:rFonts w:ascii="Amiri" w:hAnsi="Amiri" w:eastAsia="Amiri" w:cs="Amiri"/>
          <w:color w:val="111111"/>
          <w:sz w:val="28"/>
          <w:sz w:val="28"/>
          <w:szCs w:val="28"/>
          <w:rtl w:val="true"/>
          <w:lang w:bidi="ar-SA"/>
        </w:rPr>
        <w:t xml:space="preserve">سواء أريد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 التكويني أو الشرعي أو الملاكي ، خصوصا لو أريد منه الأخير ، فإنه لا طريق إلى إحراز المقتضي الملاكي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ذهب الشيخ قدس سره إلى عدم اعتبار الاستصحاب عند الشك فيه معنى آخر أجنبي عن هذه الوجوه الثلاثة المذكورة في القاعدة ، وسيتضح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8966004_1280447820"/>
      <w:bookmarkStart w:id="301" w:name="_Toc115"/>
      <w:bookmarkEnd w:id="300"/>
      <w:r>
        <w:rPr>
          <w:rtl w:val="true"/>
        </w:rPr>
        <w:t xml:space="preserve">- </w:t>
      </w:r>
      <w:r>
        <w:rPr>
          <w:rtl w:val="true"/>
        </w:rPr>
        <w:t xml:space="preserve">الامر الرابع </w:t>
      </w:r>
      <w:r>
        <w:rPr>
          <w:rtl w:val="true"/>
        </w:rPr>
        <w:t>-</w:t>
      </w:r>
      <w:bookmarkEnd w:id="301"/>
    </w:p>
    <w:p>
      <w:pPr>
        <w:pStyle w:val="BookText"/>
        <w:rPr/>
      </w:pPr>
      <w:r>
        <w:rPr>
          <w:rFonts w:ascii="Amiri" w:hAnsi="Amiri" w:eastAsia="Amiri" w:cs="Amiri"/>
          <w:color w:val="111111"/>
          <w:sz w:val="28"/>
          <w:sz w:val="28"/>
          <w:szCs w:val="28"/>
          <w:rtl w:val="true"/>
          <w:lang w:bidi="ar-SA"/>
        </w:rPr>
        <w:t xml:space="preserve">يعتبر في الاستصحاب أمور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اليقين والشك في الزمان ، سواء كان مبدء حدوث اليقين قبل حدوث الشك ، أو تقارن حدوثهما في الزمان ، أو تأخر حدوث اليقين عن حدوث الشك ، كما لو شك في عدالة زيد في يوم السبت واستمر الشك إلى يوم الأحد وفي يوم الأحد حدث اليقين بعدالته في يوم الجمعة ، فالذي يعتبر في الاستصحاب هو اجتماع اليقين والشك في الزمان ، من غير فرق بين تقارن حدوثهما زمانا أو سبق حدوث أحدهما على الآخر ، فإنه مع عدم اجتماع اليقين والشك يلزم تبدل اليقين وسراية الشك إليه ، فيخرج عن موضوع الاستصحاب ، لأنه يعتبر فيه استقرار اليقين بوجود المتيقن في وقت ما ، وبذلك يمتاز الاستصحاب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زمان المتيقن على زمان الشك ، بأن يتعلق الشك ببقاء ما هو متيقن الوجود سابقا ، فلو انعكس الامر وكان زمان المتيقن متأخرا عن زمان 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إذا شك في مبدء حدوث ما هو متيقن الوجود في الزمان الحاضر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يرجع ذلك إلى الاستصحاب القهقرى الذي لا دليل على اعتباره ، فان الظاهر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عدم نقض المتيقن بما له من الآثار بالشك في بقائه ، وهذا المعنى يتوقف على سبق زمان المتيقن ، إذ مع </w:t>
      </w:r>
    </w:p>
    <w:p>
      <w:pPr>
        <w:pStyle w:val="BookText"/>
        <w:rPr/>
      </w:pPr>
      <w:r>
        <w:rPr>
          <w:rFonts w:ascii="Amiri" w:hAnsi="Amiri" w:eastAsia="Amiri" w:cs="Amiri"/>
          <w:color w:val="111111"/>
          <w:sz w:val="28"/>
          <w:sz w:val="28"/>
          <w:szCs w:val="28"/>
          <w:rtl w:val="true"/>
          <w:lang w:bidi="ar-SA"/>
        </w:rPr>
        <w:t>سبق زمان الشك لا يرتبط الشك في مبدء حدوثه باليقين الحاصل في الزمان الحاضر ، فان عدم البناء على حدوث المتيقن في الزمان السابق على زمان اليقين بوجوده لا يعد نقضا لليقين بالشك ، بل الامر في الاستصحاب القهقرى بالعكس يكون من نقض الشك باليقين ، لا 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لمفاد الأخبار الواردة في الباب يقتضي سبق زمان المتيقن والشك في بقائه ، وهذا المعنى أجنبي عن استصحاب القهقرى ، فالقائل بحجيته لابد له من أن يلتمس دليلا آخر غير روايات الباب</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فعلية الشك واليقين ، ولا يكفي الشك واليقين التقديري ، فإنه مضافا إلى ظهور لفظ الشك واليقين بل مطلق الألفاظ في فعلية الوصف العنواني وقيام مبدأ الاشتقاق الحقيقي أو الجعلي بالذات فعلا وتلبسها به حال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وقع الاتفاق على عدم حصة إطلاق الانسان والحجر وغير ذلك من الجوامد على ما انقضى عنه الانسانية والحجرية أو لم يتلبس بعد وإن وقع الخلاف في خصوص المشتقات في صحة إطلاقها على وجه الحقيقة بالنسبة إلى من انقضى عنه المبدء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المجعول في الاستصحاب بل في مطلق الأصول لا يكاد يتحقق إلا مع فعلية الشك الذي اخذ موضوعا فيها ، بداهة أن الجري العملي على أحد طرفي الشك أو البناء على بقاء الحالة السابقة وترتب آثار ثبوت المتيقن لا يمكن إلا مع فعلية الشك ، بل قد تقدم منا في مبحث الظن أن نتيجة الحكم الظاهري لا يكاد أن تتحقق إلا بعد العلم بالحكم والموضوع ، من غير فرق في ذلك بين الطرق والامارات وبين 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تمتاز الاحكام الواقعية عن الاحكام الظاهرية بعد اشتراكهما في عدم توقف الجعل والانشاء على العلم به ، لأنه يلزم الدور ، إلا أن فعلية الاحكام الواقعية لا تتوقف على العلم بالحكم أو الموضوع ، بل فعليتها تدور مدار وجود الموضوع خارجا ولو مع جهل المكلف به ، وربما تكون بوجوداتها الواقعية منشأ للآثار الخاصة وإن لم يكن </w:t>
      </w:r>
    </w:p>
    <w:p>
      <w:pPr>
        <w:pStyle w:val="BookText"/>
        <w:rPr/>
      </w:pPr>
      <w:r>
        <w:rPr>
          <w:rFonts w:ascii="Amiri" w:hAnsi="Amiri" w:eastAsia="Amiri" w:cs="Amiri"/>
          <w:color w:val="111111"/>
          <w:sz w:val="28"/>
          <w:sz w:val="28"/>
          <w:szCs w:val="28"/>
          <w:rtl w:val="true"/>
          <w:lang w:bidi="ar-SA"/>
        </w:rPr>
        <w:t>لها وجود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الاحكام الظاهرية ، فإنها بوجوداتها الواقعية لا أثر لها ولا يترتب عليها الآثار المرغوبة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كونها منجزة للواقع عند الإصابة والمعذورية عند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الالتفات إليها والعلم بها حكما وموضوعا ، لوضوح أن مجرد جعل حجية الخبر الثقة أو الاستصحاب لا يقتضي التنجيز والمعذورية إلا بعد العلم بقيام الخبر أو الاستصحاب على وجوب الشيء ومقدار دلالته وما يستفاد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نتيجة جعل الطرق والامارات والأصول العملية لا يمكن أن تتحقق إلا بعد العلم بالحكم والموضوع ، لا معنى للمؤاخذة على ترك العمل بخبر لم يعلم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الاستصحاب ، فيتوقف جريان الاستصحاب على الالتفات إليه حكما وموضوعا ، وذلك يتوقف على فعلية الشك الذي اخذ موضوعا فيه ، فلا ينبغي التأمل في اعتبار فعلية الشك في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ويترتب على ذلك فروع مهمة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تيقن المكلف بالحدث ثم غفل عن حاله وصلى غافلا وبعد الفراغ من الصلاة شك في تطهره قبل الصلاة </w:t>
      </w:r>
      <w:r>
        <w:rPr>
          <w:rStyle w:val="FootnoteAnchor"/>
          <w:rtl w:val="true"/>
        </w:rPr>
        <w:footnoteReference w:id="239"/>
      </w:r>
      <w:r>
        <w:rPr>
          <w:rFonts w:ascii="Amiri" w:hAnsi="Amiri" w:eastAsia="Amiri" w:cs="Amiri"/>
          <w:color w:val="111111"/>
          <w:sz w:val="28"/>
          <w:sz w:val="28"/>
          <w:szCs w:val="28"/>
          <w:rtl w:val="true"/>
          <w:lang w:bidi="ar-SA"/>
        </w:rPr>
        <w:t xml:space="preserve">فبناء على اعتبار فعلية الشك في جريان الاستصحاب ينبغي القول بصحة الصلاة وعدم وجوب إعادتها ، لأنه يكون من الشك بعد الفراغ ، فتجري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أثر لاستصحاب بقاء الحدث الجاري بعد الصلاة عند الالتفات إلى حاله ، لان قاعدة الفراغ حاكمة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بقاء الحدث إنما ينفع بالنسبة </w:t>
      </w:r>
      <w:bookmarkStart w:id="302" w:name="pg16491_174834"/>
    </w:p>
    <w:p>
      <w:pPr>
        <w:pStyle w:val="BookText"/>
        <w:rPr/>
      </w:pPr>
      <w:bookmarkEnd w:id="302"/>
      <w:r>
        <w:rPr>
          <w:rFonts w:ascii="Amiri" w:hAnsi="Amiri" w:eastAsia="Amiri" w:cs="Amiri"/>
          <w:color w:val="111111"/>
          <w:sz w:val="28"/>
          <w:sz w:val="28"/>
          <w:szCs w:val="28"/>
          <w:rtl w:val="true"/>
          <w:lang w:bidi="ar-SA"/>
        </w:rPr>
        <w:t>إلى الصلوات المستقبلة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اعتبار فعلية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كفاية الشك التقديري ، فينبغي القول ببطلان الصلاة في الفرض المذكور ، لأنه بمجرد تيقن الحدث كان الحكم المجعول في حقه هو البناء على بقاء الحدث إلى أن يعلم بالرافع ولا أثر لغفلته بعد ذلك ، لأنه يكون بمنزلة من صلى محدثا بحكم الاستصحاب ، فهو كمن دخل في الصلاة مع الشك في الطهارة ، فتأمل جيدا</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8966006_1280447820"/>
      <w:bookmarkStart w:id="304" w:name="_Toc116"/>
      <w:bookmarkEnd w:id="303"/>
      <w:r>
        <w:rPr>
          <w:rtl w:val="true"/>
        </w:rPr>
        <w:t xml:space="preserve">- </w:t>
      </w:r>
      <w:r>
        <w:rPr>
          <w:rtl w:val="true"/>
        </w:rPr>
        <w:t xml:space="preserve">الامر الخامس </w:t>
      </w:r>
      <w:r>
        <w:rPr>
          <w:rtl w:val="true"/>
        </w:rPr>
        <w:t>-</w:t>
      </w:r>
      <w:bookmarkEnd w:id="304"/>
    </w:p>
    <w:p>
      <w:pPr>
        <w:pStyle w:val="BookText"/>
        <w:rPr/>
      </w:pPr>
      <w:r>
        <w:rPr>
          <w:rFonts w:ascii="Amiri" w:hAnsi="Amiri" w:eastAsia="Amiri" w:cs="Amiri"/>
          <w:color w:val="111111"/>
          <w:sz w:val="28"/>
          <w:sz w:val="28"/>
          <w:szCs w:val="28"/>
          <w:rtl w:val="true"/>
          <w:lang w:bidi="ar-SA"/>
        </w:rPr>
        <w:t>الانقسامات اللاحقة للاستصحاب باعتبار اختلاف المستصحب والدليل الدال عليه ومنشأ الشك في بقائه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أقسامه باعتبار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أن المستصحب إما أن يكون أمرا وجوديا وإما أن يكون عدميا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كلا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أن يكون حكما شرعيا وإما أن يكون موضوعا ذا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أن يكون حكما كليا وإما ان يكون حكما جزئيا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كلا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من الأحكام التكليفية وإما أن يكون من الأحكام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أقسامه باعتبار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أن الدليل الدال على ثبوت المستصحب إما أن يكون هو الكتاب والسنة ، وإما أن يكون هو الاجماع ، وإما أن يكون هو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أقسامه باعتبار منشأ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أن الشك في بقاء المستصحب إما أن يكون لأجل الشك في المقتضي بالبيان الآتي ، وإما أن يكون لأجل الشك في وجود الرافع أو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من 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لأجل الشك في رافعية الموجود من جهة الشبهة الحكمية أو الموضوعية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جملة الأقسام المتصورة في الاستصحاب بالاعتبارات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w:t>
      </w:r>
    </w:p>
    <w:p>
      <w:pPr>
        <w:pStyle w:val="BookText"/>
        <w:rPr/>
      </w:pPr>
      <w:r>
        <w:rPr>
          <w:rFonts w:ascii="Amiri" w:hAnsi="Amiri" w:eastAsia="Amiri" w:cs="Amiri"/>
          <w:color w:val="111111"/>
          <w:sz w:val="28"/>
          <w:sz w:val="28"/>
          <w:szCs w:val="28"/>
          <w:rtl w:val="true"/>
          <w:lang w:bidi="ar-SA"/>
        </w:rPr>
        <w:t>الخلاف في حجية الاستصحاب في كل واحد من هذه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الاستصحاب في جميع الأقسام اللاحقة له باعتبار المستصحب والدليل الدال على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أقسامه اللاحقة له باعتبار منشأ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الشيخ قدس سره عدم جريان الاستصحاب فيما إذا كان الدليل الدال على ثبوت المستصحب هو العقل ، وحاصل ما أفاده في وجه ذلك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الاحكام العقلية لا يكاد يتطرق الاهمال والاجمال فيها ، فان العقل لا يستقل بقبح شيء أو حسنه إلا بعد الالتفات إلى الموضوع بجميع ما يعتبر فيه من القيود والخصوصيات ، فكل قيد اعتبره العقل في حكمه فلابد وأن يكون له دخل في الموضوع ، ومعه لا يمكن الشك في بقاء الحكم العقلي وما يستتبعه من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بقاعدة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بقاء الموضوع واتحاد القضية المشكوكة للقضية المتيقنة الذي لابد منه في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يمكن الشك في بقاء الشيء إلا بعد انتفاء بعض الخصوصيات والعوارض المكتنفة به ، بداهة أنه مع بقاء الموضوع على ما هو عليه يقطع ببقاء الحكم ولا يتطرق إليه الشك ، فالشك في بقاء الحكم العقلي لا يكون إلا بعد انتفاء بعض خصوصيات الموضوع ، ومعه يقطع بارتفاع الحكم ، لأن المفروض أن للخصوصية الزائلة دخلا في موضوع حكم العقل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وبتقريب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لا يستقل بحسن الشيء أو قبحه إلا بعد الإحاطة بجميع ما له دخل في الحسن والقبح ، فلابد وأن يكون لكل خصوصية أخذها العقل في موضوع حكمه مما لها دخل في مناط حكمه ، فعند انتقاء بعض الخصوصيات لا يجري استصحاب بقاء الحكم العقلي ، للعلم بارتفاع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العقلي إما أن يكون مقطوع البقاء وإما أن يكون مقطوع الارتفاع ، ولا يتطرق فيه الشك لكي يجري فيه الاستصحاب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الحكم الشرعي المستكشف من حكم العقل بقاعدة الملازمة ، فلا يمكن استصحابه أيضا ، لان المناط للحكم الشرعي هو المناط في الحكم العقلي ، فلا يمكن أن يكون دائرة ما يقوم به مناط الحكم الشرعي أوسع من دائرة ما يقوم به مناط الحكم العقلي ، فان الحكم الشرعي إنما استفيد من حكم العقل ، فلابد من أن يكون للخصوصية الزائلة دخل في مناط حكم الشرع أيضا ، لاتحاد ما يقوم به المناط فيهما ، فالعلم بارتفاع مناط الحكم العقلي يلازم العلم بارتفاع مناط الحكم الشرعي ، فكما لا يمكن استصحاب الحكم العقلي عند انتفاء بعض خصوصيات الموضوع ، كذلك لا يمكن استصحاب الحكم الشرعي المستفاد منه ، فالحكم الشرعي أيضا إما أن يكون مقطوع الارتفاع وإما أن يكون مقطوع البقاء ، ولا يتطرق الشك فيه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حاصل ما أفاده الشيخ ، بتحرير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للنظر فيه مجال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كل خصوصية أخذها العقل في موضوع حكمه لابد وأن يكون لها دخل في مناط حكمه واقعا ، ممنوعة ، بداهة أنه ربما لا يدرك العقل دخل الخصوصية في مناط الحسن والقبح واقعا ، وإنما أخذها في الموضوع لمكان أن الموضوع الواجد لتلك الخصوصية هو المتيقن في قيام مناط الحسن أو القبح فيه ، مع أنه يحتمل واقعا أن لا يكون لها دخل في المناط ، مثلا يمكن أن يكون حكم العقل بقبح الكذب الضار الذي لا يترتب عليه نفع للكاذب ولا لغيره إنما هو لأجل أن الكذب المشتمل على هذه الخصوصيات هو القدر المتيقن في قيام مناط القبح فيه ، مع أنه يحتمل أن لا يكون لخصوصية عدم ترتب النفع دخل في القبح ، بل يكفي في القبح مجرد ترتب الضرر عليه وإن لزم منه حصول النفع للكاذب أو لغيره ، والحكم الشرعي المستكشف من حكم العقل إنما يدور مدار ما يقوم به مناط القبح واقعا ، فيمكن بقاء الحكم الشرعي مع انتفاء بعض الخصوصيات التي أخذها العقل في الموضوع من باب القدر المتيقن ، </w:t>
      </w:r>
    </w:p>
    <w:p>
      <w:pPr>
        <w:pStyle w:val="BookText"/>
        <w:rPr/>
      </w:pPr>
      <w:r>
        <w:rPr>
          <w:rFonts w:ascii="Amiri" w:hAnsi="Amiri" w:eastAsia="Amiri" w:cs="Amiri"/>
          <w:color w:val="111111"/>
          <w:sz w:val="28"/>
          <w:sz w:val="28"/>
          <w:szCs w:val="28"/>
          <w:rtl w:val="true"/>
          <w:lang w:bidi="ar-SA"/>
        </w:rPr>
        <w:t>لاحتمال أن لا تكون لتلك الخصوصية دخل فيما يقوم به الملاك واقعا ، فيكون وزان الحكم الشرعي المستفاد من الحكم العقلي وزان الحكم الشرعي المستفاد من الكتاب والسنة يصح استصحابه عند الشك في بقائه لأجل زوال بعض خصوصيات الموضوع التي لا تضر بصدق بقاء الموضوع واتحاد القضية المشكوكة للقضية المتيقنة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أن كل خصوصية أخذها العقل في موضوع حكمه لها دخل في مناط الحكم بنظر العقل ويكون بها قوام الموضوع ، إلا أنه يمكن أن يكون ملاك الحكم الشرعي قائما بالأعم من الواجد لبعض الخصوصيات والفاقد لها ، فان حكم العقل بقبح الواجد لجميع الخصوصيات لا ينحل إلى 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إيجابي وهو قبح الكذب الضار الغير النافع ، وحكم سلبي وهو عدم قبح الكذب الفاقد لوصف الضرر ، فإنه ليس للحكم العقلي مفهوم ينفي الملاك عما عدا ما استقل به ، فيمكن أن تكون لخصوصية الضرر دخل في مناط حكم العقل بقبح الكذب من دون أن يكون لها دخل في مناط الحكم الشرعي بحرمة الكذب ، إذ من الممكن أن يكون موضوع الحكم الشرعي المستكشف من الحكم العقلي أوسع من موضوع الحكم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ذلك ، مما لا شاهد عليها بعد البناء على أن المتبع في بقاء الموضوع وارتفاعه في باب الاستصحاب إنما هو نظر العرف ولا عبرة بالموضوع العقلي</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القيد الذي اخذ في موضوع حكم العقل لا يزيد عن القيد الذي اخذ في موضوع الدليل الشرعي كالكتاب والسنة ، فكما أن اخذ القيد في الدليل كاشف عن دخله في ملاك الحكم الشرعي ومع ذلك يجري الاستصحاب عند انتفاء القيد إذا لم يكن من المقومات للموضوع عرفا ولا يضر بوحدة القضية المتيقنة للمشكوكة بحسب ما يراه العرف من مناسبة الحكم والموضوع ، على ما سيأتي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أخذ القيد في حكم </w:t>
      </w:r>
    </w:p>
    <w:p>
      <w:pPr>
        <w:pStyle w:val="BookText"/>
        <w:rPr/>
      </w:pPr>
      <w:r>
        <w:rPr>
          <w:rFonts w:ascii="Amiri" w:hAnsi="Amiri" w:eastAsia="Amiri" w:cs="Amiri"/>
          <w:color w:val="111111"/>
          <w:sz w:val="28"/>
          <w:sz w:val="28"/>
          <w:szCs w:val="28"/>
          <w:rtl w:val="true"/>
          <w:lang w:bidi="ar-SA"/>
        </w:rPr>
        <w:t>العقل إنما يكون كاشفا عن دخله في الملاك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لا يضر بجريان استصحاب الحكم الشرعي المستكشف من حكم العقل عند انتفاء القيد إذا لم يكن القيد من مقومات الموضوع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بعض القيود التي اعتبرها العقل في موضوع حكمه يوجب رفع الحكم العقلي ، وليس المقصود استصحاب بقاء الحكم العقلي ، بل المقصود استصحاب بقاء الحكم الشرعي المستكشف منه ، وهو بمكان من 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في حكم العقل وإن كان مقيدا بالخصوصية المنتفية ، إلا أن تقييد الموضوع العقلي بالخصوصية كتقييد الموضوع الشرعي في الكتاب والسنة بها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المتغير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وصف التغير الذي اخذ في موضوع الدليل الشرعي كوصف الضرر الذي اخذ في موضوع الحكم العقلي ، فكما أن زوال وصف التغير عن الماء لا يضر بصدق بقاء موضوع النجاسة عرفا ، لان العرف بمناسبة الحكم والموضوع يرى أن موضوع النجاسة هو الماء ووصف التغير علة لعروض النجاسة على الماء غايته أنه يشك في كونه علة لها حدوثا وبقاء أو حدوثا فقط ، وهو الموجب لجريان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عدم ترتب وصف الضرر على الكذب لا يضر بصدق بقاء موضوع الحرمة عرفا ، فان موضوع الحرمة بنظر العرف هو نفس الكذب لا بوصف كونه مضرا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المدار في اتحاد القضية المشكوكة للقضية المتيقنة على نظر العقل واعتبرنا في جريان الاستصحاب بقاء الموضوع عقلا ، لكان للمنع عن جريان الاستصحاب عند انتفاء بعض القيود مجال ، إلا أن ذلك لا يختص بالحكم الشرعي المستكشف من الحكم العقلي ، بل يطرد في جميع الأحكام الشرعية ، كما سيأتي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للفرق بين كون الدليل الدال على ثبوت المستصحب هو العقل أو الكتاب والسنة ،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لذلك مزيد توضيح</w:t>
      </w:r>
      <w:r>
        <w:rPr>
          <w:rFonts w:eastAsia="Amiri" w:cs="Amiri" w:ascii="Amiri" w:hAnsi="Amiri"/>
          <w:color w:val="111111"/>
          <w:sz w:val="28"/>
          <w:szCs w:val="28"/>
          <w:rtl w:val="true"/>
          <w:lang w:bidi="ar-SA"/>
        </w:rPr>
        <w:t xml:space="preserve">. </w:t>
      </w:r>
      <w:bookmarkStart w:id="305" w:name="pg16491_174839"/>
    </w:p>
    <w:p>
      <w:pPr>
        <w:pStyle w:val="Heading3"/>
        <w:numPr>
          <w:ilvl w:val="2"/>
          <w:numId w:val="1"/>
        </w:numPr>
        <w:rPr/>
      </w:pPr>
      <w:bookmarkStart w:id="306" w:name="__RefHeading___Toc8966008_1280447820"/>
      <w:bookmarkStart w:id="307" w:name="_Toc117"/>
      <w:bookmarkEnd w:id="305"/>
      <w:bookmarkEnd w:id="306"/>
      <w:r>
        <w:rPr>
          <w:rtl w:val="true"/>
        </w:rPr>
        <w:t xml:space="preserve">- </w:t>
      </w:r>
      <w:r>
        <w:rPr>
          <w:rtl w:val="true"/>
        </w:rPr>
        <w:t xml:space="preserve">الامر السادس </w:t>
      </w:r>
      <w:r>
        <w:rPr>
          <w:rtl w:val="true"/>
        </w:rPr>
        <w:t>-</w:t>
      </w:r>
      <w:bookmarkEnd w:id="307"/>
    </w:p>
    <w:p>
      <w:pPr>
        <w:pStyle w:val="Heading4"/>
        <w:numPr>
          <w:ilvl w:val="3"/>
          <w:numId w:val="1"/>
        </w:numPr>
        <w:rPr/>
      </w:pPr>
      <w:bookmarkStart w:id="308" w:name="__RefHeading___Toc8966010_1280447820"/>
      <w:bookmarkStart w:id="309" w:name="_Toc118"/>
      <w:bookmarkEnd w:id="308"/>
      <w:r>
        <w:rPr>
          <w:rtl w:val="true"/>
        </w:rPr>
        <w:t>اشارة</w:t>
      </w:r>
      <w:bookmarkEnd w:id="309"/>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في الامر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في بقاء المستصحب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لأجل الشك في المقتضي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لأجل الشك في الرافع أو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اختار الشيخ قدس سره عدم جريان الاستصحاب عند الشك في المقتضي ، وحكي ذلك أيضا عن المحقق الخونساري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المقتضي هو الملاك والمصلحة التي اقتضت تشريع الحكم على طبقها </w:t>
      </w:r>
      <w:r>
        <w:rPr>
          <w:rStyle w:val="FootnoteAnchor"/>
          <w:rtl w:val="true"/>
        </w:rPr>
        <w:footnoteReference w:id="240"/>
      </w:r>
      <w:r>
        <w:rPr>
          <w:rFonts w:ascii="Amiri" w:hAnsi="Amiri" w:eastAsia="Amiri" w:cs="Amiri"/>
          <w:color w:val="111111"/>
          <w:sz w:val="28"/>
          <w:sz w:val="28"/>
          <w:szCs w:val="28"/>
          <w:rtl w:val="true"/>
          <w:lang w:bidi="ar-SA"/>
        </w:rPr>
        <w:t>ويقابله الرافع وهو ما يمنع عن تأثير الملاك في الحكم بعد العلم بأن فيه ملاك التشريع ، فيكون الشك في المقتضي عبارة عن الشك في ثبوت ملاك الحكم عند انتفاء بعض خصوصيات الموضوع ، لاحتمال أن يكون لتلك الخصوصية دخل في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 في الرافع عبارة عن الشك في وجود ما يمنع عن تأثير الملاك في الحكم بعد العلم بثبوته ، لاحتمال أن يكون لتلك الخصوصية المنتفية دخل في تأثير الملاك ، فيكون الشك في بقاء علم زيد مثلا من الشك في </w:t>
      </w:r>
    </w:p>
    <w:p>
      <w:pPr>
        <w:pStyle w:val="BookText"/>
        <w:rPr/>
      </w:pPr>
      <w:r>
        <w:rPr>
          <w:rFonts w:ascii="Amiri" w:hAnsi="Amiri" w:eastAsia="Amiri" w:cs="Amiri"/>
          <w:color w:val="111111"/>
          <w:sz w:val="28"/>
          <w:sz w:val="28"/>
          <w:szCs w:val="28"/>
          <w:rtl w:val="true"/>
          <w:lang w:bidi="ar-SA"/>
        </w:rPr>
        <w:t>المقتضي ، وفي فسقه من الشك في 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يتوهم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المقتضي هو المقتضي لوجود الشيء في باب الأسباب والمسببات بحسب الجعل الشرعي تأسيسا أو إمضاء ، والمراد من الرافع هو ما يرفع المسبب شرعا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الوضوء مقتض للطهارة والبول ورافع لها ، والنكاح مقتض للزوجية والطلاق رافع لها ، والبيع مقتض للملكية والفسخ رافع لها ، فيكون الشك في المقتضي عبارة عن الشك في بقاء اقتضاء السبب للمسبب عند انتفاء بعض 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ويقابله الشك في الرافع ، وهو ما إذا شك في بقاء المسبب بعد العلم ببقاء اقتضاء السبب ، ولكن يحتمل أن يكون في البين ما يرفع اقتضائه ويدفع تأثيره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 في بقاء اقتضاء النكاح أو الوضوء عند قول الزوج للزوجة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خلية أو برية أو عند خروج المذي أو الوذي عقيب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يشك في بقاء اقتضاء النكاح والوضوء عقيب قول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خلية أو برية أو عقيب خروج المذي والوذي ، بل يقطع ببقاء المقتضى ، إلا أنه يحتمل أن يكون ذلك رافعا لتأثير المقتضي لمكان تدافع المقتضيين ، فالأول يكون من الشك في المقتضي ، والثاني يكون من الشك في الرافع</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ولكن التأمل في كلام المحقق والشيخ قدس سرهما يعطي عدم إرادة ذلك من المقتضي ، فان القول بعدم حجية الاستصحاب عند الشك في المقتضي بأحد الوجهين المتقدمين يساوق القول بعدم حجية الاستصحاب مطلقا ، فإنه لا طريق إلى إحراز وجود ملاك الحكم أو إحراز بقاء المقتضيات الشرعية في باب الأسباب والمسببات عند انتفاء بعض خصوصيات الموضوع أو طرو بعض ما يشك معه في بقاء الأثر ، إذ العلم ببقاء الملاك أو الأثر يستحيل عادة لمن لا يوحى إليه إلا من طريق الأدلة الشرعية ، فإنه لا يمكن إثبات كون الوضوء أو النكاح المتعقب بالمذي أو بقول الزوج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مقتضيا لبقاء </w:t>
      </w:r>
    </w:p>
    <w:p>
      <w:pPr>
        <w:pStyle w:val="BookText"/>
        <w:rPr/>
      </w:pPr>
      <w:r>
        <w:rPr>
          <w:rFonts w:ascii="Amiri" w:hAnsi="Amiri" w:eastAsia="Amiri" w:cs="Amiri"/>
          <w:color w:val="111111"/>
          <w:sz w:val="28"/>
          <w:sz w:val="28"/>
          <w:szCs w:val="28"/>
          <w:rtl w:val="true"/>
          <w:lang w:bidi="ar-SA"/>
        </w:rPr>
        <w:t>الطهارة وعلقة الزوجية</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بنينا على عدم حجية الاستصحاب عند الشك في المقتضي بأحد الوجهين يلزم سد باب جريان الاستصحاب في جميع المقامات ، إذا ما من مورد إلا ويشك في تحقق المقتضي بمعنى الملاك أو بمعنى اقتضاء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مراد الشيخ والمحقق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المقتضي أحد الوجهين ، بل مرادهما من المقتضي في تقسيم الاستصحاب إلى الشك في المقتضي والشك في الرافع هو مقدار قابلية المستصحب للبقاء في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كل موجود وحادث في العالم لابد وأن يكون له بحسب طبعه مقدار من القابلية والاستعداد لبقائه في سلسلة الزمان ، بحيث لو خلي الشيء وطبعه ولم تلحقه عارضة زمانية لكان يبقى في عمود الزمان بمقدار ما يقتضيه استعداده بحسب ما جرت عليه مشية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إشكال في اختلاف الموجودات في مقدار القابلية والاستعداد ، كما يشاهد بالوجدان اختلاف استعداد ذوات النفوس في بقائها في سلسلة الزمان ، فان منها ما تبقى مأة سنة ومنها ما يزيد عن ذلك ومنها ما ينقص عنه ، حتى أن بين ذوات النفوس ما يبقى ألف سنة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أقسام الحيتان والطيور يعيش ألف سنة ، وبينها أيضا مالا يعيش إلا ساعة ، وكذا الحال في غير ذوات النفوس من الموضوعات الخارجية ، فان الفواكه والحبوبات لها مقدار من استعداد البقاء على ما بينها من الاختلاف ، وكذا الأبنية ، فان البناء الواقع في ساحل البحر أقل بقاء من البناء الواقع في مكان آخر ولو لأجل ما يلحقه من خصوصية المكان والزمان وغير ذلك ، هذا في الموضوعات الخارجية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أيضا ، فان لكل حكم شرعي أمدا وغاية يبقى الحكم إليها مع قطع النظر عن اللواحق والعوارض الطارية ، فيكون مقدار قابلية بقاء الحكم في الزمان على حسب ما ضرب له من الغاية شرعا ، غايته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الفرق بين الموضوعات الخارجية والأحكام الشرعية هو أن تشخيص مقدار استعداد بقاء الموضوع في الزمان إنما يكون بالامتحان والتجربة ونحو ذلك من الأسباب المشخصة لاستعداد بقاء الموجودات في عمود الزمان ، وأما الأحكام الشرعية فطريق تشخيص مقدار استعداد بقاء الحكم في الزمان إنما يكون من قبل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المستصحب إما أن يكون موضوعا خارجيا وإما أن يكون حكما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موضوعا خارجيا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مقدار استعداد بقائه في الزمان ويشك في حدوث زماني أوجب رفع الموضوع وإعدامه عن صفحة الوجود في أثناء عمره واستعداد بقائه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مقدار عمره واستعداد بقائه ، كما لو شك في أن البق يعيش ثلاثة أيام أو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يكون من الشك في الرافع ، والثاني يكون من الشك في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فضابط الشك في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الشك في بقاء الموجود لأجل الشك في مقدار قابليته للوجود واستعداده للبقاء في عمود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وضابط الشك في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الشك في بقاء الموجود لأجل الشك في حدوث زماني أوجب إعدام الموجود في أثناء استعداده للبقاء ، كما إذا احتمل طرو مرض أو قتل أو تخريب أو نحو ذلك من الأسباب الموجبة لرفع الموضوعات الخارجية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القائل بعدم حجية الاستصحاب في الشك في المقتضي أراد من المقتضي هذا المعنى ، كما يشهد له التمثيل بالشك في بقاء البلد المبني على ساحل البحر ، فان الشك في بقاء البلد إنما هو لأجل الشك في مقدار استعداده للبقاء ، وهذا المعنى من الشك في المقتضي هو الذي ينبغي النزاع في اعتبار الاستصحاب فيه وعدمه ، فإنه لا يلزم من القول بالتفصيل سد باب الاستصحاب مطلقا ، كما يلزم منه ذلك إن أريد من المقتضي أحد الوجهين </w:t>
      </w:r>
    </w:p>
    <w:p>
      <w:pPr>
        <w:pStyle w:val="BookText"/>
        <w:rPr/>
      </w:pPr>
      <w:r>
        <w:rPr>
          <w:rFonts w:ascii="Amiri" w:hAnsi="Amiri" w:eastAsia="Amiri" w:cs="Amiri"/>
          <w:color w:val="111111"/>
          <w:sz w:val="28"/>
          <w:sz w:val="28"/>
          <w:szCs w:val="28"/>
          <w:rtl w:val="true"/>
          <w:lang w:bidi="ar-SA"/>
        </w:rPr>
        <w:t>المتقدمين ، هذا إذا كان المستصحب من الموضوعات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المستصحب من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 الشك في المقتضي فها بالمعنى المتقدم إنما يكون لأجل الشك في الغاية على بعض التقادير</w:t>
      </w:r>
    </w:p>
    <w:p>
      <w:pPr>
        <w:pStyle w:val="BookText"/>
        <w:rPr/>
      </w:pPr>
      <w:r>
        <w:rPr>
          <w:rFonts w:ascii="Amiri" w:hAnsi="Amiri" w:eastAsia="Amiri" w:cs="Amiri"/>
          <w:color w:val="111111"/>
          <w:sz w:val="28"/>
          <w:sz w:val="28"/>
          <w:szCs w:val="28"/>
          <w:rtl w:val="true"/>
          <w:lang w:bidi="ar-SA"/>
        </w:rPr>
        <w:t xml:space="preserve">وتفصيل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الحكم الشرعي إما أن يكون قد ضرب له غاية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أَتِمُّوا الصِّيَامَ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الغاية غاية للحكم لا للصيام ، وإما أن لا يكون له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أن يعلم إرسال الحكم في الزمان بحيث يعم جميع الأزمنة ولو بمعونة مقدمات الحكمة ، وإما أن لا يعلم ذلك بل يحتمل أن يكون امتداد الحكم إلى زمان خاص وينقطع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لم يعلم إرسال الحكم في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فالشك في بقائه بالنسبة إلى ما عدا القدر المتيقن من امتداده في الزمان يرجع إلى الشك في المقتضي ، لأنه يحتمل أن يكون زمان الشك هو آخر زمان الحكم بحسب ما جعل له من الغاية ، بحيث لا يكون له استعداد البقاء بعد ذلك ، فيكون بعينه كالشك في مقدار استعداد بقاء الموضوع الخارجي في سلسلة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علم إرسال الحكم في جميع الأزمنة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فالشك في بقائه دائما يكون من الشك في الرافع ، فان الشك في بقاء الحكم المرسل لا يمكن إلا من جهة الشك في حدوث امر زماني يقتضي رفع الحكم مع اقتضائه للبقاء ، كما لو شك في طرو أحد العناوين الموجبة لرفع الحكم تفضلا وامتنانا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يضرب للحكم غاية في لسان الدليل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له غاية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 في مقدار الغاية من جهة الشبهة الحكمية كما إذا شك في أن غاية وجوب صلاة المغرب هل هي ذهاب الحمرة المغربية؟ أو أن غايته انتصاف الليل؟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 في مقدار الغاية من جهة الشبهة المفهومية كما إذا شك في أن الغروب الذي اخذ غاية لوجوب صلاة الظهرين هل هو استتار القرص؟ أو ذهاب الحرمة المشرقية؟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 في الغاية من </w:t>
      </w:r>
    </w:p>
    <w:p>
      <w:pPr>
        <w:pStyle w:val="BookText"/>
        <w:rPr/>
      </w:pPr>
      <w:r>
        <w:rPr>
          <w:rFonts w:ascii="Amiri" w:hAnsi="Amiri" w:eastAsia="Amiri" w:cs="Amiri"/>
          <w:color w:val="111111"/>
          <w:sz w:val="28"/>
          <w:sz w:val="28"/>
          <w:szCs w:val="28"/>
          <w:rtl w:val="true"/>
          <w:lang w:bidi="ar-SA"/>
        </w:rPr>
        <w:t>جهة الشبهة الموضوعية كما إذا شك في طلوع الشمس الذي اخذ غاية لوجوب صلاة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شك في مقدار الغاية من جهة الشبهة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فالشك في بقاء الحكم فيما وراء القدر المتيقن من الغاية يكون من الشك في المقتضي ، وكذا إذا كان الشك في مقدارها من جهة الشبهة المفهومية ، فان الشك في بقاء وجوب صلاة الظهرين إلى ما بعد استتار القرص يرجع إلى الشك في أمد الحكم ومقدار استعداد بقائه في الزمان ، لاحتمال أن يكون الغروب هو استتار القرص ، فيكون قد انتهى عمر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الشك في حصول الغاية من جهة الشبهة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فالشك في ذلك يرجع إلى الشك في الرافع حكما لا موضوعا ، لأن الشك في الرافع هو ما إذا شك في حدوث أمر زماني ، والشك في المقام يرجع إلى حدوث نفس الزمان الذي جعل غاية للحكم ، فالشك في حصول الغاية ليس من الشك في الرافع حقيقة ، إلا أنه ملحق به حكما </w:t>
      </w:r>
      <w:r>
        <w:rPr>
          <w:rStyle w:val="FootnoteAnchor"/>
          <w:rtl w:val="true"/>
        </w:rPr>
        <w:footnoteReference w:id="241"/>
      </w:r>
      <w:r>
        <w:rPr>
          <w:rFonts w:ascii="Amiri" w:hAnsi="Amiri" w:eastAsia="Amiri" w:cs="Amiri"/>
          <w:color w:val="111111"/>
          <w:sz w:val="28"/>
          <w:sz w:val="28"/>
          <w:szCs w:val="28"/>
          <w:rtl w:val="true"/>
          <w:lang w:bidi="ar-SA"/>
        </w:rPr>
        <w:t>فان الشك في طلوع الشمس لا يرجع إلى الشك في مقدار استعداد بقاء الحكم في الزمان ، للعلم بأنه يبقى إلى الطلوع ، وإنما الشك في تحقق الطلوع ، فيكون كالشك في حدوث ما يرفع الحكم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المقتضي يباين الشك في الرافع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الشك في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يلحق بالشك في المقتضي ، وقد يلحق بالشك في الرافع ، بالبيان المتقدم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ذكرنا ظهر الفرق بين الرافع والغاية ، فان الرافع عبارة عن الامر الزماني الموجب لاعدام الموضوع أو الحكم عن وعائه من دون أن يؤخذ عدمه </w:t>
      </w:r>
    </w:p>
    <w:p>
      <w:pPr>
        <w:pStyle w:val="BookText"/>
        <w:rPr/>
      </w:pPr>
      <w:r>
        <w:rPr>
          <w:rFonts w:ascii="Amiri" w:hAnsi="Amiri" w:eastAsia="Amiri" w:cs="Amiri"/>
          <w:color w:val="111111"/>
          <w:sz w:val="28"/>
          <w:sz w:val="28"/>
          <w:szCs w:val="28"/>
          <w:rtl w:val="true"/>
          <w:lang w:bidi="ar-SA"/>
        </w:rPr>
        <w:t>قيدا للحكم أو الموضوع ، والغاية عبارة عن الزمان الذي ينتهي إليه أمد الشيء ، فتكون النسبة بين الرافع والغاية نسبة التباين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الغاية أعم من الزمان والزماني تكون النسبة بينهما بالعموم من وجه ، فقد يجمعان كما إذا كان الحكم مغيى بغاية زمانية ، فان الامر الزماني الذي اخذ غاية للحكم كما يكون غاية له يكون رافعا أيضا ، وقد يفترقان ، فيكون الشيء غاية من دون أن يكون وجوده رافعا كما إذا اخذ الزمان غاية للحكم كالليل والنهار ، وقد يكون الشيء رافعا للحكم من دون أن يكون غاية له كالحدث الرافع للطهارة ، فان الحدث ليس غاية للطهارة لعدم أخذ عدمه قيدا للطهارة وإنما كان وجوده رافعا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ناقشت في بعض ما ذكرناه ، فلا يضر بما هو المدعى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مراد الشيخ قدس سره من المقتضي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الاستصحاب لا يجري عند الشك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المقتضي بمعنى الملاك ، ولا المقتضي الذي يترشح منه وجود المعلول ، بل المراد منه هو مقدار استعداد بقاء الشيء في سلسلة الزمان ، فكلما رجع الشك في بقاء الشيء إلى الشك في مقدار بقائه في الزمان يكون من الشك في المقتضي ، وفيما عدا ذلك يكون من الشك في الرافع ، حتى أن الشك في انتقاض التيمم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هذا، و لكن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مثال التيمّم ليس من الشكّ في المقتضي، و لا من الشكّ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الشكّ في الانتقاض لا يرجع إلى الشكّ في مقدار استعداد بقاء أثر التيمّم في عمود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الموضوع هو ذات المكلّف لا بوصف كونه فاقدا للماء، بل فقدان الماء علّة لوجوب التيمّم على المكلّف، كما هو ظاهر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إِذَا قُمْتُمْ إِلَى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فانّ الخطاب إنما هو لذوات المكلفين لا للفاقدين</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سلكتم من إرجاع شرائط التكليف إلى الموضوع يلزمكم في المقام أن تجعلوا عدم الوجدان قيدا لموضوع الخطاب بالتيمّم بنصّ الآية الشريفة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تجدوا إلخ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بزوال العذر أو بوجدان الماء في أثناء الصلاة يرجع إلى</w:t>
      </w:r>
      <w:bookmarkStart w:id="310" w:name="pg16491_174846"/>
    </w:p>
    <w:p>
      <w:pPr>
        <w:pStyle w:val="BookText"/>
        <w:rPr/>
      </w:pPr>
      <w:bookmarkEnd w:id="310"/>
      <w:r>
        <w:rPr>
          <w:rFonts w:ascii="Amiri" w:hAnsi="Amiri" w:eastAsia="Amiri" w:cs="Amiri"/>
          <w:color w:val="111111"/>
          <w:sz w:val="28"/>
          <w:sz w:val="28"/>
          <w:szCs w:val="28"/>
          <w:rtl w:val="true"/>
          <w:lang w:bidi="ar-SA"/>
        </w:rPr>
        <w:t>الشك في الرافع ، لأن الشك في بقاء اثر التيمم إنما هو لأجل حدوث أمر زماني ، فيندرج في ضابط الشك في الرافع ، مع أنه من أوضح مصاديق الشك في المقتضي بأحد الوجهين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يندفع ما يورد على الشيخ قدس سره في جملة من الموارد التي بنى على جريان الاستصحاب فيها ، بان الشك فيها يرجع إلى الشك في المقتضي فينبغي أن لا يقول بجريان الاستصحاب فيها </w:t>
      </w:r>
      <w:r>
        <w:rPr>
          <w:rStyle w:val="FootnoteAnchor"/>
          <w:rtl w:val="true"/>
        </w:rPr>
        <w:footnoteReference w:id="243"/>
      </w:r>
      <w:r>
        <w:rPr>
          <w:rFonts w:ascii="Amiri" w:hAnsi="Amiri" w:eastAsia="Amiri" w:cs="Amiri"/>
          <w:color w:val="111111"/>
          <w:sz w:val="28"/>
          <w:sz w:val="28"/>
          <w:szCs w:val="28"/>
          <w:rtl w:val="true"/>
          <w:lang w:bidi="ar-SA"/>
        </w:rPr>
        <w:t>فان الايراد عليه بذلك مبني على ما توهم من أن مراد الشيخ من المقتضي هو أحد الوجهين المتقدمين ، وقد عرفت أن ذلك بمراحل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ما تلوناه عليك من الانقسامات اللاحقة للاستصحاب باعتبار المستصحب والدليل الدال عليه ومنشأ الشك في بقائه ، فالأقوى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الاستصحاب في جميع أقسام المستصحب والدليل الدال عليه وأقسام الشك في الرافع وما يلحق به من الشك في الغاية ، وعدم اعتبار الاستصحاب عند الشك في المقتضي وما يلحق به من الشك في الغاية ، ويتضح وجه ذلك بذكر الأدلة التي استدلوا بها على حجية الاستصحاب</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8966012_1280447820"/>
      <w:bookmarkStart w:id="312" w:name="_Toc119"/>
      <w:bookmarkEnd w:id="311"/>
      <w:r>
        <w:rPr>
          <w:rtl w:val="true"/>
        </w:rPr>
        <w:t xml:space="preserve">فمنها </w:t>
      </w:r>
      <w:r>
        <w:rPr>
          <w:rtl w:val="true"/>
        </w:rPr>
        <w:t>:</w:t>
      </w:r>
      <w:bookmarkEnd w:id="312"/>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دعوى بناء العقلاء على الاخذ بالحالة السابقة والعمل على طبقها وعدم </w:t>
      </w:r>
    </w:p>
    <w:p>
      <w:pPr>
        <w:pStyle w:val="BookText"/>
        <w:rPr/>
      </w:pPr>
      <w:r>
        <w:rPr>
          <w:rFonts w:ascii="Amiri" w:hAnsi="Amiri" w:eastAsia="Amiri" w:cs="Amiri"/>
          <w:color w:val="111111"/>
          <w:sz w:val="28"/>
          <w:sz w:val="28"/>
          <w:szCs w:val="28"/>
          <w:rtl w:val="true"/>
          <w:lang w:bidi="ar-SA"/>
        </w:rPr>
        <w:t>الاعتناء بالشك في انتقاضها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الدعوى في الجملة مما لا إشكال فيها ولا سبيل إلى إنكارها ، لأنه قد استقرت الطريقة العقلائية على العمل بالحالة السابقة وعدم الاعتناء بالشك في ارتفاعها ، كما يشاهد ذلك في مراسلاتهم ومعاملاتهم ومحاوراتهم ، بل لولا ذلك يلزم اختلال النظام ، فان النيل إلى المقاصد والوصول إلى الاغراض يتوقف غالبا على البناء على بقاء الحالة السابقة ، ضرورة أن الشك في بقاء الحياة لو أوجب التوقف في ترتيب آثار بقاء الحياة لانسدت أبواب المراسلات والمواصلات والتجارات ، بل لم يقم للعقلاء 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التأمل في أن الطريقة العقلائية قد استقرت على ترتيب آثار البقاء عند الشك في الارتفاع </w:t>
      </w:r>
      <w:r>
        <w:rPr>
          <w:rStyle w:val="FootnoteAnchor"/>
          <w:rtl w:val="true"/>
        </w:rPr>
        <w:footnoteReference w:id="244"/>
      </w:r>
      <w:r>
        <w:rPr>
          <w:rFonts w:ascii="Amiri" w:hAnsi="Amiri" w:eastAsia="Amiri" w:cs="Amiri"/>
          <w:color w:val="111111"/>
          <w:sz w:val="28"/>
          <w:sz w:val="28"/>
          <w:szCs w:val="28"/>
          <w:rtl w:val="true"/>
          <w:lang w:bidi="ar-SA"/>
        </w:rPr>
        <w:t>وليس عملهم على ذلك لأجل حصول الاطمينان لهم بالبقاء ، أو لمحض الرجاء ، بداهة أنه لا وجه لحصول الاطمينان مع فرض الشك في البقاء ، والعمل برجاء البقاء إنما يصح فيما إذا لم يترتب على عدم البقاء أغراض مهمة ، وإلا لا يكاد يمكن ترتيب آثار البقاء رجاء ، مع أنه يحتمل فوات المنافع أو الوقوع في المضار المهمة ، فعمل العقلاء على الحالة السابقة ليس لأجل الرجاء ولا لحصول الاطمينان ، بل لكون فطرتهم جرت على ذلك فصار البناء على بقاء المتيقن من المرتكزات في أذهان العقلاء</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لانكار قيام السيرة العقلائية والطريقة العرفية على الاخذ بالحالة السابقة وعدم الاعتناء بالشك في ارتفاعها ، ولم يردع عنها الشارع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والآيات الناهية عن العمل بما وراء العلم لا تصلح لان تكون رادعة عنها ، لما تقدم في حجية الظواهر وخبر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جميع موارد السيرة العقلائية خارجة عن العمل بما وراء العلم بالتخصص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أفاده المحقق الخراساني قدس سره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الآيات الناهية عن العمل بما وراء العلم تصلح لكونها رادعة عن السيرة العقلائية فيما نحن فيه ، ينافي ما تقدم منه في حجية 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تلك الآيات لا يمكن أن تكون رادعة عن الطريقة العقلائية ، مع أن بناء العقلاء على الاخذ بالحالة السابقة لو لم يكن أقوى من بنائهم على العمل بالخبر الواحد فلا أقل من التساوي بين المقامين ، فكيف كانت الآيات رادعة عن بناء العقلاء في المقام ولم تكن رادعة عنه في ذلك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في اعتبار السيرة العقلائية في كلا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القدر المتيقن من بناء العقلاء هو الاخذ بالحالة السابقة عند الشك في الرافع ، ولم يظهر أن بناء العقلاء على ترتيب آثار وجود المتيقن حتى مع الشك في المقتضي ، بل الظاهر أن بنائهم عند الشك في المقتضي على التوقف والفحص إلى أن يتبين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منشأ القول بحجية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المقتضي والمانع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يشاهد من بناء العقلاء على الاخذ بالحالة السابقة عند إحراز المقتضي ، وقد استدل بعض من قال باعتبار القاعدة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ضعيف ، لان بناء العقلاء على ذلك إنما هو بعد إحراز تأثير المقتضي ووجود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الخارج ، وهذا أجنبي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المقتضي والمانع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مورد القاعدة هو مجرد العلم بوجود المقتضي مع عدم العلم بتأثيره في وجود المعلول ، كما عرفت</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المقدر الذي يمكن أن يدعى في المقام ، هو قيام السيرة العقلائية على عدم الاعتناء بالشك في ارتفاع الشيء بعد العلم بوجوده خارجا </w:t>
      </w:r>
      <w:bookmarkStart w:id="313" w:name="pg16491_174849"/>
    </w:p>
    <w:p>
      <w:pPr>
        <w:pStyle w:val="BookText"/>
        <w:rPr/>
      </w:pPr>
      <w:bookmarkEnd w:id="313"/>
      <w:r>
        <w:rPr>
          <w:rFonts w:ascii="Amiri" w:hAnsi="Amiri" w:eastAsia="Amiri" w:cs="Amiri"/>
          <w:color w:val="111111"/>
          <w:sz w:val="28"/>
          <w:sz w:val="28"/>
          <w:szCs w:val="28"/>
          <w:rtl w:val="true"/>
          <w:lang w:bidi="ar-SA"/>
        </w:rPr>
        <w:t>واقتضائه للبقاء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السيرة على أزيد من ذلك مما لا شاهد عليها ، وعهدتها على مدعيها</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8966014_1280447820"/>
      <w:bookmarkStart w:id="315" w:name="_Toc120"/>
      <w:bookmarkEnd w:id="314"/>
      <w:r>
        <w:rPr>
          <w:rtl w:val="true"/>
        </w:rPr>
        <w:t xml:space="preserve">ومنها </w:t>
      </w:r>
      <w:r>
        <w:rPr>
          <w:rtl w:val="true"/>
        </w:rPr>
        <w:t>:</w:t>
      </w:r>
      <w:bookmarkEnd w:id="315"/>
    </w:p>
    <w:p>
      <w:pPr>
        <w:pStyle w:val="BookText"/>
        <w:rPr/>
      </w:pPr>
      <w:r>
        <w:rPr>
          <w:rFonts w:ascii="Amiri" w:hAnsi="Amiri" w:eastAsia="Amiri" w:cs="Amiri"/>
          <w:color w:val="111111"/>
          <w:sz w:val="28"/>
          <w:sz w:val="28"/>
          <w:szCs w:val="28"/>
          <w:rtl w:val="true"/>
          <w:lang w:bidi="ar-SA"/>
        </w:rPr>
        <w:t>الاجماع المحكي في جملة من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وهنه ، فإنه لا يمكن الركون إلى الاجماع المحكي ، خصوصا في مثل المقام الذي كثر الاختلاف والأقوال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دعوى قيام الشهرة أو ما يقرب من الاجماع على اعتبار الاستصحاب في خصوص الشك في الرافع ، فان السيد رحمه اللّه وإن نسب إليه القول بعدم حجية الاستصحاب مطلقا إلا أن صاحب المعالم اعترف بأن كلام السيد رحمه اللّه يرجع إلى مقالة المحقق صاحب المعارج ، مع أن المحقق رحمه اللّه من القائلين بالتفصيل بين الشك في المقتضي والشك في الرافع ، كما يشهد له التمثيل بالنكاح والألفاظ التي يشك في وقوع الطلاق بها ، وإن كان يظهر من ذيل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ببقاء عقدة النكاح عقيب ما يشك في وقوع الطلاق بها إنما هو لأجل إطلاق ما دل على حلية النكاح للوطي ، لا لأجل الاستصحاب ، فراجع وتأمل</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8966016_1280447820"/>
      <w:bookmarkStart w:id="317" w:name="_Toc121"/>
      <w:bookmarkEnd w:id="316"/>
      <w:r>
        <w:rPr>
          <w:rtl w:val="true"/>
        </w:rPr>
        <w:t xml:space="preserve">ومنها </w:t>
      </w:r>
      <w:r>
        <w:rPr>
          <w:rtl w:val="true"/>
        </w:rPr>
        <w:t>:</w:t>
      </w:r>
      <w:bookmarkEnd w:id="317"/>
    </w:p>
    <w:p>
      <w:pPr>
        <w:pStyle w:val="BookText"/>
        <w:rPr/>
      </w:pPr>
      <w:r>
        <w:rPr>
          <w:rFonts w:ascii="Amiri" w:hAnsi="Amiri" w:eastAsia="Amiri" w:cs="Amiri"/>
          <w:color w:val="111111"/>
          <w:sz w:val="28"/>
          <w:sz w:val="28"/>
          <w:szCs w:val="28"/>
          <w:rtl w:val="true"/>
          <w:lang w:bidi="ar-SA"/>
        </w:rPr>
        <w:t>الاخبار ، وهي العمدة ، وقد بلغت ما يقرب من الاستفاضة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مضمرة زرارة ، ولا يضر إضمارها بعدما كان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لا يروي إلا عن الامام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ينام وهو على وضوء ، أيوجب الخفقة والخفقتان عليه الوضوء؟ قال علیه السلام يا زرارة قد تنام العين ولا ينام القلب والاذن ، فإذا نامت العين والاذن فقد وجب الوضوء ،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حرك في جنبه شيء وهو لا يعلم؟ قال علیه السلام لا ، حتى يستيقن أنه قد نام حتى يجيء من ذلك أمر بين ، وإلا فإنه على يقين من وضوئه ، ولا ينقض اليقين أبدا بالشك ولكن ينقضه بيقين آخر </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والاستدلال بالرواية على اعتبار الاستصحاب مطلقا في جميع المسائل يتوقف على إلغاء خصوصية تعلق اليقين بالوضوء ، وأن إضافة اليقين إلى الوضوء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وإلا فإنه على يقين من وضوئه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لبيان تقييد اليقين بالوضوء ، بل لمجرد بيان أحد مصاديق ما يتعلق به اليقين </w:t>
      </w:r>
      <w:r>
        <w:rPr>
          <w:rStyle w:val="FootnoteAnchor"/>
          <w:rtl w:val="true"/>
        </w:rPr>
        <w:footnoteReference w:id="246"/>
      </w:r>
      <w:r>
        <w:rPr>
          <w:rFonts w:ascii="IRNazanin" w:hAnsi="IRNazanin" w:eastAsia="IRNazanin"/>
          <w:color w:val="111111"/>
          <w:sz w:val="28"/>
          <w:sz w:val="28"/>
          <w:szCs w:val="28"/>
          <w:rtl w:val="true"/>
          <w:lang w:bidi="fa-IR"/>
        </w:rPr>
        <w:t xml:space="preserve">واختيار هذا المصداق بالذكر لكونه مورد السؤال لا لخصوصية فيه ، وعلى هذا يكون المحمول في الصغرى مطلق اليقين مجردا عن خصوصية تعلقه بالوضوء ، وينطبق على ما هو الموضوع في الكبرى ، وهي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ينقض اليقين أبدا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 واللام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اليقين للجنس ، لا للعهد </w:t>
      </w:r>
      <w:r>
        <w:rPr>
          <w:rStyle w:val="FootnoteAnchor"/>
          <w:rtl w:val="true"/>
        </w:rPr>
        <w:footnoteReference w:id="247"/>
      </w:r>
      <w:r>
        <w:rPr>
          <w:rFonts w:ascii="Amiri" w:hAnsi="Amiri" w:eastAsia="Amiri" w:cs="Amiri"/>
          <w:color w:val="111111"/>
          <w:sz w:val="28"/>
          <w:sz w:val="28"/>
          <w:szCs w:val="28"/>
          <w:rtl w:val="true"/>
          <w:lang w:bidi="ar-SA"/>
        </w:rPr>
        <w:t xml:space="preserve">ليختص الموضوع في الكبرى باليقين المتعلق بالوضوء ، ويتألف من مجموع الجملتين قياس بصورة الشكل الأول ، فتكون النتيجة هي عدم جواز نقض مطلق اليقين بالشك ، سواء تعلق اليقين بالوضوء أو بغيره من الاحكام والموضوعات ، كما لو فرض أنه قدم </w:t>
      </w:r>
    </w:p>
    <w:p>
      <w:pPr>
        <w:pStyle w:val="BookText"/>
        <w:rPr/>
      </w:pPr>
      <w:r>
        <w:rPr>
          <w:rFonts w:ascii="Amiri" w:hAnsi="Amiri" w:eastAsia="Amiri" w:cs="Amiri"/>
          <w:color w:val="111111"/>
          <w:sz w:val="28"/>
          <w:sz w:val="28"/>
          <w:szCs w:val="28"/>
          <w:rtl w:val="true"/>
          <w:lang w:bidi="ar-SA"/>
        </w:rPr>
        <w:t xml:space="preserve">الوضوء على اليقين وكان الكلام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 وضوئه على يقين ، ولا ينقض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إشكال حينئذ في أن المحمول في الصغرى والموضوع في الكبرى هو نفس اليقين بلا قيد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المهم هو بيان كون إضافة اليقين إلى الوضوء في قول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على يقين من وضوئه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لأجل كونها دخيلة في الحكم لتكون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 واللام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للعهد فيختص الحكم باليقين والشك المتعلق بباب الوضوء بعد إلغاء خصوصية المورد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كون منشأ الشك في بقاء الوضوء هو خصوص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ذكرنا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الاستدلال بالرواية على حجية الاستصحاب في غير باب الوضوء لا يتوقف على تعيين جزاء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نفس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على يقين من وضوئه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 ذلك علة للجزاء المقدر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يجب عليه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 الجزاء هو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والتعليل ذكر توطئة للجزاء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أتعب الشيخ قدس سره نفسه في تعيين الجزاء لا دخل له في الاستدلال بالرواية لما نحن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لا ينبغي الاشكال في كون الجزاء هو نفس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فإنه على يقين من وضوئه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بتأويل الجملة الخبرية إلى الجملة الانشائية ، فمعنى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على يقين من وضوئه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يجب البناء والعمل على طبق اليقين بالوضوء</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احتمال أن يكون ذلك علة للجزاء المقدر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يجب عليه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ضعيف غايته وإن قواه الشيخ قدس سره بداهة أنه على هذا يلزم التكرار في الجواب وبيان حكم المسؤول عنه مرتين بلا فائدة ، فان معنى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حتى يستيقن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عقيب قول السائل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حرك في جنبه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لا يجب عليه الوضوء ، فلو قدر جزاء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w:t>
      </w:r>
    </w:p>
    <w:p>
      <w:pPr>
        <w:pStyle w:val="BookText"/>
        <w:rPr/>
      </w:pPr>
      <w:r>
        <w:rPr>
          <w:rFonts w:ascii="Amiri" w:hAnsi="Amiri" w:eastAsia="Amiri" w:cs="Amiri"/>
          <w:color w:val="111111"/>
          <w:sz w:val="28"/>
          <w:sz w:val="28"/>
          <w:szCs w:val="28"/>
          <w:rtl w:val="true"/>
          <w:lang w:bidi="ar-SA"/>
        </w:rPr>
        <w:t xml:space="preserve">يجب عليه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التكرار في الجواب ، من دون أن يتكرر السؤال ، وهو لا يخلو عن حزازة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فاحتمال أن يكون الجزاء محذوفا ضعيف غايته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وأضعف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أن يكون الجزاء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بعيد عن سوق الكلام ، مع أنه يلزم منه اختصاص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ينقض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باب الوضوء ويتعين أن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 واللام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للعهد ، ولا يصلح لان يكون كبرى كلية في جميع المقامات ، كما لا يخفى وجهه ، فيتعين أن يكون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على يقين من وضوئه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الجزاء ، بتأويل الجملة الخبرية إلى الجملة الانشائية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بالرواية لا يتوقف على تشخيص الجزاء ، بل يتوقف على إلغاء خصوصية إضافة اليقين إلى الوضوء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ينبغي التأمل والتوقف في عدم دخل الإضافة في الحكم ، بل ذكر متعلق اليقين في الرواية إنما هو لكون اليقين من الصفات الحقيقية ذات إضافة ، فلابد وأن يكون له إضافة إلى شيء ، وإنما أضيف إلى خصوص الوضوء ، لان الإضافة الخارجية في مورد السؤال كانت في خصوص الوضوء ، فتأخير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وضوئه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كتقديمه عليه لا يستفاد منه أزيد من كونه طرف الإضافة ، من دون أن يكون له دخل في الحكم ، فيكون الموضوع في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ينقض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مطلق اليقين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للجنس ، كما هو الأصل فيها إذا كان المدخول من أسماء الأجناس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يحتمل أن يكون لذكر متعلق اليقين في الرواية دخل في الحكم ،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في سقوط الاستدلال بالرواية احتمال أن يكون لتعلق اليقين بالوضوء دخل في الكبرى ، لاحتفاف الكلام بما يصلح للقرينية فيوجب إجماله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مضافا إلى أن مناسبة الحكم والموضوع والتعبير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يقتضي أن لا تكون لخصوصية إضافة اليقين إلى الوضوء دخل في الحكم ، فان القابل للنقض وعدمه هو اليقين من دون دخل لتعلقه بالوضوء ، مع أن الظاهر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ينقض اليقين أبدا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ورد لتقرير ما هو المرتكز في أذهان العقلاء واستقرت عليه طريقتهم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الاعتناء بالشك في بقاء ما هو متيقن الوجود مطلقا في كل ما كان الشك في البقاء لأجل احتمال وجود الرافع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ينبغي احتمال اختصاص الرواية بخصوص باب الوضوء ، بل تعم جميع الأبواب ، لكن في خصوص الشك في الرافع ، كما سيأتي بيانه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دفع وهم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تدل عليه الرواية هو سلب العموم لا عموم السلب ، فلا يستفاد منها عدم جواز نقض كل فرد من أفراد اليقين بالشك ، بل أقصى ما يستفاد منها هو عدم جواز نقض مجموع أفراد اليقين بالشك ، وهذا لا ينافي جواز نقض بعض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مالا يخفى ، فان سلب العموم يتوقف على لحاظ العموم معنى اسميا ليصح سلبه ، وهذا إنما يمكن فيما إذا كان العموم مستفادا من مثل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مما يكون له معنى اسمي ، وأما العموم المستفاد من مثل النكرة الواقعة في سياق النفي والنهي والمفرد المحلى باللام بل الجمع المحلى بها فلا يمكن فيه سلب العموم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فواضح ، فان العموم فيها إنما يستفاد من النفي والنهي الوارد على الطبيعة ، حيث إن عدم الطبيعة يتوقف عقلا على عدم جميع أفرادها ، فالعموم فيها متأخر رتبة عن ورود النهي أو النفي ، فإنه لولا ورود النفي على الطبيعة لا يكاد يتحقق العموم ، فلا يعقل فيها سلب العموم ، لان سلب العموم </w:t>
      </w:r>
    </w:p>
    <w:p>
      <w:pPr>
        <w:pStyle w:val="BookText"/>
        <w:rPr/>
      </w:pPr>
      <w:r>
        <w:rPr>
          <w:rFonts w:ascii="Amiri" w:hAnsi="Amiri" w:eastAsia="Amiri" w:cs="Amiri"/>
          <w:color w:val="111111"/>
          <w:sz w:val="28"/>
          <w:sz w:val="28"/>
          <w:szCs w:val="28"/>
          <w:rtl w:val="true"/>
          <w:lang w:bidi="ar-SA"/>
        </w:rPr>
        <w:t>يتوقف على أن يكون العموم سابقا في الرتبة على السلب ليصح سلبه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الكلام في المفرد المحلى باللام ، فان العموم فيه أيضا متأخر رتبة عن ورود الحكم ، لأنه إنما يستفاد من مقدمات الحكمة بعد ورود الحكم على المفرد سلبا أو إيجابا ، لان المفرد المحلى باللام ليس موضوعا للعموم حتى يمكن ورود الحكم عليه ، فهي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لا يمكن فيه سلب العموم ، بل لابد وأن يكون المراد منه عموم السلب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الجمع المحلى باللام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وإن كان موضوعا للعموم مع قطع النظر عن كونه موضوعا لحكم من الاحكام ، إلا أن أداة العموم فيه إنما تكون مرآة لملاحظة المصاديق والافراد المقدرة وجودها ، فلا يمكن لحاظ العموم فيه معنى اسميا ليصح سلبه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سلب العموم يتوقف على لحاظ العموم معنى اسميا ، ولا يمكن ذلك في العموم المستفاد من الأدوات الحرفية ، لان المعنى الحرفي لا يعقل لحاظه معنى اسميا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الجمع المحلى باللام بهيئته التركيبية موضوعا للعموم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أحد الوجهين أو القولين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لدعوى سلب العموم فيه مجال وإن كان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سبيل إلى القول بسلب العموم في كل من النكرة والمفرد المحلى باللام والجمع المحلى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العموم مستفادا من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من الأدوات الاسمية ، لكان للقول بسلب العموم فيه مجال ، بل قد يدعى ظهوره في سلب العموم ، كما لا يبعد ذلك في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 كل رمانة في البستان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تضرب كل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كل 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فاستفادة عموم السلب في مثل ذلك يحتاج إلى قرينة تدل عليه ، وإلا فظاهره الأولي يدل على سلب العموم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مجال لتوهم سلب العموم في مثل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من المفرد المحلى باللام الذي قد عرفت أنه </w:t>
      </w:r>
      <w:bookmarkStart w:id="318" w:name="pg16491_174855"/>
    </w:p>
    <w:p>
      <w:pPr>
        <w:pStyle w:val="BookText"/>
        <w:rPr/>
      </w:pPr>
      <w:bookmarkEnd w:id="318"/>
      <w:r>
        <w:rPr>
          <w:rFonts w:ascii="Amiri" w:hAnsi="Amiri" w:eastAsia="Amiri" w:cs="Amiri"/>
          <w:color w:val="111111"/>
          <w:sz w:val="28"/>
          <w:sz w:val="28"/>
          <w:szCs w:val="28"/>
          <w:rtl w:val="true"/>
          <w:lang w:bidi="ar-SA"/>
        </w:rPr>
        <w:t>لا يمكن فيه إلا عموم السلب ، فتأمل جيدا</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8966018_1280447820"/>
      <w:bookmarkStart w:id="320" w:name="_Toc122"/>
      <w:bookmarkEnd w:id="319"/>
      <w:r>
        <w:rPr>
          <w:rtl w:val="true"/>
        </w:rPr>
        <w:t xml:space="preserve">ومنها </w:t>
      </w:r>
      <w:r>
        <w:rPr>
          <w:rtl w:val="true"/>
        </w:rPr>
        <w:t>:</w:t>
      </w:r>
      <w:bookmarkEnd w:id="320"/>
    </w:p>
    <w:p>
      <w:pPr>
        <w:pStyle w:val="BookText"/>
        <w:rPr/>
      </w:pPr>
      <w:r>
        <w:rPr>
          <w:rFonts w:ascii="IRNazanin" w:hAnsi="IRNazanin" w:eastAsia="IRNazanin"/>
          <w:color w:val="111111"/>
          <w:sz w:val="28"/>
          <w:sz w:val="28"/>
          <w:szCs w:val="28"/>
          <w:rtl w:val="true"/>
          <w:lang w:bidi="fa-IR"/>
        </w:rPr>
        <w:t xml:space="preserve">مضمرة أخرى لزرارة أيضا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 ثوبي دم رعاف أو غيره أو شيء من المني فعلمت أثره إلى أن أصب عليه الماء ، فحضرت الصلاة ونسيت أن بثوبي شيئا وصليت ثم إني ذكرت بعد ذلك؟ قال علیه السلام تعيد الصلاة وتغسله ، 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أكن رأيت موضعه وعلمت أنه أصابه فطلبته ولم أقدر عليه فلما صليت وجدته؟ قال علیه السلام تغسله وتعيد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ظننت أنه أصابه ولم أتيقن فنظرت ولم أر شيئا فصليت فيه؟ قال علیه السلام تغسله ولا تعيد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ذلك؟ قال علیه السلام لأنك كنت على يقين من طهارتك فشككت وليس ينبغي لك أن تنقض اليقين بالشك أبدا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فاني قد علمت أنه قد أصابه ولم أدر أين هو فأغسله؟ قال علیه السلام تغسل من ثوبك الناحية التي ترى أنه قد أصابها حتى تكون على يقين من طهارتك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علي إن شككت أنه أصابه شيء أن أنظر فيه؟ قال علیه السلام لا ولكنك إنما تريد أن تذهب بالشك الذي وقع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رأيته في ثوبي وأنا في الصلاة؟ قال علیه السلام تنقض الصلاة وتعيد إذا شككت في موضع منه ثم رأيته ، وإن لم تشك ثم رأيته رطبا قطعت الصلاة وغسلته ثم بنيت على الصلاة ، لأنك لا تدري لعله شيء أوقع عليك ، فليس ينبغي لك أن تنقض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الرواية الشريفة التي عليها آثار الصدق قد تضمنت لجملة من الاحكام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حجية الاستصحاب بناء على أن يكون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لأنك كنت على يقين من طهارتك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اليقين بالطهارة </w:t>
      </w:r>
      <w:bookmarkStart w:id="321" w:name="pg16491_174856"/>
    </w:p>
    <w:p>
      <w:pPr>
        <w:pStyle w:val="BookText"/>
        <w:rPr/>
      </w:pPr>
      <w:bookmarkEnd w:id="321"/>
      <w:r>
        <w:rPr>
          <w:rFonts w:ascii="Amiri" w:hAnsi="Amiri" w:eastAsia="Amiri" w:cs="Amiri"/>
          <w:color w:val="111111"/>
          <w:sz w:val="28"/>
          <w:sz w:val="28"/>
          <w:szCs w:val="28"/>
          <w:rtl w:val="true"/>
          <w:lang w:bidi="ar-SA"/>
        </w:rPr>
        <w:t xml:space="preserve">قبل ظن الإصابة ، لا اليقين بها الحاصل من الفحص عن النجاسة بعد الظن بالإصابة ، وإلا كانت الرواية منطبقة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الاستصحاب ، ولكن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الحاصل بعد الفحص خلاف الظاهر ، خصوصا مع عدم فرض الراوي حصول اليقين بالطهارة من الفحص بعد ظن الإصابة ، بل المذكورة في الرواية هو أنه لم ير شيئا بعد النظر في الثوب والفحص عن النجاسة المظنونة ، وعدم الرؤية أعم من حصول اليقين بالعدم ، كما هو واضح ، فدلالة الرواية على حجية الاستصحاب مما لا يكاد تخفى</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8966020_1280447820"/>
      <w:bookmarkStart w:id="323" w:name="_Toc123"/>
      <w:bookmarkEnd w:id="322"/>
      <w:r>
        <w:rPr>
          <w:rtl w:val="true"/>
        </w:rPr>
        <w:t xml:space="preserve">إزاحة شبهة </w:t>
      </w:r>
      <w:r>
        <w:rPr>
          <w:rtl w:val="true"/>
        </w:rPr>
        <w:t>:</w:t>
      </w:r>
      <w:bookmarkEnd w:id="323"/>
    </w:p>
    <w:p>
      <w:pPr>
        <w:pStyle w:val="BookText"/>
        <w:rPr/>
      </w:pPr>
      <w:r>
        <w:rPr>
          <w:rFonts w:ascii="IRNazanin" w:hAnsi="IRNazanin" w:eastAsia="IRNazanin"/>
          <w:color w:val="111111"/>
          <w:sz w:val="28"/>
          <w:sz w:val="28"/>
          <w:szCs w:val="28"/>
          <w:rtl w:val="true"/>
          <w:lang w:bidi="fa-IR"/>
        </w:rPr>
        <w:t xml:space="preserve">قد أورد على الرواية بما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كيف يصح أن يعطل عدم وجوب إعادة الصلاة بعد الالتفات والعلم بوقوعها في الثوب النجس بقوله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لأنك كنت على يقين من طهارتك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أن الإعادة حينئذ لا تكون من نقض اليقين بالشك ، بل من نقض اليقين باليقين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و لئن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حرمة النقض حرمة رفع اليد عن آثار المتيقّن المترتّب عليه ببركة اليقين و وجوب ترتيبها، و إمّا ترتّب آثار الاستصحاب فلا يكون معنونا بعنوان النقض المزبور، و حينئذ فالإعادة بمقتضى ظهور الرواية إنّما يكون معنونا بعنوان النقض في صورة كونه من آثار المتيقّن الواجب ترتّبها عليه ببركة اليقين، و بعد ذا لا محيص من كونه نقضا باليقين لا بالشكّ، و حينئذ فما أفيد بطوله المملّ أجنبيّ عن جهة الإشكال، فالعمدة حينئذ منع هذا الاستظهار، و هو أيضا خلاف الانطباق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ظهر أيضا فساد جعل مصحّح التعليل اقتضاء الأمر الظاهري للاجزاء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تسليم الإشكال و عدم إضراره بصحّة الاستدلال، أو حمله على رؤيته المحتمل وقوعه حينه، كما هو الشأن في الفرع الآتي، بل ربما يؤيد 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لعله شيء أوقع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مقام تصحيح أن الإعادة نقض ، فظهور السياق يقتضي أن يكون المقام أيضا كذلك ، وحينئذ فلو كان هنالك أيضا عدم الإعادة من جهة شرطية عدم العلم بالنجاسة أو العلم بالطهارة لا يحتاج صحة الصلاة في الفرع الأولى على إبداء الاحتمال المزبور ، فذلك كاشف جزمي بأن الإعادة فيه نقض يقين بالشك ، فكذلك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ما ذكرنا أيضا الاخبار الآتية ، لامكان استفادة إجزاء الامر الظاهري في المورد للواقع مع فرض شرطية الطهارة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بعدم الشرطية المزبورة للغافل محضا إلا مع سبقه بالعلم بها ، كما لا يخفى ، فتدبر فيما ذكرنا ، لعله يرجع إليه أيضا ما اختاره فيما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الجمع بين طائفتي الاخبار ، واللّه العالم</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يصح تعليل جواز الدخول في الصلاة بذلك ، لان الظن بالنجاسة مع عدم حصول اليقين بها لو اقتضى عدم جواز الدخول في الصلاة لكان ذلك من نقض اليقين بالطهارة بالشك فيها ، وأما إعادة الصلاة بعد إتمامها وتبين وقوعها في النجاسة فلا تكون من نقض اليقين بالشك ، للعلم بوقوع الصلاة مع نجاسة الثوب ، فالإعادة تكون من نقض اليقين باليقين ، مع أن الامام علیه السلام علل عدم وجوب الإعادة بأنه يلزم من الإعادة نقض اليقين بالشك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 ولكن لا يخفى عليك أن هذا الاشكال لا يضر بصحة الاستدلال بالرواية على اعتبار الاستصحاب ، فعلى فرض العجز عن تطبيق التعليل على مورد الرواية لا يوجب سقوط الرواية عن صحة الاستدلال بها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يمكن دفع الاشكال وتطبيق التعليل على المورد بلا 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بيان ذلك ينبغي الإشارة إلى كيفية شرطية الطهارة واعتبار عدم وقوع الصلاة مع النجاسة الخبثية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استفاضت الروايات على فساد الصلاة مع نجاسة الثوب أو البدن إذا علم بالنجاسة قبل الصلاة ولو مع نسيانها حين الدخول في الصلاة ، فتجب الإعادة والقضاء بعد التذكر ، بخلاف ما إذا لم يعلم بالنجاسة قبل الصلاة ، فإنه لا تجب الإعادة والقضاء ولو انكشف وقوع الصلاة مع نجاسة البدن أو الثوب ، وقد عمل الأصحاب بمضمون الروايات وتطابقت عليه </w:t>
      </w:r>
    </w:p>
    <w:p>
      <w:pPr>
        <w:pStyle w:val="BookText"/>
        <w:rPr/>
      </w:pPr>
      <w:r>
        <w:rPr>
          <w:rFonts w:ascii="Amiri" w:hAnsi="Amiri" w:eastAsia="Amiri" w:cs="Amiri"/>
          <w:color w:val="111111"/>
          <w:sz w:val="28"/>
          <w:sz w:val="28"/>
          <w:szCs w:val="28"/>
          <w:rtl w:val="true"/>
          <w:lang w:bidi="ar-SA"/>
        </w:rPr>
        <w:t>الكلمات إلا ما شذ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الطهارة الواقعية ليست شرطا للصلاة ولا النجاسة الواقعية مانعة عنها ، بل للعلم بالنجاسة والطهارة دخل في الصحة والفساد ، وقد تقدم في مبحث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أخذ العلم في موضوع حكم يتصور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العلم في الموضوع بما أنه صفة قائمة في نفس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في الموضوع لما أنه طريق وكاشف عن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ونزيد في المقام وجها ثالثا ينبغي أن يجعل ذلك استدراكا لما فات منا في مبحث القطع ، وهو أخذه في الموضوع بما أنه منجز للأحكام ويوجب استحقاق العقوبة عند المصادفة والمعذورية عند المخالفة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هذه الجهات الثلاث كلها مجتمعة في العلم ، فيمكن لحاظه وأخذه في الموضوع بكل واحد منها ، ويترتب على ذلك قيام الطرق والأصول المحرزة وغيرها مقامه ، فإنه على الوجه الأول لا يقوم شيء من الطرق والأصول مقامة ، وعلى الوجه الثاني تقوم الطرق وخصوص الأصول المحرزة مقامه ولا تقوم الأصول الغير المحرزة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تفصيل ذلك في مبحث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الوجه الثالث تقوم الطرق ومطلق الأصول مقامه سواء كانت محرزة للواقع أو لم تكن </w:t>
      </w:r>
      <w:r>
        <w:rPr>
          <w:rStyle w:val="FootnoteAnchor"/>
          <w:rtl w:val="true"/>
        </w:rPr>
        <w:footnoteReference w:id="250"/>
      </w:r>
      <w:r>
        <w:rPr>
          <w:rFonts w:ascii="Amiri" w:hAnsi="Amiri" w:eastAsia="Amiri" w:cs="Amiri"/>
          <w:color w:val="111111"/>
          <w:sz w:val="28"/>
          <w:sz w:val="28"/>
          <w:szCs w:val="28"/>
          <w:rtl w:val="true"/>
          <w:lang w:bidi="ar-SA"/>
        </w:rPr>
        <w:t xml:space="preserve">فكل أصل كان منجزا للواقع يقوم مقامه ولو كان مثل أصالة الحرمة </w:t>
      </w:r>
    </w:p>
    <w:p>
      <w:pPr>
        <w:pStyle w:val="BookText"/>
        <w:rPr/>
      </w:pPr>
      <w:r>
        <w:rPr>
          <w:rFonts w:ascii="Amiri" w:hAnsi="Amiri" w:eastAsia="Amiri" w:cs="Amiri"/>
          <w:color w:val="111111"/>
          <w:sz w:val="28"/>
          <w:sz w:val="28"/>
          <w:szCs w:val="28"/>
          <w:rtl w:val="true"/>
          <w:lang w:bidi="ar-SA"/>
        </w:rPr>
        <w:t>المجعولة في باب الدماء والفروج والأموال ، بل ولو كان مثل أصالة الاحتياط في أطراف العلم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أخذ العلم في باب الطهارة والنجاسة الخبثية يتصور على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العلم بالطهارة شرطا لصحة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العلم بالنجاسة مانعا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 الثاني فيمكن أن يكون قد اعتبر العلم من حيث كونه طريقا إلى النجاسة ، ويمكن أيضا أن يكون اعتباره من حيث كونه منجزا لاحكام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اعتباره من حيث الصفتية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مما لا يحتمل في المقام ، بل قد تقدم في مبحث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أخذ العلم على وجه الصفتية مجرد فرض لم نعثر على مورد له في الفقه ، فالذي يحتمل في أخذ العلم في باب الطهارة والنجاسة الخبثية موضوعا لصحة الصلاة وفسادها أحد وجوه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العلم بالطهارة شرطا لصحة الصلاة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Style w:val="FootnoteAnchor"/>
          <w:rtl w:val="true"/>
        </w:rPr>
        <w:footnoteReference w:id="251"/>
      </w:r>
      <w:r>
        <w:rPr>
          <w:rFonts w:ascii="Amiri" w:hAnsi="Amiri" w:eastAsia="Amiri" w:cs="Amiri"/>
          <w:color w:val="111111"/>
          <w:sz w:val="28"/>
          <w:sz w:val="28"/>
          <w:szCs w:val="28"/>
          <w:rtl w:val="true"/>
          <w:lang w:bidi="ar-SA"/>
        </w:rPr>
        <w:t xml:space="preserve">أخذ العلم بالنجاسة من حيث كونه طريقا مانعا عن صحة </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العلم بالنجاسة من حيث كونه منجزا لأحكامها مانعا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التقادير الثلاثة يصح التعليل الوارد في الرواية وينطبق على المورد</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العلم بالطهارة شرطا لصحة الصلاة ، فالتعليل بالاستصحاب إنما هو لبيان أن المكلف كان واجدا للشرط لأنه محرز للطهارة بمقتضى الاستصحاب فلا تجب عليه إعادة الصلاة </w:t>
      </w:r>
      <w:r>
        <w:rPr>
          <w:rStyle w:val="FootnoteAnchor"/>
          <w:rtl w:val="true"/>
        </w:rPr>
        <w:footnoteReference w:id="252"/>
      </w:r>
      <w:r>
        <w:rPr>
          <w:rFonts w:ascii="Amiri" w:hAnsi="Amiri" w:eastAsia="Amiri" w:cs="Amiri"/>
          <w:color w:val="111111"/>
          <w:sz w:val="28"/>
          <w:sz w:val="28"/>
          <w:szCs w:val="28"/>
          <w:rtl w:val="true"/>
          <w:lang w:bidi="ar-SA"/>
        </w:rPr>
        <w:t xml:space="preserve">فيستفاد من التعليل كبرى كلية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من كان محرزا للطهارة لا تجب عليه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التعليل بالاسكار لحرمة شرب الخمر ، فيكون حاصل التعليل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أيها السائل لما كنت متيقن الطهارة قبل الدخول في الصلاة وشككت وكان حكمك الاستصحابي هو البناء على طهارتك فأنت محرز للطهارة فلا تجب عليك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الشرط لصحة الصلاة حاصل وهو إحراز الطهارة ، فيكون الشرط هو الأعم من الطهارة المستصحبة والطهارة الواقعية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التعليل بالاستصحاب بناء على شرطية إحراز الطهارة يتوقف على أن يكون التعليل لبيان كبرى كلية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الإعادة على كل من كان محرزا للطهارة ، وهذا لا يختص بالمقام بل يطرد في جميع موارد منصوص العلة ، فان تعليل حرمة شرب الخمر بالاسكار لا يحسن إلا بعد أن تكون العلة وردت لإفادة كبرى كلية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كل مسكر ، وذلك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على الوجه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كون العلم بالنجاسة مانعا عن صحة الصلاة ، فيستقيم التعليل أيضا ، سواء كان اعتبار العلم لكونه منجزا أو لكونه طريقا ، وسواء كانت العلة المجموع المركب من المورد والاستصحاب وهو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لأنك كنت على يقين من طهارتك فشككت ولا ينبغي لك أن تنقض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كانت العلة خصوص الاستصحاب وإنما ذكر المورد توطئة لذكر العلة ، فان التعليل بذلك إنما يكون لإفادة أن النجاسة في مفروض السؤال ليس لها منجز ، لعدم العلم بها تفصيلا أو إجمالا ، والشك فيها ملغى بحكم الاستصحاب </w:t>
      </w:r>
      <w:r>
        <w:rPr>
          <w:rStyle w:val="FootnoteAnchor"/>
          <w:rtl w:val="true"/>
        </w:rPr>
        <w:footnoteReference w:id="253"/>
      </w:r>
      <w:r>
        <w:rPr>
          <w:rFonts w:ascii="Amiri" w:hAnsi="Amiri" w:eastAsia="Amiri" w:cs="Amiri"/>
          <w:color w:val="111111"/>
          <w:sz w:val="28"/>
          <w:sz w:val="28"/>
          <w:szCs w:val="28"/>
          <w:rtl w:val="true"/>
          <w:lang w:bidi="ar-SA"/>
        </w:rPr>
        <w:t xml:space="preserve">فلا موجب لإعادة الصلاة ، لأنه لم يتحقق ما اخذ موضوعا لوجوب الإعادة ، فإنه لم يحصل ما يوجب تنجيز أحكام النجاسة ، 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لوجوب الإعادة هي النجاسة المنجزة بوجه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فالتعرض لذكر المورد في الرواية إنما هو لبيان عدم حصول العلم بالنجاسة ليتحقق الطريق أو المنجز لها ، والتعرض لذكر الاستصحاب لبيان أن الشك في النجاسة ملغى بحكم الشارع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يصح التعليل الوارد في الرواية ، سواء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الشرط لعدم وجوب الإعادة هو عدم العلم بالنجاسة ، أو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الشرط هو إحراز الطهارة ، فعلى كلا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التعليل ، لان منشأ الاشكال إنما كان هو التعليل بالاستصحاب لعدم وجوب الإعادة بعد انكشاف الخلاف وظهور وقوع الصلاة مع نجاسة الثوب ، فيتخيل أن ذلك يوجب أن يكون المورد من نقض اليقين باليقين لا من 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بعد البناء على أن المانع من صحة الصلاة هو العلم بالنجاسة إما من حيث كونه طريقا إليها وإما حيث كونه منجزا لأحكامها أو أن الشرط لصحة الصلاة هو إحراز الطهارة ، يندفع الاشكال ، ويكون التعليل بذلك في محله ، بل لا يصح التعليل بغير ذلك ، فان مرجع التعليل بالمجموع من المورد والاستصحاب مع كون العلم بالنجاسة مانعا إلى أن نجاسة الثوب لم يكن لها منجز ، فالصلاة تكون صحيحة واقعا ولا تجب الإعادة ، لان وجوب الإعادة ينافي عدم جواز 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كان الشرط هو الأعم من الطهارة الواقعية والطهارة المحرزة ، فان التعليل بذلك يرجع إلى كون المكلف في مفروض السؤال محرزا للطهارة بمقتضى الاستصحاب ، فلا تجب عليه الإعادة ، ويستفاد من التعليل كبرى كلية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الإعادة على كل من كان محرزا للطهارة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الشرط هو إحراز الطهارة ربما يقع التعارض بين ذلك وبين ما دل على كفاية عدم العلم بالنجاسة في عدم وجوب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استفاضت به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لازم ذلك هو عدم الحاجة إلى إحراز الطهارة ، بل يكفي عدم العلم بالنجاسة ، سواء كان العلم بالنجاسة مانعا من حيث الطريقية أو من حيث المنجزية ، وعلى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تعليل عدم وجوب الإعادة بكون المكلف محرزا للطهارة ، إلا أن يكون التعليل بذلك من جهة أنه من </w:t>
      </w:r>
    </w:p>
    <w:p>
      <w:pPr>
        <w:pStyle w:val="BookText"/>
        <w:rPr/>
      </w:pPr>
      <w:r>
        <w:rPr>
          <w:rFonts w:ascii="Amiri" w:hAnsi="Amiri" w:eastAsia="Amiri" w:cs="Amiri"/>
          <w:color w:val="111111"/>
          <w:sz w:val="28"/>
          <w:sz w:val="28"/>
          <w:szCs w:val="28"/>
          <w:rtl w:val="true"/>
          <w:lang w:bidi="ar-SA"/>
        </w:rPr>
        <w:t>مصاديق عدم العلم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كفاية عدم العلم بالنجاسة هو صحة صلاة الغافل ، كما ورد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صحة صلاة من كان على ثوبه عذرة إنسان أو سنور أو كلب وهو لا يعلم </w:t>
      </w:r>
      <w:r>
        <w:rPr>
          <w:rStyle w:val="FootnoteAnchor"/>
          <w:rtl w:val="true"/>
        </w:rPr>
        <w:footnoteReference w:id="254"/>
      </w:r>
      <w:r>
        <w:rPr>
          <w:rFonts w:ascii="Amiri" w:hAnsi="Amiri" w:eastAsia="Amiri" w:cs="Amiri"/>
          <w:color w:val="111111"/>
          <w:sz w:val="28"/>
          <w:sz w:val="28"/>
          <w:szCs w:val="28"/>
          <w:rtl w:val="true"/>
          <w:lang w:bidi="ar-SA"/>
        </w:rPr>
        <w:t xml:space="preserve">ولازم شرطية إحراز الطهارة هو عدم صحة صلاة الغافل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إحراز الطهارة شرط عند الالتفات إلى الطهارة والنجاسة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مفروض السؤال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عدم الالتفات فيكفي عدم العلم بالنجاسة ، وهذا إنما يستقيم بعد تعميم الطهارة إلى الطهارة الواقعية التي تؤدي إليها الاستصحاب والطهارة الظاهرية التي تؤدي إليها قاعدة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حاجة إلى هذه التكلفات ، بل يبنى على كفاية عدم العلم بالنجاسة وكون العلم بها مانعا عن صحة الصلاة من حيث كونه منجزا لاحكام النجاسة ، ويصح التعليل الوارد في الرواية على هذا المبنى بلا تكلف ، وأخذ العلم من حيث التنجيز موضوعا لحكم مما لا محذور فيه ، بل يمكن أن تكون نفس الرواية دليلا على ذلك بعدما كان ظاهرها التعليل بالمجموع من المورد والاستصحاب ، فان التعليل بالمجموع لا يستقيم إلا على أخذ العلم موضوعا من حيث كونه منجزا لاحكام النجاسة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ينافي ذلك ما ورد في بعض الروايات عن ميسر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لأبي عبد اللّه علیه السلام آمر الجارية فتغسل ثوبي من المني فلا تبالغ في غسله فأصلي فيه فإذا هو يابس؟ قال علیه السلام أعد صلاتك ، أما إنك لو كنت غسلت أنت لم يكن عليك شيء </w:t>
      </w:r>
      <w:r>
        <w:rPr>
          <w:rFonts w:eastAsia="IRNazanin" w:cs="IRNazanin"/>
          <w:color w:val="111111"/>
          <w:sz w:val="28"/>
          <w:szCs w:val="28"/>
          <w:rtl w:val="true"/>
          <w:lang w:bidi="fa-IR"/>
        </w:rPr>
        <w:t xml:space="preserve">» </w:t>
      </w:r>
      <w:r>
        <w:rPr>
          <w:rStyle w:val="FootnoteAnchor"/>
          <w:rtl w:val="true"/>
        </w:rPr>
        <w:footnoteReference w:id="255"/>
      </w:r>
      <w:r>
        <w:rPr>
          <w:rFonts w:ascii="Amiri" w:hAnsi="Amiri" w:eastAsia="Amiri" w:cs="Amiri"/>
          <w:color w:val="111111"/>
          <w:sz w:val="28"/>
          <w:sz w:val="28"/>
          <w:szCs w:val="28"/>
          <w:rtl w:val="true"/>
          <w:lang w:bidi="ar-SA"/>
        </w:rPr>
        <w:t xml:space="preserve">وجه المنافاة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لو كان الموضوع لوجوب الإعادة هو العلم بالنجاسة من حيث كونه منجزا لأحكامها لكان الحكم في مفروض السؤال هو الصحة وعدم وجوب الإعادة ، إذ لا تكون </w:t>
      </w:r>
    </w:p>
    <w:p>
      <w:pPr>
        <w:pStyle w:val="BookText"/>
        <w:rPr/>
      </w:pPr>
      <w:r>
        <w:rPr>
          <w:rFonts w:ascii="Amiri" w:hAnsi="Amiri" w:eastAsia="Amiri" w:cs="Amiri"/>
          <w:color w:val="111111"/>
          <w:sz w:val="28"/>
          <w:sz w:val="28"/>
          <w:szCs w:val="28"/>
          <w:rtl w:val="true"/>
          <w:lang w:bidi="ar-SA"/>
        </w:rPr>
        <w:t>النجاسة الموجودة في الثوب منجزة بعد غسل الجارية ، إما لأصالة الصحة في فعلها ، وإما لاعتبار قول ذي اليد ، والعلم السابق على غسل الجارية لا أثر له بعد قيام الحجة على طهارة الثوب ، مع أنه لو كان المقتضي لوجوب الإعادة هو العلم بالنجاسة السابق على الغسل لكان ينبغي إطلاق القول بوجوب الإعادة ولو كان المكلف بنفسه مباشرا للغسل ، ولم يكن وجه للتفصيل بين مباشرة الجارية للغسل وبين مباشرة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ولكن لا يخفى عليك أن هذه الرواية تنافي أخذ العلم موضوعا لوجوب الإعادة مطلقا ولو كان العلم مأخوذا على وجه الطريقية ، لسقوط طريقية إخبار الجارية بالتطهير ، مع أن أخذ العلم موضوعا لا يخلو عن أخذ الوجهين ، إما لكونه منجزا ، وإما لكونه طريقا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هذه الرواية تنافي حتى لو قلنا بأن إحراز الطهارة شرط ، لاحراز الطهارة بإخبار الجارية ، فعلى جميع التقادير يحصل المنافاة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السابق على تطهير الجارية كان موجبا لتنجز أحكام النجاسة ، وغاية ما يقتضيه إخبار الجارية بالتطهير هو جواز الدخول في الصلاة لقيام الحجة على الخلاف ، فان إخبار الجارية لا يقتضي أزيد من المعذورية ، وأما وجوب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فيه العلم بالنجاسة وتنجز أحكامها قبل الصلاة ، فالموضوع لوجوب الإعادة قد تحقق ، وأصالة الصحة في تطهير الجارية لا توجب رفع الموضوع ، لعدم العلم بزوال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ما لو كان المكلف هو المباشر للتطهير ، فإنه بمباشرته يعلم بزوال النجاسة فيرتفع وجوب الإعادة ، فتأمل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هذا ، مع أن منافاة هذه الرواية لكون المأخوذ في موضوع وجوب الإعادة هو العلم من حيث التنجيز لا يضر بصحة التعليل ، غايته أن تكون هذه الرواية معارضة لما يستفاد من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العلم بالنجاسة من حيث التنجيز اخذ موضوعا لوجوب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حسن التعليل وانطباقه على المورد بعدما كان العلم بالنجاسة من حيث التنجيز موضوعا لوجوب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ظهر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حسن التعليل في الرواية لا يتوقف على اقتضاء الامر الظاهري للاجزاء ليكون ما تضمنته الرواية من التعليل دليلا على اقتضاء الامر الظاهري للاجزاء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يتوجه عليه إشكال الشيخ قدس سره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الظاهر من الرواية هو أن تكون العلة لعدم وجوب الإعادة كون الإعادة من نقض اليقين بالشك ، ولو كان التعليل بلحاظ اقتضاء الامر الظاهري للاجزاء لكان الأنسب بل المتعين هو التعليل بذلك لا بعدم نقض اليقين بالشك</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كان الانصاف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الاشكال لا يتوجه لا على ذلك ، فإنه بعد البناء على أن العلة هي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ينبغي لك أن تنقض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المجموع المركب من ذلك ومن المورد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استظهرناه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في حسن التعليل وانطباقه على مفروض السؤال من ضم كبرى أخرى إليه ، وإلا فالتعليل بنفسه لا ينطبق على المورد ، لان الإعادة بعد انكشاف الخلاف ليست من نقض اليقين بالك ، فلابد وأن يكون التعليل بذلك لبيان خصوصية </w:t>
      </w:r>
    </w:p>
    <w:p>
      <w:pPr>
        <w:pStyle w:val="BookText"/>
        <w:rPr/>
      </w:pPr>
      <w:r>
        <w:rPr>
          <w:rFonts w:ascii="Amiri" w:hAnsi="Amiri" w:eastAsia="Amiri" w:cs="Amiri"/>
          <w:color w:val="111111"/>
          <w:sz w:val="28"/>
          <w:sz w:val="28"/>
          <w:szCs w:val="28"/>
          <w:rtl w:val="true"/>
          <w:lang w:bidi="ar-SA"/>
        </w:rPr>
        <w:t xml:space="preserve">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بدلالة 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 العلة بضم تلك الخصوصية منطبقة على المورد ، وتلك الخصوصية التي تستفاد من التعليل يمكن أن تكون هي شرطية إحراز الطهارة ويترتب عليها عدم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تحريره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أيضا أن تكون تلك الخصوصية هي اقتضاء الامر الظاهري للاجزاء ويترتب عليه أيضا عدم وجوب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صحة التعليل في مفروض السؤال يتوقف لا محالة على ضم كبرى أخرى إليه تكون العلة في الحقيقة هي تلك الكبرى ، على وجه يندرج المورد فيها ويكون من صغرياتها ، فالتعليل بالاستصحاب بعد انكشاف الخلاف لا يخلو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لأجل كون الشرط هو إحراز الطهارة ، وإما لأجل اقتضاء الامر الظاهري للاجزاء ، فيكون التعليل بالاستصحاب تعليلا بما هو المحقق للعلة ، وهي إحراز الطهارة أو اقتضاء الامر الظاهري للاجزاء ، فالتعليل بالاستصحاب لا يضر بدلالة الرواية على اقتضاء الامر الظاهري للاجزاء ، بل لو انحصر حسن التعليل الوارد في الرواية على ضم خصوصية اقتضاء الامر الظاهري للاجزاء لكان لا محيص عن الالتزام به ، إلا أنه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حسن التعليل وانطباقه على المورد لا ينحصر وجهه في ذلك ، بل له وجه آخر ، وهو كون الشرط إحراز الطهارة ، فلا موجب لتعين ضم خصوص اقتضاء الامر الظاهري للاجزاء حتى تكون الرواية دليلا على ذلك</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الاجزاء وعدم الإعادة إنما هو من اللوازم الشرعية للطهارة السابقة المستصحبة حال الصلاة فلا يتوقف حسن التعليل على ضم كبرى اقتضاء الامر الظاهري للاجزاء بل لازم الطهارة المستصحبة هو جواز الدخول في الصلاة وعدم الإعادة بعدها ، ضعيفة ، فان الاجزاء ليس من المجعولات الشرعية ، بل هو من اللوازم العقلية لفعل متعلق الامر على أقسامه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الامر الواقعي الأولي ، والواقعي الاضطراري ، والامر الظاهري ، غايته أن الاجزاء في </w:t>
      </w:r>
    </w:p>
    <w:p>
      <w:pPr>
        <w:pStyle w:val="BookText"/>
        <w:rPr/>
      </w:pPr>
      <w:r>
        <w:rPr>
          <w:rFonts w:ascii="IRNazanin" w:hAnsi="IRNazanin" w:eastAsia="IRNazanin"/>
          <w:color w:val="111111"/>
          <w:sz w:val="28"/>
          <w:sz w:val="28"/>
          <w:szCs w:val="28"/>
          <w:rtl w:val="true"/>
          <w:lang w:bidi="fa-IR"/>
        </w:rPr>
        <w:t xml:space="preserve">القسمين الأولين من اللوازم العقلية لنفس المجعول ، بداهة أنه من لوازم الاتيان بالمأمور به الواقعي الاختياري أو الاضطراري هو سقوط الامر قهرا ، وأما الاجزاء في الاتيان بالمأمور به بالامر الظاهري فإنما هو من لوازم نفس الجعل الظاهري عقلا ، فان دلالة الاقتضاء تقتضي اكتفاء الشارع بالصلاة مع استصحاب الطهارة ما لم ينكشف الخلاف ، وإلا كان جعل الاستصحاب لغوا ، فالعقل يستقل بأن من لوازم جعل الشارع حجية الاستصحاب هو القناعة بالطهارة المستصحبة ، ولكن حكم العقل بالاجزاء في ذلك يدور مدار بقاء الجعل الشرعي ، فما دام الاستصحاب جاريا يكون الحكم العقلي بالاجزاء محفوظا ، فإذا انكشف الخلاف وتبين مخالفة الاستصحاب للواقع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مورد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يمكن بقاء حكم العقل بالاجزاء ، لما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الحكم العقلي بالاجزاء تابع لبقاء الجعل الشرعي ، فالطهارة المستصحبة بنفسها لا تقتضي الاجزاء بعد انكشاف الخلاف حتى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عدم وجوب الإعادة في مورد الرواية مما يقتضيه استصحاب الطهارة ولا يحتاج إلى ضم كبرى اقتضاء الامر الظاهري للاجزاء ، بل تطبيق التعليل على المورد لا يمكن إلا بعد أن يستفاد من التعليل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بدلالة الاقتضاء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كبرى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كون الشرط إحراز الطهارة ، وإما اقتضاء الامر الظاهري للاجزاء ، فبناء على كون العلة في الرواية نفس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ينبغي لك أن تنقض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ضم أحد الأمرين ليستقيم التعليل ، ولا معين لأحدهما بالخصوص ، فالرواية تكون من هذه الجهة مجملة</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ولكن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الأبحاث كلها إتعاب للنفس بلا ملزم ، فان التعليل يستقيم وينطبق على المورد بأخذ العلم بالنجاسة من حيث التنجيز موضوعا لوجوب الإعادة ، بل يتعين هذا الوجه ، لان الظاهر من الرواية هو كون العلة المجموع المركب من المورد والاستصحاب ، كما لا يخفى ، فتأمل جيدا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الرواية قد تضمنت لحكم جملة من صور وقوع الصلاة مع النجاسة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المكلف بالنجاسة وموضعها تفضيلا ، فنسي وصلى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بالنجاسة وشك في موضعها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هاتين الصورتين تجب إعادة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يعلم بالنجاسة بل ظن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الصورة لا تجب الإعادة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رأى المكلف النجاسة في أثناء الصلاة ، فتارة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المكلف عالما بالنجاسة قبل الصلاة وشك في موضعها ثم رآها في الأثناء وأخرى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يعلم بها قبل الصلاة بل علم بها في الأثناء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يحتمل حدوث النجاسة في الأثناء حين العلم بها ، وأخرى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يحتمل ذلك بل يعلم حين العلم بها أنها كانت قبل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نقض الصلاة وإعادتها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يجب عليه نقض الصلاة ، بل يزيل النجاسة في الأثناء ويبني على الصلاة بلا استيناف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نقض الصلاة أيضا واستينافها بعد إزالة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الفرض وإن لم يكن مذكورا في الرواية صريحا ، إلا أنه يستفاد منها ذلك ، لان ما حكم فيها بعدم نقض الصلاة هو ما إذا احتمل حدوث النجاسة في الأثناء ، كما يدل عليه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لأنك لا تدري لعله شيء أوقع عليك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فيستفاد منه أنه لو لم يحتمل وقوعها في الأثناء يجب قطع الصلاة واستينافها بعد إزالة النجاسة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وبمضمون هذه الرواية قد أفتى الأصحاب ، وفي الباب أخبار أخر معارضة لها في بعض الصور ، وللجمع بينها محل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اختلفت كلمات الأصحاب في وجه الجمع بين ما دل على عدم </w:t>
      </w:r>
    </w:p>
    <w:p>
      <w:pPr>
        <w:pStyle w:val="BookText"/>
        <w:rPr/>
      </w:pPr>
      <w:r>
        <w:rPr>
          <w:rFonts w:ascii="Amiri" w:hAnsi="Amiri" w:eastAsia="Amiri" w:cs="Amiri"/>
          <w:color w:val="111111"/>
          <w:sz w:val="28"/>
          <w:sz w:val="28"/>
          <w:szCs w:val="28"/>
          <w:rtl w:val="true"/>
          <w:lang w:bidi="ar-SA"/>
        </w:rPr>
        <w:t xml:space="preserve">وجوب إعادة الصلاة عند انكشاف وقوعها في نجاسة الثوب أو البدن وبين ما دل على اشتراط الصلاة بطهارة الثوب والبدن الظاهر في الطهارة الواقعية ، والمسألة وإن كانت فقهية ، إلا أنه حيث تعرض لها شيخنا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 ، فلابد من أن نقتفي إثره ، لان كتابنا مبني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يكون البحث في هذا المقام كليا ، لأنه لا خصوصية لباب الطهارة والنجاسة في ذلك ، بل يطرد الاشكال في كل مورد قام الدليل على عدم وجود الإعادة عند تخلف بعض أجزاء المأمور به أو شرائطه ، كالصلاة فيما لا يؤكل ، حيث قام الدليل على عدم وجوب الإعادة عند الجهل بكون اللباس متخذا من غير المأكول ، وللقول في الجمع بين الأدلة في هذه الموارد مشارب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العلم بموضوع الشرط له دخل في الاشتراط واقعا ، فالشرطية الواقعية تدور مدار العلم بالموضوع ، فلو لم يعلم بنجاسة الثوب أو البدن أو لم يعلم بكون اللباس من غير المأكول ، لا تكون النجاسة وغير المأكول مانعا عن صحة الصلاة واقعا ولا الطهارة والمأكولية شرطا للصحة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الشرط في مثل هذه الموارد هو الوجود العلمي أو الأعم منه ومن الوجود الواقعي ، فلا فرق بين الطهارة الواقعية والطهارة المحرزة ولو بالاستصحاب أو قاعدة الطهارة ، وكذا لا فرق بين كون اللباس متخذا من المأكول واقعا وبين إحراز كونه من المأكول ولو بأصل عملي ، والفرق بين هذا الوجه وسابقه هو أنه على هذا الوجه لابد من إحراز الطهارة بوجه ولا يكفي الشك فيها من دون أن يكون له مزيل ، بخلاف الوجه الأول فإنه يكفي فيه عدم العلم بالنجاسة ولا يحتاج إلى إحراز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تظهر الثمرة بين الوجهين فيما إذا صلى المكلف في بعض أطراف العلم الاجمالي غفلة ، فبناء على كفاية عدم العلم بالنجاسة ينبغي أن يقال بصحة الصلاة ، لأنه حين الصلاة لم يعلم بنجاسة ذلك البعض والعلم السابق لم يتعلق به بخصوصه فلم يحصل المانع ، </w:t>
      </w:r>
    </w:p>
    <w:p>
      <w:pPr>
        <w:pStyle w:val="BookText"/>
        <w:rPr/>
      </w:pPr>
      <w:r>
        <w:rPr>
          <w:rFonts w:ascii="Amiri" w:hAnsi="Amiri" w:eastAsia="Amiri" w:cs="Amiri"/>
          <w:color w:val="111111"/>
          <w:sz w:val="28"/>
          <w:sz w:val="28"/>
          <w:szCs w:val="28"/>
          <w:rtl w:val="true"/>
          <w:lang w:bidi="ar-SA"/>
        </w:rPr>
        <w:t>وبناء على لزوم إحراز الطهارة بوجه لابد من القول ببطلان الصلاة ، لعدم إحراز الطهارة حين الصلاة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يكون الاجزاء وعدم وجوب الإعادة في هذه الموارد لأجل القناعة عن المأمور به بما يقع امتثالا له </w:t>
      </w:r>
      <w:r>
        <w:rPr>
          <w:rStyle w:val="FootnoteAnchor"/>
          <w:rtl w:val="true"/>
        </w:rPr>
        <w:footnoteReference w:id="257"/>
      </w:r>
      <w:r>
        <w:rPr>
          <w:rFonts w:ascii="Amiri" w:hAnsi="Amiri" w:eastAsia="Amiri" w:cs="Amiri"/>
          <w:color w:val="111111"/>
          <w:sz w:val="28"/>
          <w:sz w:val="28"/>
          <w:szCs w:val="28"/>
          <w:rtl w:val="true"/>
          <w:lang w:bidi="ar-SA"/>
        </w:rPr>
        <w:t>فيكون الفعل المأتي به بعنوان امتثال الواقع بدلا عن الواقع المأمور به ومما يقوم به الغرض من الامر الواقعي في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أمتن الوجوه وأسلمها عن الاشكال ، فان الوجهين الأولين مما لا يمكن الالتزام بهما ولا ينطبقان على فتاوى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تسالم الفقهاء على أنه لابد من إحراز الطهارة بوجه ، ولا يجوز الدخول في الصلاة مع الشك في الطهارة من دون أن يكون له مزيل ، ولذا تمسك بعض من قال بالصحة في المثال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الصلاة في بعض أطراف العلم الاجمالي 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الفراغ</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فلمنافاته لظواهر الأدلة ، فان الأخبار الواردة في المقام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ظاهرها اعتبار الطهارة الواقعية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ظاهرها اعتبار عدم العلم بالنجاسة ، كالرواية المتقدمة ، فالقول بأن الشرط إحراز الطهارة خال عن الدليل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بخلاف الوجه الثالث ، فان فيه جمعا بين الأدلة وينطبق على ظواهرها بلا تكلف ، فان لازم هذا الوجه هو أن يكون الشرط بحسب الجعل الأولي نفس الطهارة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أدلة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لابد من إحراز الطهارة بوجه حال الاشتغال بالعمل عند الالتفات إليها ، فإنه مع عدم إحراز الطهارة لا يمكن الاتيان بالعمل امتثالا للامر الواقعي ، فيوافق ما عليه فتوى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اعتبار إحراز الطهارة بوجه ، ولا يكفي الشك فيها من دون أن يكون له مزيل شرعي ، وينطبق أيضا على ظاهر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وجوب الإعادة عند عدم العلم بالنجاسة ، فان عدم العلم بالنجاسة لا يخلو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لكون المكلف غافلا عن نجاسة ثوبه أو بدنه وإما لكونه شاكا في ذلك ، وعلى كلا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للمكلف الاتيان بالعمل امتثالا للامر الواقعي ، أما في صورة الغفلة فواضح ، وأما في صورة الشك فلجريان استصحاب الطهارة وقاعدتها ، فيكون المكلف محرزا للطهارة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وجوب الإعادة عند نسيان النجاسة بعد العلم بها ، فان القناعة عن الواقع بما يقع امتثالا له يختص بحكم الشارع بما إذا لم يسبق العلم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الانصاف أن في الوجه الثالث جمعا بين جميع الأدلة وفتاوى الأصحاب ، فهو الذي ينبغي البناء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الاجزاء في موارد تخلف بعض الاجزاء والشروط إنما هو لأجل قناعة الشارع بما يقع امتثالا عن الواقع ، لكون العمل في هذا الحال مشتملا على الغرض من الامر</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يندفع ما ربما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العمل المأتي به في حال الجهل إن كان واجدا للمصلحة فلابد وأن يتعلق به الطلب والامر في عرض الواقع ويكون المكلف به في الواقع أحد الأمرين ولو في صورة الجهل ولا وجه لان يكون المكلف به الواقعي هو خصوص الواجد للشرط بعدما كان الفاقد له مشتملا على المصلحة ، غايته أنه يكون من قبيل التخيير بين الأقل والأكثر كالتخيير بين </w:t>
      </w:r>
    </w:p>
    <w:p>
      <w:pPr>
        <w:pStyle w:val="BookText"/>
        <w:rPr/>
      </w:pPr>
      <w:r>
        <w:rPr>
          <w:rFonts w:ascii="Amiri" w:hAnsi="Amiri" w:eastAsia="Amiri" w:cs="Amiri"/>
          <w:color w:val="111111"/>
          <w:sz w:val="28"/>
          <w:sz w:val="28"/>
          <w:szCs w:val="28"/>
          <w:rtl w:val="true"/>
          <w:lang w:bidi="ar-SA"/>
        </w:rPr>
        <w:t>القصر والاتمام في المواطن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المأتي به واجدا للمصلحة فلا وجه لقناعة الشارع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المأتي به في حال الجهل لابد وأن يكون واجدا للمصلحة ، لكشف دليل الاجزاء عن ذلك ، ولكن مصلحته إنما تكون في طول مصلحة الواقع ، لان المصلحة إنما تقوم به بشرط أن يكون الاتيان به على وجه الامتثال للواقع ، فلا يمكن الامر به تخييرا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المأمور به الواقعي لا يمكن أن يكون واجدا للمصلحة في حال الاتيان بالعمل المجزي عنه ، فان قيام المصلحة به في هذا الحال يستلزم إطلاق الامر به ، ومعه لا يمكن أن يكون غيره مجزيا عنه ، فلابد وأن تكون المصلحة القائمة بالمأمور به الواقعي مقصورة بغير هذا الحال ، ويلزمه أن يكون الامر به مقيدا بغير هذا الحال ، لكن لا بالتقييد اللحاظي بل بنتيجة التقييد ، فان القيود اللاحقة للامر في مرحلة الامتثال لا يمكن فيها التقييد اللحاظي ، كقصد التقرب وكالعلم والجهل بالحكم لا الموضوع ، فان تقييد الامر بالعلم والجهل بالموضوع بمكان من الامكان ، فلا مانع من أخذ العلم بالنجاسة أو غير المأكول قيدا في الامر بالصلاة ، إلا أن ذلك يرجع إلى الوجه الأول ، وقد عرفت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القناعة بما يقع امتثالا عن الواقع ، فلا يمكن فيه التقييد اللحاظي ، فان رتبة هذا القيد متأخرة عن وجود الامر ، فهو من الانقسامات اللاحقة للامر بعد وجوده ، وفي هذا الطائفة من القيود لابد من نتيجة التقييد ، ونعني بنتيجة التقييد اختصاص الملاك والمصلحة الواقعية بتقدير دون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مصلحة الامر الواقعي مقصورة بغير صوره الاتيان بالعمل المجزي عن الواقع</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الموارد التي قام الدليل فيها على الاجزاء وسقوط الإعادة والقضاء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كموارد تبدل الاجتهاد أو التقليد حيث ادعي الاجماع </w:t>
      </w:r>
      <w:bookmarkStart w:id="324" w:name="pg16491_174873"/>
    </w:p>
    <w:p>
      <w:pPr>
        <w:pStyle w:val="BookText"/>
        <w:rPr/>
      </w:pPr>
      <w:bookmarkEnd w:id="324"/>
      <w:r>
        <w:rPr>
          <w:rFonts w:ascii="Amiri" w:hAnsi="Amiri" w:eastAsia="Amiri" w:cs="Amiri"/>
          <w:color w:val="111111"/>
          <w:sz w:val="28"/>
          <w:sz w:val="28"/>
          <w:szCs w:val="28"/>
          <w:rtl w:val="true"/>
          <w:lang w:bidi="ar-SA"/>
        </w:rPr>
        <w:t xml:space="preserve">على الاجزاء في خصوص العبادات ، وكموارد الصلاة مع نجاسة البدن أو الثوب جهلا ، وكالصلاة في غير المأكول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تكون من باب القناعة عن الواقع بما وقع امتثالا له ، وليس في شيء منها ما يكون مأمورا به في عرض الواقع ، فتأمل في أطراف ما ذكرناه جيدا</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8966022_1280447820"/>
      <w:bookmarkStart w:id="326" w:name="_Toc124"/>
      <w:bookmarkEnd w:id="325"/>
      <w:r>
        <w:rPr>
          <w:rtl w:val="true"/>
        </w:rPr>
        <w:t xml:space="preserve">ومنها </w:t>
      </w:r>
      <w:r>
        <w:rPr>
          <w:rtl w:val="true"/>
        </w:rPr>
        <w:t>:</w:t>
      </w:r>
      <w:bookmarkEnd w:id="326"/>
    </w:p>
    <w:p>
      <w:pPr>
        <w:pStyle w:val="BookText"/>
        <w:rPr/>
      </w:pPr>
      <w:r>
        <w:rPr>
          <w:rFonts w:ascii="IRNazanin" w:hAnsi="IRNazanin" w:eastAsia="IRNazanin"/>
          <w:color w:val="111111"/>
          <w:sz w:val="28"/>
          <w:sz w:val="28"/>
          <w:szCs w:val="28"/>
          <w:rtl w:val="true"/>
          <w:lang w:bidi="fa-IR"/>
        </w:rPr>
        <w:t xml:space="preserve">صحيحة ثالثة لزرارة أيضا ، وهي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يدر في ثلاث هو أو في أربع وقد أحرز الثلاث قام فأضاف إليها أخرى ولا شيء عليه ، ولا ينقض اليقين بالشك ، ولا يدخل الشك في اليقين ، ولا يخلط أحدهما بالآخر ، ولكنه ينقص الشك باليقين ويتم على اليقين فيبني عليه ، ولا يعتد بالشك في حال من الحالات </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 xml:space="preserve">ومحل الاستدلال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في حجية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أورد على الاستدلال بها بما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الركعة في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فأضاف إليها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الركعة الموصولة بالركعات الثلاث السابقة ، وإما الركعة المفصولة عنها بتكبير وسلام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فعلى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ينطبق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الاستصحاب ، فيكون 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اليقين بعدم فعل الركعة الرابعة لا ينقض بالشك في فعلها ، بل يبني على عدمها ويأتي بها متصلة بالركعات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هذا المعنى ينافي ما عليه إجماع 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جواز الاتيان بركعة الاحتياط متصلة ببقية الركعات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وأن يكون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الركعة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الركعة المنفصلة بتكبير وسلام ، فيكون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علیه السلام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اليقين بتحصيل البراءة من البناء على الأكثر والآتيان بركعة الاحتياط مفصولة ، وقد جرى اصطلاح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تسمية الوظيفة المقررة في الشك في عدد الركعات من البناء على الأكثر والآتيان بالركعة المشكوكة مفصولة بالبناء على اليقين ، فإنه قد ورد التعبير بذلك في عدة من الاخبار ، كقوله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شككت فابن على اليقين </w:t>
      </w:r>
      <w:r>
        <w:rPr>
          <w:rFonts w:eastAsia="IRNazanin" w:cs="IRNazanin"/>
          <w:color w:val="111111"/>
          <w:sz w:val="28"/>
          <w:szCs w:val="28"/>
          <w:rtl w:val="true"/>
          <w:lang w:bidi="fa-IR"/>
        </w:rPr>
        <w:t xml:space="preserve">» </w:t>
      </w:r>
      <w:r>
        <w:rPr>
          <w:rStyle w:val="FootnoteAnchor"/>
          <w:rtl w:val="true"/>
        </w:rPr>
        <w:footnoteReference w:id="259"/>
      </w:r>
      <w:r>
        <w:rPr>
          <w:rFonts w:ascii="Amiri" w:hAnsi="Amiri" w:eastAsia="Amiri" w:cs="Amiri"/>
          <w:color w:val="111111"/>
          <w:sz w:val="28"/>
          <w:sz w:val="28"/>
          <w:szCs w:val="28"/>
          <w:rtl w:val="true"/>
          <w:lang w:bidi="ar-SA"/>
        </w:rPr>
        <w:t xml:space="preserve">فان المراد من البناء على اليقين هو البناء على الأكثر والآتيان بركعات الاحتياط مفصولة ، وعلى هذا لا تنطبق الرواية على الاستصحاب ولا يصح الاستدلال بها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و بهذا البيان نلتزم بعدم جريان الاستصحاب في الفرد المردّد نفيا و إثباتا، مضافا إلى عدم صلاحية الأصل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مفاد كان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رابعيّة الموجود، كي يترتّب عليه جواز التشهّد و السلام فيه الّذي هو من آثار رابعيّة الموجود، فكان المقام نظير استصحاب وجود الكرّ الغير المثبت لكرية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البيان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تطبيق الاستصحاب على ذات الركعة الرابعة و لو بنينا على تقيّد الاستصحاب بإثباته منفصلا، إذ ذات الركعة الرابعة بما هي رابعة متعلّق اليقين و الشّك، لا بما هو شي‌ء في حيال ذاته و لو لم يكن رابعة، و المفروض أنّه بهذا العنوان طرف الترديد، فيدخل في استصحاب الفرد المردّد بين كونه معلوم البقاء أو الارتفاع، بلا وجود جامع بينهما يكون هو موضوع الأثر كي يرجع إلى استصحاب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فتلخّص ممّا ذكرنا أنّ تطبيق الاستصحاب على الركعة المشكوكة دونه خرط القتاد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أفيد في المقام بطوله لا محصّل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الاستصحاب في المقام هو الاشتغال بالصلاة على فرض الاكتفاء بالأقلّ و أنّ بقيّة الفقرات أيضا تأكيد لذلك و أنّ الغرض من هذا البيانات ردع السائل عما هو المغروس فيه ذهنه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البناء على الأقلّ و إتيان الركعة متّصلا، خصوصا بعد قول الإمام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فأضاف إليها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بنفسه إلى الركعة متّصلا، و أنّ همّ الإمام عليه السلام تنبيه على عدم مفرّغيّة هذه الركعة المتّصلة كعدم مفرّغيّة الاكتفاء بما في يده، لاحتمال التنقيص فيه و الزيادة في الأوّل، و عمدة غرضه من هذه التنبيه أيضا التشكيك على السائل، كي لا يأخذ بظاهر الفتوى و ينتظر بيان الواقع لمجلس آخر حذرا عن المخالفين في المجلس، و اللّه العالم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لو سلم ظهور الرواية في كون المراد</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الركعة المتصلة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طبق مفاد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الاخذ بظاهرها ، لان ذلك يخالف ما عليه المذهب ، فلابد إما من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الركعة المفصولة وإما من الحمل على التقية ، والثاني مخالف للأصل ، فيتعين الأول</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التقية إنما هي في تطبيق الاستصحاب على المورد ، فيحمل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بيان الحكم الواقعي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وجوب الاخذ بالمتيقن والعمل بالاستصحاب ، ولكن تطبيق العمل بالاستصحاب على المورد كان للتقية ، فالتقية إنما تكون في التطبيق لا في نفس الحكم الاستصحابي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هذا أيضا خلاف الظاهر ، فيتعين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الرواية على اليقين بالبراءة والآتيان بالوظيفة المقررة في الشريعة للشك في عدد الركعات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حاصل ما أفاده الشيخ قدس سره في وجه عدم صحة الاستدلال بالرواية على حجية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تقريبا آخر للتمسك بالرواية ، ولعله ينطبق على ما سيأتي من المختار في 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بعد ذلك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لابد إما من حملها على التقية وهو مخالف للأصل ، وإما من حملها على الاخذ باليقين والاحتياط ، وهو وإن كان بعيدا إلا أنه لا محيص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ولكن لا يخفى عليك ما في كلامه من النظر</w:t>
      </w:r>
    </w:p>
    <w:p>
      <w:pPr>
        <w:pStyle w:val="BookText"/>
        <w:rPr/>
      </w:pP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المصطلح عليه في الاخبار هو التعبير عن الوظيفة المقررة للشك في عدد الركعات بالبناء على اليقين أو العمل على اليقين ، وأين هذا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اليقين بالشك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ليس في الوظيفة نقض لليقين بالشك ، بل العناية المصححة لاستعمال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تنحصر في باب الاستصحاب وفي باب الشك الساري ، فحمل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البناء على الأكثر والعمل بالاحتياط في غاية البعد ، بل كاد أن لا يصح 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ذلك</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حمل الرواية على التقية من حيث تطبيق المورد على الاستصحاب ليس بأبعد من حملها على الوظيفة في الشك في عدد الركعات ، بل حملها على التقية أقرب فإنه ليس فيه تصرف فيما يقتضيه ظاهر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تنقض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التصرف إنما يكون في جهة التطبيق ، فان الامام علیه السلام استشهد لحكم المورد بالاستصحاب ، حيث كان مذهب العامة على الاتيان بالركعة المشكوكة متصلة ببقية الركعات عملا بالاستصحاب ، فالتقية إنما تكون في الاستشهاد لا في الاستصحاب ، وقد ورد نظير ذلك في بعض الروايات كقوله علیه السلام بعد سؤال اللعين عن الافطار في اليوم الذي شهد بعض بأنه يوم العيد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إلى إمام المسلمين إن صام صمنا معه وإن أفطر </w:t>
      </w:r>
    </w:p>
    <w:p>
      <w:pPr>
        <w:pStyle w:val="BookText"/>
        <w:rPr/>
      </w:pPr>
      <w:r>
        <w:rPr>
          <w:rFonts w:ascii="IRNazanin" w:hAnsi="IRNazanin" w:eastAsia="IRNazanin"/>
          <w:color w:val="111111"/>
          <w:sz w:val="28"/>
          <w:sz w:val="28"/>
          <w:szCs w:val="28"/>
          <w:rtl w:val="true"/>
          <w:lang w:bidi="fa-IR"/>
        </w:rPr>
        <w:t xml:space="preserve">أفطرنا معه </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 xml:space="preserve">فان الامام علیه السلام إنما قال ذلك تقية مخافة ضرب عنقه كما بين علیه السلام ذلك بعد خروجه عن مجلس اللعين ، ومع هذا يكون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إلى إمام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لبيان حكم اللّه الواقعي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استدل الفقهاء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إلى إمام المسلمين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اعتبار حكم الحاكم في الهلال ، مع أن الامام علیه السلام قال ذلك تقية ، وليس ذلك إلا لأجل كون تطبيق القول على المورد للتقية لا ينافي صدور القول لبيان حكم اللّه الواقعي ، فلتكن الصحيحة فيما نحن فيه من هذا القبيل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كله كان مماشاة منا للشيخ قدس سره وإلا فالذي يقتضيه التدبر في مدلول الرواية هو أن مفادها ليس إلا الاستصحاب بلا مؤنة الحمل على التقية حتى في تطبيق الاستصحاب على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الموجب لتوهم عدم انطباق الرواية على الاستصحاب ليس إلا تخيل أن الاستصحاب في مورد الرواية يقتضي الاتيان بالركعة الموصولة ، وذلك ينافي ما عليه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اشتباه ، فان اتصال الركعة المشكوكة ببقية الركعات إنما يقتضيه إطلاق الاستصحاب ، لا أن مدلول الاستصحاب ذلك ، بل مدلول الاستصحاب إنما هو البناء العملي على عدم الاتيان بالركعة المشكوكة ، فان نقض اليقين بالشك إنما يلزم من البناء على الاتيان بالركعة المشكوكة ، فعدم نقضه بالشك الذي هو مفاد الاستصحاب إنما يكون بالبناء على عدم الاتيان بها ، وأما الوظيفة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الاتيان بها موصولة ، فهو مما لا يقتضيه عدم نقض اليقين بالشك</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الاستصحاب يقتضي الاتيان بها موصولة ، لان الحكم الأولي </w:t>
      </w:r>
    </w:p>
    <w:p>
      <w:pPr>
        <w:pStyle w:val="BookText"/>
        <w:rPr/>
      </w:pPr>
      <w:r>
        <w:rPr>
          <w:rFonts w:ascii="IRNazanin" w:hAnsi="IRNazanin" w:eastAsia="IRNazanin"/>
          <w:color w:val="111111"/>
          <w:sz w:val="28"/>
          <w:sz w:val="28"/>
          <w:szCs w:val="28"/>
          <w:rtl w:val="true"/>
          <w:lang w:bidi="fa-IR"/>
        </w:rPr>
        <w:t xml:space="preserve">المجعول في الشريعة هو الاتيان بركعات الصلاة موصولة ، فغاية ما يلزم في الرواية هو تقييد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بفعل ركعة الاحتياط مفصولة عن سائر الركعات ، وقد أشار الامام علیه السلام في الرواية إلى هذا التقييد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يدخل الشك في اليقين ولا يخلط أحدهما بالآخر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المراد من عدم إدخال الشك في اليقين وعدم خلط أحدهما بالآخر هو عدم وصل الركعة المشكوكة بالركعات المتيقنة ، فان إدخال المشكوك في المتيقن وخلط أحدهما بالآخر إنما يكون بوصل المشكوك في المتيقن وعدم الفصل بينهما ، فالامام علیه السلام أراد أن يبين حكم المسألة لزرارة بنحو الكناية والإشارة حتى لا ينافي ذلك التقية منه ، فعبر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بما يكون ظاهرا في الركعة الموصولة ليوافق مذهب العامة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ينقض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يقتضي إطلاقه الاتيان بالركعة الموصولة ، ثم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ببيان آخر يستفاد منه الركعة المفصولة على طبق مذهب الخاصة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يدخل الشك في اليقين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قنع زرارة بما أفاده الامام علیه السلام ولم يسئل عن كون الركعة موصولة أو مفصولة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يلزم في الرواية أزيد من تقيد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أيضا لا يلزم ، فإنه لا نسلم أن إطلاق الاستصحاب يقتضي الاتيان بالركعة الموصولة ، بل الاستصحاب لا يقتضي أزيد من البناء على عدم الاتيان بالركعة المشكوكة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الوظيفة بعد ذلك ما هي؟ فهي تتبع الجعل الشرعي ، 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الوظيفة التي قررها الشارع للشاك في عدد الركعات هي الاتيان بالركعة المفصولة ، فان الحكم يتبدل في حق الشاك واقعا ويكون تكليفه الواقعي هو عدم وصل الركعة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الاستصحاب عند الشك في فعل بعض الركعات هو </w:t>
      </w:r>
      <w:bookmarkStart w:id="327" w:name="pg16491_174879"/>
    </w:p>
    <w:p>
      <w:pPr>
        <w:pStyle w:val="BookText"/>
        <w:rPr/>
      </w:pPr>
      <w:bookmarkEnd w:id="327"/>
      <w:r>
        <w:rPr>
          <w:rFonts w:ascii="Amiri" w:hAnsi="Amiri" w:eastAsia="Amiri" w:cs="Amiri"/>
          <w:color w:val="111111"/>
          <w:sz w:val="28"/>
          <w:sz w:val="28"/>
          <w:szCs w:val="28"/>
          <w:rtl w:val="true"/>
          <w:lang w:bidi="ar-SA"/>
        </w:rPr>
        <w:t xml:space="preserve">الاتيان بالركعة المشكوكة </w:t>
      </w:r>
      <w:r>
        <w:rPr>
          <w:rStyle w:val="FootnoteAnchor"/>
          <w:rtl w:val="true"/>
        </w:rPr>
        <w:footnoteReference w:id="262"/>
      </w:r>
      <w:r>
        <w:rPr>
          <w:rFonts w:ascii="Amiri" w:hAnsi="Amiri" w:eastAsia="Amiri" w:cs="Amiri"/>
          <w:color w:val="111111"/>
          <w:sz w:val="28"/>
          <w:sz w:val="28"/>
          <w:szCs w:val="28"/>
          <w:rtl w:val="true"/>
          <w:lang w:bidi="ar-SA"/>
        </w:rPr>
        <w:t>وأما تعيين كيفية الاتيان وأنها موصولة أو مفصولة فهو يدور مدار تعيين الشارع ، والذي عينه الشارع في باب الشك في عدد الركعات هو الاتيان بركعات الاحتياط مفصولة بتكبير وتسليم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منشأ توهم عدم انطباق الرواية على الاستصحاب هو تخيل أن الشارع أسقط الاستصحاب في باب الشك في عدد الركعات ، وقد ظهر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لا تقصر عن بقية الروايات في ظهورها في حجية الاستصحاب ، فتأمل جيدا</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8966024_1280447820"/>
      <w:bookmarkStart w:id="329" w:name="_Toc125"/>
      <w:bookmarkEnd w:id="328"/>
      <w:r>
        <w:rPr>
          <w:rtl w:val="true"/>
        </w:rPr>
        <w:t xml:space="preserve">ومنها </w:t>
      </w:r>
      <w:r>
        <w:rPr>
          <w:rtl w:val="true"/>
        </w:rPr>
        <w:t>:</w:t>
      </w:r>
      <w:bookmarkEnd w:id="329"/>
    </w:p>
    <w:p>
      <w:pPr>
        <w:pStyle w:val="BookText"/>
        <w:rPr/>
      </w:pPr>
      <w:r>
        <w:rPr>
          <w:rFonts w:ascii="IRNazanin" w:hAnsi="IRNazanin" w:eastAsia="IRNazanin"/>
          <w:color w:val="111111"/>
          <w:sz w:val="28"/>
          <w:sz w:val="28"/>
          <w:szCs w:val="28"/>
          <w:rtl w:val="true"/>
          <w:lang w:bidi="fa-IR"/>
        </w:rPr>
        <w:t xml:space="preserve">رواية محمد بن مسلم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من كان على يقين فشك فليمض على يقينه ، فان الشك لا ينقض اليقين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أورد على الاستدلال بها بما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من الرواية هو اختلاف زمان الشك واليقين وسبق زمان اليقين على زمان الشك بقرينة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فشك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في انقضاء زمان اليقين وتراخي زمان الشك ، فالرواية تكون أظهر في الشك الساري ، ولا تنطبق على الاستصحاب ، </w:t>
      </w:r>
    </w:p>
    <w:p>
      <w:pPr>
        <w:pStyle w:val="BookText"/>
        <w:rPr/>
      </w:pPr>
      <w:r>
        <w:rPr>
          <w:rFonts w:ascii="Amiri" w:hAnsi="Amiri" w:eastAsia="Amiri" w:cs="Amiri"/>
          <w:color w:val="111111"/>
          <w:sz w:val="28"/>
          <w:sz w:val="28"/>
          <w:szCs w:val="28"/>
          <w:rtl w:val="true"/>
          <w:lang w:bidi="ar-SA"/>
        </w:rPr>
        <w:t>لأنه لا يعتبر في الاستصحاب اختلاف زمان الشك واليقين وسبق أحدهما على الآخر ، بل الذي يعتبر فيه سبق زمان المتيقن على زمان الشك وإن قارن زمان اليقين لزمان الشك ، بل ولو تأخر زمان اليقين عن زمان الشك ، كما تقدم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لا يخفى ما فيه ، فان الضابط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اختلاف زمان الشك واليقين مع وحدة متعلقهما ، بأن يتعلق الشك بوجود ما تعلق به اليقين في الزمان الذي تعلق به اليقين ، كما إذا علم بعدالة زيد في يوم الجمعة وشك في يوم السبت بعدالته في يوم الجمعة على وجه يسري الشك من يوم السبت إلى يوم الجمعة ، من غير فرق في ذلك بين أخذ زمان اليقين قيدا للعدالة أو أخذ الزمان ظرفا لها ، فإنه لا يعتبر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لحاظ الزمان على وجه القيدية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الشيخ قدس سره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الذي يعتبر في القاعدة هو وحدة زمان متعلق الشك واليقين مع اختلاف زمان نفس الشك واليقين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فيعتبر فيه اختلاف زمان متعلق الشك واليقين ، سواء اختلف زمان الشك واليقين أولم يختلف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الشك واليقين في القاعدة هو حدوث الشيء ، وفي الاستصحاب متعلق اليقين هو الحدوث ومتعلق الشك هو البقاء</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ذلك فقد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الرواية لا ظهور لها في القاعدة ، فإنه ليس في الرواية ما يستفاد منه وحدة زمان متعلق الشك واليقين ، وظهورها في سبق زمان اليقين على زمان الشك وإن كان غير قابل للانكار ، إلا أن ذلك لمكان كون الغالب في موارد الاستصحاب هو سبق زمان اليقين ، بل يمكن أن يقال بظهور الرواية في خصوص الاستصحاب ، فان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فليمض على يقينه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في المضي على اليقين بعد فرض وجوده وانحفاظه في زمان العمل ، وهذا لا ينطبق إلا على الاستصحاب ، فان الذي يكون اليقين بالحدوث فيه محفوظا في زمان العمل هو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فاليقين فيها ينعدم ، ولذا </w:t>
      </w:r>
      <w:bookmarkStart w:id="330" w:name="pg16491_174881"/>
    </w:p>
    <w:p>
      <w:pPr>
        <w:pStyle w:val="BookText"/>
        <w:rPr/>
      </w:pPr>
      <w:bookmarkEnd w:id="330"/>
      <w:r>
        <w:rPr>
          <w:rFonts w:ascii="Amiri" w:hAnsi="Amiri" w:eastAsia="Amiri" w:cs="Amiri"/>
          <w:color w:val="111111"/>
          <w:sz w:val="28"/>
          <w:sz w:val="28"/>
          <w:szCs w:val="28"/>
          <w:rtl w:val="true"/>
          <w:lang w:bidi="ar-SA"/>
        </w:rPr>
        <w:t>تسمى بالشك الساري</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8966026_1280447820"/>
      <w:bookmarkStart w:id="332" w:name="_Toc126"/>
      <w:bookmarkEnd w:id="331"/>
      <w:r>
        <w:rPr>
          <w:rtl w:val="true"/>
        </w:rPr>
        <w:t xml:space="preserve">ومنها </w:t>
      </w:r>
      <w:r>
        <w:rPr>
          <w:rtl w:val="true"/>
        </w:rPr>
        <w:t>:</w:t>
      </w:r>
      <w:bookmarkEnd w:id="332"/>
    </w:p>
    <w:p>
      <w:pPr>
        <w:pStyle w:val="BookText"/>
        <w:rPr/>
      </w:pPr>
      <w:r>
        <w:rPr>
          <w:rFonts w:ascii="IRNazanin" w:hAnsi="IRNazanin" w:eastAsia="IRNazanin"/>
          <w:color w:val="111111"/>
          <w:sz w:val="28"/>
          <w:sz w:val="28"/>
          <w:szCs w:val="28"/>
          <w:rtl w:val="true"/>
          <w:lang w:bidi="fa-IR"/>
        </w:rPr>
        <w:t xml:space="preserve">مكاتبة علي بن محمد القاساني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كتبت إليه وأنا بالمدينة عن اليوم الذي يشك فيه من رمضان هل يصام أم لا؟ فكتب علیه السلام اليقين لا يدخله الشك ، صم للرؤية وأفطر للرؤية </w:t>
      </w:r>
      <w:r>
        <w:rPr>
          <w:rFonts w:eastAsia="IRNazanin" w:cs="IRNazanin"/>
          <w:color w:val="111111"/>
          <w:sz w:val="28"/>
          <w:szCs w:val="28"/>
          <w:rtl w:val="true"/>
          <w:lang w:bidi="fa-IR"/>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قد جعلها الشيخ قدس سره أظهر الروايات في دلالتها على حجية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يمكن المنع عن ظهورها فضلا عن كونها أظهر ، فان دلالتها على الاستصحاب مبني على أن يكون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اليقين بأن اليوم الماضي كان من شعبان أو اليقين بعدم دخول رمضان ، إلا أنه يمكن أن يكون المراد منه اليقين بدخول رمضان ،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اليقين بدخول رمضان الذي يعتبر في صحة الصوم لا يدخله الشك في دخوله ، ومعنى أنه لا يدخله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لا يجوز صوم يوم الشك من رمضان ، وقد تواترت الاخبار على اعتبار اليقين بدخول رمضان في صحة الصوم ، وعلى هذا تكون الرواية أجنبية عن باب الاستصحاب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ما وقفنا عليه من الاخبار الوارد في الباب ، وفيها الكفاية</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8966028_1280447820"/>
      <w:bookmarkStart w:id="334" w:name="_Toc127"/>
      <w:bookmarkEnd w:id="333"/>
      <w:r>
        <w:rPr>
          <w:rtl w:val="true"/>
        </w:rPr>
        <w:t xml:space="preserve">دفع وهم </w:t>
      </w:r>
      <w:r>
        <w:rPr>
          <w:rtl w:val="true"/>
        </w:rPr>
        <w:t>:</w:t>
      </w:r>
      <w:bookmarkEnd w:id="334"/>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ربما يتوهم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قوله علیه السلام كل شيء لك حلال وكل شيء لك طاهر حتى تعلم أنه حرام أو قذر </w:t>
      </w:r>
      <w:r>
        <w:rPr>
          <w:rStyle w:val="FootnoteAnchor"/>
          <w:rtl w:val="true"/>
        </w:rPr>
        <w:footnoteReference w:id="265"/>
      </w:r>
      <w:r>
        <w:rPr>
          <w:rFonts w:ascii="IRNazanin" w:hAnsi="IRNazanin" w:eastAsia="IRNazanin"/>
          <w:color w:val="111111"/>
          <w:sz w:val="28"/>
          <w:sz w:val="28"/>
          <w:szCs w:val="28"/>
          <w:rtl w:val="true"/>
          <w:lang w:bidi="fa-IR"/>
        </w:rPr>
        <w:t xml:space="preserve">على اعتبار الاستصحاب ، بل استدل </w:t>
      </w:r>
    </w:p>
    <w:p>
      <w:pPr>
        <w:pStyle w:val="BookText"/>
        <w:rPr/>
      </w:pPr>
      <w:r>
        <w:rPr>
          <w:rFonts w:ascii="IRNazanin" w:hAnsi="IRNazanin" w:eastAsia="IRNazanin"/>
          <w:color w:val="111111"/>
          <w:sz w:val="28"/>
          <w:sz w:val="28"/>
          <w:szCs w:val="28"/>
          <w:rtl w:val="true"/>
          <w:lang w:bidi="fa-IR"/>
        </w:rPr>
        <w:t xml:space="preserve">به جملة من الاعلام ، كصاحب الفصول والمحقق الخراساني ، بل يظهر ذلك من الشيخ قدس سره لكن في خصوص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كله طاهر حتى تعلم أنه نجس </w:t>
      </w:r>
      <w:r>
        <w:rPr>
          <w:rFonts w:eastAsia="IRNazanin" w:cs="IRNazanin"/>
          <w:color w:val="111111"/>
          <w:sz w:val="28"/>
          <w:szCs w:val="28"/>
          <w:rtl w:val="true"/>
          <w:lang w:bidi="fa-IR"/>
        </w:rPr>
        <w:t xml:space="preserve">» </w:t>
      </w:r>
      <w:r>
        <w:rPr>
          <w:rStyle w:val="FootnoteAnchor"/>
          <w:rtl w:val="true"/>
        </w:rPr>
        <w:footnoteReference w:id="266"/>
      </w:r>
      <w:r>
        <w:rPr>
          <w:rFonts w:ascii="Amiri" w:hAnsi="Amiri" w:eastAsia="Amiri" w:cs="Amiri"/>
          <w:color w:val="111111"/>
          <w:sz w:val="28"/>
          <w:sz w:val="28"/>
          <w:szCs w:val="28"/>
          <w:rtl w:val="true"/>
          <w:lang w:bidi="ar-SA"/>
        </w:rPr>
        <w:t>مع ما بينهم من الاختلاف في مقدار دلالة 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من قال بدلالتها على اعتبار قاعدة الطهارة والحلية واستصحابهما معا وهو المحكي عن صاحب الفصول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قال بدلالة الصدر على الحكم الواقعي والقاعدة معا ودلالة الغاية على حجية استصحاب الطهارة والحلية ، وهو الذي اختاره المحقق الخراساني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أخبار أصالة الحل والطهارة لا دلالة لها على اعتبار الاستصحاب ، بل ليس مفادها إلا قاعدة الحل والطهارة ، ولا مساس لها بالطهارة والحلية الواقعية ، فضلا عن استصحابهما ، فضلا عن الجمع بين القاعدة والاستصحاب ، أو الجمع بين الحكم الواقعي والقاعدة والاستصحاب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كل شيء لك حلال أو طاهر حتى تعلم أنه حرام أو قذر ، إنما يتكفل من المحتملات السبعة خصوص قاعدة الطهارة والحلية ، ولا يتحمل مجموع الصدور الذيل معنى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يكون هو ذات الشيء المعروض للحكم الواقعي الأولي سواء كان من الافعال أو من الموضوعات الخارجية كالقيام والقعود والانسان والحيوان والنبات وغير ذلك من متعلقات التكاليف وموضوعاتها ، وإما أن يكون هو الشيء بوصف كونه مشكوك الحلية أو الطهارة</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كان المراد منه ذات الشيء بعنوانه الأولي ، فحمل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إنما هو لبيان حكمه الواقعي ، فيكون مفاده 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p>
    <w:p>
      <w:pPr>
        <w:pStyle w:val="BookText"/>
        <w:rPr/>
      </w:pPr>
      <w:r>
        <w:rPr>
          <w:rFonts w:ascii="Amiri" w:hAnsi="Amiri" w:eastAsia="Amiri" w:cs="Amiri"/>
          <w:color w:val="111111"/>
          <w:sz w:val="28"/>
          <w:sz w:val="28"/>
          <w:szCs w:val="28"/>
          <w:rtl w:val="true"/>
          <w:lang w:bidi="ar-SA"/>
        </w:rPr>
        <w:t xml:space="preserve">كل موجود في العالم يكون محكوما بالحلية والطهارة واقعا ، غايته أنه يكون من العمومات المخصصة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أحلّ لكم ما في الأرض جميعا </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كان المراد منه الذات بوصف كونها مشكوكة الطهارة والحلية ، فحمل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إنما هو لبيان حكمه الظاهري ، ولا يمكن حينئذ أن يكون المراد من المحمول الحلية والطهارة الواقعية ، فان موضوعات الاحكام الواقعية إنما هي ذوات الأشياء المرسلة ، ولا يعقل تقييد موضوع الحكم الواقعي بكونه مشكوك الحكم ، فالشئ المقيد بكونه مشكوك الطهارة والحلية لا يمكن أن يحمل عليه إلا الطهارة والحلية الظاهرية ، كما أن الشيء المرسل الغير المقيد بذلك لا يمكن أن يحمل عليه إلا الطهارة والحلية الواقعية ، فان للشك دخلا في موضوع الحكم الظاهري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فالموضوع في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لكل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يكون هو الشيء المرسل ويلزمه أن يكون المحمول حكما واقعيا ، وإما أن يكون هو الشيء المشكوك حليته أو طهارته ويلزمه أن يكون المحمول حكما ظاهريا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يمكن أن يكون المراد منه الأعم من المرسل والمشكوك ، كما لا يمكن أن يكون المراد من المحمول الأعم من الواقعي والظاهري ، فان الشيء المشكوك متأخر في الرتبة عن الشيء المرسل ، كما أن الحكم الظاهري متأخر في الرتبة عن الحكم الواقعي ، فكل من موضوع الحكم الظاهري وحكمه في طول موضوع الحكم الواقعي وحكمه ، ولا يمكن جمعهما في اللحاظ والاستعمال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كله واضح مما لا ينبغي إطالة الكلام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صدر الروايات مع قطع النظر عن الغاية يعطي أن يكون المحمول فيه حكما واقعيا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و من التأمّل فيما ذكرنا ترى في بيان المقرّر مع تطويله مواقع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خيال لزوم تقيّد الموضوع بعنوان المشكوكيّة في الحكم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كون الشّك المزبور جهة تعليليّة غير موجبة لتقيّد الذات بالوصف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خيال أنّ لازم استفادة الاستصحاب جعل مفاد الغاية جملة مستقلّة و قطعها عمّا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ليس كذلك، إذ يكفي فيه كون لسان استمرار الثابت في الرتبة المتأخّرة عن ثبوته و لو بالعناية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للمتكلّم نظران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إلى ثبوت الطهارة للذات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 إلى استمراره إلى زمان العلم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نظره الثاني من تبعات النّظر الأوّل حسب تبعيّة استمرار الشي‌ء لثبوته، بلا كونه في مقام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استقلال مفاده عن سابقه كي يخرج عن الحرفيّة إلى الاسميّة،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إرادة الأعمّ من الموضوع و المحمول من الحكم الواقعي و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ذلك إنّما يصحّ في فرض كون الرواية في مقام إنشاء الحكمين بهذا الكلام لموضوع واحد و محمول فارد، و أمّا لو كان الكلام بنحو الدالّين حاكيا عن إنشاءات متعدّدة فلا بأس فيه، مع أنّه لو كان منشأ بهذا لا بأس بأن ينشأ الفردين من الطبيعة لفردين من الذات بلحاظ الرتبتين بنحو الدالّين و المدلولين، و حينئذ فلا قصور في إطلاق الذات في الموضوع و المحمول للفردين بنحو الدالّين و المدلولين، فتدبّر</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مساقه مساق الأدلة المتكفلة لبيان</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الاحكام الواقعية للأشياء بعناوينها الأولية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وأحل لكم ما في الأرض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الغاية المذكورة في الذيل توجب هدم ظهور الصدر في ذلك ، فان الحكم الواقعي لا يكون مغيى بالعلم بالخلاف ، بل غاية الحكم الواقعي إنما </w:t>
      </w:r>
    </w:p>
    <w:p>
      <w:pPr>
        <w:pStyle w:val="BookText"/>
        <w:rPr/>
      </w:pPr>
      <w:r>
        <w:rPr>
          <w:rFonts w:ascii="Amiri" w:hAnsi="Amiri" w:eastAsia="Amiri" w:cs="Amiri"/>
          <w:color w:val="111111"/>
          <w:sz w:val="28"/>
          <w:sz w:val="28"/>
          <w:szCs w:val="28"/>
          <w:rtl w:val="true"/>
          <w:lang w:bidi="ar-SA"/>
        </w:rPr>
        <w:t>هي انتهاء زمانه بحسب الجعل الشرعي كالغروب الذي اخذ غاية لوجوب الصوم والصلاة ، أو تبدل موضوعه وانقلابه عما كان عليه كغليان العصير الموجب لارتفاع الحلية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العلم بضد الحكم أو الموضوع فليس غاية للحكم الواقعي ، فقوله علیه السلام حتى تعلم أنه قذر أو حرام لا يصلح أن يجعل غاية للحكم الواقعي إلا بنحو من التكلف والتأويل بجعل العلم في الغاية كاشفا وطريقا إلى ما هو الغاية في الحقيقة وجعل القذارة والحرمة أيضا كناية عن انقلاب الموضوع ، فيكون 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لك طاهر أو حلال حتى يتنجس أو يصير حراما بالغليان ، فان انقلاب الطاهر والحلال الواقعي إلى النجاسة والحرمة إنما يكون بحدوث النجاسة فيه وانقلاب موضوعه إلى موضوع آخر بغليان العصير أو بصيرورة الخل خمرا أو نحو ذلك مما يطرء على الموضوع عنوان آخر يقتضي حرمته ، وهذا كما ترى تصرف في الروايات بلا موجب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بخلاف ما إذا كانت الغاية غاية للحكم الظاهري ، فإنه يستقيم المعنى بلا تصرف فيها ، بداهة أن غاية الحكم الظاهري إنما هي انكشاف الخلاف وتبدل الشك علما ، فيكون مفاد الروايات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مشكوك الطهارة والنجاسة أو كل مشكوك الحلية والحرمة فهو محكوم بالطهارة والحلية ظاهرا إلى أن ينكشف الخلاف ويعلم بالنجاسة والحرمة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المعني لا ينطبق إلا على قاعدة الطهارة والحل ، ولا مساس له بالحكم الواقعي ، فضلا عن أن يكون له مساس بالاستصحاب</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وحاصل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علیه السلام كل شيء لك طاهر أو حلال حتى تعلم أنه قذر أو حرام لا يتحمل إلا معنى واحد ، وذلك المعنى بحسب ما يقتضيه ظاهر اللفظ من غير تأويل هو قاعدة الطهارة والحل ، ولو أغمضنا عن ظاهر اللفظ وارتكبنا التأويل فلابد من حمله على بيان الحكم الواقعي ، وأما حمله </w:t>
      </w:r>
    </w:p>
    <w:p>
      <w:pPr>
        <w:pStyle w:val="BookText"/>
        <w:rPr/>
      </w:pPr>
      <w:r>
        <w:rPr>
          <w:rFonts w:ascii="Amiri" w:hAnsi="Amiri" w:eastAsia="Amiri" w:cs="Amiri"/>
          <w:color w:val="111111"/>
          <w:sz w:val="28"/>
          <w:sz w:val="28"/>
          <w:szCs w:val="28"/>
          <w:rtl w:val="true"/>
          <w:lang w:bidi="ar-SA"/>
        </w:rPr>
        <w:t>على الاستصحاب فهو مما لا سبيل إليه ، فان مفاد الاستصحاب هو الحكم باستمرار ما علم بحدوثه وشك في بقائه ، وأين هذا من مفاد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ودعوى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على استمرار حكم ما قبلها إلى ما بعدها ، فيكون مفاد الروايات هو أن كل شيء طاهر أو حلال واقعا أو ظاهرا وتستمر طهارته وحليته ظاهرا إلى أن ينكشف الخلاف ويعلم بالقذارة والحرمة ، فيدل صدر الروايات على الحكم الواقعي والظاهري للأشياء بعناوينها الأولية وبما أنها مشكوكة الطهارة والحلية ، والغاية تدل على استمرار الحكم السابق إلى أن يعلم بالخلاف ، فيكون مفاد الغاية مفاد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اليقين بالشك ولكن تنقضه بيقين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معنى عدم نقض اليقين بالشك هو الحكم باستمرار المتيقن إلى زمان العلم بالخلاف ، وكلمة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الروايات تدل على هذا المعنى ، فيستفاد من الروايات صدرا وذيلا كل من الحكم الواقعي والقاعدة والاستصحاب</w:t>
      </w:r>
    </w:p>
    <w:p>
      <w:pPr>
        <w:pStyle w:val="BookText"/>
        <w:rPr/>
      </w:pPr>
      <w:r>
        <w:rPr>
          <w:rFonts w:ascii="Amiri" w:hAnsi="Amiri" w:eastAsia="Amiri" w:cs="Amiri"/>
          <w:color w:val="111111"/>
          <w:sz w:val="28"/>
          <w:sz w:val="28"/>
          <w:szCs w:val="28"/>
          <w:rtl w:val="true"/>
          <w:lang w:bidi="ar-SA"/>
        </w:rPr>
        <w:t xml:space="preserve">واضحة الفساد ، فان قطع الغاية عما قبلها وجعلها جملة مستقلة وتقدير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ويستمر طهارته أو حرمته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شاهد عليه ، وكلمة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تدل على ذلك ، فان غاية ما يمكن تسليمه هو دلالة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استمرار تلك الطهارة والحلية المذكورة في الصدر إلى أن يعلم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جعل تلك الطهارة مفروضة الوجود والحكم باستمرارها إلى زمان العلم بالخلاف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مفاد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ممالا يمكن أن يستفاد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الموضوع والمحمول في الصدر لا يمكن أن يكون المراد منه الأعم من الموضوع والحكم الواقعي والظاهري</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الروايات لا تدل إلا على قاعدة الطهارة والحل ، ولا يصح الاستدلال بها على حجية الاستصحاب ، بل روايات الاستصحاب هي </w:t>
      </w:r>
    </w:p>
    <w:p>
      <w:pPr>
        <w:pStyle w:val="BookText"/>
        <w:rPr/>
      </w:pPr>
      <w:r>
        <w:rPr>
          <w:rFonts w:ascii="IRNazanin" w:hAnsi="IRNazanin" w:eastAsia="IRNazanin"/>
          <w:color w:val="111111"/>
          <w:sz w:val="28"/>
          <w:sz w:val="28"/>
          <w:szCs w:val="28"/>
          <w:rtl w:val="true"/>
          <w:lang w:bidi="fa-IR"/>
        </w:rPr>
        <w:t>ما تقدمت ، وعمدتها روايات زرارة ودلالتها على حجية الاستصحاب في غاية الوضوح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يمكن حمل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موردها ينافي ذلك ،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عرفت ذلك</w:t>
      </w:r>
    </w:p>
    <w:p>
      <w:pPr>
        <w:pStyle w:val="BookText"/>
        <w:rPr/>
      </w:pPr>
      <w:r>
        <w:rPr>
          <w:rFonts w:ascii="Amiri" w:hAnsi="Amiri" w:eastAsia="Amiri" w:cs="Amiri"/>
          <w:color w:val="111111"/>
          <w:sz w:val="28"/>
          <w:sz w:val="28"/>
          <w:szCs w:val="28"/>
          <w:rtl w:val="true"/>
          <w:lang w:bidi="ar-SA"/>
        </w:rPr>
        <w:t xml:space="preserve">فالكلام يقع في مقدار دلالتها وعمومها للأقسام اللاحقة للاستصحاب باعتبار اختلاف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كونه وجوديا أو عدميا موضوعا خارجيا أو حكما شرعيا جزئيا أو كليا تكليفيا أو وضعيا ، وباعتبار اختلاف الدليل الدال على ثبوت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كونه إجماعا أو عقلا أو كتابا وسنة ، وباعتبار اختلاف منشأ الشك في 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رجوع الشك إلى الشك في وجود الرافع أو رافعية الموجود وما يلحق به من الشك في الغاية ، أو رجوع الشك إلى الشك في المقتضي وما يلحق به من الشك في الغاية أيضا ، بالبيان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هذه الاختلافات كثرت الأقوال في المسألة حتى زادت على العشرة ، فذهب إلى حجية الاستصحاب في كل قسم من هذه الأقسام فريق ، وأنكرها فريق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أطال الشيخ قدس سره الكلام في الأقوال وبيان أدلتها 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جملة منها لا تستحق البحث عنها وإطالة الكلام فيها ، فإنه لا منشأ لها إلا بعض الوهميات ، فالأولى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الاعراض عنها وعطف عنان الكلام إلى بيان وجه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حجية الاستصحاب في جميع الأقسام إلا في الشك في المقتضي وما يلحق به من الشك في الغاية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حجيته في سائر الأقسام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فلعموم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وشموله لجميع أقسام المستصحب والدليل الدال على ثبوته ومنشأ الشك في بقائه ، لأنه في جميع ذلك يكون رفع اليد عن المتيقن عند الشك في بقائه من نقض اليقين بالشك ، فلا موجب لتوهم اختصاصه بقسم دون قسم</w:t>
      </w:r>
      <w:r>
        <w:rPr>
          <w:rFonts w:eastAsia="IRNazanin" w:cs="IRNazanin"/>
          <w:color w:val="111111"/>
          <w:sz w:val="28"/>
          <w:szCs w:val="28"/>
          <w:rtl w:val="true"/>
          <w:lang w:bidi="fa-IR"/>
        </w:rPr>
        <w:t xml:space="preserve">.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عدم حجيته في الشك في المقتضي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بالمعنى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فلعدم صدق النقض عليه ، فلا يعمه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وتوضيح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إضافة النقض إلى اليقين إنما تكون باعتبار ما يستتبع اليقين من الجري على ما يقتضيه المتيقن والعمل على وفقه </w:t>
      </w:r>
      <w:r>
        <w:rPr>
          <w:rStyle w:val="FootnoteAnchor"/>
          <w:rtl w:val="true"/>
        </w:rPr>
        <w:footnoteReference w:id="269"/>
      </w:r>
      <w:r>
        <w:rPr>
          <w:rFonts w:ascii="Amiri" w:hAnsi="Amiri" w:eastAsia="Amiri" w:cs="Amiri"/>
          <w:color w:val="111111"/>
          <w:sz w:val="28"/>
          <w:sz w:val="28"/>
          <w:szCs w:val="28"/>
          <w:rtl w:val="true"/>
          <w:lang w:bidi="ar-SA"/>
        </w:rPr>
        <w:t>وليست إضافة النقض إلى اليقين باعتبار صفة اليقين والحالة المنقدحة في النفس بما هي هي ، بداهة أن اليقين من الأمور التكوينية الخارجية وقد انتقض بنفس الشك ، فلا معنى للنهي عن نقضه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المراد من عدم نقض اليقين عدم نقض الآثار والأحكام الشرعية المترتبة على وصف اليقين ، فإنه لم يترتب حكم شرعي على وصف </w:t>
      </w:r>
    </w:p>
    <w:p>
      <w:pPr>
        <w:pStyle w:val="BookText"/>
        <w:rPr/>
      </w:pPr>
      <w:r>
        <w:rPr>
          <w:rFonts w:ascii="IRNazanin" w:hAnsi="IRNazanin" w:eastAsia="IRNazanin"/>
          <w:color w:val="111111"/>
          <w:sz w:val="28"/>
          <w:sz w:val="28"/>
          <w:szCs w:val="28"/>
          <w:rtl w:val="true"/>
          <w:lang w:bidi="fa-IR"/>
        </w:rPr>
        <w:t xml:space="preserve">اليقين بما هو هو ، وعلى فرض أن يكون لليقين أثر شرعي ، فليس المراد من قوله علیه السلام في أخبار الباب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أثر اليقين ، فان ذلك أجنبي عن معنى الاستصحاب ، فإضافة النقض إلى اليقين لا يمكن أن تكون بلحاظ نفس وصف اليقين ، بل إنما تكون بلحاظ ما يستتبع اليقين من الجري على ما يقتضيه المتيقن حكما كان أو موضوعا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اليقين المتيقن ، بحيث استعير للمتيقن لفظ اليقين ويكون قد أطلق اليقين وأريد منه المتيقن مجازا ، فان ذلك واضح الفساد ، بداهة أنه لا علاقة بين اليقين والمتيقن ، فاستعمال أحدهما في مكان آخر كاد أن يلحق بالأغلاط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يظهر من الشيخ قدس سره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المراد من اليقين نفس المتيقن مما لا يمكن المساعدة عليه ، ولابد من توجيه كلامه بما يرجع إلى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من نقض اليقين نقضه بما أنه يستتبع الحركة على وفق المتيقن ، فأخذ اليقين في الاخبار إنما يكون باعتبار كونه كاشفا وطريقا إلى المتيقن لا بما أنه صفة قائمة في النفس ، فعناية النقض إنما تلحق اليقين من ناحية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شيوع إضافة النقض إلى اليقين دون العلم والقطع إنما يكون بهذا الاعتبار ، فإنه لم يعهد استعمال النقض في العلم والقطع ، فلا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العلم والقطع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إلا لأجل أن العلم والقطع غالبا يكون إطلاقهما في مقابل الظن والشك ، وهذا بخلاف اليقين ، فان إطلاقه غالبا يكون بلحاظ ما يستتبعه من الجري على ما يقتضيه المتيقن والعمل على طبقه ، فالنظر إلى اليقين غالبا يكون طريقا إلى ملاحظة المتيقن ، بخلاف النظر إلى العلم والقطع</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العناية المصححة لورود النقض على اليقين إنما هي باعتبار استتباع اليقين الجري العملي على المتيقن والحركة على ما يقتضيه ، </w:t>
      </w:r>
    </w:p>
    <w:p>
      <w:pPr>
        <w:pStyle w:val="BookText"/>
        <w:rPr/>
      </w:pPr>
      <w:r>
        <w:rPr>
          <w:rFonts w:ascii="IRNazanin" w:hAnsi="IRNazanin" w:eastAsia="IRNazanin"/>
          <w:color w:val="111111"/>
          <w:sz w:val="28"/>
          <w:sz w:val="28"/>
          <w:szCs w:val="28"/>
          <w:rtl w:val="true"/>
          <w:lang w:bidi="fa-IR"/>
        </w:rPr>
        <w:t xml:space="preserve">فيكون مفاد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الجري العملي الذي كان يقتضيه الاحزار واليقين لا ينقض بالشك في بقاء المتيقن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وليس مفاد أخبار الاستصحاب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ما كان ودوام ما 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عرفت في أول مبحث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للاحراز والشك دخلا في الحكم المجعول في باب الاستصحاب ، وبذلك يكون الاستصحاب من الاحكام الظاهرية ، ولو كان مفاد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دوام ما 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لكان ذلك حكما واقعيا نظير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محمد صلی اللّه علیه و آله حلال إلى يوم القيامة الخ </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 xml:space="preserve">كما أنه ليس مفاد أخبار الاستصحاب هو حرمة نقض اليقين بالشك بحيث يكون المجعول فيه حكما تكليفيا ، بداهة أن الحكم الاستصحابي يعم التكاليف الغير الالزامية والوضعيات وغير ذلك ، مع أنه لا يحرم فيها نقض اليقين بالشك ، فلا يمكن أن يكون المراد من النهي في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النهي التكليفي ، بل المراد منه عدم الانتقاض ، بمعنى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الشارع حكم بعد الانتقاض وبقاء الجري العملي على وفق المتيقن ، ولذلك يجري الاستصحاب في الوضعيات وفي التكاليف الغير الالزامية</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 فقد ظهر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أخبار الباب إنما تختص بما إذا كان المتيقن مما يقتضي الجري العملي على طبقه ، بحيث لو خلي وطبعه لكان يبقى العمل على وفق اليقين ببقاء المتيقن ، وهذا المعنى يتوقف على أن يكون للمتيقن اقتضاء البقاء في عمود الزمان ليتحقق الجري العملي على طبقه ، فإنه في مثل ذلك يصح ورود النقض على اليقين بعناية المتيقن ويصدق عليه نقض اليقين بالشك وعدم نقضه به ، بخلاف ما إذا لم يكن للمتيقن اقتضاء البقاء في سلسلة الزمان فان الجري العملي بنفسة ينتقض ولا يصح ورود </w:t>
      </w:r>
    </w:p>
    <w:p>
      <w:pPr>
        <w:pStyle w:val="BookText"/>
        <w:rPr/>
      </w:pPr>
      <w:r>
        <w:rPr>
          <w:rFonts w:ascii="IRNazanin" w:hAnsi="IRNazanin" w:eastAsia="IRNazanin"/>
          <w:color w:val="111111"/>
          <w:sz w:val="28"/>
          <w:sz w:val="28"/>
          <w:szCs w:val="28"/>
          <w:rtl w:val="true"/>
          <w:lang w:bidi="fa-IR"/>
        </w:rPr>
        <w:t xml:space="preserve">النقض على اليقين بعناية المتيقن ، لان المتيقن لا يقتضي الجري العملي حتى يكون رفع اليد عنه نقضا لليقين بالشك ، والشك في اقتضاء المتيقن للبقاء يوجب الشك في صدق النقض عليه ، فلا يندرج في عموم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اليقين بالشك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وبتقريب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صدق نض اليقين بالشك على أن يكون زمان الشك مما فد تعلق اليقين به في زمان حدوثه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الزمان اللاحق الذي يشك في بقاء المتيقن فيه كان متعلق اليقين عند حدوثه ، وهذا إنما يكون إذا كان المتيقن مرسلا بحسب الزمان لكي لا يكون اليقين بوجوده من أول الامر محدودا بزمان خاص ومقيدا بوقت مخصوص ، وإلا ففيما بعد ذلك الحد والوقت يكون المتيقن مشكوك الوجود من أول الامر ، فلا يكون رفع اليد عن آثار وجود المتيقن من نقض اليقين بالشك ، لان اليقين ما كان يقتضي ترتيب أثار وجود المتيقن بعد ذلك الحد ، فكيف يكون رفع اليد عن الآثار من نقض اليقين بالشك؟ ألا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علم أن المتيقن لا يبقى أزيد من ثلاثة أيام ففي اليوم الرابع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انتقض اليقين بالوجود بيقين آخر بالعدم ، فان اليوم الرابع ما كان متعلق اليقين بالوجود من أول الامر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انتقض اليقين بيقين آخر ، وهذا بخلاف ما إذا حدث في اليوم الثالث أمر 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مرض وقتل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 رفع المتيقن ، فإنه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انتقض اليقين بالوجود بيقين العدم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العناية المصححة لإضافة النقض إلى اليقين إنما هي لكون اليقين يقتضي الجري والحركة نحو المتيقن ، وهذا إنما يكون إذا كان المتيقن مما يقتضي الجري والحركة على ما يستتبعه من الآثار الشرعية والعقلية ، فلابد وأن يكون للمتيقن اقتضاء البقاء في الزمان الذي يشك في وجوده ليقتضي ذلك ، ولابد من إحراز اقتضائه للبقاء ، فالشك في وجود المتيقن لأجل الشك في </w:t>
      </w:r>
    </w:p>
    <w:p>
      <w:pPr>
        <w:pStyle w:val="BookText"/>
        <w:rPr/>
      </w:pPr>
      <w:r>
        <w:rPr>
          <w:rFonts w:ascii="IRNazanin" w:hAnsi="IRNazanin" w:eastAsia="IRNazanin"/>
          <w:color w:val="111111"/>
          <w:sz w:val="28"/>
          <w:sz w:val="28"/>
          <w:szCs w:val="28"/>
          <w:rtl w:val="true"/>
          <w:lang w:bidi="fa-IR"/>
        </w:rPr>
        <w:t xml:space="preserve">المقتضي لا يندرج في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اليقين بالشك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وإن كانت إضافة النقض إلى اليقين تقتضي اختصاص حجية الاستصحاب بما إذا علم اقتضاء المتيقن للبقاء فلا يشمل الشك في المقتضي ، إلا أن عموم لفظ اليقين لما إذا كان لمتعلقه اقتضاء البقاء أو لم يكن يقتضي عدم اختصاص الاستصحاب بما إذا كان الشك في الرافع بل يعم الشك في المقتضي أيضا ، فلا موجب لتقديم ظهور النقض في خصوص الشك في الرافع على ظهور اليقين في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النقض إلى اليقين تقتضي اختصاص اليقين بما إذا كان لمتعلقه اقتضاء البقاء ، فلا يبقى لليقين إطلاق لما إذا لم يكن لمتعلقه اقتضاء البقاء ليعارض ظهور النقض في ذلك ، وعلى فرض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أقل من تعارض الظهورين ، فيبقى الاستصحاب عند الشك في المقتضي بلا دليل ، فتأمل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الشك في الرافع فهو بجميع أقسامه يندرج في الاخبار ويكون رفع اليد عن وجود المتيقن فيه من نقض اليقين بالشك ، من غير فرق في ذلك بين الشك في وجود الرافع والشك في رافعية الموجود لأجل الشبهة الحكمية أو المفهومية أو الموضوعية</w:t>
      </w:r>
      <w:r>
        <w:rPr>
          <w:rFonts w:eastAsia="Amiri" w:cs="Amiri" w:ascii="Amiri" w:hAnsi="Amiri"/>
          <w:color w:val="111111"/>
          <w:sz w:val="28"/>
          <w:szCs w:val="28"/>
          <w:rtl w:val="true"/>
          <w:lang w:bidi="ar-SA"/>
        </w:rPr>
        <w:t xml:space="preserve">. </w:t>
      </w:r>
      <w:bookmarkStart w:id="335" w:name="pg16491_174893"/>
    </w:p>
    <w:p>
      <w:pPr>
        <w:pStyle w:val="BookText"/>
        <w:rPr/>
      </w:pPr>
      <w:bookmarkEnd w:id="335"/>
      <w:r>
        <w:rPr>
          <w:rFonts w:ascii="Amiri" w:hAnsi="Amiri" w:eastAsia="Amiri" w:cs="Amiri"/>
          <w:color w:val="111111"/>
          <w:sz w:val="28"/>
          <w:sz w:val="28"/>
          <w:szCs w:val="28"/>
          <w:rtl w:val="true"/>
          <w:lang w:bidi="ar-SA"/>
        </w:rPr>
        <w:t>فما ينسب إلى المحقق السبزواري رحمه اللّه من عدم اعتبار الاستصحاب عند الشك في رافعية الموجود بتوهم أن اليقين بوجود ما يشك في رافعيته يكون من نقض اليقين باليقين لا من نقض اليقين بالشك ، ضعيف غايته ، فان نقض اليقين باليقين إنما يكون إذا كان اليقين الثاني تعلق بضد ما تعلق به الأول أو بنقيضه ، كما إذا حصل اليقين بالطهارة بعد اليقين بالنجاسة ، وأما اليقين بوجود ما يشك في رافعيته فليس هذا من نقض اليقين باليقين ، بل هو من نقض اليقين بالشك ، لأن الشك في رافعية الموجود يوجب الشك في ارتفاع المتيقن به ، فيكون كالشك في وجود الرافع ، وذلك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فالتفصيل بين الشك في وجود الرافع والشك في رافعية الموجود مما لا وجه له ، كما لا وجه للتفصيل بين ما إذا كان المستصحب من الأحكام التكليفية أو من الأحكام الوضعية ففي الأول لا يجري الاستصحاب وفي الثاني يجري ، كما هو المحكي عن الفاضل التوني رحمه اللّه </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8966030_1280447820"/>
      <w:bookmarkStart w:id="337" w:name="_Toc128"/>
      <w:bookmarkEnd w:id="336"/>
      <w:r>
        <w:rPr>
          <w:rtl w:val="true"/>
        </w:rPr>
        <w:t xml:space="preserve">تذييل </w:t>
      </w:r>
      <w:r>
        <w:rPr>
          <w:rtl w:val="true"/>
        </w:rPr>
        <w:t>:</w:t>
      </w:r>
      <w:bookmarkEnd w:id="337"/>
    </w:p>
    <w:p>
      <w:pPr>
        <w:pStyle w:val="Heading5"/>
        <w:numPr>
          <w:ilvl w:val="4"/>
          <w:numId w:val="1"/>
        </w:numPr>
        <w:rPr/>
      </w:pPr>
      <w:bookmarkStart w:id="338" w:name="__RefHeading___Toc8966032_1280447820"/>
      <w:bookmarkStart w:id="339" w:name="_Toc129"/>
      <w:bookmarkEnd w:id="338"/>
      <w:r>
        <w:rPr>
          <w:rtl w:val="true"/>
        </w:rPr>
        <w:t>اشارة</w:t>
      </w:r>
      <w:bookmarkEnd w:id="339"/>
    </w:p>
    <w:p>
      <w:pPr>
        <w:pStyle w:val="BookText"/>
        <w:rPr/>
      </w:pPr>
      <w:r>
        <w:rPr>
          <w:rFonts w:ascii="Amiri" w:hAnsi="Amiri" w:eastAsia="Amiri" w:cs="Amiri"/>
          <w:color w:val="111111"/>
          <w:sz w:val="28"/>
          <w:sz w:val="28"/>
          <w:szCs w:val="28"/>
          <w:rtl w:val="true"/>
          <w:lang w:bidi="ar-SA"/>
        </w:rPr>
        <w:t>لم يمر علينا في كتابنا هذا مقام يناسب بيان الأحكام الوضعية وتفصيل أقسامها ، وأردنا أن لا يخلو الكتاب عن ذلك ، فأحببنا التعرض لها في هذ المقام بمناسبة المحكي عن الفاضل التوني رحمه اللّه من التفصيل في حجية الاستصحاب بين الأحكام التكليفية والوضعية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اللّه الاتكال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استقصاء الكلام في ذلك يستدعي تقديم أمور </w:t>
      </w:r>
      <w:r>
        <w:rPr>
          <w:rFonts w:eastAsia="Amiri" w:cs="Amiri" w:ascii="Amiri" w:hAnsi="Amiri"/>
          <w:color w:val="111111"/>
          <w:sz w:val="28"/>
          <w:szCs w:val="28"/>
          <w:rtl w:val="true"/>
          <w:lang w:bidi="ar-SA"/>
        </w:rPr>
        <w:t>:</w:t>
      </w:r>
    </w:p>
    <w:p>
      <w:pPr>
        <w:pStyle w:val="Heading5"/>
        <w:numPr>
          <w:ilvl w:val="4"/>
          <w:numId w:val="1"/>
        </w:numPr>
        <w:rPr/>
      </w:pPr>
      <w:bookmarkStart w:id="340" w:name="__RefHeading___Toc8966034_1280447820"/>
      <w:bookmarkStart w:id="341" w:name="_Toc130"/>
      <w:bookmarkEnd w:id="340"/>
      <w:r>
        <w:rPr>
          <w:rtl w:val="true"/>
        </w:rPr>
        <w:t xml:space="preserve">- </w:t>
      </w:r>
      <w:r>
        <w:rPr>
          <w:rtl w:val="true"/>
        </w:rPr>
        <w:t xml:space="preserve">الأول </w:t>
      </w:r>
      <w:r>
        <w:rPr>
          <w:rtl w:val="true"/>
        </w:rPr>
        <w:t>-</w:t>
      </w:r>
      <w:bookmarkEnd w:id="341"/>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تقسيم الاحكام إلى التكليفية والوضعية إنما يستقيم بعد البناء على أن </w:t>
      </w:r>
    </w:p>
    <w:p>
      <w:pPr>
        <w:pStyle w:val="BookText"/>
        <w:rPr/>
      </w:pPr>
      <w:r>
        <w:rPr>
          <w:rFonts w:ascii="Amiri" w:hAnsi="Amiri" w:eastAsia="Amiri" w:cs="Amiri"/>
          <w:color w:val="111111"/>
          <w:sz w:val="28"/>
          <w:sz w:val="28"/>
          <w:szCs w:val="28"/>
          <w:rtl w:val="true"/>
          <w:lang w:bidi="ar-SA"/>
        </w:rPr>
        <w:t xml:space="preserve">للشارع جعل وإنشاء يتعلق بأفعال العباد يتضمن البعث والتحريك والإرادة والكراهة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و بعبارة أخرى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الجعل في الأحكام الوضعيّة في الحقيقة راجع إلى إحداث أمر اعتباري في عالم الاعتبار بنفس الجعل، و في الأحكام التكليفيّة راجع إلى تكوين الوصول الخارجي الّذي هو أجنبيّ عن الاعتباريّات، و إنّما هو موضوع اعتباريّات أخرى قهريّة مترتّبة على هذا الاعلام و الإيصال من دون أن يكون قوامها بجعل جاعل، و حينئذ تقسيم الأحكام الجعليّة إلى التكليفيّة و الوضعيّة ليس بمساق واحد،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ليس الحكم الشرعي إلا عبارة عن العلم باشتمال الافعال على المصالح والمفاسد من دون أن يكون في البين جعل يقتضي الإرادة والكراهة لا في المبدأ الاعلى ولا في المبادي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 عن بعض احتماله بل الالتزام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موقع لتقسيم الاحكام إلى التكليفية والوضعية ، كما لا يخفى</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احتمال أن لا يكون في البين إلا العلم بالصلاح والفساد من دون أن يستتبع العلم بذلك الجعل والتشريع في غاية الوهن والسقوط ، لأنه يلزم على هذا </w:t>
      </w:r>
      <w:bookmarkStart w:id="342" w:name="pg16491_174895"/>
    </w:p>
    <w:p>
      <w:pPr>
        <w:pStyle w:val="BookText"/>
        <w:rPr/>
      </w:pPr>
      <w:bookmarkEnd w:id="342"/>
      <w:r>
        <w:rPr>
          <w:rFonts w:ascii="Amiri" w:hAnsi="Amiri" w:eastAsia="Amiri" w:cs="Amiri"/>
          <w:color w:val="111111"/>
          <w:sz w:val="28"/>
          <w:sz w:val="28"/>
          <w:szCs w:val="28"/>
          <w:rtl w:val="true"/>
          <w:lang w:bidi="ar-SA"/>
        </w:rPr>
        <w:t xml:space="preserve">أن تكون الأوامر والنواهي الواردة في الكتاب والسنة كلها أخبارا عن الصلاح والفساد من دون أن يكون فيها شائبة الانشاء ، وهذا مما لا يرضى به المنصف ، وكيف يرضى أن يكون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أقيموا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إخبارا عن اشتمال الصلاة والزكاة على المصلحة؟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مع أنه لم يظهر لنا وجه الالتزام بذلك ، فإنه إن كان الوجه هو عدم إمكان قيام الإرادة والكراهة في المبدأ الاعلى وإلا يلزم أن يكون محلا للحوادث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عن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مع فساده في نفسه لا يلزم منه عدم الجعل والتشريع وإنكار أصل الإرادة والكراهة ، فإنه لا أقل من قيام الإرادة والكراهة في النفس النبوية صلی اللّه علیه و آله بعدما يوحى أو يلهم إليه اشتمال الفعل على المصلحة والمفسدة ، فتنقدح في نفس الشريفة إرادة الفعل أو كراهته فيأمر به أو ينهى عنه ، وقد التزم به المحقق الخراساني قدس سره فأنكر قيام الإرادة والكراهة في المبدأ الاعلى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الإرادة والكراهة إنما تكون في بعض المبادئ العالية ، والالتزام بذلك وإن كان أهون من إنكار الإرادة والكراهة مطلقا والقول بعدم الجعل والتشريع أصلا ، إلا أنه لا داعي إلى الالتزام به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الاحكام إلى الوضعية والتكليفية يتوقف على القول بثبوت الجعل الشرعي ، ليكون من مقولة التكليف تارة ، ومن مقولة الوضع أخرى ، فتأمل جيدا</w:t>
      </w:r>
      <w:r>
        <w:rPr>
          <w:rFonts w:eastAsia="Amiri" w:cs="Amiri" w:ascii="Amiri" w:hAnsi="Amiri"/>
          <w:color w:val="111111"/>
          <w:sz w:val="28"/>
          <w:szCs w:val="28"/>
          <w:rtl w:val="true"/>
          <w:lang w:bidi="ar-SA"/>
        </w:rPr>
        <w:t>.</w:t>
      </w:r>
    </w:p>
    <w:p>
      <w:pPr>
        <w:pStyle w:val="Heading5"/>
        <w:numPr>
          <w:ilvl w:val="4"/>
          <w:numId w:val="1"/>
        </w:numPr>
        <w:rPr/>
      </w:pPr>
      <w:bookmarkStart w:id="343" w:name="__RefHeading___Toc8966036_1280447820"/>
      <w:bookmarkStart w:id="344" w:name="_Toc131"/>
      <w:bookmarkEnd w:id="343"/>
      <w:r>
        <w:rPr>
          <w:rtl w:val="true"/>
        </w:rPr>
        <w:t xml:space="preserve">- </w:t>
      </w:r>
      <w:r>
        <w:rPr>
          <w:rtl w:val="true"/>
        </w:rPr>
        <w:t xml:space="preserve">الامر الثاني </w:t>
      </w:r>
      <w:r>
        <w:rPr>
          <w:rtl w:val="true"/>
        </w:rPr>
        <w:t>-</w:t>
      </w:r>
      <w:bookmarkEnd w:id="344"/>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وقع الخلط في جملة من الكلمات بين الأمور الاعتبارية والأمور الانتزاعية ، حتى أن الشيخ قدس سره قد عبر عن الأمور الاعتبارية بالانتزاعية وجعل الانتزاعيات مرادفة للاعتباريات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الأمور الاعتبارية مباينة للأمور الانتزاعية ، فان وعاء الاعتبار يباين وعاء الانتزاع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الشيء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تقرره ووجوده في وعاء العين بحيث يكون بنفسه من الثابتات في الأعيان الخارجية سواء كان من المجردات أو من الماديات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تقرره ووجوده في وعاء الاعتبار ، فيكون تقرره وثباته بيد من ينفذ اعتباره ، فهو متأصل في عالم الاعتبار ، كما أن الأول كان متأصلا في عالم الأعيان ، غايته أن تأصل الأول ووجوده إنما يكون بتعلق الإرادة التكوينية الإلهية به ، وتأصل الثاني إنما يكون باعتباره ، فهو يوجد بنفس اعتبار من بيده الاعتبار ، كاعتبار السلطان سكة الدراهم والدنانير ، فان السكة المضروبة على الدراهم والدنانير لا مالية لها في حد ذاتها وإنما تكون ماليتها بنفس اعتبار السلطان لها ، ولمكان نفوذ اعتباره يثبت للسكة 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للشئ نحو تقرر ووجود لا في وعاء العين ولا في وعاء الاعتبار ، بل يكون وجوده بانتزاعه عن منشأ الانتزاع ، فهو بنفسه لا تقرر له ، وإنما التقرر لمنشأ الانتزاع ، سواء كان منشأ الانتزاع من الأمور التي لها تقرر في وعاء العين أو كان لها تقرر في وعاء الاعتبار ، فان يصح الانتزاع عن كل من الموجود في عالم الأعيان والموجود في عالم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كانتزاع العلية والمعلولية من العلة والمعلول الخارجي التكويني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كانتزاع السببية من العقد الذي صار سببا للملكية والزوجية في عالم الاعتبار ، إذ ليس العقد سببا للملكية تكوينا ، فان الملكية لا وجود لها إلا في وعاء الاعتبار ، فسببها أيضا يكون من الأمور الاعتبارية لا محالة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الأمور الانتزاعية إنما تكون من خارج المحمول ليس لها ما بحذاء في الخارج ، سواء كان انتزاعها من مقام الذات كالعلية والامكان </w:t>
      </w:r>
    </w:p>
    <w:p>
      <w:pPr>
        <w:pStyle w:val="BookText"/>
        <w:rPr/>
      </w:pPr>
      <w:r>
        <w:rPr>
          <w:rFonts w:ascii="Amiri" w:hAnsi="Amiri" w:eastAsia="Amiri" w:cs="Amiri"/>
          <w:color w:val="111111"/>
          <w:sz w:val="28"/>
          <w:sz w:val="28"/>
          <w:szCs w:val="28"/>
          <w:rtl w:val="true"/>
          <w:lang w:bidi="ar-SA"/>
        </w:rPr>
        <w:t>والوجوب والامتناع المنتزعة من ذات العلة والممكن والواجب والممتنع بالذات ، أو كان انتزاعها من قيام أحد المقولات التسع بمحله كالفوقية والتحتية والقبلية والبعدية الزمانية والمكانية ، فان الفوقية ليست من مقتضيات ذات الفوق ، بل لأجل قيام خصوصية في الفوق أوجب انتزاع الفوقية منه ، وكذا التحتية والقبلية والبعدية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الأمور الاعتبارية ، فان لها في نفس الامر نحو تقرر وثبات ويكون لها وجود في الخارج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ثم من التأمل فيما ذكرنا أيضا ظهر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الملكية ليس من مقولة الجدة الموجبة لاحداث هيئة فيما يحيط بشيء خارجا ولا من الإضافات المقولية الموجبة لاحداث هيئة أخرى لما يناسب به خارجا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ونرى بالوجدان عدم تغير خصوصية خارجية في عين بحدوث ملكية ، بل تمامها نحو خصوصية ذهنية شبيهة بالخارجيات وإن لم يلتفت إلى ذهنيتها ، كما لا يخفى</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غايته أن تقررها النفس الأمري يتحقق بعين</w:t>
      </w:r>
    </w:p>
    <w:p>
      <w:pPr>
        <w:pStyle w:val="BookText"/>
        <w:rPr/>
      </w:pPr>
      <w:r>
        <w:rPr>
          <w:rFonts w:ascii="Amiri" w:hAnsi="Amiri" w:eastAsia="Amiri" w:cs="Amiri"/>
          <w:color w:val="111111"/>
          <w:sz w:val="28"/>
          <w:sz w:val="28"/>
          <w:szCs w:val="28"/>
          <w:rtl w:val="true"/>
          <w:lang w:bidi="ar-SA"/>
        </w:rPr>
        <w:t xml:space="preserve">اعتبارها ، ففرق بين الملكية والفوقية فإنه ليس للفوقية وجود إلا بوجود منشأ انتزاعها ، وأما الملكية فلها وجود اعتباري ، 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الملكية الاعتبارية إنما تكون من سنخ الملكية الحقيقية التي هي إحدى المقولات التسع المعبر عنها بالجدة ، فان حقيقة الملكية هي الواجدية والسلطنة والإحاطة على الشيء ، وهي ذات مراتب أقواها وأتمها ملكية السماوات والأرضين وما فوقهما وما بينهما وما تحتهما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إحاطة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وواجديته للسماوات والأرضين أقوى مراتب الواجدية وأعلى درجات الإحاطة وأي واجدية تكون أقوى من واجدية العلة لمعلولها الذي وجوده يكون من مراتب وجودها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نظير واجدية النفس للصور المخلوقة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واجدية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سواه أقوى مراتب الواجدية ، ثم دون ذلك واجدية اولي الامر الذين هم أولى بالمؤمنين من أنفسهم ، فان واجديتهم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تكون من مراتب واجدية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دون ذلك واجدية الشخص لما يملكه من أمواله ، فان الشخص واجد لما يملك ومحيط عليه وإن لم يكن تحت يده وكان بعيدا عنه ، ثم دون ذلك الواجدية الحاصلة من إحاطة شيء بشيء ، كالقميص المحيط للبدن عند التقمص والعمامة المحيطة بالرأس عند التعمم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وجه لجعل الجدة خصوص المرتبة الأخيرة من الواجدية التي هي أضعف المراتب ، وهي الحاصلة من إحاطة شيء بشيء كالتعمم والتقمص ، بل ينبغي تعميم مقولة الجدة لجميع مراتب الواجدية ، غايته أنه تارة </w:t>
      </w:r>
      <w:r>
        <w:rPr>
          <w:rFonts w:eastAsia="Amiri" w:cs="Amiri" w:ascii="Amiri" w:hAnsi="Amiri"/>
          <w:color w:val="111111"/>
          <w:sz w:val="28"/>
          <w:szCs w:val="28"/>
          <w:rtl w:val="true"/>
          <w:lang w:bidi="ar-SA"/>
        </w:rPr>
        <w:t xml:space="preserve">: </w:t>
      </w:r>
      <w:bookmarkStart w:id="345" w:name="pg16491_174899"/>
    </w:p>
    <w:p>
      <w:pPr>
        <w:pStyle w:val="BookText"/>
        <w:rPr/>
      </w:pPr>
      <w:bookmarkEnd w:id="345"/>
      <w:r>
        <w:rPr>
          <w:rFonts w:ascii="Amiri" w:hAnsi="Amiri" w:eastAsia="Amiri" w:cs="Amiri"/>
          <w:color w:val="111111"/>
          <w:sz w:val="28"/>
          <w:sz w:val="28"/>
          <w:szCs w:val="28"/>
          <w:rtl w:val="true"/>
          <w:lang w:bidi="ar-SA"/>
        </w:rPr>
        <w:t>تكون حقيقة وهي التي تكون من المقولات التسع بمراتبها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اعتبارية وهي الملكية التي يعتبرها العرف والعقلاء عند حصول أحد أسبابها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أبيت إلا عن كون الجدة التي هي من المقولات التسع عبارة عن خصوص المرتبة الأخيرة من الواجدية جريا على الاصطلاح ، فلا يضر ذلك بالمقصود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ليست الملكية من الأمور الانتزاعية ، وكذا غيرها من سائر الاعتبارات كالحرية والرقية والزوجية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المقصود في المقام استقصاء الأمور الاعتبارية ، بل المقصود أن الأمور الاعتبارية متأصلة بالجعل وأن وعاء الاعتبار غير وعاء الانتزاع ، فاستعمال أحدهما في مكان الآخر ليس على ما ينبغي ، وسيأتي أن المجعولات الشرعية كلها تكون من الأمور الاعتبارية ، سواء في ذلك الأحكام التكليفية والوضعية</w:t>
      </w:r>
      <w:r>
        <w:rPr>
          <w:rFonts w:eastAsia="Amiri" w:cs="Amiri" w:ascii="Amiri" w:hAnsi="Amiri"/>
          <w:color w:val="111111"/>
          <w:sz w:val="28"/>
          <w:szCs w:val="28"/>
          <w:rtl w:val="true"/>
          <w:lang w:bidi="ar-SA"/>
        </w:rPr>
        <w:t>.</w:t>
      </w:r>
    </w:p>
    <w:p>
      <w:pPr>
        <w:pStyle w:val="Heading5"/>
        <w:numPr>
          <w:ilvl w:val="4"/>
          <w:numId w:val="1"/>
        </w:numPr>
        <w:rPr/>
      </w:pPr>
      <w:bookmarkStart w:id="346" w:name="__RefHeading___Toc8966038_1280447820"/>
      <w:bookmarkStart w:id="347" w:name="_Toc132"/>
      <w:bookmarkEnd w:id="346"/>
      <w:r>
        <w:rPr>
          <w:rtl w:val="true"/>
        </w:rPr>
        <w:t xml:space="preserve">- </w:t>
      </w:r>
      <w:r>
        <w:rPr>
          <w:rtl w:val="true"/>
        </w:rPr>
        <w:t xml:space="preserve">الامر الثالث </w:t>
      </w:r>
      <w:r>
        <w:rPr>
          <w:rtl w:val="true"/>
        </w:rPr>
        <w:t>-</w:t>
      </w:r>
      <w:bookmarkEnd w:id="347"/>
    </w:p>
    <w:p>
      <w:pPr>
        <w:pStyle w:val="BookText"/>
        <w:rPr/>
      </w:pPr>
      <w:r>
        <w:rPr>
          <w:rFonts w:ascii="Amiri" w:hAnsi="Amiri" w:eastAsia="Amiri" w:cs="Amiri"/>
          <w:color w:val="111111"/>
          <w:sz w:val="28"/>
          <w:sz w:val="28"/>
          <w:szCs w:val="28"/>
          <w:rtl w:val="true"/>
          <w:lang w:bidi="ar-SA"/>
        </w:rPr>
        <w:t>المراد من الأحكام التكليفية هي المجعولات الشرعية التي تتعلق بأفعال البعاد أولا وبالذات بلا واسطة ، وهي تنحصر بالخمسة ، أربعة منها تقتضي البعث والزجر ، وهي الوجوب والحرمة والاستحباب والكراهة ، وواحدة منها تقتضي التخيير وهي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الأحكام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المجعولات الشرعية التي لا تتضمن البعث والزجر ولا تتعلق بالافعال ابتداء أولا وبالذات ، وإن كان لها نحو تعلق بها ولو باعتبار ما يستتبعها من الأحكام التكليفية ، سواء تعلق الجعل الشرعي بها ابتداء تأسيسا أو امضاء ، أو تعلق الجعل الشرعي بمنشأ انتزاعها ، على ما سيأتي توضيحه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اختلفت كلمات الأصحاب في تعدادها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ثلاثة ، وهي السببية والشرطية والمانعية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خمسة ، بزيادة العلة والعلامة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تسعة ، بإضافة الصحة والفساد والرخصة والعزيمة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غير محصورة ، بل كل ما لايكون من الحكم التكليفي فهو من الحكم الوضعي ، سواء كان له دخل في التكليف أو في متعلقه أو في موضوعه ، حتى عد من الأحكام الوضعية مثل القضاوة 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الماهيات المخترعة الشرعية كلها من الأحكام الوضعية ، كالصوم والصلاة والحج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شنع على القائل بذلك بأن الصوم والصلاة والحج ليست من مقولة الحكم ، فكيف تكون من الأحكام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توجيهه بأن عد الماهيات المخترعة الشرعية من الأحكام الوضعية إنما هو باعتبار كونها مركبة من الاجزاء والشرائط والموانع ، وحيث كانت الجزئية والشرطية والمانعية من الأحكام الوضعية فيصح عد جملة المركب من الأحكام الوضعية ، وليس مراد القائل بأن الماهيات المخترعة من الأحكام الوضعية كون الصلاة مثلا بما هي هي حكما وضعيا ، فان ذلك واضح الفساد لا يرضى المنصف أن ينسبه إلى من كان من أهل العلم</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الولاية والقضاوة من الأحكام الوضعية لا يخلو عن تعسف </w:t>
      </w:r>
      <w:r>
        <w:rPr>
          <w:rStyle w:val="FootnoteAnchor"/>
          <w:rtl w:val="true"/>
        </w:rPr>
        <w:footnoteReference w:id="274"/>
      </w:r>
      <w:r>
        <w:rPr>
          <w:rFonts w:ascii="IRNazanin" w:hAnsi="IRNazanin" w:eastAsia="IRNazanin"/>
          <w:color w:val="111111"/>
          <w:sz w:val="28"/>
          <w:sz w:val="28"/>
          <w:szCs w:val="28"/>
          <w:rtl w:val="true"/>
          <w:lang w:bidi="fa-IR"/>
        </w:rPr>
        <w:t>خصوصا الولاية والقضاوة الخاصة التي كان يتفضل بهما الامام علیه السلام لبعض الصحابة ، كولاية مالك الأشتر ، فان الولاية والقضاوة الخاصة حكمها حكم النيابة والوكالة لا ينبغي عدها من الأحكام الوضعية ، وإلا فبناء على هذا التعميم كان ينبغي عد الإمامة والنبوة أيضا من الأحكام الوضعية ، وهو كما ترى</w:t>
      </w:r>
      <w:r>
        <w:rPr>
          <w:rFonts w:eastAsia="IRNazanin" w:cs="IRNazanin"/>
          <w:color w:val="111111"/>
          <w:sz w:val="28"/>
          <w:szCs w:val="28"/>
          <w:rtl w:val="true"/>
          <w:lang w:bidi="fa-IR"/>
        </w:rPr>
        <w:t xml:space="preserve">. </w:t>
      </w:r>
      <w:bookmarkStart w:id="348" w:name="pg16491_174901"/>
    </w:p>
    <w:p>
      <w:pPr>
        <w:pStyle w:val="BookText"/>
        <w:rPr/>
      </w:pPr>
      <w:bookmarkEnd w:id="348"/>
      <w:r>
        <w:rPr>
          <w:rFonts w:ascii="Amiri" w:hAnsi="Amiri" w:eastAsia="Amiri" w:cs="Amiri"/>
          <w:color w:val="111111"/>
          <w:sz w:val="28"/>
          <w:sz w:val="28"/>
          <w:szCs w:val="28"/>
          <w:rtl w:val="true"/>
          <w:lang w:bidi="ar-SA"/>
        </w:rPr>
        <w:t xml:space="preserve">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الأحكام الوضعية ليست بتلك المثابة من الاقتصار ، بحيث تختص بالثلاثة أو الخمسة أو التسعة المتقدمة ، ولا هي بهذه المثابة من التعميم بحيث تشمل الماهيات المخترعة والولاية والقضاوة ، بل ينبغي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المجعولات الشرعية التي هي من القضايا الكلية الحقيقية على أنحاء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يكون من الحكم التكليفي ، ومنها ما يكون من الحكم الوضعي ، ومنها ما يكون من الماهيات المخترعة ، فتأمل جيدا</w:t>
      </w:r>
      <w:r>
        <w:rPr>
          <w:rFonts w:eastAsia="Amiri" w:cs="Amiri" w:ascii="Amiri" w:hAnsi="Amiri"/>
          <w:color w:val="111111"/>
          <w:sz w:val="28"/>
          <w:szCs w:val="28"/>
          <w:rtl w:val="true"/>
          <w:lang w:bidi="ar-SA"/>
        </w:rPr>
        <w:t>.</w:t>
      </w:r>
    </w:p>
    <w:p>
      <w:pPr>
        <w:pStyle w:val="Heading5"/>
        <w:numPr>
          <w:ilvl w:val="4"/>
          <w:numId w:val="1"/>
        </w:numPr>
        <w:rPr/>
      </w:pPr>
      <w:bookmarkStart w:id="349" w:name="__RefHeading___Toc8966040_1280447820"/>
      <w:bookmarkStart w:id="350" w:name="_Toc133"/>
      <w:bookmarkEnd w:id="349"/>
      <w:r>
        <w:rPr>
          <w:rtl w:val="true"/>
        </w:rPr>
        <w:t xml:space="preserve">- </w:t>
      </w:r>
      <w:r>
        <w:rPr>
          <w:rtl w:val="true"/>
        </w:rPr>
        <w:t xml:space="preserve">الامر الرابع </w:t>
      </w:r>
      <w:r>
        <w:rPr>
          <w:rtl w:val="true"/>
        </w:rPr>
        <w:t>-</w:t>
      </w:r>
      <w:bookmarkEnd w:id="350"/>
    </w:p>
    <w:p>
      <w:pPr>
        <w:pStyle w:val="BookText"/>
        <w:rPr/>
      </w:pPr>
      <w:r>
        <w:rPr>
          <w:rFonts w:ascii="Amiri" w:hAnsi="Amiri" w:eastAsia="Amiri" w:cs="Amiri"/>
          <w:color w:val="111111"/>
          <w:sz w:val="28"/>
          <w:sz w:val="28"/>
          <w:szCs w:val="28"/>
          <w:rtl w:val="true"/>
          <w:lang w:bidi="ar-SA"/>
        </w:rPr>
        <w:t xml:space="preserve">المجعولات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تكون تأسيسية وهي التي لا تكون لها عين ولا أثر عند العرف والعقلاء ، كالأحكام الخمسة التكليفية ، وإما أن تكون إمضائية وهي الأمور الاعتبارية العرفية التي يعتبرها العرف والعقلاء ، كالملكية والزوجية والرقية والحرية ونحو ذلك من منشآت العقود والايقاعات ، فان هذه الأمور الاعتبارية كلها ثابتة عند عامة الناس قبل الشرع والشريعة ، وعليها يدور نظامهم ومعاشهم ، والشارع قد أمضاها بمثل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وَأَحَلَّ اللَّهُ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جايز بين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من الأدلة الواردة في الكتاب والسنة ، وليست الملكية المنشأة بالبيع والزوجية المنشأة بالنكاح والتسالم المنشأ بالصلح من المخترعات الشرعية ، بل هي من الأمور الاعتبارية العرفية التي أمضاها الشارع بزيادة بعض القيود والخصوصيات ، وليست من الأمور الانتزاعية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خالف الشيخ قدس سره في ذلك والتزم بأن هذه الأمور كلها منتزعة عن التكاليف التي في موردها ، فالملكية تنتزع من حرمة تصرف الغير في المال ، والزوجية تنتزع من جواز وطي الزوج وحرمة نكاح الغير لها ، والرقية تنتزع من وجوب إطاعة الرق للمولى ، وهكذا سائر الأمور العرفية الاعتبارية التي لها آثار </w:t>
      </w:r>
    </w:p>
    <w:p>
      <w:pPr>
        <w:pStyle w:val="BookText"/>
        <w:rPr/>
      </w:pP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أتعب نفسه الزكية في كثير من الموارد في تعيين ما هو المنشأ لانتزاع بعض الوضعيات ، كالطهارة والنجاسة ولزوم العقد والحجية ونحو ذلك ، لأنه ليس في هذه الموارد حكم تكليفي قابل لان يكون منشأ لانتزاعها ، إذ ما من حكم تكليفي إلا ويشترك فيه مورد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حكم تكليفي يمكن انتزاع لزوم العقد منه؟ فان حرمة التصرف فيما انتقل عنه يشترك فيها الغصب أيضا ، فلا يمكن أن تكون حرمة التصرف فيما انتقل عنه منشأ لانتزاع لزوم العقد ، إلا بأن يقيد عدم جواز التصرف بما بعد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الأحكام الوضعية ما يختص بحكم تكليفي لا يشاركه غيره فيه ، فكيف يكون منشأ لانتزاعه بخصوصه؟ ودعوى أن الحكم الوضعي ينتزع من جملة من الأحكام التكليفية التي بجملتها تختص به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هذا أيضا في بعض المقامات لا يمكن ، فان الحجية والطريقية من الأحكام الوضعية التي ليس في موردها حكم تكليفي قابل لانتزاع الحجية منه </w:t>
      </w:r>
      <w:r>
        <w:rPr>
          <w:rStyle w:val="FootnoteAnchor"/>
          <w:rtl w:val="true"/>
        </w:rPr>
        <w:footnoteReference w:id="275"/>
      </w:r>
      <w:r>
        <w:rPr>
          <w:rFonts w:ascii="Amiri" w:hAnsi="Amiri" w:eastAsia="Amiri" w:cs="Amiri"/>
          <w:color w:val="111111"/>
          <w:sz w:val="28"/>
          <w:sz w:val="28"/>
          <w:szCs w:val="28"/>
          <w:rtl w:val="true"/>
          <w:lang w:bidi="ar-SA"/>
        </w:rPr>
        <w:t>كما أوضحنا ذلك بما لا مزيد عليه في حجية الظن ، ولذلك التزم في بعض الوضعيات بأنها من الأمور الواقعية التي كشف عنها الشارع ، كالطهارة والنجاسة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وليت 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الداعي إلى تبعيد هذه المسافة وإتعاب النفس بتلك المثابة؟ وما المانع من أن تكون هذه الأمور متأصلة بالجعل في وعاء الاعتبار ويكون وجودها التكويني بعين وجودها الاعتباري؟ والذي يدل على ذلك هو أن مثل هذه الاعتباريات متداولة عند من لم يلتزم بشرع وشريعة كالدهري والطبيعي مع أنه ليس عنده إلزام وتكليف يصح انتزاع هذه الأمور منه</w:t>
      </w:r>
      <w:r>
        <w:rPr>
          <w:rFonts w:eastAsia="Amiri" w:cs="Amiri" w:ascii="Amiri" w:hAnsi="Amiri"/>
          <w:color w:val="111111"/>
          <w:sz w:val="28"/>
          <w:szCs w:val="28"/>
          <w:rtl w:val="true"/>
          <w:lang w:bidi="ar-SA"/>
        </w:rPr>
        <w:t xml:space="preserve">. </w:t>
      </w:r>
      <w:bookmarkStart w:id="351" w:name="pg16491_174903"/>
    </w:p>
    <w:p>
      <w:pPr>
        <w:pStyle w:val="BookText"/>
        <w:rPr/>
      </w:pPr>
      <w:bookmarkEnd w:id="351"/>
      <w:r>
        <w:rPr>
          <w:rFonts w:ascii="Amiri" w:hAnsi="Amiri" w:eastAsia="Amiri" w:cs="Amiri"/>
          <w:color w:val="111111"/>
          <w:sz w:val="28"/>
          <w:sz w:val="28"/>
          <w:szCs w:val="28"/>
          <w:rtl w:val="true"/>
          <w:lang w:bidi="ar-SA"/>
        </w:rPr>
        <w:t xml:space="preserve">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الاعتباريات العرفية ليست من المنتزعات ، بل هي متأصلة بالجعل قد أمضاها الشارع ، والتكليف إنما ينتزع منها ، وقد استقصينا الكلام في ذلك في باب الامارات</w:t>
      </w:r>
      <w:r>
        <w:rPr>
          <w:rFonts w:eastAsia="Amiri" w:cs="Amiri" w:ascii="Amiri" w:hAnsi="Amiri"/>
          <w:color w:val="111111"/>
          <w:sz w:val="28"/>
          <w:szCs w:val="28"/>
          <w:rtl w:val="true"/>
          <w:lang w:bidi="ar-SA"/>
        </w:rPr>
        <w:t>.</w:t>
      </w:r>
    </w:p>
    <w:p>
      <w:pPr>
        <w:pStyle w:val="Heading5"/>
        <w:numPr>
          <w:ilvl w:val="4"/>
          <w:numId w:val="1"/>
        </w:numPr>
        <w:rPr/>
      </w:pPr>
      <w:bookmarkStart w:id="352" w:name="__RefHeading___Toc8966042_1280447820"/>
      <w:bookmarkStart w:id="353" w:name="_Toc134"/>
      <w:bookmarkEnd w:id="352"/>
      <w:r>
        <w:rPr>
          <w:rtl w:val="true"/>
        </w:rPr>
        <w:t xml:space="preserve">- </w:t>
      </w:r>
      <w:r>
        <w:rPr>
          <w:rtl w:val="true"/>
        </w:rPr>
        <w:t xml:space="preserve">الامر الخامس </w:t>
      </w:r>
      <w:r>
        <w:rPr>
          <w:rtl w:val="true"/>
        </w:rPr>
        <w:t>-</w:t>
      </w:r>
      <w:bookmarkEnd w:id="353"/>
    </w:p>
    <w:p>
      <w:pPr>
        <w:pStyle w:val="BookText"/>
        <w:rPr/>
      </w:pPr>
      <w:r>
        <w:rPr>
          <w:rFonts w:ascii="Amiri" w:hAnsi="Amiri" w:eastAsia="Amiri" w:cs="Amiri"/>
          <w:color w:val="111111"/>
          <w:sz w:val="28"/>
          <w:sz w:val="28"/>
          <w:szCs w:val="28"/>
          <w:rtl w:val="true"/>
          <w:lang w:bidi="ar-SA"/>
        </w:rPr>
        <w:t xml:space="preserve">قد تقدم منا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المجعولات الشرعية ليست من القضايا الشخصية الخارجية ، بل هي من القضايا الكلية الحقيقية التي يفرض فيها وجود الموضوعات في ترتب المحمولات عليها </w:t>
      </w:r>
      <w:r>
        <w:rPr>
          <w:rStyle w:val="FootnoteAnchor"/>
          <w:rtl w:val="true"/>
        </w:rPr>
        <w:footnoteReference w:id="276"/>
      </w:r>
      <w:r>
        <w:rPr>
          <w:rFonts w:ascii="Amiri" w:hAnsi="Amiri" w:eastAsia="Amiri" w:cs="Amiri"/>
          <w:color w:val="111111"/>
          <w:sz w:val="28"/>
          <w:sz w:val="28"/>
          <w:szCs w:val="28"/>
          <w:rtl w:val="true"/>
          <w:lang w:bidi="ar-SA"/>
        </w:rPr>
        <w:t>وهذا من غير فرق بين الأحكام التكليفية التأسيسية وبين الأحكام الوضعية الامضائية ، غايته أن موضوعات التكاليف إنما تكون من المخترعات الشرعية كنفس التكاليف ، فان العاقل البالغ المستطيع لا يكاد يكون موضوعا لوجوب الحج ما لم يجعله الشارع موضوعا ليترتب عليه وجوب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موضوعات الأحكام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تكون تأسيسية ، وقد تكون إمضائية كنفس الحكم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كأخذ السيادة والفقر موضوعا لتملك السادات والفقراء الخمس والزكاة ، فإنه لو لم يعتبر الشارع ذلك لا تكاد تكون السيادة والفقر موضوعا للتملك</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كالعقد والسبق والرماية وحيازة المباحات ونحو ذلك من الموضوعات والأسباب العرفية للملكية ونحوها من الاعتباريات ، فان السبب الشرعي للملكية في هذه الأمور هو السبب العرفي ، غايته أن الشارع تصرف فيه بزيادة قيد أو نقصانه ، وليست ماهية السبب من المخترعات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bookmarkStart w:id="354" w:name="pg16491_174904"/>
    </w:p>
    <w:p>
      <w:pPr>
        <w:pStyle w:val="BookText"/>
        <w:rPr/>
      </w:pPr>
      <w:bookmarkEnd w:id="354"/>
      <w:r>
        <w:rPr>
          <w:rFonts w:ascii="Amiri" w:hAnsi="Amiri" w:eastAsia="Amiri" w:cs="Amiri"/>
          <w:color w:val="111111"/>
          <w:sz w:val="28"/>
          <w:sz w:val="28"/>
          <w:szCs w:val="28"/>
          <w:rtl w:val="true"/>
          <w:lang w:bidi="ar-SA"/>
        </w:rPr>
        <w:t xml:space="preserve">جميع التقادير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المجعول الشرعي تأسيسا أو إمضاء إنما هو معنى كلي مترتب على موضوعه ، نحو ترتب المعلول على علته والعرض على معروضه ،</w:t>
      </w:r>
    </w:p>
    <w:p>
      <w:pPr>
        <w:pStyle w:val="BookText"/>
        <w:rPr/>
      </w:pPr>
      <w:r>
        <w:rPr>
          <w:rFonts w:ascii="Amiri" w:hAnsi="Amiri" w:eastAsia="Amiri" w:cs="Amiri"/>
          <w:color w:val="111111"/>
          <w:sz w:val="28"/>
          <w:sz w:val="28"/>
          <w:szCs w:val="28"/>
          <w:rtl w:val="true"/>
          <w:lang w:bidi="ar-SA"/>
        </w:rPr>
        <w:t xml:space="preserve">ثم لا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مرجع الموضوع والسبب والشرط في باب التكاليف وفي باب الوضعيات إلى معنى واحد ، وهو الامر الذي رتب الحكم الشرعي عليه ، فقد يعبر عنه بالموضوع وأخرى يعبر عنه بالسبب ، كما أنه قد يعبر عنه بالشرط ، فيصح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العقد الكذائي موضوع للملكية أو سبب أو شرط لها ، وكذا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الدلوك مثلا موضوع لوجوب الصلاة أو شرط لها أو سبب ، فان مرجع الجميع إلى أن الشارع رتب الملكية ووجوب الصلاة على العقد ودلوك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الاصطلاح على التعبير عن الامر الذي رتب الحكم الوضعي عليه بالسبب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العقد سبب للملكية والزوجية ، والتعبير عن الامر الذي رتب الحكم التكليفي عليه بالموضوع أو الشرط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العاقل البالغ المستطيع موضوع لوجوب الحج أو إن الدلوك شرط لوجوب الصلاة ، وهذا مجرد اصطلاح ، وإلا فبحسب النتيجة كل من الموضوع والشرط والسبب يرجع إلى الآخر ، وذلك واضح</w:t>
      </w:r>
      <w:r>
        <w:rPr>
          <w:rFonts w:eastAsia="Amiri" w:cs="Amiri" w:ascii="Amiri" w:hAnsi="Amiri"/>
          <w:color w:val="111111"/>
          <w:sz w:val="28"/>
          <w:szCs w:val="28"/>
          <w:rtl w:val="true"/>
          <w:lang w:bidi="ar-SA"/>
        </w:rPr>
        <w:t>.</w:t>
      </w:r>
    </w:p>
    <w:p>
      <w:pPr>
        <w:pStyle w:val="Heading5"/>
        <w:numPr>
          <w:ilvl w:val="4"/>
          <w:numId w:val="1"/>
        </w:numPr>
        <w:rPr/>
      </w:pPr>
      <w:bookmarkStart w:id="355" w:name="__RefHeading___Toc8966044_1280447820"/>
      <w:bookmarkStart w:id="356" w:name="_Toc135"/>
      <w:bookmarkEnd w:id="355"/>
      <w:r>
        <w:rPr>
          <w:rtl w:val="true"/>
        </w:rPr>
        <w:t xml:space="preserve">- </w:t>
      </w:r>
      <w:r>
        <w:rPr>
          <w:rtl w:val="true"/>
        </w:rPr>
        <w:t xml:space="preserve">الامر السادس </w:t>
      </w:r>
      <w:r>
        <w:rPr>
          <w:rtl w:val="true"/>
        </w:rPr>
        <w:t>-</w:t>
      </w:r>
      <w:bookmarkEnd w:id="356"/>
    </w:p>
    <w:p>
      <w:pPr>
        <w:pStyle w:val="BookText"/>
        <w:rPr/>
      </w:pPr>
      <w:r>
        <w:rPr>
          <w:rFonts w:ascii="Amiri" w:hAnsi="Amiri" w:eastAsia="Amiri" w:cs="Amiri"/>
          <w:color w:val="111111"/>
          <w:sz w:val="28"/>
          <w:sz w:val="28"/>
          <w:szCs w:val="28"/>
          <w:rtl w:val="true"/>
          <w:lang w:bidi="ar-SA"/>
        </w:rPr>
        <w:t xml:space="preserve">قد تقدم منا أيضا في مبحث الأوامر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شرائط الجعل غير شرائط المجعول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بدعوى الجعل بمعنى التكوين و الإيجاد، و لو بلحاظ إيجاد المنشأ القهري لا القصدي للاعتبارات المزبورة، و هذا المقدار غير مرتبط بعالم الجعليّة الّتي عبارة عن إيقاع نفس المعنى بقصد ثبوتها بإنشائها اللفظي أو الفعلي، كما هو الشأن في الأحكام الوضعيّة، و حينئذ فكلّ ما هو يدعوه على إرادته مطلقا أو منوطا هو الداعي على إبراز إرادته، من دون فرق فيها بين دواعي الجعل و المجعول، كما لا يخفى، فتأمل في أطراف ما ذكرناه ترى أيضا بطلان إناطة لبّ الإرادة و إبرازها على وجود موضوع خطابه خارجا، بل في ظرف لحاظ الموضوع خارجيّا يكون إرادته فعليّا، ففرض وجود الموضوع في التكليفيّات لا يوجب فرض وجود الإرادة و لا فرض إبرازه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محرّكيّته و فاعليّته خارجا ينوط بوجود الموضوع خارجا، و هذه المرتبة مرتبة تأثير الخطاب بوجوده لا مرتبة نفس الخطاب بمضمونه، و لذا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ينوط بالعلم بالخطاب أيضا مع حفظ مضمون الخطاب في ظرف الجهل جزما، و حينئذ كيف يمكن دعوى فرضيّة مضمون الخطاب الحاكي عن لبّ الإرادة بفرضيّة موضوعه، كما هو الشأن في القضايا الحقيقيّة،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مرتبة المحرّكيّة لمّا كان ناشئا عن مقام انطباق المراد مع المأتيّ به خارجا، فهذا الانطباق تابع كيفيّة دخل فرض وجوده في إرادته تبعا لدخله في الاحتياج إلى مرامه،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الشي‌ء بوجوده السابق أو المقارن دخيلا في الاحتياج إليه،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بوجوده لاحقا و في موطنه كان دخيلا في الاحتياج إلى الشي‌ء فعلا، نظير دخل مجي‌ء الضيف في يوم الجمعة في الاحتياج إلى شراء اللحم في يوم الخميس، و في هذه الصورة ربما يختلف مقام محرّكية الخطاب من حيث إناطته بوجود الشي‌ء فعلا أم متأخّرا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هو دخيل في الحكم فلا بدّ من الأخذ في موضوعه و حينئذ يستحيل مجي‌ء الحكم بلا موضوع و كلّما يرى من هذا القبيل لا بدّ من إرجاعه إلى التعقّب، مدفوع بأنّه على فرض التسليم لهذه الكلّيّة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كان الموضوع للإرادة الفعليّة هو فرض وجوده و لو في موطنه فهذا المعنى لا قصور فيه بالنسبة إلى الوجودات المتأخّرة، و إنّما الكلام في مقام محرّكيّته، ففي هذا المقام بعد ما كانت المحرّكيّة من لوازم تطبيقه من البديهي أنّ تطبيق كلّ موضوع يكفيه أخذه و لو لاحقا، كما هو ظاهر، فتدبّر في المقام، فانّه من مزالّ الأقدام من حيث رميهم الشرائط المتأخّرة إلى بداهة البطلان، مع أنّهم لا يأتون فيه إلّا رعدا و برقا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شرائط 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موضوعات التكاليف</w:t>
      </w:r>
    </w:p>
    <w:p>
      <w:pPr>
        <w:pStyle w:val="BookText"/>
        <w:rPr/>
      </w:pPr>
      <w:r>
        <w:rPr>
          <w:rFonts w:ascii="Amiri" w:hAnsi="Amiri" w:eastAsia="Amiri" w:cs="Amiri"/>
          <w:color w:val="111111"/>
          <w:sz w:val="28"/>
          <w:sz w:val="28"/>
          <w:szCs w:val="28"/>
          <w:rtl w:val="true"/>
          <w:lang w:bidi="ar-SA"/>
        </w:rPr>
        <w:t>والوضعيات ، كالعاقل البالغ المستطيع الذي اخذ موضوعا لوجوب الحج وكالعقد المركب من الايجاب والقبول الذي جعل موضوعا للملكية والزوجية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شرائط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عبارة عن الدواعي والملاكات النفس الأمرية </w:t>
      </w:r>
    </w:p>
    <w:p>
      <w:pPr>
        <w:pStyle w:val="BookText"/>
        <w:rPr/>
      </w:pPr>
      <w:r>
        <w:rPr>
          <w:rFonts w:ascii="Amiri" w:hAnsi="Amiri" w:eastAsia="Amiri" w:cs="Amiri"/>
          <w:color w:val="111111"/>
          <w:sz w:val="28"/>
          <w:sz w:val="28"/>
          <w:szCs w:val="28"/>
          <w:rtl w:val="true"/>
          <w:lang w:bidi="ar-SA"/>
        </w:rPr>
        <w:t>التي تقتضي الجعل والتشريع ، والفرق بينهما مما لا يكاد يخفى ، فان شرائط الجعل إنما تكون من الأمور الخارجية التكوينية التي لا تكاد تنالها يد الجعل والتشريع ، وهي إنما تؤثر في الجعل بوجودها العلمي لا بوجودها الواقعي ، لان وجودها الواقعي متأخر عن الجعل والمجعول ، فان الدواعي عبارة عن العلل الغائية المترتبة على وجود الشيء خارجا ، فلا يمكن أن يكون وجودها الخارجي علة للجعل ، بل العلة للجعل هي وجودها العلمي ، ومن غير فرق بين إرادة الآمر وإرادة الفاعل ، فان انقداح إرادة الامر أو الفعل تتوقف علين العلم بترتب الغاية على المأمور به وعلى الفعل ، سواء وافق العلم للواقع أولا ، بداهة أن العلم بوجود الأسد في الطريق يوجب الفرار عنه ، كان في الطريق أسد أو لم يكن ، هذا حال شرائط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شرائط 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بوجودها الخارجي تؤثر في تحقق المجعول وترتبه عليه ، ولا أثر لوجودها العلمي ، فان نسبة الموضوع إلى الحكم نسبة العلة إلى المعلول ، وإن لم تكن من العلة والمعلول حقيقة ، وإلا أنه من حيث عدم تخلف الحكم عن موضوعه يلحق بباب العلة والمعلول ، فإنه بعدما رتب الحكم على شيء واخذ مفروض الوجود في ثبوت الحكم وتحققه لا يحاد يمكن تخلف الحكم عن ذلك الشيء ، بأن يوجد الحكم قبل وجوده أو بعد وجوده بزمان ، وإلا يلزم الخلف وأن ما فرض كونه موضوعا لم يكن موضوعا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المحقق الخراساني قدس سره في باب الشرط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الشرط هو اللحاظ والوجود العلمي المتقدم على المشروط فلا يلزم انخرام قاعدة تقدم الشرط على المشروط ، إنما هو خلط بين شرائط الجعل وبين شرائط المجعول ، فان اللحاظ والوجود العلمي إنما ينفع في شرط الجعل ، والمبحوث عنه في باب الشرط المتأخر إنما هو تأخر شرط المجعول الذي اخذ شرطا بوجوده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أحد المواقع التي وقع الخلط فيها بين شرائط الجعل </w:t>
      </w:r>
      <w:bookmarkStart w:id="357" w:name="pg16491_174907"/>
    </w:p>
    <w:p>
      <w:pPr>
        <w:pStyle w:val="BookText"/>
        <w:rPr/>
      </w:pPr>
      <w:bookmarkEnd w:id="357"/>
      <w:r>
        <w:rPr>
          <w:rFonts w:ascii="Amiri" w:hAnsi="Amiri" w:eastAsia="Amiri" w:cs="Amiri"/>
          <w:color w:val="111111"/>
          <w:sz w:val="28"/>
          <w:sz w:val="28"/>
          <w:szCs w:val="28"/>
          <w:rtl w:val="true"/>
          <w:lang w:bidi="ar-SA"/>
        </w:rPr>
        <w:t>وشرائط المجعول ، وقد أشرنا في مبحث الأوامر إلى جملة منها ، وسيأتي في المقام أيضا الإشارة إلى بعضها</w:t>
      </w:r>
      <w:r>
        <w:rPr>
          <w:rFonts w:eastAsia="Amiri" w:cs="Amiri" w:ascii="Amiri" w:hAnsi="Amiri"/>
          <w:color w:val="111111"/>
          <w:sz w:val="28"/>
          <w:szCs w:val="28"/>
          <w:rtl w:val="true"/>
          <w:lang w:bidi="ar-SA"/>
        </w:rPr>
        <w:t>.</w:t>
      </w:r>
    </w:p>
    <w:p>
      <w:pPr>
        <w:pStyle w:val="Heading5"/>
        <w:numPr>
          <w:ilvl w:val="4"/>
          <w:numId w:val="1"/>
        </w:numPr>
        <w:rPr/>
      </w:pPr>
      <w:bookmarkStart w:id="358" w:name="__RefHeading___Toc8966046_1280447820"/>
      <w:bookmarkStart w:id="359" w:name="_Toc136"/>
      <w:bookmarkEnd w:id="358"/>
      <w:r>
        <w:rPr>
          <w:rtl w:val="true"/>
        </w:rPr>
        <w:t xml:space="preserve">إذا تمهدت هذه الأمور ، فاعلم </w:t>
      </w:r>
      <w:r>
        <w:rPr>
          <w:rtl w:val="true"/>
        </w:rPr>
        <w:t>:</w:t>
      </w:r>
      <w:bookmarkEnd w:id="359"/>
    </w:p>
    <w:p>
      <w:pPr>
        <w:pStyle w:val="BookText"/>
        <w:rPr/>
      </w:pPr>
      <w:r>
        <w:rPr>
          <w:rFonts w:ascii="Amiri" w:hAnsi="Amiri" w:eastAsia="Amiri" w:cs="Amiri"/>
          <w:color w:val="111111"/>
          <w:sz w:val="28"/>
          <w:sz w:val="28"/>
          <w:szCs w:val="28"/>
          <w:rtl w:val="true"/>
          <w:lang w:bidi="ar-SA"/>
        </w:rPr>
        <w:t xml:space="preserve">أن الأحكام الوضعية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تكون متأصلة بالجعل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 منتزعة عن الوضع أو التكليف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فكالأمور الاعتبارية العرفية ، كالملكية والرقية والزوجية والضمان وغير ذلك منشآت العقود والايقاعات وما يلحق بها ،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متأصلة في وعاء الاعتبار وليست منتزعة عن الأحكام التكليفية ، بل في بعضها لا يتصور ما يصلح لان يكون منشأ الانتزاع ، كالحجية والطريقية ، وقد تقدم تفصيل ذلك في جعل الطرق والامارات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فكالجزئية والشرطية والمانعية والسببية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إنّ جزئيّة الشي‌ء عبارة عن نحو ارتباط بين الوجودات الغير الحاصلة حقيقة إلّا بالتكليف الحاوي لجميعها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الشرطيّة و المانعيّة للمكلّف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ينتزع إلّا عن مرحلة التقيّد المأخوذ في الموضوع القائمة به التكليف، و حينئذ فجهة القيديّة للشي‌ء إنّما هو محفوظ في الرتبة السابقة عن التكليف و أنّ التكليف قائم به كنفس الذات، و إنّما التكليف منشأ لإضافة القيد إلى الواجب، فالتكليف في مثله مقوّم إضافة القيد إليه بملاحظة تعلّق التكليف بتقيّده، و لقد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الإضافة أجنبيّة عن مقام انتزاعيّة الشي‌ء بحقيقته عن التكليف، و إنّما هو موجب لصدق إضافة الشي‌ء المحفوظ في نفسه إلى التكليف، كإضافة الزمان و المكان إليه، و لذا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الشرطيّة و المانعيّة ليس إلّا كذات المقيّد من الأمور الواقعيّة المضافة إلى التكليف، لا أنّها بحقائقها منتزعة عن التكليف،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السببيّة لنفس الحكم فانّما هو منتزع عن إناطة شي‌ء بشي‌ء، و حينئذ فان كان المنوط به من الأمور الواقعية المضافة إلى التكليف ، لا أنها بحقايقها منتزعة عن التكليف ،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السببية لنفس الحكم فإنما هو منتزع عن إناطة شيء بشيء ، وحينئذ فان كان المنوط به من الأمور الواقعية كالحرارة بالنسبة إلى النار ، فالسببية أيضا من الأمور الواقعية ، وإن كان من الأمور الجعلية ، فالإناطة المزبورة أيضا مجعولة تبع جعل المنوط ، لا أنه مجعول مستقل ولا أنه منتزع عن نفس التكليف ، إذ مع عدم جعل الشيء منوطا يستحيل انتزاع السببية لشيء له ،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عرفت أنّ الإناطة تبع اعتباريّة المنوط، فكما أمكن تعلّق الجعل بدوا بالمنوط و كان النّظر في مقام الجعل إلى الإناطة تبعا، كذلك يكون النّظر إلى جعل المنوط تبعا، و بهذه العناية أمكن دعوى جعليّة السبب في الاعتباريّات، و في هذا المقام لا معنى لدعوى واقعيّة السببيّة و عدم قابليّته للجعل و أنّ السببيّة إنّما هو من لوازم الذات، إذ هو أجنبيّ عن السببيّة للأمور الاعتباريّة، كما هو ظاهر</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هذه الأمور</w:t>
      </w:r>
    </w:p>
    <w:p>
      <w:pPr>
        <w:pStyle w:val="BookText"/>
        <w:rPr/>
      </w:pPr>
      <w:r>
        <w:rPr>
          <w:rFonts w:ascii="Amiri" w:hAnsi="Amiri" w:eastAsia="Amiri" w:cs="Amiri"/>
          <w:color w:val="111111"/>
          <w:sz w:val="28"/>
          <w:sz w:val="28"/>
          <w:szCs w:val="28"/>
          <w:rtl w:val="true"/>
          <w:lang w:bidi="ar-SA"/>
        </w:rPr>
        <w:t>كلها انتزاعية لا تنالها يد الجعل التأسيسي والامضائي ، لا استقلالا كجعل وجوب ذي المقدمة ، ولا تبعا كجعل وجوب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الجزئية والشرطية والمانعية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أنها من الانتزاعيات ، سواء كان منشأ الانتزاع تكليفا أو 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كالتكليف بعدة من الأمور المتباينة التي يجمعها وحدة الغرض ، فإنه من تعلق التكليف بكل واحد منها وانبساطه عليها تنتزع الجزئية والشرطية والمانعية حسب اختلاف كيفية تعلق التكليف بها ، وبعد انبساط التكليف عليها تنتزع الشرطية والجزئية والمانعية قهرا ، ولا يعقل بعد ذلك جعل شيء آخر جزء أو شرطا للمأمور به أو مانعا عنه ، إلا بنسخ التكليف الأول وإنشاء تكليف آخر يتعلق بما يعم ذلك الشئ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كالملكية المترتبة على العقد المركب من الايجاب والقبول بما له من الشرائط والموانع فإنه بعد ترتب الملكية عليه تنتزع جزئية الايجاب والقبول ، وشرطية القبض في المجلس في بيع الصرف والسلم ، ومانعية زيادة أحد العوضين عن الآخر في بيع المكيل والموزون ، وذلك كله واضح مما لا إشكال فيه ولا خلاف</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الخلاف وقع في جعل السببية ، فعن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السببية بنفسها مما </w:t>
      </w:r>
    </w:p>
    <w:p>
      <w:pPr>
        <w:pStyle w:val="BookText"/>
        <w:rPr/>
      </w:pPr>
      <w:r>
        <w:rPr>
          <w:rFonts w:ascii="Amiri" w:hAnsi="Amiri" w:eastAsia="Amiri" w:cs="Amiri"/>
          <w:color w:val="111111"/>
          <w:sz w:val="28"/>
          <w:sz w:val="28"/>
          <w:szCs w:val="28"/>
          <w:rtl w:val="true"/>
          <w:lang w:bidi="ar-SA"/>
        </w:rPr>
        <w:t>تنالها يد الجعل ، بل هي المجعولة في باب الوضع والتكاليف وإنما الوضع والتكليف ينتزع عنها ، والمجعول الشرعي تأسيسا أو إمضاء إنما هو سببية العقد للملكية وسببية الدلوك لوجوب الصلاة والاستطاعة لوجوب الحج وغير ذلك من أسباب الوضع وموضوعات التكاليف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استقلال كل من السبب والمسبب بالجعل ، فللشارع جعلان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تعلق بسببية العقد والدلوك للملكية ووجوب الصلاة ، وجعل آخر تعلق بالملكية والوجوب عقيب العقد والدلوك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استحالة ذلك ، فان أحد الجعلين يغني عن الجعل الآخر ، فيلزم لغوية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التحقيق استحالة جعل السببية مطلقا سواء قلنا بجعل المسبب معها أو لم نقل ، وإنما المجعول الشرعي هو نفس المسبب وترتبه على سببه سواء كان المجعول من مقولة الوضع أو التكليف ، وإلا يلزم أن لا يكون الوجوب فعلا اختياريا للشارع بل كان الوجوب وغيره من التكاليف والوضعيات يحصل قهرا بلا إنشاء من الشارع ، فان ترتب المسبب على سببه وحصول المعلول عقيب علته أمر قهري لا يعقل فيه التخلف ولا يمكن أن يدخله الاختيار والإرادة ، فلو كان المجعول هو سببية الدلوك للوجوب لزم عدم كون الوجوب من المنشآت الشرعية ، وهو كما ترى مما لا يمكن الالتزام به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مضافا إلى أن السببية لا تقبل الجعل لا تكوينا ولا تشريعا لا أصالة ولا تبعا ، بل الذي يقبل الجعل هو ذات السبب ووجوده العيني ، وأما السببية فهي من لوازم ذاته ، كزوجية الأربعة ، فان السببية عبارة عن الرشح والإفاضة القائمة بذات السبب التي تقتضي وجود المسبب ، وهذا الرشح والإفاضة من لوازم الذات لا يمكن أن تنالها يد الجعل التكويني فضلا عن الجعل التشريعي ، بل هي كسائر لوازم الماهية تكوينها إنما يكون بتكوين الماهية وإفاضة الوجود إلى الذات ، فعلية العلة وسببية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الواجب </w:t>
      </w:r>
      <w:bookmarkStart w:id="360" w:name="pg16491_174910"/>
    </w:p>
    <w:p>
      <w:pPr>
        <w:pStyle w:val="BookText"/>
        <w:rPr/>
      </w:pPr>
      <w:bookmarkEnd w:id="360"/>
      <w:r>
        <w:rPr>
          <w:rFonts w:ascii="Amiri" w:hAnsi="Amiri" w:eastAsia="Amiri" w:cs="Amiri"/>
          <w:color w:val="111111"/>
          <w:sz w:val="28"/>
          <w:sz w:val="28"/>
          <w:szCs w:val="28"/>
          <w:rtl w:val="true"/>
          <w:lang w:bidi="ar-SA"/>
        </w:rPr>
        <w:t xml:space="preserve">وإمكان الممكن وامتناع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الممتنع إنما تكون من خارج المحمول تنتزع عن مقام الذات ليس لها ما بحذاء لا في وعاء العين ولا في وعاء الاعتبار ، فالعلية لا تقبل الايجاد التكويني ، فضلا عن الانشاء التشريعي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الانشاء خفيف المؤنة يمكن إنشاء الممتنعات ، واضحة الفساد ، فإنه ليس الكلام في الانشاء بمعنى حركة اللسان ، بل الكلام في الانشاء الذي يتعقبه وجود المنشأ خارجا في وعاء الاعتبار والتشريع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السببية لا يمكن أن تكون مجعولة لا تكوينا ولا تشريعا لا أصالة ولا تبعا ، وإنما هي تنتزع من ذات العلة التكوينية في التكوينات ، ومن ترتب المسبب الشرعي على سببه في التشريعيات ، فمن قول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تجب الصلاة عند الدلوك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تتحقق الملكية عند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تنتزع سببية الدلوك والعقد للوجوب والملكية</w:t>
      </w:r>
      <w:r>
        <w:rPr>
          <w:rFonts w:eastAsia="Amiri" w:cs="Amiri" w:ascii="Amiri" w:hAnsi="Amiri"/>
          <w:color w:val="111111"/>
          <w:sz w:val="28"/>
          <w:szCs w:val="28"/>
          <w:rtl w:val="true"/>
          <w:lang w:bidi="ar-SA"/>
        </w:rPr>
        <w:t>.</w:t>
      </w:r>
    </w:p>
    <w:p>
      <w:pPr>
        <w:pStyle w:val="Heading5"/>
        <w:numPr>
          <w:ilvl w:val="4"/>
          <w:numId w:val="1"/>
        </w:numPr>
        <w:rPr/>
      </w:pPr>
      <w:bookmarkStart w:id="361" w:name="__RefHeading___Toc8966048_1280447820"/>
      <w:bookmarkStart w:id="362" w:name="_Toc137"/>
      <w:bookmarkEnd w:id="361"/>
      <w:r>
        <w:rPr>
          <w:rtl w:val="true"/>
        </w:rPr>
        <w:t xml:space="preserve">إزاحة شبهة </w:t>
      </w:r>
      <w:r>
        <w:rPr>
          <w:rtl w:val="true"/>
        </w:rPr>
        <w:t>:</w:t>
      </w:r>
      <w:bookmarkEnd w:id="362"/>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للمحقق الخراساني قدس سره كلام في المقام يظهر منه الخلط بين علل التشريع وموضوعات الاحكام ، فإنه قال قدس سره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السببية لا يمكن انتزاعها عن التكليف أو الوضع ، فإنهما متأخران عن وجود السبب بما له من الاجزاء والشرائط والموانع ، بداهة أنه لولا العقد أو الدلوك لا يكاد يتحقق وجوب الصلاة أو الملكية ، لأن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العقد والدلوك سبب لهما ولا يمكن تقدم المسبب على السبب ، فالتكليف أو الوضع المتأخر عن وجوب السبب لا يعقل أن يكون منشأ لانتزاع السببية ، فسببية العقد للملك والدلوك لوجوب الصلاة إنما تنتزع من ذات العقد والدلوك لخصوصية تكوينية في الذات تقتضي السببية ، لما بين السبب والمسبب من ارتباط خاص وعلقة مخصوصة ، وإلا لزم أن يؤثر كل شيء في كل شيء ، فليست السببية مما تنالها يد التشريع </w:t>
      </w:r>
    </w:p>
    <w:p>
      <w:pPr>
        <w:pStyle w:val="BookText"/>
        <w:rPr/>
      </w:pPr>
      <w:r>
        <w:rPr>
          <w:rFonts w:ascii="Amiri" w:hAnsi="Amiri" w:eastAsia="Amiri" w:cs="Amiri"/>
          <w:color w:val="111111"/>
          <w:sz w:val="28"/>
          <w:sz w:val="28"/>
          <w:szCs w:val="28"/>
          <w:rtl w:val="true"/>
          <w:lang w:bidi="ar-SA"/>
        </w:rPr>
        <w:t>لا استقلالا ولا تبعا ، أي لا تكون بنفسها من المجعولات الشرعية ولا منتزعة عن المجعول الشرعي ، بل هي مجعولة تكوينا بتبع جعل الذات ، وكذا جزء السبب وشرطه ومانعه ، فان جزئية شيء للسبب أو شرطيته أو مانعيته تتبع نفس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جزئية شيء لمتعلق التكليف أو شرطيته أو مانعيته إنما تنتزع من تعلق التكليف بعدة أمور متباينة بالذات يقوم بها غرض واحد ، ففرق بين الجزئية والشرطية والمانعية في باب متعلقات التكاليف وفي باب الأسباب بعد اشتراك الجميع في كونها غير مجعولة بالأصالة ، إلا أنها في الأول تنتزع من تشريع التكليف بالمركب ، وفي الثاني تنتزع من تكوين السبب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حاصل ما أفاده قدس سره في المقام</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ضعفه ، فإنه لا ننكر أن في الدلوك والعقد خصوصية ذاتية تكوينية اقتضت تشريع الوجوب وإمضاء الملكية ، إلا أن تلك الخصوصية إنما تكون سببا لنفس التشريع والامضاء لان لا يخلو التشريع والامضاء عن الداعي الذي يتوقف عليه كل فعل اختياري ، ولكن هذا ليس محل الكلام في المقام </w:t>
      </w:r>
      <w:r>
        <w:rPr>
          <w:rStyle w:val="FootnoteAnchor"/>
          <w:rtl w:val="true"/>
        </w:rPr>
        <w:footnoteReference w:id="279"/>
      </w:r>
      <w:r>
        <w:rPr>
          <w:rFonts w:ascii="IRNazanin" w:hAnsi="IRNazanin" w:eastAsia="IRNazanin"/>
          <w:color w:val="111111"/>
          <w:sz w:val="28"/>
          <w:sz w:val="28"/>
          <w:szCs w:val="28"/>
          <w:rtl w:val="true"/>
          <w:lang w:bidi="fa-IR"/>
        </w:rPr>
        <w:t xml:space="preserve">بل </w:t>
      </w:r>
    </w:p>
    <w:p>
      <w:pPr>
        <w:pStyle w:val="BookText"/>
        <w:rPr/>
      </w:pPr>
      <w:r>
        <w:rPr>
          <w:rFonts w:ascii="Amiri" w:hAnsi="Amiri" w:eastAsia="Amiri" w:cs="Amiri"/>
          <w:color w:val="111111"/>
          <w:sz w:val="28"/>
          <w:sz w:val="28"/>
          <w:szCs w:val="28"/>
          <w:rtl w:val="true"/>
          <w:lang w:bidi="ar-SA"/>
        </w:rPr>
        <w:t xml:space="preserve">محل الكلام إنما هو في سبب المجعول والممضى وهو نفس الوجوب والملكية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سببية الدلوك والعقد للوجوب والملكية إنما تنتزع من ترتب الوجوب والملكية على الدلوك والعقد ، إذ لولا أخذ الدلوك والعقد موضوعا للوجوب والملكية لم يكن الدلوك والعقد سببا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دواعي الجعل غير موضوعات التكاليف ، فان دواعي الجعل متأخرة في الوجود عن المجعول متقدمة عنه في اللحاظ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موضوعات التكاليف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متقدمة عنها في الوجود ، لان نسبة الموضوع إلى التكليف نسبة العلة إلى المعلول ، ولا يمكن أن يتقدم الحكم عما اخذ موضوعا له ، وإلا يلزم الخلف والمناقضة ، فالخصوصية التي تكون في موضوع التكليف والوضع إنما تكون من علل التشريع ودواعي الجعل ، وهي كما أفاده من الأمور الواقعية التكوينية التي لا تنالها يد الجعل التشريعي لا استقلالا ولا إمضاء ، لا أصالة ولا تبعا ، ولا يمكن انتزاعها عن التكليف الذي كان انشائه بلحاظها ، إلا أن ذلك كله خارج عن محل الكلام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محل الكلام إنما هو في موضوع التكليف والوضع ، وسببيته إنما تنتزع من ترتب التكليف والوضع عليه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من أحد المواقع التي وقع الخلط فيها بين علل التشريع وموضوعات التكاليف وبين كون المجعولات الشرعية من القضايا الخارجية الجزئية أو كونها من القضايا الحقيقة الكلية ، فإنه بناء على أن تكون الاحكام من القضايا الشخصية تخرج عن حريم النزاع في المقام ، فإنه ليس في البين سببية ولا مسببية ، بل المجعول الشرعي إنما يكون حكما خاصا لشخص خاص ، فليس هناك موضوع اخذ مفروض الوجود في ترتب الحكم عليه حتى ينازع في أن المجعول الشرعي هل هو نفس الحكم أو سببية الموضوع له؟ وقد استقصينا الكلام في ذلك بما لا مزيد عليه في الجزء الأول من الكتاب عند البحث عن </w:t>
      </w:r>
      <w:bookmarkStart w:id="363" w:name="pg16491_174913"/>
    </w:p>
    <w:p>
      <w:pPr>
        <w:pStyle w:val="BookText"/>
        <w:rPr/>
      </w:pPr>
      <w:bookmarkEnd w:id="363"/>
      <w:r>
        <w:rPr>
          <w:rFonts w:ascii="Amiri" w:hAnsi="Amiri" w:eastAsia="Amiri" w:cs="Amiri"/>
          <w:color w:val="111111"/>
          <w:sz w:val="28"/>
          <w:sz w:val="28"/>
          <w:szCs w:val="28"/>
          <w:rtl w:val="true"/>
          <w:lang w:bidi="ar-SA"/>
        </w:rPr>
        <w:t>الواجب المشروط ، فراجع وتأمل جيدا</w:t>
      </w:r>
      <w:r>
        <w:rPr>
          <w:rFonts w:eastAsia="Amiri" w:cs="Amiri" w:ascii="Amiri" w:hAnsi="Amiri"/>
          <w:color w:val="111111"/>
          <w:sz w:val="28"/>
          <w:szCs w:val="28"/>
          <w:rtl w:val="true"/>
          <w:lang w:bidi="ar-SA"/>
        </w:rPr>
        <w:t>.</w:t>
      </w:r>
    </w:p>
    <w:p>
      <w:pPr>
        <w:pStyle w:val="Heading5"/>
        <w:numPr>
          <w:ilvl w:val="4"/>
          <w:numId w:val="1"/>
        </w:numPr>
        <w:rPr/>
      </w:pPr>
      <w:bookmarkStart w:id="364" w:name="__RefHeading___Toc8966050_1280447820"/>
      <w:bookmarkStart w:id="365" w:name="_Toc138"/>
      <w:bookmarkEnd w:id="364"/>
      <w:r>
        <w:rPr>
          <w:rtl w:val="true"/>
        </w:rPr>
        <w:t xml:space="preserve">تتمة </w:t>
      </w:r>
      <w:r>
        <w:rPr>
          <w:rtl w:val="true"/>
        </w:rPr>
        <w:t>:</w:t>
      </w:r>
      <w:bookmarkEnd w:id="365"/>
    </w:p>
    <w:p>
      <w:pPr>
        <w:pStyle w:val="Heading6"/>
        <w:numPr>
          <w:ilvl w:val="5"/>
          <w:numId w:val="1"/>
        </w:numPr>
        <w:rPr/>
      </w:pPr>
      <w:bookmarkStart w:id="366" w:name="__RefHeading___Toc8966052_1280447820"/>
      <w:bookmarkStart w:id="367" w:name="_Toc139"/>
      <w:bookmarkEnd w:id="366"/>
      <w:r>
        <w:rPr>
          <w:rtl w:val="true"/>
        </w:rPr>
        <w:t>اشارة</w:t>
      </w:r>
      <w:bookmarkEnd w:id="367"/>
    </w:p>
    <w:p>
      <w:pPr>
        <w:pStyle w:val="BookText"/>
        <w:rPr/>
      </w:pPr>
      <w:r>
        <w:rPr>
          <w:rFonts w:ascii="Amiri" w:hAnsi="Amiri" w:eastAsia="Amiri" w:cs="Amiri"/>
          <w:color w:val="111111"/>
          <w:sz w:val="28"/>
          <w:sz w:val="28"/>
          <w:szCs w:val="28"/>
          <w:rtl w:val="true"/>
          <w:lang w:bidi="ar-SA"/>
        </w:rPr>
        <w:t>قد عد من الأحكام الوضعية الصحة والفساد ، والطهارة والنجاسة ، والرخصة والعزيمة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الصحة والفساد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فعدهما من الأحكام الوضعية إنما يستقيم على أحد المعنيين للصحة والفساد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من الصحيح كون الشيء واجدا للخصوصية التي ينبغي أن يكون واجدا لها بحسب طبعه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ثمّ إنّ هذه الجهة تارة يراد منه التكليف أو الوضع في أبواب المعاملات، و أخرى يراد منه جهة مسقطيّة القضاء و الإعادة الّذي هو يلازم الاجزاء، و هذه الجهة أيضا لمّا كان دائر مدار الوفاء بالغرض في الجملة أو تفويته، فلا يكون إلّا من الأمور الواقعيّة،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انتزاعيّة الصحّة و واقعيّته تابع جعليّة الجهة الملحوظة في التماميّة و عدمه، كما هو ظاهر، و حينئذ فمنع انتزاعيّة الصحّة مطلقا لا وجه له، كما هو واضح،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البطيخ أو الخل صحيح ، أي كون واجدا للخصوصية التي يقتضيها طبع البطيخ والخل ، ويقابله الفاسد وهو الفاقد لتلك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الصلاة صحيحة ، أي كونها واجدة للخصوصية التي ينبغي أن تكون الصلاة واجدة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الملاك والمصلحة القائمة بها ، ويقابلها الفاسدة وهي كون الصلاة فاقدة لتلك الخصوصية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والصحة والفساد بهذا المعنى إنما ينتزعان عن مقام الذات قبل تعلق الامر بها ، وتكون تلك الخصوصية منشأ لتعلق الامر بالذات ، كالخصوصية القائمة </w:t>
      </w:r>
    </w:p>
    <w:p>
      <w:pPr>
        <w:pStyle w:val="BookText"/>
        <w:rPr/>
      </w:pPr>
      <w:r>
        <w:rPr>
          <w:rFonts w:ascii="IRNazanin" w:hAnsi="IRNazanin" w:eastAsia="IRNazanin"/>
          <w:color w:val="111111"/>
          <w:sz w:val="28"/>
          <w:sz w:val="28"/>
          <w:szCs w:val="28"/>
          <w:rtl w:val="true"/>
          <w:lang w:bidi="fa-IR"/>
        </w:rPr>
        <w:t>بذات السبب ، وعلى هذا تكون الصحة من الدواعي وعلل التشريع غير منتزعة عن التكليف المتأخر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المراد من الفاسد في قوله علیه السلام في صحيحة ابن بكير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فالصلاة في شعره ووبره وصوفه وروثه وألبانه وكل شيء منه فاسدة لا يقبل اللّه تلك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Style w:val="FootnoteAnchor"/>
          <w:rtl w:val="true"/>
        </w:rPr>
        <w:footnoteReference w:id="281"/>
      </w:r>
      <w:r>
        <w:rPr>
          <w:rFonts w:ascii="Amiri" w:hAnsi="Amiri" w:eastAsia="Amiri" w:cs="Amiri"/>
          <w:color w:val="111111"/>
          <w:sz w:val="28"/>
          <w:sz w:val="28"/>
          <w:szCs w:val="28"/>
          <w:rtl w:val="true"/>
          <w:lang w:bidi="ar-SA"/>
        </w:rPr>
        <w:t xml:space="preserve">هو هذا المعنى ، فيكون المراد من فساد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الصلاة في الوبر والصوف ونحوه لا تكون واجدة للخصوصية التي ينبغي أن تكون عليها وفاقدة للملاك والمصلحة التي اقتضت الامر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والفساد بهذا المعنى ليسا من الأحكام الوضعية الشرعية ، بل هما من الأمور المجعولة بتبع جعل الذات تكوينا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من الصحيح كون الشيء موافقا لما تعلق به التكليف أو الاعتبار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الصلاة صحيحة أي كونها موافقة للمأمور به ، وهذا العقد صحيح أي كونه موافقا لما اعتبر في موضوع الملكية ، ويقابله الفاسد وهو عدم كونه موافقا للمأمور به أو لموضوع الامر الاعتباري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من الصحة والفساد هو الذي ينبغي البحث عنه في كونه من الأحكام الوضعية الشرعية أولا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تقدير أن يكون من الأحكام الوضعية ، فهل هو متأصل بالجعل تأسيسا أو إمضاء؟ أو أنه منتزع عن الوضع والتكليف؟ فقد يقال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بالتفصيل بين الصحة والفساد في باب المعاملات وفي باب العبادات ، ففي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الصحة والفساد حكمين مجعولين شرعيين ، 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يكونان منتزعين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بالتفصيل في خصوص العبادات أيضا ، فالصحة والفساد اللاحقان للعبادة باعتبار الامر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كونها موافقة للامر الواقعي ومخالفة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يكونان انتزاعيين ، والصحة والفساد اللاحقان لها باعتبار الامر الظاهري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حيث كونه مجزيا عن الواقع أو غير مجز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يكونان متأصلين في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التفصيل إنما نشأ من توهم أن إجزاء الامر الظاهري وعدمه عبارة عن الصحة والفساد ، كما أن التفصيل بين العبادات والمعاملات إنما نشأ من توهم أن إمضاء المعاملة عبارة عن الحكم بصحتها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الصحة والفساد ليسا من الأحكام الوضعية المتأصلة بالجعل ، بل في بعض الموارد يمكن منع كونهما منتزعين عن المجعول الشرعي ، فضلا عن تأصلهما بالجعل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الصحة والفساد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مطابقة المأتي به للمأمور به الواقعي أو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ينتزعان من نفس فعل المكلف ، فان كان مطابقا للمأمور به ينتزع عنه الصحة ، وإن كان مخالفا ينتزع عنه الفساد ، ولا ينتزعان من نفس التكليف بالفعل حتى يكون منشأ الانتزاع مجعولا شرعيا ، وكذا الكلام في الصحة والفساد بمعنى مطابقة المأتي به خارجا لما هو سبب الحكم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العقد والايقاع وما يلحق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بنحو من العناية والتوسعة القول بكونهما منتزعين عن المجعول الشرعي ، باعتبار أن المطابقة وعدمها إنما تلاحظان بالنسبة إلى متعلق التكليف والوضع</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الصحة والفساد في الامر الظاهري باعتبار الاجزاء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الاجزاء وعدمه عبارة عن الصحة والفساد ، بل قد عرفت في بعض الأمور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الاجزاء في الموارد التي قام الدليل عليه يرجع إما إلى التصرف في الواقع بوجه وإما إلى الاكتفاء بما يقع امتثالا للواقع ، وعلى كلا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الصحة ، وليست هي عين المجعول الشرعي ، فالصحة والفساد ليسا من المجعولات بالأصالة ، بل إما أن يكونا منتزعين عن المجعول الشرعي ، وإما أن يكونا منتزعين عن غيره ، وقد تقدم بعض الكلام في ذلك في مبحث النهي عن </w:t>
      </w:r>
    </w:p>
    <w:p>
      <w:pPr>
        <w:pStyle w:val="BookText"/>
        <w:rPr/>
      </w:pPr>
      <w:r>
        <w:rPr>
          <w:rFonts w:ascii="Amiri" w:hAnsi="Amiri" w:eastAsia="Amiri" w:cs="Amiri"/>
          <w:color w:val="111111"/>
          <w:sz w:val="28"/>
          <w:sz w:val="28"/>
          <w:szCs w:val="28"/>
          <w:rtl w:val="true"/>
          <w:lang w:bidi="ar-SA"/>
        </w:rPr>
        <w:t>العبادة في الجزء الثاني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الطهارة والنجاسة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جعلهما الشيخ قدس سره من الأمور الواقعية التي كشف عنها الشارع جريا على مبناه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الأحكام الوضعية لا تنالها يد الجعل الشرعي ، فهي بين ما تكون منتزعة عن التكليف كالملكية والزوجية ونحو ذلك ، وبين ما تكون من الأمور الواقعية كالطهارة والنجاسة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ويا 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مراده من ذلك ، فإنه إن كان المقصود أن حكم الشارع بطهارة بعض الأشياء ونجاسة آخر إنما هو لأجل اشتمال الطاهر والنجس على النظافة والقذارة المعنوية ، فهذا لا يختص بباب الطهارة والنجاسة ، بل جميع موضوعات التكاليف ومتعلقات الأحكام الشرعية تشتمل على خصوصية واقعية حكم الشارع على طبقها ، فان الواجبات الشرعية كلها ألطاف في الواجبات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المقصود أن أصل الطهارة والنجاسة من الأمور الواقعية الخارجية ، فهذا مما لا سبيل إلى دعواه ، بداهة أن الطهارة والنجاسة بمعنى النظافة والقذارة من الأمور الاعتبارية العرفية </w:t>
      </w:r>
      <w:r>
        <w:rPr>
          <w:rStyle w:val="FootnoteAnchor"/>
          <w:rtl w:val="true"/>
        </w:rPr>
        <w:footnoteReference w:id="282"/>
      </w:r>
      <w:r>
        <w:rPr>
          <w:rFonts w:ascii="Amiri" w:hAnsi="Amiri" w:eastAsia="Amiri" w:cs="Amiri"/>
          <w:color w:val="111111"/>
          <w:sz w:val="28"/>
          <w:sz w:val="28"/>
          <w:szCs w:val="28"/>
          <w:rtl w:val="true"/>
          <w:lang w:bidi="ar-SA"/>
        </w:rPr>
        <w:t xml:space="preserve">لا يخفى ما في العبارة من الخلط، و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بادّعاء ما يراه العرف طاهرا في مورد نجسا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المصحّح</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 xml:space="preserve">كما يشاهد أن العرف والعقلاء يستقذرون عن بعض الأشياء ولا يستقذرون عن بعضها ، غايته أن </w:t>
      </w:r>
    </w:p>
    <w:p>
      <w:pPr>
        <w:pStyle w:val="BookText"/>
        <w:rPr/>
      </w:pPr>
      <w:r>
        <w:rPr>
          <w:rFonts w:ascii="Amiri" w:hAnsi="Amiri" w:eastAsia="Amiri" w:cs="Amiri"/>
          <w:color w:val="111111"/>
          <w:sz w:val="28"/>
          <w:sz w:val="28"/>
          <w:szCs w:val="28"/>
          <w:rtl w:val="true"/>
          <w:lang w:bidi="ar-SA"/>
        </w:rPr>
        <w:t xml:space="preserve">الشارع قد أضاف إلى ما بيد العرف بعض المصاديق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كنجاسة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مما لا يستقذر منه العرف ، إلا أن هذا لا يقتضي عدم كون الطهارة والنجاسة من الأمور الاعتبارية العرفية ، فان الشارع كثيرا ما يخطئ العرف في المصداق مع كون المفهوم عرفيا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لم يظهر لنا فرق بين الطهارة والنجاسة وبين الملكية والزوجية ، فان في باب الطهارة والنجاسة أمور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الطهارة والنجاسة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ينطبق عليه المفهوم وما هو المعروض للطهارة والنجاسة ، كالمؤمن والكافر والبول والماء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الشارع بجواز استعمال الطاهر وحرمة استعمال النجس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كسائر المفاهيم العرفية والاعتبارات العقلائية ، كالملكية والزوجية والرقية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عبارة عن المصداق الذي ينطبق عليه المفهوم ، كمصاديق الملكية والزوجية ، غايته أن تطبيق المفهوم على المصداق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يدركه العرف ، وأخرى لا يدركه إلا العالم بالواقعيات ، كما إذا لم يدرك العرف أن العقد الكذائي يكون سببا للملكية ، إلا أن الشارع يرى تحقق الملكية عقيب العقد ، فتكون الملكية الحاصلة عقيب ذلك العقد من مصاديق الملكية الاعتبارية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الشارع بجواز استعمال الطاهر وحرمة استعمال النجس ليس إلا كحكمه بجواز التصرف في الملك وحرمة أكل المال بالباطل</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الطهارة والنجاسة وبين سائر الاعتبارات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الطهارة والنجاسة من الأحكام الوضعية وليسا من الأمور </w:t>
      </w:r>
      <w:bookmarkStart w:id="368" w:name="pg16491_174918"/>
    </w:p>
    <w:p>
      <w:pPr>
        <w:pStyle w:val="BookText"/>
        <w:rPr/>
      </w:pPr>
      <w:bookmarkEnd w:id="368"/>
      <w:r>
        <w:rPr>
          <w:rFonts w:ascii="Amiri" w:hAnsi="Amiri" w:eastAsia="Amiri" w:cs="Amiri"/>
          <w:color w:val="111111"/>
          <w:sz w:val="28"/>
          <w:sz w:val="28"/>
          <w:szCs w:val="28"/>
          <w:rtl w:val="true"/>
          <w:lang w:bidi="ar-SA"/>
        </w:rPr>
        <w:t xml:space="preserve">الواقعية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الرخصة والعزيمة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فعدهما من الأحكام الوضعية لا يخلو عن خفاء ، فان الرخصة والعزيمة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السقوط على وجه التسهيل والسقوط على وجه الحتم والالزام كما هو الشايع في الاستعمال ، أو بمعنى المشروعية وعدم المشروعية كما حكي استعمال الرخصة والعزيمة في ذلك نادرا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ليسا من الأحكام الوضعية ، بل هما أمس إلى الأحكام التكليفية من الأحكام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فيما يتعلق بالأحكام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عطف عنان الكلام إلى البحث عن تنبيهات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وقدت ذكر الشيخ قدس سره من التنبيهات اثنى عشر فأضاف إليها المحقق الخراساني رحمه اللّه تنبيهين آخرين ، فصارت التنبيهات أربعة عشر</w:t>
      </w:r>
      <w:r>
        <w:rPr>
          <w:rFonts w:eastAsia="Amiri" w:cs="Amiri" w:ascii="Amiri" w:hAnsi="Amiri"/>
          <w:color w:val="111111"/>
          <w:sz w:val="28"/>
          <w:szCs w:val="28"/>
          <w:rtl w:val="true"/>
          <w:lang w:bidi="ar-SA"/>
        </w:rPr>
        <w:t>.</w:t>
      </w:r>
    </w:p>
    <w:p>
      <w:pPr>
        <w:pStyle w:val="Heading6"/>
        <w:numPr>
          <w:ilvl w:val="5"/>
          <w:numId w:val="1"/>
        </w:numPr>
        <w:rPr/>
      </w:pPr>
      <w:bookmarkStart w:id="369" w:name="__RefHeading___Toc8966054_1280447820"/>
      <w:bookmarkStart w:id="370" w:name="_Toc140"/>
      <w:bookmarkEnd w:id="369"/>
      <w:r>
        <w:rPr>
          <w:rtl w:val="true"/>
        </w:rPr>
        <w:t xml:space="preserve">- </w:t>
      </w:r>
      <w:r>
        <w:rPr>
          <w:rtl w:val="true"/>
        </w:rPr>
        <w:t xml:space="preserve">التنبيه الأول </w:t>
      </w:r>
      <w:r>
        <w:rPr>
          <w:rtl w:val="true"/>
        </w:rPr>
        <w:t>-</w:t>
      </w:r>
      <w:bookmarkEnd w:id="370"/>
    </w:p>
    <w:p>
      <w:pPr>
        <w:pStyle w:val="BookText"/>
        <w:rPr/>
      </w:pPr>
      <w:r>
        <w:rPr>
          <w:rFonts w:ascii="Amiri" w:hAnsi="Amiri" w:eastAsia="Amiri" w:cs="Amiri"/>
          <w:color w:val="111111"/>
          <w:sz w:val="28"/>
          <w:sz w:val="28"/>
          <w:szCs w:val="28"/>
          <w:rtl w:val="true"/>
          <w:lang w:bidi="ar-SA"/>
        </w:rPr>
        <w:t>هو أنه يعتبر في الاستصحاب فعلية الشك ، وقد تقدم الكلام في ذلك فيما سبق ، فلا موجب لإعادته</w:t>
      </w:r>
      <w:r>
        <w:rPr>
          <w:rFonts w:eastAsia="Amiri" w:cs="Amiri" w:ascii="Amiri" w:hAnsi="Amiri"/>
          <w:color w:val="111111"/>
          <w:sz w:val="28"/>
          <w:szCs w:val="28"/>
          <w:rtl w:val="true"/>
          <w:lang w:bidi="ar-SA"/>
        </w:rPr>
        <w:t>.</w:t>
      </w:r>
    </w:p>
    <w:p>
      <w:pPr>
        <w:pStyle w:val="Heading6"/>
        <w:numPr>
          <w:ilvl w:val="5"/>
          <w:numId w:val="1"/>
        </w:numPr>
        <w:rPr/>
      </w:pPr>
      <w:bookmarkStart w:id="371" w:name="__RefHeading___Toc8966056_1280447820"/>
      <w:bookmarkStart w:id="372" w:name="_Toc141"/>
      <w:bookmarkEnd w:id="371"/>
      <w:r>
        <w:rPr>
          <w:rtl w:val="true"/>
        </w:rPr>
        <w:t xml:space="preserve">- </w:t>
      </w:r>
      <w:r>
        <w:rPr>
          <w:rtl w:val="true"/>
        </w:rPr>
        <w:t xml:space="preserve">التنبيه الثاني </w:t>
      </w:r>
      <w:r>
        <w:rPr>
          <w:rtl w:val="true"/>
        </w:rPr>
        <w:t>-</w:t>
      </w:r>
      <w:bookmarkEnd w:id="372"/>
    </w:p>
    <w:p>
      <w:pPr>
        <w:pStyle w:val="Heading6"/>
        <w:numPr>
          <w:ilvl w:val="5"/>
          <w:numId w:val="1"/>
        </w:numPr>
        <w:rPr/>
      </w:pPr>
      <w:bookmarkStart w:id="373" w:name="__RefHeading___Toc8966058_1280447820"/>
      <w:bookmarkStart w:id="374" w:name="_Toc142"/>
      <w:bookmarkEnd w:id="373"/>
      <w:r>
        <w:rPr>
          <w:rtl w:val="true"/>
        </w:rPr>
        <w:t>اشارة</w:t>
      </w:r>
      <w:bookmarkEnd w:id="374"/>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فرق في جريان الاستصحاب بين أن يكون المستصحب محرزا باليقين الوجداني أو بغيره من الطرق والامارات والأصول المحرزة ، فان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أخبار الاستصحاب ليس هو اليقين الوجداني ، بل كل ما يكون محرزا للمستصحب بأحد وجوه الاحراز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اليقين الوجداني أو ما هو </w:t>
      </w:r>
    </w:p>
    <w:p>
      <w:pPr>
        <w:pStyle w:val="BookText"/>
        <w:rPr/>
      </w:pPr>
      <w:r>
        <w:rPr>
          <w:rFonts w:ascii="IRNazanin" w:hAnsi="IRNazanin" w:eastAsia="IRNazanin"/>
          <w:color w:val="111111"/>
          <w:sz w:val="28"/>
          <w:sz w:val="28"/>
          <w:szCs w:val="28"/>
          <w:rtl w:val="true"/>
          <w:lang w:bidi="fa-IR"/>
        </w:rPr>
        <w:t xml:space="preserve">بمنزلته </w:t>
      </w:r>
      <w:r>
        <w:rPr>
          <w:rStyle w:val="FootnoteAnchor"/>
          <w:rtl w:val="true"/>
        </w:rPr>
        <w:footnoteReference w:id="286"/>
      </w:r>
      <w:r>
        <w:rPr>
          <w:rFonts w:ascii="Amiri" w:hAnsi="Amiri" w:eastAsia="Amiri" w:cs="Amiri"/>
          <w:color w:val="111111"/>
          <w:sz w:val="28"/>
          <w:sz w:val="28"/>
          <w:szCs w:val="28"/>
          <w:rtl w:val="true"/>
          <w:lang w:bidi="ar-SA"/>
        </w:rPr>
        <w:t xml:space="preserve">بناء على ما هو الحق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قيام الطرق والأصول المحرزة مقام القطع الطريقي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ينبغي أن يتوهم أن اليقين في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لوحظ من حيث كونه صفة قائمة في النفس ، بل إما أن يكون ملحوظا من حيث كونه طريقا وكاشفا عن المتيقن ، وإما من حيث كونه موجبا لتنجيز الاحكام عند المصادفة والمعذورية عند المخالفة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تقدم سابقا من أنه يمكن أخذ العلم موضوعا من حيث اقتضائه التنجيز والمعذورية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تقوم الطرق والأصول المحرزة مقامه ، وعلى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تقوم مطلق الأصول ولو كانت غير محرزة مقامه </w:t>
      </w:r>
      <w:r>
        <w:rPr>
          <w:rStyle w:val="FootnoteAnchor"/>
          <w:rtl w:val="true"/>
        </w:rPr>
        <w:footnoteReference w:id="287"/>
      </w:r>
      <w:r>
        <w:rPr>
          <w:rFonts w:ascii="Amiri" w:hAnsi="Amiri" w:eastAsia="Amiri" w:cs="Amiri"/>
          <w:color w:val="111111"/>
          <w:sz w:val="28"/>
          <w:sz w:val="28"/>
          <w:szCs w:val="28"/>
          <w:rtl w:val="true"/>
          <w:lang w:bidi="ar-SA"/>
        </w:rPr>
        <w:t>بالبيان المتقدم في بعض الأمور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قام طريق أو أمارة على ثبوت حكم أو موضوع ذي حكم ثم شك في بقاء الحكم أو الموضوع الذي أدت إليه الامارة والطريق ، فلا مانع من استصحاب بقاء مؤدى الامارة والطريق ، لان المستصحب قد أحرز بقيام الامارة عليه ، خصوصا بناء على ما هو الحق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المجعول في باب الطرق والامارات هو نفس الطريقية والاحراز والوسطية في الاثبات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بيانه في مبحث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المستصحب محرزا بأدلة حجية الامارات ، وهذا مما لا ينبغي الاشكال فيه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يستشكل في استصحاب مؤدى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استصحاب </w:t>
      </w:r>
    </w:p>
    <w:p>
      <w:pPr>
        <w:pStyle w:val="BookText"/>
        <w:rPr/>
      </w:pPr>
      <w:r>
        <w:rPr>
          <w:rFonts w:ascii="Amiri" w:hAnsi="Amiri" w:eastAsia="Amiri" w:cs="Amiri"/>
          <w:color w:val="111111"/>
          <w:sz w:val="28"/>
          <w:sz w:val="28"/>
          <w:szCs w:val="28"/>
          <w:rtl w:val="true"/>
          <w:lang w:bidi="ar-SA"/>
        </w:rPr>
        <w:t xml:space="preserve">ما كان محرزا 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بقاء المستصحب ، كما إذا كان الشيء مستصحب الطهارة أو النجاسة ثم شك في بقاء الطهارة أو النجاسة ، ففي جريان استصحاب الطهارة أو النجاسة المستصحبة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من ذلك استصحاب مؤدى الأصول الغير المحرزة ، بناء على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مأخوذا على وجه التنجيز والمعذورية ، لكي تقوم الأصول الغير المحرزة مقامه ، كما إذا كانت طهارة الشيء أو حليته أو حرمته مؤدى أصالة الطهارة والحل والحرمة ثم شك في بقاء مؤدى هذه الأصول لاحتمال طرو ما يوجب النجاسة والحرمة والحلية ، فاستصحاب بقاء مؤدى هذه الأصول أشكل من استصحاب بقاء مؤدى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ومنشأ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المجعول في الأصول المحرزة وغير المحرزة بنفسه يستمر إلى انكشاف الخلاف والعلم بضد المؤدى أو نقيضه ، فان العلم بالخلاف إنما اخذ غاية لمطلق الأصول ، فالشك في بقاء مؤدى الأصل قد ألغاه الشارع بنفس التعبد بالأصل ولا معنى لاستصحابه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الحكم أو الموضوع يقتضي الجري العملي وترتيب آثار بقاء الحكم أو الموضوع إلى زمان العلم بالخلاف ، فإذا استصحب الحكم أو الموضوع في زمان ثم شك في بقاء الحكم أو الموضوع المستصحب ، فالتعبد ببقاء المستصحب في زمان الشك قد ثبت من الزمان السابق وهو زمان جريان الاستصحاب ، لان الحكم الاستصحابي كان غايته العلم بانتقاض الحالة السابقة ، فلا معنى للتعبد باستصحاب بقاء المستصحب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كل آن يشك في بقاء الحكم أو الموضوع يجري استصحاب بقاء نفس الحكم أو الموضوع ، وهذا غير استصحاب المستصحب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استصحاب مؤدى الاستصحاب</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استصحاب مؤدى الأصول الغير المحرزة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فعدم جريان الاستصحاب فيه </w:t>
      </w:r>
    </w:p>
    <w:p>
      <w:pPr>
        <w:pStyle w:val="BookText"/>
        <w:rPr/>
      </w:pPr>
      <w:r>
        <w:rPr>
          <w:rFonts w:ascii="Amiri" w:hAnsi="Amiri" w:eastAsia="Amiri" w:cs="Amiri"/>
          <w:color w:val="111111"/>
          <w:sz w:val="28"/>
          <w:sz w:val="28"/>
          <w:szCs w:val="28"/>
          <w:rtl w:val="true"/>
          <w:lang w:bidi="ar-SA"/>
        </w:rPr>
        <w:t>أوضح ، فان مؤدى أصالة الطهارة والحل والحرمة ليس إلا البناء على طهارة الشيء وحليته وحرمته مع الشك فيها ، وهذا المعنى لا يمكن استصحابه ، فإنه إن أريد استصحاب الطهارة والحلية والحرمة الواقعية فهي ليست مؤدى هذه الأصول ، لأنها لا تثبت المؤدى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استصحاب الطهارة الظاهرية فموضوعها نفس الشك في الطهارة ولا يمكن استصحاب الأثر المترتب على نفس الشك ، فإنه لا معنى لاحراز ما هو محرز بالوجدان أو بالتعبد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كل زمان يشك في الطهارة والحلية والحرمة فأصالة الطهارة والحل والحرمة تجري ولا تصل النوبة إلى استصحابها ، وهذا لا ينافي حكومة الاستصحاب على هذه الأصول ، فان حكومة الاستصحاب فرع جريانه ، والمدعى في المقام أنه لا يجري لأنه لا 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مع ذلك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بجريان الاستصحاب في مؤديات الأصول كجريانه في مؤديات الطرق والامارات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إنما هو الحكم بعدم انتقاض ما ثبت بالشك في بقائه ، سواء كان ثبوته بالعلم أو بالامارة أو بالأصل</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أنه منعنا عن جريان الاستصحاب في مؤديات الأصول ، فليس ذلك لأجل عدم اليقين بثبوت المستصحب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مطلق الاحراز ، بل مطلق ما يوجب التنجيز والمعذورية ، سواء كان الموجب لذلك هو العلم الوجداني أو الامارة أو الأصل ، لاشتراك الجميع في أنها توجب الاحراز وتقتضي التنجيز والمعذورية ، فالمنع عن جريان الاستصحاب في مؤديات الأصول إنما هو لجهة أخرى غير جهة عدم اليقين بثبوت المستصحب ، فلو استشكل في جريان الاستصحاب في مؤديات الأصول ، فلا ينبغي الاشكال في جريانه في مؤديات الطرق والامارات ، لان ثبوت الشيء بالامارة كثبوته بالعلم قابل للتعبد ببقائه عند الشك ، فيندرج في قوله </w:t>
      </w:r>
      <w:bookmarkStart w:id="375" w:name="pg16491_174922"/>
    </w:p>
    <w:p>
      <w:pPr>
        <w:pStyle w:val="BookText"/>
        <w:rPr/>
      </w:pPr>
      <w:bookmarkEnd w:id="375"/>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واضح لا مجال للتأمل فيه</w:t>
      </w:r>
      <w:r>
        <w:rPr>
          <w:rFonts w:eastAsia="IRNazanin" w:cs="IRNazanin"/>
          <w:color w:val="111111"/>
          <w:sz w:val="28"/>
          <w:szCs w:val="28"/>
          <w:rtl w:val="true"/>
          <w:lang w:bidi="fa-IR"/>
        </w:rPr>
        <w:t>.</w:t>
      </w:r>
    </w:p>
    <w:p>
      <w:pPr>
        <w:pStyle w:val="Heading6"/>
        <w:numPr>
          <w:ilvl w:val="5"/>
          <w:numId w:val="1"/>
        </w:numPr>
        <w:rPr/>
      </w:pPr>
      <w:bookmarkStart w:id="376" w:name="__RefHeading___Toc8966060_1280447820"/>
      <w:bookmarkStart w:id="377" w:name="_Toc143"/>
      <w:bookmarkEnd w:id="376"/>
      <w:r>
        <w:rPr>
          <w:rtl w:val="true"/>
        </w:rPr>
        <w:t xml:space="preserve">دفع وهم </w:t>
      </w:r>
      <w:r>
        <w:rPr>
          <w:rtl w:val="true"/>
        </w:rPr>
        <w:t>:</w:t>
      </w:r>
      <w:bookmarkEnd w:id="377"/>
    </w:p>
    <w:p>
      <w:pPr>
        <w:pStyle w:val="BookText"/>
        <w:rPr/>
      </w:pPr>
      <w:r>
        <w:rPr>
          <w:rFonts w:ascii="Amiri" w:hAnsi="Amiri" w:eastAsia="Amiri" w:cs="Amiri"/>
          <w:color w:val="111111"/>
          <w:sz w:val="28"/>
          <w:sz w:val="28"/>
          <w:szCs w:val="28"/>
          <w:rtl w:val="true"/>
          <w:lang w:bidi="ar-SA"/>
        </w:rPr>
        <w:t>للمحقق الخراساني قدس سره كلام في هذا المقام ، هو بمكان من الغرابة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قال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يكفي في صحة الاستصحاب الشك في بقاء الشيء على تقدير ثبوته وإن لم يحرز ثبوته فيما رتب عليه أثر شرعا أو عقلا؟ إشكال ، من عدم إحراز الثبوت فلا يقين ولابد منه بل ولا شك فإنه على تقدير لم يثبت ، ومن أن 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هو الأظهر وبه يمكن أن يذب عما في استصحاب الاحكام التي قامت الامارات المعتبرة على مجرد ثبوتها وقد شك في بقاءها على تقدير ثبوتها من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أفاده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وغرضه من عقد النبيه الثاني هو دفع ما تخيله من الاشكال في استصحاب مؤديات الطرق والامارات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قيام الامارة على شيء لا يوجب اليقين بثبوته ، فكيف يجري الاستصحاب عند الشك في بقائه؟ مع أنه يعتبر في الاستصحاب اليقين بالثبوت ، 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 في البقاء أيضا لا يتحقق في مؤديات الطرق والامارات ، فان الشك في البقاء فرع العلم بالثبوت ، فالشك في البقاء يكون تقديريا لا فعليا ، فيختل كلا ركني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اليقين السابق والشك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بنى هذا الاشكال على ما هو التحقيق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المجعول في باب الطرق والامارات نفس التنجيز والعذر بلا إنشاء حكم على طبق المؤدى</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حاصل ما أفاده في الكفاية ، وله قدس سره حاشية في هذا المقام يوجه بها جريان الاستصحاب إذا قلنا بانشاء أحكام فعلية ظاهرية على طبق مؤديات الطرق والامارات ، وقد نسب ذلك إلى المشهور ، واستظهره من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ظنية الطريق لا تنافي قطعية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ما ذكره في الحاشية</w:t>
      </w:r>
      <w:r>
        <w:rPr>
          <w:rFonts w:eastAsia="Amiri" w:cs="Amiri" w:ascii="Amiri" w:hAnsi="Amiri"/>
          <w:color w:val="111111"/>
          <w:sz w:val="28"/>
          <w:szCs w:val="28"/>
          <w:rtl w:val="true"/>
          <w:lang w:bidi="ar-SA"/>
        </w:rPr>
        <w:t xml:space="preserve">.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دفع الاشكال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بتحرير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لا يتوقف على ثبوت المستصحب ، بل يكفي في الاستصحاب الشك في البقاء على تقدير الثبوت ، بمعنى أن الاستصحاب إنما هو حكم مجعول في مرحلة بقاء الشيء لا في مرحلة الثبوت ، ولذا لو لم يكن لثبوت الشيء أثر شرعي وكان لبقائه أثر شرعي فالاستصحاب يجري ويترتب عليه آثار البقاء ، فحقيقة الاستصحاب إنما هو التعبد بالبقاء على تقدير الثبوت ، أي جعل الملازمة الظاهرية بين ثبوت الشيء وبقائه ، وجعل الملازمة لا يتوقف على ثبوت المتلازمين ، فلا مانع من التعبد ببقاء الشيء على تقدير الثبوت ، وحينئذ قيام الامارة على ثبوت شيء وإن لم يلازم الثبوت ولا إحرازه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مخالفة الامارة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بقاء مؤدى الامارة على تقدير الثبوت ومصادفتها للواقع قابل للتعبد به </w:t>
      </w:r>
      <w:r>
        <w:rPr>
          <w:rStyle w:val="FootnoteAnchor"/>
          <w:rtl w:val="true"/>
        </w:rPr>
        <w:footnoteReference w:id="288"/>
      </w:r>
      <w:r>
        <w:rPr>
          <w:rFonts w:ascii="Amiri" w:hAnsi="Amiri" w:eastAsia="Amiri" w:cs="Amiri"/>
          <w:color w:val="111111"/>
          <w:sz w:val="28"/>
          <w:sz w:val="28"/>
          <w:szCs w:val="28"/>
          <w:rtl w:val="true"/>
          <w:lang w:bidi="ar-SA"/>
        </w:rPr>
        <w:t xml:space="preserve">فيجب </w:t>
      </w:r>
    </w:p>
    <w:p>
      <w:pPr>
        <w:pStyle w:val="BookText"/>
        <w:rPr/>
      </w:pPr>
      <w:r>
        <w:rPr>
          <w:rFonts w:ascii="Amiri" w:hAnsi="Amiri" w:eastAsia="Amiri" w:cs="Amiri"/>
          <w:color w:val="111111"/>
          <w:sz w:val="28"/>
          <w:sz w:val="28"/>
          <w:szCs w:val="28"/>
          <w:rtl w:val="true"/>
          <w:lang w:bidi="ar-SA"/>
        </w:rPr>
        <w:t>ترتيب آثار البقاء بمقتضى الاستصحاب ، كما وجب ترتيب آثار الثبوت بقيام الامارة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حاصل ما أفاده في الذب عن الاشكال المتوهم في استصحاب مؤديات الطرق والامارات</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إشكال حتى نحتاج إلى الذب عنه </w:t>
      </w:r>
      <w:r>
        <w:rPr>
          <w:rStyle w:val="FootnoteAnchor"/>
          <w:rtl w:val="true"/>
        </w:rPr>
        <w:footnoteReference w:id="289"/>
      </w:r>
      <w:r>
        <w:rPr>
          <w:rFonts w:ascii="Amiri" w:hAnsi="Amiri" w:eastAsia="Amiri" w:cs="Amiri"/>
          <w:color w:val="111111"/>
          <w:sz w:val="28"/>
          <w:sz w:val="28"/>
          <w:szCs w:val="28"/>
          <w:rtl w:val="true"/>
          <w:lang w:bidi="ar-SA"/>
        </w:rPr>
        <w:t xml:space="preserve">فان منشأ الاشكال هو تخيل عدم قيام الطرق والامارات مقام القطع الطريقي ، بتوهم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المجعول فيها نفس المنجزية والمعذورية لا الاحراز والوسطية في الاثبات ، وقد أثبتنا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يعقل جعل التنجيز والمعذورية ، بل التنجيز والمعذورية تدور مدار وصول التكاليف وعدمها ، فإذا كان التكليف واصلا إلى المكلف إما بنفسه وإما بطريقه فلا يمكن أن لا يكون منجزا ، وإن لم يكن واصلا فلا يمكن أن لا يكون المكلف معذورا ، فالتنجيز والمعذورية مما لا تنالها يد الجعل الشرعي ، بل هي من اللوازم والخواص العقلية المترتبة على وصول التكليف وعدمه ، فالطرق والامارات إنما توجب التنجيز والمعذورية لمكان أنها توجب وصول التكاليف ، فان المجعول فيها هو الاحراز والوسطية في الاثبات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أوضحناه بمالا مزيد عليه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حال الامارات حال العلم في صورة المصادفة والمخالفة ، وحينئذ يكون المؤدى محرزا ويجري فيه الاستصحاب عند الشك في بقائه كما لو كان محرزا بالعلم الوجداني ، بلا إشكال فيه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مسلكه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قيام الطرق والامارات مقام القطع الطريقي يتوجه إشكال جريان الاستصحاب في مؤديات الطرق والامارات ، فان المؤدى لا يكون محرزا ، فكيف يجري فيه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هذا لا يمكن الذب عن الاشكال ، بل لا محيص عن القول بعدم جريان الاستصحاب فيما إذا لم يكن المستصحب محرزا بالوجدان ، وما دفع به الاشكال لا يحسم مادته ، بداهة أن حقيقة الاستصحاب وإن كان هو التعبد بالبقاء ، إلا أن التعبد إنما هو ببقاء ما ثبت عند الشك فيه ، ولا معنى للتعبد بالبقاء على تقدير الثبوت </w:t>
      </w:r>
      <w:r>
        <w:rPr>
          <w:rStyle w:val="FootnoteAnchor"/>
          <w:rtl w:val="true"/>
        </w:rPr>
        <w:footnoteReference w:id="290"/>
      </w:r>
      <w:r>
        <w:rPr>
          <w:rFonts w:ascii="Amiri" w:hAnsi="Amiri" w:eastAsia="Amiri" w:cs="Amiri"/>
          <w:color w:val="111111"/>
          <w:sz w:val="28"/>
          <w:sz w:val="28"/>
          <w:szCs w:val="28"/>
          <w:rtl w:val="true"/>
          <w:lang w:bidi="ar-SA"/>
        </w:rPr>
        <w:t>فان الملازمة كالسببية مما لا تنالها يد الجعل الشرعي ، بل الذي يقبل الجعل الشرعي هو التعبد بوجود شيء على تقدير آخر ، فينتزع من ذلك السببية والملازمة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الاستصحاب على إحراز الحدوث ليصح التعبد ببقاء الحادث عند الشك في بقائه ، ولا معنى للتعبد ببقاء ما شك في حدوثه ، إلا أن </w:t>
      </w:r>
      <w:bookmarkStart w:id="378" w:name="pg16491_174926"/>
    </w:p>
    <w:p>
      <w:pPr>
        <w:pStyle w:val="BookText"/>
        <w:rPr/>
      </w:pPr>
      <w:bookmarkEnd w:id="378"/>
      <w:r>
        <w:rPr>
          <w:rFonts w:ascii="Amiri" w:hAnsi="Amiri" w:eastAsia="Amiri" w:cs="Amiri"/>
          <w:color w:val="111111"/>
          <w:sz w:val="28"/>
          <w:sz w:val="28"/>
          <w:szCs w:val="28"/>
          <w:rtl w:val="true"/>
          <w:lang w:bidi="ar-SA"/>
        </w:rPr>
        <w:t>يرد التعبد أولا بالحدوث ليكون الحدوث محرزا بوجه ثم يرد التعبد بالبقاء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كلامه قدس سره في المقام متنا وهامشا مواقع للنظر ، خصوصا فيما نسبه إلى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التزامهم بانشاء أحكام ظاهرية في مؤديات الطرق والامارات ، واستظهر ذلك من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ظنية الطريق لا تنافي قطعية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الالتزام بذلك يرجع إلى السببية في الطرق والامارات </w:t>
      </w:r>
      <w:r>
        <w:rPr>
          <w:rStyle w:val="FootnoteAnchor"/>
          <w:rtl w:val="true"/>
        </w:rPr>
        <w:footnoteReference w:id="291"/>
      </w:r>
      <w:r>
        <w:rPr>
          <w:rFonts w:ascii="Amiri" w:hAnsi="Amiri" w:eastAsia="Amiri" w:cs="Amiri"/>
          <w:color w:val="111111"/>
          <w:sz w:val="28"/>
          <w:sz w:val="28"/>
          <w:szCs w:val="28"/>
          <w:rtl w:val="true"/>
          <w:lang w:bidi="ar-SA"/>
        </w:rPr>
        <w:t>وهو قدس سره سلم في مبحث الاجتهاد والتقليد أن هذا من فروع السببية والطريقية ، فكيف ينسب إلى المشهور؟ مع أن القول بالسببية شاذ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التنبيه الثاني الذي عقده في الكفاية مع ما علق عليه في الهامش صدرا وذيلا مما لا يمكن المساعدة عليه </w:t>
      </w:r>
      <w:r>
        <w:rPr>
          <w:rStyle w:val="FootnoteAnchor"/>
          <w:rtl w:val="true"/>
        </w:rPr>
        <w:footnoteReference w:id="292"/>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Heading6"/>
        <w:numPr>
          <w:ilvl w:val="5"/>
          <w:numId w:val="1"/>
        </w:numPr>
        <w:rPr/>
      </w:pPr>
      <w:bookmarkStart w:id="379" w:name="__RefHeading___Toc8966062_1280447820"/>
      <w:bookmarkStart w:id="380" w:name="_Toc144"/>
      <w:bookmarkEnd w:id="379"/>
      <w:r>
        <w:rPr>
          <w:rtl w:val="true"/>
        </w:rPr>
        <w:t xml:space="preserve">- </w:t>
      </w:r>
      <w:r>
        <w:rPr>
          <w:rtl w:val="true"/>
        </w:rPr>
        <w:t xml:space="preserve">التنبيه الثالث </w:t>
      </w:r>
      <w:r>
        <w:rPr>
          <w:rtl w:val="true"/>
        </w:rPr>
        <w:t>-</w:t>
      </w:r>
      <w:bookmarkEnd w:id="380"/>
    </w:p>
    <w:p>
      <w:pPr>
        <w:pStyle w:val="Heading6"/>
        <w:numPr>
          <w:ilvl w:val="5"/>
          <w:numId w:val="1"/>
        </w:numPr>
        <w:rPr/>
      </w:pPr>
      <w:bookmarkStart w:id="381" w:name="__RefHeading___Toc8966064_1280447820"/>
      <w:bookmarkStart w:id="382" w:name="_Toc145"/>
      <w:bookmarkEnd w:id="381"/>
      <w:r>
        <w:rPr>
          <w:rtl w:val="true"/>
        </w:rPr>
        <w:t>اشارة</w:t>
      </w:r>
      <w:bookmarkEnd w:id="382"/>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المستصحب ، إما أن يكون كليا ، وإما أن يكون شخصيا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والشخصي ، إما أن يكون معينا ، وإما أن يكون مرددا بين فردين أو أفراد من طبيعة واحدة أو من طبيعتين أو طبايع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إشكال في صحة استصحاب الشخصي المعين ، كما لا إشكال في استصحاب الفرد المردد عند الشك في بقائه إذا لم يكن منشأ الشك في البقاء ارتفاع أحد فردي الترديد وخروجه عن مورد الابتلاء ، وإلا فلا يجري استصحاب الفرد المردد ، فان استصحاب الفرد المردد معناه بقاء الفرد على ما هو عليه من الترديد ، ولازم ذلك هو ترتيب آثار بقاء كل من الفردين ، وهذا ينافي العلم بارتفاع أحد الفردين ، وقدم تقدم تفصيل ذلك بما لا مزيد عليه </w:t>
      </w:r>
      <w:bookmarkStart w:id="383" w:name="pg16491_174927"/>
    </w:p>
    <w:p>
      <w:pPr>
        <w:pStyle w:val="BookText"/>
        <w:rPr/>
      </w:pPr>
      <w:bookmarkEnd w:id="383"/>
      <w:r>
        <w:rPr>
          <w:rFonts w:ascii="Amiri" w:hAnsi="Amiri" w:eastAsia="Amiri" w:cs="Amiri"/>
          <w:color w:val="111111"/>
          <w:sz w:val="28"/>
          <w:sz w:val="28"/>
          <w:szCs w:val="28"/>
          <w:rtl w:val="true"/>
          <w:lang w:bidi="ar-SA"/>
        </w:rPr>
        <w:t xml:space="preserve">في مبحث الاشتغال </w:t>
      </w:r>
      <w:r>
        <w:rPr>
          <w:rStyle w:val="FootnoteAnchor"/>
          <w:rtl w:val="true"/>
        </w:rPr>
        <w:footnoteReference w:id="293"/>
      </w:r>
      <w:r>
        <w:rPr>
          <w:rFonts w:ascii="Amiri" w:hAnsi="Amiri" w:eastAsia="Amiri" w:cs="Amiri"/>
          <w:color w:val="111111"/>
          <w:sz w:val="28"/>
          <w:sz w:val="28"/>
          <w:szCs w:val="28"/>
          <w:rtl w:val="true"/>
          <w:lang w:bidi="ar-SA"/>
        </w:rPr>
        <w:t>هذا كله في استصحاب الفرد الشخصي</w:t>
      </w:r>
      <w:r>
        <w:rPr>
          <w:rFonts w:eastAsia="Amiri" w:cs="Amiri" w:ascii="Amiri" w:hAnsi="Amiri"/>
          <w:color w:val="111111"/>
          <w:sz w:val="28"/>
          <w:szCs w:val="28"/>
          <w:rtl w:val="true"/>
          <w:lang w:bidi="ar-SA"/>
        </w:rPr>
        <w:t>.</w:t>
      </w:r>
    </w:p>
    <w:p>
      <w:pPr>
        <w:pStyle w:val="Heading6"/>
        <w:numPr>
          <w:ilvl w:val="5"/>
          <w:numId w:val="1"/>
        </w:numPr>
        <w:rPr/>
      </w:pPr>
      <w:bookmarkStart w:id="384" w:name="__RefHeading___Toc8966066_1280447820"/>
      <w:bookmarkStart w:id="385" w:name="_Toc146"/>
      <w:bookmarkEnd w:id="384"/>
      <w:r>
        <w:rPr>
          <w:rtl w:val="true"/>
        </w:rPr>
        <w:t xml:space="preserve">وأما استصحاب الكلي </w:t>
      </w:r>
      <w:r>
        <w:rPr>
          <w:rtl w:val="true"/>
        </w:rPr>
        <w:t xml:space="preserve">: </w:t>
      </w:r>
      <w:r>
        <w:rPr>
          <w:rtl w:val="true"/>
        </w:rPr>
        <w:t xml:space="preserve">فهو على أقسام ثلاثة </w:t>
      </w:r>
      <w:r>
        <w:rPr>
          <w:rtl w:val="true"/>
        </w:rPr>
        <w:t>:</w:t>
      </w:r>
      <w:bookmarkEnd w:id="385"/>
    </w:p>
    <w:p>
      <w:pPr>
        <w:pStyle w:val="Heading6"/>
        <w:numPr>
          <w:ilvl w:val="5"/>
          <w:numId w:val="1"/>
        </w:numPr>
        <w:rPr/>
      </w:pPr>
      <w:bookmarkStart w:id="386" w:name="__RefHeading___Toc8966068_1280447820"/>
      <w:bookmarkStart w:id="387" w:name="_Toc147"/>
      <w:bookmarkEnd w:id="386"/>
      <w:r>
        <w:rPr>
          <w:rtl w:val="true"/>
        </w:rPr>
        <w:t xml:space="preserve">الأول </w:t>
      </w:r>
      <w:r>
        <w:rPr>
          <w:rtl w:val="true"/>
        </w:rPr>
        <w:t>:</w:t>
      </w:r>
      <w:bookmarkEnd w:id="387"/>
    </w:p>
    <w:p>
      <w:pPr>
        <w:pStyle w:val="BookText"/>
        <w:rPr/>
      </w:pPr>
      <w:r>
        <w:rPr>
          <w:rFonts w:ascii="Amiri" w:hAnsi="Amiri" w:eastAsia="Amiri" w:cs="Amiri"/>
          <w:color w:val="111111"/>
          <w:sz w:val="28"/>
          <w:sz w:val="28"/>
          <w:szCs w:val="28"/>
          <w:rtl w:val="true"/>
          <w:lang w:bidi="ar-SA"/>
        </w:rPr>
        <w:t>استصحاب الكلي المتحقق في ضمن الفرد المعين أو الفرد المردد ، فان العلم بوجود الفرد يلازم العلم بوجود الكلي في ضمنه ، كما أن الشك في بقاء الفرد يلازم الشك في بقاء الكلي ، فيصح استصحاب كل من الفرد والكلي ، ويترتب عليه آثار كل منهما إن كان لكل منهما أثر خاص ، فلو علم بوجود زيد في الدار وشك في بقائه فها ، فكما يجوز استصحاب بقاء زيد في الدار كذلك يجوز استصحاب بقاء الانسان فيها ، وهذا مما لا إشكال فيه</w:t>
      </w:r>
      <w:r>
        <w:rPr>
          <w:rFonts w:eastAsia="Amiri" w:cs="Amiri" w:ascii="Amiri" w:hAnsi="Amiri"/>
          <w:color w:val="111111"/>
          <w:sz w:val="28"/>
          <w:szCs w:val="28"/>
          <w:rtl w:val="true"/>
          <w:lang w:bidi="ar-SA"/>
        </w:rPr>
        <w:t>.</w:t>
      </w:r>
    </w:p>
    <w:p>
      <w:pPr>
        <w:pStyle w:val="Heading6"/>
        <w:numPr>
          <w:ilvl w:val="5"/>
          <w:numId w:val="1"/>
        </w:numPr>
        <w:rPr/>
      </w:pPr>
      <w:bookmarkStart w:id="388" w:name="__RefHeading___Toc8966070_1280447820"/>
      <w:bookmarkStart w:id="389" w:name="_Toc148"/>
      <w:bookmarkEnd w:id="388"/>
      <w:r>
        <w:rPr>
          <w:rtl w:val="true"/>
        </w:rPr>
        <w:t xml:space="preserve">القسم الثاني </w:t>
      </w:r>
      <w:r>
        <w:rPr>
          <w:rtl w:val="true"/>
        </w:rPr>
        <w:t>:</w:t>
      </w:r>
      <w:bookmarkEnd w:id="389"/>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استصحاب الكلي المتيقن وجوده في ضمن أحد الفردين عند العلم بارتفاع أحدهما وبقاء الآخر ، كما في جميع موارد العلم الاجمالي بوجود أحد الشيئين مع خروج أحدهما عن مورد الابتلاء بتلف ونحوه ، كما إذا علم المكلف بوجوب إحدى الصلاتين من الظهر أو الجمعة وقد صلى الظهر ، أو علم بصدور أحد الحدثين من الأصغر أو الأكبر وقد فعل ما يوجب رفع الأصغر ، وكما لو علم بوجود أحد الحيوانين من الفيل أو البق وقد انقضى زمان عمر البق ، ففي جميع هذه الأمثلة يشك في بقاء الكلي بسبب ارتفاع أحد الفردين اللذين علم بتحقق الكلي في ضمن أحدهما ، ولا يجري الاستصحاب الشخصي والفرد المردد ، للعلم بارتفاع أحد فردي الترديد ، كما تقدمت الإشارة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استصحاب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الاشكال في جريانه ، لوجود المقتضي وفقد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وجود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فلانه لا يعتبر في الاستصحاب أزيد من تحقق ركنيه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وجود المتيقن والشك في بقائه ، وقد تقدم أن العلم بوجود الفرد يلازم العلم بوجود الكلي ، فاليقين بحدوث أحد الفردين لا على التعيين يلازم اليقين بحدوث القدر المشترك بينهما ، والعلم بارتفاع أحد فردي الترديد يوجب الشك في بقاء القدر المشترك ، لاحتمال أن يكون الحادث هو الفرد الباقي الذي يلازم بقائه بقاء الكلي في ضمنه ، فقد تحقق ركنا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اليقين لم يتعلق بحدوث الكلي من حيث هو وإنما تعلق اليقين بحدوث حصة من الكلي متخصصة بخصوصية خاصة ، وتلك الحصة أمرها يدور بين ما هي مقطوعة الارتفاع إن كانت متخصصة بخصوصية الفرد الزائل وبين ما هي مقطوعة البقاء إن كانت متخصصة بخصوصية الفرد الباقي ، وحيث إنه يشك في حدوث الفرد الباقي فيشك في حدوث الحصة المتخصصة به ، فيكون حال الكلي الموجود في ضمن الفرد المردد حال نفس الفرد ، وكما لا يجري استصحاب الفرد المردد لأنه بين ما هو مقطوع الارتفاع وبين ما هو مشكوك الحدوث ، كذلك لا يجري استصحاب الكلي الموجود في ضمنه ، لتردده أيضا بين ما هو مقطوع الارتفاع وما هو مشكوك الحدوث</w:t>
      </w:r>
    </w:p>
    <w:p>
      <w:pPr>
        <w:pStyle w:val="BookText"/>
        <w:rPr/>
      </w:pPr>
      <w:r>
        <w:rPr>
          <w:rFonts w:ascii="Amiri" w:hAnsi="Amiri" w:eastAsia="Amiri" w:cs="Amiri"/>
          <w:color w:val="111111"/>
          <w:sz w:val="28"/>
          <w:sz w:val="28"/>
          <w:szCs w:val="28"/>
          <w:rtl w:val="true"/>
          <w:lang w:bidi="ar-SA"/>
        </w:rPr>
        <w:t xml:space="preserve">فاسد ، فان وجود الكلي وإن كان بوجود الفرد وزواله بزواله ، إلا أنه ليس الكلي مما ينتزع عن الفرد ، بل هو متأصل في الوجود ، على 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وجود الكلي الطبيعي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الوحدة السنخيّة بين الأبين الّذي هو منشأ انتزاع مفهوم واحد منهما بعد ما كانت حصّة زائدة عن الحصّتين فلا محيص من وجودها خارجا، و إلّا فلا سنخيّة بينهما خارجا، و مع عدمها كيف ينتزع مفهوم واحد عنهما فيعبّر عنه بالجامع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كونها جهة زائدة بنحو يكون لها وجود زائد عن وجود الحصّتين خارجا بل جهة ذاتيّة لهما و أنّ وجودها عين وجود الحصّتين لا بوجود زائد عنهما، و حينئذ صحّ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هو منشأ انتزاع مفهوم واحد ليس إلّا هذه الحيثيّة الّتي لا وجود لها في الخارج علاوة عن وجودات الحصص الضمنيّة، بل كان موجودا في الخارج بعين وجودات الحصص بلا وجود مستقلّ لها خارجا، و لعلّه إلى ذلك نظر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وجوده بمعنى وجود أشخاصه، و أنّ غرضه من أشخاص الحصص الموجود في ضمن الأفراد، لا نفسها، و إلّا فبالنسبة إليها كان وجود الكلّي ضمنيّا لا عينيّا،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القائل بالانتزاع عن الفرد لا بدّ و أن يريد ذلك، و إلّا كيف يعقل انتزاع مفهوم واحد عن خصوصيّات متباينة؟ و حينئذ مرجع القولين من الأصالة و الانتزاع في الكلّي إلى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متعلّق العلم الإجمالي إلّا الجامع المردّد وجوده في الخارج في أحد الحصّتين، فيجي‌ء ما أفيد من الإشكال في الفرد المردّد، و إلّا منع جريان هذا الإشكال في المقامين، بتوضيح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المقامين إنّما تعلّق بعنوان إجمالي محتمل الانطباق على كلّ واحد من العناوين التفصيليّة، بلا سرايته إلى تلك العناوين، كما أنّ الشكّ في الأوّل متعلّق بتلك العناوين التفصيليّة بلا سرايته إلى العنوان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المعلوم في المقامين هو نفس الجامع المردّد انطباقه على أحد الأطراف، ففي الآن الثاني و لو من جهة الشكّ في انطباقه على الباقي و الزائل أيضا يشكّ ببقاء العنوان الإجمالي المردّد انطباقه على العنوان التفصيليّ المعلوم الارتفاع، فمعنى الشكّ في بقاء فرد مردّد مرجعه إلى الشكّ ببقاء عنوان الفرد المردّد انطباقه على المعلومين كالعلم به سابقا، لا أنّ معنى الفرد المردّد كون المشكوك بجميع عناوينه ولو تفصيلا مرددا في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الأولى في الفرق بينهما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شأن دليل التعبد أن يشمل موردا يتعلق الشك فيه بما له الأثر في لسان الكبرى ، وهذا المعنى في استصحاب الكلي متحقق دون غيره من الفرد المردد ، كما لا يخفى</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غير فرق في ذلك بين الأمور العينية التكوينية</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وبين الأمور الاعتبارية العرفية أو الشرعية ، فالعلم بوجود الفرد المردد يكون منشأ للعلم بوجود الكلي والقدر المشترك خارجا ، وارتفاع أحد فردي الترديد يصير منشأ للشك في بقاء الكلي ، فيثبت كلا ركني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انتزاعية الكلي يتوجه الاشكال المذكور ، فإنه لم يتعلق العلم بوجود الكلي إذ لا وجود له ، وإنما تعلق العلم بوجود منشأ الانتزاع وهو الفرد ، ولكن القول بانتزاعية الكلي بمراحل عن الواقع ، فلا إشكال في أن العلم بوجوب إحدى الصلاتين يستتبع العلم بوجود الوجوب في عالم التشريع والاعتبار ، وكذا العلم بوجود أحد الحيوانين أو صدور أحد الحدثين يستتبع العلم بوجود الحيوان والحدث في عالم العين والتكوين ، والعلم بخروج أحد الفردين عن مورد الابتلاء بامتثال أو تلف ونحوه يوجب الشك في بقائه ، فيجري فيه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عدم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المانع الذي يمكن توهمه ليس إلا أن وجود القدر المشترك إنما يكون مسببا عن حدوث الفرد الباقي ، إذ لولا حدوث الفرد الباقي لكان يعلم بارتفاع القدر المشترك ، فبقاء الكلي إنما يكون معلولا لحدوث الفرد الباقي ، فيجري فيه استصحاب عدم الحدوث ويرتفع بذلك الشك في بقاء الكلي ، لان الأصل الجاري في السبب رافع لموضوع الأصل المسببي ، فلا يبقى مجال الاستصحاب بقاء القدر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غاية ما يمكن أن يتوهم في المنع عن جريان استصحاب الكلي ، وقد توهمه بعض ، ولكنه ضعيف لما فيه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ارتفاع القدر المشترك ليس مسببا عن عدم حدوث الفرد الباقي ، </w:t>
      </w:r>
    </w:p>
    <w:p>
      <w:pPr>
        <w:pStyle w:val="BookText"/>
        <w:rPr/>
      </w:pPr>
      <w:r>
        <w:rPr>
          <w:rFonts w:ascii="IRNazanin" w:hAnsi="IRNazanin" w:eastAsia="IRNazanin"/>
          <w:color w:val="111111"/>
          <w:sz w:val="28"/>
          <w:sz w:val="28"/>
          <w:szCs w:val="28"/>
          <w:rtl w:val="true"/>
          <w:lang w:bidi="fa-IR"/>
        </w:rPr>
        <w:t>بل هو مسبب عن ارتفاع الفرد الزائل ،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كل أصل جار في الشك السببي رافعا لموضوع الأصل المسببي وحاكما عليه ، بل يعتبر في حكومة الأصل السببي على الأصل المسببي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بين الشكين من السببية والمسببية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أمران آخران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الترتب بينهما شرعيا ، بمعنى أن الشارع حكم بترتب المسبب على سببه ، كما حكم بترتب طهارة الثوب النجس على طهارة الماء المغسول به الثوب ، فان الترتب بين طهارة الثوب وطهارة الماء إنما يكون شرعيا ، من دون أن يكون بينهما ترتب عقلي أو عادي</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الأصل الجاري في الشك السببي رافعا لموضوع الأصل المسببي ومزيلا للشك فيه ، كالمثال المتقدم ، فان أصالة الطهارة أو استصحابها الجارية في الماء المغسول به الثوب النجس عند الشك في طهارة يكون مزيلا للشك في بقاء نجاسة الثوب ورافعا لموضوع استصحاب النجاسة فيه ، لان التعبد بطهارة الماء يقتضي التعبد بطهارة ما غسل به ، فان من الآثار الشرعية المترتبة على طهارة الماء هو طهارة المغسول به ، ولا عكس ، أي التعبد ببقاء نجاسة الثوب لا يقتضي التعبد بنجاسة الماء إلا على القول باعتبار الأصل المثبت ، 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في المقام مجرد الإشارة إلى أن الأصل السببي إنما يكون حاكما على الأصل المسببي إذا كان مزيلا للشك المسببي ، فإذا لم يكن مزيلا له فالأصل المسببي يجري ولا يزاحمه الأصل السببي ، كما لو شك في كون اللباس متخذا من مأكول اللحم أو من غيره ، فان جريان أصالة الحل في الحيوان المتخذ منه اللباس لا يرفع الشك في جواز الصلاة فيه وعدمه ، مع أن الشك في جواز الصلاة في اللباس وعدمه مسبب عن حلية الحيوان المتخذ منه وعدمها ، والترتب بينهما شرعي ، ومع ذلك أصالة الحل في الحيوان لا تزيل الشك في جواز الصلاة في اللباس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أصالة الحل لا تثبت كون الحيوان المتخذ منه اللباس من الأنواع التي خلقها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مأكولة اللحم ، بل غاية ما تثبته أصالة الحل هو حلية أكله ، ومجرد حلية الاكل لا ينفع في جواز الصلاة في أجزائه ما لم يحرز كونه من الأنواع المحللة ، وقد استقصينا الكلام في ذلك في رسالة المشكوك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و التحقيق حينئذ في دفع هذه الشبهة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أفيد صحيح بالنسبة إلى الطبيعة القابلة للانطباق على الأفراد عرضا، و أمّا في صرف الوجود فهو لا يكاد ينطبق إلّا على أوّل وجود الطبيعي لا ثانيه، فلا جرم وجود الطبيعي بهذا المعنى يلازم للسبق بالعدم، فنقيضه أيضا كذلك، و لازمه كون نقيض الطبيعي المزبور مرتبة من الطبيعي الملازم للسبق بنفسه الأعدام لا عينها، و حينئذ لا يجري فيه حكم إحراز بعض المركّب بالأصل و بعضه بالوجدان، مع أنّ هذا المعنى مع تعدّد الوجود في الخارج كالمركّبات في غاية المتانة، و أمّا مع بساطة الشي‌ء على حسب مراتبه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فتصوير إحرازه بالتقريب المزبور يحتاج إلى مزيد تأمّل، 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 كون الشك في بقاء القدر المشترك فيما نحن فيه مسببا عن الشك في حدوث الفرد الباقي وعدمه ، إلا أن الترتب في الوجود بين الكلي والفرد إنما هو عقلي ، وليس من المجعولات الشرعية ، بداهة أن وجود الكلي بوجود الفرد وارتفاعه بارتفاعه إنما يكون عقليا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لو سلم الترتب الشرعي بين وجود الكلي ووجود الفرد في بعض المقامات ، كترتب الحدث على الجنابة ، ولكن سقوط الأصل المسببي فرع جريان الأصل السببي ، وفيما نحن فيه لا يجري الأصل في ناحية السبب ، لان أصالة عدم حدوث الفرد الباقي معارضة بأصالة عدم حدوث الفرد الزائل ، فيبقى استصحاب بقاء الكلي والقدر المشترك بلا 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الأصل في الفرد الزائل لخروجه عن مورد الابتلاء بامتثال أو تلف أو نحو ذلك فلا معارض لأصالة عدم حدوث الفرد الباقي</w:t>
      </w:r>
    </w:p>
    <w:p>
      <w:pPr>
        <w:pStyle w:val="BookText"/>
        <w:rPr/>
      </w:pPr>
      <w:r>
        <w:rPr>
          <w:rFonts w:ascii="IRNazanin" w:hAnsi="IRNazanin" w:eastAsia="IRNazanin"/>
          <w:color w:val="111111"/>
          <w:sz w:val="28"/>
          <w:sz w:val="28"/>
          <w:szCs w:val="28"/>
          <w:rtl w:val="true"/>
          <w:lang w:bidi="fa-IR"/>
        </w:rPr>
        <w:t xml:space="preserve">فاسد </w:t>
      </w:r>
      <w:r>
        <w:rPr>
          <w:rStyle w:val="FootnoteAnchor"/>
          <w:rtl w:val="true"/>
        </w:rPr>
        <w:footnoteReference w:id="296"/>
      </w:r>
      <w:r>
        <w:rPr>
          <w:rFonts w:ascii="Amiri" w:hAnsi="Amiri" w:eastAsia="Amiri" w:cs="Amiri"/>
          <w:color w:val="111111"/>
          <w:sz w:val="28"/>
          <w:sz w:val="28"/>
          <w:szCs w:val="28"/>
          <w:rtl w:val="true"/>
          <w:lang w:bidi="ar-SA"/>
        </w:rPr>
        <w:t xml:space="preserve">فإنه بمجرد العلم بحدوث أحد الفردين والشك فيما هو الحادث تجري أصالة عدم حدوث كل منهما وتسقط بالمعارضة ، وخروج أحد الفردين عن مورد الابتلاء بعد ذلك لا يوجب رجوع الأصل في الفرد الباقي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اختص أحد الفردين بأثر زائد كان استصحاب عدم حدوث ذلك الفرد لنفي ما اختص به من الأثر جاريا بلا 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تفصيل ذلك في تنبيهات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نحن فيه ليس من هذا القبيل ، فان أثر وجود الكلي والقدر المشترك مما يشترك فيه كل من الفردين ، فأصالة عدم حدوث كل من الفردين تجري لنفي وجود القدر المشترك وتسقط بالمعارضة ، فتصل النوبة إلى الأصل المسبى ، وهو أصالة بقاء القدر المشترك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استصحاب بقاء الكلي عند ارتفاع أحد فردي الترديد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استصحاب بقاء الكلي إنما يقتضي ترتيب الآثار الشرعية المترتبة على نفس الكلي لو فرض أنه كان للكلي أثر شرعي ، كما في مثال الحدث ، فان حرمة مس المصحف قد رتب شرعا على نفس الحدث الأعم من الأصغر والأكبر ، كما يدل عليه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والظاهر أنه ليس للحدث الأعم من الأصغر والأكبر أثر آخر رتب عليه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جواز الدخول في الصلاة أثر للأعم من الأصغر والأكبر ، فاستصحاب بقاء الحدث عند العلم بوقوع أحدهما وفعل ما يوجب رفع أحدهما يقتضي عدم جواز الدخول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جواز الدخول في الصلاة في الفرض إنما هو لعدم إحراز الطهارة التي هي شرط للصلاة ، لا لوجود المانع ، فان الحدث لم يؤخذ مانعا عن الصلاة ، بل الطهارة اخذت شرطا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أثر اخذ الكلي موضوعا له شرعا فباستصحاب بقاء الكلي يثبت ذلك الأثر ، ولا يثبت به الآثار المترتبة على حدوث الفرد الباقي وإن كان وجود الكلي يلازم كون الحادث هو الفرد الباقي ، إلا على القول بالأصل المثبت</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يجري استصحاب بقاء الكلي ، كذلك يجري استصحاب عدم حدوث الفرد الباقي ، وينفي بذلك الآثار المترتبة على وجود الفرد ، إلا إذا كانت الآثار طرفا للعلم الاجمالي ، بأن كان للفرد الزائل أيضا آثار شرعية ، فيقع التعارض بين الأصول من الجانبين ، ويبقى العلم الاجمالي على حاله يقتضي الاحتياط </w:t>
      </w:r>
    </w:p>
    <w:p>
      <w:pPr>
        <w:pStyle w:val="BookText"/>
        <w:rPr/>
      </w:pPr>
      <w:r>
        <w:rPr>
          <w:rFonts w:ascii="Amiri" w:hAnsi="Amiri" w:eastAsia="Amiri" w:cs="Amiri"/>
          <w:color w:val="111111"/>
          <w:sz w:val="28"/>
          <w:sz w:val="28"/>
          <w:szCs w:val="28"/>
          <w:rtl w:val="true"/>
          <w:lang w:bidi="ar-SA"/>
        </w:rPr>
        <w:t xml:space="preserve">في الآثار المترتبة على كل من الفردين ، إلا إذا كان لاحد الفردين أثر زائد </w:t>
      </w:r>
      <w:r>
        <w:rPr>
          <w:rStyle w:val="FootnoteAnchor"/>
          <w:rtl w:val="true"/>
        </w:rPr>
        <w:footnoteReference w:id="299"/>
      </w:r>
      <w:r>
        <w:rPr>
          <w:rFonts w:ascii="Amiri" w:hAnsi="Amiri" w:eastAsia="Amiri" w:cs="Amiri"/>
          <w:color w:val="111111"/>
          <w:sz w:val="28"/>
          <w:sz w:val="28"/>
          <w:szCs w:val="28"/>
          <w:rtl w:val="true"/>
          <w:lang w:bidi="ar-SA"/>
        </w:rPr>
        <w:t>فلا يجب الاحتياط فيه ، لأنه منفي بالأصل ، للشك في وجود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مثال الحدث يحرم مس المصحف لاستصحاب بقاء الحدث ويجب الغسل للعلم الاجمالي بوجوب الوضوء أو الغسل ، 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المكلف قد توضأ ، فيبقى عليه الغسل مقدمة للعلم بفراغ الذمة عما اشتغلت به ، ويجوز دخول المساجد وقراءة العزائم بلا غسل ، لان حرمة دخول المساجد وقراءة العزائم من الآثار المختصة بالحدث الأكبر ، وحيث لم يعلم به المكلف فتجري أصالة العدم لنفي هذه الآثار الخاصة ، وليس للحدث الأصغر أثر يختص به لتكون تلك الآثار المختصة بالحدث الأكبر طرفا للعلم الاجمالي ، بل الحدث الأكبر يشارك الحدث الأصغر في جميع الآثار ، ويختص هو بأثر 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حرمة الدخول في المساجد وقراءة العزائم ، هذا كله في مثال الحدث المردد بين الأصغر والأكبر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مثال وجوب صلاة الظهر أو الجمعة فيما إذا علم المكلف بوجوب إحديهما وقد صلى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فاستصحاب بقاء الكلي والقدر المشترك بين الوجوبين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أصل الوجوب والالزام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حد نفسه لا مانع عنه ، إلا أنه لا أثر لبقاء القدر المشترك في المثال ، وأثر بقاء الاشتغال ولزوم تحصيل العلم بفراغ الذمة ليس من الآثار الشرعية ، بل هو من الآثار العقلية ، وموضوعه نفس الشك بالفراغ بعد العلم بالاشتغال ، فهو محرز بالوجدان ولا معنى للتعبد به ، وقد تقدم ذلك مشروحا في مبحث الاشتغال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مثال الفيل والبق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يجري فيه استصحاب بقاء القدر المشترك عند </w:t>
      </w:r>
    </w:p>
    <w:p>
      <w:pPr>
        <w:pStyle w:val="BookText"/>
        <w:rPr/>
      </w:pPr>
      <w:r>
        <w:rPr>
          <w:rFonts w:ascii="Amiri" w:hAnsi="Amiri" w:eastAsia="Amiri" w:cs="Amiri"/>
          <w:color w:val="111111"/>
          <w:sz w:val="28"/>
          <w:sz w:val="28"/>
          <w:szCs w:val="28"/>
          <w:rtl w:val="true"/>
          <w:lang w:bidi="ar-SA"/>
        </w:rPr>
        <w:t>العلم بانقضاء عمر البقّ ، لأنه من الشك في المقتضي ، وقد تقدم عدم جريان الاستصحاب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وعليك بالتأمل التام فيما تمر عليك من الأمثلة ، وتمييز الآثار الشرعية المترتبة على نفس القدر المشترك عن الآثار المترتبة على الخصوصية الفردية ، وتشخيص موارد رجوع الشك فيها إلى الشك في المقتضي أو الشك في 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محل الكلام في استصحاب الكلي إنما هو فيما إذا كان نفس المتيقن السابق بهويته وحقيقته مرددا بين ما هو مقطوع الارتفاع وما هو مقطوع البقاء ، كالأمثلة المتقدمة ، وأما إذا كان الاجمال والترديد في محل المتيقن وموضوعه لا في نفسه وهويته فهذا لا يكون من الاستصحاب الكلي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تسليم كون الأمثلة بأجمعها من قبيل المثال الأوّل الغير الراجع إلى الترديد في الهويّة،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المحلّ موجب للشكّ في وجود ما هو معلوم الهويّة، فلا قصور في استصحاب شخصه، بلا احتياج إلى استصحاب الفرد المردّد</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عدم جريان الاستصحاب في أمثال المقام لازمه عدم إثبات مانعيّته عن الصلاة في صورة حصول العلم بعد التلف كما هو مورد الكلام، و 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يقتضيه التحقيق في المقام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صرف وجود الشي‌ء القابل للانطباق على أوّل وجود الشي‌ء محضا و إن كان قابلا لتعلّق الحكم التكليفي و بعض الأحكام الوضعيّة الأخرى كالملكيّة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إلى الطهارة و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فحالها حال الأعراض الخارجيّة الغير القابل تعلّقها بالطبيعة الصرفة، بل لا بدّ في عروضها عليها من ملاحظة الطبيعة في ظرف وجودها خارجا و انطباقها على الفرد، لأنّها من سنخ القذارات الخارجيّة المحسوبة من الأعراض الطارية على الموجودات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الأثر الشرعي المصحّح لاستصحاب الشي‌ء تارة من لوازم وجود الشي‌ء بنحو مفاد كان التامّة، و أخرى من لوازم وجوده بنحو مفاد كان الناقصة، فمن الأوّل مانعيّة الحدث للصلاة أو النجاسة لها القائمة بصرف وجودها ، ومن الثاني نجاسة الملاقي ، فإنه من آثار كون الملاقى نجسا بحكم سراية النجاسة من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الملاقي ، وحينئذ بالنسبة إلى المانعية لا بأس باستصحاب جامع النجاسة المرددة في تطبيقه على القطعة الزائلة أو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بالنسبة إلى نجاسة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لاستصحاب جامع محكوم بالنجاسة بنحو مفاد كان الناقصة ، لان النجاسة ليست من آثار جامع القطعتين ، كما تقدم ، واستصحاب نجاسة هذه القطعية الشخصية المرددة داخل في استصحاب الفرد المردد ، ووجود نجاسة القطعتين بنحو مفاد كان التامة ليس من آثار نجاسة الملاقي ، كما أشرنا كما لا يخفى ، فتدبر فيه تعرف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يكون كاستصحاب الفرد المردد الذي قد تقدم المنع عن جريان الاستصحاب فيه عند ارتفاع أحد فردي الترديد ، فلو علم بوجود الحيوان الخاص في الدار وتردد بين أن يكون في الجانب الشرقي أو في الجانب الغربي ثم انهدم الجانب الغربي واحتمل أن يكون الحيوان تلف بانهدامه أو علم بوجود درهم خاص لزيد فيما بين هذه الدراهم العشر ثم ضاع أحد الدراهم واحتمل أن يكون هو درهم زيد أو علم بإصابة العباء نجاسة خاصة وتردد محلها بين كونها في الطرف الأسفل أو الاعلى ثم طهر طرفها الأسفل ، ففي جميع هذه الأمثلة استصحاب بقاء المتيقن لا يجري ، ولا يكون من الاستصحاب الكلي ، لان المتيقن السابق أمر جزئي حقيقي لا ترديد فيه ، وإنما الترديد في المحل والموضوع </w:t>
      </w:r>
      <w:r>
        <w:rPr>
          <w:rStyle w:val="FootnoteAnchor"/>
          <w:rtl w:val="true"/>
        </w:rPr>
        <w:footnoteReference w:id="302"/>
      </w:r>
      <w:r>
        <w:rPr>
          <w:rFonts w:ascii="Amiri" w:hAnsi="Amiri" w:eastAsia="Amiri" w:cs="Amiri"/>
          <w:color w:val="111111"/>
          <w:sz w:val="28"/>
          <w:sz w:val="28"/>
          <w:szCs w:val="28"/>
          <w:rtl w:val="true"/>
          <w:lang w:bidi="ar-SA"/>
        </w:rPr>
        <w:t>فهو أشبه باستصحاب الفرد المردد عند ارتفاع أحد فردي الترديد ، وليس من الاستصحاب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الجواب عن الشبهة العبائية المشهورة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هذا والتحقيق في جواب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المنع عن جريان استصحاب النجاسة في العباء ، فتأمل جيدا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0" w:name="pg16491_174938"/>
    </w:p>
    <w:p>
      <w:pPr>
        <w:pStyle w:val="Heading6"/>
        <w:numPr>
          <w:ilvl w:val="5"/>
          <w:numId w:val="1"/>
        </w:numPr>
        <w:rPr/>
      </w:pPr>
      <w:bookmarkStart w:id="391" w:name="__RefHeading___Toc8966072_1280447820"/>
      <w:bookmarkStart w:id="392" w:name="_Toc149"/>
      <w:bookmarkEnd w:id="390"/>
      <w:bookmarkEnd w:id="391"/>
      <w:r>
        <w:rPr>
          <w:rtl w:val="true"/>
        </w:rPr>
        <w:t xml:space="preserve">القسم الثالث </w:t>
      </w:r>
      <w:r>
        <w:rPr>
          <w:rtl w:val="true"/>
        </w:rPr>
        <w:t>:</w:t>
      </w:r>
      <w:bookmarkEnd w:id="392"/>
    </w:p>
    <w:p>
      <w:pPr>
        <w:pStyle w:val="Heading6"/>
        <w:numPr>
          <w:ilvl w:val="5"/>
          <w:numId w:val="1"/>
        </w:numPr>
        <w:rPr/>
      </w:pPr>
      <w:bookmarkStart w:id="393" w:name="__RefHeading___Toc8966074_1280447820"/>
      <w:bookmarkStart w:id="394" w:name="_Toc150"/>
      <w:bookmarkEnd w:id="393"/>
      <w:r>
        <w:rPr>
          <w:rtl w:val="true"/>
        </w:rPr>
        <w:t>اشارة</w:t>
      </w:r>
      <w:bookmarkEnd w:id="394"/>
    </w:p>
    <w:p>
      <w:pPr>
        <w:pStyle w:val="BookText"/>
        <w:rPr/>
      </w:pPr>
      <w:r>
        <w:rPr>
          <w:rFonts w:ascii="Amiri" w:hAnsi="Amiri" w:eastAsia="Amiri" w:cs="Amiri"/>
          <w:color w:val="111111"/>
          <w:sz w:val="28"/>
          <w:sz w:val="28"/>
          <w:szCs w:val="28"/>
          <w:rtl w:val="true"/>
          <w:lang w:bidi="ar-SA"/>
        </w:rPr>
        <w:t>من أقسام استصحاب الكلي</w:t>
      </w:r>
    </w:p>
    <w:p>
      <w:pPr>
        <w:pStyle w:val="BookText"/>
        <w:rPr/>
      </w:pPr>
      <w:r>
        <w:rPr>
          <w:rFonts w:ascii="Amiri" w:hAnsi="Amiri" w:eastAsia="Amiri" w:cs="Amiri"/>
          <w:color w:val="111111"/>
          <w:sz w:val="28"/>
          <w:sz w:val="28"/>
          <w:szCs w:val="28"/>
          <w:rtl w:val="true"/>
          <w:lang w:bidi="ar-SA"/>
        </w:rPr>
        <w:t xml:space="preserve">هو ما إذا كان الشك في بقائه لأجل احتمال قيام فرد آخر مقام الفرد الذي كان الكلي في ضمنه مع القطع بارتفاعه ، كما إذا علم بوجود الانسان في الدار في ضمن وجود زيد وعلم بخروج زيد عن الدار ولكن احتمل قيام عمرو مقامه ، فيشك في بقاء الانسان في الدار ، وهذا القسم من استصحاب الكلي يتصور على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الشك في بقاء الكلي لاحتمال وجود فرد آخر مقارنا لوجود الفرد المعلوم ، كما إذا احتمل وجود عمرو في الدار في حال وجود زيد فيها بحيث اجتمعا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الشك في بقائه لأجل احتمال وجود فرد آخر مقارنا لارتفاع الفرد المعلوم ، كما إذا احتمل وجود عمرو في الدار مقارنا لخروج زيد منها ، بحيث لم يجتمع وجودهما في الدار ، وهذا أيضا يتصور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الحادث المحتمل فردا آخر مباينا في الوجود للفرد المعلوم وإن اشتركا في النوع أو الجنس ، كالمثال المتقدم</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الحادث المحتمل مرتبة أخرى من مراتب المعلوم الذي </w:t>
      </w:r>
    </w:p>
    <w:p>
      <w:pPr>
        <w:pStyle w:val="BookText"/>
        <w:rPr/>
      </w:pPr>
      <w:r>
        <w:rPr>
          <w:rFonts w:ascii="Amiri" w:hAnsi="Amiri" w:eastAsia="Amiri" w:cs="Amiri"/>
          <w:color w:val="111111"/>
          <w:sz w:val="28"/>
          <w:sz w:val="28"/>
          <w:szCs w:val="28"/>
          <w:rtl w:val="true"/>
          <w:lang w:bidi="ar-SA"/>
        </w:rPr>
        <w:t>ارتفع ، كما إذا احتمل قيام السواد الضعيف مقام السواد الشديد عند ارتفاع السواد الشديد ، وكما إذا احتمل قيام مرتبة أخرى من الشك الكثير مقام المرتبة التي كان المكلف واجدا لها وزالت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جملة الوجوه المتصورة في القسم الثالث من أقسام استصحاب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جريان الاستصحاب في الجميع ، أو عدم جريانه في الجميع ، أو التفصيل بين الوجه الأخير والوجهين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الأخير يجري الاستصحاب وفي الأولين لا 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 أقواها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عدم جريانه في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فلانه لا منشأ لتوهم جريان الاستصحاب فيه إلا تخيل أن العلم بوجود الفرد الخاص في الخارج يلازم العلم بحدوث الكلي خارجا ، فبارتفاع الفرد الخاص يشك في ارتفاع الكلي ، لاحتمال قيام الكلي في فرد آخر مقارنا لوجود الفرد الذي علم بحدوثه وارتفاعه ، فلم يختل ركنا الاستصحاب من اليقين السابق والشك اللاحق بالنسبة إلى الكلي ، كالقسم الثاني من أقسام استصحاب الكلي</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فساد التوهم بمكان يغني تصوره عن رده ، بداهة أن العلم بوجود الفرد الخاص في الخارج إنما يلازم العلم بوجود حصة من الكلي في ضمن الفرد الخاص </w:t>
      </w:r>
      <w:r>
        <w:rPr>
          <w:rStyle w:val="FootnoteAnchor"/>
          <w:rtl w:val="true"/>
        </w:rPr>
        <w:footnoteReference w:id="304"/>
      </w:r>
      <w:r>
        <w:rPr>
          <w:rFonts w:ascii="Amiri" w:hAnsi="Amiri" w:eastAsia="Amiri" w:cs="Amiri"/>
          <w:color w:val="111111"/>
          <w:sz w:val="28"/>
          <w:sz w:val="28"/>
          <w:szCs w:val="28"/>
          <w:rtl w:val="true"/>
          <w:lang w:bidi="ar-SA"/>
        </w:rPr>
        <w:t xml:space="preserve">لا أنه يلازم العلم بوجود الكلي بما هو هو ، بل للفرد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الخاص دخل في وجود الحصة حدوثا وبقاء ، والحصة من الكلي الموجودة في ضمن الفرد الخاص تغاير الحصة الموجودة في ضمن فرد آخر ، ولذا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نسبة الكلي إلى الافراد نسبة الآباء المتعددة إلى الأبناء المتعددة ، فلكل فرد حصة تغاير حصة الآخر ، والحصة التي تعلق بها اليقين سابقا إنما هي الحصة التي كانت في ضمن الفرد الذي علم بحدوثه وارتفاعه ، ويلزمه العلم بارتفاع الحصة التي تخصه أيضا ، ولا علم بحدوث حصة أخرى في ضمن فرد آخر ، فأين المتيقن الذي يشك في بقائه ليستصحب؟ وقياس المقام بالقسم الثاني من أقسام استصحاب الكلي في غير محله ، بداهة أنه في القسم الثاني يشك في بقاء نفس الحصة من الكلي التي علم بحدوثها في ضمن الفرد المردد ، لاحتمال أن يكون الحادث هو الفرد الباقي فتبقى الحصة بعينها ببقائه ، وأين هذا من العلم بارتفاع الحصة المتيقن حدوثها والشك في حدوث حصة أخرى؟ كما في القسم الثالث ، فما بينهما أبعد مما بين المغرب والمشرق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القسم الثاني نفس المتيقن الحادث مشكوك البقاء ، وفي القسم الثالث المتيقن الحادث مقطوع الارتفاع وإنما الشك في حدوث حصة أخرى مغايرة للحصة الزائلة ، وهذا بعد البناء على تغاير وجود الكلي بتغاير أفراده واضح مما لا ينبغي التأمل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إنه لو فرض محالا عدم تغاير وجود الكلي بتغاير الافراد وأن الموجود من الكلي في ضمن جميع الافراد أمر واحد لا تعدد فيه ، فلا إشكال في أن ذلك على فرض إمكانه إنما هو بالنظر الدقي العقلي الذي لا عبرة به في باب الاستصحاب ، وإنما العبرة بنظر العرف ، فان نظره هو المتبع في اتحاد القضية المشكوكة للقضية المتيقنة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 التشكيك في تغاير الحصص وتباين وجود الكلي بتباين الافراد عقلا فلا يمكن التشكيك في ذلك عرفا ، بداهة أن العرف يرى التباين بين ما هو الموجود في ضمن زيد وما هو الموجود في ضمن عمرو ، فتختلف القضية المشكوكة مع القضية المتيقنة عرفا ، فيختل شرط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اتحاد القضيتين عرفا ، وذلك واضح لا ينبغي إطالة الكلام فيه أزيد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الشيخ قدس سره من جريان استصحاب الكلي في هذا القسم ، فإنه مضافا إلى اختلاف أركان الاستصحاب فيه يكون الشك في بقاء الكلي دائما من الشك في المقتضي الذي لا يقول بجريان الاستصحاب فيه؟ فالانصاف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كنا نترقب من الشيخ قدس سره اختيار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تظهر الثمرة فيما إذا احتمل المكلف الجنابة في حال النوم وبعد الانتباه توضأ ، فإنه لو قلنا بجريان استصحاب الحدث في حقه كان اللازم عدم جواز مس كتابة القرآن ما لم يغتسل ، وإن قلنا بعدم جريان الاستصحاب جاز له فعل كل مشروط بالطهارة ولا يجب عليه الغسل</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ولكن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للمكلف في المثال فعل كل مشروط بالطهارة وإن لم يغتسل ، سواء قلنا بجريان الاستصحاب في هذا القسم من الكلي أو لم نقل ، لا لان الاستصحاب في المثال ليس من القسم الثالث ، بل لان في المثال خصوصية تقتضي عدم وجوب الغسل وجواز فعل كل مشروط بالطهارة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قُمْتُمْ إِلَى الصَّلَاةِ فَاغْسِلُوا وُجُوهَكُمْ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كُنْتُمْ جُنُبًا فَاطَّهَّرُوا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وجوب الوضوء على من كان نائما ولم يكن جنبا ، فقد اخذ في موضوع وجوب الوضوء قيد وجودي وهو النوم وقيد عدمي وهو عدم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القيد العدمي وإن لم يذكر في الآية الشريفة صريحا ، إلا أنه من مقابلة الوضوء للغسل والنوم للجنابة يستفاد منها ذلك ، فان التفصيل بين النوم والجنابة والوضوء والغسل قاطع للشركة ، بمعنى أنه لا يشارك الغسل للوضوء ولا الوضوء للغسل ، كما يستفاد نظير ذلك من آية الوضوء والتيمم ، فان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تَجِدُوا مَاءً فَتَيَمَّمُوا صَعِيدًا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وجدان الماء قيد في موضوع وجوب الوضوء ، وإن لم يذكر في آية الوضوء صريحا إلا أنه من مقابلة الوضوء للتيمم يستفاد ذلك ، لان التفصيل قاطع للشركة ، ومن هنا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القدرة على الماء في باب الوضوء تكون شرعية ، لأنها اخذت في موضوع الدليل ، فكأن الآية نزلت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قمتم من النوم وكنتم واجدين للماء ولم تكونوا جنبا فاغسلوا وجوهكم الخ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يستفاد من الآية الشريفة كون الموضوع لوجوب الوضوء مركبا من النوم وعدم الجنابة ، فيكون المثال المتقدم من صغريات الموضوعات المركبة التي قد أحرز بعض أجزائها بالوجدان وبعضها لآخر بالأصل ، فان النائم الذي احتمل الجنابة قد أحرز جزئي الموضوع لوجوب الوضوء وهو النوم بالوجدان وعدم الجنابة بالأصل ، فيجب عليه الوضوء ، وإذا وجب عليه الوضوء لا يجب عليه الغسل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يجتمع على المكلف وجوب الوضوء والغسل معا ، لان سبب وجوب الوضوء لا يمكن أن يجتمع مع سبب وجوب الغسل ، فان من أجزاء سبب وجوب الوضوء عدم الجنابة ، فلا يعقل أن يجتمع مع الجنابة التي هي سبب وجوب الغسل ، فإنه يلزم اجتماع النقيضين ، ففي المثال لا يجب على المكلف إلا الوضوء ، فإذا توضأ جاز له فعل كل مشروط بالطهارة حتى مس </w:t>
      </w:r>
    </w:p>
    <w:p>
      <w:pPr>
        <w:pStyle w:val="BookText"/>
        <w:rPr/>
      </w:pPr>
      <w:r>
        <w:rPr>
          <w:rFonts w:ascii="Amiri" w:hAnsi="Amiri" w:eastAsia="Amiri" w:cs="Amiri"/>
          <w:color w:val="111111"/>
          <w:sz w:val="28"/>
          <w:sz w:val="28"/>
          <w:szCs w:val="28"/>
          <w:rtl w:val="true"/>
          <w:lang w:bidi="ar-SA"/>
        </w:rPr>
        <w:t>المصحف ،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الوجه الأول من الوجوه الثلاثة المتصورة في القسم الثالث من استصحاب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إذا احتمل حدوث فرد آخر مقارنا لارتفاع الفرد المتيقن ، فعدم جريان الاستصحاب فيه أوضح ، فان الوجه الذي تخيل لجريان الاستصحاب في الوجه الأول لا يتمشى في الوجه الثاني ، بداهة أنه لو قلنا محالا بعدم تغاير نحو وجود الكلي بتغاير وجود الافراد فإنما هو في الافراد المجتمعة في الوجود ، كما في الوجه الأول ، وأما الافراد المتعاقبة 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يكاد يشك في تغاير نحو وجود الكلي بتغاير وجود الافراد المتعاقبة ، فالقضية المشكوكة تغاير القضية المتيقنة عقلا وعرفا ، فلا مجال لتوهم جريان الاستصحاب فيه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إذا احتمل تبدل الفرد المتيقن حدوثا وارتفاعا إلى فرد آخر وكان محتمل الحدوث من مراتب متيقن الحدوث ، فالأقوى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الاستصحاب فيه ، وهذا إنما يكون إذا كان الحادث المتيقن ذا مراتب متعددة تختلف شدة وضعفا ، كالكيفيات النفسية والخارجية ، فان الظن والشك بل العلم ذو مراتب ، وكذا السواد والبياض ونحو ذلك من الألوان الخارجية ، فإذا كان الحادث مرتبة خاصة من السواد كالشديد ثم زالت تلك المرتبة ولكن احتمل أن تكون قد خلفتها مرتبة أخرى من السواد ، فلا مانع من جريان استصحاب الكلي والقدر المشترك بين المرتبة المتيقنة الحدوث والارتفاع والمرتبة المشكوكة الحدوث ، فان تبادل المراتب لا يوجب اختلاف الوجود والماهية ، لانحفاظ الوحدة النوعية ماهية ووجودا في جميع المراتب ، والتبادل إنما يكون في الحد الذي يوجب تشخص المرتبة وتميزها عما عداها ، وإلا فالمرتبة القوية واجدة للمرتبة الضعيفة مسلوبة الحد والتشخص ، فإذا علم بتبدل المرتبة </w:t>
      </w:r>
    </w:p>
    <w:p>
      <w:pPr>
        <w:pStyle w:val="BookText"/>
        <w:rPr/>
      </w:pPr>
      <w:r>
        <w:rPr>
          <w:rFonts w:ascii="Amiri" w:hAnsi="Amiri" w:eastAsia="Amiri" w:cs="Amiri"/>
          <w:color w:val="111111"/>
          <w:sz w:val="28"/>
          <w:sz w:val="28"/>
          <w:szCs w:val="28"/>
          <w:rtl w:val="true"/>
          <w:lang w:bidi="ar-SA"/>
        </w:rPr>
        <w:t>الشديدة إلى المرتبة الضعيفة فيكون المتيقن بهويته وحقيقته محفوظا ، غايته أنه سلب عنه حد وتلبس بحد آخر ، هذا إذا علم بالتبدل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احتمل التبدل إلى مرتبة أخرى بعد العلم بزوال المرتبة السابقة ، فيحتمل بقاء المتيقن بهويته وحقيقته ، فيجري فيه الاستصحاب ، لاتحاد القضية المشكوكة مع القضية المتيقنة عقلا وعرفا ، لانحفاظ وجود الكلي في جميع المراتب حقيقة ، لان نحو وجود السواد في السواد الشديد وفي السواد الضعيف واحد لا يختلف ، وليس السواد الشديد والضعيف كزيد وعمرو ، بحيث يكون وجود الانسان في ضمن زيد نحوا يغاير وجوده في ضمن عمرو عقلا وعرفا ، فاستصحاب بقاء الكلي في الوجه الثالث من القسم الثالث يكون كاستصحاب بقاء الكلي في القسم الثاني من حيث وحدة القضية المشكوكة مع القضية المتيقنة عقلا وعرفا ، وان أبيت عن الاتحاد العقلي فيما نحن فيه مع أنه لا سبيل إليه ، فلا أقل من الاتحاد العرفي وهو يكفي في صحة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ويتفرع على ذلك استصحاب بقاء كون الشخص كثير الشك عند العلم بزوال ما كان واجدا له من المرتبة والشك في زوال وصف الكثرة بالمرة أو تبدلها إلى مرتبة أخرى أضعف أو أقوى من المرتبة الزائلة ، فيجري استصحاب بقاء الكثرة ويترتب عليه أحكام كثير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بطلان الصلاة إذا كان الشك في الصلاة الثنائية أو الثلاثية أو الأوليين من الرباعية ومن البناء على الأكثر إن كان في الأخيرتين من الرباعية ، وغير ذلك من الاحكام المترتبة على الشك ، وربما يقف المتتبع على فروع اخر ، فتأمل جيدا</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يلحق بالوجه الثالث من القسم الثالث من أقسام الاستصحاب الكلي الاستصحابات الجارية في الزمان والزمانيات المبنية على التقضي والتصرم ، كالتكلم والحركة ونحو ذلك ، وسيأتي تفصيل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bookmarkStart w:id="395" w:name="pg16491_174945"/>
    </w:p>
    <w:p>
      <w:pPr>
        <w:pStyle w:val="Heading6"/>
        <w:numPr>
          <w:ilvl w:val="5"/>
          <w:numId w:val="1"/>
        </w:numPr>
        <w:rPr/>
      </w:pPr>
      <w:bookmarkStart w:id="396" w:name="__RefHeading___Toc8966076_1280447820"/>
      <w:bookmarkStart w:id="397" w:name="_Toc151"/>
      <w:bookmarkEnd w:id="395"/>
      <w:bookmarkEnd w:id="396"/>
      <w:r>
        <w:rPr>
          <w:rtl w:val="true"/>
        </w:rPr>
        <w:t xml:space="preserve">تذييل </w:t>
      </w:r>
      <w:r>
        <w:rPr>
          <w:rtl w:val="true"/>
        </w:rPr>
        <w:t>:</w:t>
      </w:r>
      <w:bookmarkEnd w:id="397"/>
    </w:p>
    <w:p>
      <w:pPr>
        <w:pStyle w:val="BookText"/>
        <w:rPr/>
      </w:pPr>
      <w:r>
        <w:rPr>
          <w:rFonts w:ascii="Amiri" w:hAnsi="Amiri" w:eastAsia="Amiri" w:cs="Amiri"/>
          <w:color w:val="111111"/>
          <w:sz w:val="28"/>
          <w:sz w:val="28"/>
          <w:szCs w:val="28"/>
          <w:rtl w:val="true"/>
          <w:lang w:bidi="ar-SA"/>
        </w:rPr>
        <w:t>للفاضل التوني رحمه اللّه كلام في مسألة الشك في تذكية الحيوان ، قد تعرض له الشيخ قدس سره في المقام بمناسبة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وإن كان قد استقصينا الكلام فيه في رسالة المشكوك ، إلا أنه لا بأس بالإشارة إليه في المقام تبعا للشيخ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المشهور على جريان أصالة عدم التذكية عند الشك فيها ويثبت بها نجاسة الحيوان وحرمة لحمه ، وقد خالف في ذلك جماعة منهم الفاضل التوني رحمه اللّه وقد استدلوا على ذلك بوجهين يمكن تطبيق كلام الفاضل على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الموضوع لحرمة لحم الحيوان ونجاسته إنما هو الميتة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حَرَّمَ عَلَيْكُمُ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عبارة عن الحيوان الذي مات حتف أنفه ، كما أن المذكى عبارة عن الحيوان الذي وردت عليه التذكية ، وهو الموضوع للطهارة وحلية اللحم ، فكل من موضوع النجاسة والحرمة والطهارة والحلية أمر وجودي لابد من إحرازه ، فأصالة عدم التذكية لا تثبت كون الحيوان مات حتف أنفه ، لان نفي أحد الضدين بالأصل لا يثبت به وجود الضد الآخر إلا على القول بالأصل المثبت ، بل الأصل من الطرفين يتعارضان ويتساقطان ويرجع إلى الأصل الثالث ، فأصالة عدم التذكية تعارض أصالة عدم الموت حتف الانف لان كلا منهما مسبوق بالعدم ، وبعد تساقط الأصلين يرجع إلى أصالة الحل والطهارة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 كون الموضوع للحرمة والنجاسة هو نفس عدم التذكية لا الموت حتف الانف ، إلا أنه لا إشكال في أنه ليس الموضوع مطلق عدم التذكية ، بل هو عدم التذكية في حال زهوق الروح ، لان عدم التذكية في </w:t>
      </w:r>
    </w:p>
    <w:p>
      <w:pPr>
        <w:pStyle w:val="BookText"/>
        <w:rPr/>
      </w:pPr>
      <w:r>
        <w:rPr>
          <w:rFonts w:ascii="Amiri" w:hAnsi="Amiri" w:eastAsia="Amiri" w:cs="Amiri"/>
          <w:color w:val="111111"/>
          <w:sz w:val="28"/>
          <w:sz w:val="28"/>
          <w:szCs w:val="28"/>
          <w:rtl w:val="true"/>
          <w:lang w:bidi="ar-SA"/>
        </w:rPr>
        <w:t>حال الحياة ليس موضوعا للحكم ، بل الذي رتب عليه أثر النجاسة والحرمة هو عدم التذكية في حال خروج الروح ، وعدم التذكية في ذلك الحال ليس له حالة سابقة لكي يستصحب ، بداهة أن خروج الروح إما أن يكون عن تذكية وإما أن لا يكون ، فلم يتحقق في الخارج زمان كان في زهوق الروح ولم يكن معه التذكية ليجري استصحاب عدم التذكية في ذلك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التذكية لازم أعم يتصف بها الحيوان في حالين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الحياة وحال خروج الروح ، واستصحاب عدم التذكية في حال الحياة لا يثبت عدمها في حال زهوق الروح ، فإنه يكون من قبيل استصحاب بقاء الكلي لاثبات الفرد ، كما إذا أريد إثبات وجود عمرو في الدار من استصحاب بقاء الضاحك الذي كان في ضمن زيد بعد القطع بخروج زيد عن الدار ، وما نحن فيه يكون بعينه من هذا القبيل ، فإنه بعدما كان عدم التذكية يعم العدم في حال الحياة والعدم في حال زهوق الروح ، فباستصحاب عدم التذكية يراد إثبات خصوص العدم في حال خروج الروح بعد العلم بارتفاع عدم التذكية في حال الحياة ، لان عدم التذكية في حال الحياة متقوم بحياة الحيوان والمفروض أنه مات ، فوصف عدم التذكية في حال الحياة ارتفع قطعا والمشكوك فيه هو وصف عدم الحياة في حال خروج الروح ، واستصحاب عدم التذكية على الوجه الكلي لا يثبت العدم في حال زهوق الروح الذي هو الموضوع للنجاسة والحرمة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ولكن لا يخفى عليك ما في كلا الوجهين من النظر</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الموضوع للحرمة والنجاسة ليس هو الموت حتف الانف ، بل الموت حتف الانف من مصاديق الموضوع ، لا أنه هو الموضوع ، بداهة أنه لم يؤخذ في آية ولا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حتف الانف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 بل الموضوع للحرمة والنجاسة هو الميتة ، وليس معنى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حتف الانف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p>
    <w:p>
      <w:pPr>
        <w:pStyle w:val="BookText"/>
        <w:rPr/>
      </w:pPr>
      <w:r>
        <w:rPr>
          <w:rFonts w:ascii="Amiri" w:hAnsi="Amiri" w:eastAsia="Amiri" w:cs="Amiri"/>
          <w:color w:val="111111"/>
          <w:sz w:val="28"/>
          <w:sz w:val="28"/>
          <w:szCs w:val="28"/>
          <w:rtl w:val="true"/>
          <w:lang w:bidi="ar-SA"/>
        </w:rPr>
        <w:t xml:space="preserve">أنه لو لم يجتمع في الحيوان شرائط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فري الأوداج الأربعة بالحديد مع التسمية مواجها للقبلة مع كون الذابح مسلما ، كان الحيوان ميتة وإن لم يصدق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حتف الانف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اجتمع فيه الشرائط ما عدا التسمية ، فان الحيوان ميتة مع أن موته ليس بحتف الانف ، فالميتة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المذكى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حتف الانف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فاستصحاب عدم التذكية يكون محرزا لموضوع الحرمة والنجاسة ، لان الموضوع لهما هو الامر العدمي لا الامر الوجودي حتى يتوهم التعارض بين أصالة عدم التذكية وأصالة عدم الموت حتف الانف ، ليرجع إلى أصالة الطهارة والحل ، بل عدم الموت حتف الانف لم يكن موضوعا لحكم حتى يجري الأصل فيه ، فأصالة عدم التذكية لا معارض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دعوى التغاير بين عدم التذكية في حال حياة الحيوان وبين عدم التذكية في حال زهوق روحه واضحة الفساد ، بداهة أن نفس عدم التذكية في حال الحياة مستمر إلى حال خروج الروح ، وليس حال الحياة وحال زهوق الروح قيدا للعدم لينقلب العدم في حال الحياة إلى عدم آخر ، بل الحياة وخروج الروح من حالات الموضوع لا القيود المقومة له ، فمعروض عدم التذكية إنما هو الجسم والجسم باق في كلا الحالين</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تذكية الحيوان من الأمور الحادثة المسبوقة بالعدم الأزلي ، وهو مستمر إلى زمان خروج الروح ، غايته أن عدم التذكية قبل وجود الحيوان إنما هو العدم المحمولي المفارق بمفاد ليس التامة ، وهذا ليس موضوعا للنجاسة والحرمة ، بل الموضوع لهما هو العدم النعتي بمفاد ليس الناقصة ، فان معروض الحلية والطهارة والحرمة والنجاسة هو الحيوان المذكى والحيوان الغير المذكى ، فالعدم الأزلي السابق على وجود الحيوان ليس موضوعا للحكم فلا أثر لاستصحابه ، ولكن استمرار العدم الأزلي إلى زمان وجود الحيوان يوجب انقلاب العدم من المحمولية إلى النعتية ومن مفاد ليس التامة إلى مفاد ليس الناقصة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العدم الأزلي يتبدل إلى عدم آخر ، فان ذلك واضح البطلان ، بل العدم في حال حياة الحيوان والعدم الأزلي قبل حياته ، غايته أنه قبل الحياة كان محموليا لعدم وجود معروضه وبعد الحياة صار نعتيا لوجود موضوعه ، ويستمر العدم النعتي في الحيوان من مبدء وجوده إلى انتهاء عمره ، من دون أن يصحل تغيير في ناحية العدم وينقلب عما هو عليه من النعتية ، ومن دون أن يحصل اختلاف في ناحية المنعوت وهو الحيوان ، بل العدم النعتي يستمر باستمرار وجود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التذكية في حال الحياة يغاير عدم التذكية في حال خروج الروح والذي يترتب عليه أثر النجاسة والحرمة هو الثاني وهو مشكوك الحدوث</w:t>
      </w:r>
    </w:p>
    <w:p>
      <w:pPr>
        <w:pStyle w:val="BookText"/>
        <w:rPr/>
      </w:pPr>
      <w:r>
        <w:rPr>
          <w:rFonts w:ascii="Amiri" w:hAnsi="Amiri" w:eastAsia="Amiri" w:cs="Amiri"/>
          <w:color w:val="111111"/>
          <w:sz w:val="28"/>
          <w:sz w:val="28"/>
          <w:szCs w:val="28"/>
          <w:rtl w:val="true"/>
          <w:lang w:bidi="ar-SA"/>
        </w:rPr>
        <w:t xml:space="preserve">واضحه الفساد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الأثر رتب على استمرار عدم التذكية إلى زمان زهوق الروح ، فعند الشك في التذكية يجري استصحاب عدمها الثابت في حال الحياة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لحكاية الحال دخلا في ترتب الأثر ، فان الموضوع للأثر ليس هو العدم المطلق بل العدم في حال خروج الروح ، فكان لعنوان الحالية دخل في الموضوع ، واستصحاب عدم التذكية إلى حال خروج الروح لا يثبت عنوان الحالية فاسد ، فإنه ليس في الأدلة ما يقتضي اعتبار قضية الحال </w:t>
      </w:r>
      <w:r>
        <w:rPr>
          <w:rStyle w:val="FootnoteAnchor"/>
          <w:rtl w:val="true"/>
        </w:rPr>
        <w:footnoteReference w:id="305"/>
      </w:r>
      <w:r>
        <w:rPr>
          <w:rFonts w:ascii="IRNazanin" w:hAnsi="IRNazanin" w:eastAsia="IRNazanin"/>
          <w:color w:val="111111"/>
          <w:sz w:val="28"/>
          <w:sz w:val="28"/>
          <w:szCs w:val="28"/>
          <w:rtl w:val="true"/>
          <w:lang w:bidi="fa-IR"/>
        </w:rPr>
        <w:t xml:space="preserve">بل المستفاد </w:t>
      </w:r>
      <w:bookmarkStart w:id="398" w:name="pg16491_174949"/>
    </w:p>
    <w:p>
      <w:pPr>
        <w:pStyle w:val="BookText"/>
        <w:rPr/>
      </w:pPr>
      <w:bookmarkEnd w:id="398"/>
      <w:r>
        <w:rPr>
          <w:rFonts w:ascii="Amiri" w:hAnsi="Amiri" w:eastAsia="Amiri" w:cs="Amiri"/>
          <w:color w:val="111111"/>
          <w:sz w:val="28"/>
          <w:sz w:val="28"/>
          <w:szCs w:val="28"/>
          <w:rtl w:val="true"/>
          <w:lang w:bidi="ar-SA"/>
        </w:rPr>
        <w:t xml:space="preserve">من الأدلة هو كون الموضوع للحرمة والنجاسة مركبا من جزئين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زهوق روح الحيوان وعدم تذكيته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 تحقق الموضوع اجتماع الجزئين في الزمان ، لأنهما عرضيان لمحل واحد ، 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الموضوع المركب من عرضين لمحل واحد أو من جوهريين أو من جوهر وعرض لمحل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كوجود زيد وقيام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فيه أزيد من الاجتماع في الزمان ، إلا إذا استفيد من الدليل كون الإضافة الحاصلة من اجتماعهما في الزمان لها دخل في الحكم ، كعنوان الحالية والتقارن والسبق واللحوق ونحو ذلك من الإضافات الحاصلة من وجود الشيئين في الزمان ، ولكن هذا يحتاج إلى قيام الدليل عليه ، وإلا فالموضوع المركب من جزئين لا رابط بينهما إلا الوجود في الزمان لا يقتضي أزيد من اجتماعهما في الزمان ، بخلاف ما إذا كان التركيب من العرض ومحله ، كقيام زيد وقرشية المرأة ونحو ذلك من الموضوعات المركبة من العرض ومحله ، فإنه لا يكفي فيه مجرد اجتماع العرض والمحل في الزمان ما لم يثبت قيام الوصف بالمحل ، وقد ذكرنا تفصيل ذلك في رسالة المشكوك ، وسيأتي الإشارة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ففيما نحن فيه بعدما كان الموضوع مركبا من خروج الروح وعدم التذكية وهما عرضيان للحيوان ، فيكفي إحراز أحدهما بالأصل وهو عدم التذكية والآخر بالوجدان وهو خروج الروح ، فمن ضم الوجدان إلى الأصل يلتئم كلا جزئي المركب ويتحقق موضوع حرمة لحم الحيوان ونجاسته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عليه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جريان أصالة عدم التذكية عند الشك فيها</w:t>
      </w:r>
      <w:r>
        <w:rPr>
          <w:rFonts w:eastAsia="Amiri" w:cs="Amiri" w:ascii="Amiri" w:hAnsi="Amiri"/>
          <w:color w:val="111111"/>
          <w:sz w:val="28"/>
          <w:szCs w:val="28"/>
          <w:rtl w:val="true"/>
          <w:lang w:bidi="ar-SA"/>
        </w:rPr>
        <w:t>.</w:t>
      </w:r>
    </w:p>
    <w:p>
      <w:pPr>
        <w:pStyle w:val="Heading6"/>
        <w:numPr>
          <w:ilvl w:val="5"/>
          <w:numId w:val="1"/>
        </w:numPr>
        <w:rPr/>
      </w:pPr>
      <w:bookmarkStart w:id="399" w:name="__RefHeading___Toc8966078_1280447820"/>
      <w:bookmarkStart w:id="400" w:name="_Toc152"/>
      <w:bookmarkEnd w:id="399"/>
      <w:r>
        <w:rPr>
          <w:rtl w:val="true"/>
        </w:rPr>
        <w:t xml:space="preserve">- </w:t>
      </w:r>
      <w:r>
        <w:rPr>
          <w:rtl w:val="true"/>
        </w:rPr>
        <w:t xml:space="preserve">التنبيه الرابع </w:t>
      </w:r>
      <w:r>
        <w:rPr>
          <w:rtl w:val="true"/>
        </w:rPr>
        <w:t>-</w:t>
      </w:r>
      <w:bookmarkEnd w:id="400"/>
    </w:p>
    <w:p>
      <w:pPr>
        <w:pStyle w:val="Heading6"/>
        <w:numPr>
          <w:ilvl w:val="5"/>
          <w:numId w:val="1"/>
        </w:numPr>
        <w:rPr/>
      </w:pPr>
      <w:bookmarkStart w:id="401" w:name="__RefHeading___Toc8966080_1280447820"/>
      <w:bookmarkStart w:id="402" w:name="_Toc153"/>
      <w:bookmarkEnd w:id="401"/>
      <w:r>
        <w:rPr>
          <w:rtl w:val="true"/>
        </w:rPr>
        <w:t>اشارة</w:t>
      </w:r>
      <w:bookmarkEnd w:id="402"/>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يستشكل في جريان الاستصحاب في الزمان والزمانيات المبنية على التقضي والتصرم ، بتوهم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قابلية المتيقن للبقاء والاستمراء ، فكيف يمكن </w:t>
      </w:r>
      <w:bookmarkStart w:id="403" w:name="pg16491_174950"/>
    </w:p>
    <w:p>
      <w:pPr>
        <w:pStyle w:val="BookText"/>
        <w:rPr/>
      </w:pPr>
      <w:bookmarkEnd w:id="403"/>
      <w:r>
        <w:rPr>
          <w:rFonts w:ascii="Amiri" w:hAnsi="Amiri" w:eastAsia="Amiri" w:cs="Amiri"/>
          <w:color w:val="111111"/>
          <w:sz w:val="28"/>
          <w:sz w:val="28"/>
          <w:szCs w:val="28"/>
          <w:rtl w:val="true"/>
          <w:lang w:bidi="ar-SA"/>
        </w:rPr>
        <w:t xml:space="preserve">استصحاب بقائه؟ هذا ، ولكن التحقيق أنه يصح استصحاب الزمان فضلا عن الزماني ، وينبغي عقد الكلام في مقامين </w:t>
      </w:r>
      <w:r>
        <w:rPr>
          <w:rFonts w:eastAsia="Amiri" w:cs="Amiri" w:ascii="Amiri" w:hAnsi="Amiri"/>
          <w:color w:val="111111"/>
          <w:sz w:val="28"/>
          <w:szCs w:val="28"/>
          <w:rtl w:val="true"/>
          <w:lang w:bidi="ar-SA"/>
        </w:rPr>
        <w:t>:</w:t>
      </w:r>
    </w:p>
    <w:p>
      <w:pPr>
        <w:pStyle w:val="Heading6"/>
        <w:numPr>
          <w:ilvl w:val="5"/>
          <w:numId w:val="1"/>
        </w:numPr>
        <w:rPr/>
      </w:pPr>
      <w:bookmarkStart w:id="404" w:name="__RefHeading___Toc8966082_1280447820"/>
      <w:bookmarkStart w:id="405" w:name="_Toc154"/>
      <w:bookmarkEnd w:id="404"/>
      <w:r>
        <w:rPr>
          <w:rtl w:val="true"/>
        </w:rPr>
        <w:t xml:space="preserve">المقام الأول </w:t>
      </w:r>
      <w:r>
        <w:rPr>
          <w:rtl w:val="true"/>
        </w:rPr>
        <w:t>:</w:t>
      </w:r>
      <w:bookmarkEnd w:id="405"/>
    </w:p>
    <w:p>
      <w:pPr>
        <w:pStyle w:val="BookText"/>
        <w:rPr/>
      </w:pPr>
      <w:r>
        <w:rPr>
          <w:rFonts w:ascii="Amiri" w:hAnsi="Amiri" w:eastAsia="Amiri" w:cs="Amiri"/>
          <w:color w:val="111111"/>
          <w:sz w:val="28"/>
          <w:sz w:val="28"/>
          <w:szCs w:val="28"/>
          <w:rtl w:val="true"/>
          <w:lang w:bidi="ar-SA"/>
        </w:rPr>
        <w:t>في استصحاب بقاء نفس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الكلام في ذلك ، هو أن الشك في الزمان كالليل والنهار يمكن فرضه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وجود الليل والنهار حدوثا وبقاء بمفاد كان وليس التامتين ، أي الشك في أن النهار وجد أو لم يوجد أو الشك في أنه ارتفع أو لم يرتفع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الزمان بمفاد كان وليس الناقصتين ، أي الشك في أن الزمان الحاضر والآن الفعلي هل هو من الليل أو من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إشكال في عدم جريان الاستصحاب إذا كان الشك في الزمان على الوجه الثاني ، فان الزمان الحاضر حدث إما من الليل وإما من النهار ، فلا يقين بكونه من الليل أو النهار حتى يستصحب حاله السابق </w:t>
      </w:r>
      <w:r>
        <w:rPr>
          <w:rStyle w:val="FootnoteAnchor"/>
          <w:rtl w:val="true"/>
        </w:rPr>
        <w:footnoteReference w:id="306"/>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الشك فيه على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فالاستصحاب يجري فيه ، فان الليل والنهار وإن كان اسما لمجموع ما بين الحدين ، فالليل من الغروب إلى الطلوع والنهار من الطلوع إلى الغروب ، فكان الليل والنهار عبارة عن مجموع الآنات </w:t>
      </w:r>
    </w:p>
    <w:p>
      <w:pPr>
        <w:pStyle w:val="BookText"/>
        <w:rPr/>
      </w:pPr>
      <w:r>
        <w:rPr>
          <w:rFonts w:ascii="Amiri" w:hAnsi="Amiri" w:eastAsia="Amiri" w:cs="Amiri"/>
          <w:color w:val="111111"/>
          <w:sz w:val="28"/>
          <w:sz w:val="28"/>
          <w:szCs w:val="28"/>
          <w:rtl w:val="true"/>
          <w:lang w:bidi="ar-SA"/>
        </w:rPr>
        <w:t>المتصلة المتبادلة ويكون كل آن جزء من الليل أو النهار لا جزئي ، إلا أنه لكل من الليل والنهار وحدة عرفية محفوظة بتبادل الآنات وتصرمها ، ويكون وجود الليل والنهار عرفا بوجود أول جزء منهما ويبقى مستمرا إلى آخر جزء منهما ، فبلحاظ هذه الوحدة الاتصالية العرفية التي تكون لليل والنهار يصح استصحابهما عند الشك في الارتفاع ، لاتحاد القضية المشكوكة مع القضية المتيقنة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باتحاد القضيتين حقيقة ، لاتصال آنات الليل وكذا آنات النهار وعدم تخلل العدم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 الاتحاد الحقيقي لا يضر بصحة الاستصحاب بعد الاتحاد العرفي الذي عليه المدار في باب الاستصحاب ، فلا ينبغي الاشكال في جريان الاستصحاب عند الشك في حدوث الزمان أو بقائه بمفاد كان وليس التامتين ، ويترتب عليه كل أثر شرعي مترتب على وجود الليل أو النهار ، فعند الشك في الحدوث يجري استصحاب العدم ، وعند الشك في البقاء يجري استصحاب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الاشكال في أن استصحاب وجود الليل أو النهار هل يثبت وقوع متعلق التكليف أو موضوعه في الليل والنهار؟ أو أنه لا يثبت ذلك إلا على القول بالأصل المثبت؟</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يعتبر في الموقتات إحراز وقوعها في الزمان الذي اخذ ظرفا لامتثالها ، فإنه لا يحصل العلم بالفراغ مع عدم إحراز ذلك ، فيعتبر في الصلاة اليومية وقوعها في اليوم وفي الصلاة الليلية وقوعها في الليل ، ويعتبر في الصوم وقوعه في رمضان ، وهكذا في سائر الموقتات ، فإنه يعتبر إحراز وقوعها فيما اخذ ظرفا لها من الزمان ، وباستصحاب وجود الليل والنهار لا يمكن إثبات الظرفية ، فإنها كحكاية الحال من العناوين التي لا يثبتها الاستصحاب إلا على القول بالأصل المثبت ، بل غاية ما يمكن إثباته بالاستصحاب بضم الوجدان إليه هو وجود الفعل أو الموضوع عند وجود الليل أو النهار ، وأما كونهما واقعين في </w:t>
      </w:r>
    </w:p>
    <w:p>
      <w:pPr>
        <w:pStyle w:val="BookText"/>
        <w:rPr/>
      </w:pPr>
      <w:r>
        <w:rPr>
          <w:rFonts w:ascii="Amiri" w:hAnsi="Amiri" w:eastAsia="Amiri" w:cs="Amiri"/>
          <w:color w:val="111111"/>
          <w:sz w:val="28"/>
          <w:sz w:val="28"/>
          <w:szCs w:val="28"/>
          <w:rtl w:val="true"/>
          <w:lang w:bidi="ar-SA"/>
        </w:rPr>
        <w:t>الليل والنهار فلا يكاد يثبته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الزمان لا يقتضي أزيد من وجود الزمان ليلا كان أو نهارا رمضانا كان أو شعبانا ، وأما كون هذا الزمان الحاضر من الليل أو النهار فلا يثبته الاستصحاب ، ومع عدم إثبات ذلك لا يصدق على الفعل كونه واقعا في الليل أو النهار الذي اخذ ظرفا لوقوعه ، كما هو ظاهر أدلة التوقيت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التوقيت لا تقتضي أزيد من اعتبار وقوع الفعل عند وجود وقته وإن لم يتحقق معنى الظرفية ولم يصدق على الفعل كونه واقعا في الزمان الذي اخذ ظرفا له شرعا ، بل يكفي مجرد صدق وقوع الفعل عند وجود وقته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ولكن الظاهر أنه لا سبيل إلى هذه الدعوى ، فإنه لا يمكن إنكار دلالة أدلة التوقيت على اعتبار الظرفية ووقوع الفعل في الزمان المضروب له ، وعلى هذا تقل فائدة استصحاب الزمان ، فان الأثر المهم إنما يظهر في باب الموقتات ، 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استصحاب بقاء الوقت لا يثبت وقوع الفعل في الوقت ، فلا يظهر لاستصحاب بقاء الوقت أثر إلا إذا كان الزمان شرطا للتكليف ، فان الظرفية لا تعتبر فيه بل يكفي إحراز وجود الوقت ولو بالأصل ، ويترتب عليه الوجوب ، كما في وجوب الامساك والافطار وغير ذلك من الاحكام المشروطة بأوقات خاصة ، فلو شك في بقاء رمضان يجري فيه الاستصحاب ويترتب عليه وجوب الامساك وإن لم يثبت كون الامساك في رمضان ، بل يكفي في وجوب الامساك مجرد العلم بوجود رمضان ، فإنه متى تحقق رمضان وجب الامساك ولا يحتاج إلى إحراز معنى الظرفية ، وهذا بخلاف ما إذا كان الزمان شرطا للواجب ، فان الظاهر من أخذ الزمان قيدا للامتثال هو اعتبار الظرفية ، فلا يعلم بالخروج عن عهدة التكليف إلا بعد إحراز وقوع الفعل المأمور به في الزمان </w:t>
      </w:r>
    </w:p>
    <w:p>
      <w:pPr>
        <w:pStyle w:val="BookText"/>
        <w:rPr/>
      </w:pPr>
      <w:r>
        <w:rPr>
          <w:rFonts w:ascii="Amiri" w:hAnsi="Amiri" w:eastAsia="Amiri" w:cs="Amiri"/>
          <w:color w:val="111111"/>
          <w:sz w:val="28"/>
          <w:sz w:val="28"/>
          <w:szCs w:val="28"/>
          <w:rtl w:val="true"/>
          <w:lang w:bidi="ar-SA"/>
        </w:rPr>
        <w:t>الذي اخذ ظرفا له ، وقد عرفت أنه باستصحاب وجود الزمان لا يمكن إثبات الظرفية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مثل الصلاة الذي اخذ ما بين الزوال والغروب ظرفا لايقاعها لا يكفي مجرد استصحاب بقاء الوقت في إثبات وقوعها فيما بين الحدين ، وكذلك غير الصلاة مما اعتبر الزمان ظرفا لامتثاله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يتولد إشكال ، وهو أنه لو شك في بقاء وقت وجوب الصلاة فالاستصحاب يجري فيه ويترتب عليه بقاء الوجوب ، ومع هذا لا يتحقق الامتثال لو أوقع المكلف الصلاة في الوقت المستصحب ، لعدم إحراز الظرفية وكون الصلاة واقعة في الوقت المضروب لها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استصحاب بقاء الوقت لا يثبت الظرفية ، فيلزم التفكيك بين استصحاب وقت الوجوب واستصحاب وقت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يندفع الاشكال باستصحاب نفس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الشيخ قدس سره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إن أريد من الاستصحاب الحكمي إثبات بقاء بنفس الحكم ، فالاستصحاب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استصحاب بقاء وقت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ويترتب عليه بقاء الحكم ولا يكون من الأصل المثبت ، وإن أريد من استصحاب الحكم إثبات وقوع الفعل المأمور به في وقته ، فهذا مما لا يثبته استصحاب بقاء وقت الوجوب ، فضلا عن استصحاب بقاء نفس الوجوب ، فالاستصحاب الحكمي لا أثر له ، فان الأثر الذي يمكن إثباته فبالاستصحاب الموضوعي يثبت ، والأثر الذي لا يمكن إثباته فبالاستصحاب الحكمي لا يثبت ، فلا فائدة في الرجوع إلى الاستصحاب الحكمي</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فالعمدة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دفع الاشكال الذي يلزم من جريان استصحاب بقاء وقت الوجوب المثبت لوجوب الصلاة مع أنه لا يتحقق الامتثال عند إيقاع الصلاة في الوقت المستصحب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هذا الاشكال على ذكر منك </w:t>
      </w:r>
      <w:bookmarkStart w:id="406" w:name="pg16491_174954"/>
    </w:p>
    <w:p>
      <w:pPr>
        <w:pStyle w:val="BookText"/>
        <w:rPr/>
      </w:pPr>
      <w:bookmarkEnd w:id="406"/>
      <w:r>
        <w:rPr>
          <w:rFonts w:ascii="Amiri" w:hAnsi="Amiri" w:eastAsia="Amiri" w:cs="Amiri"/>
          <w:color w:val="111111"/>
          <w:sz w:val="28"/>
          <w:sz w:val="28"/>
          <w:szCs w:val="28"/>
          <w:rtl w:val="true"/>
          <w:lang w:bidi="ar-SA"/>
        </w:rPr>
        <w:t xml:space="preserve">لعله يأتي بعد ذلك ما يمكن الذب عنه </w:t>
      </w:r>
      <w:r>
        <w:rPr>
          <w:rStyle w:val="FootnoteAnchor"/>
          <w:rtl w:val="true"/>
        </w:rPr>
        <w:footnoteReference w:id="307"/>
      </w:r>
      <w:r>
        <w:rPr>
          <w:rFonts w:ascii="Amiri" w:hAnsi="Amiri" w:eastAsia="Amiri" w:cs="Amiri"/>
          <w:color w:val="111111"/>
          <w:sz w:val="28"/>
          <w:sz w:val="28"/>
          <w:szCs w:val="28"/>
          <w:rtl w:val="true"/>
          <w:lang w:bidi="ar-SA"/>
        </w:rPr>
        <w:t xml:space="preserve">فان شيخنا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للاشكال في المقام وأوعد الجواب عنه</w:t>
      </w:r>
      <w:r>
        <w:rPr>
          <w:rFonts w:eastAsia="Amiri" w:cs="Amiri" w:ascii="Amiri" w:hAnsi="Amiri"/>
          <w:color w:val="111111"/>
          <w:sz w:val="28"/>
          <w:szCs w:val="28"/>
          <w:rtl w:val="true"/>
          <w:lang w:bidi="ar-SA"/>
        </w:rPr>
        <w:t>.</w:t>
      </w:r>
    </w:p>
    <w:p>
      <w:pPr>
        <w:pStyle w:val="Heading6"/>
        <w:numPr>
          <w:ilvl w:val="5"/>
          <w:numId w:val="1"/>
        </w:numPr>
        <w:rPr/>
      </w:pPr>
      <w:bookmarkStart w:id="407" w:name="__RefHeading___Toc8966084_1280447820"/>
      <w:bookmarkStart w:id="408" w:name="_Toc155"/>
      <w:bookmarkEnd w:id="407"/>
      <w:r>
        <w:rPr>
          <w:rtl w:val="true"/>
        </w:rPr>
        <w:t xml:space="preserve">المقام الثاني </w:t>
      </w:r>
      <w:r>
        <w:rPr>
          <w:rtl w:val="true"/>
        </w:rPr>
        <w:t>:</w:t>
      </w:r>
      <w:bookmarkEnd w:id="408"/>
    </w:p>
    <w:p>
      <w:pPr>
        <w:pStyle w:val="Heading6"/>
        <w:numPr>
          <w:ilvl w:val="5"/>
          <w:numId w:val="1"/>
        </w:numPr>
        <w:rPr/>
      </w:pPr>
      <w:bookmarkStart w:id="409" w:name="__RefHeading___Toc8966086_1280447820"/>
      <w:bookmarkStart w:id="410" w:name="_Toc156"/>
      <w:bookmarkEnd w:id="409"/>
      <w:r>
        <w:rPr>
          <w:rtl w:val="true"/>
        </w:rPr>
        <w:t>اشارة</w:t>
      </w:r>
      <w:bookmarkEnd w:id="410"/>
    </w:p>
    <w:p>
      <w:pPr>
        <w:pStyle w:val="BookText"/>
        <w:rPr/>
      </w:pPr>
      <w:r>
        <w:rPr>
          <w:rFonts w:ascii="Amiri" w:hAnsi="Amiri" w:eastAsia="Amiri" w:cs="Amiri"/>
          <w:color w:val="111111"/>
          <w:sz w:val="28"/>
          <w:sz w:val="28"/>
          <w:szCs w:val="28"/>
          <w:rtl w:val="true"/>
          <w:lang w:bidi="ar-SA"/>
        </w:rPr>
        <w:t>في استصحاب الزمانيات التدريجية المبنية على التقضي والتصرم ، كالحركة والتكلم وجريان الماء وسيلان الدم الماء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الشك في بقاء الزماني</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لأجل الشك في بقاء المبدأ الذي اقتضى وجود الزماني بعد إحراز مقدار استعداد بقائه ، كما إذا أحرز انقداح الداعي في نفس المتكلم للتكلم مقدار ساعة وشك في بقاء التكلم لاحتمال وجود صارف زماني عن الداعي أوجب قطع الكلام ، وكما لو أحرز مقدار استعداد عروق الأرض أو باطن الرحم لنبع الماء وسيلان الدم وشك في بقاء النبع والسيلان لاحتمال وجود مانع عن ذلك</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الشك في بقاء الزماني لأجل الشك في مقدار اقتضاء استعداد المبدأ لوجود الزماني ، كما إذا شك في مقدار انقداح الداعي للتكلم </w:t>
      </w:r>
    </w:p>
    <w:p>
      <w:pPr>
        <w:pStyle w:val="BookText"/>
        <w:rPr/>
      </w:pPr>
      <w:r>
        <w:rPr>
          <w:rFonts w:ascii="Amiri" w:hAnsi="Amiri" w:eastAsia="Amiri" w:cs="Amiri"/>
          <w:color w:val="111111"/>
          <w:sz w:val="28"/>
          <w:sz w:val="28"/>
          <w:szCs w:val="28"/>
          <w:rtl w:val="true"/>
          <w:lang w:bidi="ar-SA"/>
        </w:rPr>
        <w:t>ومقدار استعداد عروق الأرض وباطن الرحم لجريان الماء وسيلان الدم ، بحيث احتمل أن يكون انقطاع التكلم والماء والدم لأجل عدم اقتضاء المبدأ لبقاء ذلك ، لا لوجود صارف أو مانع زماني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الشك في بقاء الزماني لأجل احتمال قيام مبدء آخر مقام المبدء الأول بعد العلم بارتفاعه ، كما إذا شك في بقاء التكلم والماء والدم لأجل احتمال انقداح داع آخر في نفس المتكلم يقتضي التكلم بعد القطع بارتفاع الداعي الأول أو احتمال قيام مبدء آخر مقام المبدء الأول يقتضي جريان الماء أو احتمال عروض أمر في باطن الرحم يقتضي سيلان الدم بعد القطع بارتفاع ما كان في باطن الرحم أولا ، فهذه جملة ما يتصور من الوجوه التي يمكن أن يقع عليها الشك في بقاء الزمانيات المتدرجة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الاشكال في جريان الاستصحاب فيه ، فان ما يتحقق من الكلام خارجا عند اشتغال المتكلم به وإن كان ذا أفراد متعاقبة ولا يتحقق فرد إلا بعد انعدام الفرد السابق ويكون كل كلمة بل كل حرف فرد مستقلا من الكلام ، إلا أنه عرفا يعد فردا واحدا من الكلام وإن طال مجلس التكلم وأن ما يوجد منه في الخارج بمنزلة الاجزاء لكلام واحد ، فيكون للكلام حافظ وحدة عرفية ، ووجوده عرفا إنما يكون بأول جزء منه ويبقى مستمرا إلى انقطاع الكلام وانتهاء مجلس التكلم ، فتتحد القضية المشكوكة مع القضية المتيقنة</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بقاء التكلم وإن كان حقيقة يرجع إلى الشك في وجود فرد آخر مقارن لانعدام الفرد السابق فيندرج في الوجه الثاني من القسم الثالث من أقسام الاستصحاب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تقدم عدم جريان الاستصحاب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لما كان جميع ما يوجد من الكلام في الخارج مع وحدة الداعي ومجلس التكلم يعد عرفا كلاما واحدا ، فالشك في بقائه يرجع </w:t>
      </w:r>
    </w:p>
    <w:p>
      <w:pPr>
        <w:pStyle w:val="BookText"/>
        <w:rPr/>
      </w:pPr>
      <w:r>
        <w:rPr>
          <w:rFonts w:ascii="Amiri" w:hAnsi="Amiri" w:eastAsia="Amiri" w:cs="Amiri"/>
          <w:color w:val="111111"/>
          <w:sz w:val="28"/>
          <w:sz w:val="28"/>
          <w:szCs w:val="28"/>
          <w:rtl w:val="true"/>
          <w:lang w:bidi="ar-SA"/>
        </w:rPr>
        <w:t xml:space="preserve">بتقريب إلى القسم الأول أو الثاني من أقسام استصحاب الكلي ، وبتقريب آخر إلى الوجه الثالث من القسم الثالث من تلك الأقسام ، وهو ما إذا كان الشك في بقاء القدر المشترك لأجل احتمال تبدل الحادث إلى مرتبة أخرى من مراتبه بعد القطع بارتفاع المرتبة السابقة ، 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جريان الاستصحاب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الاستصحاب في الوجه الأول من الوجوه الثلاثة المتصورة في الشك في بقاء الزمانيات المتصرمة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به الوجه الثاني ، وهو ما إذا كان الشك في بقائها لأجل الشك في مقدار استعداد بقاء المبدء ، فان الشك في بقاء الزماني فيه أيضا يرجع إلى الشك في بقاء ما وجد ، فإنه لا فرق في صدق وحدة الكلام والماء والدم بين أن يكون المبدء يقتضي وجودها ساعة من الزمان أو ساعتين ، فيجري الاستصحاب في الساعة الثانية عند الشك في اقتضاء المبدء للوجود فيها ، مع قطع النظر عن كونه من الشك في المقتضي إلي لا نقول بجريان الاستصحاب فيه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إذا كان الشك في بقاء الزماني لأجل احتمال قيام مبدء آخر يقتضي وجوده مقام المبدء الأول الذي علم بارتفاعه ، فالأقوى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الاستصحاب فيه ، لأنه يرجع إلى الوجه الثاني من القسم الثالث من أقسام استصحاب الكلي ، فان وحدة الكلام عرفا إنما يكون بوحدة الداعي ، فيتعدد الكلام بتعدد الداعي ، فيشك في حدوث فرد آخر للكلام مقارن لارتفاع الأول عند احتمال قيام داع آخر في النفس بعد القطع بارتفاع ما كان منقدحا في النفس أولا ، فلا يجري فيه الاستصحاب ، وكذا الحال في الماء والدم ونحو ذلك من الأمور التدريجية </w:t>
      </w:r>
      <w:r>
        <w:rPr>
          <w:rStyle w:val="FootnoteAnchor"/>
          <w:rtl w:val="true"/>
        </w:rPr>
        <w:footnoteReference w:id="308"/>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bookmarkStart w:id="411" w:name="pg16491_174957"/>
    </w:p>
    <w:p>
      <w:pPr>
        <w:pStyle w:val="Heading6"/>
        <w:numPr>
          <w:ilvl w:val="5"/>
          <w:numId w:val="1"/>
        </w:numPr>
        <w:rPr/>
      </w:pPr>
      <w:bookmarkStart w:id="412" w:name="__RefHeading___Toc8966088_1280447820"/>
      <w:bookmarkStart w:id="413" w:name="_Toc157"/>
      <w:bookmarkEnd w:id="411"/>
      <w:bookmarkEnd w:id="412"/>
      <w:r>
        <w:rPr>
          <w:rtl w:val="true"/>
        </w:rPr>
        <w:t xml:space="preserve">تذييل </w:t>
      </w:r>
      <w:r>
        <w:rPr>
          <w:rtl w:val="true"/>
        </w:rPr>
        <w:t>:</w:t>
      </w:r>
      <w:bookmarkEnd w:id="413"/>
    </w:p>
    <w:p>
      <w:pPr>
        <w:pStyle w:val="BookText"/>
        <w:rPr/>
      </w:pPr>
      <w:r>
        <w:rPr>
          <w:rFonts w:ascii="Amiri" w:hAnsi="Amiri" w:eastAsia="Amiri" w:cs="Amiri"/>
          <w:color w:val="111111"/>
          <w:sz w:val="28"/>
          <w:sz w:val="28"/>
          <w:szCs w:val="28"/>
          <w:rtl w:val="true"/>
          <w:lang w:bidi="ar-SA"/>
        </w:rPr>
        <w:t xml:space="preserve">قد ذكر الشيخ قدس سره للشك المتعلق بالزمان والزماني أقساما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بقاء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فيه جريان الاستصحاب بالبيان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بقاء الزماني المتصرم ، كالتكلم والحركة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أطلق جريان الاستصحاب فيه ، ولكن كان الأنسب أن يذكر فيه التفصيل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بقاء الزماني المقيد بالزمان الخاص ، كما إذا وجب الجلوس إلى الزوال ثم شك في وجوب الجلوس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جزم بعدم جريان الاستصحاب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فيه أيضا التفصيل بين كون الزمان قيدا للجلوس مكثرا للموضوع بحيث كان الجلوس بعد الزوال مغايرا للجلوس قبله وبين كون الزمان ظرفا له ، ففي الأول لا يجري الاستصحاب ، وفي الثاني 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أخذ الزمان الخاص في دليل الحكم لا يقتضي القيدية الموجبة لتكثر الموضوع ، بل يمكن فيه الظرفية أيضا</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حكاه الشيخ قدس سره عن الفاضل النراقي رحمه اللّه من القول بتعارض استصحاب الوجود مع استصحاب العدم الأزلي في الاحكام ، كما لو علم بوجوب الجلوس في يوم الجمعة إلى الزوال وشك في وجوبه بعد الزوال ، فاستصحاب بقاء الوجوب الثابت قبل الزوال يعارض استصحاب بقاء عدم الوجوب الأزلي للجلوس بعد الزوال ، فان المتيقن من </w:t>
      </w:r>
    </w:p>
    <w:p>
      <w:pPr>
        <w:pStyle w:val="BookText"/>
        <w:rPr/>
      </w:pPr>
      <w:r>
        <w:rPr>
          <w:rFonts w:ascii="Amiri" w:hAnsi="Amiri" w:eastAsia="Amiri" w:cs="Amiri"/>
          <w:color w:val="111111"/>
          <w:sz w:val="28"/>
          <w:sz w:val="28"/>
          <w:szCs w:val="28"/>
          <w:rtl w:val="true"/>
          <w:lang w:bidi="ar-SA"/>
        </w:rPr>
        <w:t>انتقاض العدم الأزلي هو وجوب الجلوس في يوم الجمعة إلى الزوال ، فكما يصح استصحاب بقاء الوجوب إلى ما بعد الزوال ، كذلك يصح استصحاب بقاء عدم الوجوب الأزلي إلى ما بعد الزوال ، وليس الحكم ببقاء أحد المستصحبين أولى من الحكم ببقاء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أورد على نفسه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بقاء العدم الأزلي بعد الزوال ليس متصلا باليقين لفصل اليقين بالوجوب الثابت قبل الزوال بين اليقين بالعدم الأزلي وبين الشك في بقائه بعد الزوال ، وهذا بخلاف الشك في بقاء الوجوب بعد الزوال ، فإنه متصل بيقينه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فرض حصول الشك في يوم الخميس ببقاء عدم الوجوب بعد زوال يوم الجمعة ، فيتصل زمان الشك بزمان اليقين ، فإنه في يوم الخميس يعلم بعدم وجوب الجلوس ويشك في وجوبه بعد الزوال من يوم الجمعة ، فيجتمع زمان اليقين والشك في يوم الخميس ويتصل أحدهما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أمثلة اخر لتعارض الاستصحابين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حصل الشك في بقاء وجوب الصوم والامساك في أثناء النهار ، كما إذا عرض للمكلف مرض أوجب الشك في وجوب الامساك عليه ، فيعارض استصحاب بقاء وجوب الصوم الثابت قبل عروض المرض مع استصحاب بقاء عدم وجوب الصوم الأزلي في الزمان الذي يشك في وجوب الصوم فيه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شك في بقاء الطهارة بعد خروج المذي أو بقاء النجاسة بعد الغسل بالماء مرة واحدة ، فيعارض استصحاب بقاء الطهارة الحدثية والخبثية مع استصحاب عدم إيجاب الشارع الوضوء عقيب المذي </w:t>
      </w:r>
      <w:r>
        <w:rPr>
          <w:rStyle w:val="FootnoteAnchor"/>
          <w:rtl w:val="true"/>
        </w:rPr>
        <w:footnoteReference w:id="309"/>
      </w:r>
      <w:r>
        <w:rPr>
          <w:rFonts w:ascii="Amiri" w:hAnsi="Amiri" w:eastAsia="Amiri" w:cs="Amiri"/>
          <w:color w:val="111111"/>
          <w:sz w:val="28"/>
          <w:sz w:val="28"/>
          <w:szCs w:val="28"/>
          <w:rtl w:val="true"/>
          <w:lang w:bidi="ar-SA"/>
        </w:rPr>
        <w:t xml:space="preserve">وتشريع النجاسة </w:t>
      </w:r>
    </w:p>
    <w:p>
      <w:pPr>
        <w:pStyle w:val="BookText"/>
        <w:rPr/>
      </w:pPr>
      <w:r>
        <w:rPr>
          <w:rFonts w:ascii="Amiri" w:hAnsi="Amiri" w:eastAsia="Amiri" w:cs="Amiri"/>
          <w:color w:val="111111"/>
          <w:sz w:val="28"/>
          <w:sz w:val="28"/>
          <w:szCs w:val="28"/>
          <w:rtl w:val="true"/>
          <w:lang w:bidi="ar-SA"/>
        </w:rPr>
        <w:t>عقيب الغسل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جميع هذه الأمثلة يقع التعارض بين استصحاب الوجود واستصحاب العدم الأزلي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مثال الوضوء والمذي يكون استصحاب عدم جعل الشارع المذي رافعا للطهارة حاكما على استصحاب عدم جعل الوضوء المتعقب بالمذي موجبا للطهارة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حاصل ما حكاه الشيخ قدس سره عن الفاضل النراقي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عليه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أولا وثانيا 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ما ذكره في الامر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الزمان في مثال وجوب الجلوس إلى الزوال ، إما أن يؤخذ قيدا للحكم أو الموضوع ، واما أن يؤخذ ظرفا له ، 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لاستصحاب الوجود لارتفاع الوجود قطعا بعد الزوال ، فلو ثبت وجوب الجلوس بعده فهو فرد آخر للوجوب والجلوس مباين لما كان قبل الزوال ، فان التقييد بالزمان يقتضي تعدد الموضوع وكون الموجود بعده غير الموجود قبله ، فأخذ الزمان قيدا يقتضي عدم جريان استصحاب الوجود ، بل يجري فيه استصحاب العدم الأزلي فقط ، لان العدم الأزلي وإن انتقض بالوجود ، إلا أنه انتقض بالوجود المقيد بزمان خاص ، وانتقاضه إلى المقيد لا يلازم انتقاضه المطلق ، فيستصحب عدمه المطلق فيما بعد الزوال</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اخذ الزمان قيدا للحكم أو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اخذ ظرفا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يجري فيه استصحاب العدم الأزلي ، لانتقاض العدم إلى الوجود المطلق الغير المقيد بزمان خاص ، والشيء المنتقض لا يمكن استصحابه ، بل لابد من استصحاب الوجود ، ففي المورد الذي يجري فيه استصحاب العدم لا يجري فيه استصحاب الوجود ، وفي المورد الذي يجري فيه استصحاب الوجود لا يجري فيه استصحاب </w:t>
      </w:r>
    </w:p>
    <w:p>
      <w:pPr>
        <w:pStyle w:val="BookText"/>
        <w:rPr/>
      </w:pPr>
      <w:r>
        <w:rPr>
          <w:rFonts w:ascii="Amiri" w:hAnsi="Amiri" w:eastAsia="Amiri" w:cs="Amiri"/>
          <w:color w:val="111111"/>
          <w:sz w:val="28"/>
          <w:sz w:val="28"/>
          <w:szCs w:val="28"/>
          <w:rtl w:val="true"/>
          <w:lang w:bidi="ar-SA"/>
        </w:rPr>
        <w:t>العدم ، فكيف يعقل وقوع التعارض بينهما مع كون التعارض فرع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حاصل ما أفاده الشيخ قدس سره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للنظر فيما أفاده مجال ، فان الظاهر عدم جريان استصحاب العدم الأزلي مطلقا ، وإن اخذ الزمان قيدا للحكم أو الموضوع ، لان العدم الأزلي هو العدم المطلق الذي يكون كل حادث مسبوقا به ، وانتقاض هذا العدم بالنسبة إلى كل حادث إنما يكون بحدوث الحادث وشاغليته لصفحة الوجود ، فلو ارتفع الحادث بعد حدوثه وانعدم بعد وجوده فهذا العدم غير العدم الأزلي ، بل هو عدم آخر حادث بعد وجود الشئ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المقيد بقيد خاص من الزمان أو الزماني إنما يكون متقوما بوجود القيد ، كما أن الوجود المقيد بقيد خاص إنما يكون متقوما بوجود القيد ، ولا يعقل أن يتقدم العدم أو الوجود المضاف إلى زمان خاص عنه ، فلا يمكن أن يكون لعدم وجوب الجلوس في يوم السبت تحقق في يوم الجمعة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وجب الجلوس إلى الزوال فالعدم الأزلي انتقض إلى الوجود قطعا </w:t>
      </w:r>
      <w:r>
        <w:rPr>
          <w:rStyle w:val="FootnoteAnchor"/>
          <w:rtl w:val="true"/>
        </w:rPr>
        <w:footnoteReference w:id="310"/>
      </w:r>
      <w:r>
        <w:rPr>
          <w:rFonts w:ascii="Amiri" w:hAnsi="Amiri" w:eastAsia="Amiri" w:cs="Amiri"/>
          <w:color w:val="111111"/>
          <w:sz w:val="28"/>
          <w:sz w:val="28"/>
          <w:szCs w:val="28"/>
          <w:rtl w:val="true"/>
          <w:lang w:bidi="ar-SA"/>
        </w:rPr>
        <w:t xml:space="preserve">فإذا فرض ارتفاع الوجوب بعد الزوال لاخذ الزوال قيدا </w:t>
      </w:r>
    </w:p>
    <w:p>
      <w:pPr>
        <w:pStyle w:val="BookText"/>
        <w:rPr/>
      </w:pPr>
      <w:r>
        <w:rPr>
          <w:rFonts w:ascii="Amiri" w:hAnsi="Amiri" w:eastAsia="Amiri" w:cs="Amiri"/>
          <w:color w:val="111111"/>
          <w:sz w:val="28"/>
          <w:sz w:val="28"/>
          <w:szCs w:val="28"/>
          <w:rtl w:val="true"/>
          <w:lang w:bidi="ar-SA"/>
        </w:rPr>
        <w:t>للوجوب ، فعدم الوجوب بعد الزوال لا يكون هو العدم الأزلي ، لأنه مقيد بكونه بعد الزوال ، والعدم المقيد غير العدم المطلق المعبر عنه بالعدم الأزلي ، فالمستصحب بعد الزوال ليس هو العدم المطلق ، بل هو العدم المقيد بما بعد الزوال ، فإنه لو قطعنا النظر عن قيد كونه بعد الزوال ولاحظنا العدم المطلق فهو مقطوع الانتقاض لوجوب الجلوس قبل الزوال ، فلابد وأن يكون المستصحب هو العدم بعد الزوال ، والعدم المقيد بما بعد الزوال كالوجود المقيد به قوامه وتحققه إنما يكون بما بعد الزوال ولا يكون له تحقق قبل الزوال ، فلا يمكن استصحاب العدم بعد الزوال إلا إذا آن وقت الزوال ولم يثبت الوجود ، ففي الآن الثاني يستصحب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فرض أنه في أول الزوال شك في الوجود والعدم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مفروض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لاستصحاب العدم ، بل لابد من الرجوع إلى البراءة والاشتغال</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الجلوس بعد الزوال وإن كان حادثا مسبوقا بالعدم ، إلا أن العدم المسبوق به ليس هو العدم الأزلي ، لانتقاض العدم الأزلي بوجوب الجلوس قبل الزوال </w:t>
      </w:r>
      <w:r>
        <w:rPr>
          <w:rStyle w:val="FootnoteAnchor"/>
          <w:rtl w:val="true"/>
        </w:rPr>
        <w:footnoteReference w:id="311"/>
      </w:r>
      <w:r>
        <w:rPr>
          <w:rFonts w:ascii="Amiri" w:hAnsi="Amiri" w:eastAsia="Amiri" w:cs="Amiri"/>
          <w:color w:val="111111"/>
          <w:sz w:val="28"/>
          <w:sz w:val="28"/>
          <w:szCs w:val="28"/>
          <w:rtl w:val="true"/>
          <w:lang w:bidi="ar-SA"/>
        </w:rPr>
        <w:t xml:space="preserve">فلابد وأن يكون العدم المسبوق به هو العدم آن الزوال أو بعد الزوال لو فرض أن آن الزوال كما قبل الزوال يجب الجلوس فيه ، </w:t>
      </w:r>
    </w:p>
    <w:p>
      <w:pPr>
        <w:pStyle w:val="BookText"/>
        <w:rPr/>
      </w:pPr>
      <w:r>
        <w:rPr>
          <w:rFonts w:ascii="Amiri" w:hAnsi="Amiri" w:eastAsia="Amiri" w:cs="Amiri"/>
          <w:color w:val="111111"/>
          <w:sz w:val="28"/>
          <w:sz w:val="28"/>
          <w:szCs w:val="28"/>
          <w:rtl w:val="true"/>
          <w:lang w:bidi="ar-SA"/>
        </w:rPr>
        <w:t>فقبل الزوال ليس الوجب المقيد بما بعد الزوال متحققا ولا عدم الوجوب المقيد بذلك متحققا ، إلا على نحو السالبة بانتفاء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الوجوب بعد الزوال وإنشائه إنما يكون أزليا كعدم الجعل والانشاء ، فإنه لا مانع من إنشاء وجوب الجلوس يوم الجمعة من يوم الخميس أو قبله ، بل إنشاء الأحكام الشرعية كلها أزلية ، فإذا شك في جعل وجوب الجلوس بعد الزوال أزلا فالأصل عدم الجعل ، لان كل جعل شرعي مسبوق بالعدم ، من غير فرق بين أخذ الزمان قيدا أو ظرفا ، غايته أنه إن أخذ الزمان قيدا لوجوب الجلوس لم يعلم انتقاض عدم الجعل بالنسبة إلى ما بعد الزوال ، لأنه بناء على القيدية يحتاج وجوب الجلوس بعد الزوال إلى جعل آخر مغاير لجعل الوجوب قبل الزوال ، وحيث إنه يشك في جعل الوجوب بعد الزوال فالأصل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مراد الشيخ قدس سره من استصحاب العدم الأزلي بعد الزوال إذا كان الزمان قيدا هو عدم الجعل ، لا عدم المجعول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عدم المجعول بعد الزوال لا يكون أزليا ، بخلاف عدم الجعل ، ولكن قد تقدم بما لا مزيد عليه في مباحث الأقل والأكثر أنه لا أثر لاستصحاب عدم الجعل إلا باعتبار ما يلزمه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المجعول ، وإثبات عدم المجعول باستصحاب عدم الجعل يكون من الأصل المثبت</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مضافا إلى ما عرفت أيضا في مباحث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استصحاب البراءة الأصلية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 باستصحاب حال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يجري مطلقا ، لان العدم الأزلي ليس هو إلا عبارة عن اللاحكمية واللاحرجية ، وهذا المعنى بعد وجود المكلف واجتماع شرائط التكليف فيه قد انتقض قطعا ولو إلى الإباحة ، فان اللاحرجية في الإباحة بعد اجتماع شرائط التكليف غير </w:t>
      </w:r>
    </w:p>
    <w:p>
      <w:pPr>
        <w:pStyle w:val="BookText"/>
        <w:rPr/>
      </w:pPr>
      <w:r>
        <w:rPr>
          <w:rFonts w:ascii="Amiri" w:hAnsi="Amiri" w:eastAsia="Amiri" w:cs="Amiri"/>
          <w:color w:val="111111"/>
          <w:sz w:val="28"/>
          <w:sz w:val="28"/>
          <w:szCs w:val="28"/>
          <w:rtl w:val="true"/>
          <w:lang w:bidi="ar-SA"/>
        </w:rPr>
        <w:t>اللا حرجية قبل وجود المكلف ، إذا الأول يستند إلى الشارع والثاني لا يستند إليه ، فراجع ما سبق منا في بعض مباحث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مجال لما أفاده الشيخ قدس سره من استصحاب العدم الأزلي إذا كان الزمان قيدا لوجوب الجلوس قبل الزوال </w:t>
      </w:r>
      <w:r>
        <w:rPr>
          <w:rStyle w:val="FootnoteAnchor"/>
          <w:rtl w:val="true"/>
        </w:rPr>
        <w:footnoteReference w:id="312"/>
      </w:r>
      <w:r>
        <w:rPr>
          <w:rFonts w:ascii="Amiri" w:hAnsi="Amiri" w:eastAsia="Amiri" w:cs="Amiri"/>
          <w:color w:val="111111"/>
          <w:sz w:val="28"/>
          <w:sz w:val="28"/>
          <w:szCs w:val="28"/>
          <w:rtl w:val="true"/>
          <w:lang w:bidi="ar-SA"/>
        </w:rPr>
        <w:t>بل لابد في ذلك من الرجوع إلى أصالة البراءة أو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فيما افاده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استصحاب الوجوب الثابت قبل الزوال إذا كان الزمان ظرفا للموضوع أو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يستقيم ما ذكره الفاضل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تعارض استصحاب الوجود والعدم في مثال وجوب الجلوس قبل الزوال مع الشك في وجوبه بعده ، فإنه إن اخذ الزمان ظرفا فلا يجري إلا استصحاب الوجوب ، وإن أخذ قيدا فلا يجري استصحاب الوجوب ولا استصحاب عدم الوجوب ، بل لابد من الرجوع إلى البراءة أو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مثال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من فرض الصحة والمرض من حالات الموضوع والمكلف الذي يجب عليه الصوم لا من القيود المأخوذة فيه ، بداهة أنه لو كان المريض والصحيح موضوعين مستقلين يجب على أحدهما الافطار وعلى الآخر الامساك كالمسافر والحاضر ، فالشك في عروض المرض المسوغ للافطار يوجب الشك في بقاء الموضوع ، فلا مجال لاستصحاب الحكم ، لعدم اتحاد القضية المشكوكة مع القضية المتيقنة</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المرض والصحة من الحالات لا القيود المقومة للموضوع واضحة الفساد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bookmarkStart w:id="414" w:name="pg16491_174964"/>
    </w:p>
    <w:p>
      <w:pPr>
        <w:pStyle w:val="BookText"/>
        <w:rPr/>
      </w:pPr>
      <w:bookmarkEnd w:id="414"/>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أنه لا يجرى استصحاب عدم الوجوب ، بالتقريب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مثال الوضوء والمذي والنجاسة والغسل مرة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مضافا إلى ما تقدم أن رتبة جعل المذي رافعا لاثر الطهارة أو غير رافع له إنما تكون متأخرة عن رتبة جعل الوضوء سببا للطهارة ، فلا يعقل أخذ عدم رافعية المذي قيدا في سببية الوضوء للطهارة ، فتأمل جيدا</w:t>
      </w:r>
      <w:r>
        <w:rPr>
          <w:rFonts w:eastAsia="Amiri" w:cs="Amiri" w:ascii="Amiri" w:hAnsi="Amiri"/>
          <w:color w:val="111111"/>
          <w:sz w:val="28"/>
          <w:szCs w:val="28"/>
          <w:rtl w:val="true"/>
          <w:lang w:bidi="ar-SA"/>
        </w:rPr>
        <w:t>.</w:t>
      </w:r>
    </w:p>
    <w:p>
      <w:pPr>
        <w:pStyle w:val="Heading6"/>
        <w:numPr>
          <w:ilvl w:val="5"/>
          <w:numId w:val="1"/>
        </w:numPr>
        <w:rPr/>
      </w:pPr>
      <w:bookmarkStart w:id="415" w:name="__RefHeading___Toc8966090_1280447820"/>
      <w:bookmarkStart w:id="416" w:name="_Toc158"/>
      <w:bookmarkEnd w:id="415"/>
      <w:r>
        <w:rPr>
          <w:rtl w:val="true"/>
        </w:rPr>
        <w:t xml:space="preserve">- </w:t>
      </w:r>
      <w:r>
        <w:rPr>
          <w:rtl w:val="true"/>
        </w:rPr>
        <w:t xml:space="preserve">التنبيه الخامس </w:t>
      </w:r>
      <w:r>
        <w:rPr>
          <w:rtl w:val="true"/>
        </w:rPr>
        <w:t>-</w:t>
      </w:r>
      <w:bookmarkEnd w:id="416"/>
    </w:p>
    <w:p>
      <w:pPr>
        <w:pStyle w:val="Heading6"/>
        <w:numPr>
          <w:ilvl w:val="5"/>
          <w:numId w:val="1"/>
        </w:numPr>
        <w:rPr/>
      </w:pPr>
      <w:bookmarkStart w:id="417" w:name="__RefHeading___Toc8966092_1280447820"/>
      <w:bookmarkStart w:id="418" w:name="_Toc159"/>
      <w:bookmarkEnd w:id="417"/>
      <w:r>
        <w:rPr>
          <w:rtl w:val="true"/>
        </w:rPr>
        <w:t>اشارة</w:t>
      </w:r>
      <w:bookmarkEnd w:id="418"/>
    </w:p>
    <w:p>
      <w:pPr>
        <w:pStyle w:val="BookText"/>
        <w:rPr/>
      </w:pPr>
      <w:r>
        <w:rPr>
          <w:rFonts w:ascii="Amiri" w:hAnsi="Amiri" w:eastAsia="Amiri" w:cs="Amiri"/>
          <w:color w:val="111111"/>
          <w:sz w:val="28"/>
          <w:sz w:val="28"/>
          <w:szCs w:val="28"/>
          <w:rtl w:val="true"/>
          <w:lang w:bidi="ar-SA"/>
        </w:rPr>
        <w:t xml:space="preserve">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في جريان الاستصحاب بين أن يكون الدليل المثبت للمستصحب هو العقل أو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خالف في ذلك الشيخ قدس سره فذهب إلى عدم جريان الاستصحاب إذا كان الدليل هو العقل ، وقد عرفت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ونزيده في المقام وضوحا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البحث عن جريان الاستصحاب في باب المستقلات العقلية يقع في مقامات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استصحاب نفس الحسن والقبح العقلي عند الشك في بقائه لأجل حصول الغاية أو وجود 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استصحاب الحكم الشرعي المستكشف من الحكم العقلي بقاعدة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استصحاب الموضوع الذي حكم العقل بحسنه أو قبحه والشارع بوجوبه أو حرمته</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أثر للبحث عنه ، إذ لا يترتب على استصحاب الحسن والقبح العقلي أثر إلا إذا أريد من استصحابه إثبات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الوجوب أو الحرمة </w:t>
      </w:r>
      <w:r>
        <w:rPr>
          <w:rStyle w:val="FootnoteAnchor"/>
          <w:rtl w:val="true"/>
        </w:rPr>
        <w:footnoteReference w:id="314"/>
      </w:r>
      <w:r>
        <w:rPr>
          <w:rFonts w:ascii="Amiri" w:hAnsi="Amiri" w:eastAsia="Amiri" w:cs="Amiri"/>
          <w:color w:val="111111"/>
          <w:sz w:val="28"/>
          <w:sz w:val="28"/>
          <w:szCs w:val="28"/>
          <w:rtl w:val="true"/>
          <w:lang w:bidi="ar-SA"/>
        </w:rPr>
        <w:t xml:space="preserve">ولا يمكن إثبات ذلك إلا على القول بحجية الأصل </w:t>
      </w:r>
    </w:p>
    <w:p>
      <w:pPr>
        <w:pStyle w:val="BookText"/>
        <w:rPr/>
      </w:pPr>
      <w:r>
        <w:rPr>
          <w:rFonts w:ascii="Amiri" w:hAnsi="Amiri" w:eastAsia="Amiri" w:cs="Amiri"/>
          <w:color w:val="111111"/>
          <w:sz w:val="28"/>
          <w:sz w:val="28"/>
          <w:szCs w:val="28"/>
          <w:rtl w:val="true"/>
          <w:lang w:bidi="ar-SA"/>
        </w:rPr>
        <w:t>المثبت ، فان جريان الأصل في أحد المتلازمين لاثبات اللازم الآخر يكون من أوضح مصاديق الأصل المثبت ، وذلك واضح</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جريان الاستصحاب فيه ، سواء كان الشك في الغاية أو الرافع ، وسواء كان الرافع والغاية شرعيين أو عقليين ، فإنه لا موجب لتوهم عدم جريان الاستصحاب فيه إلا تخيل كون الاحكام العقلية مما لا يعرضها الاجمال والاهمال فلا يمكن أن يدخلها الشك ، فان الشك في بقاء الحكم أو الموضوع لابد وأن يكون لأجل انتفاء بعض الخصوصيات التي يكون الحكم أو الموضوع واجدا لها ، فإنه مع بقاء الشيء على ما هو عليه لا يمكن أن يدخله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لا يستقل بحسن شيء أو قبحه إلا بعد تشخيص الموضوع وتبينه لديه بتمام ما له دخل في الموضوع ، فكل خصوصية أخذها العقل في الموضوع فلابد وأن يكون لها دخل في ملاك حكمه ، فلا يمكن الشك في بقاء حكم العقل ، فإنه إن كان واجدا للخصوصية التي اعتبرها العقل فيه فلا محالة يقطع ببقاء الحكم ، وإن كان فاقدا لها فيقطع بارتفاع الحكم ، ولا يعقل الشك من نفس الحاكم خصوصا مثل العقل الذي لا يستقل بشيء إلا بعد الالتفات إليه بجميع ما يعتبر فيه ، فإذا كان كان الحكم العقلي مما لا يتطرق إليه الشك فالحكم الشرعي المستكشف من الحكم العقلي أيضا لا يتطرق إليه الشك ، لان الحكم الشرعي تابع للحكم العقلي في الموضوع والملاك ، فلا يمكن أن يدخله الشك ، فالاستصحاب لا يجري ، لا في الحكم العقلي ولا في الحكم الشرعي المستكشف منه بقاعدة الملازمة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حاصل ما أفاده الشيخ قدس سره في وجه المنع عن جريان الاستصحاب في الأحكام الشرعية المستكشفة من الاحكام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ضعيف ، لما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 كون كل خصوصية اعتبرها العقل في موضوع حكمه لابد وأن يكون لها دخل في مناط حكم العقل ، إذ من الممكن أن لا تكون للخصوصية دخل في المناط واقعا ، وإنما أخذها العقل في موضوع حكمه لمكان أن الموضوع الواجد لها هو المتيقن في اشتماله على الملاك بنظر العقل ، مع أن العقل يحتمل أن لا يكون لها دخل في الملاك واقعا ، فيكون حكم العقل بحسن الواجد لها أو قبحه من باب الاخذ بالقدر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الاحكام العقلية كلها مبينة مفصلة مما لا شاهد عليها ، إذ من المحتمل أن يكون حكم العقل بقبح الكذب الضار الغير النافع من جهة أن الكذب الواجد لهذه الخصوصيات هو المتيقن في قبحه وقيام المفسدة به ، مع أنه يحتمل أن لا يكون لخصوصية الضرر أو عدم النفع دخل فيما هو مناط القبح ، بل يكون نفس العقل شاكا في قبح الكذب الغير الضار</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أن كل خصوصية أخذها العقل في موضوع حكمه فلابد وأن يكون لها دخل في المناط بنظر العقل ، إلا أن ذلك يمنع عن استصحاب حكم العقل ، وليس المقصود ذلك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استصحاب حكم العقل لا أثر له ، بل المقصود استصحاب حكم الشرع ، فيمكن أن لا يكون لبعض الخصوصيات التي أخذها العقل في موضوع حكمه دخل في الموضوع عرفا ، فلا يضر انتفائها ببقاء الموضوع عرفا </w:t>
      </w:r>
      <w:r>
        <w:rPr>
          <w:rStyle w:val="FootnoteAnchor"/>
          <w:rtl w:val="true"/>
        </w:rPr>
        <w:footnoteReference w:id="315"/>
      </w:r>
      <w:r>
        <w:rPr>
          <w:rFonts w:ascii="Amiri" w:hAnsi="Amiri" w:eastAsia="Amiri" w:cs="Amiri"/>
          <w:color w:val="111111"/>
          <w:sz w:val="28"/>
          <w:sz w:val="28"/>
          <w:szCs w:val="28"/>
          <w:rtl w:val="true"/>
          <w:lang w:bidi="ar-SA"/>
        </w:rPr>
        <w:t xml:space="preserve">والمناط في جريان الاستصحاب هو بقاء </w:t>
      </w:r>
    </w:p>
    <w:p>
      <w:pPr>
        <w:pStyle w:val="BookText"/>
        <w:rPr/>
      </w:pPr>
      <w:r>
        <w:rPr>
          <w:rFonts w:ascii="Amiri" w:hAnsi="Amiri" w:eastAsia="Amiri" w:cs="Amiri"/>
          <w:color w:val="111111"/>
          <w:sz w:val="28"/>
          <w:sz w:val="28"/>
          <w:szCs w:val="28"/>
          <w:rtl w:val="true"/>
          <w:lang w:bidi="ar-SA"/>
        </w:rPr>
        <w:t>الموضوع عرفا لا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للاشكال في جريان الاستصحاب في الأحكام الشرعية المستكشفة من الاحكام العقلية ، وقد تقدم الكلام في ذلك أيضا</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استصحاب بقاء الموضوع الذي حكم العقل بحسنه أو قبحه والشارع بوجوبه أو حرمته ، فخلاصة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الشك في بقاء الموضوع إن كان لأجل انتفاء بعض الخصوصيات التي يحتمل دخلها في موضوعية الموضوع </w:t>
      </w:r>
      <w:r>
        <w:rPr>
          <w:rStyle w:val="FootnoteAnchor"/>
          <w:rtl w:val="true"/>
        </w:rPr>
        <w:footnoteReference w:id="316"/>
      </w:r>
      <w:r>
        <w:rPr>
          <w:rFonts w:ascii="Amiri" w:hAnsi="Amiri" w:eastAsia="Amiri" w:cs="Amiri"/>
          <w:color w:val="111111"/>
          <w:sz w:val="28"/>
          <w:sz w:val="28"/>
          <w:szCs w:val="28"/>
          <w:rtl w:val="true"/>
          <w:lang w:bidi="ar-SA"/>
        </w:rPr>
        <w:t xml:space="preserve">فلا إشكال أيضا في جريان استصحاب بقاء الموضوع إن لم تكن تلك الخصوصية من أركان الموضوع عرفا ولا يضر انتفائها ببقائه في نظر العرف وإن كانت عند العقل من مقومات الموضوع وأركانه ، فان كونها عند العقل كذلك إنما يضر بالاستصحاب إذا بنينا على أخذ الموضوع في باب الاستصحاب من العقل ، وأما إذا بنينا على أخذه من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فكونها من مقومات الموضوع عقلا لا يمنع عن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مضافا إلى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يحتمل أن لا يكون لها دخل في الموضوع عقلا ، بل إنما كان حكم العقل على الواجد لها من باب الاخذ بالقدر المتيقن ، فمنع الشيخ قدس سره عن جريان الاستصحاب في هذا القسم من الشك في الموضوع في غير محله</w:t>
      </w:r>
      <w:r>
        <w:rPr>
          <w:rFonts w:eastAsia="Amiri" w:cs="Amiri" w:ascii="Amiri" w:hAnsi="Amiri"/>
          <w:color w:val="111111"/>
          <w:sz w:val="28"/>
          <w:szCs w:val="28"/>
          <w:rtl w:val="true"/>
          <w:lang w:bidi="ar-SA"/>
        </w:rPr>
        <w:t xml:space="preserve">. </w:t>
      </w:r>
      <w:bookmarkStart w:id="419" w:name="pg16491_174968"/>
    </w:p>
    <w:p>
      <w:pPr>
        <w:pStyle w:val="BookText"/>
        <w:rPr/>
      </w:pPr>
      <w:bookmarkEnd w:id="419"/>
      <w:r>
        <w:rPr>
          <w:rFonts w:ascii="Amiri" w:hAnsi="Amiri" w:eastAsia="Amiri" w:cs="Amiri"/>
          <w:color w:val="111111"/>
          <w:sz w:val="28"/>
          <w:sz w:val="28"/>
          <w:szCs w:val="28"/>
          <w:rtl w:val="true"/>
          <w:lang w:bidi="ar-SA"/>
        </w:rPr>
        <w:t>وإن كان الشك في بقاء الموضوع لبعض الأمور الخارجية كالشك في بقاء وصف الاضرار في السم لاحتمال أن يكون قد تصرف الهواء فيه بحيث زال عنه وصف الاضرار ، فظاهر الشيخ قدس سره جريان الاستصحاب فيه إذا بنينا على حجية الاستصحاب من باب إفادته الظن بالبقاء لا من باب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من الشيخ قدس سره بمكان من الغرابة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بداهية أن الظن المعتبر في باب الاستصحاب على القول بإفادته الظن إنما هو الظن النوعي لا الظن الشخصي ، فإنه لم يحتمل أحد اعتبار الظن الفعلي في جريان الاستصحاب ، والظن المعتبر في باب الظن بالضرر إنما هو الضرر الشخصي الفعلي ، فان العقل إنما يستقل بقبح الاقدام على الضرر المظنون فعلا ، واستصحاب بقاء الضرر في السم لا يوجب حصول الظن الفعلي ، وذلك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في المقام من تحرير الكلام في جميع موارد الشك في موضوعات الاحكام العقلية ، وإن كان قد سبق منا الكلام فيه</w:t>
      </w:r>
      <w:r>
        <w:rPr>
          <w:rFonts w:eastAsia="Amiri" w:cs="Amiri" w:ascii="Amiri" w:hAnsi="Amiri"/>
          <w:color w:val="111111"/>
          <w:sz w:val="28"/>
          <w:szCs w:val="28"/>
          <w:rtl w:val="true"/>
          <w:lang w:bidi="ar-SA"/>
        </w:rPr>
        <w:t>.</w:t>
      </w:r>
    </w:p>
    <w:p>
      <w:pPr>
        <w:pStyle w:val="Heading6"/>
        <w:numPr>
          <w:ilvl w:val="5"/>
          <w:numId w:val="1"/>
        </w:numPr>
        <w:rPr/>
      </w:pPr>
      <w:bookmarkStart w:id="420" w:name="__RefHeading___Toc8966094_1280447820"/>
      <w:bookmarkStart w:id="421" w:name="_Toc160"/>
      <w:bookmarkEnd w:id="420"/>
      <w:r>
        <w:rPr>
          <w:rtl w:val="true"/>
        </w:rPr>
        <w:t xml:space="preserve">وقبل ذلك ينبغي التنبيه على أمر </w:t>
      </w:r>
      <w:r>
        <w:rPr>
          <w:rtl w:val="true"/>
        </w:rPr>
        <w:t>:</w:t>
      </w:r>
      <w:bookmarkEnd w:id="421"/>
    </w:p>
    <w:p>
      <w:pPr>
        <w:pStyle w:val="BookText"/>
        <w:rPr/>
      </w:pPr>
      <w:r>
        <w:rPr>
          <w:rFonts w:ascii="Amiri" w:hAnsi="Amiri" w:eastAsia="Amiri" w:cs="Amiri"/>
          <w:color w:val="111111"/>
          <w:sz w:val="28"/>
          <w:sz w:val="28"/>
          <w:szCs w:val="28"/>
          <w:rtl w:val="true"/>
          <w:lang w:bidi="ar-SA"/>
        </w:rPr>
        <w:t xml:space="preserve">وهو أنه ليس في الاحكام العقلية ما يستقل العقل بالبراءة فيها عند الشك في الموضوع الذي يحكم العقل بقبحه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و 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مسلك سخيف لا يعتنى به، إذ العقل مستقلّ بالرخصة في صورة عدم البيان على الحكم الشرعي و لو مع احتمال ملاك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أفيد من الشكّ صحيح في الأحكام الاستكشافيّة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 استحالة التكليف بغير المقدور و لا يطاق، و لكن الشكّ في الاستحالة لا يوجب أيضا حكم العقل ظاهرا على وفقه، و إلّا فيلزم حكمه بعدم التكليف مع الشكّ في القدرة، مع أنّه ليس كذلك، بل العقل مستقلّ بوجوب الاحتياط عند الشك به بملاحظة أنّ موضوع حكمه بالترخيص إنّما هو في صورة الشكّ في أصل الغرض، و أمّا مع العلم به أو الشكّ في قابليّة المحل لاستيفائه فهو داخل في حكم العقل بالاحتياط، و عمدة النكتة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همّ العقل في باب الامتثال على تحصيل غرض المولى الكاشف عن تماميّة المصلحة في عالم القضيّة فعليّة خطابه، و لذا لو علم من الخارج تماميّة غرضه لما يحتاج إلى خطابه في وجوب تحصيله عقلا، بل لو فرض صدور خطاب عن مولاه اشتباها على خلافه لا يجب اتّباعه، و ذلك أقوى شاهد على أنّ تكاليف المولى طرّا طرق إلى ما هو موضوع حكم العقل بوجوب الإتيان بلا موضوعيّة لفعليّة إرادة المولى فيه، و حيث كان الأمر كذلك، فمع دلالة الخطاب على تماميّة الغرض و عدم قصور في ناحية الملاك في وفائه بغرض مولاه و شكّ في قصور المورد عن توجيه التكليف، فقد تمّ ما على المولى بيانه، فيخرج المورد عن باب العقاب بلا بيان،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المصلحة لا قصور في تماميّته في عالم الغرضيّة للمولى، و إنّما القصور لو كان فانّما هو في تمكّن العبد على تحصيله، فمع العلم بعدم القدرة لا يبقى لحكم العقل مجال بتحصيله، و مع عدم علمه به و احتمال القدرة في حقه يحكم حكما طريقيا بالاقدام علي الامتثال ، لتمامية البيان وان المانع عنه هو العجز الواصل لامجرد الشك فيه ومن هذا الباب ايضا الشك في وجود المزاحم الاهم او المساوي ، اذ مرجع الشك فيه الي الشك في القدرة علي اتيانه ، بل الامر فيه اوضح ، لان الشك في القدرة فرع كون المقتضي للقدرة التكليف بالاهم بوجوده واقعا ، والا فلو كان المقتضي له تنجزه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فيقطع بعدم تنجز الاهم الملازم للقطع بقدرته علي المهم وان كان التكليف به مشكوكا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كلّ مزاحم و لو كان وجوده مانعا عن محبوبيّته، كما هو الشأن في باب اجتماع الأمر و النهي، إذ المصلحة في اقتضاء التكليف تامّ بلا قصور فيه، و إنّما القصور في المحلّ من جهة عدم قابليّته للتكليف لوجود المزاحم، و لذا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الجهل بنهي المولى تكليفا أو موضوعا يجب الحركة على وفق المصلحة ما لم يكن ذلك أيضا من جهة في قدرته، و إلّا فالعقل أيضا يحكم على طبق المزاحم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كلّ العجب عن المقرّر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التزم بسراية هذه الجهة إلى كلّ حكم عقلي، بخيال أنّ المناط في حكم العقل بالاحتياط عند الشكّ في القدرة لمحض الشكّ في حكم العقل بضميمة تصوّر الشك في مطلق الأحكام العقليّة، فتدبّر نرى في كلام المقرّر من الخلط العظيم</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للعقل حكم طريقي في صورة الشك</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في الموضوع على طبق حكمه الواقعي ، ولا يمكن أن لا يكون للعقل حكم في موارد الشك في الموضوع أو يكون له حكم على خلاف حكمه على الموضوع الواقعي ، بل إذا استقل العقل بقبح الاقدام على شيء فلابد وأن يكون له حكم طريقي آخر بقبح الاقدام على مالا يؤمن أن يكون هو الموضوع للقبح ، وهذا بخلاف الأحكام الشرعية ، فان للشارع أن يجعل في صورة الشك في الموضوع حكما مخالفا للحكم الذي رتبه على الموضوع أولا ، وله أيضا أن يجعل في صورة الشك في الموضوع حكما موافقا لما حكم به أولا ، كما جعل أصالة الاحتياط في باب الدماء والفروج والأموال وأصالة البراءة فيما عدا هذه الموارد الثلاثة</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ومنشأ الفرق بين الأحكام الشرعية والاحكام العقلية ، هو أن الأحكام الشرعية إنما تتبع المصالح والمفاسد النفس الأمرية ، وهي تختلف ، فقد تكون المفسدة بمرتبة من الأهمية بحيث لا يرضى الشارع بالاقتحام فيها مهما أمكن ، وقد لا تكون المفسدة بتلك المثابة ، فلو كانت المفسدة على الوجه الأول فعلى </w:t>
      </w:r>
    </w:p>
    <w:p>
      <w:pPr>
        <w:pStyle w:val="BookText"/>
        <w:rPr/>
      </w:pPr>
      <w:r>
        <w:rPr>
          <w:rFonts w:ascii="Amiri" w:hAnsi="Amiri" w:eastAsia="Amiri" w:cs="Amiri"/>
          <w:color w:val="111111"/>
          <w:sz w:val="28"/>
          <w:sz w:val="28"/>
          <w:szCs w:val="28"/>
          <w:rtl w:val="true"/>
          <w:lang w:bidi="ar-SA"/>
        </w:rPr>
        <w:t xml:space="preserve">الشارع سد باب الوقوع فيها ولو بإيجاب الاحتياط في موارد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أوجبه في باب الدماء والفروج والأموال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المفسدة على الوجه الثاني فللشارع الترخيص في الاقتحام في موارد الشك بجعل أصالة البراءة والحل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إحراز كون المفسدة على أي من الوجهين إنما يكون بقيام الدليل عليه ، فان قام الدليل على وجوب الاحتياط في موارد الشك فهو ، وإلا كان المتبع عمومات أدلة البراءة والحل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الاحكام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العقل بقبح شيء إنما يكون على وجه الاطلاق وفي جميع التقادير ، من غير فرق بين العلم والظن والشك ، فإذا استقل العقل بقبح شيء فيستقل أيضا بقبح الاقدام على مالا يؤمن معه من الوقوع في القبيح العقلي ، فالأصل في جميع المستقلات العقلية هو الاشتغال ، ولا مجال للاخذ بالبراءة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 إذا استقل بحسن شيء أو قبحه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حكم واحد بمناط واحد يعم صورة العلم بتحقق الموضوع والظن به والشك فيه بل الوهم أيضا ، كحكمه بقبح التشريع ، فان موضوع التشريع وإن كان عبارة عن إدخال ما ليس من الدين في الدين ، إلا أن الذي يستقل العقل بقبحه هو التدين بما لا يعلم أنه من الدين وإسناد شيء إلى الشارع من دون علم بأنه منه ، سواء علم بأنه ليس منه أو ظن أو شك ، فيكفي في القبيح العقلي مجرد احتمال عدم ورود التدين به ، وليس حكم العقل بقبح التشريع في صورة العلم بعدم ورود التدين به في الشريعة بمناط غير مناط حكمه بقبح التشريع في صورة الظن والشك ، بل بمناط واحد يستقل بقبح التدين بما لا يعلم أنه من الدين</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للعقل حكمان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واقعي مترتب على الموضوع الواقعي عند انكشافه والعلم به ، وحكم آخر طريقي في صورة الظن والشك في تحقق الموضوع ، كحكمه بقبح التصرف في أموال الناس ، فان القبيح العقلي هو </w:t>
      </w:r>
    </w:p>
    <w:p>
      <w:pPr>
        <w:pStyle w:val="BookText"/>
        <w:rPr/>
      </w:pPr>
      <w:r>
        <w:rPr>
          <w:rFonts w:ascii="Amiri" w:hAnsi="Amiri" w:eastAsia="Amiri" w:cs="Amiri"/>
          <w:color w:val="111111"/>
          <w:sz w:val="28"/>
          <w:sz w:val="28"/>
          <w:szCs w:val="28"/>
          <w:rtl w:val="true"/>
          <w:lang w:bidi="ar-SA"/>
        </w:rPr>
        <w:t>التصرف فيما كان مال الناس واقعا ، وأما عند الشك في كون المال مال الناس فله حكم طريقي بقبح التصرف في المشكوك مخافة أن يكون مال الناس واقعا ، فحكم العقل بقبح التصرف في المشكوك إنما يكون لمحض الاحتياط والطريقية ، نظير حكم الشارع بالاحتياط في باب الفروج والدماء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تبين ذلك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القسم الأول من الاحكام العقلية لا تجري الأصول العملية في موارد الشك في الموضوع ولا مجال للتعبد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الشك بنفسه موضوع لحكم العقل بالقبح ، فيكون الحكم العقلي محرزا بالوجدان ، وذلك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إذا كان للعقل في مورد الشك حكم طريقي ، فالأصول المحرزة كالاستصحاب تجري ويرتفع بها موضوع الحكم العقلي الطريقي ، سواء كان موافقا لمؤدى الأصل الشرعي أو مخالفا له ، فان حكم العقل بقبح التصرف في المال المشكوك كونه مال الناس إنما هو لمجرد الاحتياط وعدم الامن من الوقوع في مخالفة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حكمه بالاحتياط في أطراف الشبهة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فيرتفع موضوعه بالاستصحاب المثبت كونه مال الناس أو مال الشخص ، لحصول المؤمن في الثاني واندراج المشكوك في الموضوع الواقعي في الأول ، فلا يبقى مجال للحكم العقلي الطريقي</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كان في المشكوك أصل موضوعي محرز ومثبت لاحد طرفي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يكن في المشكوك أصل موضوعي محرز ووصلت النوبة إلى أصالة البراءة والحل ، فالحكم العقلي الطريقي يكون حاكما ومقدما في الرتبة على أصالة البراءة والحل ، لان موردهما أعم من المستقلات العقلية ، فلو قدم أصالة البراءة والحل يبقى الحكم العقلي الطريقي بلا مورد ، وقد تقدم البحث عن ذلك في مباحث البراءة والاشتغال</w:t>
      </w:r>
      <w:r>
        <w:rPr>
          <w:rFonts w:eastAsia="Amiri" w:cs="Amiri" w:ascii="Amiri" w:hAnsi="Amiri"/>
          <w:color w:val="111111"/>
          <w:sz w:val="28"/>
          <w:szCs w:val="28"/>
          <w:rtl w:val="true"/>
          <w:lang w:bidi="ar-SA"/>
        </w:rPr>
        <w:t xml:space="preserve">. </w:t>
      </w:r>
      <w:bookmarkStart w:id="422" w:name="pg16491_174973"/>
    </w:p>
    <w:p>
      <w:pPr>
        <w:pStyle w:val="Heading6"/>
        <w:numPr>
          <w:ilvl w:val="5"/>
          <w:numId w:val="1"/>
        </w:numPr>
        <w:rPr/>
      </w:pPr>
      <w:bookmarkStart w:id="423" w:name="__RefHeading___Toc8966096_1280447820"/>
      <w:bookmarkStart w:id="424" w:name="_Toc161"/>
      <w:bookmarkEnd w:id="422"/>
      <w:bookmarkEnd w:id="423"/>
      <w:r>
        <w:rPr>
          <w:rtl w:val="true"/>
        </w:rPr>
        <w:t xml:space="preserve">- </w:t>
      </w:r>
      <w:r>
        <w:rPr>
          <w:rtl w:val="true"/>
        </w:rPr>
        <w:t xml:space="preserve">التنبيه السادس </w:t>
      </w:r>
      <w:r>
        <w:rPr>
          <w:rtl w:val="true"/>
        </w:rPr>
        <w:t>-</w:t>
      </w:r>
      <w:bookmarkEnd w:id="424"/>
    </w:p>
    <w:p>
      <w:pPr>
        <w:pStyle w:val="BookText"/>
        <w:rPr/>
      </w:pPr>
      <w:r>
        <w:rPr>
          <w:rFonts w:ascii="Amiri" w:hAnsi="Amiri" w:eastAsia="Amiri" w:cs="Amiri"/>
          <w:color w:val="111111"/>
          <w:sz w:val="28"/>
          <w:sz w:val="28"/>
          <w:szCs w:val="28"/>
          <w:rtl w:val="true"/>
          <w:lang w:bidi="ar-SA"/>
        </w:rPr>
        <w:t>قد اصطلح على بعض أقسام الاستصحاب بالاستصحاب التعليقي ، وقيل بحجيته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الاستصحاب التعليقي مما لا أساس له إلا على بعض الوجوه المتصورة فيه ، وتحقيق الكلام في ذلك يستدعي تقديم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الاستصحاب الوجودي أن يكون المستصحب شاغلا لصفحة الوجود في الوعاء المناسب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وعاء العين أو وعاء الاعتبار ، إذ لا يعقل التعبد ببقاء وجود مالا وجود له ، وكذا يعتبر في الاستصحاب أن يكون المستصحب حكما شرعيا أو موضوعا ذا حكم شرعي حتى يصح التبعد ببقائه باعتبار حكمه ، وأما الموضوعات التي لا يترتب على بقائها أثر شرعي فلا معنى للتعبد بها ، وذلك كله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الأسماء والعناوين المأخوذة في موضوعات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كالحنطة والعنب والحطب ونحو ذلك من العناوين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نفس الدليل أو من الخارج أن لها دخلا في موضوع الحكم ، بحيث يدور الحكم مدار بقاء العنوان ويرتفع الحكم بارتفاعه ولو مع بقاء الحقيقة ، كما إذا علم أن لعنوان الحنطة دخلا في الحكم بالإباحة والطهارة ، فيرتفع الحكم بهما بصيرورة الحنطة دقيقا أو عجينا أو خبزا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الدليل أو من الخارج أنه ليس للوصف العنواني دخل في الحكم ، بل الحكم مترتب على نفس الحقيقة والذات المحفوظة في جميع التغيرات والتقلبات الواردة على الحقيقة التي توجب تبدل ما كان لها من العنوان والاسم إلى عنوان واسم آخر مع انحفاظ الحقيقة</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يستفاد أحد الوجهين من الخارج أو من دليل الحكم ، بل يشك في مدخلية العنوان والاسم في ترتب الحكم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إشكال في حكم الوجهين الأولين ، فإنه في الأول منهما يجب الاقتصار في ترتب الحكم على بقاء العنوان ، ولا يجوز ترتيب آثار بقاء الحكم مع زوال الوصف العنواني عن الحقيقة ، وفي الثاني يجوز التعدي إلى غير ما اخذ في ظاهر الدليل عنوانا للموضوع ، بل يجب ترتيب آثار بقاء الحكم في جميع التغيرات والتبدلات الواردة على الحقيقة وإن سلب عنها العنوان والاسم الذي كان لها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وبهذين الوجهين يجمع بين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الاحكام لا تدور مدار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تدور مدار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المراد من 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تدور مدار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إذا كان الحكم واردا على نفس الحقيقة والذات بلا دخل للاسم والعنوان فيه ، والمراد من 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تدور مدار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لو كان للعنوان والاسم دخل في الحكم ، فلا يتوهم المناقضة بين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استفادة أحد الوجهين إنما يكون من الخارج أو من الدليل ، ولا مجال للاستصحاب في كل من الوجهين ، لأنه لا موقع للاستصحاب مع قيام الدليل على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إذا لم يحصل العلم بأحد الوجهين وشك في كون الوصف العنواني له دخل في الحكم أولا</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كانت المراتب المتبادلة والحالات الواردة على الحقيقة متباينة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تكون الذات الواجدة لعنوان خاص تباين الذات الفاقدة له وكان الوصف العنواني بنظر العرف مقوما للحقيقة والذات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ارتفاع الوصف عن الذات موجبا لانعدام الحقيقة عرفا ، فلا إشكال أيضا في وجوب الاقتصار على ما اخذ في الدليل عنوانا للموضع ولا يجوز التعدي عنه ، لان الذات الفاقدة للوصف موضوع آخر يباين ما اخذ في الدليل موضوعا للحكم ، ولا يجري فيه الاستصحاب ، لأنه يلزم تسرية حكم من موضوع إلى موضوع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إذا لم تكن المراتب المتبادلة موجبة لتغير الحقيقة والذات عرفا ، بل كانت المراتب من الحالات التي لا يضر تبادلها في صدق بقاء الحقيقة وكانت الذات عرفا باقية ومحفوظة في جميع التبدلات والتقلبات الواردة عليها أو في بعضها ، ففي مثل ذلك يجري استصحاب بقاء الحكم ويثبت بقائه في الحالات المتبادلة ، ولا يضر في جريان الاستصحاب عدم صدق العنوان والاسم عند ارتفاع ما اخذ في ظاهر الدليل عنوانا للموضوع بعد بقاء الحقيقة على ما هي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فمورد الاستصحاب هو ما إذا كان دليل الحكم غير متكفل لحكم المشكوك فيه ولكن كان المشكوك فيه بنظر العرف عين المتيقن ، سواء صدق على المشكوك اسم المتيقن أو لم يصدق عليه اسم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صدق اسم المتيقن على المشكوك لا يحتاج في إثبات الحكم إلى الاستصحاب بل يكفي في ثبوت الحكم للمشكوك نفس الدليل الذي رتب الحكم فيه على المسمى بالاسم الكذائي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يمكن أن لا يكون لدليل الحكم إطلاق يعم صورة تبدل الحالة التي لا تضر ببقاء الاسم والعنوان ، فنحتاج فني إثبات الحكم مع تبدل بعض حالات الموضوع إلى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المستصحب إذا كان حكما شرعيا ، فإما أن يكون حكما جزئيا وإما أن يكون حكما كليا ، ونعني بالحكم الجزئي هو الحكم الثابت على موضوعه عند تحقق الموضوع خارجا الموجب لفعلية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تكرر منا من أن فعلية الحكم إنما يكون بوجود موضوعه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وجود زيد المستطيع خارجا يكون وجوب الحج في حقه فعليا ، وهو المراد من الحكم الجزئي في مقابل الحكم الكلي ، وهو الحكم المنشأ على موضوعه المقدر وجوده على نهج القضايا الحقيقية ، كوجوب الحج المنشأ أزلا على البالغ العاقل المستطيع</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الشك في بقاء الحكم الجزئي لا يتصور إلا إذا عرض لموضوعه </w:t>
      </w:r>
    </w:p>
    <w:p>
      <w:pPr>
        <w:pStyle w:val="BookText"/>
        <w:rPr/>
      </w:pPr>
      <w:r>
        <w:rPr>
          <w:rFonts w:ascii="Amiri" w:hAnsi="Amiri" w:eastAsia="Amiri" w:cs="Amiri"/>
          <w:color w:val="111111"/>
          <w:sz w:val="28"/>
          <w:sz w:val="28"/>
          <w:szCs w:val="28"/>
          <w:rtl w:val="true"/>
          <w:lang w:bidi="ar-SA"/>
        </w:rPr>
        <w:t>الخارجي ما يشك في بقاء الحكم معه ، ولا إشكال في 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الشك في بقاء الحكم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يتصور على أحد وجوه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بقائه من جهة احتمال النسخ ، كما إذا شك في نسخ الحكم الكلي المجعول على موضوعه المقدر وجوده ، فيستصحب بقاء الحكم الكلي المترتب على الموضوع أو بقاء سببية الموضوع للحكم ، على القولين في أن المجعول الشرعي هل هو نفس الحكم الشرعي؟ أو سببية الموضوع للحكم؟ وقد تقدم تفصيل ذلك في الأحكام الوضعية ، وعلى كلا الوجهين المستصحب إنما هو المجعول الشرعي والمنشأ الأزلي قبل وجود الموضوع خارجا إذا فرض الشك في بقائه وارتفاعه لأجل الشك في النسخ وعدمه ، ولا إشكال أيضا في جريان استصحاب بقاء الحكم على موضوعه وعدم نسخه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استصحاب بقاء الحكم عند الشك في النسخ استصحاب الملكية المنشأة في العقود العهدية التعليقية ، كعقد الجعالة والسبق والرماية ، فان ملكية العوض المنشأة في هذه العقود غير الملكية المنشأة في عقد البيع والصلح ، إذ العاقد في عقد البيع والصلح إنما ينشأ الملكية المنجزة ، وأما في العقود التعليقية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فالعقد ينشأ الملكية على تقدير خاص ، كرد الضالة في عقد الجعالة وتحقق السبق وإصابة الرمي في عقد السبق والرماية ، فكانت الملكية المنشأة في هذه العقود تشبه الاحكام المنشأة على موضوعاتها المقدرة وجودها ، فلو شك في كون عقد السبق والرماية من العقود اللازمة التي لا تنفسخ بفسخ أحد المتعاقدين أو من العقود الجايزة التي تنفسخ بفسخ أحدهما يجري استصحاب بقاء الملكية المنشأة إذا فسخ أحد المتعاقدين في الأثناء قبل تحقق السبق وإصابة الرمي ، كما يجري استصحاب بقاء الملكية المنشأة في العقود التنجيزية إذا شك في لزومها وجوازها</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منع الشيخ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الخيارات من 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جريان الاستصحاب في العقود التعليقية ، مع أنه من القائلين بصحة الاستصحاب التعليقي في مثل العنب والزبيب ، ويا 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الامر واختار المنع عن جريان الاستصحاب التعليقي في مثال العنب والزبيب والصحة في استصحاب الملكية المنشأة في العقود التعليقية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وجه المنع عن جريان الاستصحاب في مثال العنب والزبيب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سيأتي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وجه الصحة في الملكية المنشأة في العقود التعليقية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حال الملكية المنشأة فيها حال الاحكام المنشأة على موضوعاتها ، وكما يصح استصحاب بقاء الحكم عند الشك في نسخه ولو قبل فعليته بوجود الموضوع خارجا ، كذلك يصح استصحاب بقاء الملكية المعلقة عند الشك في بقائها ولو قبل فعليتها بتحقق السبق وإصابة الرمي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بقاء الحكم الكلي على موضوعه المقدر وجوده عند فرض تغير بعض حالات الموضوع ، كما لو شك في بقاء النجاسة في الماء المتغير الذي زال عنه التغير من قبل نفسه ، ولا إشكال في جريان استصحاب بقاء الحكم في هذا الوجه أيضا ، وهذا القسم من استصحاب الحكم الكلي هو الذي تعم به البلوى ويحتاج إليه المجتهد في الشبهات الحكمية ولا حظ للمقلد فيها</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والفرق بين هذا الوجه من الاستصحاب الكلي والوجه الأول ، هو أنه في الوجه الأول لا يتوقف حصول الشك في بقاء الحكم الكلي على فرض وجود الموضوع خارجا وتبدل بعض حالاته ، لأن الشك في الوجه الأول إنما كان في نسخ الحكم وعدمه ، ونسخ الحكم عن موضوعه لا يتوقف على فرض وجود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الشك في بقاء الحكم الكلي في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 يمكن إلا بعد فرض وجود الموضوع خارجا وتبدل بعض حالاته ، بداهة أنه لولا فرض وجود الماء المتغير بالنجاسة والزائل عنه الغير لا يعقل الشك في بقاء نجاسته ، فلابد من فرض وجود الموضوع ليمكن حصول الشك في بقاء حكمه عند فرض تبدل </w:t>
      </w:r>
    </w:p>
    <w:p>
      <w:pPr>
        <w:pStyle w:val="BookText"/>
        <w:rPr/>
      </w:pPr>
      <w:r>
        <w:rPr>
          <w:rFonts w:ascii="IRNazanin" w:hAnsi="IRNazanin" w:eastAsia="IRNazanin"/>
          <w:color w:val="111111"/>
          <w:sz w:val="28"/>
          <w:sz w:val="28"/>
          <w:szCs w:val="28"/>
          <w:rtl w:val="true"/>
          <w:lang w:bidi="fa-IR"/>
        </w:rPr>
        <w:t>بعض حالاته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يتوقف الشك فيه على فعلية وجود الموضوع خارجا ، فان فعلية وجود الموضوع إنما يتوقف عليه حصول الشك في بقاء الحكم الجزئي ، وأما الشك في بقاء الحكم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فيه فرض وجود الموضوع وتبدل بعض حالاته ، فهذا الوجه يشارك الوجه الأول من جهة وهي كون المستصحب فيه حكما كليا ، ويفارقه من جهة أخرى وهي توقف حصول الشك فيه على فرض وجود الموضوع ، بخلاف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المستصحب في كل منهما لا يخلو عن نحو من التقدير والتعليق ، فان المستصحب عند الشك في النسخ هو الحكم الكلي المعلق على موضوعه المقدر وجوده عند إنشائه وإن كان لا يحتاج إلى تقدير وجود الموضوع عند نسخه واستصحابه ، والمستصحب في غير الشك في النسخ هو الحكم الفعلي على فرض وجود الموضوع وتبدل بعض حالاته ، فيحتاج إلى تقدير وجود الموضوع عند 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للتأمل في صحة الاستصحاب عند الشك في بقاء الحكم الكلي في كل من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الوجه المتصورة في الشك في بقاء الحكم الكلي ، هو الشك في بقاء الحكم المرتب على موضوع مركب من جزئين عند فرض وجود أحد جزئيه وتبدل بعض حالاته قبل فرض وجود الجزء الآخر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هذا الاشتياق المبرز كما أنّه منوط بوجود الموضوع مقدّمة لتطبيق خطابه، كذلك منوط بالعلم به، فلو كان مفاد الخطابات هذا الأمر المنوط يلزم اختصاص مضمون الخطاب بالعالم به، و ليس كذلك، فلا محيص من الالتزام بأنّ مضامين الخطاب ليس إلّا نفس الإرادة أو الطلب المبرز بإنشائه الكلامي، و أنّ مرتبة تأثيرها متأخّر عنها رتبة، و هو المساوق لرتبة امتثالها، مع أنّه على فرض تخصيص فعليّة الحكم بهذه المرتبة لا يكون هذه المرتبة أيضا جعليّا،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العقل بمجرّد الالتفات إلى اشتياق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بإعلامه إيّاه بخطابه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بتأثير مثل هذا الخطاب في حكم العقل بلزوم الامتثال، فيا ليت 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القائل بجعليّة الأحكام التكليفيّة أيّ مرتبة يريد؟ و نحن لا نتعقّل إلّا تكوين الاعلام بكلامه، و هذا المعنى آب عن جعليّة الحكم في عالم التشريع و في مقام الحقيقة، كما هو الشأن في الأحكام الوضعيّة، فانّه لا محيص من جعليّته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المبرز بخطاب المولى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فعليّة غير منوط بوجود الشي‌ء في لحاظ الآمر،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منوط بوجوده، و مرجع إناطة الإرادة إلى اشتياق فعلي في ظرف لحاظ الشي‌ء، لا أنّ الاشتياق تقديري، كما هو الشأن في سائر الوجدانيّات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 و التمنّي و أمثالهما، و 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هذه الصفات في فعليّتها بأيّ نحو من التعلّق لا يحتاج إلى وجود المتعلّق خارجا، و أنّها ممّا كان ظرف عروضها الذهن و أنّ الخارج ظرف اتّصافها،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 أن يكون الملحوظات الذهنيّة بنحو يرى خارجيّة على وجه لا يلتفت إلى ذهنيّتها، كما هو الشأن في تعلّق القطع و الظنّ بها عند تخلّفها عن الواقع، و هكذا بالنسبة إلى ما أنيط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في القضايا التعليقيّة ترى الجزم بوجود شي‌ء منوطا بوجوده في لحاظه متحقّقا على وجود المنوط في ظرف ملحوظه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مركز جزمه الملازمة بينهما، إذ هما مفهومان متغايران متلازمان، و الجزم بأحد المفهومين غير الجزم بالآخر، لأنّ قوام أنحاء التصديق بأنحاء تصوّره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عرفت ذلك ترى أنّ لبّ الإرادة المشروطة يرجع إلى فعليّة الاشتياق التامّ القائم بالنفس في ظرف لحاظ الشي‌ء خارجا، قبال الإرادة المطلقة الراجعة إلى الاشتياق بالشي‌ء لا في ظرف وجود شي‌ء آخر في لحاظه، و ربّما يفترقان في عالم التأثير، حيث إنّ تأثير الإرادة في ظرف الشي‌ء لا يكون إلّا بوجوده خارجا، و من هذا الباب كلّيّة إناطة الإرادة بموضوعه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فمفاد الخطاب المشروط ليس إلّا هذه الإرادة في ظرف الشي‌ء لحاظا، ففي الحقيقة الاشتياق الفعلي قائم بفرض وجود الموضوع أو الشرط، فصحّ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المبرز بالخطابات الّتي هي روح الحكم المتجسّم بإبرازه بخطابه في جميع المقامات فعلي قائم على الوجودات الفرضيّة و اللحاظيّة، لا أنّ مفاد الخطاب مجعول فرضي بفرض وجود موضوعه، نظير الملكيّة الفرضيّة في العقود التعليقيّة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لنا دعوى أجنبيّة القضايا الطلبيّة عن القضايا الحقيقيّة المصطلحة ، بل هي إنما يصح في الاحكام المجعولة أو العوارض الخارجية التي كان فرض وجود الموضوع موجبا لفرض محموله ، وفي الاحكام الطلبية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الامر كذلك ، فجعلها من سنخ القضايا الحقيقية مبنية على كون الأحكام التكليفية بحقايقها مجعولة ، نظير الأحكام الوضعية في المعاملات ، ولقد عرفت ما فيه بأوضح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ففي مورد إذا ثبت وجوب المشروط ففرض الشرط فيه لم يكن إلا ظرفا لمفاد الخطاب الثابت للذات فعلا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المعنى غير راجع إلى قيدية شيء لموضوع الخطاب أو للمخاطب ، وإن كان قابلا لارجاع أحدهما بالآخر بنحو من الاعتبار والعناية ، وإلا فبحسب الحقيقة أحد الاعتبارين غير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فتوهم أن الموضوع مركب من ذات ووصف غلط ، إلا بتمحل خارج عن كيفية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بعدما كان مفاد الخطاب ثبوت حكم فعلي للذات العاري عن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الامر كان هذا الحكم موجودا فعليا في ظرف فرض الموضوع لا في ظرف وجوده خارجا ، بل هو ظرف تطبيق الخطاب وتأثيره الخارج عن مفاده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قصور في شمول دليل التنزيل لمثله ولو قبل حصول شرطه ، غاية الامر لا أثر له أصلا إلا بعد حصول الشرط ، 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الاستصحاب أيضا لا يحتاج إلا إلى كون المنزل وما هو مفاد الخطاب موجودا حين يقينه ومشكوكا بقائه مع ترتب عمل حين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لو بنينا على جعلية الاحكام ، فلم لا يقول بأن المجعول ما هو على وفق إرادته؟ إذ حينئذ لابد وأن يلتزم بان الوجوب المجعول فعلي على وفق فعلية إرادته ومنوط بوجود الشيء في لحاظه وفرضه ، لا أنه منوط بوجود الشيء خارجا ، إذ حينئذ لا بأس بالاستصحاب التعليقي أيضا ، لان المستصحب أيضا وجوب فعلي في ظرف لحاظ الشيء الحاصل قبل وجود الشرط خارجا ، كما هو شأن إرادته واشتياقه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شبهة في أنّ مفاد الخطاب قبل وجودات الموضوع لا يكون إلّا فرضا، كما أنّ قبل قيوده الحكم أيضا لا يكون ثبوته للذات المجرّد عن القيد أيضا إلّا فرضا، و حينئذ فان أريد في الاستصحاب اليقين بالوجود الفعلي فلازمه عدم جريانه في الأحكام الكلّيّة قبل وجود موضوعاتها،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يلتزم بجريانه فيها، و لازمه الاكتفاء بوجود الحكم فرضا في زمان يقينه، فلم لا يلتزم بكفاية فرضيّة هذا الحكم لمثل هذا الذات المجرّد قبل حصول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الحكم في الواجبات المشروطة هو الذات المقيّد لا المجرّد، قد عرفت فساده، لأنّ شأن شرائط الحكم إخراج الذات عن الإطلاق كنفس الحكم، لا تقيّد الذات بالحكم أو بما أنيط به الحكم، فالذات في القضايا المشروطة تمام الموضوع نحو لا إطلاق فيه و لا تقيّد، فيصدق على هذا الذات المجرد تمام الموضوع للوجوب الفرضي ، فيصير نسبة الوجوب في فرضه وتعقله بالإضافة إلى هذا القيد ووجود الموضوع على السوية ، فلم يجر الاستصحاب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أغمض عما ذكرنا أيضا و قلنا برجوع قيود الحكم إلى الموضوع،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فرضيّة الحكم تبع فرضيّة وجود الموضوع إمّا بتمامه أو ببعض أجزائه و قيوده، و أيّ عقل يفرق في فرضيّة الحكم بين فرضيّة تمام الموضوع أو بعضه؟ و ليس مفاد الخطاب إلّا حكم فرض تبع فرضيّة وجود الموضوع عقلا، و في هذه العرصة هل العقل يفرق بين فرضيّة تمام الموضوع أو بعضه؟ حاشا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كون هذه الإناطة شرعيّة، بمعنى أنّ الشارع جعل حكما فرضيّا منوطا بفرضيّة موضوعه بتمامه،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الثابت للمركّب إذا كان منبسطا على أجزائه فكلّ جزء يتلقّى من هذا الخطاب حظّا من الحكم الملازم مع حكم سائر أجزائه فعليّة و فرضيّة، و حينئذ كلّ جزء مشمول حكم فرضي تبع فرض حكم غيره بعدم وجوده، فأين قصور في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هذا الجزء الفرضي المختصّ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كالصحّة التأهّليّة، غلط واضح، إذ المتيقّن هو الحكم للذات في حال العنبيّة لا مطلقا، و نحن نستصحب هذا الحكم الضمني الفرضي في حال الزبيبيّة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تأمّلت فيما ذكرنا ترى أنّه ليس في كلماته إلّا رعدا و برقا خاليا عن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مصادرة 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جدّاً</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إذا شك</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في بقاء الحرمة والنجاسة المترتبة على العنب على تقدير الغليان عند فرض وجود العنب وتبدله إلى الزبيب قبل غليانه ، فيستصحب بقاء النجاسة والحرمة للعنب على تقدير الغليان ، ويترتب عليه نجاسة الزبيب عند غليانه إذا فرض أن وصف العنبية والزبيبية من حالات الموضوع لا أركانه ، وهذا القسم من الاستصحاب هو المصطلح عليه بالاستصحاب التعليقي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نعني بالاستصحاب التعليقي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الحكم الثابت على الموضوع بشرط بعض ما يلحقه من التقادير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فيستصحب الحكم بعد فرض وجود المشروط وتبدل بعض حالاته قبل وجود الشرط ، كاستصحاب بقاء حرمة العنب عند صيرورته زبيبا قبل فرض غليانه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جريان استصحاب الحكم في هذا الوجه وعدم جريانه قولان </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الجريان ، لان الحكم المترتب على الموضوع المركب إنما يكون وجوده وتقرره بوجود الموضوع بما له من الاجزاء والشرائط ، لان نسبة الموضوع </w:t>
      </w:r>
    </w:p>
    <w:p>
      <w:pPr>
        <w:pStyle w:val="BookText"/>
        <w:rPr/>
      </w:pPr>
      <w:r>
        <w:rPr>
          <w:rFonts w:ascii="Amiri" w:hAnsi="Amiri" w:eastAsia="Amiri" w:cs="Amiri"/>
          <w:color w:val="111111"/>
          <w:sz w:val="28"/>
          <w:sz w:val="28"/>
          <w:szCs w:val="28"/>
          <w:rtl w:val="true"/>
          <w:lang w:bidi="ar-SA"/>
        </w:rPr>
        <w:t xml:space="preserve">إلى الحكم نسبة العلة إلى المعلول ، ولا يعقل أن يتقدم الحكم على موضوعه ، والموضوع للنجاسة والحرمة في مثال العنب إنما يكون مركبا من جزئين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العنب والغليان من غير فرق بين أخذ الغليان وصفا للعنب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العنب المغلي يحرم وينجس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أخذه شرطا له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العنب إذا غلى يحرم وينجس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الشرط يرجع إلى الموضوع </w:t>
      </w:r>
      <w:r>
        <w:rPr>
          <w:rStyle w:val="FootnoteAnchor"/>
          <w:rtl w:val="true"/>
        </w:rPr>
        <w:footnoteReference w:id="319"/>
      </w:r>
      <w:r>
        <w:rPr>
          <w:rFonts w:ascii="Amiri" w:hAnsi="Amiri" w:eastAsia="Amiri" w:cs="Amiri"/>
          <w:color w:val="111111"/>
          <w:sz w:val="28"/>
          <w:sz w:val="28"/>
          <w:szCs w:val="28"/>
          <w:rtl w:val="true"/>
          <w:lang w:bidi="ar-SA"/>
        </w:rPr>
        <w:t xml:space="preserve">ويكون من قيوده لا محالة ، فقبل فرض غليان العنب لا يمكن فرض وجود الحكم ، ومع عدم فرض وجود الحكم لا معنى لاستصحاب بقائه ، 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يعتبر في الاستصحاب الوجودي أن يكون للمستصحب نحو وجود وتقرر في الوعاء المناسب له ، فوجود أحد جزئي الموضوع المركب كعدمه لا يترتب عليه الحكم الشرعي ما لم ينضم إليه الجزء الآخر</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المترتب على أحد جزئي المركب هو أنه لو انضم إليه الجزء الآخر لترتب عليه الأثر ، وهذا المعنى مع أنه عقلي مقطوع البقاء في كل مركب وجد أحد جزئيه ، فلا معنى لاستصحابه ، وقد تقدم في مبحث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يمكن استصحاب الصحة التأهلية لجزء المركب عند احتمال طرو القاطع أو المانع ، لان الصحة التأهلية مما لا شك في بقائها ، فإنها عبارة عن كون الجزء على وجه لو انضم إله الجزء الآخر لترتب عليه الأثر ، ففي ما نحن فيه ليس للعنب المجرد من الغليان أثر إلا كونه لو انضم إليه الغليان لثبتت حرمته وعرضت عليه النجاسة ، وهذا المعنى مما لا شك في بقائه ، فلا معنى </w:t>
      </w:r>
    </w:p>
    <w:p>
      <w:pPr>
        <w:pStyle w:val="BookText"/>
        <w:rPr/>
      </w:pPr>
      <w:r>
        <w:rPr>
          <w:rFonts w:ascii="IRNazanin" w:hAnsi="IRNazanin" w:eastAsia="IRNazanin"/>
          <w:color w:val="111111"/>
          <w:sz w:val="28"/>
          <w:sz w:val="28"/>
          <w:szCs w:val="28"/>
          <w:rtl w:val="true"/>
          <w:lang w:bidi="fa-IR"/>
        </w:rPr>
        <w:t>لاستصحابه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في بقاء الحرمة والنجاسة المحمولين على العنب المغلي إنما يمكن بوجهين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رفع الحرمة والنجاسة عنه بالنسخ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بقاء الحرمة والنجاسة عند تبدل بعض الحالات بعد فرض وجود العنب المغلي بكلا جزئيه ، كما إذا شك في بقائهما عند ذهاب 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استصحاب بقاء الحرمة والنجاسة للعنب في كل من الوجهين ،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مراد القائل بالاستصحاب التعليقي ، ونحن لا نتصور للشك في بقاء النجاسة والحرمة للعنب المغلي وجها آخر غير الوجهين المتقدمين ، فالاستصحاب التعليقي بمعنى لا يرجع إلى استصحاب عدم النسخ ولا إلى استصحاب الحكم عند فرض وجود الموضوع بجميع أجزائه وقيوده وتبدل بعض حالاته ، مما لا أساس له ولا يرجع إلى معنى 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يمكن فرض بقاء النجاسة والحرمة في المثال بوجه آخر لا يرجع إلى الوجهين السابقين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العنب قبل غليانه وإن لم يكن معروضا للحرمة والنجاسة الفعلية لعدم تحقق شرط الموضوع ، إلا أنه معروض للحرمة والنجاسة التقديرية ، لأنه يصدق على العنب عند وجوده قبل غليانه أنه حرام ونجس على تقدير الغليان ، فالحرمة والنجاسة التقديرية ثابتتان للعنب قبل غليانه ، فيشك في بقاء النجاسة والحرمة التقديرية عند صيرورة العنب زبيبا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كان عنوان العنبية والزبيبية من حالات الموضوع لا من مقوماته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حصول الغليان إنما يمنع عن الشك في بقاء الحرمة والنجاسة الفعلية واستصحابهما ، لا عن الشك في بقاء الحرمة والنجاسة التقديرية واستصحابهما</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واضح الفساد ، فان الحرمة والنجاسة الفرضية التقديرية لا معنى لاستصحابهما ، إذ ليست الحرمة والنجاسة الفرضية في العنب الغير المغلي إلا </w:t>
      </w:r>
    </w:p>
    <w:p>
      <w:pPr>
        <w:pStyle w:val="BookText"/>
        <w:rPr/>
      </w:pPr>
      <w:r>
        <w:rPr>
          <w:rFonts w:ascii="Amiri" w:hAnsi="Amiri" w:eastAsia="Amiri" w:cs="Amiri"/>
          <w:color w:val="111111"/>
          <w:sz w:val="28"/>
          <w:sz w:val="28"/>
          <w:szCs w:val="28"/>
          <w:rtl w:val="true"/>
          <w:lang w:bidi="ar-SA"/>
        </w:rPr>
        <w:t xml:space="preserve">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العنب لو انضم إليه الغليان لترتبت عليه النجاسة والحرمة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القضية التعليقية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أنها عقلية لأنها لازم جعل الحكم على الموضوع المركب الذي وجد أحد جزئيه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مقطوعة البقاء لا معنى لاستصحابها ،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حديث كون عنوان العنب والزبيب من حالات الموضوع لا مقوماته فهو أجنبي عما نحن بصدده ، فإن اعتبار كون الخصوصية المنتفية من الحالات لا المقومات إنما هو في مرحلة الحكم ببقاء المتيقن بعد الفراغ عن ثبوته وحدوثه ، والكلام في المقام إنما هو في مرحلة الثبوت والحدوث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لم يحدث الحكم المترتب على الموضوع المركب إلا بعد وجود جميع أجزائه ، والعنب قبل الغليان جزء الموضوع فلم تحدث فيه النجاسة والحرمة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خصوصية العنبية والزبيبية من الحالات لا المقومات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وبعبارة أوضح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أخذ الموضوع من العرف واتحاد القضية المشكوكة للقضية المتيقنة إنما هو باعتبار مفاد أخبار الاستصحاب ، يعني أن المشكوك فيه في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وأن يكون متحدا مع المتيقن السابق اتحادا عرفيا ، لا عقليا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معنى أخذ الموضوع من العرف أخذ موضوع الدليل الذي رتب الحكم فيه على الموضوع من العرف ، فإنه لو كان المراد منه ذلك لكان ثبوت الحكم على الموضوع الذي تبدل بعض حالاته مما يفيده نفس دليل الحكم ، ولا يبقى موقع لاثباته بالاستصحاب</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أخذ موضوع الدليل المثبت للحكم من العرف غير أخذ موضوع الاستصحاب من العرف ، فان معنى أخذ موضوع الدليل من العرف هو أنه لو قام الدليل على طهارة الحطب مثلا فالمرجع في تعيين معنى الحطب ومقدار سعة مفهومه وضيقه إلى العرف ، فلو شك في أن القصب من الحطب أو لا ، فيرجع إلى العرف ، فان كان العرف يرى القصب من أفراد الحطب </w:t>
      </w:r>
    </w:p>
    <w:p>
      <w:pPr>
        <w:pStyle w:val="BookText"/>
        <w:rPr/>
      </w:pPr>
      <w:r>
        <w:rPr>
          <w:rFonts w:ascii="Amiri" w:hAnsi="Amiri" w:eastAsia="Amiri" w:cs="Amiri"/>
          <w:color w:val="111111"/>
          <w:sz w:val="28"/>
          <w:sz w:val="28"/>
          <w:szCs w:val="28"/>
          <w:rtl w:val="true"/>
          <w:lang w:bidi="ar-SA"/>
        </w:rPr>
        <w:t>بحسب ما ارتكز في ذهنه من معنى الحطب ، فيكون حكم القصب حكم سائر أفراد الحطب ويشمله دليل طهارة الحطب ، وإن لم يكن القصب من أفراد الحطب عرفا أو توقف العرف في كونه من أفراده ، فلا يشمله دليل طهارة الحطب ، بل لابد في الحكم بطهارته ونجاسته من الرجوع إلى دليل آخر لو كان ، وإلا فإلى الأصول العملية ، فهذا معنى أخذ موضوع الدليل من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معنى أخذ موضوع الاستصحاب من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إنما يكون بعد الفراغ عن أن موضوع الدليل لا يعم المشكوك فيه عرفا بل للمشكوك فيه معنى يباين ما لموضوع الدليل من المعنى بحسب المرتكز العرفي ، كما إذا شك في بقاء طهارة الحطب بعدما صار فحما ، فان للحطب مفهوما يباين مفهوم الفحم عرفا ، ولا يكاد يشك العرف في عدم صدق الحطب على الفحم ، ومع هذا يجري استصحاب بقاء طهارة الحطب عند صيرورته فحما ، لان مفهوم الحطب وإن كان يباين مفهوم الفحم عرفا ، إلا أن العرف بحسب مناسبة الحكم والموضوع يرى أن معروض الطهارة ذات الحطب المحفوظة في الفحم أيضا وأن عنوان الحطب كان علة لعروض الطهارة على الذات ، فيشك في أنه علة حدوثا وبقاء فتزول الطهارة عن الذات عند انعدام عنوان الحطب بتبدله فحما لزوال علتها ، أو أن عنوان الحطب علة لحدوث الطهارة على الذات فقط من دون أن يكون علة للبقاء أيضا فتبقى الطهارة ما دامت الذات محفوظة عرفا ، ومعنى انحفاظ الذات عرفا ، هو أن العرف يرى اتحاد ذات الفحم لذات الحطب ، فتتحد القضية المشكوكة مع القضية المتيقنة عرفا ويجري فيها الاستصحاب لو فرض الشك في بقاء الطهارة في الفحم</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بخلاف الرماد ، فان ذات الرماد وإن كانت هي ذات الحطب عقلا ، إلا أن العرف يرى التباين بين ذات الرماد وذات الحطب ، فتختلف القضية المشكوكة مع القضية المتيقنة لو فرض الشك في بقاء الطهارة في الرماد ، فلا </w:t>
      </w:r>
    </w:p>
    <w:p>
      <w:pPr>
        <w:pStyle w:val="BookText"/>
        <w:rPr/>
      </w:pPr>
      <w:r>
        <w:rPr>
          <w:rFonts w:ascii="Amiri" w:hAnsi="Amiri" w:eastAsia="Amiri" w:cs="Amiri"/>
          <w:color w:val="111111"/>
          <w:sz w:val="28"/>
          <w:sz w:val="28"/>
          <w:szCs w:val="28"/>
          <w:rtl w:val="true"/>
          <w:lang w:bidi="ar-SA"/>
        </w:rPr>
        <w:t>يجري فيه استصحاب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حديث أخذ الموضوع من العرف في باب الاستصحاب وكون وصف العنبية والزبيبية من الخصوصيات التي لا تضر تبادلها ببقاء الموضوع عرفا أجنبي عن المقام ، فإن أخذ الموضوع في باب الاستصحاب من العرف إنما هو بعد الفراغ عن تشخيص مفهوم الموضوع الذي رتب عليه الحكم في لسان الدليل وتعيين ما ينطبق عليه المفهوم وبعد ثبوت الحكم على موضوعه ، وأين هذا مما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استصحاب نجاسة العنب وحرمته عند صيرورته زبيبا قبل فرض غليانه؟ مع أن النجاسة والحرمة إنما يعرضان للعنب المغلي ، فقبل غليان العنب لا نجاسة ولا حرمة ، والحرمة والنجاسة التقديرية قد عرفت أنه لا معنى لاستصحابها ، فأين المتيقن وما المستصحب؟ فيبقى نجاسة الزبيب المغلي وحرمته مشكوكة الحدوث ، فان الزبيب المغلي غير العنب المغلي كمغايرة الفحم للحطب ، فلا يعمه أدلة نجاسة العنب المغلي وحرمته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أراد القائل بالاستصحاب التعليقي استصحاب نفس الحرمة والنجاسة العارضتين على العنب المغلي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 به استصحاب الملازمة بين الغليان والنجاسة والحرمة وسببيته لهما ، كما يظهر من كلام الشيخ قدس سره ففيه </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الملازمة بين غليان العنب ونجاسته وحرمته وإن كانت أزلية تنتزع من جعل الشارع وانشائه النجاسة والحرمة على العنب المغلي أزلا ويكون انقلاب العنب إلى الزبيب منشأ للشك في بقاء الملازمة ، إلا أنه قد عرفت في الأحكام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الملازمة والسببية لا يعقل أن تنالها يد الجعل الشرعي ، فلا يجري استصحاب بقاء الملازمة والسببية في شيء من الموارد ، لان المستصحب لابد وأن يكون حكما شرعيا أو موضوعا لحكم شرعي </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والعجب </w:t>
      </w:r>
    </w:p>
    <w:p>
      <w:pPr>
        <w:pStyle w:val="BookText"/>
        <w:rPr/>
      </w:pPr>
      <w:r>
        <w:rPr>
          <w:rFonts w:ascii="Amiri" w:hAnsi="Amiri" w:eastAsia="Amiri" w:cs="Amiri"/>
          <w:color w:val="111111"/>
          <w:sz w:val="28"/>
          <w:sz w:val="28"/>
          <w:szCs w:val="28"/>
          <w:rtl w:val="true"/>
          <w:lang w:bidi="ar-SA"/>
        </w:rPr>
        <w:t xml:space="preserve">من الشيخ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شدد النكير على من قال بجعل السببية والملازمة ، ومع ذلك ذهب إلى جريان استصحاب الملازمة في الاستصحاب التعليقي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الملازمة على تقدير تسليم كونها من المجعولات الشرعية فإنما هي مجعولة بين تمام الموضوع والحكم ، بمعنى أن الشارع جعل الملازمة بين العنب المغلي وبين نجاسته وحرمته ، والشك في بقاء الملازمة بين تمام الموضوع والحكم لا يعقل إلا بالشك في نسخ الملازمة ، فيرجع إلى استصحاب عدم النسخ ولا إشكال فيه ، وهو غير الاستصحاب التعليقي المصطلح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التعليقي مما لا أسا له ، ولا يرجع إلى معنى محصل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 القائل به لا أظن أن يلتزم بجريانه في جميع الموارد ، فإنه لو شك في كون اللباس متخذا من مأكول اللحم أو من غيره ، فالحكم بصحة الصلاة فيه تمسكا بالاستصحاب التعليقي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المكلف لو صلى قبل لبس المشكوك كانت صلاته صحيحة فتستصحب الصحة التعليقية إلى ما بعد لبس المشكوك والصلاة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أظن أن يلتزم به القائل بالاستصحاب التعليقي ، ولو فرض أنه التزم به فهو بمكان من الغرابة</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مضافا إلى ما في خصوص مثال العنب والزبيب من المناقشة في الموضوع ، فان الذي ينجس بالغليان إنما هو ماء العنب لا جرمه إلا تبعا ، </w:t>
      </w:r>
    </w:p>
    <w:p>
      <w:pPr>
        <w:pStyle w:val="BookText"/>
        <w:rPr/>
      </w:pPr>
      <w:r>
        <w:rPr>
          <w:rFonts w:ascii="Amiri" w:hAnsi="Amiri" w:eastAsia="Amiri" w:cs="Amiri"/>
          <w:color w:val="111111"/>
          <w:sz w:val="28"/>
          <w:sz w:val="28"/>
          <w:szCs w:val="28"/>
          <w:rtl w:val="true"/>
          <w:lang w:bidi="ar-SA"/>
        </w:rPr>
        <w:t>فالموضوع للنجاسة هو الماء وقد انعدم بصيرورة العنب زبيبا ، والباقي في الحالين إنما هو الجرم وهو ليس موضوعا للنجاسة والحرمة ، والزبيب لا يغلي إلا إذا اكتسب ماء جديدا من الخارج ، وغليان الماء المكتسب من الخارج ليس موضوعا للنجاسة والحرمة ، فالموضوع لهما قد ارتفع قطعا ، فتأمل في أطراف ما ذكرناه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بنينا على جريان الاستصحاب التعليقي وكونه مثبتا لنجاسة الزبيب وحرمته عند غليانه ، ففي حكومته على استصحاب الطهارة والحلية الفعلية الثابتة للزبيب قبل غليانه وعدمه وجهان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و حينئذ فما أفيد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تعريف السببيّة و المسببيّة بين نفس الحلّيّة في الزبيب و إطلاق الحرمة المشروطة بالغليان لحال الزبيبيّة بحيث يكون أحد الشكّين مسبّبا عن الشكّ في الآخر، غلط واضح، إذ إطلاق حرمة لحال و ثبوت ضدّه لهذه الحالة من المتضادّين، فلا يكون أحدهما مقدّمة لعدم الآخر أو عدم أحدهما مقدمة لوجود الآخر ، بل هما متلازمان ، وحينئذ أين شك سببي والآخر مسببي؟ في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التقرير للسببية والمسببية ينادي بأعلى صوته باشتباهه في تعيين مركز السببية والمسببية ، ولو دقق النظر وفتح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محيص له من التفصيل المتقدم وأن هذا التقرير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إلى آخره ، إنما يجري في القسم الثاني لا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أعجب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صار بصدد دفع الإشكال بخيال جريان دفع هذه الشبهة في الموردين، و ملخّص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شرطيّة ترتّب المسبّب على السبب شرعا إنّما هو في الاستصحابات الموضوعيّة، و أمّا في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ترتّب الحكم الآخر على ثبوت حكم آخر من لوازم نفس استصحابه، و في مثله يترتّب جميع الآثار حتّى العقليّة بلا خصوصيّة في شرعيّة الأثر فيه، و حينئذ فاستصحاب الحرمة التعليقيّة في حال الزبيبيّة و التعبّد ببقائه في هذا الحال يلازم عقلا للتعبّد بارتفاع الحلّيّة في هذا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التعبّد بوجود الحكم الآخر أيضا عين التعبّد بارتفاع الحرمة التعليقيّة، فلم لا تنعكس الأمر في المقام؟ لأنّ لازم تضادّ الحكمين ملازمة وجود كلّ منهما لعدم الآخر واقعا و ظاهرا من دون تقدّم رتبة أحدهما على الآخر، و مع وحدة الرتبة لا يبقى لك مجال إجراء الأصل في طرف و ترتّب لازمه ظاهرا، بل لنا أن نعكس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أيضا أنّ هذا البيان إنّما يجري في الصورة الثانية، و إلّا ففي الصورة الأولى تقريب الحكومة في غاية الوضوح و به يبقى الأساس لاستصحاب الأحكام التعليقيّة، إذ في موردها غالبا الحلّيّة اللااقتضائيّة الموجب لكون ما هو شرط للحرمة شرعا غاية للحلّيّة كذلك، كما هو ظاهر، فتدبّر فيما ذكرنا فانّه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في النسخة، و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التقرير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المصحّح</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 فإنه لا موجب</w:t>
      </w:r>
    </w:p>
    <w:p>
      <w:pPr>
        <w:pStyle w:val="BookText"/>
        <w:rPr/>
      </w:pPr>
      <w:r>
        <w:rPr>
          <w:rFonts w:ascii="Amiri" w:hAnsi="Amiri" w:eastAsia="Amiri" w:cs="Amiri"/>
          <w:color w:val="111111"/>
          <w:sz w:val="28"/>
          <w:sz w:val="28"/>
          <w:szCs w:val="28"/>
          <w:rtl w:val="true"/>
          <w:lang w:bidi="ar-SA"/>
        </w:rPr>
        <w:t xml:space="preserve">لتعارض الاستصحابين إلا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التعليقي كما يقتضي نجاسة الزبيب وحرمته بعد الغليان كذلك استصحاب حلية الزبيب وطهارته الثابتة له قبل الغليان يقتضي حليته وطهارته بعد الغليان ، وليس الشك في أحدهما مسببا عن الشك في الآخر ، فان الشك في بقاء الطهارة والحلية يلازم الشك في بقاء النجاسة والحرمة وبالعكس ، فهما في رتبة واحدة ، والاستصحابان يجريان في عرض واحد ، فيتعارضان ويتساقطان ويرجع إلى أصالة الطهارة والحلية</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في حلية الزبيب وطهارته الفعلية بعد الغليان وإن لم يكن مسببا عن الشك في نجاسته وحرمته الفعلية بعد الغليان وإنما كان </w:t>
      </w:r>
    </w:p>
    <w:p>
      <w:pPr>
        <w:pStyle w:val="BookText"/>
        <w:rPr/>
      </w:pPr>
      <w:r>
        <w:rPr>
          <w:rFonts w:ascii="Amiri" w:hAnsi="Amiri" w:eastAsia="Amiri" w:cs="Amiri"/>
          <w:color w:val="111111"/>
          <w:sz w:val="28"/>
          <w:sz w:val="28"/>
          <w:szCs w:val="28"/>
          <w:rtl w:val="true"/>
          <w:lang w:bidi="ar-SA"/>
        </w:rPr>
        <w:t xml:space="preserve">الشك في أحدهما ملازما للشك 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الشك في أحدهما عين الشك 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الشك في الطهارة والحلية الفعلية في الزبيب المغلي مسبب عن الشك في كون المجعول الشرعي هل هو نجاسة العنب المغلي وحرمته مطلقا حتى في حال كونه زبيبا؟ أو أن المجعول الشرعي خصوص نجاسة العنب المغلي وحرمته ولا يعم الزبيب المغلي؟ فإذا حكم الشارع بالنجاسة والحرمة المطلقة بمقتضى الاستصحاب التعليقي يرتفع الشك في حلية الزبيب المغلي وطهارته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الحلية والحرمة والطهارة والنجاسة في الزبيب المغلي مسبب عن الشك في كيفية جعل النجاسة والحرمة للعنب المغلي وأن الشارع هل رتب النجاسة والحرمة على العنب المغلي مطلقا في جميع مراتبه المتبادلة؟ أو أن الشارع رتب النجاسة والحرمة على خصوص العنب ولا يعم الزبيب؟ فالاستصحاب التعليقي يقتضي كون النجاسة والحرمة مترتبين على الأعم ، ويثبت به نجاسة الزبيب المغلي ، فلا يبقى مجال للشك في الطهارة والحلية</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الجاري في الشك السببي إنما يكون رافعا لموضوع الأصل المسببي إذا كان أحد طرفي المشكوك فيه في الشك المسببي من الآثار الشرعية المترتبة على المشكوك فيه بالشك السببي ، كما في طهارة الثوب المغسول بماء مشكوك الطهارة والنجاسة ، فان نجاسة الثوب وإن لم تكن من آثار نجاسة الماء بل هي من آثار بقاء علتها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الدم أو البول الذي أصاب الثوب ، إلا أن طهارة الثوب من الآثار الشرعية المترتبة على طهارة الماء ، فان معنى حكم الشارع بطهارة الماء هو طهارة الثوب المغسول به ، ولأجل ذلك كان استصحاب طهارة الماء أو قاعدة الطهارة رافعا للشك في نجاسة الثوب ، فما لم يكن أحد طرفي المشكوك فيه بالشك المسببي من الاحكام والآثار الشرعية المترتبة على المشكوك فيه بالشك السببي لا يمكن أن يكون الأصل الجاري في السبب رافعا </w:t>
      </w:r>
    </w:p>
    <w:p>
      <w:pPr>
        <w:pStyle w:val="BookText"/>
        <w:rPr/>
      </w:pPr>
      <w:r>
        <w:rPr>
          <w:rFonts w:ascii="Amiri" w:hAnsi="Amiri" w:eastAsia="Amiri" w:cs="Amiri"/>
          <w:color w:val="111111"/>
          <w:sz w:val="28"/>
          <w:sz w:val="28"/>
          <w:szCs w:val="28"/>
          <w:rtl w:val="true"/>
          <w:lang w:bidi="ar-SA"/>
        </w:rPr>
        <w:t>لموضوع الأصل الجاري في المسبب ، وفيما نحن فيه ليس الامر كذلك ، فان الشك في حلية الزبيب المغلي وطهارته وإن كان مسببا عن الشك في كيفية جعل النجاسة والحرمة للعنب المغلي ، إلا أن عدم حلية الزبيب وطهارته ليس من الآثار الشرعية المترتبة على حرمة العنب المغلي ونجاسته ، بل لازم جعل حرمة العنب ونجاسته مطلقا حتى مع تبدله إلى الزبيب هو عدم الحلية والطهارة عقلا ، وإلا لزم اجتماع الضدين ، فاستصحاب الحرمة والنجاسة التعليقية لا يثبت عدم حلية الزبيب المغلي وطهارته ، لان إثبات أحد الضدين بالأصل لا يوجب رفع الضد الآخر إلا على القول باعتبار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الاشكال إنما نشأ من الخلط بين الأصول السببية والمسببية الجارية في الشبهات الحكمية والجارية في الشبهات الموضوعية ، فإنه في الشبهات الموضوعية لابد وأن يكون أحد طرفي المشكوك فيه بالشك المسببي من الآثار الشرعية المترتبة على المشكوك فيه بالشك السببي مع قطع النظر عن التعبد بالأصل الجاري في السبب ، فعند ذلك يكون الأصل السببي رافعا لموضوع الأصل المسببي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الشبهات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يعتبر فيها أن يكون أحد طرفي المشكوك فيه بالشك المسببي من الآثار الشرعية المترتبة على المشكوك فيه بالأصل السببي مع قطع النظر عن التعبد بالأصل الجاري في السبب ، بل نفس التعبد بالأصل السببي يقتضي رفع الشك المسببي شرعا ، لان المسبب يصير أثرا شرعيا للسبب بالتعبد بالأصل الجاري فيه</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في الشبهات الموضوعية يكون أحد طرفي الشك المسببي أثرا شرعيا لمؤدى الأصل السببي بدليل آخر غير أدلة الأصول ، فتكون الكبرى الكلية الشرعية في طرف كل من السبب والمسبب معلومة من الخارج ، وإنما يراد بالاستصحاب تطبيق الكبرى الكلية على المورد المشكوك فيه ، كما في مثال الثوب المغسول بماء مشكوك الطهارة والنجاسة ، فان الكبرى الكلية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طهارة كل ما يغسل بالماء 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تكون معلومة من دليل اجتهادي آخر غير أدلة الاستصحاب ، وإنما يراد من استصحاب طهارة الماء اثبات كون الثوب مغسولا بالماء الطاهر وانطباق الكبرى الكلية على الثوب النجس المغسول بالماء ، فيرتفع الشك في نجاسة الثوب من ضم الوجدان بالأصل ، أي الغسل بالوجدان وطهارة الماء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الشبهات الحكمية ، فان كون أحد طرفي الشك المسببي أثرا شرعيا لمؤدى الأصل السببي وجعل الكبرى الكلية الشرعية في طرف المسبب إنما يكون بنفس أدلة الاستصحاب ، بحيث لو لم يكن الاستصحاب حجة شرعية لم تكن تلك الكبرى مجعولة في طرف المسبب ، كما في مثال العنب والزبيب المغلي ، فإنه لم يقم دليل على حكم الزبيب المغلي وإنما يراد إثبات حكمه بالاستصحاب ، فيكون استصحاب نجاسة العنب إذا غلى مثبتا لنجاسة الزبيب المغلي وحرمته ورافعا للشك في حليته وطهارته ، فان التعبد بنجاسة الشيء وحرمته يقتضي عدم الحلية والطهارة ، فالاستصحاب التعليقي لو لم يثبت عدم حلية الزبيب وطهارته كان التعبد به لغوا ويلزم بطلان استصحاب التعليقي أساسا</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عدم أحد الضدين وإن كان من اللوازم العقلية لوجود الآخر والأصول العملية لا تثبت اللوازم العقلية ، إلا أن هذا فيما إذا لم يكن التعبد بعدم أحد الضدين مما يقتضيه التعبد بوجود الضد الآخر ، كما فيما نحن فيه ، فان التعبد بنجاسة العنب المغلي وحرمته بما له من المراتب التي منها مرتبة كونه زبيبا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مفاد الاستصحاب التعليقي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التعبد بعدم طهارته وحليته ، إذ لا معنى للتعبد بالنجاسة والحرمة إلا إلغاء احتمال الحلية والطهارة ، فاستصحاب الحرمة والنجاسة التعليقية يكون حاكما على استصحاب الحلية والطهارة الفعلية ورافعا لموضوعه ، فتأمل جيدا</w:t>
      </w:r>
      <w:r>
        <w:rPr>
          <w:rFonts w:eastAsia="Amiri" w:cs="Amiri" w:ascii="Amiri" w:hAnsi="Amiri"/>
          <w:color w:val="111111"/>
          <w:sz w:val="28"/>
          <w:szCs w:val="28"/>
          <w:rtl w:val="true"/>
          <w:lang w:bidi="ar-SA"/>
        </w:rPr>
        <w:t xml:space="preserve">. </w:t>
      </w:r>
      <w:bookmarkStart w:id="425" w:name="pg16491_174993"/>
    </w:p>
    <w:p>
      <w:pPr>
        <w:pStyle w:val="Heading6"/>
        <w:numPr>
          <w:ilvl w:val="5"/>
          <w:numId w:val="1"/>
        </w:numPr>
        <w:rPr/>
      </w:pPr>
      <w:bookmarkStart w:id="426" w:name="__RefHeading___Toc8966098_1280447820"/>
      <w:bookmarkStart w:id="427" w:name="_Toc162"/>
      <w:bookmarkEnd w:id="425"/>
      <w:bookmarkEnd w:id="426"/>
      <w:r>
        <w:rPr>
          <w:rtl w:val="true"/>
        </w:rPr>
        <w:t xml:space="preserve">- </w:t>
      </w:r>
      <w:r>
        <w:rPr>
          <w:rtl w:val="true"/>
        </w:rPr>
        <w:t xml:space="preserve">التنبيه السابع </w:t>
      </w:r>
      <w:r>
        <w:rPr>
          <w:rtl w:val="true"/>
        </w:rPr>
        <w:t>-</w:t>
      </w:r>
      <w:bookmarkEnd w:id="427"/>
    </w:p>
    <w:p>
      <w:pPr>
        <w:pStyle w:val="BookText"/>
        <w:rPr/>
      </w:pPr>
      <w:r>
        <w:rPr>
          <w:rFonts w:ascii="Amiri" w:hAnsi="Amiri" w:eastAsia="Amiri" w:cs="Amiri"/>
          <w:color w:val="111111"/>
          <w:sz w:val="28"/>
          <w:sz w:val="28"/>
          <w:szCs w:val="28"/>
          <w:rtl w:val="true"/>
          <w:lang w:bidi="ar-SA"/>
        </w:rPr>
        <w:t xml:space="preserve">قد تقدم أنه لا مجال للاشكال في جريان استصحاب بقاء الحكم عند الشك في النسخ ، من غير فرق بين أحكام هذه الشريعة المطهرة وبين أحكام الشرايع السابقة ، فكما يجري استصحاب بقاء الحكم عند الشك في نسخ حكم من أحكام هذه الشريعة ، كذلك يجري استصحاب بقاء حكم الشرايع السابقة عند الشك في نسخه ، وقد يمنع عن جريان استصحاب بقاء أحكام الشرايع السابقة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اختلاف الموضوع ، فان المكلف بأحكام كل شريعة إنما هو المدرك لتلك الشريعة ، والذين أدركوا الشرايع السابقة قد انقرضوا ، فلا يجري الاستصحاب في حق من أدرك هذه الشريعة ولم يدرك الشرايع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العلم الاجمالي بطرو النسخ لاحكام الشرايع السابقة ، فإنه لو لم نقل أن هذه الشريعة المطهرة قد نسخت جميع أحكام الشرايع السابقة فلا أقل من كونها ناسخة لبعضها ، والعلم الاجمالي يمنع عن جريان الأصول في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 ولكن لا يخفى ما في كلا الوجهين من النظر</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 توهم اختلاف الموضوع مبني على أن تكون المنشآت الشرعية أحكاما جزئية بنحو القضايا الخارجية ، فيكون كل فرد من أفراد المكلفين موضوعا مستقلا قد أنشأ في حقه حكم يختص به ولا يتعداه ، فتستقيم حينئذ دعوى كون الموضوع لاحكام الشرايع السابقة هو خصوص آحاد المكلفين الذين أدركوا تلك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كون المنشآت الشرعية أحكاما جزئية بمراحل عن الواقع ولا يمكن الالتزام به ، فإنه يلزم أن تكون الأدلة الواردة في الكتاب والسنة كلها أخبارا عن إنشاءات لاحقة عند وجود آحاد المكلفين بعدد أفرادهم ، وهو كما ترى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المنشآت الشرعية كلها من قبيل القضايا الحقيقية التي يفرض فيها وجود الموضوع في ترتب المحمول عليه ويؤخذ للموضوع عنوان كلي مرآة لما ينطبق عليه من الافراد عند وجودها ، كالبالغ العاقل المستطيع الذي اخذ عنوانا لمن يجب عليه الحج ، وكالحي المجتهد العادل الذي اخذ عنوانا لمن يجوز تقليده ، ونحو ذلك من العناوين الكلية ، فالموضوع ليس آحاد المكلفين لكلي يتوهم اختلاف الموضوع باختلاف الأشخاص الموجودين في زمان هذه الشريعة والموجودين في زمان الشرايع السابقة ، فإذا كان الموضوع لوجوب الحج هو عنوان البالغ العاقل المستطيع ، فكل من ينطبق عليه هذا العنوان من مبدء إنشاء الحكم إلى انقضاء الدهر يجب عليه الحج ، سواء أدرك الشرايع السابقة أو لم يدرك ، فإذا فرض أنه أنشأ حكم كلي لموضوع كلي ثم شك المكلف في بقاء الحكم ونسخه فيجري استصحاب بقائه ، سواء أدرك الشرايع السابقة أو لم يدرك إلا هذه الشريعة المطهرة ، إلا إذا كان الحكم من أول الامر مقيدا بزمان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فرق في جريان استصحاب عدم النسخ عند الشك فيه بين أحكام هذه الشرعية وبين أحكام الشرايع السابقة ، وهذا من أحد المواقع التي وقع الخلط فيها بين كون الأحكام الشرعية على نحو القضايا الخارجية أو على نحو القضايا الحقيقية ، فمن منع عن جريان استصحاب عدم النسخ بالنسبة إلى احكام الشرايع السابقة بدعوى اختلاف الموضوع تخيل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الشرعية تكون من القضايا الخارجية ، وقد عرفت فساده</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أجاب به الشيخ قدس سره عن دعوى اختلاف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نفرض كون الشخص مدركا للشريعتين فيجري في حقه استصحاب عدم النسخ ، لا يحسم مادة الاشكال ، فإنه لا أثر له بالنسبة إلى من لم يدرك الشريعة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التمسك بقاعدة الاشتراك في التكليف ، بداهة أن الاشتراك إنما </w:t>
      </w:r>
    </w:p>
    <w:p>
      <w:pPr>
        <w:pStyle w:val="BookText"/>
        <w:rPr/>
      </w:pPr>
      <w:r>
        <w:rPr>
          <w:rFonts w:ascii="Amiri" w:hAnsi="Amiri" w:eastAsia="Amiri" w:cs="Amiri"/>
          <w:color w:val="111111"/>
          <w:sz w:val="28"/>
          <w:sz w:val="28"/>
          <w:szCs w:val="28"/>
          <w:rtl w:val="true"/>
          <w:lang w:bidi="ar-SA"/>
        </w:rPr>
        <w:t xml:space="preserve">يكون في التكاليف الواقعية ، وأما التكاليف الظاهرية التي تؤدي إليها الأصول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محل لتوهم الاشتراك فيها ، فان مؤديات الأصول إنما تختص بمن يجري في حقه الأصل ، فقد يجري في حق شخص لوجود شرائطه فيه ، ولا يجري في حق شخص آخر لعدم وجود شرائطه فيه ، وذلك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أن العلم الاجمالي بنسخ جملة من الاحكام التي كانت في الشرايع السابقة ينحل بالظفر بمقدار من الاحكام المنسوخة التي يمكن انطباق المعلوم بالاجمال عليها </w:t>
      </w:r>
      <w:r>
        <w:rPr>
          <w:rStyle w:val="FootnoteAnchor"/>
          <w:rtl w:val="true"/>
        </w:rPr>
        <w:footnoteReference w:id="323"/>
      </w:r>
      <w:r>
        <w:rPr>
          <w:rFonts w:ascii="Amiri" w:hAnsi="Amiri" w:eastAsia="Amiri" w:cs="Amiri"/>
          <w:color w:val="111111"/>
          <w:sz w:val="28"/>
          <w:sz w:val="28"/>
          <w:szCs w:val="28"/>
          <w:rtl w:val="true"/>
          <w:lang w:bidi="ar-SA"/>
        </w:rPr>
        <w:t>فتكون الشبهة فيما عدا ذلك بدوية ويجري فيها الأصل بلا 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جريان الأصل بالنسبة إلى أحكام الشرايع السابقة عند الشك في نسخها</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جدوى لاستصحاب حكم الشريعة السابقة ، فإنه على فرض بقاء الحكم في هذه الشريعة فإنما يكون بقائه بإمضاء من الصادع بها ، كما يدل عليه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شيء يقربكم إلى الجنة ويبعدكم عن النار إلا وقد أمرتكم به </w:t>
      </w:r>
      <w:r>
        <w:rPr>
          <w:rFonts w:eastAsia="IRNazanin" w:cs="IRNazanin"/>
          <w:color w:val="111111"/>
          <w:sz w:val="28"/>
          <w:szCs w:val="28"/>
          <w:rtl w:val="true"/>
          <w:lang w:bidi="fa-IR"/>
        </w:rPr>
        <w:t xml:space="preserve">» </w:t>
      </w:r>
      <w:r>
        <w:rPr>
          <w:rStyle w:val="FootnoteAnchor"/>
          <w:rtl w:val="true"/>
        </w:rPr>
        <w:footnoteReference w:id="324"/>
      </w:r>
      <w:r>
        <w:rPr>
          <w:rFonts w:ascii="Amiri" w:hAnsi="Amiri" w:eastAsia="Amiri" w:cs="Amiri"/>
          <w:color w:val="111111"/>
          <w:sz w:val="28"/>
          <w:sz w:val="28"/>
          <w:szCs w:val="28"/>
          <w:rtl w:val="true"/>
          <w:lang w:bidi="ar-SA"/>
        </w:rPr>
        <w:t xml:space="preserve">الخبر ، فمع عدم العلم بالامضاء لا جدوى لاستصحاب بقاء حكم الشريعة السابقة </w:t>
      </w:r>
      <w:r>
        <w:rPr>
          <w:rStyle w:val="FootnoteAnchor"/>
          <w:rtl w:val="true"/>
        </w:rPr>
        <w:footnoteReference w:id="325"/>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bookmarkStart w:id="428" w:name="pg16491_174996"/>
    </w:p>
    <w:p>
      <w:pPr>
        <w:pStyle w:val="Heading6"/>
        <w:numPr>
          <w:ilvl w:val="5"/>
          <w:numId w:val="1"/>
        </w:numPr>
        <w:rPr/>
      </w:pPr>
      <w:bookmarkStart w:id="429" w:name="__RefHeading___Toc8966100_1280447820"/>
      <w:bookmarkStart w:id="430" w:name="_Toc163"/>
      <w:bookmarkEnd w:id="428"/>
      <w:bookmarkEnd w:id="429"/>
      <w:r>
        <w:rPr>
          <w:rtl w:val="true"/>
        </w:rPr>
        <w:t xml:space="preserve">- </w:t>
      </w:r>
      <w:r>
        <w:rPr>
          <w:rtl w:val="true"/>
        </w:rPr>
        <w:t xml:space="preserve">التنبيه الثامن </w:t>
      </w:r>
      <w:r>
        <w:rPr>
          <w:rtl w:val="true"/>
        </w:rPr>
        <w:t>-</w:t>
      </w:r>
      <w:bookmarkEnd w:id="430"/>
    </w:p>
    <w:p>
      <w:pPr>
        <w:pStyle w:val="Heading6"/>
        <w:numPr>
          <w:ilvl w:val="5"/>
          <w:numId w:val="1"/>
        </w:numPr>
        <w:rPr/>
      </w:pPr>
      <w:bookmarkStart w:id="431" w:name="__RefHeading___Toc8966102_1280447820"/>
      <w:bookmarkStart w:id="432" w:name="_Toc164"/>
      <w:bookmarkEnd w:id="431"/>
      <w:r>
        <w:rPr>
          <w:rtl w:val="true"/>
        </w:rPr>
        <w:t>اشارة</w:t>
      </w:r>
      <w:bookmarkEnd w:id="432"/>
    </w:p>
    <w:p>
      <w:pPr>
        <w:pStyle w:val="BookText"/>
        <w:rPr/>
      </w:pPr>
      <w:r>
        <w:rPr>
          <w:rFonts w:ascii="Amiri" w:hAnsi="Amiri" w:eastAsia="Amiri" w:cs="Amiri"/>
          <w:color w:val="111111"/>
          <w:sz w:val="28"/>
          <w:sz w:val="28"/>
          <w:szCs w:val="28"/>
          <w:rtl w:val="true"/>
          <w:lang w:bidi="ar-SA"/>
        </w:rPr>
        <w:t>قد اشتهر بين المتأخرين القول باعتبار مثبتات الامارات دون مثبتات الأصول ، خلافا لما يظهر من بعض كلمات المتقدمين ، وتحقيق الكلام في ذلك يستدعي بيان ما تمتاز به الامارات عن الأصول موضوعا وحكما</w:t>
      </w:r>
      <w:r>
        <w:rPr>
          <w:rFonts w:eastAsia="Amiri" w:cs="Amiri" w:ascii="Amiri" w:hAnsi="Amiri"/>
          <w:color w:val="111111"/>
          <w:sz w:val="28"/>
          <w:szCs w:val="28"/>
          <w:rtl w:val="true"/>
          <w:lang w:bidi="ar-SA"/>
        </w:rPr>
        <w:t>.</w:t>
      </w:r>
    </w:p>
    <w:p>
      <w:pPr>
        <w:pStyle w:val="Heading6"/>
        <w:numPr>
          <w:ilvl w:val="5"/>
          <w:numId w:val="1"/>
        </w:numPr>
        <w:rPr/>
      </w:pPr>
      <w:bookmarkStart w:id="433" w:name="__RefHeading___Toc8966104_1280447820"/>
      <w:bookmarkStart w:id="434" w:name="_Toc165"/>
      <w:bookmarkEnd w:id="433"/>
      <w:r>
        <w:rPr>
          <w:rtl w:val="true"/>
        </w:rPr>
        <w:t xml:space="preserve">أما امتيازها من حيث الموضوع فبأمور </w:t>
      </w:r>
      <w:r>
        <w:rPr>
          <w:rtl w:val="true"/>
        </w:rPr>
        <w:t>:</w:t>
      </w:r>
      <w:bookmarkEnd w:id="434"/>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أخذ الشك في موضوع الامارة وأخذه في موضوع الأصل ، فان التبعد بالأصول العملية إنما يكون في مقام الحيرة والشك في الحكم الواقعي ، فقد اخذ الشك في موضوع أدلة الأصول مطلقا محرزة كانت أو غير محرزة ، بخلاف الامارات ، فان أدلة اعتبارها مطلقة لم يؤخذ الشك قيدا فيها ، كقول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العمري ثقة فما أدى إليك عني فعني يؤدي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باب الامارات إنما يكون موردا للتعبد بها ، لأنه لا يعقل التعبد بالامارة وجعلها طريقا محرزة للواقع مع انكشاف الواقع والعلم به ، فلابد وأن يكون التعبد بالامارة في مورد الجهل بالواقع وعدم انكشافه لدى من قامت عنده الامارة ، ولكن كون الشك موردا غير أخذ الشك موضوعا ، كما لا يخفى</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الامارة إنما تكون كاشفة عن الواقع مع قطع النظر عن التعبد بها ، بخلاف الأصول العملية ، غايته أن كشفها ليس تاما كالعلم ، بل كشفا ناقصا يجامعه احتمال الخلاف ، فكل أمارة ظنية تشارك العلم من حيث الاحراز والكشف عما تحكي عنه ، والفرق بينهما إنما يكون بالنقص والكمال ، فان كاشفية العلم وإحرازه تام لا يجتمع معه احتمال الخلاف ، وأما كاشفية الامارة وإحرازها فهو ناقص يجتمع معه احتمال الخلاف ، فالأمارات الظنية تقتضي الكشف والاحراز بذاتها مع قطع النظر عن التعبد بها ، وإنما التعبد </w:t>
      </w:r>
      <w:bookmarkStart w:id="435" w:name="pg16491_174997"/>
    </w:p>
    <w:p>
      <w:pPr>
        <w:pStyle w:val="BookText"/>
        <w:rPr/>
      </w:pPr>
      <w:bookmarkEnd w:id="435"/>
      <w:r>
        <w:rPr>
          <w:rFonts w:ascii="Amiri" w:hAnsi="Amiri" w:eastAsia="Amiri" w:cs="Amiri"/>
          <w:color w:val="111111"/>
          <w:sz w:val="28"/>
          <w:sz w:val="28"/>
          <w:szCs w:val="28"/>
          <w:rtl w:val="true"/>
          <w:lang w:bidi="ar-SA"/>
        </w:rPr>
        <w:t>يوجب تتميم كشفها وتكميل إحرازها بإلغاء احتمال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أصل الكشف والاحراز الناقص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ذلك بالتعبد ، ولا يمكن إعطاء صفة الكاشفية والاحراز لما لا يكون فيه جهة كشف وإحراز ، فالكشف الناقص في الامارة كالكشف التام في العلم لا يمكن أن تناله يد الجعل ، وإنما الذي يمكن أن تناله يد الجعل هو تتميم الكشف بإلغاء احتمال الخلاف وعدم الاعتناء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الامارة إنما يكون اعتبارها من حيث كشفها وحكايتها عما تؤدي إليه ، بمعنى أن الشارع لاحظ جهة كشفها في مقام اعتبارها ، فإن ألغى الشارع جهة كشفها واعتبرها أصلا عمليا فلا يترتب عليها ما يترتب على الامارات ، بل يكون حكمها حكم الأصول العملية ، كما لا يبعد أن تكون قاعدة التجاوز وأصالة الصحة بل الاستصحاب في وجه من هذا القبيل ، فان في هذه الأصول جهة الكاشفية والأمارية ، ولكن الشارع اعتبرها أصولا عملية ، كما سيأتي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الخاتمة ، فتأمل </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فبهذه الأمور الثلاثة تمتاز الامارة عن الأصل موضوعا</w:t>
      </w:r>
      <w:r>
        <w:rPr>
          <w:rFonts w:eastAsia="Amiri" w:cs="Amiri" w:ascii="Amiri" w:hAnsi="Amiri"/>
          <w:color w:val="111111"/>
          <w:sz w:val="28"/>
          <w:szCs w:val="28"/>
          <w:rtl w:val="true"/>
          <w:lang w:bidi="ar-SA"/>
        </w:rPr>
        <w:t>.</w:t>
      </w:r>
    </w:p>
    <w:p>
      <w:pPr>
        <w:pStyle w:val="Heading6"/>
        <w:numPr>
          <w:ilvl w:val="5"/>
          <w:numId w:val="1"/>
        </w:numPr>
        <w:rPr/>
      </w:pPr>
      <w:bookmarkStart w:id="436" w:name="__RefHeading___Toc8966106_1280447820"/>
      <w:bookmarkStart w:id="437" w:name="_Toc166"/>
      <w:bookmarkEnd w:id="436"/>
      <w:r>
        <w:rPr>
          <w:rtl w:val="true"/>
        </w:rPr>
        <w:t xml:space="preserve">وأما امتيازها عنه حكما </w:t>
      </w:r>
      <w:r>
        <w:rPr>
          <w:rtl w:val="true"/>
        </w:rPr>
        <w:t>:</w:t>
      </w:r>
      <w:bookmarkEnd w:id="437"/>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أن المجعول في الامارات إنما هو الجهة الثانية من الجهات الثلاث التي يقتضيها العلم الطريقي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صفة قائمة في النفس ، وكونه كاشفا وطريقا إلى المعلوم ، وكونه محركا عملا نحو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الجهات الثلاث كلها مجتمعة في العلم الطريقي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والمجعول في باب الامارات إنما هو الجهة الثانية من هذه الجهات ، وفي باب </w:t>
      </w:r>
    </w:p>
    <w:p>
      <w:pPr>
        <w:pStyle w:val="BookText"/>
        <w:rPr/>
      </w:pPr>
      <w:r>
        <w:rPr>
          <w:rFonts w:ascii="Amiri" w:hAnsi="Amiri" w:eastAsia="Amiri" w:cs="Amiri"/>
          <w:color w:val="111111"/>
          <w:sz w:val="28"/>
          <w:sz w:val="28"/>
          <w:szCs w:val="28"/>
          <w:rtl w:val="true"/>
          <w:lang w:bidi="ar-SA"/>
        </w:rPr>
        <w:t>الأصول العملية المحرزة إنما هو الجهة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من اللوازم التكوينية للعلم الوجداني غير قابلة لان تنالها يد الجعل التشريعي ، وقد تقدم تفصيل ذلك كله في الجزء الثالث من الكتاب عند البحث عن قيام الطرق والأصول مقام القطع الطريقي ، وإجماله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العلم عبارة عن الصورة الحاصلة في نفس العالم وبتوسط تلك الصورة ينكشف ذو الصورة ويكون محرزا لدى العالم ، فالعالم إنما يرى ذا الصورة بتوسط الصورة المرتسمة في النفس ، ومن هنا يكون المعلوم أولا وبالذات نفس الصورة </w:t>
      </w:r>
      <w:r>
        <w:rPr>
          <w:rStyle w:val="FootnoteAnchor"/>
          <w:rtl w:val="true"/>
        </w:rPr>
        <w:footnoteReference w:id="327"/>
      </w:r>
      <w:r>
        <w:rPr>
          <w:rFonts w:ascii="Amiri" w:hAnsi="Amiri" w:eastAsia="Amiri" w:cs="Amiri"/>
          <w:color w:val="111111"/>
          <w:sz w:val="28"/>
          <w:sz w:val="28"/>
          <w:szCs w:val="28"/>
          <w:rtl w:val="true"/>
          <w:lang w:bidi="ar-SA"/>
        </w:rPr>
        <w:t>ولأجل كونها مطابقة لذي الصورة يكون ذو الصورة معلوما ثانيا وبالتبع ، وهذا من غير فرق بين أن يكون العلم من مقولة الكيف أو الفعل أو الانفعال أو غير ذلك ، فإنه على جميع التقادير لا يتعلق العلم بالذوات الخارجية إلا بتوسط ما يكون بمنزلة المرآت والقنطرة لها ، فكاشفية العلم عن المتعلق إنما تكون بعد قيام الصورة في النفس فيتعقبها الكاشفية والاحراز ، ثم يتعقب الكاشفية والاحراز الحركة والجري العملي نحو المتعلق ، فالعطشان العالم بوجود الماء في المكان الكذائي يطلبه ويتحرك نحوه ، والخائف العالم بوجود الأسد في الطريق يفر منه ويترك سلوكه ، فالجري العملي وحركة العضلات إنما يكون بعد إحراز المتعلق</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الجهات الثلاث مترتبة في الوجود ، بمعنى أن الجهة الأولى متقدمة </w:t>
      </w:r>
    </w:p>
    <w:p>
      <w:pPr>
        <w:pStyle w:val="BookText"/>
        <w:rPr/>
      </w:pPr>
      <w:r>
        <w:rPr>
          <w:rFonts w:ascii="Amiri" w:hAnsi="Amiri" w:eastAsia="Amiri" w:cs="Amiri"/>
          <w:color w:val="111111"/>
          <w:sz w:val="28"/>
          <w:sz w:val="28"/>
          <w:szCs w:val="28"/>
          <w:rtl w:val="true"/>
          <w:lang w:bidi="ar-SA"/>
        </w:rPr>
        <w:t>على الجهة الثانية رتبة والجهة الثانية متقدمة على الجهة الثالثة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 جهة رابعة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مقتضيا للتنجز عند المصادفة والمعذورية عند المخالفة ، وهذه الجهة إنما تكون في عرض اقتضائه الحركة والجري العملي </w:t>
      </w:r>
      <w:r>
        <w:rPr>
          <w:rStyle w:val="FootnoteAnchor"/>
          <w:rtl w:val="true"/>
        </w:rPr>
        <w:footnoteReference w:id="328"/>
      </w:r>
      <w:r>
        <w:rPr>
          <w:rFonts w:ascii="Amiri" w:hAnsi="Amiri" w:eastAsia="Amiri" w:cs="Amiri"/>
          <w:color w:val="111111"/>
          <w:sz w:val="28"/>
          <w:sz w:val="28"/>
          <w:szCs w:val="28"/>
          <w:rtl w:val="true"/>
          <w:lang w:bidi="ar-SA"/>
        </w:rPr>
        <w:t xml:space="preserve">فالجهة الثالثة والرابعة مما يقتضيهما العلم من الجهة الثانية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الاحراز والكاشفية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تبين ذلك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المجعول في باب الطرق والامارات إنما هو الطريقية والكاشفية والوسطية في الاثبات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الشارع جعل الامارة محرزة للمؤدى وطريقا إليه ومثبتة له ، بناء على ما هو التحقيق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الطريقية بنفسها تنالها يد الجعل كسائر الأحكام الوضعية ، بل الطريقية أيضا كالملكية والزوجية من الأمور الاعتبارية العرفية التي أمضاها الشارع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يتوهّم أنّ الحجّيّة بمعنى المنجّزيّة و القاطعيّة للعذر من الحقائق الجعليّة، كما هو مسلك أستاذنا، و هذا المعنى عنده لا يلازم عناية تتميم الكشف، و لذا لم يلتزم به حتّى في الأمارات فضلا عن الأصول، و لذا لا يلتزم قيام الأمارة مقام العلم الموضوعي مطلقا، و لا يلتزم بحكومة الأمارات على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والاشكال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المرتبة من الحجية أيضا غير قابلة للجعل له مقام آخر ولكن لا إشكال في اعتبارية الحجية حقيقة ، وإنما الاشكال في جعليته أو انتزاعيته من جعل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الحجّيّة و الطريقيّة بمعنى الكاشفيّة التّامّة بنفي احتمال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إمضائيّة هذه الجهة للطريقيّة العرفيّة لا يقتضي جعليّة هذا المعنى بحقيقته لدى العرف، بل المرتكز في أذهانهم أيضا إلقاء احتمال الخلاف في طرقهم عناية و تنزيلا لا حقيقة، فحركتهم على طبق طرقهم ناش عن بنائهم على انكشاف الواقع، لا على انكشافه حقيقة، و لا نعني من البناء المزبور إلا العناية و التنزيل، و الشارع أمضى أيضا هذه العناية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هذه الجهة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البناء شرعا و التنزيل يحتاج إلى أثر كي يكون البناء و التنزيل بلحاظه، و إلا فبدونه لا اعتبار للتنزيل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محيص حينئذ من الالتزام بوجود أمر طريقي هو المصحّح للعقوبة، و إلّا فنفس التنزيل المزبور بلا مصحّح له شرعا لا اعتبار له، كي يصلح للمنجّزيّة، و لقد شرحنا هذه المقالة في مسألة جعل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فالمقرّر خلط بين مسلك جعل الحجّيّة بمعنى القاطعيّة للعذر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أفاد أستاذنا بأنّها من الأمور الاعتباريّة و من الأحكام الوضعيّة كالملكيّة و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جعل الكاشف و الطريقيّة الملازم للوسطيّة في إثبات الحكم الّذي بهذه العناية يقوم مقام العلم و حاكم على الأصول، و ذلك يتخيّل أنّ الكاشفيّة أيضا من سنخ الملكيّة الّتي يكون بحقيقته جعليّا، و 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وقع من السماء إلى الأرض بلا التفات إلى اختلاف المسالك بحقيقته و نتيجته، فتدبّر بعين الإنصاف</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w:t>
      </w:r>
    </w:p>
    <w:p>
      <w:pPr>
        <w:pStyle w:val="BookText"/>
        <w:rPr/>
      </w:pPr>
      <w:r>
        <w:rPr>
          <w:rFonts w:ascii="Amiri" w:hAnsi="Amiri" w:eastAsia="Amiri" w:cs="Amiri"/>
          <w:color w:val="111111"/>
          <w:sz w:val="28"/>
          <w:sz w:val="28"/>
          <w:szCs w:val="28"/>
          <w:rtl w:val="true"/>
          <w:lang w:bidi="ar-SA"/>
        </w:rPr>
        <w:t>الظاهر أنه ليس فيما بأيدينا من الطرق والامارات ما يكون مخترعا شرعيا ، بل جميع الطرق والامارات مما يتعاطاها يد العرف في إثبات مقاصدهم ، كالاخذ بالظواهر والعمل بالخبر الواحد ونحو ذلك من الطرق والامارات ، فهي عندهم محرزة للمؤدى وكاشفة عنه وواسطة لاثبات مقاصدهم كالعلم ، والشارع قد أبقاها على حالها وأمضى ما عليه العرف ، فالأمارات تكون كالعلم من حيث الاحراز والكاشفية وإثبات المؤدى ، وليس أخذ العقلاء بالامارات لمجرد تطبيق العمل على مؤدياتها بلا توسط الاحراز ، فإنه ليس في بناء العقلاء تعبد في مقام العمل ، فتطبيق عملهم على ذلك إنما هو لكونها محرزة للمؤدى</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المجعول في الامارات ليس هو مجرد تطبيق العمل على المؤدى ، بل تطبيق العمل على المؤدى من لوازم المجعول فيها ، وإنما المجعول أولا وبالذات </w:t>
      </w:r>
    </w:p>
    <w:p>
      <w:pPr>
        <w:pStyle w:val="BookText"/>
        <w:rPr/>
      </w:pPr>
      <w:r>
        <w:rPr>
          <w:rFonts w:ascii="Amiri" w:hAnsi="Amiri" w:eastAsia="Amiri" w:cs="Amiri"/>
          <w:color w:val="111111"/>
          <w:sz w:val="28"/>
          <w:sz w:val="28"/>
          <w:szCs w:val="28"/>
          <w:rtl w:val="true"/>
          <w:lang w:bidi="ar-SA"/>
        </w:rPr>
        <w:t>نفس الاحراز والوسطية في الاثبات ، وبتوسطه يلزم تطبيق العمل على المؤدى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المجعول في باب الأصول العملية مطلقا هو مجرد تطبيق العمل على مؤدى الأصل ، إذ ليس في الأصول العملية ما يقتضي الكشف والاحراز ، وليست هي طريقا إلى المؤدى ، بل إنما تكون وظائف تعبدية للمتحير والشاك لا تقتضي أزيد من تطبيق العمل على المؤدى ، سواء كان الأصل من الأصول المحرزة أو كان من الأصول الغير المحرزة ، فإنه ليس معنى الأصل المحرز كونه طريقا إلى المؤدى ، بل معناه هو البناء العملي على أحد طرفي الشك على أنه هو الواقع وإلغاء الطرف الآخر </w:t>
      </w:r>
      <w:r>
        <w:rPr>
          <w:rStyle w:val="FootnoteAnchor"/>
          <w:rtl w:val="true"/>
        </w:rPr>
        <w:footnoteReference w:id="330"/>
      </w:r>
      <w:r>
        <w:rPr>
          <w:rFonts w:ascii="Amiri" w:hAnsi="Amiri" w:eastAsia="Amiri" w:cs="Amiri"/>
          <w:color w:val="111111"/>
          <w:sz w:val="28"/>
          <w:sz w:val="28"/>
          <w:szCs w:val="28"/>
          <w:rtl w:val="true"/>
          <w:lang w:bidi="ar-SA"/>
        </w:rPr>
        <w:t xml:space="preserve">فالمجعول في الأصل المحرز هو الجهة الثالثة من العلم الطريقي ، وهي الحركة والجري العملي نحو المعلوم ، فالاحراز في باب الأصول المحرزة غير الاحراز في باب الامارات ، فان الاحراز في باب الامارات هو إحراز الواقع مع قطع النظر عن مقام العمل ، وأما الاحراز في باب الأصول المحرزة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الاحراز العملي في مقام تطبيق العمل على المؤدى ، فالفرق بين الاحرازين مما لا يكاد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الأصول الغير المحرزة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فالمجعول فيها مجرد تطبيق العمل على أحد طرفي الشك من دون البناء على أنه هو الواقع ، فهو لا يقتضي أزيد من تنجيز الواقع عند المصادفة والمعذورية عند المخالفة ، وهو الذي كان يقتضيه العلم من الجهة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المجعول في باب الأصول الغير المحرزة نفس التنجيز والمعذورية ، فان ذلك واضح الفاسد كما تقدم ، بل المجعول فيها معنى لا يقتضي أزيد من التنجيز والمعذورية ، بالبيان المتقدم في باب جعل الطرق والامارات</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الأصول العملية كلها وظايف للمتحير في مقام العمل ، والتعبد </w:t>
      </w:r>
    </w:p>
    <w:p>
      <w:pPr>
        <w:pStyle w:val="BookText"/>
        <w:rPr/>
      </w:pPr>
      <w:r>
        <w:rPr>
          <w:rFonts w:ascii="Amiri" w:hAnsi="Amiri" w:eastAsia="Amiri" w:cs="Amiri"/>
          <w:color w:val="111111"/>
          <w:sz w:val="28"/>
          <w:sz w:val="28"/>
          <w:szCs w:val="28"/>
          <w:rtl w:val="true"/>
          <w:lang w:bidi="ar-SA"/>
        </w:rPr>
        <w:t>بها لمحض الجري العملي على طبق المؤدى بلا توسط الاحراز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فقد ظهر لك السر فيما اشتهر بين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مثبتات الامارات دون مثبتات الأصول ، فان الوجه في ذلك إنما هو لمكان أن المجعول في باب الامارات معنى يقتضي اعتبار مثبتاتها ولو بألف واسطة عقلية أو عادية ، بخلاف المجعول في باب الأصول العملية ، فإنه لا يقتضي أزيد من اعتبار نفس مؤدى الأصل ، أو ما يترتب عليه من الأحكام الشرعية بلا واسطة عقلية وعادية</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الامارة إنما تحكي عن نفس المؤدى ولا تحكي عن لوازم المؤدى وملزوماته الشرعية بما لها من الوسائط العقلية أو العادية </w:t>
      </w:r>
      <w:r>
        <w:rPr>
          <w:rStyle w:val="FootnoteAnchor"/>
          <w:rtl w:val="true"/>
        </w:rPr>
        <w:footnoteReference w:id="331"/>
      </w:r>
      <w:r>
        <w:rPr>
          <w:rFonts w:ascii="Amiri" w:hAnsi="Amiri" w:eastAsia="Amiri" w:cs="Amiri"/>
          <w:color w:val="111111"/>
          <w:sz w:val="28"/>
          <w:sz w:val="28"/>
          <w:szCs w:val="28"/>
          <w:rtl w:val="true"/>
          <w:lang w:bidi="ar-SA"/>
        </w:rPr>
        <w:t>فان البينة أو الخبر الواحد إنما يقوم على حياة زيد أو موت عمرو ، فهو إنما يحكي عن نفس بفرض الأثر من آثار كشف الحياة تعبدا أو بفرض التعبد بكشفها من لوازم التعبد بكشف الملزوم ، وكلاهما غلط ، إذ الأول فظاهر ، وكذا الأخير ، لمنع الملازمة بين التعبدين ،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حينئذ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باللوازم في عرض الظن بالملزوم تحت التعبد عرفا ، لا أن ترتيبها من لوازم التعبد بمجرد الملزوم والمؤدى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والموت ، ولا يحكي عن نبات اللحية وما يستتبعه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الآثار الشرعية أو العقلية والعادية ، بداهة أن المخبر بالحياة ربما لا يلتفت إلى نبات اللحية فضلا عما يستتبعه ، والحكاية عن الشيء فرع الالتفات إليه ، فليس الوجه في اعتبار مثبتات الامارة كونها حاكية عن لوازم المؤدى وملزوماته ، بل الوجه فيه هو أن الامارة إنما تكون محرزة للمؤدى وكاشفة عنه كشفا ناقصا والشارع بأدلة اعتبارها قد أكمل جهة نقصها ، فصارت الامارة ببركة اعتبارها كاشفة ومحرزة كالعلم ، وبعد انكشاف المؤدى يترتب عليه جميع ما للمؤدى من الخواص والآثار على قواعد سلسلة العلل والمعلولات واللوازم والملزومات </w:t>
      </w:r>
      <w:r>
        <w:rPr>
          <w:rStyle w:val="FootnoteAnchor"/>
          <w:rtl w:val="true"/>
        </w:rPr>
        <w:footnoteReference w:id="332"/>
      </w:r>
      <w:r>
        <w:rPr>
          <w:rFonts w:ascii="Amiri" w:hAnsi="Amiri" w:eastAsia="Amiri" w:cs="Amiri"/>
          <w:color w:val="111111"/>
          <w:sz w:val="28"/>
          <w:sz w:val="28"/>
          <w:szCs w:val="28"/>
          <w:rtl w:val="true"/>
          <w:lang w:bidi="ar-SA"/>
        </w:rPr>
        <w:t xml:space="preserve">ولا يحتاج </w:t>
      </w:r>
    </w:p>
    <w:p>
      <w:pPr>
        <w:pStyle w:val="BookText"/>
        <w:rPr/>
      </w:pPr>
      <w:r>
        <w:rPr>
          <w:rFonts w:ascii="Amiri" w:hAnsi="Amiri" w:eastAsia="Amiri" w:cs="Amiri"/>
          <w:color w:val="111111"/>
          <w:sz w:val="28"/>
          <w:sz w:val="28"/>
          <w:szCs w:val="28"/>
          <w:rtl w:val="true"/>
          <w:lang w:bidi="ar-SA"/>
        </w:rPr>
        <w:t xml:space="preserve">في إثبات اللوازم إلى كون الامارة حاكية عنها ، بل إثباتها إنما يكون من جهة إحراز الملزوم ، كما لو أحرز الملزوم بالعلم الوجداني ، فإنه لا يكاد يشك في إثبات العلم لجميع ما يقتضيه المعلوم بوجوده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اللوازم والملزومات والعلل والمعلولات ، والامارة الظنية بعد اعتبارها يكون حالها حال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الامارة والعلم فرق ، وهو أن العلم لما كان لا تناله يد التعبد الشرعي ، فلا يتوقف إثباته للوازم والملزومات على أن يكون في سلسلتها أثر شرعي ، بخلاف الامارة ، فإنه لابد فيها من أن ينتهي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بألف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أثر شرعي ، حتى لا يلزم لغوية التعبد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كما أن الشيء بوجوده الواقعي يلازم وجود اللوازم والملزومات والعلل والمعلولات ، كذلك إحراز الشيء يلازم إحراز اللوازم والملزومات والعلل والمعلولات عند الالتفات إليها ، وبعدما كانت الامارة الظنية محرزة للمؤدى فيترتب عليه جميع ما يترتب عليه من الآثار الشرعية ولو بألف واسطة عقلية أو عادية ، 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السر في اعتبار مثبتات الامارات هو أن المجعول فيها معنى يقتضي ذلك</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المجعول فيها مجرد تطبيق العمل على المؤدى بلا توسيط الاحراز ، فهو لا يقتضي أزيد من إثبات نفس المؤدى أو ما يترتب عليه من الحكم الشرعي بلا واسطة عقلية أو عادية ، فإنه لابد من الاقتصار على ما هو المتعبد به ، والمتعبد به في الأصول العملية مجرد تطبيق العمل على مؤدى الأصل ، والمؤدى إن كان حكما شرعيا فهو المتعبد به ، </w:t>
      </w:r>
    </w:p>
    <w:p>
      <w:pPr>
        <w:pStyle w:val="BookText"/>
        <w:rPr/>
      </w:pPr>
      <w:r>
        <w:rPr>
          <w:rFonts w:ascii="Amiri" w:hAnsi="Amiri" w:eastAsia="Amiri" w:cs="Amiri"/>
          <w:color w:val="111111"/>
          <w:sz w:val="28"/>
          <w:sz w:val="28"/>
          <w:szCs w:val="28"/>
          <w:rtl w:val="true"/>
          <w:lang w:bidi="ar-SA"/>
        </w:rPr>
        <w:t>وإن كان موضوعا خارجيا فالمتعبد به إنما هو ما يترتب عليه من الحكم الشرعي ، فان الموضوع الخارجي بما هو غير قابل للتعبد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الأثر الشرعي المترتب عل المؤدى بواسطة عقلية أو 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فرض أن لنبات اللحية أثرا شرعيا في المثال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غير متعبد به ، فان مؤدى الأصل نفس الحياة لانبات اللحية ، 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الأثر الشرعي لم يترتب على الحياة ليكون التعبد بالحياة بلحاظ ذلك الأثر ، بل الأثر مترتب على بنات اللحية ، فالأصل الجاري في الحياة لا يمكن أن يثبت الحكم الشرعي المترتب على نبات اللحية ، لان الحكم الشرعي لا بنفسه مؤدى الأصل ولا موضوعه ، إذ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موضوعه إنما هو نبات اللحية والأصل لم يؤد إليه ، بل أدى إلى الحياة ، فكيف يمكن إثبات حكم لموضوع بقيام الأصل على موضوع آخر؟</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الشرعي أثر لنبات اللحية ونبات اللحية أثر للحياة فيكون الحكم الشرعي أثرا للحياة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أثر الأثر أثر بقياس المساواة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في غاية الوهن والسقوط ، فان قياس المساواة إنما يكون في العلل والمعلولات التكوينية أو في العلل والمعلولات الشرعية بحيث تكون سلسلة الوسائط والعلل والمعلولات كلها شرعية </w:t>
      </w:r>
      <w:r>
        <w:rPr>
          <w:rStyle w:val="FootnoteAnchor"/>
          <w:rtl w:val="true"/>
        </w:rPr>
        <w:footnoteReference w:id="333"/>
      </w:r>
      <w:r>
        <w:rPr>
          <w:rFonts w:ascii="Amiri" w:hAnsi="Amiri" w:eastAsia="Amiri" w:cs="Amiri"/>
          <w:color w:val="111111"/>
          <w:sz w:val="28"/>
          <w:sz w:val="28"/>
          <w:szCs w:val="28"/>
          <w:rtl w:val="true"/>
          <w:lang w:bidi="ar-SA"/>
        </w:rPr>
        <w:t>كما سيأتي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تخلل بين سلسلة الآثار الشرعية واسطة عقلية أو 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يأتي فيها قياس المساواة ، فان الآثار الشرعية تدور مدار مقدار التعبد بها ، فقد يكون التعبد بالنسبة إلى خصوص الأثر الذي لا يتوسط بينه وبين موضوعه واسطة عقلية أو عادية ، فكون أثر الأثر أثرا لا ربط له بباب التعبديات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المتعبد به في باب الأصول العملية هو خصوص مؤدى الأصل أو ما يترتب عليه من </w:t>
      </w:r>
    </w:p>
    <w:p>
      <w:pPr>
        <w:pStyle w:val="BookText"/>
        <w:rPr/>
      </w:pPr>
      <w:r>
        <w:rPr>
          <w:rFonts w:ascii="Amiri" w:hAnsi="Amiri" w:eastAsia="Amiri" w:cs="Amiri"/>
          <w:color w:val="111111"/>
          <w:sz w:val="28"/>
          <w:sz w:val="28"/>
          <w:szCs w:val="28"/>
          <w:rtl w:val="true"/>
          <w:lang w:bidi="ar-SA"/>
        </w:rPr>
        <w:t>الحكم الشرعي بلا واسطة عقلية وعادية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في مورد بالخصوص التعبد بأصل مع أنه ليس لمؤداه أثر شرعي إلا بواسطة عقلية أو عادية ، فلابد من ثبوت الأثر الشرعي وإلا يلزم لغوية التعبد بالأصل ، وأين هذا من الأصول العملية التي قد يتفق فيها عدم الأثر للمؤدى إلا بواسطة عقلية أو عادية؟ فإنه لا يلزم من عدم جريان الأصل فيما يتفق فيه ذلك لغوية التعبد بالأصل ، لأنه يكفي في صحة التعبد به جريانه في سائر الموارد مما كان المؤدى فيها بنفسه أثرا شرعيا أو ترتب عليه أثر شرعي بلا واسطة عقلية أو عادية</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كان المجعول في الأصول العملية مجرد تطبيق العمل على مؤدى الأصل ، فلا يمكن أن يثبت به الأثر الشرعي الذي يتخلل بينه وبين المؤدى واسطة عقلية أو عادية </w:t>
      </w:r>
      <w:r>
        <w:rPr>
          <w:rStyle w:val="FootnoteAnchor"/>
          <w:rtl w:val="true"/>
        </w:rPr>
        <w:footnoteReference w:id="334"/>
      </w:r>
      <w:r>
        <w:rPr>
          <w:rFonts w:ascii="Amiri" w:hAnsi="Amiri" w:eastAsia="Amiri" w:cs="Amiri"/>
          <w:color w:val="111111"/>
          <w:sz w:val="28"/>
          <w:sz w:val="28"/>
          <w:szCs w:val="28"/>
          <w:rtl w:val="true"/>
          <w:lang w:bidi="ar-SA"/>
        </w:rPr>
        <w:t xml:space="preserve">وكذا لا يمكن أن يثبت به ملزوم المؤدى أو ما يلازمه شرعا ، فان التعبد بالبناء العملي على ثبوت مؤدى الأصل لا يلازم التعبد بالبناء العملي على ثبوت الملزوم أو ما يلازم المؤدى ، فلو كان مؤدى الأصل جواز الصلاة في الجلد المشكوك كونه من مأكول اللحم ، فلا يثبت به حلية </w:t>
      </w:r>
      <w:bookmarkStart w:id="438" w:name="pg16491_175006"/>
    </w:p>
    <w:p>
      <w:pPr>
        <w:pStyle w:val="BookText"/>
        <w:rPr/>
      </w:pPr>
      <w:bookmarkEnd w:id="438"/>
      <w:r>
        <w:rPr>
          <w:rFonts w:ascii="Amiri" w:hAnsi="Amiri" w:eastAsia="Amiri" w:cs="Amiri"/>
          <w:color w:val="111111"/>
          <w:sz w:val="28"/>
          <w:sz w:val="28"/>
          <w:szCs w:val="28"/>
          <w:rtl w:val="true"/>
          <w:lang w:bidi="ar-SA"/>
        </w:rPr>
        <w:t>الحيوان المتخذ منه الجلد ، مع أن جواز الصلاة في الجلد إما أن يكون من اللوازم الشرعية المترتبة على كون الحيوان مأكول اللحم وإما أن يكون جواز الصلاة في الجلد وحلية أكل الحيوان لازمين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الحيوان مسوخا أو ذا ناب ومخلب ، فالأصل الذي يؤدي إلى جواز الصلاة في الجلد كما لا يثبت به الملزوم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الحيوان مسوخا أو ذا ناب ومخلب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لا يثبت به ما يلازم جواز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الحيوان مأكول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التعبد باللازم لا يلازم التعبد بالملزوم ولا بما يلازم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التعبد بثبوت العلة يلازم التعبد بثبوت المعلول الشرعي ، سواء لم يكن في البين إلا علة واحدة ومعلول شرعي واحد أو كان في البين علل ومعلولات متعددة كلها شرعية ، فان التعبد بمبدأ السلسلة وأول العلل يقتضي التعبد بجميع العلل والمعلولات المتوسطة إذا لم يتخلل بينها واسطة عقلية أو عادية ، وإن تخلل بينها واسطة عقلية أو عادية فالتعبد بمبدأ السلسلة يقتضي التعبد بالعلل والمعلولات إلى ما قبل الواسطة العقلية أو العادية ، دون ما بعدها ، هذا إذا كان المتعبد به ثبوت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المتعبد به ثبوت 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 يلازم التعبد بثبوت العلة ولا بثبوت معلول آخر إذا كان للعلة معلولان وكان أحد المعلولين مؤدى الأصل دون الآخر ، كما في المثال المتقدم لو فرض كون جواز الصلاة في الجلد وحلية أكل الحيوان معلولي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الحيوان ذا ناب ومخلب ، فتأمل جيدا</w:t>
      </w:r>
      <w:r>
        <w:rPr>
          <w:rFonts w:eastAsia="Amiri" w:cs="Amiri" w:ascii="Amiri" w:hAnsi="Amiri"/>
          <w:color w:val="111111"/>
          <w:sz w:val="28"/>
          <w:szCs w:val="28"/>
          <w:rtl w:val="true"/>
          <w:lang w:bidi="ar-SA"/>
        </w:rPr>
        <w:t>.</w:t>
      </w:r>
    </w:p>
    <w:p>
      <w:pPr>
        <w:pStyle w:val="Heading6"/>
        <w:numPr>
          <w:ilvl w:val="5"/>
          <w:numId w:val="1"/>
        </w:numPr>
        <w:rPr/>
      </w:pPr>
      <w:bookmarkStart w:id="439" w:name="__RefHeading___Toc8966108_1280447820"/>
      <w:bookmarkStart w:id="440" w:name="_Toc167"/>
      <w:bookmarkEnd w:id="439"/>
      <w:r>
        <w:rPr>
          <w:rtl w:val="true"/>
        </w:rPr>
        <w:t xml:space="preserve">وينبغي ختم الكلام في هذا المبحث بذكر أمور </w:t>
      </w:r>
      <w:r>
        <w:rPr>
          <w:rtl w:val="true"/>
        </w:rPr>
        <w:t>:</w:t>
      </w:r>
      <w:bookmarkEnd w:id="440"/>
    </w:p>
    <w:p>
      <w:pPr>
        <w:pStyle w:val="Heading6"/>
        <w:numPr>
          <w:ilvl w:val="5"/>
          <w:numId w:val="1"/>
        </w:numPr>
        <w:rPr/>
      </w:pPr>
      <w:bookmarkStart w:id="441" w:name="__RefHeading___Toc8966110_1280447820"/>
      <w:bookmarkStart w:id="442" w:name="_Toc168"/>
      <w:bookmarkEnd w:id="441"/>
      <w:r>
        <w:rPr>
          <w:rtl w:val="true"/>
        </w:rPr>
        <w:t xml:space="preserve">الأول </w:t>
      </w:r>
      <w:r>
        <w:rPr>
          <w:rtl w:val="true"/>
        </w:rPr>
        <w:t>:</w:t>
      </w:r>
      <w:bookmarkEnd w:id="442"/>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إثبات الامارات للوازم والملزومات ليس لأجل حكاية </w:t>
      </w:r>
    </w:p>
    <w:p>
      <w:pPr>
        <w:pStyle w:val="BookText"/>
        <w:rPr/>
      </w:pPr>
      <w:r>
        <w:rPr>
          <w:rFonts w:ascii="Amiri" w:hAnsi="Amiri" w:eastAsia="Amiri" w:cs="Amiri"/>
          <w:color w:val="111111"/>
          <w:sz w:val="28"/>
          <w:sz w:val="28"/>
          <w:szCs w:val="28"/>
          <w:rtl w:val="true"/>
          <w:lang w:bidi="ar-SA"/>
        </w:rPr>
        <w:t xml:space="preserve">الامارة عنها ، فان الحكاية عن الشيء فرع الالتفات إليه ، وقد لا تكون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ملتفتة إلى اللوازم والملزومات ، فضلا عن الاخبار عنها ، فما في بعض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الوجه في اعتبار مثبتات الامارة هو حكايتها عن اللوازم والملزومات ، ضعيف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 ذلك دعوى دلالة إطلاق أدلة اعتبار الامارات على إثبات اللوازم والملزومات دون أدلة الأصول ، فإنه ليس فيها إطلاق يعم التعبد باللوازم والملزومات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وجه الضعف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إطلاق أدلة اعتبار الامارات ليس بأقوى من إطلاق أدلة الأصول لو لم نقل بأن إطلاق أدلة الأصول أقوى من إطلاق أدلة الامارات خصوصا بالنسبة إلى بعضها ، فإنه لا يكاد يشك في أقوائية إطلاق قوله علیه السلام في أخبار الاستصحاب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إطلاق أدلة بعض الامارات ، كاليد التي منشأ اعتبارها ليس إلا الغلبة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الوجه في اعتبار مثبتات الامارات دون مثبتات الأصول هو أن أدلة الامارات تدل على إثبات اللوازم والملزومات وأدلة الأصول لا تدل على ذلك ، في غاية الوهن والسقوط ، بل الوجه في ذلك هو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الحكم المجعول في باب الامارات معنى يقتضي إثبات اللوازم والملزومات ، بخلاف الحكم المجعول في باب الأصول ، فإنه لا يقتضي أزيد من إثبات مؤدى الأصل وما يلزمه من الأحكام الشرعية بلا واسطة عقلية أو 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بالبيان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فالفرق بين الامارات والأصول العملية في ذلك إنما ينشأ من ناحية اختلاف المجعول فيهما ، لا من ناحية إطلاق الدليل</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 الحكم الظاهري المجعول في باب الأصول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عدم إثبات اللوازم والملزومات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الواقعي المجعول في باب الرضاع </w:t>
      </w:r>
      <w:r>
        <w:rPr>
          <w:rStyle w:val="FootnoteAnchor"/>
          <w:rtl w:val="true"/>
        </w:rPr>
        <w:footnoteReference w:id="335"/>
      </w:r>
      <w:r>
        <w:rPr>
          <w:rFonts w:ascii="Amiri" w:hAnsi="Amiri" w:eastAsia="Amiri" w:cs="Amiri"/>
          <w:color w:val="111111"/>
          <w:sz w:val="28"/>
          <w:sz w:val="28"/>
          <w:szCs w:val="28"/>
          <w:rtl w:val="true"/>
          <w:lang w:bidi="ar-SA"/>
        </w:rPr>
        <w:t xml:space="preserve">وفي باب </w:t>
      </w:r>
    </w:p>
    <w:p>
      <w:pPr>
        <w:pStyle w:val="BookText"/>
        <w:rPr/>
      </w:pPr>
      <w:r>
        <w:rPr>
          <w:rFonts w:ascii="IRNazanin" w:hAnsi="IRNazanin" w:eastAsia="IRNazanin"/>
          <w:color w:val="111111"/>
          <w:sz w:val="28"/>
          <w:sz w:val="28"/>
          <w:szCs w:val="28"/>
          <w:rtl w:val="true"/>
          <w:lang w:bidi="fa-IR"/>
        </w:rPr>
        <w:t xml:space="preserve">إجازة العقد الفضولي بناء على الكشف الحكمي فيها ، فان قوله علیه السلام في أخبار الرضاع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يحرم من الرضاع ما يحرم من النسب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يقتضي اختصاص الحرمة بما إذا تحقق من الرضاع أحد العناوين المحرمة بالنسب ، كالأم والأخت والعمة والخالة ، ولا يعم تحريم الرضاع ما إذا تحقق منه أحد العناوين الملازمة للعناوين المحرمة بالنسب ، كما إذا فرض أنه تحقق من الرضاع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الأخ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أم الأخ لم تكن من العناوين المحرمة إلا باعتبار كونها اما أو زوجة أب ، ولكن هذا يختص بباب النسب التكويني ، وأما الرضاع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فيختص نشره للحرمة بما إذا تحقق أحد العناوين المحرمة بالنسب أولا وبالذات بلا توسط عنوان ملازم ، إلا بناء على عموم المنزلة ، فالقول بعموم المنزلة في باب الرضاع نظير القول بالأصل المثبت في باب الأصول العملية</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الكلام في باب الإجازة بناء على الكشف الحكمي ، فان معنى الكشف الحكمي هو ترتيب خصوص الآثار المترتبة على تحقق الملكية أو الزوجية من زمان العقد دون ما يلازم تلك الآثار ، فلا يرجم الزاني بالمرأة قبل الإجازة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يكون من الزناء بذات البعل ، لان الإجازة تكشف عن كون المرأة كانت زوجة للمجيز من حين العقد ، فان الإجازة بناء على الكشف الحكمي لا تقتضي أزيد من ترتيب آثار الزوجية من زمان العقد ، وأما كون المرأة ذات بعل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الزناء بها زناء بذات البعل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مما لا تقتضيه الإجازة ، إلا على القول بالكشف الحقيقي </w:t>
      </w:r>
      <w:r>
        <w:rPr>
          <w:rStyle w:val="FootnoteAnchor"/>
          <w:rtl w:val="true"/>
        </w:rPr>
        <w:footnoteReference w:id="336"/>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bookmarkStart w:id="443" w:name="pg16491_175009"/>
    </w:p>
    <w:p>
      <w:pPr>
        <w:pStyle w:val="Heading6"/>
        <w:numPr>
          <w:ilvl w:val="5"/>
          <w:numId w:val="1"/>
        </w:numPr>
        <w:rPr/>
      </w:pPr>
      <w:bookmarkStart w:id="444" w:name="__RefHeading___Toc8966112_1280447820"/>
      <w:bookmarkStart w:id="445" w:name="_Toc169"/>
      <w:bookmarkEnd w:id="443"/>
      <w:bookmarkEnd w:id="444"/>
      <w:r>
        <w:rPr>
          <w:rtl w:val="true"/>
        </w:rPr>
        <w:t xml:space="preserve">الامر الثاني </w:t>
      </w:r>
      <w:r>
        <w:rPr>
          <w:rtl w:val="true"/>
        </w:rPr>
        <w:t>:</w:t>
      </w:r>
      <w:bookmarkEnd w:id="445"/>
    </w:p>
    <w:p>
      <w:pPr>
        <w:pStyle w:val="BookText"/>
        <w:rPr/>
      </w:pPr>
      <w:r>
        <w:rPr>
          <w:rFonts w:ascii="Amiri" w:hAnsi="Amiri" w:eastAsia="Amiri" w:cs="Amiri"/>
          <w:color w:val="111111"/>
          <w:sz w:val="28"/>
          <w:sz w:val="28"/>
          <w:szCs w:val="28"/>
          <w:rtl w:val="true"/>
          <w:lang w:bidi="ar-SA"/>
        </w:rPr>
        <w:t>لا فرق فيما ذكرنا من عدم اعتبار مثبتات الأصول العملية بين أن تكون الواسطة العقلية أو العادية المتخللة بين مؤدى الأصل والأثر الشرعي خفية أو جلية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كلام الشيخ قدس سره اعتبار الأصل المثبت إذا كانت الواسطة خفية ، وقد ذكر لذلك أمثلة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وألحق بعض الأعاظم الواسطة الجلية بالواسطة الخفية ، وقال باعتبار الأصل المثبت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أثر لخفاء الواسطة فضلا عن جلائها ، فإنه إن كان الأثر أثرا لذي الواسطة حقيقة بحسب ما ارتكز عند العرف من مناسبة الحكم أو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احتمل ثبوتا أن تكون للواسطة دخل في ترتب الأثر على مؤدى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لا يرجع إلى التفصيل في عدم اعتبار الأصل المثبت ، فإنه لم يتخلل حقيقة بين مؤدى الأصل والأثر الشرعي واسطة عقلية أو عادية ، فلا وجه لاستثناء الواسطة الخفية من بين الوسائط والقول باعتبار الأصل المثبت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الأثر أثرا للواسطة حقيقة والعرف يتسامح ويعده من آثار ذي الواسطة ، فلا عبرة بالمسامحات العرفية في شيء من الموارد ، فان نظر العرف إنما يكون متبعا في المفاهيم لا في تطبيقها على المصاديق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و أمّا جلاء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يتصوّر في مورد يكون الملازمة بينهما بمقدار لا يرى العرف التفكيك بينهما حتّى في عالم التنزيل، كما يتصوّر في الأبوّة و النبوّة و أمثال ذلك، و ذلك على فرض تماميّة الصغرى لا إشكال في الكبرى أيضا، و لا مجال لدعوى الخفاء و الجلاء المصحّح للإثبات في جميع المقامات، كما لا يخفى</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يتسامح العرف في</w:t>
      </w:r>
    </w:p>
    <w:p>
      <w:pPr>
        <w:pStyle w:val="BookText"/>
        <w:rPr/>
      </w:pPr>
      <w:r>
        <w:rPr>
          <w:rFonts w:ascii="Amiri" w:hAnsi="Amiri" w:eastAsia="Amiri" w:cs="Amiri"/>
          <w:color w:val="111111"/>
          <w:sz w:val="28"/>
          <w:sz w:val="28"/>
          <w:szCs w:val="28"/>
          <w:rtl w:val="true"/>
          <w:lang w:bidi="ar-SA"/>
        </w:rPr>
        <w:t>تطبيق المفهوم على ما لايكون مصداقا له واقعا ، كما يشاهد أن العرف يتسامح ويطلق أسماء المقادير على ما ينقض عن المقدار أو يزيد يسيرا ، فالمسامحات العرفية لا أثر لها وتضرب على الجدار بعد تبين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قرع سمعك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اتباع نظر العرف في باب الاستصحاب وأخذ الموضوع منه ، فليس المراد منه اتباع نظره المسامحي ، بل المراد منه أن الاتحاد المعتبر بين القضية المشكوكة والقضية المتيقنة إنما يرجع فيه إلى العرف بحسب ما هو المرتكز في ذهنه من مناسبة الحكم والموضوع ، كما تقدمت الإشارة إليه ، وسيأتي تفصيله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عبرة بالمسامحات العرفية في شيء من الموارد ، فان كان الحكم الشرعي فيما نحن فيه مترتبا على نفس الواسطة حقيقة وكانت هي الموضوع له واقعا ، فلا يمكن إثباته بالأصل الجاري في ذي الواسطة وإن فرض أن العرف يتسامح ويرى الموضوع للحكم نفس مؤدى الأصل لخفاء الواسطة وعدم الالتفات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الحكم الشرعي مترتبا في الواقع على ذي الواسطة وكانت الواسطة العقلية أو العادية علة لثبوت الحكم لمؤدى الأصل ، فهذا لا يرجع إلى الأصل المثبت وإن فرض أن العرف يتسامح ويجعل الموضوع للحكم نفس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الأصل المثبت مع كون الواسطة خفية ، ضعيفة غايته وأضعف منها إلحاق الواسطة الجلية بها ، فإنه على هذا يلزم القول باعتبار الأصل المثبت مطلقا ، إذ ما من مورد إلا ويمكن فيه دعوى كون الواسطة خفية أو جلية </w:t>
      </w:r>
    </w:p>
    <w:p>
      <w:pPr>
        <w:pStyle w:val="BookText"/>
        <w:rPr/>
      </w:pPr>
      <w:r>
        <w:rPr>
          <w:rFonts w:ascii="Amiri" w:hAnsi="Amiri" w:eastAsia="Amiri" w:cs="Amiri"/>
          <w:color w:val="111111"/>
          <w:sz w:val="28"/>
          <w:sz w:val="28"/>
          <w:szCs w:val="28"/>
          <w:rtl w:val="true"/>
          <w:lang w:bidi="ar-SA"/>
        </w:rPr>
        <w:t xml:space="preserve">والأمثلة التي ذكرها الشيخ قدس سره لخفاء الواسطة ، لا تخلو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لا تكون فيها واسطة عقلية أو عادية ، وإما أن لا يجري الأصل فيها لاثبات الحكم المترتب على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استصحاب رطوبة النجس من المتلاقيين مع جفاف الآجر لاثبات نجاسة الطاهر منهما ، مع أن مجرد ملاقاة النجس الرطب للطاهر الجاف لا يكفي في نجاسة الطاهر ما لم تسر النجاسة من النجس إليه وينتقل أجزاء مائية نجسة إلى الطاهر</w:t>
      </w:r>
    </w:p>
    <w:p>
      <w:pPr>
        <w:pStyle w:val="BookText"/>
        <w:rPr/>
      </w:pPr>
      <w:r>
        <w:rPr>
          <w:rFonts w:ascii="Amiri" w:hAnsi="Amiri" w:eastAsia="Amiri" w:cs="Amiri"/>
          <w:color w:val="111111"/>
          <w:sz w:val="28"/>
          <w:sz w:val="28"/>
          <w:szCs w:val="28"/>
          <w:rtl w:val="true"/>
          <w:lang w:bidi="ar-SA"/>
        </w:rPr>
        <w:t xml:space="preserve">ففيه </w:t>
      </w:r>
      <w:r>
        <w:rPr>
          <w:rStyle w:val="FootnoteAnchor"/>
          <w:rtl w:val="true"/>
        </w:rPr>
        <w:footnoteReference w:id="338"/>
      </w:r>
      <w:r>
        <w:rPr>
          <w:rFonts w:ascii="Amiri" w:hAnsi="Amiri" w:eastAsia="Amiri" w:cs="Amiri"/>
          <w:color w:val="111111"/>
          <w:sz w:val="28"/>
          <w:sz w:val="28"/>
          <w:szCs w:val="28"/>
          <w:rtl w:val="true"/>
          <w:lang w:bidi="ar-SA"/>
        </w:rPr>
        <w:t xml:space="preserve">أن في باب ملاقاة الطاهر للنجس إما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يكفي في نجاسة الطاهر مجرد مماسته للنجس الرطب وإما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يكفي ذلك بل لابد في الحكم بنجاسة الطاهر من انتقال النجاسة من النجس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قلنا بالأول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فالمثال يندرج في باب الموضوعات المركبة المحرزة بعض أجزائها بالوجدان والآخر بالأصل ، ولا يتخلل بين الموضوع والأثر الشرعي واسطة أصلا لا خفية ولا جلية ، فان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بنجاسة الطاهر مترتب على نفس ملاقاته للنجس الرطب ، فباستصحاب بقاء الرطوبة في الجسم النجس يحرز أحد جزئي الموضوع والجزء الآخر وهو المماساة محرز بالوجدان فيحكم بنجاسة الطاهر</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قلنا بالثاني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فاستصحاب بقاء الرطوبة في الجسم النجس لا أثر له لأنه لا يثبت التأثير والتأثر وانتقال النجاسة من النجس إلى الطاهر لان ذلك من اللوازم العقلية لبقاء الرطوبة في أحد المتلاقيين ، فالواسطة جلية ويكون من أردء أنحاء الأصل المثبت ، فأي فرق بين المثال وبين استصحاب بقاء الماء في الحوض والحكم بطهارة الثوب المغسول به؟ مع أنه من المتفق عليه كونه من </w:t>
      </w:r>
    </w:p>
    <w:p>
      <w:pPr>
        <w:pStyle w:val="BookText"/>
        <w:rPr/>
      </w:pPr>
      <w:r>
        <w:rPr>
          <w:rFonts w:ascii="Amiri" w:hAnsi="Amiri" w:eastAsia="Amiri" w:cs="Amiri"/>
          <w:color w:val="111111"/>
          <w:sz w:val="28"/>
          <w:sz w:val="28"/>
          <w:szCs w:val="28"/>
          <w:rtl w:val="true"/>
          <w:lang w:bidi="ar-SA"/>
        </w:rPr>
        <w:t xml:space="preserve">الأصل المثبت ، وليس ذلك إلا لأجل أن لازم بقاء الماء في الحوض هو انغسال الثوب به عقلا ، ففيما نحن فيه أيضا لازم بقاء الرطوبة في أحد المتلاقيين هو التأثير والتأثر وانتقال الاجزاء المائية من أحدهما إلى الآخر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استصحاب بقاء الماء في الحوض وبين استصحاب بقاء الرطوبة النجسة في الذباب الطائر من المحل النجس ، فكما أنه في الأول لا يمكن الحكم بطهارة الثوب المغسول في الحوض ، كذلك في الثاني لا يمكن الحكم بنجاسة المحل الذي لاقاه الذباب ، إلا إذا قلنا بكفاية مجرد مماسة النجس الرطب للطاهر في الحكم بالتنجيس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مطال الذباب احتمال آخر مال إليه بعض ، وهو عدم نجاسة الذباب بملاقاته للنجس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لقيام السيرة على عدم الاعتناء بملاقات الذباب الطائر من المحل النجس إلى المحل الطاهر ، وعلى هذا يخرج المثال عما نحن فيه ، لأنه لا يجري استصحاب بقاء الرطوبة النجسة في الذباب ، كما لا يخفى</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استصحاب عدم دخول هلال شوال في يوم الشك لاثبات كون الغد يوم العيد فيترتب عليه أحكام العيد من الصلاة والغسل والفطرة ونحو ذلك ، فيحتاج إلى بسط من الكلام فيه ، لأنه مما تعم به البلوى ، ولا يختص البحث فيه بأول الشهرة وآخره ، بل يطرد في ثاني الشهر وثالثه ورابعه وهكذا ، فان الشك في أول الشهر يستتبع الشك في ثانيه وثالثه إلى آخر الشهر ، فإذا </w:t>
      </w:r>
    </w:p>
    <w:p>
      <w:pPr>
        <w:pStyle w:val="BookText"/>
        <w:rPr/>
      </w:pPr>
      <w:r>
        <w:rPr>
          <w:rFonts w:ascii="Amiri" w:hAnsi="Amiri" w:eastAsia="Amiri" w:cs="Amiri"/>
          <w:color w:val="111111"/>
          <w:sz w:val="28"/>
          <w:sz w:val="28"/>
          <w:szCs w:val="28"/>
          <w:rtl w:val="true"/>
          <w:lang w:bidi="ar-SA"/>
        </w:rPr>
        <w:t xml:space="preserve">أمكن إثبات أول الشهر بالأصل كما هو ظاهر كلام الشيخ قدس سره يرتفع الاشكال عن بقية أيام الشهر ويثبت به الاحكام الخاصة لكل يوم من أيامه ، وإن منعنا عن جريان الأصل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يثبت به أول الشهر لأنه يكون من الأصل المثبت ، فيقع الاشكال في الاحكام المختصة بأول الشهر وثانيه وثالثه وسائر الأيام ، ولابد من التخلص عنه بوجه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أول الشهر إما أن يكون معنى مركبا من الوجود المسبوق بعدم مثله أو الوجود المسبوق بضده فيكون الأول عبارة عن وجود اليوم مع عدم مثله أو وجود ضده في الزمان السابق ، وإما أن يكون الأول معنى منتزعا عن الوجود المسبوق بعدم مثله أو وجود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استصحاب عدم هلال شوال أو استصحاب بقاء رمضان في اليوم الذي يشك أنه من شوال ، ويثبت به كون الغد أو الشهر وبعده ثاني الشهر وهكذا ، ويترتب عليه الاحكام الخاصة لكل يوم ، ولا يكون من الأصل المثبت ، لان الموضوع لتلك الأحكام إنما هو اليوم الأول أو الثاني أو الثالث من شوال ، 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اليوم الأول مركب من جزئين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كون اليوم من شوال ، ثانيهما عدم كون اليوم السابق عليه منه أو كونه من رمضان ، والجزء الأول محرز بالوجدان للعلم بأن الغد من شوال ، والجزء الثاني محرز باستصحاب عدم هلال شوال أو بقاء رمضان في يوم الشك ، فيكون الغد أول شوال ، لأنه يوم مسبوق بعدم مثله أو بوجود ضده ، ويترتب على الغد أحكام اليوم الأول وفيما بعده أحكام اليوم الثاني وهكذا ، ولا يتوسط بين مؤدى الأصل وتلك الأحكام واسطة عقلية أو عادية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خفية أو جلية</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فاستصحاب عدم هلال شوال أو بقاء رمضان في يوم الشك لا يثبت كون الغد أول شوال وما بعده ثانيه ، 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منتزع من اليوم الذي لم يتحقق مثله فيما مضى ، والأصل الجاري في منشأ الانتزاع لا يثبت </w:t>
      </w:r>
    </w:p>
    <w:p>
      <w:pPr>
        <w:pStyle w:val="BookText"/>
        <w:rPr/>
      </w:pPr>
      <w:r>
        <w:rPr>
          <w:rFonts w:ascii="Amiri" w:hAnsi="Amiri" w:eastAsia="Amiri" w:cs="Amiri"/>
          <w:color w:val="111111"/>
          <w:sz w:val="28"/>
          <w:sz w:val="28"/>
          <w:szCs w:val="28"/>
          <w:rtl w:val="true"/>
          <w:lang w:bidi="ar-SA"/>
        </w:rPr>
        <w:t>به الاحكام المترتبة على ما ينتزع عنه ، لان الامر الانتزاعي ليس بنفسه مؤدى الأصل ، بل مؤدى الأصل منشأ الانتزاع ، فيتوسط بين مؤدى الأصل والأحكام الشرعية ذلك الامر الانتزاعي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دعوى خفاء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فبناء على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انتزاعيا لا يكاد يمكن إثباته بالأصل الجاري في منشأ الانتزاع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لابد من الالتزام بالانتزاعية ، فإنه لا يمكن أن يكون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مركبا من وجود الشيء وعدم سبق مثله أو وجود ضده ، لان التركيب إنما يعقل في موضوعات الاحكام ، لا في مداليل الألفاظ ، فان مداليل الألفاظ كلها تكون بسائط ، ولا يمكن أن يكون معنى اللفظ مركبا من مفهومين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أوضحناه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مدلول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مركبا من مفهومين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وجود الشيء في زمان ، وثانيهما عدم مثله في الزمان السابق أو وجود ضده فيه ، بل لابد من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للمعنى البسيط الحاصل منهما ولو كان ذلك المعنى البسيط نفس اجتماع المفهومين في الزمان ، كما إذا فرض أن الواضع تصور مفهوم اجتماع المفهومين في الزمان ووضع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بإزاء مفهوم الاجتماع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ضم الوجدان إلى الأصل لا يثبت عنوان الاجتماع إلا على القول بالأصل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مدلول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بسيط منتزع من وجود الشيء المسبوق بعدم مثله أو وجود ضده ، فاستصحاب بقاء رمضان أو عدم هلال شوال لا يثبت كون الغد أول شوال ، فيشكل الامر في الأحكام الشرعية المترتبة على أيام الشهر إذا لم يحرز اليوم الأول بالوجدان ، ويلزم تعطيل تلك الأحكام مع الشك في أول الشهر</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ولكن يمكن دفع الاشكال بأن الظاهر كون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 الاحكام هو يوم رؤية الهلال أو اليوم الذي انقضى من الشهر الماضي ثلاثون يوما بمعنى أنه يكفي فيه أحد الأمرين ، فعند الشك في الهلال </w:t>
      </w:r>
      <w:bookmarkStart w:id="446" w:name="pg16491_175015"/>
    </w:p>
    <w:p>
      <w:pPr>
        <w:pStyle w:val="BookText"/>
        <w:rPr/>
      </w:pPr>
      <w:bookmarkEnd w:id="446"/>
      <w:r>
        <w:rPr>
          <w:rFonts w:ascii="Amiri" w:hAnsi="Amiri" w:eastAsia="Amiri" w:cs="Amiri"/>
          <w:color w:val="111111"/>
          <w:sz w:val="28"/>
          <w:sz w:val="28"/>
          <w:szCs w:val="28"/>
          <w:rtl w:val="true"/>
          <w:lang w:bidi="ar-SA"/>
        </w:rPr>
        <w:t>لا يلزم تعطيل الاحكام ، بل يعد الشهر الماضي ثلاثين يوما ، فيكون اليوم الواحد والثلاثون أول الشهر المستقبل ، وبعده ثانيه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ثامن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هو اليوم الذي انقضى من شهر ذي الحجة ثمانية أيام بعد رؤية الهلال أو بعد انقضاء ثلاثين يوما من ذي القعدة ، وهذا لا ينافي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لليوم الذي كان ليلته ليلة الهلال واقعا ، سواء كان يوم الرؤية أو لم يكن وسواء انقضى من الشهر الماضي ثلاثون يوما أو لم ينقض ، فان المدعى هو أن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اخذ موضوعا للأحكام هو يوم الرؤية أو اليوم الذي سبقه ثلاثون يوما من الشهر الماضي ،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استصحاب عدم الحاجب عند الشك في وجوده على محل الغسل أو المسح لاثبات غسل البشرة ومسحها ، فهو من أوضح مصاديق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يدعى قيام السيرة على عدم الاعتناء بالشك في الحاجب ، ومن هنا لم يعهد من أحد الفحص عن وجود دم القمل أو البق في بدنه عند الغسل ، مع أن البدن مظان لوجود ذلك فيه ، وغالبا يحصل فيه الشك ، ومع هذا لم يعهد الفحص عنه ، بل الفحص عن ذلك يعد من الوسوسة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للمنع عن قيام سيرة المتدينين على عدم الفحص مع الالتفات إلى ذلك قبل العمل أو في أثنائه مجال</w:t>
      </w:r>
      <w:r>
        <w:rPr>
          <w:rFonts w:eastAsia="Amiri" w:cs="Amiri" w:ascii="Amiri" w:hAnsi="Amiri"/>
          <w:color w:val="111111"/>
          <w:sz w:val="28"/>
          <w:szCs w:val="28"/>
          <w:rtl w:val="true"/>
          <w:lang w:bidi="ar-SA"/>
        </w:rPr>
        <w:t>.</w:t>
      </w:r>
    </w:p>
    <w:p>
      <w:pPr>
        <w:pStyle w:val="Heading6"/>
        <w:numPr>
          <w:ilvl w:val="5"/>
          <w:numId w:val="1"/>
        </w:numPr>
        <w:rPr/>
      </w:pPr>
      <w:bookmarkStart w:id="447" w:name="__RefHeading___Toc8966114_1280447820"/>
      <w:bookmarkStart w:id="448" w:name="_Toc170"/>
      <w:bookmarkEnd w:id="447"/>
      <w:r>
        <w:rPr>
          <w:rtl w:val="true"/>
        </w:rPr>
        <w:t xml:space="preserve">الامر الثالث </w:t>
      </w:r>
      <w:r>
        <w:rPr>
          <w:rtl w:val="true"/>
        </w:rPr>
        <w:t>:</w:t>
      </w:r>
      <w:bookmarkEnd w:id="448"/>
    </w:p>
    <w:p>
      <w:pPr>
        <w:pStyle w:val="BookText"/>
        <w:rPr/>
      </w:pPr>
      <w:r>
        <w:rPr>
          <w:rFonts w:ascii="Amiri" w:hAnsi="Amiri" w:eastAsia="Amiri" w:cs="Amiri"/>
          <w:color w:val="111111"/>
          <w:sz w:val="28"/>
          <w:sz w:val="28"/>
          <w:szCs w:val="28"/>
          <w:rtl w:val="true"/>
          <w:lang w:bidi="ar-SA"/>
        </w:rPr>
        <w:t xml:space="preserve">قد ذكر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فروعا في المسائل الفقهية يظهر منهم التسالم على بعضها ، مع أنها توهم ابتنائها على اعتبار الأصل المثبت</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لو اتفق الوارثان على إسلام أحدهما </w:t>
      </w:r>
    </w:p>
    <w:p>
      <w:pPr>
        <w:pStyle w:val="BookText"/>
        <w:rPr/>
      </w:pPr>
      <w:r>
        <w:rPr>
          <w:rFonts w:ascii="Amiri" w:hAnsi="Amiri" w:eastAsia="Amiri" w:cs="Amiri"/>
          <w:color w:val="111111"/>
          <w:sz w:val="28"/>
          <w:sz w:val="28"/>
          <w:szCs w:val="28"/>
          <w:rtl w:val="true"/>
          <w:lang w:bidi="ar-SA"/>
        </w:rPr>
        <w:t xml:space="preserve">المعين في أول شعبان والآخر في غرة رمضان واختلفا فادعى أحدهما موت المورث في شعبان والآخر موته في أثناء رمضان ، كان المال بينهما نصفين ، لأصالة بقاء حياة المورث ، مع أن أصالة بقاء حياة المورث إلى غرة رمضان لا تثبت موضوع التوارث ، وهو موت المورث عن وارث مسلم ، فان للإضافة الحاصلة من اجتماع موت المورث وإسلام الوارث في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موت المورث في حال كون الوارث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دخلا في إرث الوارث ، وأصالة بقاء حياة المورث إلى زمان إسلام الوارث لا تثبت هذه الإضافة ، بل غاية ما تثبته هو اجتماع الحياة والاسلام في الزمان ، وهو لا يكفي في التوارث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للمنع عن اعتبار الإضافة وحكاية الحال مجال ، فإنه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للتوارث نفس اجتماع حياة المورث وإسلام الوارث في الزمان ، فيندرج المثال في الموضوعات المركبة المحرزة أحد جزئيها بالوجدان وهو إسلام الوارث في غرة رمضان ، والآخر بالأصل وهو حياة المورث إلى غرة رمضان فيجتمعان في الزمان ، وهذا يكفي في التوارث ، ويلزمه تنصيف المال بين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انعكس الفرض وكان الاختلاف في زمان إسلام الوارث مع الاتفاق على تاريخ موت المورث ، فيجري استصحاب عدم إسلام الوارث إلى زمان موت المورث ، ويلزمه عدم التوارث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ابتناء الفرع المذكور على اعتبار الأصل المثبت مبني على أن تكون للإضافة الحاصلة من اجتماع حياة المورث وإسلام الوارث في الزمان دخل في الحكم بالتوارث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الممكن أن يكون نظر المحقق ومن تبعه في الحكم بتنصيف المال بين المتوارثين إلى عدم دخل الإضافة ، 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التنبيه الآتي مزيد توضيح لذلك</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جماعة تبعا للمحقق في كر وجد فيه نجاسة لا يعلم سبقها على الكرية وتأخرها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استصحاب عدم الكرية قبل الملاقاة للنجاسة </w:t>
      </w:r>
    </w:p>
    <w:p>
      <w:pPr>
        <w:pStyle w:val="BookText"/>
        <w:rPr/>
      </w:pPr>
      <w:r>
        <w:rPr>
          <w:rFonts w:ascii="Amiri" w:hAnsi="Amiri" w:eastAsia="Amiri" w:cs="Amiri"/>
          <w:color w:val="111111"/>
          <w:sz w:val="28"/>
          <w:sz w:val="28"/>
          <w:szCs w:val="28"/>
          <w:rtl w:val="true"/>
          <w:lang w:bidi="ar-SA"/>
        </w:rPr>
        <w:t xml:space="preserve">معارض باستصحاب عدم الملاقاة قبل الكرية ، وسيأتي الكلام في هذا الفرع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لو اختلف الولي والجاني في سراية الجناية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المجني عليه مات بالسراية ، وقال الجاني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مات بسبب آخر من شرب السم ونحوه ، أو ادعى الجاني أن المجني عليه كان ميتا قبل الجناية ، وقال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مات بالجناية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الضمان وعدمه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أصالة عدم الضمان ، ومن استصحاب بقاء حياة المجني عليه إلى زمان وقوع الجناية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في المثال لا يمكن تصحيحه إلا على القول بالأصل المثبت ، فان استصحاب بقاء حياة المجني عليه إلى زمان وقوع الجناية عليه لا يثبت قتل الجاني أو سراية الجناية التي هي الموضوع للضمان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الموضوع للضمان مركبا من الجناية وعدم السراية أو عدم وجود سبب آخر ، أو مركبا من الجناية وحياة المجني عليه ليندرج في الموضوعات المركبة التي يصح إحراز بعض أجزائها بالوجدان وبعضها الآخر بالأصل ، بل الموضوع للضمان هو العنوان البسيط من القتل أو السراية أو نحو ذلك مما لا يمكن إحرازه بالأصل ، فما ذكره في التحرير لا ينطبق إلا على القول باعتبار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جملة من 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الحكم بضمان من كان يده على مال الغير مع الشك في إذن صاحبه ، والظاهر تسالم الفقهاء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يتخيل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مبني إما على القول باعتبار الأصل المثبت إن كان المستند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الإذن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لا تثبت اليد العادية ، وإما على القول بجواز التمسك بالعموم في الشبهات المصداقية إن كان الوجه فيه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ما أخذت حتى تؤدي </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ولكن الظاهر أن الحكم بالضمان في المثال لا يبتني ، لا على القول بالأصل المثبت ولا على القول بجواز التمسك بالعموم في الشبهة المصداقية ، فان </w:t>
      </w:r>
      <w:bookmarkStart w:id="449" w:name="pg16491_175018"/>
    </w:p>
    <w:p>
      <w:pPr>
        <w:pStyle w:val="BookText"/>
        <w:rPr/>
      </w:pPr>
      <w:bookmarkEnd w:id="449"/>
      <w:r>
        <w:rPr>
          <w:rFonts w:ascii="Amiri" w:hAnsi="Amiri" w:eastAsia="Amiri" w:cs="Amiri"/>
          <w:color w:val="111111"/>
          <w:sz w:val="28"/>
          <w:sz w:val="28"/>
          <w:szCs w:val="28"/>
          <w:rtl w:val="true"/>
          <w:lang w:bidi="ar-SA"/>
        </w:rPr>
        <w:t xml:space="preserve">الموضوع للضمان مركب من اليد وعدم إذن صاحب المال ، وهما عرضان لمحلين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صاحب اليد ، وثانيهما صاحب المال ، 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جامع بين العرضين لمحلين إلا الاجتماع في الزمان ، فيكفي إحراز أحدهما بالأصل والآخر بالوجدان كما في المثال ، فان اليد محرزة بالوجدان وعدم الإذن محرز بالأصل ، فيتحقق موضوع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من الفروع التي يقف عليها المتتبع التي يتخيل ابتنائها على اعتبار الأصل المثبت ، وكثير منها قابلة للتوجيه ، وبعضها لا تستقيم إلا على القول بالأصل المثبت أو القول باعتبار الاستصحاب من باب إفادته الظن ليكون من الامارات ، فتأمل جيدا</w:t>
      </w:r>
      <w:r>
        <w:rPr>
          <w:rFonts w:eastAsia="Amiri" w:cs="Amiri" w:ascii="Amiri" w:hAnsi="Amiri"/>
          <w:color w:val="111111"/>
          <w:sz w:val="28"/>
          <w:szCs w:val="28"/>
          <w:rtl w:val="true"/>
          <w:lang w:bidi="ar-SA"/>
        </w:rPr>
        <w:t>.</w:t>
      </w:r>
    </w:p>
    <w:p>
      <w:pPr>
        <w:pStyle w:val="Heading6"/>
        <w:numPr>
          <w:ilvl w:val="5"/>
          <w:numId w:val="1"/>
        </w:numPr>
        <w:rPr/>
      </w:pPr>
      <w:bookmarkStart w:id="450" w:name="__RefHeading___Toc8966116_1280447820"/>
      <w:bookmarkStart w:id="451" w:name="_Toc171"/>
      <w:bookmarkEnd w:id="450"/>
      <w:r>
        <w:rPr>
          <w:rtl w:val="true"/>
        </w:rPr>
        <w:t xml:space="preserve">- </w:t>
      </w:r>
      <w:r>
        <w:rPr>
          <w:rtl w:val="true"/>
        </w:rPr>
        <w:t xml:space="preserve">التنبيه التاسع </w:t>
      </w:r>
      <w:r>
        <w:rPr>
          <w:rtl w:val="true"/>
        </w:rPr>
        <w:t>-</w:t>
      </w:r>
      <w:bookmarkEnd w:id="451"/>
    </w:p>
    <w:p>
      <w:pPr>
        <w:pStyle w:val="Heading6"/>
        <w:numPr>
          <w:ilvl w:val="5"/>
          <w:numId w:val="1"/>
        </w:numPr>
        <w:rPr/>
      </w:pPr>
      <w:bookmarkStart w:id="452" w:name="__RefHeading___Toc8966118_1280447820"/>
      <w:bookmarkStart w:id="453" w:name="_Toc172"/>
      <w:bookmarkEnd w:id="452"/>
      <w:r>
        <w:rPr>
          <w:rtl w:val="true"/>
        </w:rPr>
        <w:t>اشارة</w:t>
      </w:r>
      <w:bookmarkEnd w:id="453"/>
    </w:p>
    <w:p>
      <w:pPr>
        <w:pStyle w:val="BookText"/>
        <w:rPr/>
      </w:pPr>
      <w:r>
        <w:rPr>
          <w:rFonts w:ascii="Amiri" w:hAnsi="Amiri" w:eastAsia="Amiri" w:cs="Amiri"/>
          <w:color w:val="111111"/>
          <w:sz w:val="28"/>
          <w:sz w:val="28"/>
          <w:szCs w:val="28"/>
          <w:rtl w:val="true"/>
          <w:lang w:bidi="ar-SA"/>
        </w:rPr>
        <w:t>لا إشكال في أن الأصل عند الشك في حدوث كل حادث عدمه إذا كان الشك في أصل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الشك في تقدم الحدوث وتأخره مع العلم بأصل 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الشك في التقدم والتأخر بالإضافة إلى أجزاء الزمان ، كما إذا شك في موت زيد يوم الخميس مع العلم بموته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الشك في التقدم والتأخر بالإضافة إلى حادث زماني آخر ، كما إذا شك في تقدم موت زيد على موت عمرو أو تأخره مع العلم بموتهما</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كان الشك في التقدم والتأخر بالإضافة إلى أجزاء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أن الاستصحاب يقتضي عدم الحدوث في الزمان المشكوك حدوثه فيه ، فإنه لا فرق في جريان الاستصحاب بين أن يكون المستصحب مشكوك البقاء والارتفاع رأسا وبين أن يكون مشكوك البقاء والارتفاع في جزء من الزمان مع العلم بارتفاعه بعد ذلك ، فلو علم بموت زيد في يوم الجمعة وشك في </w:t>
      </w:r>
    </w:p>
    <w:p>
      <w:pPr>
        <w:pStyle w:val="BookText"/>
        <w:rPr/>
      </w:pPr>
      <w:r>
        <w:rPr>
          <w:rFonts w:ascii="Amiri" w:hAnsi="Amiri" w:eastAsia="Amiri" w:cs="Amiri"/>
          <w:color w:val="111111"/>
          <w:sz w:val="28"/>
          <w:sz w:val="28"/>
          <w:szCs w:val="28"/>
          <w:rtl w:val="true"/>
          <w:lang w:bidi="ar-SA"/>
        </w:rPr>
        <w:t>موته في يوم الخميس ، فاستصحاب بقاء الحياة إلى يوم الخميس يجري ويثبت به كل أثر شرعي رتب على حياة زيد في يوم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بقاء الحياة إلى يوم الخميس لا يثبت حدوث الموت في يوم الجمعة ولا حياته قبل يوم الجمعة ولا موته بعد يوم الخميس ، فان عنوان الحدوث والقبلية والبعدية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كعنوان السبق واللحوق والتقدم والتأخر والتقارن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العناوين الانتزاعية واللوازم العقلية لوجود المستصحب في الزمان ، والاستصحاب لا يثبت شيئا من هذه العناوين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التنبيه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يترتب على استصحاب بقاء حياة زيد في يوم الخميس إلا الآثار الشرعية المترتبة على نفس الحياة ، وذلك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الشك في التقدم والتأخر بالإضافة إلى حادث زماني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جريان استصحاب عدم حدوث كل منهما بالإضافة إلى زمان حدوث الآخر مطلقا أو عدم جريانه مطلقا أو التفصيل بين ما إذا لم يعلم تاريخ حدوث أحدهما بالخصوص وبين ما إذا علم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الأول يجري استصحاب عدم حدوث كل منهما بالإضافة إلى زمان الآخر ، وفي الثاني يجري الاستصحاب في خصوص مجهول التاريخ ولا يجري في معلوم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أقواها التفصيل الأخير</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بيان وجه المختار ينبغي التنبيه على أمر ، وهو أن اعتبار التوصيف وكون أحد الشيئين وصفا لآخر إنما يتصور بالنسبة إلى العرض ومحله ، لان العرض وإن كان له وجود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بنفسه من الماهيات الامكانية التي لها تقرر في وعاء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وجودها النفسي قائم بالغير ، ومن هنا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وجود العرض لنفسه وبنفسه عين وجوده لغيره وبغيره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يلاحظ العرض من حيث وجوده النفسي بمفاد كان التامة وليس التامة فيحمل عليه الوجود والعدم المطلق ، ويمكن أن يلاحظ من حيث وجوده الغيري وكونه قائما </w:t>
      </w:r>
    </w:p>
    <w:p>
      <w:pPr>
        <w:pStyle w:val="BookText"/>
        <w:rPr/>
      </w:pPr>
      <w:r>
        <w:rPr>
          <w:rFonts w:ascii="Amiri" w:hAnsi="Amiri" w:eastAsia="Amiri" w:cs="Amiri"/>
          <w:color w:val="111111"/>
          <w:sz w:val="28"/>
          <w:sz w:val="28"/>
          <w:szCs w:val="28"/>
          <w:rtl w:val="true"/>
          <w:lang w:bidi="ar-SA"/>
        </w:rPr>
        <w:t>بالغير بمفاد كان الناقصة وليس الناقصة فيحمل على الوجود والعدم النعتي ، وهو بهذا اللحاظ يكون عرضا لمحله ووصفا قائما به ، فيمكن أخذ العرض في موضوع التكليف من حيث كونه وصفا لمحله باعتبار وجوده الغيري ، ويمكن أخذه في موضوع التكليف من حيث هو باعتبار وجوده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فيما عدا العرض ومحله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لحاظ التوصيف فيه ، فإنه لا يمكن أن يكون أحد الشيئين وصفا للآخر مع أنه لا رابط بينهما إلا الوجود في الزمان ، سواء كان الشيئان جوهرين كوجود زيد ووجود عمرو ، أو كانا عرضين لمحل واحد كقيام زيد وعدالته أو لمحلين كقيام زيد وقيام عمرو ، أو كان أحدهما جوهرا والآخر عرضا لموضوع آخر كوجود زيد وقيام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جميع هذه الأقسام الثلاثة أو الأربعة لا يمكن أن يكون أحد الشيئين وصفا للآخر ، فإنه لا رابط بين وجود زيد ووجود عمرو أو قيام زيد وعدالته أو قيام زيد وقيام عمرو أو وجود زيد وقيام عمرو إلا الاجتماع في الزمان ، وهذا لا يكفي في كون أحدهما وصفا للآخر ما لم يكن أحدهما عرضا قائما بالآخر ، فالتوصيف ينحصر بين العرض ومحله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يتولد من اجتماع الشيئين في الزمان عنوان آخر ، كعنوان السبق واللحوق والتقارن ونحو ذلك من العناوين الانتزاعية المتولدة من وجود الشيئين في الزمان ، ويمكن أيضا أن تكون هذه العناوين الانتزاعية موضوعة للأحكام الشرعية ، إلا أن أخذ العنوان الانتزاعي موضوعا للحكم لا يصح إلا مع التصريح به أو استظهاره من الدليل ، وإلا فنفس أخذ الموضوع مركبا من شيئين لا رابط بينهما إلا الزمان لا يقتضي أزيد من إحراز اجتماعهما في الوجود</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بخلاف أخذ الموضوع مركبا من العرض ومحله ، فإنه لابد من إحراز عنوان التوصيف وكونه قائما بالمحل بمفاد كان وليس الناقصتين ، فإنه وإن كان يمكن أخذ العرض بوجوده النفسي جزء للموضوع من دون أن يكون لعنوان </w:t>
      </w:r>
    </w:p>
    <w:p>
      <w:pPr>
        <w:pStyle w:val="BookText"/>
        <w:rPr/>
      </w:pPr>
      <w:r>
        <w:rPr>
          <w:rFonts w:ascii="Amiri" w:hAnsi="Amiri" w:eastAsia="Amiri" w:cs="Amiri"/>
          <w:color w:val="111111"/>
          <w:sz w:val="28"/>
          <w:sz w:val="28"/>
          <w:szCs w:val="28"/>
          <w:rtl w:val="true"/>
          <w:lang w:bidi="ar-SA"/>
        </w:rPr>
        <w:t xml:space="preserve">التوصيف دخل في الحكم إلا أن ذلك يتوقف على التصريح به ، وإلا فالموضوع المركب من العرض ومحله يقتضي أن يكون لعنوان التوصيف وحيثية قيام العرض بالمحل دخل في الحكم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بل و لئن سلّمنا بأنّ مفاد السالبة الناقصة هو اتّصاف الذات بأمر سلبيّ،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اتّصاف شي‌ء بشي‌ء إذا كان مأخوذا في موضوع الأثر في القضيّة الإيجابيّة، فيكفي في إثبات نفي أثره استصحاب نقيض هذا الاتّصاف و لو بنحو مفاد كان التامّة بلا احتياج إلى مفاد كان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احتيج في الاستصحاب كون مصبّه مأخوذا في لسان الدليل إيجابا و سلبا، فلك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المأخوذ في الدليل في القضايا السالبة العدم المحمولي، و هو لا يكون إلّا منوطا بوجود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أنّى لك بإثبات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علاوة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كون مفاد السلب 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مفاد ليس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ربط أمر سلبيّ لموضوعه، بل مفاده مجرّد ربط سلبيّ صادق مع وجود الموضوع و عدمه،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ببالي أنّه جعل من مقدّمات مدّعاه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كتبه في اللباس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 القضايا السالبة لبّا إلى المعدولة، بخيال أنّ طرف الربط الّذي هو مقوّم القضايا إمّا سلب أو إيجاب و لا يتصوّر شقّ ثالث، فلا جرم يكون مفاد السالبة حمل العدم النعتيّ على الموضوع الملازم لاتّصافه بالعدم النعتيّ، كاتصاف الذات في الموجبة بالوجود النعتيّ القائم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أوردنا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بما لا مزيد عليه، و أشرنا هنا أيضا بأنّ طرف الربط في الإيجابيّة و السلبيّة شي‌ء واحد، و هو ذات الوصف، و إنّما الإيجاب و السلب من شئون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كونها ربطا إيجابيّا تارة و ربطا سلبيّا أخرى، نظير الفصل و الوصل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كونهما ربطين 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فلا يقتضي القضيّة السالبة المحصّلة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مفاد ليس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سلب اتّصاف الذات بالوصف لا الاتّصاف بسلب الوصف، كما هو ظاهر، و ما يمتنع عن استصحاب الأعدام الأزليّة هو الثاني لا الأوّل،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و لو سلبيّة يقتضي وجود الموضوع خارجا، ممنوع أشدّ المنع، إذ في النسب الإيجابيّة بعد ما كانت حاكية عن وقوع الاتّصاف بالوصف الّذي هو لازم وجود الموصوف يقتضي وجوده عقلا، و هذا بخلافه في القضيّة السلبيّة و نسبتها، إذ لا يقتضي مثل هذه النسبة وجود شي‌ء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وقوع هذا السلب خارجا ليس إلّا عين نقيض الإثبات خارجا،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نقيض كلّ معلول كما أنّه بعدم نفسه كذلك أيضا بعدم علّته، كما هو الشأن في جميع المعروضات بالنسبة إلى عوارضها، غاية الأمر هذا العدم قائم بذات الشي‌ء، و في المقام أيضا هذه النسبة السلبيّة قائمة بذات الموضوع كقيامه بذات المحمول، و إن كان بينهما فرق من جهة أنّ النسبة السلبيّة دائما يلازم في الخارج عدم المحمول، بخلافه في طرف الموضوع، فانّه لا يلازم عدمه، بل يجتمع مع وجوده تارة و مع عدمه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ذكرنا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ضابط الموضوعات المركبة التي يمكن إحراز أجزائها من ضم الوجدان بالأصل ، فان التركيب إن كان من غير العرض ومحله أمكن إحراز أحد جزئيه بالوجدان والآخر بالأصل إن لم يكن للعنوان المتولد من اجتماع الجزئين في الزمان دخل في الحكم ، وإلا فضم الوجدان بالأصل لا يمكن أن يثبت العنوان المتولد إلا على القول بالأصل المثبت</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التركيب من العرض ومحله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أن يلتئم الموضوع من ضم الوجدان بالأصل الذي يكون مؤداه نفس وجود العرض أو عدمه بمفاد كان وليس التامتين ، فإنه لا يثبت به عنوان التوصيف إلا إذا كان نفس التوصيف وقيام العرض بالمحل بمفاد كان وليس الناقصتين مؤدى الأصل ، وعلى ذلك يبتني عدم جريان أصالة عدم قرشية المرأة عند الشك فيها ، لان توصيف المرأة بالقرشية ليس مؤدى الأصل ، فان المرأة حال وجودها إما أن تكون قرشية وإما أن لا تكون ، وجريان أصالة عدم القرشية بمفاد ليس التامة لا يوجب </w:t>
      </w:r>
    </w:p>
    <w:p>
      <w:pPr>
        <w:pStyle w:val="BookText"/>
        <w:rPr/>
      </w:pPr>
      <w:r>
        <w:rPr>
          <w:rFonts w:ascii="Amiri" w:hAnsi="Amiri" w:eastAsia="Amiri" w:cs="Amiri"/>
          <w:color w:val="111111"/>
          <w:sz w:val="28"/>
          <w:sz w:val="28"/>
          <w:szCs w:val="28"/>
          <w:rtl w:val="true"/>
          <w:lang w:bidi="ar-SA"/>
        </w:rPr>
        <w:t>اتصاف المرأة بكونها غير قرشية ، وقد تقدم تفصيل ذلك في الجزء الثاني من الكتاب في مبحث العام والخاص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شك في تأخر أحد الحادثين عن الآخر أو تقدمه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أحدهما معلوم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علم بموت المورث في غرة رمضان وشك في تقدم إسلام الوارث على موت المورث ليرث منه أو تأخره عنه ليمنع عن 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في معلوم التاريخ لا يجري ، لان حقيقة الاستصحاب ليس إلا جر المستصحب في الزمان الذي يشك في بقائه فيه ، ففي كل زمان شك في بقاء الموجود أو حدوث الحادث فالاستصحاب يقتضي بقاء الأول وعدم حدوث الثاني ، وأما لو فرض العلم بزمان 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لأصالة عدمه ، لعدم الشك في زمان الحدوث ، مع أن الاستصحاب هو جر المستصحب إلى زمان الشك ، فلابد وأن يكون في البين زمان يشك في بقاء المستصحب فيه ، ففي معلوم التاريخ لا محل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العلم بالتاريخ إنما يمنع عن حصول الشك في بقاء المستصحب بالإضافة إلى أجزاء الزمان ولا يمنع عن حصول الشك في البقاء بالإضافة إلى زمان وجود الحادث الآخر الذي هو محل الكلام ، فان محل الكلام إنما هو فيما إذا كان الشك في تقدم أحد الحادثين على الآخر ، فيحصل الشك في وجود كل من الحادثين بالإضافة إلى زمان وجود الآخر ، وبهذا الاعتبار يجري استصحاب عدم حدوث كل منهما في زمان حدوث الآخر</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واضح الفساد ، فإنه إن أريد من لحاظ معلوم التاريخ بالإضافة إلى زمان حدوث الآخر لحاظه مقيدا بزمان حدوث الاخر ، فهو وإن كان مشكوكا للشك في وجوده في زمان وجود الآخر ، إلا أنه لا تجري أصالة عدم وجوده في ذلك الزمان ، لان عدم الوجود في زمان حدوث الآخر بقيد </w:t>
      </w:r>
    </w:p>
    <w:p>
      <w:pPr>
        <w:pStyle w:val="BookText"/>
        <w:rPr/>
      </w:pPr>
      <w:r>
        <w:rPr>
          <w:rFonts w:ascii="Amiri" w:hAnsi="Amiri" w:eastAsia="Amiri" w:cs="Amiri"/>
          <w:color w:val="111111"/>
          <w:sz w:val="28"/>
          <w:sz w:val="28"/>
          <w:szCs w:val="28"/>
          <w:rtl w:val="true"/>
          <w:lang w:bidi="ar-SA"/>
        </w:rPr>
        <w:t xml:space="preserve">كونه في ذلك الزمان لم يكن متيقنا سابقا ، فلا يجري فيه الأصل </w:t>
      </w:r>
      <w:r>
        <w:rPr>
          <w:rStyle w:val="FootnoteAnchor"/>
          <w:rtl w:val="true"/>
        </w:rPr>
        <w:footnoteReference w:id="341"/>
      </w:r>
      <w:r>
        <w:rPr>
          <w:rFonts w:ascii="Amiri" w:hAnsi="Amiri" w:eastAsia="Amiri" w:cs="Amiri"/>
          <w:color w:val="111111"/>
          <w:sz w:val="28"/>
          <w:sz w:val="28"/>
          <w:szCs w:val="28"/>
          <w:rtl w:val="true"/>
          <w:lang w:bidi="ar-SA"/>
        </w:rPr>
        <w:t xml:space="preserve">وإن أريد من لحاظه بالإضافة إلى زمان الآخر لحاظه على وجه يكون زمان الآخر ظرفا لوجوده ، فهو عبارة أخرى عن لحاظه بالإضافة إلى نفس أجزاء الزمان </w:t>
      </w:r>
      <w:r>
        <w:rPr>
          <w:rStyle w:val="FootnoteAnchor"/>
          <w:rtl w:val="true"/>
        </w:rPr>
        <w:footnoteReference w:id="342"/>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العلم بالتاريخ لا يحصل الشك في وجوده في الزمان ، فالأصل في معلوم التاريخ لا يجري على كل حال</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مجهول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مانع من جريان الأصل فيه ، للشك في زمان حدوثه ، والأصل عدم حدوثه في الأزمنة التي يشك في حدوثه فيها ، ومنها زمان حدوث معلوم التاريخ ، ففي المثال المتقدم يستصحب عدم إسلام الوارث إلى غرة رمضان الذي هو زمان موت المورث ، ويثبت به بضم الوجدان اجتماع عدم إسلام الوارث وموت المورث في الزمان ، ولا يثبت به عنوان آخر متولد من اجتماعهما في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عنوان التقارن أو عنوان الحال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المورث في حال عدم إسلام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انعكس الامر وكان إسلام الوارث معلوم التاريخ وموت المورث مجهول التاريخ يجري استصحاب حياته إلى زمان إسلام الوارث ، ويثبت به اجتماع الاسلام والحياة في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المقدار يكفي في التوارث يرث الوارث المسلم من مورثه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يكفي هذا المقدار في التوارث بل لابد من موت المورث في حال إسلام الوارث ، فاستصحاب حياة المورث إلى زمان إسلام الوارث لا يثبت موته </w:t>
      </w:r>
    </w:p>
    <w:p>
      <w:pPr>
        <w:pStyle w:val="BookText"/>
        <w:rPr/>
      </w:pPr>
      <w:r>
        <w:rPr>
          <w:rFonts w:ascii="Amiri" w:hAnsi="Amiri" w:eastAsia="Amiri" w:cs="Amiri"/>
          <w:color w:val="111111"/>
          <w:sz w:val="28"/>
          <w:sz w:val="28"/>
          <w:szCs w:val="28"/>
          <w:rtl w:val="true"/>
          <w:lang w:bidi="ar-SA"/>
        </w:rPr>
        <w:t>في حال الاسلام ، وذلك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أحدهما المعين معلوم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كل منهما مجهول التاريخ وشك في التقدم والتأخر ، فالأقوى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الاستصحاب في كل منهما ويسقطان بالمعارضة ، فيقال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إسلام الوارث إلى زمان موت المورث والأصل عدم موت المورث إلى زمان إسلام الوارث ، ولا يثبت بذلك تقارن الاسلام والموت ،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بعض الأعاظم إلى عدم جريان الأصل في مجهول التاريخ ، لعدم إحراز اتصال زمان الشك بزمان اليقين فيه ، ويعتبر في الاستصحاب اتصال زمان الشك بزمان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فيه ، فان الشك في كل من الحادثين متصل بيقينه ، لان اتصال الشك باليقين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يتخلل بين اليقين والشك يقين آخر يضاد اليقين السابق </w:t>
      </w:r>
      <w:r>
        <w:rPr>
          <w:rStyle w:val="FootnoteAnchor"/>
          <w:rtl w:val="true"/>
        </w:rPr>
        <w:footnoteReference w:id="343"/>
      </w:r>
      <w:r>
        <w:rPr>
          <w:rFonts w:ascii="Amiri" w:hAnsi="Amiri" w:eastAsia="Amiri" w:cs="Amiri"/>
          <w:color w:val="111111"/>
          <w:sz w:val="28"/>
          <w:sz w:val="28"/>
          <w:szCs w:val="28"/>
          <w:rtl w:val="true"/>
          <w:lang w:bidi="ar-SA"/>
        </w:rPr>
        <w:t>ولا إشكال في أنه لم يتخلل بين اليقين بعدم حدوث كل من الحادثين والشك في الحدوث يقين آخر بالحدوث ، ليوجب عدم اتصال زمان الشك في كل منهما بيقينه ، وذلك وإن كان بمكان من الوضوح ، إلا أنه لا بأس بزيادة بسط من الكلام فيه لتتميز الموارد التي لا يتصل فيها الشك باليقين</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اتصال الشك باليقين إنما يكون بعدم تخلل يقين آخر يضاد اليقين السابق بين النسك واليقين ، كما إذا علم بوجوب الجلوس من الصبح إلى الزوال وشك في وجوبه بعد الزوال ، فإنه لا يتصل اليقين بعدم وجوب الجلوس قبل الصبح بالشك في وجوبه بعد الزوال لتخلل اليقين بوجوب الجلوس من الصبح إلى الزوال بينهما ، فهذه القطعة من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بين الصبح والزوال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أوجبت انفصال اليقين بعدم الوجوب عن الشك في </w:t>
      </w:r>
    </w:p>
    <w:p>
      <w:pPr>
        <w:pStyle w:val="BookText"/>
        <w:rPr/>
      </w:pPr>
      <w:r>
        <w:rPr>
          <w:rFonts w:ascii="Amiri" w:hAnsi="Amiri" w:eastAsia="Amiri" w:cs="Amiri"/>
          <w:color w:val="111111"/>
          <w:sz w:val="28"/>
          <w:sz w:val="28"/>
          <w:szCs w:val="28"/>
          <w:rtl w:val="true"/>
          <w:lang w:bidi="ar-SA"/>
        </w:rPr>
        <w:t xml:space="preserve">الوجوب ، ولذا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يجري استصحاب العدم الأزلي بعد الزوال ، خلافا للفاضل النراقي رحمه اللّه سواء كان الزوال قيدا لوجوب الجلوس أو ظرفا ، خلافا للشيخ قدس سره على ما تقدم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لاتصال اليقين بالشك إلا بأن لا يتخلل بينهما يقين آخر بالخلاف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اتصال الشك باليقين من الأمور الواقعية التي يدخلها الشك ، بل هو من الأمور الوجدانية التي يعرفها كل أحد ، فإن الأمور الوجدانية تتبع الوجدان ، فكل شخص يعرف أن شكه متصل بيقينه أو منفصل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انفصال الشك عن اليقين أو اتصاله به قد يكون واضحا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كالمثال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خفيا ، ولا بأس بتوضيح ذلك بمثال ، وهو أنه لو كان إناء في الطرف الشرقي من الدار وإنا آخر في الطرف الغربي وعلم تفصيلا بنجاسة كل منهما ثم أصاب أحدهما المطر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تفصيلا بإصابة المطر لخصوص ما كان في الطرف الشرقي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بذلك ، بل يعلم إجمالا بإصابة المطر لاحد الانائين ، 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الاناء الواقع في الطرف الشرقي متميزا عن الاناء الواقع في الطرف الغربي ومعلوما بالتفصيل حال إصابة المطر له ، بأن كان بمنظر من الشخص ثم طرء عليه الترديد والاجمال واشتبه بالاناء الغربي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و بعد ما كان كذلك،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علم بأحد الإناءين فلا جرم يصير المعلوم مثل هذا العنوان المخزون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يلتفت إلى ذهنيّته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الترديد و الشكّ متعلّق بصورة أخرى محتمل انطباق العنوان المعلوم عليه خارجا، بمعنى اتّحادهما فيه وجودا الّذي هو أجنبيّ عن مرحلة عروض العلم أو الشكّ عليه، و حينئذ صحّ لنا دعوى أنّ ما هو معروض اليقين يستحيل أن يكون معروض الشكّ، و كذا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في مثله دعوى احتمال انطباق العنوان بوصف المعروضيّة للعلم على العنوان الآخر، إذ جهة المعروضيّة إنّما هو من لوازم ذهنيّته المحال انطباقه بهذه الحيثيّة مع عنوان آخر خارجا، إذ هو فرع قابليّة مجيئه في الخارج، و ليس كذلك، و إلّا ينقلب الذهن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عالم الاتّصاف من دعوى احتمال انطباق ما هو المتّصف بالمعلوميّة بما هو بإزاء معروضه من العنوان على المشكوك، لأنّ مرحلة الاتّصاف من تبعات خارج العنوانين، و في هذا العالم يصلح انطباق أحدهما على الآخر، فيحتمل ذلك في كلّ واحد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اتّضح حال العناوين الإجماليّة العرضيّة فلننقل الكلام إلى العناوين الذاتيّة التفصيليّة، كإناء زيد أو الإناء الشرقي بقوله، فانّ العلم فيه أيضا في عالم العروض إذا تعلّق بمثله يستحيل عروض الشكّ إلّا بصورة أخرى المنتزعة عن وجوده، و إحدى الصورتين في عالم العروض يستحيل أن يتّحد مع الآخر في هذا العالم، لأنّهما متباينان ذهنا، و إنّما احتمل انطباق أحدهما على الآخر في عالم الاتّصاف الّذي يكون ظرفه خارجا، و هو ظرف اتّحادهما أيضا، كما أشرنا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عرفت ما ذكرنا،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الغرض من احتمال الفصل باليقين في هذه الفروض إن كان احتماله في عالم الاتّصاف و الانطباق خارجا، فهذه الجهة لا يختصّ بخصوص الأمثلة المزبورة، بل يجري في كلّ علم إجماليّ بالنسبة إلى طرفه و لو كان المعلوم العنوان العرضي، كعنوان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الغرض من الفصل احتمال عروض صفة اليقين على ما عرض عليه الشكّ، فذلك غير معقول بالنسبة إلى اليقين و الشكّ الفعليّين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بالنسبة إلى اليقين الزائل بالشكّ الساري اللاحق على معروض اليقين، و في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الفرق بينه و بين العلم بالعنوان الإجمالي كأحدهما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الزائل لا اعتبار به أصلا، لأنّ مدار الناقضيّة و المنقوضيّة في باب الاستصحاب على اليقين الفعلي كما هو ظاهر ، وحينئذ مثل هذا التفصيل بين الأمثلة لا يجدي إلا في إلقاء ذهن المبتدي المظلوم إلى الشرق والغرب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فلا محيص منه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بالغاء الاستصحاب عن أطراف العلم الاجمالي بقول مطلق مع قطع النظر عن المعارضة لو كان نظره إلى احتمال الفصل في عالم الاتصاف ، أو بجريانه مطلقا لو كان نظره إلى احتمال الفصل في عالم العروض ، فتدبر فيما قال وقلت</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الاناء الشرقي متميزا عن الاناء الغربي حال إصابة</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المطر له ولم يكن بمنظر من الشخص ، بل مجرد أنه علم بإصابة المطر لما كان في الطرف الشرقي ، فهذه فروض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متعلق العلم من أول الامر مجملا مرددا بين ما كان في الطرف الشرقي وما كان في الطرف الغربي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متعلق العلم من أول الامر معلوما بالتفصيل ثم طرء عليه الاجمال والترديد ، لوقوع الاشتباه بين الاناء الشرقي والاناء الغربي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متعلق العلم مجملا من جهة ومبينا من جهة أخرى ، وهو ما إذا علم بإصابة المطر لخصوص ما كان في الطرف الشرقي مع عدم تميزه عما كان في الطرف الغربي ، فالفرض الثالث متوسط بين الفرض الأول والفرض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أنه في جميع الفروض الثلاثة يشك في بقاء النجاسة في كل من الانائين اللذين كانا معلومي النجاسة قبل إصابة المطر لأحدهما</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الفرض الأول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الفرض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فلانه وإن كان ما أصابه المطر معلوما بالتفصيل في أول الامر فلا شك في طهارته ، كما لا شك في نجاسة الآخر ، إلا أنه لما اشتبه الطاهر بالنجس فبالأخرة يشك في بقاء النجاسة في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فالفروض الثلاثة تشترك في الشك في بقاء النجاسة المتيقنة في كل من الانائين ، ولكن في الفرض الأول يتصل الشك في بقاء النجاسة في كل منهما باليقين بالنجاسة ، ولم يتخلل بين الشك واليقين في كل من الانائين يقين آخر بالخلاف ، والعلم الاجمالي بإصابة المطر لأحدهما يكون </w:t>
      </w:r>
    </w:p>
    <w:p>
      <w:pPr>
        <w:pStyle w:val="BookText"/>
        <w:rPr/>
      </w:pPr>
      <w:r>
        <w:rPr>
          <w:rFonts w:ascii="Amiri" w:hAnsi="Amiri" w:eastAsia="Amiri" w:cs="Amiri"/>
          <w:color w:val="111111"/>
          <w:sz w:val="28"/>
          <w:sz w:val="28"/>
          <w:szCs w:val="28"/>
          <w:rtl w:val="true"/>
          <w:lang w:bidi="ar-SA"/>
        </w:rPr>
        <w:t>منشأ للشك في بقاء النجاسة في كل منهما ، فاتصال الشك واليقين في الفرض الأول واضح ، فإنه لم ينقض على كل من الانائين زمان لم يكن زمان اليقين بالنجاسة وزمان الشك في بقائها ، لأنه قبل العلم الاجمالي بطهارة أحدهما كان زمان اليقين بنجاسة كل منهما ، وبعد العلم الاجمالي بطهارة أحدهما صار زمان الشك في بقاء النجاسة في كل منهما ، فلم يتخلل بين زمان اليقين وزمان الشك زمان آخر يعلم فيه بالخلاف ، فلا ينبغي الاشكال في اتصال زمان اليقين بزمان الشك في الفرض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ينبغي الاشكال في انفصال زمان الشك عن زمان اليقين في الفرض الثاني ، لان العلم بطهارة أحدهما المعين الممتاز عما عداه تفصيلا يوجب ارتفاع اليقين السابق ، فقد انقضى على ذلك الاناء المعين زمان لم يكن زمان العلم بالنجاسة ولا زمان الشك في بقائها ، وهو زمان العلم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والاجمال الطاري وإن كان أوجب الشك في بقاء النجاسة في كل منهما ، لان كلا منهما يحتمل أن يكون هو الذي أصابه المطر والذي تعلق العلم بطهارته تفصيلا ، إلا أنه لا يعقل اتصال زمان الشك في كل منهما بزمان اليقين بنجاستهما ، لأن المفروض أنه قد انقضى على أحد الانائين زمان لم يكن زمان اليقين بالنجاسة ولا زمان الشك فيها ، فكيف يعقل اتصال زمان الشك في كل منهما بزمان اليقين؟ فلا مجا لاستصحاب بقاء النجاسة في كل منهما ، لأنه في كل إناء منهما يحتمل أن يكون هو الاناء الذي تعلق العلم بطهارته ، ففي كل منهما يحتمل انفصال الشك عن اليقين ، فلا يجري الاستصحاب فيهما ، وذلك واضح</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الفرض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فيه أيضا عدم اتصال زمان الشك بزمان اليقين ، كالفرض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بذلك الوضوح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انقضى على الاناء الشرقي زمان لم يكن زمان اليقين بالنجاسة ولا زمان الشك فيها ، وهو زمان العلم بإصابة المطر له ، لأن الشك في بقاء النجاسة فيه إنما حصل بعد </w:t>
      </w:r>
    </w:p>
    <w:p>
      <w:pPr>
        <w:pStyle w:val="BookText"/>
        <w:rPr/>
      </w:pPr>
      <w:r>
        <w:rPr>
          <w:rFonts w:ascii="Amiri" w:hAnsi="Amiri" w:eastAsia="Amiri" w:cs="Amiri"/>
          <w:color w:val="111111"/>
          <w:sz w:val="28"/>
          <w:sz w:val="28"/>
          <w:szCs w:val="28"/>
          <w:rtl w:val="true"/>
          <w:lang w:bidi="ar-SA"/>
        </w:rPr>
        <w:t>اجتماع الانائين واشتباه الشرقي بالغربي ، فقبل الاجتماع والاشتباه كان الاناء الشرقي مقطوع الطهارة والاناء الغربي مقطوع النجاسة ، فلا يجري استصحاب النجاسة فيهما ، لان كل واحد من الانائين يحتمل أن يكون هو الاناء الشرقي الذي كان مقطوع الطهارة حال إصابة المطر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فرق واضح بين العلم الاجمالي بطهارة أحد الانائين وبين العلم التفصيلي بطهارة خصوص الاناء الشرقي ، فان العلم بالطهارة في الأول إنما يصير سببا للشك في بقاء النجاسة في كل منهما ، والعلم بالطهارة في الثاني ليس سببا للشك في بقاء النجاسة فيهما ، بل الشك إنما نشأ من اجتماع الانائين واشتباه الطاهر بالنجس ، فالشك في الفرض الأول إنما يكون مقارنا زمانا للعلم الاجمالي بطهارة أحد الانائين ومتأخرا عنه رتبة لكونه معلولا له ، فيكون الشك فيه متصلا باليقين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الشك في الفرض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متأخر عن العلم بالطهارة زمانا ، لأنه بعد العلم بطهارة الاناء الشرقي واجتماع الانائين ووقوع الاشتباه بينهما يحصل الشك في بقاء النجاسة في كل من الانائين ، فلا يمكن أن يتصل فيه زمان اليقين بنجاسة الانائين بزمان الشك في بقاء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فرق بين الفرض الثاني والفرض الثالث في عدم اتصال زمان الشك باليقين ، فلا يجري الاستصحاب فيهما ، خلافا لبعض الاعلام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و ظاهره جريان الاستصحاب في جميع الفروض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يمنع فيها عن جريان الاستصحاب و الحكم بالنجاسة في جميع الفروض الثلاثة، و لكن لا بمناط واحد، بل في الفرض الأوّل لا يجري الاستصحاب لكونه من الأصول المحرزة و هي لا تجري في أطراف العلم الإجمالي مطلقا لزم منها المخالفة العمليّة أو لم يلزم، و في الفرضين الأخيرين الاستصحاب لا يجري لعدم اتّصال الشكّ باليقين، فتأمّل جيّدا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ويتفرع على ذلك عدم جريان استصحاب النجاسة في الدم المردد بين كونه من المسفوح أو من المتخلف ، أو الدم المردد بين كونه من البق أو من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نجاسة الدم مطلقا ولو قبل خروجه من الباطن بالذبح أو بمص البق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اتصال زمان الشك باليقين فيه ، لأنه حين ذبح الحيوان قد علم بطهارة خصوص الدم المتخلف ونجاسة الدم المسفوح بعدما كان جميعه نجسا ما دام في الباطن ، ولكن حين الخروج من الباطن بالذبح قد علم بطهارة بعضه وهو المتخلف ، فيكون نظير ما إذا علم بطهارة الاناء الشرقي في المثال المتقدم ، لان تخلف الدم في الحيوان يكون مطهرا له كإصابة المطر للاناء ، والشك في كون الدم من المتخلف أو من المسفوح إنما يحصل بعد اشتباه المتخلف بالمسفوح بأحد موجبات الاشتباه ، كما أن الشك في بقاء النجاسة في كل من الاناء الشرقي والغربي إنما يحصل بعد اشتباه الانائين ، فالشك في نجاسة الدم المردد لا يتصل باليقين بنجاسة الدم عند كونه في الباطن ، لان زمان الشك متأخر عن زمان العلم بالنجاسة ، فإنه لا يمكن حصول الشك في نجاسته في حال الذبح ، بل الشك إنما يحصل بعد زمان الذبح لأجل الاشتباه وعدم تمييز المسفوح عن المتخلف ، فيتخلل بين زمان اليقين وزمان الشك زمان العلم بطهارة الدم المتخلف ، وحيث يحتمل أن يكون الدم المردد من الدم المتخلف الذي قد علم بطهارته فلا يجري فيه استصحاب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اشتباه الدم المتخلف بالدم المسفوح يتصور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الدم المتخلف ممتازا عن الدم المسفوح في أول الامر ثم حصل الاشتباه وتردد الدم الخاص بين كونه من المسفوح أو من المتخلف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يكن الدم المتخلف ممتازا عن الدم المسفوح عند الشخص ، بل كان في بدنه أو لباسه دم تردد بين أن يكون من المسفوح أو من المتخلف</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كلا الوجهين لا يجري استصحاب النجاسة فيه ، لان الوجه الأول يكون </w:t>
      </w:r>
    </w:p>
    <w:p>
      <w:pPr>
        <w:pStyle w:val="BookText"/>
        <w:rPr/>
      </w:pPr>
      <w:r>
        <w:rPr>
          <w:rFonts w:ascii="Amiri" w:hAnsi="Amiri" w:eastAsia="Amiri" w:cs="Amiri"/>
          <w:color w:val="111111"/>
          <w:sz w:val="28"/>
          <w:sz w:val="28"/>
          <w:szCs w:val="28"/>
          <w:rtl w:val="true"/>
          <w:lang w:bidi="ar-SA"/>
        </w:rPr>
        <w:t>من قبيل الفرض الثاني من الفروض الثلاثة في مثال الاناء المتقدم ، والوجه الثاني يكون من قبيل الفرض الثالث منهما ، وقد تقدم أنه لا يجري الاستصحاب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الدم المردد يكون من قبيل الفرض الأول من تلك الفروض ، فان متعلق العلم بالطهارة في الفرض الأول إنما كان مرددا بين الانائين من أول الامر ، وأما الترديد في الدم فهو إنما حدث بعد الاشتباه والخلط بين الدم المسفوح والدم المتخلف ، وإلا ففي حال الذبح قبل الاشتباه كان يعلم تفصيلا بطهارة خصوص الدم المتخلف ، فالترديد في الدم لا يمكن أن يكون من قبيل الفرض الأول ، بل هو إما من الفرض الثاني ، وإما من الفرض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 الدم المردد بين كونه من البدن أو من البق ، فإنه لا يجري فيه استصحاب النجاسة أيضا ، بل الأقوى فيه الطهارة ،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الضابط لاتصال زمان الشك بزمان اليقين وانفصاله عنه ، ظهر فساد ما ذكره المحقق الخراساني قدس سره من عدم إحراز اتصال زمان الشك بزمان اليقين في باب الحادثين بعد العلم بالحدوث والشك في المتقدم والمتأخر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ما أفاده وجها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بتحرير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العلم بحدوث الحادثين والشك في المتقدم والمتأخر منهما يقتضي فرض أزمنه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عدم كل منهما ، وزمان حدوث أحدهما ، وزمان حدوث الآخر ، فإنه لولا فرض هذه الأزمنة الثلاثة لا يمكن حصول الشك في المتقدم والمتأخر منهما ، فلابد من فرض أيام ثلاثة أو ساعات ثلاث ، ليكون اليوم الأول موطن العلم بعدم حدوث كل من الحادثين ، واليوم الثاني موطن العلم بحدوث أحدهما ، واليوم الثالث موطن العلم بحدوث الآخر منهما</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في حدوث كل من الحادثين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 بالإضافة </w:t>
      </w:r>
    </w:p>
    <w:p>
      <w:pPr>
        <w:pStyle w:val="BookText"/>
        <w:rPr/>
      </w:pPr>
      <w:r>
        <w:rPr>
          <w:rFonts w:ascii="Amiri" w:hAnsi="Amiri" w:eastAsia="Amiri" w:cs="Amiri"/>
          <w:color w:val="111111"/>
          <w:sz w:val="28"/>
          <w:sz w:val="28"/>
          <w:szCs w:val="28"/>
          <w:rtl w:val="true"/>
          <w:lang w:bidi="ar-SA"/>
        </w:rPr>
        <w:t xml:space="preserve">إلى نفس أجزاء الزمان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بالإضافة إلى زمان الحادث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لوحظ بالإضافة إلى نفس أجزاء الزمان ، فالشك في كل منهما يتصل بيقينه ، لأن الشك في كل منهما بالإضافة إلى أجزاء الزمان إنما يحصل من اليوم الثاني لا من اليوم الثالث ، فإنه في اليوم الثاني الذي هو موطن حدوث أحدهما يشك في انتقاض العدم في كل منهما بالوجود ، للعلم الاجمالي بحدوث أحدهما والشك فيما هو الحادث ، ففي اليوم الثاني يشك في حدوث البيع أو رجوع المرتهن عن الاذن ويبقى هذا الشك مستمرا إلى اليوم الثالث الذي هو موطن وجود الآخر ، فالشك في حدوث كل منهما بالإضافة إلى أجزاء الزمان إنما يكون متصلا باليقين ، فان موطن اليقين هو اليوم الأول وموطن الشك هو اليوم الثاني ، والاستصحاب إنما يجري من اليوم الثاني ، وذلك واضح</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الشك في كل منهما بالإضافة إلى زمان حدوث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 يحصل إلا في اليوم الثالث ، فإنه ما لم يعلم بحدوث كل من الحادثين لا يكاد يحصل الشك في المتقدم والمتأخر منهما ، وموطن العلم بحدوث كل منهما إنما يكون في اليوم الثالث ، والاستصحاب إنما يتبع زمان الشك ، فاستصحاب عدم كل منهما في زمان الآخر إنما يجري في اليوم الثالث أيضا ، والشك في كل منهما بهذه الإضافة لا يمكن إحراز اتصاله باليقين ، لان اليقين بعدم بيع الراهن إنما كان في اليوم الأول والشك في تقدمه على رجوع المرتهن عن الاذن إنما يكون في اليوم الثالث ، فاليوم الثاني يكون فاصلا بين زمان اليقين وزمان الشك ، ولا يمكن استصحاب عدم البيع في زمان رجوع المرتهن من اليوم الثاني ، لان اليوم الثاني لم يكن موطنا للشك في حدوث البيع بهذه الإضافة ، بل كان موطنا لحدوثه بالإضافة إلى نفس الزمان ، فاستصحاب عدم البيع إلى زمان رجوع المرتهن على تقدير جريانه إنما يجري من اليوم الثالث ، ولا مجال لجريانه ، لعدم إحراز اتصال زمان الشك في حدوث البيع بالإضافة إلى زمان حدوث الرجوع بزمان </w:t>
      </w:r>
    </w:p>
    <w:p>
      <w:pPr>
        <w:pStyle w:val="BookText"/>
        <w:rPr/>
      </w:pPr>
      <w:r>
        <w:rPr>
          <w:rFonts w:ascii="Amiri" w:hAnsi="Amiri" w:eastAsia="Amiri" w:cs="Amiri"/>
          <w:color w:val="111111"/>
          <w:sz w:val="28"/>
          <w:sz w:val="28"/>
          <w:szCs w:val="28"/>
          <w:rtl w:val="true"/>
          <w:lang w:bidi="ar-SA"/>
        </w:rPr>
        <w:t>اليقين ، لاحتمال أن يكون الحادث الأول في اليوم الثاني هو البيع ، ومع احتمال ذلك لا يمكن إحراز اتصال زمان الشك بزمان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حاصل ما أفاده قدس سره في وجه عدم اتصال زمان الشك بزمان اليقين في باب الحادثين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فيه ، فإن إضافة وجود أحد الحادثين إلى زمان وجود الآخر إن كانت باعتبار أخذ زمان وجود الآخر قيدا لوجوده ، فالشك في الوجود بهذا القيد وإن كان يحدث في اليوم الثالث ، إلا أنه لا يجري فيه الاستصحاب ، لا لعدم اتصال زمان الشك باليقين ، بل لعدم اليقين بعدم الوجود المقيد في الزمان السابق ، كما تقدم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و بالجملة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هو زمان الشكّ بوجود كلّ واحد هو الزمان الثاني، و إلّا فالزمان الثالث هو زمان اليقين بهما و إن كان حدوث كلّ فيه مشكوكا و لكن أصل الوجود فيه معلوم إجمالا، و مع هذا العلم يستحيل جرّ المتيقّن فيه، لأنّه يعلم انتقاض يقينه باليقين بالوجود، و مجرّد الشكّ في الحدوث مع العلم بأصل الوجود كيف يجدي في الاستصحاب؟ فما يجدي في الاستصحاب هو الشكّ في الزمان الثاني، و لكنّه لا يجدي في التطبيق، و ما يجدي في التطبيق هو الجرّ إلى الزمان الثالث، و هو لا يجدي في الاستصحاب ، لأنه زمان اليقين بالانتقاض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أفيد صحيح بالنسبة إلى الجرّ في الأزمنة التفصيليّة، و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بالوجدان يشكّ في بقاء كلّ منهما إلى زمان وجود الآخر بنحو الإجمال، فنجرّ المتيقّن إلى هذا الزمان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الشكّ في البقاء إلى الزمان الإجمالي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البقاء إلى الزمان الشكّ في انطباق المجمل عليه،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المراد الشكّ في بقائه إلى زمان يقطع بانطباق الزمان الإجمالي عليه و لو إجمالا، و الأوّل غير مثمر في تطبيق الكبرى على المورد، و الثاني يثمر في التطبيق، و لكنّه فرع إمكان الجرّ إلى جميع أطرافه، و لقد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الجرّ إلى الزمان الثالث الّذي هو من الأطراف، كما لا يخفى</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كانت الإضافة باعتبار أخذ زمان وجود الآخر ظرفا</w:t>
      </w:r>
    </w:p>
    <w:p>
      <w:pPr>
        <w:pStyle w:val="BookText"/>
        <w:rPr/>
      </w:pPr>
      <w:r>
        <w:rPr>
          <w:rFonts w:ascii="Amiri" w:hAnsi="Amiri" w:eastAsia="Amiri" w:cs="Amiri"/>
          <w:color w:val="111111"/>
          <w:sz w:val="28"/>
          <w:sz w:val="28"/>
          <w:szCs w:val="28"/>
          <w:rtl w:val="true"/>
          <w:lang w:bidi="ar-SA"/>
        </w:rPr>
        <w:t xml:space="preserve">لوجوده ، فالشك في وجود كل منهما بهذا الاعتبار إنما يكون متصلا باليقين ، فان معنى أخذ زمان أحدهما ظرفا لوجود الآخر هو لحاظ زمان وجود أحدهما من جملة الأزمنة التي يمكن فرض وجود الآخر فيها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الأزمنة التي يمكن فرض وجود كل من الحادثين فيها هي اليوم الثاني واليوم الثالث ، فزمان الشك هو كل من اليومين ، غايته أنه في اليوم الثاني لم يكن زمان وجود الآخر طرفا للإضافة وفي اليوم الثالث يكون طرفا لها ، وهذا لا يوجب تفاوتا في ناحية الشك ، ولا يقتضي انفصاله عن اليوم الأول الذي هو زمان اليقين بعدم حدوث الحادثين ، فالشك في كل من الحادثين يتصل بيقينه ويجري استصحاب عدم كل منهما من زمان الشك في وجوده إلى زمان وجود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اليوم الثاني إلى اليوم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الأثر الشرعي مترتبا على عدم كل منهما في زمان وجود الآخر ، فاستصحاب عدم كل منهما في زمان وجود الآخر يجري ويسقط بالمعارضة ، وإن كان الأثر الشرعي مترتبا على عدم أحدهما في زمان وجود الآخر فقط ، فاستصحاب العدم يجري ويترتب عليه الأثر بلا مزاحم</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المنع عن جريان استصحاب عدم كل من الحادثين في زمان الآخر إن كان مع أخذ زمان الآخر قيدا للمستصحب ، فالمنع عن جريان الاستصحاب في محله ، ولكن لا لعدم اتصال زمان الشك بزمان اليقين ، بل </w:t>
      </w:r>
    </w:p>
    <w:p>
      <w:pPr>
        <w:pStyle w:val="BookText"/>
        <w:rPr/>
      </w:pPr>
      <w:r>
        <w:rPr>
          <w:rFonts w:ascii="Amiri" w:hAnsi="Amiri" w:eastAsia="Amiri" w:cs="Amiri"/>
          <w:color w:val="111111"/>
          <w:sz w:val="28"/>
          <w:sz w:val="28"/>
          <w:szCs w:val="28"/>
          <w:rtl w:val="true"/>
          <w:lang w:bidi="ar-SA"/>
        </w:rPr>
        <w:t>لعدم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مع أخذ زمان الآخر ظرفا للمستصحب ، فلا وجه للمنع عنه ، فإنه من بعد اليوم الأول الذي هو ظرف اليقين بعدم كل من البيع ورجوع المرتهن عن الاذن يكون كل من البيع والرجوع مشكوك الحدوث في كل آن من آنات اليوم الثاني واليوم الثالث ومنها آن حدوث البيع أو آن حدوث الرجوع ، فان آن حدوث كل منهما إنما يكون من آنات اليومين ، فيجري استصحاب عدم حدوث البيع في آن حدوث الرجوع واستصحاب عدم حدوث الرجوع في آن حدوث البيع ، فالشك في كل منهما متصف بيقينه ، لأنه لم يتخلل بين اليقين بعدم البيع في اليوم الأول والشك في حدوثه في زمان الرجوع يقين آخر يضاد اليقين السابق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لم يتخلل اليقين بالخلاف لا يمكن أن ينفصل زمان الشك عن زمان اليقين ، وكذا الكلام في سائر موارد الشك في تقدم أحد الحادثين على الآخر وتأخره عنه</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في تقدم وجود الحادث وتأخره إن لوحظ بالإضافة إلى أجزاء الزمان فاستصحاب العدم يجري في كل زمان شك في وجوده فيه ، وإن كان الشك في التقدم والتأخر بالإضافة إلى حادث آخر ، فان كان أحدهما معلوم التاريخ فاستصحاب العدم إنما يجري في مجهول التاريخ فقط دون معلوم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بعض الفروض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كل منهما مجعول التاريخ فالاستصحاب في كل منهما يجري ويسقط بالمعارضة إذا كان لعدم كل منهما في زمان الآخر أثر شرعي ، وإلا فالاستصحاب يجري في خصوص ماله الأثر بلا معارض ، من غير فرض بين الحادثين اللذين يمكن اجتماعهما 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كإسلام الوارث وموت المورث وكبيع الراهن ورجوع المرتهن عن الاذن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الحادثين اللذين لا يمكن اجتماعهما في الوجود كالحدث والوضوء والنجاسة والطهارة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في أطراف ما ذكرناه جيدا</w:t>
      </w:r>
      <w:r>
        <w:rPr>
          <w:rFonts w:eastAsia="Amiri" w:cs="Amiri" w:ascii="Amiri" w:hAnsi="Amiri"/>
          <w:color w:val="111111"/>
          <w:sz w:val="28"/>
          <w:szCs w:val="28"/>
          <w:rtl w:val="true"/>
          <w:lang w:bidi="ar-SA"/>
        </w:rPr>
        <w:t xml:space="preserve">. </w:t>
      </w:r>
      <w:bookmarkStart w:id="454" w:name="pg16491_175037"/>
    </w:p>
    <w:p>
      <w:pPr>
        <w:pStyle w:val="Heading6"/>
        <w:numPr>
          <w:ilvl w:val="5"/>
          <w:numId w:val="1"/>
        </w:numPr>
        <w:rPr/>
      </w:pPr>
      <w:bookmarkStart w:id="455" w:name="__RefHeading___Toc8966120_1280447820"/>
      <w:bookmarkStart w:id="456" w:name="_Toc173"/>
      <w:bookmarkEnd w:id="454"/>
      <w:bookmarkEnd w:id="455"/>
      <w:r>
        <w:rPr>
          <w:rtl w:val="true"/>
        </w:rPr>
        <w:t xml:space="preserve">تكملة </w:t>
      </w:r>
      <w:r>
        <w:rPr>
          <w:rtl w:val="true"/>
        </w:rPr>
        <w:t>:</w:t>
      </w:r>
      <w:bookmarkEnd w:id="456"/>
    </w:p>
    <w:p>
      <w:pPr>
        <w:pStyle w:val="BookText"/>
        <w:rPr/>
      </w:pPr>
      <w:r>
        <w:rPr>
          <w:rFonts w:ascii="Amiri" w:hAnsi="Amiri" w:eastAsia="Amiri" w:cs="Amiri"/>
          <w:color w:val="111111"/>
          <w:sz w:val="28"/>
          <w:sz w:val="28"/>
          <w:szCs w:val="28"/>
          <w:rtl w:val="true"/>
          <w:lang w:bidi="ar-SA"/>
        </w:rPr>
        <w:t xml:space="preserve">عدم جريان الأصل في معلوم التاريخ وجريانه في مجهول التاريخ ليس على إطلاقه ، بل قد يجري الأصل في معلوم التاريخ أيضا ويسقط بالمعارضة مع الأصل الجاري في مجهول التاريخ ، وقد لا يجري الأصل في كل من معلوم التاريخ ومجهوله ، فالفروض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الأصل في معلوم التاريخ وجريانه في مجهول التاريخ ، كالأمثلة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إسلام الوارث وموت المورث ، أو بيع الراهن ورجوع المرتهن عن الاذن في البيع ، ونحو ذلك من الموضوعات المركبة من جزئين عدميين أو وجوديين أو مختلفين مع العلم بتاريخ وجود أحد الجزئين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كالمثالين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موضوع الإرث مركب من إسلام الوارث وموت المورث ، وموضوع نفوذ بيع الراهن مركب من البيع وعدم رجوع المرتهن عن الاذن ، ففي مثل ذلك الأصل في معلوم التاريخ لا يجري وفي مجهوله يجري ويترتب عليه الأثر الشرعي حسب اختلاف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الأصل في كل من معلوم التاريخ ومجهوله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و 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فرض أنّه ما مضى إلّا زمانين نعلم إجمالا بوجود الحالتين فيهما و شكّ في تقدّم أحدهما على الآخر، ففي هذه الصورة لا شبهة في عدم جريان الاستصحاب في كلّ منهما، لأنّ في الزمان الأوّل لم يكن يقين بوجود كلّ منهما، و في الزمان الثاني أمر كلّ واحد منهما مردّد بين الشكّ في الحدوث أو الارتفاع، فلم يحرز موضوع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الشكّ في وجود ما ينطبق عليه البقاء، فلا محيص حينئذ من فرض زمان ثالث نشكّ في بقاء كلّ من الحادثين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عدم اتّصال هذا الزمان بزمان المتيقّن، كي يصدق بأنّه زمان بقاء ما حدث، لأنّ ما حدث إذا كان زمانه إجماليّا مردّدا بين الزمان، فالزمان المتّصل بزمانه أيضا مردّد بين الزمانين، و حينئذ فهذا الزمان الإجمالي يحتمل أن يكون الزمان الأوّل، فالزمان المتّصل حينئذ هو الزمان الثاني المردّد أمره بين الحدوث و الارتفاع، فهذا الزمان الثالث لم يحرز اتّصاله بزمان المتيقّن، إلّا على تقدير كون الزمان الحادث هو الزمان الثاني، و في هذا التقدير يقطع ببقائه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هو موضوع الاستصحاب هو الشكّ في بقاء الشي‌ء في زمان و ارتفاعه فيه، بحيث يحتمل ملازمة حدوثه مع وجوده في ثاني زمانه و يحتمل انفكاكه عنه و عدم الملازمة بينهما، و في المقام بالنسبة إلى الزمان الثالث و إن احتمل الملازمة، و لكن احتمال الانفكاك بين حدوثه في ثاني زمانه معدوم، إذ نقطع بعدم الانفكاك بين الحدوث و ثاني زمانه في الزمان الثالث، ففي الحقيقة الشكّ بالبقاء في هذا الزمان يرجع إلى الشكّ في اتّصاف بقاء الشي‌ء من جهة الشكّ في الحدوث المتّصل به، لا من جهة الشكّ في قطع الحادث، و ما هو موضوع الاستصحاب هو الأخير، لا مطلق الشك في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البيان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اعتبار اتّصال زمان الشكّ بزمان اليقين بالمعنى الّذي ذكرنا في الاستصحاب المفقود في المقام، و هذا معنى آخر من الاتّصال غير ما أفاده أستاذنا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الفصل باليقين كي يرد عليه ما في 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 الفصل المزبور في جميع المقامات، على ما شرحناه سابقا، و حينئذ فلا مجال لجريان الاستصحاب في المقام أصلا كي ينتهي أمره إلى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لئن شئت أيضا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المنصرف من أخبار الاستصحاب كون الزمان المشكوك فيه بمثابة لو تمشي القهقرى تضع قدمك على زمان اليقين من زمان الشكّ، و في المقام ليس الأمر كذلك، إذ لو تمشي القهقرى في الأزمنة التفصيليّة ما تنتهي إلّا إلى زمان اليقين بالعدم لا بالوجود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بتصوّر هذا المعنى في المقام بالنسبة إلى الأزمنة الإجماليّة، و لكن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قابل للانطباق على الأزمنة التفصيليّة، لعدم إحراز الانطباق على زمان خاصّ كذلك، فلو كان الأثر مترتّبا على وجود شي‌ء في الأزمنة التفصيليّة لما يكاد يترتّب مثل هذا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البين أثر يترتّب على مجرّد بقائه في الزمان الإجمالي بلا احتياج إلى التطبيق على الأزمنة التفصيليّة لا بأس بترتّبه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نقض من بعض المعاصرين رحمه اللّه و هو الفاضل الگلپايگاني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لازم اعتبار الاتصال بالمعنى الأخير جريان الاستصحاب حتّى في الشكّ البدوي في الرافع الوارد على المعلوم بالإجمال من حيث الزمان، مع أنّه لم يلتزم به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توضيح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عدم التزامهم به ليس من جهة إجراء الاستصحاب في الأزمنة التفصيليّة كي يصير نقضا، و إنّما هو من جهة جريانه في الأزمنة الاجمالية المستتبع في الزمان الثاني التفصيلي الذي هو طرف العلم ، للعلم الاجمالي إما بالطهارة الوجدانية أو التنزيلية ، وهذا المعنى غير جار في المقام ، لما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في الزمان الثاني الامر مردد بين الحدوث والارتفاع، فكيف ينطبق عليه الزمان الاجمالي؟ كما أن في الزمان الثالث أمره ينتهي إلى الشك في البقاء من جهة الشك في الحدوث المتصل به ، لا من جهة الشك في قطع الامر الحادث ، وحينئذ فكم فرق بين مقامنا والفرض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في المقام ، فإنه مما زلت فيه الاقدام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التأمّل فيما ذكرنا كلّه اتّضح أيضا وجه التفصيل بين المعلوم تاريخه و مجهوله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جريان الاستصحاب في معلومه دون مجهوله، كالمسألة السابقة، و إن كان الفرق بينهما في وجوديّة المستصحب و عدميّته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من المقرّر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في المقام التزم بجرّ المستصحب من الزمان الإجمالي إلى الزمان التفصيليّ و التزم بالتعارض بين المعلوم و المجهول، و لم يلتزم بجرّه من الزمان التفصيليّ إلى الإجمالي بوجود غيره في المسألة السابقة كي يلتزم هناك أيضا بالتعارض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أيضا بطلان ما اعتذر في وجه عدم جريان الأصل في معلوم التاريخ، فراجع و تدبّر فيه</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في كل مقام كان الشك في بقاء أحد الحادثين في زمان حدوث الآخر ، لا الشك في حدوث أحدهما في زمان حدوث الآخر ، كما إذا علم بالحدث والوضوء وشك في المتقدم والمتأخر منهما ، وكما إذا علم بنجاسة الثوب وطهارته وشك في المتقدم منهما والمتأخر ، فإنه في مثل ذلك الأصل في معلوم التاريخ أيضا يجري ويسقط بالمعارضة</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علم المكلف أنه قد توضأ في أول النهار وعلم أيضا بالحدث ولكن شك في تقدم الحدث على الوضوء أو تأخره عنه ، كان الأصل في مرحلة البقاء في كل من الوضوء والحدث جاريا ، ويتعارض الأصلان من الجانبين ، فيستصحب بقاء الوضوء إلى زمان الشك وبقاء الحدث أيضا إلى زمان الشك ، فلو كان زمان الشك في تقدم الحدث على الوضوء وتأخره عنه هو أول الزوال ، فاستصحاب بقاء الوضوء إلى الزوال يعارض استصحاب بقاء الحدث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اتصال زمان الشك في بقاء الوضوء والحدث بزمان اليقين ، قد عرفت ضعفها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استصحاب بقاء الوضوء إلى الزوال لا 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استصحاب عدم الحدث إلى زمان الوضوء يقتضي تأخر الحدث عن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 فان استصحاب عدم الحدث إلى زمان الوضوء لا يثبت تأخره إلا على القول بالأصل المثبت ، فاستصحاب عدم الحدث إلى زمان الوضوء لا أثر له ، لان الأثر المترتب على الحدث إنما هو كونه رافعا للطهارة وناقضا لها ، وهذا إنما يكون إذا تأخر الحدث عن الوضوء ، واستصحاب عدم الحدث إلى زمان الوضوء لا يثبت التأخر ، فلا يجري في الحدث استصحاب بقاء العدم ، بل يجري فيه استصحاب بقاء الوجود إلى الزوال الذي هو زمان الشك في المتقدم والمتأخر ، ويعارض مع استصحاب بقاء الوضوء إلى الزوال ، غايته أن الاستصحاب في طرف الوضوء إنما يكون شخصيا من حيث الزمان للعلم بزمان وجوده ، وفي طرف الحدث يكون كليا لعدم العلم بزمان حدوثه ، وهذا لا يوجب فرقا بين الاستصحابين ، فالأقوى أن الاستصحاب في مرحلة البقاء يجري في كل من الوضوء والحدث ويسقط بالمعارضة وإن علم تاريخ أحدهما وجهل تاريخ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وقياس مسألة الوضوء والحدث بمسألة إسلام الوارث وموت المورث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لا يجري فيها الاستصحاب في معلوم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 فان الشك في تلك المسألة إنما كان في الحدوث وفي مسألة الوضوء والحدث انما يكون في البقاء ، فما يظهر من الشيخ قدس سره من اتحاد حكم المسألتين ، ليس على ما ينبغي ، فان الفرق بينهما في غاية الوضوح</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 الطهارة الحدثية ، وكذا الكلام في الطهارة الخبثية ، فلو غسل الثوب في مائين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طاهر والآخر نجس ، فاستصحاب بقاء الطهارة والنجاسة في الثوب يجري ويسقط بالمعارضة ، من غير فرق بين كون الماء المغسول به الثوب قليلا أو كثيرا ، أو كان أحدهما قليلا والآخر كثيرا ، غايته أنه لو كان الماء قليلا فزمان حدوث النجاسة معلوم بالتفصيل دون زمان الطهارة ، </w:t>
      </w:r>
    </w:p>
    <w:p>
      <w:pPr>
        <w:pStyle w:val="BookText"/>
        <w:rPr/>
      </w:pPr>
      <w:r>
        <w:rPr>
          <w:rFonts w:ascii="Amiri" w:hAnsi="Amiri" w:eastAsia="Amiri" w:cs="Amiri"/>
          <w:color w:val="111111"/>
          <w:sz w:val="28"/>
          <w:sz w:val="28"/>
          <w:szCs w:val="28"/>
          <w:rtl w:val="true"/>
          <w:lang w:bidi="ar-SA"/>
        </w:rPr>
        <w:t>ولو كان الماء كثيرا فزمان كل من الطهارة والنجاسة لا يكون معلوما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الماء المغسول به الثوب لو كان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 ملاقاة الثوب للماء الثاني قبل انفصال الغسالة عنه يعلم تفصيلا بنجاسته ، إما لنجاسة الماء الأول المغسول به وإنما لنجاسة الماء الثاني الملاقي له فعلا ، ففي زمان ملاقاة الثوب للماء الثاني يعلم تفصيلا بنجاسة الثوب ويشك في زوالها ، لاحتمال أن يكون الماء الثاني هو النجس ولم يتعقبها مزيل ، فيجري استصحاب بقاء النجاسة التي يتعلق العلم التفصيلي بها من حيث نفسها ومن حيث زمانها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الطهارة ، فإنه وإن كان قد علم بطهارة الثوب إلا أنه لا يعلم زمانها ، لتردده بين كونه في زمان عسله بالماء الأول أو بالماء الثاني ، فزمان حصول الطهارة يكون مرددا ، إلا أن ذلك لا يضر باستصحاب بقاء الطهارة ، للعلم بحصولها في الثوب في إحدى الحالتين والشك في ارتفاعها عنه ، لاحتمال أن يكون الماء الثاني هو الطاهر ، فيجري استصحاب بقاء كل من الطهارة والنجاسة في الثوب وهذا من غير فرق بين أن يكون الثوب قبل غسله بالمائين نجسا أو طاهرا</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استصحاب الطهارة إذا كان الثوب قبل غسله بالمائين طاهرا ، لان الطهارة السابقة قد ارتفعت عن الثوب قطعا بملاقاته للماء النجس ولم يعلم بحصول طهارة أخرى للثوب ، بل هي مشكوكة الحدوث ، لاحتمال أن يكون الماء الأول هو الطاهر ، ولا أثر لملاقاة الثوب الطاهر للماء الطاهر ، فاستصحاب الطهارة يكون من القسم الثاني من القسم الثالث من اقسام استصحاب الكلي ، بل أسوأ منه ، لان القسم الثاني كان عبارة عن احتمال حدوث فرد آخر مقارنا لارتفاع الفرد المتيقن ، وما نحن فيه ليس من هذا القبيل ، فإنه لا يحتمل وجود فرد آخر والطهارة في الثوب مقارنا لارتفاع الطهارة السابقة ، لان ارتفاع الطهارة السابقة عن الثوب إما يكون بملاقاته </w:t>
      </w:r>
    </w:p>
    <w:p>
      <w:pPr>
        <w:pStyle w:val="BookText"/>
        <w:rPr/>
      </w:pPr>
      <w:r>
        <w:rPr>
          <w:rFonts w:ascii="Amiri" w:hAnsi="Amiri" w:eastAsia="Amiri" w:cs="Amiri"/>
          <w:color w:val="111111"/>
          <w:sz w:val="28"/>
          <w:sz w:val="28"/>
          <w:szCs w:val="28"/>
          <w:rtl w:val="true"/>
          <w:lang w:bidi="ar-SA"/>
        </w:rPr>
        <w:t>للماء الأول وإما أن يكون بملاقاته للماء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بملاقاته للماء الأول ، فهو وإن كان قد حدث في الثوب فرد آخر من الطهارة ، إلا أن حدوثه لم يكن مقارنا لارتفاع الطهارة السابقة ، بل قد تخللت النجاسة بين الطهارة المرتفعة والطهارة الحادثة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بملاقاته للماء الثاني ، فارتفاع الطهارة السابقة إنما يكون من زمان ملاقاته للماء الثاني ، ولا يحتمل حدوث طهارة أخرى في الثوب بعد غسله بالماء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كلا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يحتمل حدوث طهارة أخرى في الثوب مقارنة لارتفاع الطهارة السابقة عنه ، فاستصحاب الطهارة في المثال يكون أسوأ حالا من استصحاب القسم الثاني من القسم الثالث من أقسام استصحاب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فاسد التوهم بمثابة من الوضوح ، فإن الطهارة والمستصحبة في المثال إنما تكون شخصية لا كلية ، والاجمال والترديد إنما هو في ناحية الزمان ، وفرق واضح بين أن يكون المستصحب بنفسه مرددا بين ما هو مشكوك الحدوث وما هو مقطوع الارتفاع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القسم الأول والثاني من القسم الثالث من أقسام استصحاب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أن يكون زمان حدوث المستصحب مرددا مع العلم بحدوثه كما في المثال ، فإنه يعلم وجدانا بطهارة الثوب في أحد الحالين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في حال غسله بالماء الأول وإما في حال غسله بالماء الثاني ، ويشك في ارتفاع الطهارة عنه ، فجعل المثال من الاستصحاب الكلي واضح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اتصال زمان الشك في الطهارة بزمان اليقين بها ، قد عرفت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استصحاب الطهارة في المثال ومعارضته لاستصحاب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الماء المغسول به الثوب قليلا</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فزمان وجود كل من طهارة الثوب ونجاسته لم يكن معلوما بالتفصيل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اعتبار التعدد وانفصال الغسالة في طهارة المغسول بالماء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يعلم بنجاسة الثوب في آن ملاقاته للماء الكثير الثاني ، </w:t>
      </w:r>
    </w:p>
    <w:p>
      <w:pPr>
        <w:pStyle w:val="BookText"/>
        <w:rPr/>
      </w:pPr>
      <w:r>
        <w:rPr>
          <w:rFonts w:ascii="Amiri" w:hAnsi="Amiri" w:eastAsia="Amiri" w:cs="Amiri"/>
          <w:color w:val="111111"/>
          <w:sz w:val="28"/>
          <w:sz w:val="28"/>
          <w:szCs w:val="28"/>
          <w:rtl w:val="true"/>
          <w:lang w:bidi="ar-SA"/>
        </w:rPr>
        <w:t>لاحتمال أن يكون هو الطاهر فيطهر الثوب بمجرد ملاقاته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الجهل بزمان وجود المستصحب لا يضر بجريان الاستصحاب ، ففي الفرض أيضا يجري استصحاب بقاء الطهارة في الثوب ، للعلم بطهارته في أحد الحالين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حال ملاقاته للكر الأول وإما حال ملاقاته للكر الثاني والشك في زوالها لاحتمال أن يكون الكر الثاني هو الطاهر ، ويعارض مع استصحاب بقاء النجاسة في الثوب ، للعلم بها أيضا في أحد الحالين والشك في ارتفاعها لاحتمال أن يكون الكر الثاني هو النجس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أحد المائين المغسول بهما الثوب قليلا والآخر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الماء الثاني قليلا فزمان النجاسة المستصحبة يكون معلوما بالتفصيل ، كما إذا كان كل من المائين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الماء الأول قليلا فزمان كل من الطهارة والنجاسة لا يكون معلوما بالتفصيل ، كما إذا كان كل من المائين كثيرا ، وذلك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جميع التقادير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بزمان حدوث النجاسة أو الجهل به لا يضر باستصحابها ولا باستصحاب الطهارة ، فتأمل في المقام جيدا ، فإنه من مزال الاقدام</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الفرض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جريان الأصل في مجهول التاريخ ومعلومه ، كما إذا علم بكرية الماء وملاقاته للنجاسة وشك في المتقدم والمتأخر منهما ، فإنه لا تجري أصالة عدم الملاقاة إلى زمان الكرية ولو مع العلم بتاريخ الكرية والجهل بتاريخ الملاقاة ، لان الظاهر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 الماء قدر كر لا ينجسه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يعتبر في العاصمية وعدم تأثير الملاقاة سبق الكرية ولو آنا ما ، فان الظاهر منه كون الكرية موضوعا للحكم بعدم تنجيس الملاقاة ، وكل موضوع لابد وأن يكون مقدما على الحكم ، فيعتبر في الحكم بعدم تأثير الملاقاة من سبق الكرية ، ولذلك بنينا على نجاسة المتمم للكر ، لأنه يتحد فيه </w:t>
      </w:r>
    </w:p>
    <w:p>
      <w:pPr>
        <w:pStyle w:val="BookText"/>
        <w:rPr/>
      </w:pPr>
      <w:r>
        <w:rPr>
          <w:rFonts w:ascii="Amiri" w:hAnsi="Amiri" w:eastAsia="Amiri" w:cs="Amiri"/>
          <w:color w:val="111111"/>
          <w:sz w:val="28"/>
          <w:sz w:val="28"/>
          <w:szCs w:val="28"/>
          <w:rtl w:val="true"/>
          <w:lang w:bidi="ar-SA"/>
        </w:rPr>
        <w:t>زمان الكرية والملاقاة ، فلا محيص من القول بنجاسة الماء مطلقا ، سواء جهل تاريخ الملاقاة والكرية أو علم تاريخ أحدهما ، سواء كانت الملاقاة معلومة التاريخ أو الكرية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صورة الجهل بتاريخهما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أصالة عدم كل منهما في زمان الآخر لا تقتضي سبق الكرية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علم بتاريخ الملاقاة ، فان أصالة عدم الكرية إلى زمان الملاقاة تقتضي عدم تحقق موضوع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علم بتاريخ 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فأصالة عدم الملاقاة إلى زمان الكرية لا تثبت تأخر الملاقاة عن الكرية ، ومع عدم إثبات ذلك لم يحرز موضوع الطهارة ، مع أنه لابد منه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و عمدة النكتة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من شأن أخذ المفهوم في القضيّة الشرطيّة تجريد الجزاء عن حيث إضافته إلى الشرط و الأخذ بنقيضه في طرف المفهوم، و لازمه حفظ نقيض الجزاء بجميع شئونه في طرف المفهوم، و حينئذ فمن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نقيض 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ينجّسه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تجريد هذا الجزاء عن إضافته إلى الشرط في المنطوق يقتضي أيضا تجريد الملاقاة المأخوذ في هذا الجزاء، لأنّه من شئونه، و لازمه حينئذ كون المفهوم ما ذكر، لا ما توهّم، فتدبّر فيما قلت و قال بعين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صحّة ما قال مبنيّ على عدم تجريد الملاقاة عن الإضافة بالكرّيّة، و هو مستلزم لعدم أخذ المفهوم من القضيّة رأسا، و 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فلو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عدم المنجّسيّة بالملاقاة في ظرف الكرّيّة، و الآخر تنجّسه بالملاقاة في ظرف عدم الكرّيّة، فما لا يجدي فيه الاستصحاب هو الحكم الأوّل، و أمّا الحكم الأخير فيجدي فيه الاستصحاب المزبور جدا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قصور في استصحاب عدم الملاقاة إلى زمان الكرية في معلوم التاريخ لاثبات الطهارة</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تعليق الحكم على أمر وجودي يقتضي إحراز</w:t>
      </w:r>
      <w:bookmarkStart w:id="457" w:name="pg16491_175045"/>
    </w:p>
    <w:p>
      <w:pPr>
        <w:pStyle w:val="BookText"/>
        <w:rPr/>
      </w:pPr>
      <w:bookmarkEnd w:id="457"/>
      <w:r>
        <w:rPr>
          <w:rFonts w:ascii="Amiri" w:hAnsi="Amiri" w:eastAsia="Amiri" w:cs="Amiri"/>
          <w:color w:val="111111"/>
          <w:sz w:val="28"/>
          <w:sz w:val="28"/>
          <w:szCs w:val="28"/>
          <w:rtl w:val="true"/>
          <w:lang w:bidi="ar-SA"/>
        </w:rPr>
        <w:t xml:space="preserve">وجوده في ترتب الحكم عليه ، ومع الشك في وجوده يبنى على عدم الحكم ، من غير فرق بين الشك في أصل وجود الموضوع وبين الشك في وجوده في الزمان الذي يعتبر وجوده فيه ، كما فيما نحن فيه ، فإنه وإن كان قد علم بالكرية إلا أنه يشك في وجودها قبل الملاقاة للنجاسة ، 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من الحكم بالنجاسة في المثال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كون التعليق على الامر الوجودي يقتضي إحرازه لكان ينبغي في المثال الرجوع إلى قاعدة الطهارة عند العلم بتاريخ الكرية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مبنى شيخنا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هذا على طهارة الماء عند العلم بتاريخ الكرية ، وعلى ذلك جرى في رسالته العملية المسماة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حاشية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المقام عدل عن ذلك </w:t>
      </w:r>
      <w:r>
        <w:rPr>
          <w:rStyle w:val="FootnoteAnchor"/>
          <w:rtl w:val="true"/>
        </w:rPr>
        <w:footnoteReference w:id="349"/>
      </w:r>
      <w:r>
        <w:rPr>
          <w:rFonts w:ascii="Amiri" w:hAnsi="Amiri" w:eastAsia="Amiri" w:cs="Amiri"/>
          <w:color w:val="111111"/>
          <w:sz w:val="28"/>
          <w:sz w:val="28"/>
          <w:szCs w:val="28"/>
          <w:rtl w:val="true"/>
          <w:lang w:bidi="ar-SA"/>
        </w:rPr>
        <w:t>وبنى على النجاسة مطلقا حتى مع العلم بتاريخ الكرية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الماء مسبوقا بالكرية ثم طرء عليه القلة ، فاستصحاب بقاء الكرية إلى زمان الملاقاة يجري ويحكم عليه بالطهارة ، فتأمل جيدا</w:t>
      </w:r>
      <w:r>
        <w:rPr>
          <w:rFonts w:eastAsia="Amiri" w:cs="Amiri" w:ascii="Amiri" w:hAnsi="Amiri"/>
          <w:color w:val="111111"/>
          <w:sz w:val="28"/>
          <w:szCs w:val="28"/>
          <w:rtl w:val="true"/>
          <w:lang w:bidi="ar-SA"/>
        </w:rPr>
        <w:t>.</w:t>
      </w:r>
    </w:p>
    <w:p>
      <w:pPr>
        <w:pStyle w:val="Heading6"/>
        <w:numPr>
          <w:ilvl w:val="5"/>
          <w:numId w:val="1"/>
        </w:numPr>
        <w:rPr/>
      </w:pPr>
      <w:bookmarkStart w:id="458" w:name="__RefHeading___Toc8966122_1280447820"/>
      <w:bookmarkStart w:id="459" w:name="_Toc174"/>
      <w:bookmarkEnd w:id="458"/>
      <w:r>
        <w:rPr>
          <w:rtl w:val="true"/>
        </w:rPr>
        <w:t xml:space="preserve">- </w:t>
      </w:r>
      <w:r>
        <w:rPr>
          <w:rtl w:val="true"/>
        </w:rPr>
        <w:t xml:space="preserve">التنبيه العاشر </w:t>
      </w:r>
      <w:r>
        <w:rPr>
          <w:rtl w:val="true"/>
        </w:rPr>
        <w:t>-</w:t>
      </w:r>
      <w:bookmarkEnd w:id="459"/>
    </w:p>
    <w:p>
      <w:pPr>
        <w:pStyle w:val="BookText"/>
        <w:rPr/>
      </w:pPr>
      <w:r>
        <w:rPr>
          <w:rFonts w:ascii="Amiri" w:hAnsi="Amiri" w:eastAsia="Amiri" w:cs="Amiri"/>
          <w:color w:val="111111"/>
          <w:sz w:val="28"/>
          <w:sz w:val="28"/>
          <w:szCs w:val="28"/>
          <w:rtl w:val="true"/>
          <w:lang w:bidi="ar-SA"/>
        </w:rPr>
        <w:t xml:space="preserve">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بجريان استصحاب صحة الاجزاء السابقة في باب العبادات عند الشك في عروض المانع أو القاطع</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في مباحث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للاستصحاب في ذلك ، فراجع</w:t>
      </w:r>
      <w:r>
        <w:rPr>
          <w:rFonts w:eastAsia="Amiri" w:cs="Amiri" w:ascii="Amiri" w:hAnsi="Amiri"/>
          <w:color w:val="111111"/>
          <w:sz w:val="28"/>
          <w:szCs w:val="28"/>
          <w:rtl w:val="true"/>
          <w:lang w:bidi="ar-SA"/>
        </w:rPr>
        <w:t>.</w:t>
      </w:r>
      <w:bookmarkStart w:id="460" w:name="pg16491_175046"/>
    </w:p>
    <w:p>
      <w:pPr>
        <w:pStyle w:val="Heading6"/>
        <w:numPr>
          <w:ilvl w:val="5"/>
          <w:numId w:val="1"/>
        </w:numPr>
        <w:rPr/>
      </w:pPr>
      <w:bookmarkStart w:id="461" w:name="__RefHeading___Toc8966124_1280447820"/>
      <w:bookmarkStart w:id="462" w:name="_Toc175"/>
      <w:bookmarkEnd w:id="460"/>
      <w:bookmarkEnd w:id="461"/>
      <w:r>
        <w:rPr>
          <w:rtl w:val="true"/>
        </w:rPr>
        <w:t xml:space="preserve">- </w:t>
      </w:r>
      <w:r>
        <w:rPr>
          <w:rtl w:val="true"/>
        </w:rPr>
        <w:t xml:space="preserve">التنبيه الحادي عشر </w:t>
      </w:r>
      <w:r>
        <w:rPr>
          <w:rtl w:val="true"/>
        </w:rPr>
        <w:t>-</w:t>
      </w:r>
      <w:bookmarkEnd w:id="462"/>
    </w:p>
    <w:p>
      <w:pPr>
        <w:pStyle w:val="BookText"/>
        <w:rPr/>
      </w:pPr>
      <w:r>
        <w:rPr>
          <w:rFonts w:ascii="Amiri" w:hAnsi="Amiri" w:eastAsia="Amiri" w:cs="Amiri"/>
          <w:color w:val="111111"/>
          <w:sz w:val="28"/>
          <w:sz w:val="28"/>
          <w:szCs w:val="28"/>
          <w:rtl w:val="true"/>
          <w:lang w:bidi="ar-SA"/>
        </w:rPr>
        <w:t>لا ينبغي التأمل والاشكال في عدم جريان الاستصحاب في الأمور الاعتقادية المطلوب فيها العلم واليقين ، كالنبوة والإمامة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أطال الشيخ قدس سره الكلام في هذا التنبيه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يستحق إطالة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عنان الكلام إلى</w:t>
      </w:r>
    </w:p>
    <w:p>
      <w:pPr>
        <w:pStyle w:val="Heading6"/>
        <w:numPr>
          <w:ilvl w:val="5"/>
          <w:numId w:val="1"/>
        </w:numPr>
        <w:rPr/>
      </w:pPr>
      <w:bookmarkStart w:id="463" w:name="__RefHeading___Toc8966126_1280447820"/>
      <w:bookmarkStart w:id="464" w:name="_Toc176"/>
      <w:bookmarkEnd w:id="463"/>
      <w:r>
        <w:rPr>
          <w:rtl w:val="true"/>
        </w:rPr>
        <w:t xml:space="preserve">- </w:t>
      </w:r>
      <w:r>
        <w:rPr>
          <w:rtl w:val="true"/>
        </w:rPr>
        <w:t xml:space="preserve">التنبيه الثاني عشر </w:t>
      </w:r>
      <w:r>
        <w:rPr>
          <w:rtl w:val="true"/>
        </w:rPr>
        <w:t>-</w:t>
      </w:r>
      <w:bookmarkEnd w:id="464"/>
    </w:p>
    <w:p>
      <w:pPr>
        <w:pStyle w:val="Heading6"/>
        <w:numPr>
          <w:ilvl w:val="5"/>
          <w:numId w:val="1"/>
        </w:numPr>
        <w:rPr/>
      </w:pPr>
      <w:bookmarkStart w:id="465" w:name="__RefHeading___Toc8966128_1280447820"/>
      <w:bookmarkStart w:id="466" w:name="_Toc177"/>
      <w:bookmarkEnd w:id="465"/>
      <w:r>
        <w:rPr>
          <w:rtl w:val="true"/>
        </w:rPr>
        <w:t>اشارة</w:t>
      </w:r>
      <w:bookmarkEnd w:id="466"/>
    </w:p>
    <w:p>
      <w:pPr>
        <w:pStyle w:val="BookText"/>
        <w:rPr/>
      </w:pPr>
      <w:r>
        <w:rPr>
          <w:rFonts w:ascii="Amiri" w:hAnsi="Amiri" w:eastAsia="Amiri" w:cs="Amiri"/>
          <w:color w:val="111111"/>
          <w:sz w:val="28"/>
          <w:sz w:val="28"/>
          <w:szCs w:val="28"/>
          <w:rtl w:val="true"/>
          <w:lang w:bidi="ar-SA"/>
        </w:rPr>
        <w:t>المتكفل لبيان تمييز الموارد التي يرجع فيها إلى استصحاب حكم المخصص عن الموارد التي يرجع فيها إلى عموم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ومحل الكلام إنما هو فيما إذا ورد عام أفرادي يتضمن العموم الزماني وخرج بعض أفراد العام عن الحكم وشك في خروجه عنه في جميع الأزمنة أو في بعضها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له عموم أفرادي بالنسبة إلى جميع أفراد العقود ، ويتضمن العموم الزماني أيضا لوجوب الوفاء بكل عقد في كل زمان ، وقد خرج عنه المعاملة الغبنية ، فإنه لا يجب الوفاء بها ، ولكن يشك في أنها خرجت عن العموم مطلقا في جميع الأزمنة ، أو في خصوص زمان ظهور الغبن؟ أي تردد أمر الخيار بين كونه على الفور أو على التراخي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فيقع الكلام في أنه هل يجب الرجوع إلى عموم العام فيما عدا القدر المتيقن من زمان الخروج؟ أو أنه يجب استصحاب حكم المخصص؟</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حكي عن المحقق الكركي رحمه اللّه أنه في المثال يجب الرجوع إلى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الخيار 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الرجوع إلى استصحاب حكم المخصص فيكون الخيار على التراخي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اضطربت كلمات بعض الاعلام في ذلك وذهب يمنة ويسرة ولم يأت بشيء يمكن أن يكون ضابطا للموارد التي يرجع فيها إلى العام والموارد التي يرجع فيها إلى استصحاب حكم المخصص ، بل حمل كلمات الشيخ قدس سره في هذا المقام على ما لا ينبغي الحمل عليه ، وفتح عليه باب الاشكال والايرادات السبعة أو الثمانية التي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البحث في ذلك يستدعي رسم أمور </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الأصل في باب الزمان أن يكون ظرفا لوجود الزماني ، إلا أن يقوم دليل بالخصوص على القيدية مكثرا للموضوع ليكون وجود الشيء في زمان غير وجوده في زمان آخر ، ومع عدم قيام الدليل على ذلك لا يكون الزمان إلا ظرفا لوجود الشيء ، لان نسبة الزمان إلى الزماني كنسبة المكان إلى المكين لا يقتضي أزيد من الظرفية ، سواء كان الزماني من مقولة الأعيان والموضوعات الخارجية أو كان من مقولة الافعال ومتعلقات التكاليف أو كان من مقولة الأحكام التكليفية والوضعية ، فان الزمان في جميع ذلك إنما يكون ظرفا لوجودها </w:t>
      </w:r>
      <w:r>
        <w:rPr>
          <w:rStyle w:val="FootnoteAnchor"/>
          <w:rtl w:val="true"/>
        </w:rPr>
        <w:footnoteReference w:id="350"/>
      </w:r>
      <w:r>
        <w:rPr>
          <w:rFonts w:ascii="Amiri" w:hAnsi="Amiri" w:eastAsia="Amiri" w:cs="Amiri"/>
          <w:color w:val="111111"/>
          <w:sz w:val="28"/>
          <w:sz w:val="28"/>
          <w:szCs w:val="28"/>
          <w:rtl w:val="true"/>
          <w:lang w:bidi="ar-SA"/>
        </w:rPr>
        <w:t xml:space="preserve">وعليه يبتني جريان الاستصحاب ، فإنه لولا كون </w:t>
      </w:r>
    </w:p>
    <w:p>
      <w:pPr>
        <w:pStyle w:val="BookText"/>
        <w:rPr/>
      </w:pPr>
      <w:r>
        <w:rPr>
          <w:rFonts w:ascii="Amiri" w:hAnsi="Amiri" w:eastAsia="Amiri" w:cs="Amiri"/>
          <w:color w:val="111111"/>
          <w:sz w:val="28"/>
          <w:sz w:val="28"/>
          <w:szCs w:val="28"/>
          <w:rtl w:val="true"/>
          <w:lang w:bidi="ar-SA"/>
        </w:rPr>
        <w:t xml:space="preserve">الزمان ظرفا لوجود المستصحب لم يكد يجري الاستصحاب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حقيقة الاستصحاب إنما هو جر المستصحب في الزمان ، فلو كان الزمان قيدا لوجود المستصحب فلا يكاد يمكن جريان الاستصحاب فيه ، لان الوجود المقيد بزمان يباين الوجود في غير ذلك الزمان ، فلا يجري فيه الاستصحاب ، لأنه يكون من قسرية حكم من موضوع إلى موضوع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من دليل الحكم أو من الخارج لحاظ الزمان قيدا في الحكم أو المتعلق</w:t>
      </w:r>
    </w:p>
    <w:p>
      <w:pPr>
        <w:pStyle w:val="BookText"/>
        <w:rPr/>
      </w:pP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 الزمان على وجه الارتباطية ، أي يلاحظ قطعة من الزمان مجتمعة الآنات متصلة بعضها مع بعض على نحو العام المجموعي ، فيعتبر وجود الحكم أو المتعلق في مجموع الآنات بحيث لا يخلو آن منها عن وجود الحكم أو المتعلق ، فلو خلا آن عنهما يرتفع الحكم من أصله ويفوت المتعلق ولا يمكن بقاء الحكم أو إيجاد المتعلق في الآن الثاني ، كما في باب الصوم ، فان حقيقة الصوم هو الامساك من الطلوع إلى الغروب </w:t>
      </w:r>
      <w:r>
        <w:rPr>
          <w:rStyle w:val="FootnoteAnchor"/>
          <w:rtl w:val="true"/>
        </w:rPr>
        <w:footnoteReference w:id="351"/>
      </w:r>
      <w:r>
        <w:rPr>
          <w:rFonts w:ascii="Amiri" w:hAnsi="Amiri" w:eastAsia="Amiri" w:cs="Amiri"/>
          <w:color w:val="111111"/>
          <w:sz w:val="28"/>
          <w:sz w:val="28"/>
          <w:szCs w:val="28"/>
          <w:rtl w:val="true"/>
          <w:lang w:bidi="ar-SA"/>
        </w:rPr>
        <w:t xml:space="preserve">فقد قيد الامساك بكونه في مجموع آنات النهار من حيث المجموع ، فيتحقق عصيان الخطاب إذا خلا آن من آنات النهار عن الامساك ، كما يتحقق عصيان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ترك إكرام فرد من أفراد العلماء إذا كان المطلوب إكرام مجموع العلماء</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 الزمان قيدا للحكم أو المتعلق على وجه الاستقلالية ، نظير العام الأصولي ، فيكون كل آن من آنات الزمان يقتضي وجود الحكم أو المتعلق </w:t>
      </w:r>
    </w:p>
    <w:p>
      <w:pPr>
        <w:pStyle w:val="BookText"/>
        <w:rPr/>
      </w:pPr>
      <w:r>
        <w:rPr>
          <w:rFonts w:ascii="Amiri" w:hAnsi="Amiri" w:eastAsia="Amiri" w:cs="Amiri"/>
          <w:color w:val="111111"/>
          <w:sz w:val="28"/>
          <w:sz w:val="28"/>
          <w:szCs w:val="28"/>
          <w:rtl w:val="true"/>
          <w:lang w:bidi="ar-SA"/>
        </w:rPr>
        <w:t>فيه مستقلا ، فيتعدد الحكم أو المتعلق بتعدد الآنات ، ويكون لكل آن حكم أو متعلق يخصه لا ربط له بالحكم أو المتعلق الموجود في الآن الآخر ، فلو خلا آن عن وجود الحكم أو المتعلق كان الآن الثاني مستتبعا لوجود الحكم أو المتعلق فيه ، ولا ملازمة بين عصيان الخطاب في آن لعصيانه في الآن الآخر ، بل لكل آن طاعة وعصيان يخصه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العام إلى الأصولي والمجموعي لا يختص بالعموم الافرادي ، بل يأتي في العموم الزماني أيضا ، غايته أن الاستقلالية والارتباطية في العموم الزماني إنما يلاحظان بالنسبة إلى أجزاء الزمان وآناته ، من غير فرق بين سعة دائرة العموم الزماني وضيقها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محدودة بل ما دام العمر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محدودة بالسنة أو الشهر أو اليوم أو أقل من ذلك ، وهذا كله واضح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العموم الزماني بأحد الوجهين يتوقف على قيام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دليل الحكم بنفسه متكفلا لبيان العموم الزماني بالنصوصية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في كل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من الألفاظ الدالة على العموم الزماني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نِسَاؤُكُمْ حَرْثٌ لَكُمْ فَأْتُوا حَرْثَكُمْ أَنَّى شِئْتُمْ </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 xml:space="preserve">بناء على أن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زمانية لا مكانية</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يستفاد العموم الزماني من دليل لفظي آخر ، كقوله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حلال محمد صلی اللّه علیه و آله حلال إلى يوم القيامة ، وحرام محمد صلی اللّه علیه و آله حرام إلى يوم القيامة </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دليل الحكمة ومقدمات الاطلاق ، وذلك إنما يكون إذا لزم من عدم العموم الزماني لغوية الحكم وخلو تشريعه عن الفائدة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فإنه لو لم يجب الوفاء بالعقد في كل زمان يلزم لغوية تشريع وجوب الوفاء بالعقود ، لأنه لا فائدة في وجوب الوفاء بها في الجملة وفي آن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أجاد المحقق الكركي رحمه اللّه فيما أفاده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العموم الافرادي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يستتبع العموم الزماني ، وإلا لم ينتفع بعمومه الافرادي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قد يستفاد العموم الافرادي من دليل الحكمة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 xml:space="preserve">حيث إن إطلاقه بقرينة الحكمة يدل على حلية كل فرد من أفراد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معنى لحلية فرد مردد من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قد يستفاد العموم الزماني من الاطلاق بقرينة الحكمة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 العموم الزماني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متعلق الحكم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نفس الحكم ، بمعنى أنه </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الزمان في ناحية متعلق التكليف والفعل الصادر عن المكلف ، كالوفاء والاكرام والشرب ونحو ذلك من متعلقات التكاليف الوجودية أو العدمية ، فتكون آنات الزمان قيدا للوفاء والاكرام والشرب ، أي يكون الوفاء أو الاكرام في كل آن معروض الوجوب وشرب الخمر في كل آن معروضا للحرمة ، سواء كان العموم الزماني علين وجه العام الأصولي أو العام المجموعي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 الزمان في ناحية نفس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الوجوب أو الحرمة ، فيكون الحكم الشرعي ثابتا في كل آن من آنات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العموم الزماني تحت دائرة الحكم ويرد الحكم عليه ، فان الحكم كما يرد على المتعلق يرد على قيده أيضا ، 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الزمان في الوجه الأول يكون قيدا للمتعلق فيرد الحكم عليه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العموم الزماني فوق دائرة الحكم وواردا عليه ، وسيأتي لذلك مزيد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وهذان الوجهان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العموم الزماني قيدا للحكم أو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كانا يتحدان بحسب النتيجة ، بداهة أنه لا فرق 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الشرب في كل آن آن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الشرب حرام والحرمة ثابتة له في كل آن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النتيجة في كل منهما إنما هي دوام الحكم واستمراره في جميع الآنات ، إلا أنهما يختلفان فيما هو المهم بالبحث في المقام ، على ما سيأتي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العموم الزماني الملحوظ في ناحية المتعلق مع العموم الزماني الملحوظ في ناحية الحكم من جهتين </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العموم الزماني قيدا للمتعلق فيمكن أن يتكفل اعتباره نفس دليل الحكم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في كل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نِسَاؤُكُمْ حَرْثٌ لَكُمْ فَأْتُوا حَرْثَكُمْ أَنَّى شِئْتُمْ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العموم الزماني قيدا للحكم فلا يمكن أن يتكفل بيانه نفس دليل الحكم ، بل لابد من بيانه بدليل منفصل </w:t>
      </w:r>
      <w:r>
        <w:rPr>
          <w:rStyle w:val="FootnoteAnchor"/>
          <w:rtl w:val="true"/>
        </w:rPr>
        <w:footnoteReference w:id="357"/>
      </w:r>
      <w:r>
        <w:rPr>
          <w:rFonts w:ascii="Amiri" w:hAnsi="Amiri" w:eastAsia="Amiri" w:cs="Amiri"/>
          <w:color w:val="111111"/>
          <w:sz w:val="28"/>
          <w:sz w:val="28"/>
          <w:szCs w:val="28"/>
          <w:rtl w:val="true"/>
          <w:lang w:bidi="ar-SA"/>
        </w:rPr>
        <w:t xml:space="preserve">فان استمرار الحكم ودوام وجوده إنما هو فرع ثبوت الحكم </w:t>
      </w:r>
    </w:p>
    <w:p>
      <w:pPr>
        <w:pStyle w:val="BookText"/>
        <w:rPr/>
      </w:pPr>
      <w:r>
        <w:rPr>
          <w:rFonts w:ascii="Amiri" w:hAnsi="Amiri" w:eastAsia="Amiri" w:cs="Amiri"/>
          <w:color w:val="111111"/>
          <w:sz w:val="28"/>
          <w:sz w:val="28"/>
          <w:szCs w:val="28"/>
          <w:rtl w:val="true"/>
          <w:lang w:bidi="ar-SA"/>
        </w:rPr>
        <w:t xml:space="preserve">ووجوده ، فنسبة الحكم إلى عموم أزمنة وجوده نسبة الحكم والموضوع والعرض والمعروض ، فان مركب العموم الزماني ومحله ومعروضه إنما يكون هو الحكم ، ففي قضية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مستمر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محمولا ، فلا يمكن أن يكون الحكم متكفلا لبيان أزمنة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الحكم إنما يتكفل بيان أصل ثبوت الحكم ووجوده ، وأما استمراره ودوامه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وأن يكون بدلالة دليل آخر ، وذلك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مصب العموم الزماني متعلق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الشك في التخصيص وخروج بعض الأزمنة عن العموم يصح التمسك بالعموم الزماني الذي دل عليه دليل الحكم ، فلو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 من الألفاظ الموضوعة للعموم الزماني ثم شك في وجوب إكرام العالم في قطعة من الزمان ، فالمرجع هو الدليل الاجتهادي الذي تكفل العموم الزماني ، ولا تصل النوبة إلى استصحاب وجوب الاكرام الثابت قبل القطعة المشكوكة من الزمان ، فان الشك في التخصيص الزماني كالشك في التخصيص الافرادي يرجع فيه إلى أصالة العموم وعدم التخصيص</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مجال للرجوع إلى الاستصحاب ، بل لا يجري فيه الاستصحاب ، لأن المفروض أن الدليل الاجتهادي قد تكفل لحكم كل زمان من أزمنة ظرف وجود المتعلق ،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دليلا على وجوب إكرام كل فرد من أفراد العلماء في كل يوم من أيام العمر أو السنة أو الشهر ، فكان لكل يوم حكم يخصه لا ربط له باليوم السابق أو اللاحق ، فإنه لم يؤخذ العموم الزماني على نحو العام المجموعي بحيث يكون مجموع أيام العمر أو السنة </w:t>
      </w:r>
    </w:p>
    <w:p>
      <w:pPr>
        <w:pStyle w:val="BookText"/>
        <w:rPr/>
      </w:pPr>
      <w:r>
        <w:rPr>
          <w:rFonts w:ascii="Amiri" w:hAnsi="Amiri" w:eastAsia="Amiri" w:cs="Amiri"/>
          <w:color w:val="111111"/>
          <w:sz w:val="28"/>
          <w:sz w:val="28"/>
          <w:szCs w:val="28"/>
          <w:rtl w:val="true"/>
          <w:lang w:bidi="ar-SA"/>
        </w:rPr>
        <w:t xml:space="preserve">موضوعا لاكرام واحد مستمر ، بل العموم الزماني إنما أخذ على نحو العام الأصولي ، من غير فرق بين الألفاظ الدالة على العموم الزماني ، فسواء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مستمرا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كل يوم أو كل زمان موضوعا مستقلا لوجوب الاكرام ، فيتعدد الحكم والمتعلق حسب تعدد الأيام والأزمنة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شك في وجوب الاكرام في بعض الأيام والأزمنة لا يمكن استصحاب حكم اليوم والزمان السابق </w:t>
      </w:r>
      <w:r>
        <w:rPr>
          <w:rStyle w:val="FootnoteAnchor"/>
          <w:rtl w:val="true"/>
        </w:rPr>
        <w:footnoteReference w:id="358"/>
      </w:r>
      <w:r>
        <w:rPr>
          <w:rFonts w:ascii="Amiri" w:hAnsi="Amiri" w:eastAsia="Amiri" w:cs="Amiri"/>
          <w:color w:val="111111"/>
          <w:sz w:val="28"/>
          <w:sz w:val="28"/>
          <w:szCs w:val="28"/>
          <w:rtl w:val="true"/>
          <w:lang w:bidi="ar-SA"/>
        </w:rPr>
        <w:t xml:space="preserve">لارتفاع ذلك الحكم بمضي اليوم السابق وتصرم الزمان الماضي ، فلا يمكن الحكم ببقائه في اليوم الثاني والزمان اللاحق إلا بالرجوع إلى ما يدل على العموم الزماني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الدليل الاجتهادي ، ولا يصح الرجوع إلى الاستصحاب ، لأنه يلزم تسرية حكم من موضوع إلى موضوع آخر ، فاستصحاب الحكم فيما كان المتعلق مصب العموم الزماني ساقط من أصله ولا مجال لجريانه</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لو فرض أنه لم يكن للدليل الاجتهادي عموم بالنسبة إلى جميع الأيام والأزمنة كان المرجع في زمان الشك هو سائر الأصول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البراءة والاشتغال ، لا استصحاب حكم العام ، من غير فرق بين الشك في أصل التخصيص أو في مقداره ، كما إذا علم بخروج بعض الأزمنة وشك في خروج الزائد ، ففيما عدا القدر المتيقن من التخصيص يرجع إلى ما دل على العموم الزماني لو كان ، وإلا فإلى البراءة والاشتغال ، ولا يجري استصحاب حكم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علم بعدم وجوب إكرام زيد في يوم الجمعة وخروجه عن عموم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 في وجوب إكرامه يوم السبت ، ففي يوم السبت يرجع إلى العموم ، لا إلى استصحاب حكم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المتعلق مصب العموم الزماني ، فلا مجال لاستصحاب حكم العام إذا شك في أصل التخصيص ، ولا استصحاب حكم الخاص إذا شك في مقدار التخصيص ، بل لابد من الرجوع إلى العام أو إلى سائر الأصول الاخر ، هذا إذا كان متعلق الحكم مصب العموم الزماني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مصب العموم الزماني نفس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للتمسك فيه بالعموم إذا شك في التخصيص أو في مقداره ، بل لابد فيه من الرجوع إلى الاستصحاب ، على عكس ما إذا كان مصب العموم الزماني متعلق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الشك في التخصيص أو في مقداره فيما إذا كان الحكم مصب العموم الزماني يرجع إلى الشك في الحكم ، وقد تقدم أن الحكم يكون بمنزلة الموضوع للعموم الزماني إذا كان مصب العموم نفس الحكم ، ولا يمكن أن يتكفل العموم الزماني وجود الحكم مع الشك فيه ، لأنه يكون من قبيل إثبات الموضوع بالحكم ، فالعموم الزماني دائما يكون مشروطا بوجود الحكم ، ولا يمكن أن يدل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مستمر في كل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وجود الحكم مع الشك فيه ، فلو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من دليل الحكمة أو غيرها أن وجوب الاكرام مستمر وثابت في كل زمان ثم شك في وجوب إكرام العالم في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الرجوع إلى ما دل على استمرار وجوب إكرام العلماء ، فان استمرار الحكم يتوقف على وجود الحكم ، 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فيه</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لو علم بعدم وجوب إكرام زيد العالم في يوم الجمعة وشك في وجوب إكرامه في يوم السبت ، فإنه أيضا لا يجوز التمسك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مستمر في كل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لابد من الرجوع إلى استصحاب حكم العام عند الشك في أصل </w:t>
      </w:r>
    </w:p>
    <w:p>
      <w:pPr>
        <w:pStyle w:val="BookText"/>
        <w:rPr/>
      </w:pPr>
      <w:r>
        <w:rPr>
          <w:rFonts w:ascii="Amiri" w:hAnsi="Amiri" w:eastAsia="Amiri" w:cs="Amiri"/>
          <w:color w:val="111111"/>
          <w:sz w:val="28"/>
          <w:sz w:val="28"/>
          <w:szCs w:val="28"/>
          <w:rtl w:val="true"/>
          <w:lang w:bidi="ar-SA"/>
        </w:rPr>
        <w:t>التخصيص والرجوع إلى استصحاب حكم الخاص عند الشك في مقداره ، بل لو لم نقل بحجية الاستصحاب كان المرجع سائر الأصول العملية ، لا عموم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الكلام إنما هو فيما إذا كان عام أفرادي يستتبع عموم زماني ، فالعموم الزماني إنما يكون في طول العموم الافرادي ومتأخر عنه رتبة ، سواء كان مصب العموم الزماني نفس الحكم الشرعي أو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غايته أنه لو كان مصب العموم متعلق الحكم كان الحكم واردا على العموم الزماني كوروده على المتعلق ، فيكون تحت دائرة الحكم ، ولأجل ذلك صح أن يكون نفس دليل الحكم متكفلا لبيان العموم الزماني كتكفله لبيان العموم الافرادي ، فعند الشك في التخصيص أو في مقداره يتمسك بعموم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مصب العموم نفس الحكم كان العموم الزماني واردا على الحكم وواقعا فوق دائرة الحكم ، ولأجل ذلك لا يصح أن يكون دليل الحكم متكفلا لبيان العموم الزماني ، بل لابد من التماس دليل آخر يدل على عموم أزمنة وجود الحكم ، فعند الشك في التخصيص أو في مقداره لا يجوز التمسك بما دل على العموم الزماني ، لان الدليل إنما كان متكفلا لعموم أزمنة وجود الحكم ، فلا يتكفل أصل وجود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والشك في التخصيص الزماني يستتبع الشك في وجود الحكم ، فلا يصح التمسك بعموم ما دل على العموم الزماني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و حينئذ فالشك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بأصل الطبيعة التي هي موضوع هذا الاستمرار و كانت مهملة محضة،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بتوسعة وجود المهملة و سرايته بحسب الأزمنة المتمادية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الاستمرار لا يتكفّل لإثبات وجود، لأنه وارد على الحكم في ظرف الفراغ عن وجوده، فلا بد حينئذ من إحرازه بدليل آخر متكفل لنفس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 الحكم بنحو الإهمال محرز بدليله حسب الفرض، و إنّما الشك في سعة الحكم من جهة الزمان، ففي هذه الصورة لا يكون المتكفل لرفع هذا الشكّ إلّا دليل الاستمرار بعد الفراغ عن وجود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الطبيعة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أو قرينة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فما أفيد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الاستمرار من قبل المحمول بالنسبة إلى الحكم في غاية المتانة، و لكن هذا الموضوع ليس إلّا الحكم المهمل و الطبيعة المهملة من تلك الجهة، لا الطبيعة السارية في ضمن كلّ وجود في كل زمان، بل مثل هذا السريان الحاكي عن انبساط وجود الحكم في كلّ زمان عين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يسأل عما أفيد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الشك في التخصيص الزماني منشأ للشك في نفس الحكم، بأنه ما المراد من هذا الحكم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أريد به وجوده المستفاد من سريان الطبيعة إلى الأزمان، فرافع هذا الشك لا يكون إلّا ما هو متكفل لإثبات العموم الزماني بلا احتياج إلى دليل آخر، بل الدليل الآخر غير متكفل لإثباته،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إثباته مستتبع للغويّة دليل 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من الحكم المشكوك الحكم المهمل و الطبيعة المهملة الّتي هو مركز هذا العموم و معروضه، فلا شبهة في أنّ الشكّ في استمراره غير ملازم للشكّ في وجوده، إذ الدليل المتكفّل لإثبات الطبيعة مفروض الثبوت بنحو لو لا هذا العموم لا يكون متكفلا إلّا لإثبات الحكم للمورد مهملة، فهذا العموم الزماني تثبت تعميمه من حيث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شئت توضيح ما ذكرنا، فنفرض الكلام في المثال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له جهتان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أفرادي كان شأنه إثبات الحكم لكل فرد من العقد بنحو الإهمال من حيث الزمان، و عموم زماني يقتضي تعميم حكم كلّ فرد من حيث الزمان، و 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عمومه الأزماني تبع عمومه الأفرادي، إذ ما لم تثبت الحكم لكل فرد يستحيل تحقق عموم زماني له، لأنه وارد عليه ورود الحكم على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حكم الفرد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احتمال تخصيص العموم الفردي، ففي مثل ذلك يستحيل على فرض هذا التخصيص ثبوت الحكم لهذا الفرد في الزمان دون زمان ، بل مرجعه إلى فقدان الفرد المزبور للحكم إلى الأبد ، لان مرجع تخصيص الفرد إلى عدم ثبوت الطبيعة لهذا الفرد وخروج الفرد المزبور عن مصب الحكم للتالي ، فالتخصيص بحسب الأزمان على وجه يصلح للتفكيك بين الأزمان في حكم الفرد المزبور فرع دخول الفرد في العموم الافرادي ، فمثل هذا التخصيص كتعميمه أيضا تبع عمومه أفرادا ، وحينئذ إذا خرج فرد من الخطاب ويحتمل خروجه للتالي أو في زمان خاص ، فلا شبهة في عدم العموم الأزماني بدوا ، واما عمومه الافرادي بالنسبة إلى ثبوت الحكم في الجملة محكم ، فإذا ثبت هذا المقدار بالعموم الافرادي فيرجع إلى العموم الأزماني لاثبات بقية الأزمنة ، وحينئذ كيف ينتهي الامر فيه إلى الاستصحاب؟ وإلى ذلك نظر من أنكر على الشيخ في مصيره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الاستصحاب عند الشك في خروج الفرد في زمان مع احتمال وجود الحكم فيه في زمان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يجري إلى العموم زمانا لو كانت القضية متكفلة لاثبات الحكم الشخصي المستمر مع فرض ظرفية الزمان ، وذلك أيضا في صورة تقطيع الحكم وسطا ، لا أولا ولا آخرا ، كما أفاده العلامة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أفيد في شرح كلام الشيخ ليس بيانا جديدا ، كما لا يخفى</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أَوْفُوا</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مصب العموم الزماني نفس لزوم العقد ووجوب الوفاء به كان مفاده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دليل الحكمة التي اقتضت العموم الزماني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قضيتين شرعيتين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وجوب الوفاء بكل عقد من أفراد العقود ، وهذا هو المدلول المطابقي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استمرار وجوب الوفاء بكل عقد في جميع الأزمنة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القضية الثانية هي التي تكفل لبيانها دليل الحكمة ، وواضح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القضية الثانية متفرعة على القضية الأولى محمولا وموضوعا ، فهي مشروطة بوجودها</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شك في وجوب الوفاء بعقد من العقود في زمان فلا يمكن التمسك بعموم ما دل على استمرار وجوب الوفاء في كل زمان ، لأن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وجوب الوفاء بالعقد في الزمان الخاص ، فيشك في موضوع ما دل على العموم الزماني فلا يصح الرجوع إليه ، لأنه لا يمكن إثبات الموضوع بالحكم ، بل لا محيص من استصحاب بقاء وجوب الوفاء به الثابت قبل زمان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شك في أصل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شك في مقداره ، كالمعاملة الغبنية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إنه علم بخروجها عن عموم وجوب الوفاء بالعقود ولكن تردد زمان الخروج بين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فيما عدا القدر المتيقن من زمان الخروج هو استصحاب حكم الخاص ، وهو عدم وجوب الوفاء بها ، فيثبت كون الخيار على التراخي ، ولا يصح الرجوع إلى عموم ما دل على وجوب الوفاء بالعقد في كل زمان لاثبات كون الخيار على الفور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كل مورد كان مصب العموم الزماني متعلق الحكم فلا مجال لجريان الاستصحاب فيه عند الشك في التخصيص الزماني أو في مقداره ، بل لابد فيه من الرجوع إلى عموم العام لو كان ، وإلا فإلى البراءة والاشتغال ، وفي كل مورد كان مصب العموم الزماني نفس الحكم ، فلا مجال للتمسك فيه بالعام الزماني عند الشك في التخصيص أو في مقداره ، بل لابد فيه من الرجوع إلى الاستصحاب لو تمت أركانه ، وإلا فإلى البراءة والاشتغال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ذلك يرجع ما أفاده الشيخ قدس سره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إذا فرض خروج بعض الافراد في بعض الأزمنة عن هذا العموم فشك فيما بعد ذلك الزمان بالنسبة إلى ذلك الفرد ، هل هو ملحق به في الحكم أو ملحق بما قبله؟ الحق التفصيل في المقام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اخذ فيه عموم الأزمان أفراديا بأن اخذ كل زمان موضوعا مستقلا بحكم مستقل لينحل العموم إلى أحكام متعددة بعدد الأزمان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اخذ لبيان الاستمرار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دائما ثم خرج فرد في زمان وشك في حكم ذلك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أفاده في المقام</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ما ذكره من التفصيل يرجع إلى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قوله في الوجه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اخذ فيه عموم الأزمان أفراديا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أخذ الزمان ظرفا لمتعلق الحكم ، بالبيان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مصب العموم الزماني فعل المكلف وما هو الصادر عنه ، ومن قوله في الوجه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اخذ لبيان الاستمرار كقوله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أخذ الزمان ظرفا للحكم ، بأن يكون مصب العموم الزماني نفس الحكم الشرعي ، ويتفرع على ذلك عدم جريان الاستصحاب في الوجه الأول وجريانه في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خفي على بعض الاعلام مراد الشيخ قدس سره ومحل كلامه ، وتخيل أن ما ذكره من التفصيل بين الوجهين إنما هو في مورد كان المتعلق مصب العموم الزماني ، فحمل قوله في الوجه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اخذ لبيان الاستمرار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الاستمرار في الأزمنة اخذ بنحو العام المجموعي ، وجعل مورد المنع عن الرجوع إلى العام ما إذا كان العموم الزماني ملحوظا في ناحية المتعلق على جهة الارتباطية بنحو العام المجموعي ، ومورد المنع عن الرجوع إلى الاستصحاب ما إذا كان العموم الزماني ملحوظا في ناحية المتعلق على جهة الاستقلالية بنحو العام الأصولي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ففتح على الشيخ قدس سره باب الايراد ، وأشكل عليه بإشكالات كلها مبنية على ما تخيله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محل النفي والاثبات إنما هو فيما إذا كان المتعلق مصب العموم الزماني </w:t>
      </w:r>
      <w:r>
        <w:rPr>
          <w:rStyle w:val="FootnoteAnchor"/>
          <w:rtl w:val="true"/>
        </w:rPr>
        <w:footnoteReference w:id="360"/>
      </w:r>
      <w:r>
        <w:rPr>
          <w:rFonts w:ascii="Amiri" w:hAnsi="Amiri" w:eastAsia="Amiri" w:cs="Amiri"/>
          <w:color w:val="111111"/>
          <w:sz w:val="28"/>
          <w:sz w:val="28"/>
          <w:szCs w:val="28"/>
          <w:rtl w:val="true"/>
          <w:lang w:bidi="ar-SA"/>
        </w:rPr>
        <w:t xml:space="preserve">ولو كان محل النفي والاثبات ذلك ، فالحق مع المستشكل ، ولكن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النفي والاثبات لا يردان على محل واحد ، بل مورد أحدهما ما إذا كان المتعلق مصب العموم الزماني ، ومورد الآخر ما إذا كان مصب العموم الزماني نفس الحكم الشرعي</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وعبارة الشيخ قدس سره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مجملة قابلة لان يتوهم منها اتحاد مورد النفي والاثبات ، ولكن عبارته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باب خيار الغبن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تنادي بالتغاير ، وأن مورد النفي عن التمسك بالعام هو ما إذا كان الحكم الشرعي مصب العموم الزماني ومورد إثبات التمسك به هو ما إذا كان متعلق </w:t>
      </w:r>
      <w:bookmarkStart w:id="467" w:name="pg16491_175060"/>
    </w:p>
    <w:p>
      <w:pPr>
        <w:pStyle w:val="BookText"/>
        <w:rPr/>
      </w:pPr>
      <w:bookmarkEnd w:id="467"/>
      <w:r>
        <w:rPr>
          <w:rFonts w:ascii="Amiri" w:hAnsi="Amiri" w:eastAsia="Amiri" w:cs="Amiri"/>
          <w:color w:val="111111"/>
          <w:sz w:val="28"/>
          <w:sz w:val="28"/>
          <w:szCs w:val="28"/>
          <w:rtl w:val="true"/>
          <w:lang w:bidi="ar-SA"/>
        </w:rPr>
        <w:t xml:space="preserve">الحكم مصب العموم الزماني ، وعلى كلا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العموم الزماني ملحوظا على وجه الاستقلالية بنحو العام الأصولي ، ومن غير فرق بين أن يكون بيان العموم الزماني بمثل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كل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من الألفاظ الموضوعة للعموم الزماني ، فسواء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موجود في كل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يستمر في جميع الأزمنة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المعنى واحدا ، وليس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كل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على لحاظ العموم الزماني بنحو العام الأصولي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وقرينة على لحاظه بنحو العام المجموعي ، وذلك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مراد الشيخ من التفصيل بين الوجهين التفصيل بينهما في مورد يكون مصب العموم الزماني متعلق الحكم ، بل مصب العموم الزماني في أحد الوجهين هو متعلق الحكم ، وفي الآخر نفس الحكم ، فيستقيم حينئذ التفصيل في التمسك بالعام في أحدهما والتمسك بالاستصحاب في الآخر </w:t>
      </w:r>
      <w:r>
        <w:rPr>
          <w:rStyle w:val="FootnoteAnchor"/>
          <w:rtl w:val="true"/>
        </w:rPr>
        <w:footnoteReference w:id="361"/>
      </w:r>
      <w:r>
        <w:rPr>
          <w:rFonts w:ascii="Amiri" w:hAnsi="Amiri" w:eastAsia="Amiri" w:cs="Amiri"/>
          <w:color w:val="111111"/>
          <w:sz w:val="28"/>
          <w:sz w:val="28"/>
          <w:szCs w:val="28"/>
          <w:rtl w:val="true"/>
          <w:lang w:bidi="ar-SA"/>
        </w:rPr>
        <w:t>ولا يرد عليه شيء من الاشكالات ، فتأمل في أطراف ما ذكرناه جيدا</w:t>
      </w:r>
      <w:r>
        <w:rPr>
          <w:rFonts w:eastAsia="Amiri" w:cs="Amiri" w:ascii="Amiri" w:hAnsi="Amiri"/>
          <w:color w:val="111111"/>
          <w:sz w:val="28"/>
          <w:szCs w:val="28"/>
          <w:rtl w:val="true"/>
          <w:lang w:bidi="ar-SA"/>
        </w:rPr>
        <w:t>.</w:t>
      </w:r>
    </w:p>
    <w:p>
      <w:pPr>
        <w:pStyle w:val="Heading6"/>
        <w:numPr>
          <w:ilvl w:val="5"/>
          <w:numId w:val="1"/>
        </w:numPr>
        <w:rPr/>
      </w:pPr>
      <w:bookmarkStart w:id="468" w:name="__RefHeading___Toc8966130_1280447820"/>
      <w:bookmarkStart w:id="469" w:name="_Toc178"/>
      <w:bookmarkEnd w:id="468"/>
      <w:r>
        <w:rPr>
          <w:rtl w:val="true"/>
        </w:rPr>
        <w:t xml:space="preserve">تكملة </w:t>
      </w:r>
      <w:r>
        <w:rPr>
          <w:rtl w:val="true"/>
        </w:rPr>
        <w:t>:</w:t>
      </w:r>
      <w:bookmarkEnd w:id="469"/>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بعدما تبين أن مورد التمسك بالعام هو ما إذا كان مصب العموم الزماني متعلق الحكم ومورد التمسك بالاستصحاب هو ما إذا كان مصب العموم الزماني نفس الحكم ، فيقع الكلام حينئذ في تشخيص المورد ، وقبل ذلك ينبغي </w:t>
      </w:r>
    </w:p>
    <w:p>
      <w:pPr>
        <w:pStyle w:val="BookText"/>
        <w:rPr/>
      </w:pPr>
      <w:r>
        <w:rPr>
          <w:rFonts w:ascii="Amiri" w:hAnsi="Amiri" w:eastAsia="Amiri" w:cs="Amiri"/>
          <w:color w:val="111111"/>
          <w:sz w:val="28"/>
          <w:sz w:val="28"/>
          <w:szCs w:val="28"/>
          <w:rtl w:val="true"/>
          <w:lang w:bidi="ar-SA"/>
        </w:rPr>
        <w:t xml:space="preserve">تأسيس الأصل عند الشك في مصب العموم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أصل العموم الزماني للحكم أو المتعلق وعدمه ، وفرض حصول الشك في العموم الزماني إنما هو فيما إذا لم يلزم لغوية تشريع الحكم مع عدم العموم الزماني بأحد الوجهين ، وإلا فلا يمكن حصول الشك فيه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بالعموم الزماني ويشك في مصبه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الشك في أصل العموم الزماني فلا إشكال في أن الأصل يقتضي عدمه </w:t>
      </w:r>
      <w:r>
        <w:rPr>
          <w:rStyle w:val="FootnoteAnchor"/>
          <w:rtl w:val="true"/>
        </w:rPr>
        <w:footnoteReference w:id="362"/>
      </w:r>
      <w:r>
        <w:rPr>
          <w:rFonts w:ascii="Amiri" w:hAnsi="Amiri" w:eastAsia="Amiri" w:cs="Amiri"/>
          <w:color w:val="111111"/>
          <w:sz w:val="28"/>
          <w:sz w:val="28"/>
          <w:szCs w:val="28"/>
          <w:rtl w:val="true"/>
          <w:lang w:bidi="ar-SA"/>
        </w:rPr>
        <w:t xml:space="preserve">لان أخذ العموم الزماني قيدا للحكم أو للمتعلق يتوقف على لحاظه ثبوتا وبيانه إثباتا ، فلو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 في استمرار الوجوب في جميع الأيام أو شك في كون الاكرام في جميع الأيام واجبا ، ففي ما عدا اليوم الأول لا يجب الاكرام ، لأصالة البراءة عنه ، وذلك واضح</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الشك في مصب العموم الزماني بعد العلم به فلا إشكال أيضا في أن الأصل اللفظي يقتضي عدم كون المتعلق مصب العموم الزماني ، فان الشك في ذلك يرجع إلى الشك في تقييد المتعلق بقيد زائد ، وأصالة الاطلاق تقتضي عدم التقييد ، وليس العموم الزماني من القيود التي لا يمكن أخذه في </w:t>
      </w:r>
    </w:p>
    <w:p>
      <w:pPr>
        <w:pStyle w:val="BookText"/>
        <w:rPr/>
      </w:pPr>
      <w:r>
        <w:rPr>
          <w:rFonts w:ascii="Amiri" w:hAnsi="Amiri" w:eastAsia="Amiri" w:cs="Amiri"/>
          <w:color w:val="111111"/>
          <w:sz w:val="28"/>
          <w:sz w:val="28"/>
          <w:szCs w:val="28"/>
          <w:rtl w:val="true"/>
          <w:lang w:bidi="ar-SA"/>
        </w:rPr>
        <w:t xml:space="preserve">المتعلق حتى لا يصح التمسك بالاطلاق ، لأنه قد تقدم أن اعتبار العموم الزماني في ناحية المتعلق مما يمكن أن يتكفل بيانه نفس دليل الحكم ،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الشك في اعتبار العموم الزماني في ناحية المتعلق يرجع إلى أصالة الاطلاق ، ويتعين حينئذ أن يكون مصبه نفس الحكم الشرعي ، للعلم باعتبار العموم الزماني ، فإذا كان الأصل عدم اعتباره في المتعلق يتعين اعتباره في الحكم ، لان دليل الحكمة تقتضي ذلك</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الحكم يقتضي عدم أخذ العموم الزماني قيدا له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دليل الحكم لا يمكن أن يتكفل لبيان أزمنة وجوده ، بل لابد من أن يكون بيانه بدليل منفصل آخر </w:t>
      </w:r>
      <w:r>
        <w:rPr>
          <w:rStyle w:val="FootnoteAnchor"/>
          <w:rtl w:val="true"/>
        </w:rPr>
        <w:footnoteReference w:id="363"/>
      </w:r>
      <w:r>
        <w:rPr>
          <w:rFonts w:ascii="Amiri" w:hAnsi="Amiri" w:eastAsia="Amiri" w:cs="Amiri"/>
          <w:color w:val="111111"/>
          <w:sz w:val="28"/>
          <w:sz w:val="28"/>
          <w:szCs w:val="28"/>
          <w:rtl w:val="true"/>
          <w:lang w:bidi="ar-SA"/>
        </w:rPr>
        <w:t xml:space="preserve">فإذا لم يقم دليل لفظي على اعتباره في المتعلق ، فدليل الحكمة يقتضي اعتباره في ناحية الحكم ، لان دليل الحكمة إنما يجري لبيان الاحكام وتشخيص مرادات الآمر ، ومن جملة مقدمات الحكمة في المقام إطلاق المتعلق وعدم تقييده بالعموم الزماني ، فإنه مع تقييد المتعلق بذلك لا تصل النوبة إلى التمسك بمقدمات الحكمة ، لان أخذه في ناحية المتعلق يغني عن أخذه في ناحية الحكم ، كما أن أخذه في ناحية الحكم يغني عن أخذه في </w:t>
      </w:r>
    </w:p>
    <w:p>
      <w:pPr>
        <w:pStyle w:val="BookText"/>
        <w:rPr/>
      </w:pPr>
      <w:r>
        <w:rPr>
          <w:rFonts w:ascii="Amiri" w:hAnsi="Amiri" w:eastAsia="Amiri" w:cs="Amiri"/>
          <w:color w:val="111111"/>
          <w:sz w:val="28"/>
          <w:sz w:val="28"/>
          <w:szCs w:val="28"/>
          <w:rtl w:val="true"/>
          <w:lang w:bidi="ar-SA"/>
        </w:rPr>
        <w:t xml:space="preserve">ناحية المتعلق ، لما تقدم في بعض الأمور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اتحاد نتيجة أخذ العموم الزماني في ناحية الحكم أو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تظهر الثمرة بين الوجهين في جواز التمسك بالعام أو الرجوع إلى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بالبيان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فبحسب النتيجة العملية لا فرق بين أخذ الزمان قيدا للحكم أو للمتعلق ، فإذا لم يقيد المتعلق بالعموم الزماني كان قيدا للحكم لا محالة ، لجريان أصالة الاطلاق في ناحية المتعلق وعدم جريانها في ناحية الحكم ،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كل مورد شك في مصب العموم الزماني بعد العلم به فالأصل يقتضي أن يكون مصبه نفس الحكم الشرعي لا المتعلق ، ويترتب عليه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جواز الرجوع إلى العموم عند الشك في التخصيص أو في مقداره ، بل لابد من الرجوع إلى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الأحكام الشرعية تنقسم إلى تكليفية ووضعية ، والتكليفية تنقسم إلى الأوامر والنواهي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الأحكام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فمصب العموم الزماني فيها ينحصر أن يكون نفس الحكم الوضعي بناء على المختار من أن الأحكام الوضعية بنفسها مجعولة ما عدا السببية والجزئية والشرطية والمانعية ، فإنه على هذا ليس في البين متعلق حتى يمكن أخذه مصبا للعموم الزماني ، لان المتعلق عبارة عن الفعل الذي تعلق به التكليف أمرا أو نهيا ، وأما الأحكام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لها متعلقات لكي </w:t>
      </w:r>
    </w:p>
    <w:p>
      <w:pPr>
        <w:pStyle w:val="BookText"/>
        <w:rPr/>
      </w:pPr>
      <w:r>
        <w:rPr>
          <w:rFonts w:ascii="Amiri" w:hAnsi="Amiri" w:eastAsia="Amiri" w:cs="Amiri"/>
          <w:color w:val="111111"/>
          <w:sz w:val="28"/>
          <w:sz w:val="28"/>
          <w:szCs w:val="28"/>
          <w:rtl w:val="true"/>
          <w:lang w:bidi="ar-SA"/>
        </w:rPr>
        <w:t xml:space="preserve">يبحث فيها عن مصب العموم الزماني ، فينحصر أن يكون مصب العموم فيها نفس الحكم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الطهارة والنجاسة والملكية والزوجية والرقية وغير ذلك من الاعتبارات العرفية والأحكام الوضعية ، فيكون المرجع عند الشك في التخصيص الزماني فيها هو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التمسك بعموم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لاثبات فورية الخيار في المعاملات الغبنية ، بل لابد من استصحاب بقاء الخيار في كل زمان شك فيه بعد العلم بثبوته عند ظهور الغبن ، لان مفاد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وجوب الوفاء به تكليفا وحرمة التصرف فيما انتقل عن المتعاقدين ، بل مفاده لزوم العقد وعدم انفساخه بالفسخ ، فيكون مدلوله حكما وضعيا ، ومصب العموم الزماني فيه نفس لزوم العقد ، وفي مثله لا مجال للتمسك بالعموم</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الأحكام الوضعية يكون العموم الزماني فيها قيدا لنفس الحكم بناء على كونها متأصلة بالجعل ، بل ولو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بكونها منتزعة عن التكليف ، كما هو مختار الشيخ قدس سره فان أقصى ما يلزم منه هو إمكان أن يكون مصب العموم الزماني فيها متعلق التكليف ، ولكن مجرد إمكان ذلك لا يقتضي كونه مصب العموم الزماني ما لم يقم دليل على أخذه في ناحية المتعلق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الأصل فيما لم يقم دليل على ذلك هو أن يكون مصب العموم نفس الحكم الشرعي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يقم دليل على أخذ العموم الزماني قيدا في ناحية المتعلق في باب الأحكام الوضعية ، فدليل الحكمة تقتضي أن يكون مصبه نفس الحكم الوضعي على المختار أو الحكم التكليفي على مختار الشيخ قدس سره ففي باب الوضعيات لو شك في تخصيص العموم الزماني أو في مقداره لا مجال للرجوع إلى العموم ، بل لابد من الرجوع إلى استصحاب حكم العام في الأول واستصحاب حكم الخاص في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في باب التكاليف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التكاليف التحريمية يمكن أن يكون مصب العموم الزماني فيها متعلق الحكم ، كما يمكن أن يكون نفس الحكم بعدما كانت التكاليف التحريمية مستمرة في الأزمنة ولها عموم زماني ، فيمكن أن يكون مصب العموم الزماني في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النهي فيكون الشرب في كل زمان حراما ، ويمكن أن يكون مصب العموم نفس الحكم فتكون حرمة الشرب مستمرة في جميع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المرجع عند الشك في التخصيص أو في مقداره هو العموم ، فلو شك في حرمة شرب الخمر في زمان المرض أو شك في حرمته في زمان تخفيف المرض بعد العلم بعدم الحرمة في زمان اشتداد المرض يرجع إلى عموم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يجري استصحاب الحرمة في الأول واستصحاب الترخيص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المرجع عند الشك في التخصيص أو في مقداره عموم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لابد من استصحاب الحرمة في الأول واستصحاب الترخيص في الثاني</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كله مما لا إشكال فيه ، إنما الاشكال فيما هو الصحيح من الوجهين ،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مصب العموم الزماني في باب النواهي إنما يكون متعلق النهي بتقريب أن تعلق النهي أو النفي بالطبيعة المرسلة بنفسه يقتضي ترك جميع الافراد العرضية والطولية المتدرجة في الأزمنة ، لا ترك خصوص الافراد العرضية ، فيكون النهي بمدلوله اللفظي يقتضي العموم الزماني ، 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الحكم إنما يمكن أن يتكفل لبيان العموم الزماني المأخوذ في ناحية المتعلق ولا يمكن أن يتكفل لبيان العموم الزماني المأخوذ في ناحية الحكم ، فإذا كان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يدل على العموم الزماني ، فلابد وأن يكون مصب العموم الزماني شرب الخمر ، لا الحرمة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 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النهي أو النفي بنفسه لا يدل على أزيد من ترك الافراد العرضية ، وأما ترك الافراد الطولية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إنما يستفاد من دليل الحكمة وإطلاق النهي </w:t>
      </w:r>
      <w:r>
        <w:rPr>
          <w:rStyle w:val="FootnoteAnchor"/>
          <w:rtl w:val="true"/>
        </w:rPr>
        <w:footnoteReference w:id="365"/>
      </w: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استفيد العموم الزماني من دليل الحكمة فلابد وأن يكون مصبه نفس الحكم الشرعي ، لا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اختلفت كلمات شيخنا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 ففي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البحث عن خيار الغبن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 عدم دلالة النهي والنفي على ترك الافراد الطولية وإنما يستفاد العموم الزماني بالنسبة إلى الافراد الطولية من دليل الحكمة ، وفي الأصول توقف في ابتداء الامر ولم يرجح أحد الوجهين ، ولكن أخيرا مال إلى أن النهي إنما يتعلق بالقدر المشترك بين الافراد العرضية والطولية المتدرجة في الزمان ، سواء كان للنهي تعلق بالموضوع الخارجي كالنهي عن شرب الخمر ، أو لم يكن له تعلق بالموضوع الخارجي كالنهي عن الغناء ، غايته أنه في الأول يدوم النهي بدوام وجود الموضوع خارجا ، وفي الثاني يكون دوامه ببقاء المكلف على شرائط التكليف ، فليس النهي بمدلوله اللفظي يدل على العموم الزماني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حكي عن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بنائهم على التمسك بالاستصحاب في موارد الشك في التخصيص الزماني أو في مقداره ، وكأنهم جعلوا مصب العموم الزماني نفس الحكم لا متعلقه ، فتأمل في المقام فإنه بعد يحتاج إلى زيادة بيان</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بنينا على أن النهي بمدلوله اللفظي يدل على العموم الزماني وأن مصب العموم هو المتعلق ، فالتمسك به في موارد الشك في التخصيص أو في مقداره إنما يصح إذا كان لدليل الحكم إطلاق بالنسبة إلى الحالات والطواري اللاحقة للمكلف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المرض والصحة والاختيار </w:t>
      </w:r>
    </w:p>
    <w:p>
      <w:pPr>
        <w:pStyle w:val="BookText"/>
        <w:rPr/>
      </w:pPr>
      <w:r>
        <w:rPr>
          <w:rFonts w:ascii="Amiri" w:hAnsi="Amiri" w:eastAsia="Amiri" w:cs="Amiri"/>
          <w:color w:val="111111"/>
          <w:sz w:val="28"/>
          <w:sz w:val="28"/>
          <w:szCs w:val="28"/>
          <w:rtl w:val="true"/>
          <w:lang w:bidi="ar-SA"/>
        </w:rPr>
        <w:t>والاضطرار ونحو ذلك ، فلو لم يكن لدليل الحكم إطلاق بالنسبة إلى الطواري لا يصح التمسك بالعموم الزماني إذا شك في حرمة المتعلق عند عروض بعض الطوري ، بل لابد من الرجوع إلى الاستصحاب ، فان العموم الزماني إنما يكون في طول العموم الافرادي والأحوالي ، فالعموم الزماني إنما ينفع إذا كان الشك متمحضا من حيث الزمان ، فإذا كان لدليل الحكم إطلاق بالنسبة إلى الافراد والأحوال كان المرجع عند الشك في التخصيص الزماني هو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العموم الزماني يغني عن الاطلاق الأحوالي ، بل نحتاج في رفع الشك إلى كل منهما ، وذلك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في التكاليف التحريمية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التكاليف الوجوبية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منها من الأصول الاعتقادية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آمِنُوا بِاللَّهِ وَرَسُولِهِ </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فيمكن أيضا أن يكون مصب العموم الزماني فيها نفس الوجوب ، ويمكن أيضا أن يكون مصب العموم متعلق الحكم ، ولا يترتب على الوجهين ثمرة عملية ، لأنه لا يحصل الشك في التخصيص الزماني فيها ، وعلى فرض حصوله فلا يجري فيها الاستصحاب ، لأنه يعتبر فيها عقد القلب والاعتقاد ، والاستصحاب لا يوجب ذلك</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منها من الفروع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أقيموا الصلاة </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 xml:space="preserve">وكقوله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عَلَيْكُمُ الصِّيَامُ </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 xml:space="preserve">وغير ذلك من الاحكام الوجودية ، فان كان للزمان دخل في ملاك الحكم والمصلحة التي اقتضت تشريع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أيضا في صحة كون العموم الزماني قيدا للحكم ، فيكون وجوب الصوم مثلا مستمرا من الطلوع إلى الغروب ، ويمكن كونه قيدا للمتعلق ، فيكون الامساك من الطلوع إلى الغروب </w:t>
      </w:r>
    </w:p>
    <w:p>
      <w:pPr>
        <w:pStyle w:val="BookText"/>
        <w:rPr/>
      </w:pPr>
      <w:r>
        <w:rPr>
          <w:rFonts w:ascii="Amiri" w:hAnsi="Amiri" w:eastAsia="Amiri" w:cs="Amiri"/>
          <w:color w:val="111111"/>
          <w:sz w:val="28"/>
          <w:sz w:val="28"/>
          <w:szCs w:val="28"/>
          <w:rtl w:val="true"/>
          <w:lang w:bidi="ar-SA"/>
        </w:rPr>
        <w:t>واجبا ، فان كان في البين قرينة على كونه قيدا للمتعلق فهو ، وإلا فلابد وأن يكون قيدا للحكم ،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وتظهر الثمرة بين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الامساك في بعض النهار مع العلم بعدم تعقبه بالامساك في بقية النهار لاختلال بعض شرائط التكليف ، كما لو علمت المرأة أنها تحيض في آخر النهار ، أو علم المكلف أنه يسافر قبل الزوال</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لو كان الاستمرار قيدا للطلب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القاعدة وجوب الامساك في جزء من النهار ولو مع العلم بعدم تعقبه بسائر الاجزاء </w:t>
      </w:r>
      <w:r>
        <w:rPr>
          <w:rStyle w:val="FootnoteAnchor"/>
          <w:rtl w:val="true"/>
        </w:rPr>
        <w:footnoteReference w:id="369"/>
      </w:r>
      <w:r>
        <w:rPr>
          <w:rFonts w:ascii="Amiri" w:hAnsi="Amiri" w:eastAsia="Amiri" w:cs="Amiri"/>
          <w:color w:val="111111"/>
          <w:sz w:val="28"/>
          <w:sz w:val="28"/>
          <w:szCs w:val="28"/>
          <w:rtl w:val="true"/>
          <w:lang w:bidi="ar-SA"/>
        </w:rPr>
        <w:t xml:space="preserve">ومع المخالفة تجب الكفارة ، لان الطلب محفوظ ما دامت الشرائط موجودة ، ولا عبرة بفقدانها في آخر النهار بعدما كان المكلف واجدا لها في أول النهار ، فان وجوب الامساك في كل جزء من أجزاء النهار تابع لدليل الحكم ، فإذا دل الدليل على استمرار الحكم في جميع أجزاء النهار ، 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يجب الامساك في كل جزء من النهار إذا كان المكلف واجدا للشرائط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يتوقف وجوب الامساك في أول النهار على وجوبه في آخر النهار ، فإنه لا معنى لاشتراط الحكم في أول النهار بتعقبه بالحكم في آخر النهار ، هذا إذا كان الاستمرار قيدا للطلب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 الاستمرار قيدا للمطلوب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الامساك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فلازمه أن يكون وجوب الامساك إلى الغروب فعليا من أول الطلوع ، لأنه مع عدم فعليته لا يجب الامساك من أول الطلوع ، فوجوب الامساك في أول الطلوع لا يمكن إلا إذا كان التكليف بالامساك إلى الغروب فعليا من أول الطلوع ، ولازم فعليته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المطلوب أمرا مستمرا إلى الغروب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الشرط في صحة الامساك في أول الطلوع تعقبه بالامساك في بقية النهار جامعا لشرائط التكليف ، وهذا المعنى من الشرط المتأخر لا محيص عنه في جميع أجزاء المركبات الارتباطية ، كما تقدم الكلام فيه في الجزء الأول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علم المكلف بعدم تعقب الامساك في أول النهار بالامساك في بقية النهار لاختلال شرائط التكليف في أثناء النهار ، فمقتضى القاعدة عدم وجوب الامساك في أول النهار وعدم وجوب الكفارة عليه مع عدم الامساك قبل اختلال الشرائط ، فلابد من قيام دليل على وجوب الامساك والكفارة عند تركه مع العلم بعدم تعقب الامساك في أول النهار بالامساك في بقية النهار لاختلال شرائط التكليف ،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للزمان دخل في المصلحة والملاك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للزمان دخل في ذلك ، كالصلاة بالنسبة إلى الأزمنة التي تكون ظرفا لايقاعها ، فقد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العموم الزماني لا يمكن أن يكون قيدا للحكم ، فان استمرار الحكم في جميع الأزمنة يقتضي اشتغال المكلف بالصلاة مثلا في كل زمان</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ضعفه ، فان استمرار الحكم إنما يعتبر في الأزمنة التي تكون ظرفا لايجاد المتعلق فيها ، فإذا فرض أن ظرف إيجاد الصلاة بحسب الجعل الشرعي كان في أول زوال الشمس وفي العصر والمغرب والصبح كذلك ، فمعنى استمرار الحكم هو بقاء وجوب الصلاة في جميع الأيام في تلك الأوقات ، وعدم اتصال أزمنة امتثال الصلوات لا يضر باتصال الحكم واستمراره في أزمنة إيجاد المتعلق ، </w:t>
      </w:r>
    </w:p>
    <w:p>
      <w:pPr>
        <w:pStyle w:val="BookText"/>
        <w:rPr/>
      </w:pPr>
      <w:r>
        <w:rPr>
          <w:rFonts w:ascii="Amiri" w:hAnsi="Amiri" w:eastAsia="Amiri" w:cs="Amiri"/>
          <w:color w:val="111111"/>
          <w:sz w:val="28"/>
          <w:sz w:val="28"/>
          <w:szCs w:val="28"/>
          <w:rtl w:val="true"/>
          <w:lang w:bidi="ar-SA"/>
        </w:rPr>
        <w:t>ففي باب الصلاة أيضا يمكن أن يكون مصب العموم الزمني نفس الحكم ، ويمكن أن يكون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وتظهر الثمرة بين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خرج المقيم عن بلد الإقامة من دون أن يعزم على إنشاء سفر جديد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الإقامة قاطعة للسفر حكما لا موضوعا ، فإنه لو كان العموم الزماني ظرفا للحكم وكان وجوب القصر على المسافر مستمرا إلى أن ينقطع سفره ، فعند الشك في وجوب القصر أو التمام في مدة خروجه عن بلد الإقامة قبل إنشاء سفر جديد يرجع إلى استصحاب وجوب التمام الذي كان ثابتا في حال الإقامة قبل الخروج عن بلدها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العموم الزماني ظرفا للمتعلق وكان القصر في كل صلاة رباعية في جميع أزمنة السفر واجبا ، ففي المثال يرجع إلى العموم ويجب عليه القصر ، فان المقدار المتيقن في تخصيص العموم هو ما دام كونه في بلد الإقامة ، فإذا خرج عن بلد الإقامة يجب عليه القصر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الإقامة قاطعة للسفر موضوعا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أقوى الوجهين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هو التمام ما لم ينشأ سفرا جديدا ، سواء كان الزمان ظرفا للحكم أو للمتعلق ، وذلك واضح</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الكلام فيمن رجع عن قصد المعصية في أثناء السفر ولم يكن الباقي قدر المسافة ، ففي وجوب القصر أو التمام عليه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مبنيان على أن أزمنة السفر اخذت ظرفا للحكم أو للمتعلق ، فعلى الأول ، يجب عليه التمام ، لاستصحاب حكم الزمان الذي كان قاصدا فيه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القصر ، لعموم ما دل على وجوب القصر في كل صلاة ما دام في السفر ، والقدر المتيقن خروجه عن العموم هو ما دام كونه قاصدا للمعصية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w:t>
      </w:r>
      <w:bookmarkStart w:id="470" w:name="pg16491_175071"/>
    </w:p>
    <w:p>
      <w:pPr>
        <w:pStyle w:val="BookText"/>
        <w:rPr/>
      </w:pPr>
      <w:bookmarkEnd w:id="470"/>
      <w:r>
        <w:rPr>
          <w:rFonts w:ascii="Amiri" w:hAnsi="Amiri" w:eastAsia="Amiri" w:cs="Amiri"/>
          <w:color w:val="111111"/>
          <w:sz w:val="28"/>
          <w:sz w:val="28"/>
          <w:szCs w:val="28"/>
          <w:rtl w:val="true"/>
          <w:lang w:bidi="ar-SA"/>
        </w:rPr>
        <w:t>فقهية ، توضيحها موكول إلى محله ، فتأمل في أطراف ما ذكرناه جيدا لكي لا يشتبه عليك الامر</w:t>
      </w:r>
      <w:r>
        <w:rPr>
          <w:rFonts w:eastAsia="Amiri" w:cs="Amiri" w:ascii="Amiri" w:hAnsi="Amiri"/>
          <w:color w:val="111111"/>
          <w:sz w:val="28"/>
          <w:szCs w:val="28"/>
          <w:rtl w:val="true"/>
          <w:lang w:bidi="ar-SA"/>
        </w:rPr>
        <w:t>.</w:t>
      </w:r>
    </w:p>
    <w:p>
      <w:pPr>
        <w:pStyle w:val="Heading6"/>
        <w:numPr>
          <w:ilvl w:val="5"/>
          <w:numId w:val="1"/>
        </w:numPr>
        <w:rPr/>
      </w:pPr>
      <w:bookmarkStart w:id="471" w:name="__RefHeading___Toc8966132_1280447820"/>
      <w:bookmarkStart w:id="472" w:name="_Toc179"/>
      <w:bookmarkEnd w:id="471"/>
      <w:r>
        <w:rPr>
          <w:rtl w:val="true"/>
        </w:rPr>
        <w:t xml:space="preserve">- </w:t>
      </w:r>
      <w:r>
        <w:rPr>
          <w:rtl w:val="true"/>
        </w:rPr>
        <w:t xml:space="preserve">التنبيه الثالث عشر </w:t>
      </w:r>
      <w:r>
        <w:rPr>
          <w:rtl w:val="true"/>
        </w:rPr>
        <w:t>-</w:t>
      </w:r>
      <w:bookmarkEnd w:id="472"/>
    </w:p>
    <w:p>
      <w:pPr>
        <w:pStyle w:val="Heading6"/>
        <w:numPr>
          <w:ilvl w:val="5"/>
          <w:numId w:val="1"/>
        </w:numPr>
        <w:rPr/>
      </w:pPr>
      <w:bookmarkStart w:id="473" w:name="__RefHeading___Toc8966134_1280447820"/>
      <w:bookmarkStart w:id="474" w:name="_Toc180"/>
      <w:bookmarkEnd w:id="473"/>
      <w:r>
        <w:rPr>
          <w:rtl w:val="true"/>
        </w:rPr>
        <w:t>اشارة</w:t>
      </w:r>
      <w:bookmarkEnd w:id="474"/>
    </w:p>
    <w:p>
      <w:pPr>
        <w:pStyle w:val="BookText"/>
        <w:rPr/>
      </w:pPr>
      <w:r>
        <w:rPr>
          <w:rFonts w:ascii="Amiri" w:hAnsi="Amiri" w:eastAsia="Amiri" w:cs="Amiri"/>
          <w:color w:val="111111"/>
          <w:sz w:val="28"/>
          <w:sz w:val="28"/>
          <w:szCs w:val="28"/>
          <w:rtl w:val="true"/>
          <w:lang w:bidi="ar-SA"/>
        </w:rPr>
        <w:t>قد أجرى بعض استصحاب الوجوب عند تعذر بعض أجزاء المركب الارتباطي ، وقد تقدمت الإشارة إليه في تنبيهات الأقل والأكثر</w:t>
      </w:r>
    </w:p>
    <w:p>
      <w:pPr>
        <w:pStyle w:val="BookText"/>
        <w:rPr/>
      </w:pPr>
      <w:r>
        <w:rPr>
          <w:rFonts w:ascii="Amiri" w:hAnsi="Amiri" w:eastAsia="Amiri" w:cs="Amiri"/>
          <w:color w:val="111111"/>
          <w:sz w:val="28"/>
          <w:sz w:val="28"/>
          <w:szCs w:val="28"/>
          <w:rtl w:val="true"/>
          <w:lang w:bidi="ar-SA"/>
        </w:rPr>
        <w:t xml:space="preserve">وتفصيله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ربما يستشكل في جريان الاستصحاب بأن المتيقن السابق كان هو الوجوب المتعلق بجملة العمل الواجد للجزء أو الشرط المتعذر ، وقد علم بارتفاعه بسبب تعذر بعض أجزاء الجملة ، ووجوب ما عدا الجزء المتعذر لم يكن متيقنا سابقا ، بل هو مشكوك الحدوث ، فيختل ركن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ذكر الشيخ قدس سره وجوها ثلاثة لجريان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وجوب الاجزاء المتمكن منها ، للعلم بتعلق الطلب بتلك الاجزاء ولو في ضمن تعلقه بالكل والشك في ارتفاعه عنها بسبب تعذر بعض الاجزاء ، فلم يختل ركن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اليقين السابق والشك اللاحق ، غايته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المستصحب إنما يكون هو القدر المشترك بين الوجوب النفسي والوجوب المقدمي ، لان وجوب الاجزاء المتمكن منها كان قبل تعذر البعض مقدميا ، فان الوجوب النفسي إنما كان متعلقا بالكل ، فيكون كل جزء واجبا بالوجوب المقدمي ، وبعد تعذر البعض يكون وجوبها نفسيا ، فإنه على تقدير كون الاجزاء المتمكن منها واجبة واقعا فوجوبها إنما يكون نفسيا ، ولكن تغيير صفة الوجوب لا يمنع عن استصحاب القدر المشترك بين النفسي والمقدمي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حاصل ما أفاده الشيخ قدس سره في الوجه الأول</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ضعيف ، لما 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وجوب الجزء لا يكون مقدميا ، بل الجزء إنما يجب بعين الوجوب النفسي المتعلق بالكل ، ولا يمكن أن يتعلق </w:t>
      </w:r>
    </w:p>
    <w:p>
      <w:pPr>
        <w:pStyle w:val="BookText"/>
        <w:rPr/>
      </w:pPr>
      <w:r>
        <w:rPr>
          <w:rFonts w:ascii="Amiri" w:hAnsi="Amiri" w:eastAsia="Amiri" w:cs="Amiri"/>
          <w:color w:val="111111"/>
          <w:sz w:val="28"/>
          <w:sz w:val="28"/>
          <w:szCs w:val="28"/>
          <w:rtl w:val="true"/>
          <w:lang w:bidi="ar-SA"/>
        </w:rPr>
        <w:t>الوجوب المقدمي بالجزء ، بل نفس الطلب النفسي المتعلق بالكل ينبسط على الاجزاء ، نظير انبساط البياض على الجسم ، فيكون لكل جزء حظ من الوجوب النفسي ، ومعه لا يمكن أن يكون له وجوب آخر مقدمي ، وقد أشبعنا الكلام في ذلك بما لا مزيد عليه في مبحث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استصحاب القدر المشترك بين الوجوب النفسي والغيري لا يجري ، فان الوجوب النفسي يغاير الوجوب المقدمي سنخا ويباينه حقيقة ، وليست النفسية والمقدمية من قبيل الشدة والضعف ، فاستصحاب القدر المشترك في المقام يرجع إلى استصحاب القسم الثاني من القسم الثالث من أقسام استصحاب الكلي ، وقد تقدم عدم جريان الاستصحاب فيه ، بل لو فرض أن النفسية والمقدمية يكونان من مراتب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كالشدة والضعف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إشكال في تباينهما عرفا ، فلا يجري استصحاب القدر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شخص الوجوب النفسي الذي كان متعلقا بالاجزاء المتمكن منها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الجزء المتعذر يعد عرفا من حالات متعلق الوجوب النفسي لا من أركانه ومقوماته ، فلا يضر تعذره وفقدانه ببقاء متعلق الوجوب النفسي واتحاد القضية المشكوكة مع القضية المتيقنة ، لان معروض الوجوب النفسي بنظر العرف كان هو بقية الاجزاء المتمكن منها ويحمل عليها بالحمل الشايع الصناعي أنها هي التي كانت متعلق الوجوب النفسي ، ويكون تعذر الجزء منشأ للشك في بقائه ، نظير الماء الذي نقص عنه مقدار بحيث يشك في بقائه على الكرية ، فإنه لا إشكال في استصحاب بقاء الكرية ، لاتحاد القضية المشكوكة مع القضية المتيقنة ، فليكن تعذر الجزء فيما نحن فيه كنقصان مقدار من الماء في مثال الكر لا يوجب اختلاف القضيتين</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الوجه وإن كان أبعد عن الاشكال من الوجه الأول ، إلا أنه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البيان إنما يتم في الموضوعات العرفية والمركبات الخارجية ، فإنه </w:t>
      </w:r>
    </w:p>
    <w:p>
      <w:pPr>
        <w:pStyle w:val="BookText"/>
        <w:rPr/>
      </w:pPr>
      <w:r>
        <w:rPr>
          <w:rFonts w:ascii="Amiri" w:hAnsi="Amiri" w:eastAsia="Amiri" w:cs="Amiri"/>
          <w:color w:val="111111"/>
          <w:sz w:val="28"/>
          <w:sz w:val="28"/>
          <w:szCs w:val="28"/>
          <w:rtl w:val="true"/>
          <w:lang w:bidi="ar-SA"/>
        </w:rPr>
        <w:t>يمكن فيها تمييز ما يكون من حالات الموضوع عما يكون من مقوماته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المركبات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يكاد يمكن معرفة الركن فيها وتمييز المقوم عن غيره إلا من طريق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للعرف في ذلك سبيل ، بداهة أن تشخيص كون السورة ليست من أركان الصلاة ومقوماته دون الركوع والسجود لا يمكن إلا بقيام الدليل على ذلك ، فان دل الدليل على كون السورة جزء للصلاة مطلقا حتى في حال عدم التمكن منها كانت السورة ركنا في الصلاة ومقومة لها ، فيسقط الامر بالصلاة عند عدم التمكن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قام الدليل على عدم كونها جزء في حال عدم التمكن منها فلا تكون ركنا في الصلاة ، ولا يسقط الطلب ببقية الاجزاء عند تعذر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يقم دليل على أحد الوجهين يبقى الشك في سقوط الطلب عن بقية الاجزاء وعدمه على حاله ، للشك في ركنية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للرجوع إلى العرف في معرفة كونها ركنا وغير ركن ، فان تشخيص ذلك ليس بيد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المركبات الشرعية لا يمكن العلم بما يكون من حالات المركب أو مقوماته إلا من طريق 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الاشكال بعينه يرد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الميسور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371"/>
      </w:r>
      <w:r>
        <w:rPr>
          <w:rFonts w:ascii="Amiri" w:hAnsi="Amiri" w:eastAsia="Amiri" w:cs="Amiri"/>
          <w:color w:val="111111"/>
          <w:sz w:val="28"/>
          <w:sz w:val="28"/>
          <w:szCs w:val="28"/>
          <w:rtl w:val="true"/>
          <w:lang w:bidi="ar-SA"/>
        </w:rPr>
        <w:t>فإنه يعتبر فيها أن تكون الاجزاء الميسورة مما لا تعد عرفا مباينة لمتعلق التكليف ، وذلك إنما يكون إذا كان الباقي ركن المركب وبه قوامه ، وهذا المعنى في المركبات الشرعية لا يمكن تشخيصه ، وقد تقدم تفصيل ذلك في تنبيهات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الثاني لاستصحاب بقاء الوجوب عند تعذر بعض الاجزاء يتلو الوجه الأول في الضعف</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الوجوب النفسي المردد بين كونه متعلقا سابقا بالواجد للجزء المتعذر مطلقا حتى مع تعذره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ليسقط التكليف عن الفاقد للجزء </w:t>
      </w:r>
    </w:p>
    <w:p>
      <w:pPr>
        <w:pStyle w:val="BookText"/>
        <w:rPr/>
      </w:pPr>
      <w:r>
        <w:rPr>
          <w:rFonts w:ascii="Amiri" w:hAnsi="Amiri" w:eastAsia="Amiri" w:cs="Amiri"/>
          <w:color w:val="111111"/>
          <w:sz w:val="28"/>
          <w:sz w:val="28"/>
          <w:szCs w:val="28"/>
          <w:rtl w:val="true"/>
          <w:lang w:bidi="ar-SA"/>
        </w:rPr>
        <w:t xml:space="preserve">المتعذر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كونه متعلقا بالواجد له مقيدا بحال التمكن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ليبقى التكليف بالفاقد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فيستصحب بقاء التكليف ويثبت به اختصاص جزئية الجزء المتعذر بحال التمكن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أضعف الوجوه الثلاثة التي ذكرها الشيخ قدس سره في تقريب استصحاب بقاء الوجوب عند تعذر بعض أجزاء المركب ، فإنه يكون من أردء أنحاء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سبيل إلى الاذعان بشيء من الوجوه الثلاثة</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تقريب الاستصحاب بوجه آخر لعله يسلم عن الاشكال </w:t>
      </w:r>
      <w:r>
        <w:rPr>
          <w:rStyle w:val="FootnoteAnchor"/>
          <w:rtl w:val="true"/>
        </w:rPr>
        <w:footnoteReference w:id="372"/>
      </w:r>
      <w:r>
        <w:rPr>
          <w:rFonts w:ascii="Amiri" w:hAnsi="Amiri" w:eastAsia="Amiri" w:cs="Amiri"/>
          <w:color w:val="111111"/>
          <w:sz w:val="28"/>
          <w:sz w:val="28"/>
          <w:szCs w:val="28"/>
          <w:rtl w:val="true"/>
          <w:lang w:bidi="ar-SA"/>
        </w:rPr>
        <w:t xml:space="preserve">وهو أن جزئية المتعذر لو كانت ثبوتا مختصة بحال التمكن والاختيار كان التكليف بما عدا الجزء المتعذر باقيا على ما كان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التكليف به بعين التكليف المتعلق بالكل الواجد للجزء المتعذر قبل تعذره من دون أن يرتفع ذلك التكليف ويحدث تكليف آخر يتعلق بخصوص الاجزاء المتمكن منها بل هو ذلك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غايته أنه قبل تعذر الجزء كانت دائرة متعلق التكليف أوسع ، لانبساط التكليف عليه ، وبعد تعذر الجزء تتضيق دائرة متعلق التكليف ويخرج الجزء المتعذر عن سعة دائرة المتعلق مع بقاء الباقي على حاله ، نظير البياض الذي كان منبسطا على الجسم الطويل فصار قصيرا ، فإنه لا إشكال في أن البياض الباقي في الجسم القصير هو عين البياض الذي كان في </w:t>
      </w:r>
    </w:p>
    <w:p>
      <w:pPr>
        <w:pStyle w:val="BookText"/>
        <w:rPr/>
      </w:pPr>
      <w:r>
        <w:rPr>
          <w:rFonts w:ascii="Amiri" w:hAnsi="Amiri" w:eastAsia="Amiri" w:cs="Amiri"/>
          <w:color w:val="111111"/>
          <w:sz w:val="28"/>
          <w:sz w:val="28"/>
          <w:szCs w:val="28"/>
          <w:rtl w:val="true"/>
          <w:lang w:bidi="ar-SA"/>
        </w:rPr>
        <w:t>الجسم الطويل ، من دون أن ينعدم ذلك البياض ويحدث بياض آخر ، غايته أنه تبدل حده وكان قبل قصر الجسم محدودا بحد خاص وبعد قصره يكون محدودا بحد آخر ، والتكليف المنبسط على جملة المركب يكون كالبياض المنبسط على الجسم الطويل ، فلو تعذر بعض أجزاء المركب يبقى التكليف بالبقية على ما كان ، من دون أن يرتفع ذلك التكليف ويحدث تكليف آخر بالبقية ، وذلك واضح لا ينبغي التأمل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مقام الاثبات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قام الدليل على اختصاص جزئية الجزء المتعذر بحال التمكن والاختيار فلا إشكال في وجوب الباقي ، كما لا إشكال في عدم وجوبه إذا قام الدليل على إطلاق جزئية الجزء المتعذر وعدم اختصاصها بحال 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يقم دليل على أحد الوجهين وشك في إطلاق الجزئية وعدمه فيشك في بقاء التكليف ببقية الاجزاء المتمكن منها ويجري استصحاب التكليف ، فالمستصحب هو شخص التكليف النفسي الذي كان متعلقا بالاجزاء المتمكن منها قبل تعذر الجزء ، والتعذر إنما يكون منشأ للشك في بقاء التكليف بالبقية ، لاحتمال اختصاص جزئيته بحال التمكن والاختيار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هذا التقدير يكون شخص التكليف الذي كان منبسطا على البقية في حال انبساطه على الكل باقيا ، فالمستصحب ليس هو القدر المشترك بين التكليف النفسي والغيري ، بل هو شخص التكليف النفسي الذي كان متعلقا بالاجزاء المتمكن منها</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هذا ينبغي عدم الفرق بين أن يكون الباقي معظم الاجزاء أو بعض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 أنه تعذر جميع أجزاء الصلاة ما عدا التشهد يلزم القول بجريان استصحاب وجوب التشهد ، لأنه لو كان التشهد في الواقع واجبا كان وجوبه بعين وجوب الكل ولم يحدث فيه وجوب آخر عند تعذر </w:t>
      </w:r>
      <w:bookmarkStart w:id="475" w:name="pg16491_175076"/>
    </w:p>
    <w:p>
      <w:pPr>
        <w:pStyle w:val="BookText"/>
        <w:rPr/>
      </w:pPr>
      <w:bookmarkEnd w:id="475"/>
      <w:r>
        <w:rPr>
          <w:rFonts w:ascii="Amiri" w:hAnsi="Amiri" w:eastAsia="Amiri" w:cs="Amiri"/>
          <w:color w:val="111111"/>
          <w:sz w:val="28"/>
          <w:sz w:val="28"/>
          <w:szCs w:val="28"/>
          <w:rtl w:val="true"/>
          <w:lang w:bidi="ar-SA"/>
        </w:rPr>
        <w:t xml:space="preserve">ما عداه ، فينبغي أن يستصحب وجوبه ، مع أن ظاهر 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التسالم على اعتبار أن يكون الباقي معظم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وإن كان وجوب الباقي هو عين الوجوب السابق الذي كان متعلقا بالكل حقيقة ، إلا أن القضية المشكوكة لو لم يكن الباقي معظم الاجزاء تباين القضية المتيقنة عرفا ، فان وجوب التشهد مثلا يكون مندكا عرفا في ضمن وجوب البقية ويكون الطلب المتعلق به طلبا تبعيا ضمنيا ، فيكون وجوبه قبل تعذر بقية الاجزاء نحوا يغاير وجوبه بعد تعذرها عرفا وإن كان هو هو حقيقة ، وهذا بخلاف ما إذا كان الباقي معظم الاجزاء ، فان وجوبه في حال تعذر الجزء عين وجوبه السابق عقلا وعرفا ، فيجري الاستصحاب إذا كان الباقي معظم الاجزاء ، ولا يجري إذا كان بعض الاجزاء ، فتأمل جيدا</w:t>
      </w:r>
      <w:r>
        <w:rPr>
          <w:rFonts w:eastAsia="Amiri" w:cs="Amiri" w:ascii="Amiri" w:hAnsi="Amiri"/>
          <w:color w:val="111111"/>
          <w:sz w:val="28"/>
          <w:szCs w:val="28"/>
          <w:rtl w:val="true"/>
          <w:lang w:bidi="ar-SA"/>
        </w:rPr>
        <w:t>.</w:t>
      </w:r>
    </w:p>
    <w:p>
      <w:pPr>
        <w:pStyle w:val="Heading6"/>
        <w:numPr>
          <w:ilvl w:val="5"/>
          <w:numId w:val="1"/>
        </w:numPr>
        <w:rPr/>
      </w:pPr>
      <w:bookmarkStart w:id="476" w:name="__RefHeading___Toc8966136_1280447820"/>
      <w:bookmarkStart w:id="477" w:name="_Toc181"/>
      <w:bookmarkEnd w:id="476"/>
      <w:r>
        <w:rPr>
          <w:rtl w:val="true"/>
        </w:rPr>
        <w:t xml:space="preserve">تتمة </w:t>
      </w:r>
      <w:r>
        <w:rPr>
          <w:rtl w:val="true"/>
        </w:rPr>
        <w:t>:</w:t>
      </w:r>
      <w:bookmarkEnd w:id="477"/>
    </w:p>
    <w:p>
      <w:pPr>
        <w:pStyle w:val="BookText"/>
        <w:rPr/>
      </w:pPr>
      <w:r>
        <w:rPr>
          <w:rFonts w:ascii="Amiri" w:hAnsi="Amiri" w:eastAsia="Amiri" w:cs="Amiri"/>
          <w:color w:val="111111"/>
          <w:sz w:val="28"/>
          <w:sz w:val="28"/>
          <w:szCs w:val="28"/>
          <w:rtl w:val="true"/>
          <w:lang w:bidi="ar-SA"/>
        </w:rPr>
        <w:t>يظهر من كلام الشيخ قدس سره عدم الفرق في جريان الاستصحاب بين تعذر الجزء بعد دخول الوقت وتنجز التكليف أو قبله ، لان المستصحب هو الوجوب الكلي المنجز على تقدير اجتماع الشرائط ، لا الوجوب الشخصي المتوقف على تحقق الشرائط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استصحاب الحكم الشخصي هو استصحاب الحكم الجزئي الفعلي الذي يجري في الموارد الجزئية ويشترك في إعماله المقلد والمجتهد ، فيكون اليقين والشك من كل مكلف موضوعا له </w:t>
      </w:r>
      <w:r>
        <w:rPr>
          <w:rStyle w:val="FootnoteAnchor"/>
          <w:rtl w:val="true"/>
        </w:rPr>
        <w:footnoteReference w:id="373"/>
      </w:r>
      <w:r>
        <w:rPr>
          <w:rFonts w:ascii="Amiri" w:hAnsi="Amiri" w:eastAsia="Amiri" w:cs="Amiri"/>
          <w:color w:val="111111"/>
          <w:sz w:val="28"/>
          <w:sz w:val="28"/>
          <w:szCs w:val="28"/>
          <w:rtl w:val="true"/>
          <w:lang w:bidi="ar-SA"/>
        </w:rPr>
        <w:t>ولا إشكال في أنه يعتبر في جريانه فعلية الخاطب وتحقق الشرائط خارجا</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استصحاب الحكم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الذي يكون من وظيفة المجتهد إعماله ولاحظ </w:t>
      </w:r>
    </w:p>
    <w:p>
      <w:pPr>
        <w:pStyle w:val="BookText"/>
        <w:rPr/>
      </w:pPr>
      <w:r>
        <w:rPr>
          <w:rFonts w:ascii="Amiri" w:hAnsi="Amiri" w:eastAsia="Amiri" w:cs="Amiri"/>
          <w:color w:val="111111"/>
          <w:sz w:val="28"/>
          <w:sz w:val="28"/>
          <w:szCs w:val="28"/>
          <w:rtl w:val="true"/>
          <w:lang w:bidi="ar-SA"/>
        </w:rPr>
        <w:t xml:space="preserve">للمقلد فيه ، وهو وإن لم يتوقف على فعلية الخطاب وتحقق الشرائط خارجا ، إلا أنه لابد من فرض تحقق الشرائط خارجا واختلال بعضها ليمكن فرض حصول الشك في بقاء الحكم الكلي ، بداهة أنه لولا فرض تحقق الشرائط واختلال بعضها لا يمكن حصول الشك في بقائه ، كما في استصحاب بقاء نجاسة الماء المتغير الزائل عنه التغير ، فإنه وإن كان لا يتوقف على وجود الماء المتغير خارجا ، إلا أنه لابد من فرض وجوده في مقام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توضيح ذلك في الاستصحاب التعليقي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فاستصحاب بقاء التكليف بالمركب عند تعذر بعض أجزائه وإن كان وظيفة المجتهد ولا يتوقف إعماله على تنجز التكليف وتحقق الشرائط خارجا ، إلا أنه لابد من فرض فعلية التكليف بتقدير وجود الموضوع بما له من الشرائط خارجا ليجري استصحاب بقاء التكليف على هذ التقدير ، ولكن فرض وجود الموضوع لا يتوقف على فرض تمكن المكلف من الجزء في أول الوقت وطرو العجز بعد انقضاء مقدار من الوقت ، فان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التمكن من الجزء المتعذر ليس من مقومات الموضوع وإلا لم يجر الاستصحاب رأسا ، فالذي يحتاج إليه في المقام هو فرض دخول الوقت مع كون المكلف واجدا لشرائط التكليف ، فيستصحب وجوب بقية الاجزاء عند تعذر البعض ولو في أول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عدم فرض طرو التعذر بعد الوقت يرجع إلى الاستصحاب التعليقي ، فإنه إنما يرجع إليه إذا كان وجود الجزء المتعذر من مقومات المتعلق وأركانه ، لا من خصوصياته وحالاته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فرض دخول الوقت لابد منه ، وإلا يرجع إلى الاستصحاب التعليقي ، فتأمل</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التمسك بالاستصحاب أو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الميسور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ينفع في غير باب الصلاة ، وأما في الصلاة فلا أثر للاستصحاب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الميسور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لقيام الدليل على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لا تسقط بحال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صورة فقدان الطهورين</w:t>
      </w:r>
      <w:r>
        <w:rPr>
          <w:rFonts w:eastAsia="Amiri" w:cs="Amiri" w:ascii="Amiri" w:hAnsi="Amiri"/>
          <w:color w:val="111111"/>
          <w:sz w:val="28"/>
          <w:szCs w:val="28"/>
          <w:rtl w:val="true"/>
          <w:lang w:bidi="ar-SA"/>
        </w:rPr>
        <w:t xml:space="preserve">. </w:t>
      </w:r>
      <w:bookmarkStart w:id="478" w:name="pg16491_175078"/>
    </w:p>
    <w:p>
      <w:pPr>
        <w:pStyle w:val="Heading6"/>
        <w:numPr>
          <w:ilvl w:val="5"/>
          <w:numId w:val="1"/>
        </w:numPr>
        <w:rPr/>
      </w:pPr>
      <w:bookmarkStart w:id="479" w:name="__RefHeading___Toc8966138_1280447820"/>
      <w:bookmarkStart w:id="480" w:name="_Toc182"/>
      <w:bookmarkEnd w:id="478"/>
      <w:bookmarkEnd w:id="479"/>
      <w:r>
        <w:rPr>
          <w:rtl w:val="true"/>
        </w:rPr>
        <w:t xml:space="preserve">- </w:t>
      </w:r>
      <w:r>
        <w:rPr>
          <w:rtl w:val="true"/>
        </w:rPr>
        <w:t xml:space="preserve">التنبيه الرابع عشر </w:t>
      </w:r>
      <w:r>
        <w:rPr>
          <w:rtl w:val="true"/>
        </w:rPr>
        <w:t>-</w:t>
      </w:r>
      <w:bookmarkEnd w:id="480"/>
    </w:p>
    <w:p>
      <w:pPr>
        <w:pStyle w:val="BookText"/>
        <w:rPr/>
      </w:pP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اخذ موضوعا في باب الأصول العملية وموردا في باب الامارات ليس خصوص ما تساوى طرفاه ، بل يشمل الظن بالخلاف فضلا عن الظن بالوفاق ، فالمراد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خلاف اليقين ، لأنه من أحد معانيه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المحكي عن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ما تقدم في الجمع بين الحكم الظاهري والواقعي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الشك إنما اخذ موضوعا في الأصول العملية من جهة كونه موجبا للحيرة وعدم كونه محرزا وموصلا للواقع ، لا من جهة كونه صفة قائمة في النفس في مقابل الظن والعلم ، فكل ما لايكون موصلا ومحرزا للواقع ملحق بالشك حكما وإن لم يكن ملحقا به موضوعا ، كما أن كل ما يكون موصلا للواقع ومحرزا له ملحق بالعلم حكما وإن لم يكن ملحقا به موضوعا ، فالظن الذي لم يقم دليل على اعتباره حكمه حكم الشك ، لاشتراكهما في عدم إحراز الواقع وعدم إيصالهما إليه</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لا حاجة إلى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رفع اليد عن اليقين السابق بسبب الظن الذي لم يقم دليل على اعتباره يرجع إلى نقض اليقين بالشك للشك في اعتبار الظن ، فيندرج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 هذه الدعوى مالا يخفى ، فان متعلق الشك هو حجية الظن ومتعلق الظن هو الواقع ، فلا يمكن أن يكون رفع اليد عن اليقين عند الظن بالواقع نقضا لليقين بالشك ، بل هو نقض لليقين بالظن ، فنحتاج إلى إثبات كون الظن ملحقا بالشك حكما أو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تنبيهات الاستصحاب</w:t>
      </w:r>
      <w:r>
        <w:rPr>
          <w:rFonts w:eastAsia="Amiri" w:cs="Amiri" w:ascii="Amiri" w:hAnsi="Amiri"/>
          <w:color w:val="111111"/>
          <w:sz w:val="28"/>
          <w:szCs w:val="28"/>
          <w:rtl w:val="true"/>
          <w:lang w:bidi="ar-SA"/>
        </w:rPr>
        <w:t>.</w:t>
      </w:r>
      <w:bookmarkStart w:id="481" w:name="pg16491_175079"/>
    </w:p>
    <w:p>
      <w:pPr>
        <w:pStyle w:val="Heading6"/>
        <w:numPr>
          <w:ilvl w:val="5"/>
          <w:numId w:val="1"/>
        </w:numPr>
        <w:rPr/>
      </w:pPr>
      <w:bookmarkStart w:id="482" w:name="__RefHeading___Toc8966140_1280447820"/>
      <w:bookmarkStart w:id="483" w:name="_Toc183"/>
      <w:bookmarkEnd w:id="481"/>
      <w:bookmarkEnd w:id="482"/>
      <w:r>
        <w:rPr>
          <w:rtl w:val="true"/>
        </w:rPr>
        <w:t>خاتمة</w:t>
      </w:r>
      <w:bookmarkEnd w:id="483"/>
    </w:p>
    <w:p>
      <w:pPr>
        <w:pStyle w:val="Heading6"/>
        <w:numPr>
          <w:ilvl w:val="5"/>
          <w:numId w:val="1"/>
        </w:numPr>
        <w:rPr/>
      </w:pPr>
      <w:bookmarkStart w:id="484" w:name="__RefHeading___Toc8966142_1280447820"/>
      <w:bookmarkStart w:id="485" w:name="_Toc184"/>
      <w:bookmarkEnd w:id="484"/>
      <w:r>
        <w:rPr>
          <w:rtl w:val="true"/>
        </w:rPr>
        <w:t>اشارة</w:t>
      </w:r>
      <w:bookmarkEnd w:id="485"/>
    </w:p>
    <w:p>
      <w:pPr>
        <w:pStyle w:val="BookText"/>
        <w:rPr/>
      </w:pPr>
      <w:r>
        <w:rPr>
          <w:rFonts w:ascii="Amiri" w:hAnsi="Amiri" w:eastAsia="Amiri" w:cs="Amiri"/>
          <w:color w:val="111111"/>
          <w:sz w:val="28"/>
          <w:sz w:val="28"/>
          <w:szCs w:val="28"/>
          <w:rtl w:val="true"/>
          <w:lang w:bidi="ar-SA"/>
        </w:rPr>
        <w:t xml:space="preserve">ينبغي ختم الكلام في الاستصحاب بذكر أمور </w:t>
      </w:r>
      <w:r>
        <w:rPr>
          <w:rFonts w:eastAsia="Amiri" w:cs="Amiri" w:ascii="Amiri" w:hAnsi="Amiri"/>
          <w:color w:val="111111"/>
          <w:sz w:val="28"/>
          <w:szCs w:val="28"/>
          <w:rtl w:val="true"/>
          <w:lang w:bidi="ar-SA"/>
        </w:rPr>
        <w:t>:</w:t>
      </w:r>
    </w:p>
    <w:p>
      <w:pPr>
        <w:pStyle w:val="Heading6"/>
        <w:numPr>
          <w:ilvl w:val="5"/>
          <w:numId w:val="1"/>
        </w:numPr>
        <w:rPr/>
      </w:pPr>
      <w:bookmarkStart w:id="486" w:name="__RefHeading___Toc8966144_1280447820"/>
      <w:bookmarkStart w:id="487" w:name="_Toc185"/>
      <w:bookmarkEnd w:id="486"/>
      <w:r>
        <w:rPr>
          <w:rtl w:val="true"/>
        </w:rPr>
        <w:t xml:space="preserve">- </w:t>
      </w:r>
      <w:r>
        <w:rPr>
          <w:rtl w:val="true"/>
        </w:rPr>
        <w:t xml:space="preserve">الأول </w:t>
      </w:r>
      <w:r>
        <w:rPr>
          <w:rtl w:val="true"/>
        </w:rPr>
        <w:t>-</w:t>
      </w:r>
      <w:bookmarkEnd w:id="487"/>
    </w:p>
    <w:p>
      <w:pPr>
        <w:pStyle w:val="Heading6"/>
        <w:numPr>
          <w:ilvl w:val="5"/>
          <w:numId w:val="1"/>
        </w:numPr>
        <w:rPr/>
      </w:pPr>
      <w:bookmarkStart w:id="488" w:name="__RefHeading___Toc8966146_1280447820"/>
      <w:bookmarkStart w:id="489" w:name="_Toc186"/>
      <w:bookmarkEnd w:id="488"/>
      <w:r>
        <w:rPr>
          <w:rtl w:val="true"/>
        </w:rPr>
        <w:t>اشارة</w:t>
      </w:r>
      <w:bookmarkEnd w:id="489"/>
    </w:p>
    <w:p>
      <w:pPr>
        <w:pStyle w:val="BookText"/>
        <w:rPr/>
      </w:pPr>
      <w:r>
        <w:rPr>
          <w:rFonts w:ascii="Amiri" w:hAnsi="Amiri" w:eastAsia="Amiri" w:cs="Amiri"/>
          <w:color w:val="111111"/>
          <w:sz w:val="28"/>
          <w:sz w:val="28"/>
          <w:szCs w:val="28"/>
          <w:rtl w:val="true"/>
          <w:lang w:bidi="ar-SA"/>
        </w:rPr>
        <w:t xml:space="preserve">يعتبر في الاستصحاب اتحاد متعلق الشك مع متعلق اليقين ، فان الحكم المجعول في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البناء العملي على بقاء المتيقن وجر المستصحب في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اتحاد القضية المشكوكة مع القضية المتيقنة موضوعا ومحمولا ، سواء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الاستصحاب من باب التعبد أو من باب إفادته الظن أو من باب بناء العقلاء ، فإنه على جميع التقادير يتوقف حقيقة الاستصحاب على اتحاد متعلق الشك مع متعلق اليقين ، فلو اختلف المتعلقان خرج عن الاستصحاب</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بمكان من الوضوح ، فإنه من القضايا التي قياساتها معها ، فلا يحتاج إلى الاستدلال عليه بما ذكره الشيخ قدس سره من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اتحاد المتعلقين يلزم بقاء العرض بلا موضوع أو انتقال العرض من موضوع إلى موضوع آخر ، وكل منهما بمكان من الاستحالة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الاستدلال بذلك تبعيد للمسافة بلا موجب </w:t>
      </w:r>
      <w:r>
        <w:rPr>
          <w:rStyle w:val="FootnoteAnchor"/>
          <w:rtl w:val="true"/>
        </w:rPr>
        <w:footnoteReference w:id="374"/>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حقيقة الاستصحاب والحكم المجعول </w:t>
      </w:r>
    </w:p>
    <w:p>
      <w:pPr>
        <w:pStyle w:val="BookText"/>
        <w:rPr/>
      </w:pPr>
      <w:r>
        <w:rPr>
          <w:rFonts w:ascii="Amiri" w:hAnsi="Amiri" w:eastAsia="Amiri" w:cs="Amiri"/>
          <w:color w:val="111111"/>
          <w:sz w:val="28"/>
          <w:sz w:val="28"/>
          <w:szCs w:val="28"/>
          <w:rtl w:val="true"/>
          <w:lang w:bidi="ar-SA"/>
        </w:rPr>
        <w:t>فيه لا يعقل تحققه إلا باتحاد القضيتين ولابد من إحراز الاتحاد ، فلا يجري الاستصحاب مع الشك فيه ، لأنه يكون من التمسك بالعام في الشبهات المصداقية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الاستصحابات الحكمية وبين الاستصحابات الموضوعية ، كما لا فرق بين المحمولات الأولية وبين المحمولات المترتبة ، غايته أنه في المحمولات الأولية يكون الموضوع نفس الماهية المعراة عن الوجود والعدم ، وفي المحمولات المترتبة يكون الموضوع الماهية المقيدة بالوجود أو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الشك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المحمولات الأولية من الوجود والعدم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المحمولات المترتبة من القيام والقعود والكتابة والعدالة ونحو ذلك من المحمولات التي لا يصح حملها على الماهية إلا بعد وجودها ، سواء كان بلا واسطة كالقيام والقعود ، أو كان مع الواسطة كحركة الأصابع ، فان الشخص إنما يكون متحرك الأصابع بتوسط الكتابة</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كان الشك في المحمول 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فالموضوع في القضية المشكوكة والقضية المتيقنة نفس الماهية المجردة عن الوجود والعدم ، فإنه لا يمكن الشك في وجود الشيء بقيد كونه موجودا ، بل لابد من فرض الشيء ، بما له من التقرر الذهني معرى عن الوجود والعدم ، ليستصحب وجوده إن كان مسبوقا بالوجود ، أو عدمه إن كان مسبوقا بالعدم ، ولا إشكال في بقاء الموضوع واتحاد القضية المتيقنة مع القضية المشكوكة في استصحاب الوجود والعدم ، فان الشيء الذي يشك في بقاء </w:t>
      </w:r>
    </w:p>
    <w:p>
      <w:pPr>
        <w:pStyle w:val="BookText"/>
        <w:rPr/>
      </w:pPr>
      <w:r>
        <w:rPr>
          <w:rFonts w:ascii="Amiri" w:hAnsi="Amiri" w:eastAsia="Amiri" w:cs="Amiri"/>
          <w:color w:val="111111"/>
          <w:sz w:val="28"/>
          <w:sz w:val="28"/>
          <w:szCs w:val="28"/>
          <w:rtl w:val="true"/>
          <w:lang w:bidi="ar-SA"/>
        </w:rPr>
        <w:t>وجوده أو عدمه هو عين الشيء الذي كان متيقن الوجود أو العدم ، وذلك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الشك في المحمول المترتب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كالشك في بقاء عدالة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فالمحمول الأولي يكون جزء للموضوع ولابد من إحرازه في مقام استصحاب المحمول المترتب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الموضوع محرزا بالوجدان وكان الشك متمحضا في بقاء المحمول المترتب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علم بوجود زيد وشك في بقاء عدالته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جريان الاستصحاب ، لبقاء الموضوع واتحاد القضيتين </w:t>
      </w:r>
      <w:r>
        <w:rPr>
          <w:rStyle w:val="FootnoteAnchor"/>
          <w:rtl w:val="true"/>
        </w:rPr>
        <w:footnoteReference w:id="375"/>
      </w:r>
      <w:r>
        <w:rPr>
          <w:rFonts w:ascii="Amiri" w:hAnsi="Amiri" w:eastAsia="Amiri" w:cs="Amiri"/>
          <w:color w:val="111111"/>
          <w:sz w:val="28"/>
          <w:sz w:val="28"/>
          <w:szCs w:val="28"/>
          <w:rtl w:val="true"/>
          <w:lang w:bidi="ar-SA"/>
        </w:rPr>
        <w:t>فان الشك إنما هو في عدالة من كان متيقن العدالة ، فيتحد متعلق الشك واليقين</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يكن الموضوع محرزا بالوجدان بل تعلق الشك بكل من الموضوع والمحمول الثانوي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شك في وجود زيد وعدالته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الشك في المحمول المترتب مسببا عن الشك في الموضوع بحيث لو أحرز الموضوع كان المحمول المترتب محرزا أيضا ، كما إذا شك في مطهرية الماء لأجل الشك في بقاء إطلاقه أو شك في نجاسة الماء لأجل الشك في بقاء تغيره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الشك في المحمول المترتب مسببا عن الشك في الموضوع ، بل كان كل منهما متعلقا للشك مستقلا عن منشأ يخصه ، كما إذا شك في حياة زيد لاحتمال موته وعدالته لاحتمال فسقه ، بحيث لو كانت الحياة محرزة كانت عدالته مشكوكة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كان الشك في المحمول المترتب مسببا عن الشك في الموضوع فلا إشكال في أن جريان الأصل في الموضوع يغني عن جريانه في المحمول المترتب ، لأنه رافع لموضوعه إذا كان الشك في المحمول المترتب مسببا عن الشك في بقاء الموضوع بعد العلم بحقيقته بحدوده وقيوده بحيث كان الشك متمحضا في بقاء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كان الشك في المحمول مسببا عن الشك في حقيقة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لتردده بين ما هو مقطوع البقاء وما هو مقطوع الارتفاع ، كما إذا شك في أن موضوع النجاسة ومعروضها هو ذات الكلب بما له من المادة الهيولائية المحفوظة في جميع التبدلات والانقلابات حتى في حال انقلابه ملحا ، أو أن موضوع النجاسة هو الكلب بصورته النوعية الزائلة عند انقلابه ملحا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يجري الاستصحاب ، لا في ناحية الموضوع ، ولا في ناحية المحمول إذا صار الكلب ملحا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في ناحية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فللشك في موضوعه ، لاحتمال أن يكون موضوع النجاسة هو الكلب بصورته النوعية</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ناحية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الموجود في الحال يباين الموجود سابقا ، لان تمايز الأشياء إنما يكون بالصور النوعية ، والملح يباين الكلب بما له من الصورة النوعية ، فالمتيقن السابق انعدم قطعا بانقلاب الكلب ملحا ، والموجود في الحال لم يكن موجودا سابقا ، فلا يجري فيه الاستصحاب ، بل الاستصحاب في المقام يكون أسوء حالا من استصحاب بقاء المعلوم بالاجمال عند خروج بعض أطرافه عن مورد الابتلاء بتلف أو امتثال أو نحو ذلك ، وقد تقدم في بعض مباحث الأقل والأكثر عدم جريان الاستصحاب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أريد استصحاب ذات الموضوع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أريد استصحاب الموضوع بوصف كونه موضوعا للنجاسة فهو يرجع إلى استصحاب النجاسة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يجري ، للشك في 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المحمول المترتب إن كان مسببا عن الشك في بقاء الموضوع بعد العلم به فجريان الأصل في ناحية الموضوع يغني عن جريانه في ناحية المحمول إذا كان الأصل السببي واجدا للشرائط المعتبرة في الشك السببي والمسببي ، على ما تقدمت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الشك في المحمول المترتب مسببا عن الشك فيما هو الموضوع فالاستصحاب لا يجري ، لا في ناحية الموضوع ولا في ناحية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كان الشك في المحمول مسببا عن الشك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كل من الموضوع والمحمول متعلقا للشك في عرض واحد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الموضوع مما يتوقف عليه وجود المحمول عقلا ، كتوقف العدالة على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يتوقف عليه شرعا ، كتوقف الكرية العاصمة على إطلاق الماء ، فان الكرية لا تتوقف على كون الماء مطلقا ، لتحقق الكرية مع إضافة الماء ، إلا أن الشارع اعتبر في الكرية إطلاق الماء ، فيكون دخل الاطلاق في الكرية شرعيا </w:t>
      </w:r>
      <w:r>
        <w:rPr>
          <w:rStyle w:val="FootnoteAnchor"/>
          <w:rtl w:val="true"/>
        </w:rPr>
        <w:footnoteReference w:id="377"/>
      </w:r>
      <w:r>
        <w:rPr>
          <w:rFonts w:ascii="Amiri" w:hAnsi="Amiri" w:eastAsia="Amiri" w:cs="Amiri"/>
          <w:color w:val="111111"/>
          <w:sz w:val="28"/>
          <w:sz w:val="28"/>
          <w:szCs w:val="28"/>
          <w:rtl w:val="true"/>
          <w:lang w:bidi="ar-SA"/>
        </w:rPr>
        <w:t>بخلاف دخل الحياة في العدالة فإنه عقلي</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كان التوقف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الاستصحاب في كل من الموقوف والموقوف عليه ، ويثبت بالاستصحابين الأحكام الشرعية المترتبة على وجود المستصحبين ، </w:t>
      </w:r>
    </w:p>
    <w:p>
      <w:pPr>
        <w:pStyle w:val="BookText"/>
        <w:rPr/>
      </w:pPr>
      <w:r>
        <w:rPr>
          <w:rFonts w:ascii="Amiri" w:hAnsi="Amiri" w:eastAsia="Amiri" w:cs="Amiri"/>
          <w:color w:val="111111"/>
          <w:sz w:val="28"/>
          <w:sz w:val="28"/>
          <w:szCs w:val="28"/>
          <w:rtl w:val="true"/>
          <w:lang w:bidi="ar-SA"/>
        </w:rPr>
        <w:t xml:space="preserve">ففي المثال يجري استصحاب كل من إطلاق الماء وكريته ويثبت به كون الماء عاصما لا يحمل خبثا ، فان استصحاب إطلاق الماء كما يجدي في الآثار المترتبة على إطلاق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رافعا للحدث والخبث ، كذلك يجدي في دخله في الكرية ، لكونه شرعيا ، وهذا المقدار من الدخل الشرعي يكفي في صحة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بقاء الموضوع واتحاد القضية المشكوكة مع القضية المتيقنة في كل من استصحاب الكرية والاطلاق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يكن التوقف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كالحياة والعدالة ، فقد يستشكل في استصحاب الحياة والعدالة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فللشك في 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كون دخله في العدالة شرعيا ، فمن حيثية دخله في العدالة لا يجري فيه الاستصحاب وإن كان يجري فيه الاستصحاب من حيث الآثار الشرعية المترتبة على نفس الحياة ، كحرمة تزويج زوجته وعدم تقسيم أمواله ونحو ذلك ، وليس الكلام فيه ، وإنما الكلام في استصحاب الحياة من حيث ترتب العدالة عليه ، مع أن ترتب العدالة على الحياة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وقع لهذا الاشكال ، فان استصحاب الحياة إنما يجري من حيث إن للحياة دخلا في الحكم الشرعي المترتب على الحي العادل ، كجواز تقليده والاقتداء خلفه ونحو ذلك من الأحكام الشرعية المترتبة على حياة الشخص وعدالته ، ولا حاجة إلى استصحاب الحياة من حيث دخله في العدالة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دخله في العدالة عقلي ، فإنه لا ملزم إلى استصحاب الحياة من هذه الحيثية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كان الموضوع لجواز التقليد مركبا من الحياة والعدالة وهما عرضان لمحل واحد ، فلابد من إحراز كلا جزئي المركب ، إما بالوجدان وإما بالأصل</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كانت الحياة محرزة بالوجدان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فالاستصحاب إنما يجري في العدالة ، </w:t>
      </w:r>
      <w:bookmarkStart w:id="490" w:name="pg16491_175085"/>
    </w:p>
    <w:p>
      <w:pPr>
        <w:pStyle w:val="BookText"/>
        <w:rPr/>
      </w:pPr>
      <w:bookmarkEnd w:id="490"/>
      <w:r>
        <w:rPr>
          <w:rFonts w:ascii="Amiri" w:hAnsi="Amiri" w:eastAsia="Amiri" w:cs="Amiri"/>
          <w:color w:val="111111"/>
          <w:sz w:val="28"/>
          <w:sz w:val="28"/>
          <w:szCs w:val="28"/>
          <w:rtl w:val="true"/>
          <w:lang w:bidi="ar-SA"/>
        </w:rPr>
        <w:t>ويلتئم الموضوع المركب من ضم الوجدان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الحياة مشكوكة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فالاستصحاب يجري في كل من الحياة والعدالة ، ويلتئم الموضوع المركب من ضم أحد الأصلين بالآخر ، لان كلا منهما جزء الموضوع ، فلكل منهما دخل في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دخل أحدهما في الآخر عقليا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استصحاب الحياة واستصحاب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استصحاب عدالة الحي ، لعدم إحراز الحياة ، وإنما يجري استصحاب العدالة على تقدير الحياة ، وهذا التقدير يحرز باستصحاب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المقصود إثبات الحياة من استصحاب العدالة على تقدير الحياة ، بل في نفس الحياة أيضا يجري الاستصحاب ، لبقاء الموضوع واتحاد القضية المشكوكة مع القضية المتيقنة في كل من استصحاب الحياة واستصحاب العدالة ، لان الموضوع في كل منهما هو الشخص ، فيثبت كلا جزئي الموضوع لجواز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ذلك يرجع ما أفاده الشيخ قدس سره في المقام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استصحاب الحكم كالعدالة مثلا لا يحتاج إلى إبقاء حياة زيد ، لان موضوع العدالة زيد على تقدير الحياة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جميع أقسام الشك في المحمولات الأولية وفي المحمولات المترتبة يجري الاستصحاب بعد بقاء الموضوع واتحاد القضية المشكوكة مع القضية المتيقنة ، فتأمل جيدا</w:t>
      </w:r>
      <w:r>
        <w:rPr>
          <w:rFonts w:eastAsia="Amiri" w:cs="Amiri" w:ascii="Amiri" w:hAnsi="Amiri"/>
          <w:color w:val="111111"/>
          <w:sz w:val="28"/>
          <w:szCs w:val="28"/>
          <w:rtl w:val="true"/>
          <w:lang w:bidi="ar-SA"/>
        </w:rPr>
        <w:t>.</w:t>
      </w:r>
    </w:p>
    <w:p>
      <w:pPr>
        <w:pStyle w:val="Heading6"/>
        <w:numPr>
          <w:ilvl w:val="5"/>
          <w:numId w:val="1"/>
        </w:numPr>
        <w:rPr/>
      </w:pPr>
      <w:bookmarkStart w:id="491" w:name="__RefHeading___Toc8966148_1280447820"/>
      <w:bookmarkStart w:id="492" w:name="_Toc187"/>
      <w:bookmarkEnd w:id="491"/>
      <w:r>
        <w:rPr>
          <w:rtl w:val="true"/>
        </w:rPr>
        <w:t>إذا عرفت ذلك</w:t>
      </w:r>
      <w:bookmarkEnd w:id="492"/>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في المحمول الأولي أو المحمول المترتب لا يحصل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بقاء القضية المتيقنة على ما كانت عليها من الخصوصيات المحتفة بها ، </w:t>
      </w:r>
    </w:p>
    <w:p>
      <w:pPr>
        <w:pStyle w:val="BookText"/>
        <w:rPr/>
      </w:pPr>
      <w:r>
        <w:rPr>
          <w:rFonts w:ascii="Amiri" w:hAnsi="Amiri" w:eastAsia="Amiri" w:cs="Amiri"/>
          <w:color w:val="111111"/>
          <w:sz w:val="28"/>
          <w:sz w:val="28"/>
          <w:szCs w:val="28"/>
          <w:rtl w:val="true"/>
          <w:lang w:bidi="ar-SA"/>
        </w:rPr>
        <w:t xml:space="preserve">بل لابد وأن يحصل فيها تغير واختلاف يوجب الشك في بقائها ، وعلى هذا يشكل إحراز اتحاد القضية المشكوكة مع القضية المتيقنة في كثير من الموارد </w:t>
      </w:r>
      <w:r>
        <w:rPr>
          <w:rStyle w:val="FootnoteAnchor"/>
          <w:rtl w:val="true"/>
        </w:rPr>
        <w:footnoteReference w:id="378"/>
      </w:r>
      <w:r>
        <w:rPr>
          <w:rFonts w:ascii="Amiri" w:hAnsi="Amiri" w:eastAsia="Amiri" w:cs="Amiri"/>
          <w:color w:val="111111"/>
          <w:sz w:val="28"/>
          <w:sz w:val="28"/>
          <w:szCs w:val="28"/>
          <w:rtl w:val="true"/>
          <w:lang w:bidi="ar-SA"/>
        </w:rPr>
        <w:t xml:space="preserve">ولذلك اشتهر بين المتأخرين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الموضوع في باب الاستصحاب إنما يؤخذ من العرف لا من العقل ولا من دليل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البحث في ذلك يستدعي تقديم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الكلام والاشكال إنما هو في الاستصحابات الحكمية ، وأما الاستصحابات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فالغالب فيها اتحاد القضية المشكوكة مع القضية المتيقنة موضوعا ومحمولا ، ولا يتفاوت الحال فيها بين أخذ الموضوع من العرف أو العقل أو الدليل ، ففي مثل استصحاب حياة زيد أو قيام عمرو تكون القضية المشكوكة عين القضية المتيقنة عقلا وعرفا ودليلا ، فلا يختلف العرف والعقل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يتفق في بعض الاستصحابات الموضوعية اختلاف العرف والعقل في اتحاد القضيتين ، كما في استصحاب كرية الماء إذا نقص منه مقدار يشك في بقائه على الكرية ، وكما في استصحاب الزمان والزماني المبني على التقضي والتصرم ، فان القضية المشكوكة تباين القضية المتيقنة عقلا ولا تباينها عرفا ، بالبيان المتقدم في استصحاب الليل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الاستصحابات الحكمية ، فان الغالب فيها اختلاف القضيتين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و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عنوان البقاء و الاتحاد في حيز الخطاب، بل انما ينتزع مثل هذه العناوين من إرجاع الشك إلى اليقين بتوسيط لحاظ اليقين بشي‌ء في متعلق الشك، إذ مثل هذا اللحاظ يقتضي نحوا من الاتحاد بينهما الموجب لانتزاع البقاء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اتحاد هذا اللحاظ مختلفة،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اللحاظ متعلقا بالشي‌ء بتمام خصوصياته المحفوظة فيه دقة،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اللحاظ بالمتيقّن لا بهذه الخصوصية، و يعبّر عنه بالنظر المسامحي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الملحوظ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ذات الشي‌ء،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ذاته بما هو مدلول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أيضا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مدلوله بدوا،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مستقرّا، و لو بتوسيط القرائن متصلة أو 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أي نحو من النّظر ينتزع نحو من البقاء، و في هذه الصورة ليس مدار اختلاف العرف و العقل في صدق البقاء من جهة الاختلاف في حقيقة البقاء و لا من جهة اختلافهما في حقيقة الموضوع، بل ربما يفهم حقيقة الموضوع الحكم في دليل الكبرى بنحو يراه العقل موضوعا بحيث لا يصدق عليه البقاء حقيقة حتّى بنظر العرف، و لكن مع ذلك في إرجاع الشك إلى اليقين ربما يكون بلحاظ و نظر مسامحي موجب لانتزاع عنوان البقاء و الاتحاد المسامحي، و لازم ذلك كفاية هذا المقدار في تطبيق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دقة عقلا، و لكن لا يكفي في تطبيق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 بالبقاء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المورد 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هذا المسلك لا يحتاج إلى تنقيح موضوع كبرى الدليل كي يفرق بين الأحكام العقليّة و النقليّة ثم في العقلية يتشبّث إلى فهم العرف موضوعا آخر بمناسبات ارتكازية عندهم، بل الموضوع أيما كان حتى مع فرض معرفة العرف إياه دقة ، ولكن بعدما كان نظره في ارجاع الشك إلى المتيقن نظرا مسامحيا يكتفى بهذا المقدار في تطبيق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دقة ، ففي هذا المسلك أيضا لا يحتاج إلى جعل فهم العرف قرينة على كشف المراد من الدليل في الكبرى وجعل ظهوره على الخلاف بدويا ، بل يكفي في تطبيق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دقة مجرد المسامحة في النظر في ارجاع الشك إلى اليقين ، وان كان الموضوع واقعا وحقيقة هو الذي اقتضاه ظهور دليله بلا قيام قرينة على خلافه ، وحينئذ نتيجة هذا المسلك جواز الاكتفاء ببقاء الموضوع مسامحة عرفية ، ولا يحتاج إلى المسامحة في موضوع الكبرى في فهم العرف من كبرى الدليل ولو بنظرهم دقة ، بخلاف المسلك الأول من تنقيح موضوع الدليل ، كي يصدق عنوان البقاء المأخوذ في حيز الخطاب على المورد دقة ، ولعمري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المقرر نظر إلى المسلك الأول وقال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التحقيق اختيار المسلك الثاني، إذ ليس في البين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لسان الدليل أصلا، و إنما ينتزع مثل هذه العناوين من إرجاع الشك إلى اليقين بالنظر الشخصي، و حينئذ فلا بدّ من تنقيح هذا النّظر، بلا احتياج إلى تنقيح موضوع الحكم في دليل الكبرى، و عليه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يكفي لإثبات كون النّظر في إرجاع الشك إلى اليقين مسامحيا نفس مورد النصوص، إذ من المعلوم بحسب المورد اليقين دقة متعلق بالحدوث و الشك دقة متعلق بالبقاء، فيستحيل ان يكون الشك راجعا إلى متعلق اليقين دقة، بل لا بد و ان يكون النّظر في إرجاع الشك إلى اليقين مسامحيا، و حينئذ يكفي في تطبيق هذا العام دقة مجرد اتحاد القضية المشكوكة مع المتيقنة مسامحة، و لا يحتاج إلى الاتحاد الحقيقي كي يحتاج إلى استفادة كون الموضوع في الكبرى شيئا قابلا للبقاء الحقيقي كي يصدق عليه الاتحاد دقة، و من التأمل فيما ذكرنا ظهر مواقع النّظر في كلمات المقرّر الناشئ عن اعوجاج المسلك، فتدبر في المقام فانه من مزال الأقدام</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الشك في بقاء الحكم مع بقاء الموضوع على ما كان عليه من الخصوصيات</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يمكن إلا في باب النسخ ، وأما في غير باب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فالشك في بقاء الحكم غالبا أو دائما يستند إلى انتفاء بعض خصوصيات الموضوع ، فيحصل الاختلاف بين القضية المشكوكة مع القضية المتيقنة ، من غير فرق في ذلك بين الأحكام الشرعية المستكشفة من المستقلات العقلية بقاعدة الملازمة وبين الأحكام الشرعية المستكشفة من الأدلة السمعية التي لا سبيل للعقل إلى إدراكها ، لاشتراك الكل في توقف حصول الشك على انتفاء بعض خصوصيات الموضوع ، ولذلك مست الحاجة إلى أخذ الموضوع من العرف والرجوع إليه في </w:t>
      </w:r>
    </w:p>
    <w:p>
      <w:pPr>
        <w:pStyle w:val="BookText"/>
        <w:rPr/>
      </w:pPr>
      <w:r>
        <w:rPr>
          <w:rFonts w:ascii="Amiri" w:hAnsi="Amiri" w:eastAsia="Amiri" w:cs="Amiri"/>
          <w:color w:val="111111"/>
          <w:sz w:val="28"/>
          <w:sz w:val="28"/>
          <w:szCs w:val="28"/>
          <w:rtl w:val="true"/>
          <w:lang w:bidi="ar-SA"/>
        </w:rPr>
        <w:t xml:space="preserve">اتحاد القضية المشكوكة مع القضية المتيقنة ، لاختلاف العقل والعرف والدليل في ذلك ، على ما سيأتي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المرجع في مفاهيم الألفاظ ومداليلها إنما هو العرف العام </w:t>
      </w:r>
      <w:r>
        <w:rPr>
          <w:rStyle w:val="FootnoteAnchor"/>
          <w:rtl w:val="true"/>
        </w:rPr>
        <w:footnoteReference w:id="380"/>
      </w:r>
      <w:r>
        <w:rPr>
          <w:rFonts w:ascii="Amiri" w:hAnsi="Amiri" w:eastAsia="Amiri" w:cs="Amiri"/>
          <w:color w:val="111111"/>
          <w:sz w:val="28"/>
          <w:sz w:val="28"/>
          <w:szCs w:val="28"/>
          <w:rtl w:val="true"/>
          <w:lang w:bidi="ar-SA"/>
        </w:rPr>
        <w:t>سواء وافق عرف اللغة أو خالفه ، ولا عبرة باللغة إذا كان العرف العام على خلافها ، فان الألفاظ تنصرف إلى مفاهيمها العرفية بحسب ما ارتكز في أذهان أهل المحاورات ، فعند تعارض العرف واللغة في مفهوم اللفظ يحمل على المفهوم العرفي ، سواء كان أعم من المفهوم اللغوي أو أخص منه ، بل ولو كان مباينا معه لو اتفق ذلك ، فلابد من الرجوع إلى العرف في تشخيص مفهوم الحنطة والزبيب والعنب والحطب وغير ذلك من الموضوعات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عبرة بالمسامحات العرفية في شيء من الموارد ، ولا يرجع إلى العرف في تشخيص المصاديق بعد تشخيص المفهوم ، فقد يتسامح العرف في استعمال الألفاظ وإطلاقها على ما لايكون مصداقا لمعانيها الواقعية ، فإنه كثيرا ما يطلق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ألفاظ المقادير والأوزان على ما ينقص عن المقدار والوزن أو يزيد عنه بقليل</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فالتعويل على العرف إنما يكون في باب المفاهيم ، ولا أثر لنظر العرف في باب المصاديق ، بل نظره إنما يكون متبعا في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 وأما تطبيق المفهوم على المصداق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بيد العرف ، بل هو يدور مدار الواقع ، فان كان الشيء مصداقا للمفهوم ينطبق عليه قهرا ، وإن لم يكن مصداقا له فلا يمكن أن ينطبق عليه ، ولو فرض أن العرف يتسامح أو يخطئ في التطبيق ، فلا يجوز التعويل على العرف في تطبيق المفهوم على المصداق مع العلم بخطائه أو مسامحته أو مع الشك فيه ، بل لابد من العلم بكون </w:t>
      </w:r>
    </w:p>
    <w:p>
      <w:pPr>
        <w:pStyle w:val="BookText"/>
        <w:rPr/>
      </w:pPr>
      <w:r>
        <w:rPr>
          <w:rFonts w:ascii="Amiri" w:hAnsi="Amiri" w:eastAsia="Amiri" w:cs="Amiri"/>
          <w:color w:val="111111"/>
          <w:sz w:val="28"/>
          <w:sz w:val="28"/>
          <w:szCs w:val="28"/>
          <w:rtl w:val="true"/>
          <w:lang w:bidi="ar-SA"/>
        </w:rPr>
        <w:t>الشئ مصداقا للمفهوم في مقام ترتيب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تمهد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يستشكل فيما أفاده الشيخ قدس سره من الترديد بين أخذ الموضوع من العقل أو العرف أو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 الرجوع إلى العقل إنما يستقيم في المستقلات العقلية ، وأما الموضوعات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للعقل إليها سبيل </w:t>
      </w:r>
      <w:r>
        <w:rPr>
          <w:rStyle w:val="FootnoteAnchor"/>
          <w:rtl w:val="true"/>
        </w:rPr>
        <w:footnoteReference w:id="381"/>
      </w:r>
      <w:r>
        <w:rPr>
          <w:rFonts w:ascii="Amiri" w:hAnsi="Amiri" w:eastAsia="Amiri" w:cs="Amiri"/>
          <w:color w:val="111111"/>
          <w:sz w:val="28"/>
          <w:sz w:val="28"/>
          <w:szCs w:val="28"/>
          <w:rtl w:val="true"/>
          <w:lang w:bidi="ar-SA"/>
        </w:rPr>
        <w:t>فان مناطات الأحكام الشرعية ليست بيد العقل ، فلا معنى للرجوع إلى العقل في موضوعات الأحكام الشرعية المستكشفة من الطرق السمعية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فبأنه لا وجه للمقابلة بين ما اخذ في الدليل موضوعا وبين ما يراه العرف موضوعا ، فان العرف ليس مشرعا يجعل موضوعا في مقابل موضوع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من الرجوع إلى العرف الرجوع إليه في معرفة معنى موضوع الدليل وتشخيص مفهومه ، فهو صحيح ، إلا أنه لا يختص بالمقام ، بل تشخيص معنى اللفظ ومفهومه إنما يرجع فيه إلى العرف مطلقا ، فلا معنى لجعل الموضوع العرفي مقابلا لموضوع الدليل في خصوص باب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أريد من الموضوع العرفي ما يتسامح فيه العرف ويراه من مصاديق موضوع الدليل مع أنه ليس منها حقيقة ، فقد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عبرة بالمسامحات العرفية</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وقع لهذا الاشكال ، فان الترديد بين العقل والدليل والعرف إنما يكون بلحاظ مقام بقاء الموضوع واتحاد القضية المشكوكة مع القضية المتيقنة ، لا بلحاظ مقام تعيين أصل الموضوع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تعيين الموضوع إنما يكون بيد الشرع وليس للعقل والعرف إلى ذلك سبيل ، فان ذلك مما لا ينبغي توهمه في المقام ، بل المقصود هو أنه هل يعتبر في اتحاد القضيتين أن يكون المشكوك فيه عين المتيقن عقلا مطلقا؟ أو أنه يكفي في الاتحاد العينية </w:t>
      </w:r>
    </w:p>
    <w:p>
      <w:pPr>
        <w:pStyle w:val="BookText"/>
        <w:rPr/>
      </w:pPr>
      <w:r>
        <w:rPr>
          <w:rFonts w:ascii="Amiri" w:hAnsi="Amiri" w:eastAsia="Amiri" w:cs="Amiri"/>
          <w:color w:val="111111"/>
          <w:sz w:val="28"/>
          <w:sz w:val="28"/>
          <w:szCs w:val="28"/>
          <w:rtl w:val="true"/>
          <w:lang w:bidi="ar-SA"/>
        </w:rPr>
        <w:t>العرفية مطلقا؟ أو أنه لا هذا ولا ذلك بل تختلف الموارد حسب اختلاف ما يقتضيه ظاهر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الشك في بقاء الحكم الشرعي من غير جهة النسخ لا يمكن إلا بأحد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لاحتمال وجود الرافع أو الغاية للحكم فيشك في بقائه ، وإما لانتفاء بعض الخصوصيات التي كان الموضوع واجدا له أو وجود بعض ما كان فاقدا له ، فيحصل الشك في بقاء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اعتبرنا في اتحاد القضيتين بقاء الموضوع عقلا يختص الاستصحاب بما إذا كان الشك في بقاء الحكم الشرعي على الوجه الأول ، ولا يجري الاستصحاب إذا كان الشك على الوجه الثاني ، بداهة أن كل خصوصية كان الموضوع واجدا أو عادما لها يحتمل عقلا أن يكون لها دخل في الموضوع ، فلا يمكن إحراز بقاء الموضوع بل يشك في بقائه ، فلا يجري استصحاب الحكم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لابد من الاستصحاب من إحراز بقاء الموضوع واتحاد القضية المشكوكة مع القضية المتيقنة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منشأ الشك في بقاء الحكم انتفاء بعض الخصوصيات ينسد باب الاستصحاب إذا كان المعتبر فيه بقاء الموضوع عقلا ، لان انتفاء الخصوصية عن الموضوع وإن لم يلازم العلم بارتفاع الموضوع عقلا ، إلا أنه يلازم الشك في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سبيل إلى دعوى العلم بارتفاع موضوعات الأحكام الشرعية عند انتفاء بعض الخصوصيات ، بل لا يمكن دعوى العلم بارتفاع الموضوع عند انتفاء بعض الخصوصيات في موضوعات الاحكام العقلية ، كما تقدم بيان ذلك</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يظهر من كلام الشيخ قدس سره من أن انتفاء بعض الخصوصيات يوجب العلم بارتفاع الموضوع عقلا ، مما لا يمكن المساعدة عليه بل أقصى ما يقتضيه هو الشك في بقاء الموضوع ، لاحتمال أن تكون لتلك الخصوصية دخل في الموضوع ، ويحتمل أيضا أن لا تكون لها دخل فيه ، بل تكون علة </w:t>
      </w:r>
    </w:p>
    <w:p>
      <w:pPr>
        <w:pStyle w:val="BookText"/>
        <w:rPr/>
      </w:pPr>
      <w:r>
        <w:rPr>
          <w:rFonts w:ascii="Amiri" w:hAnsi="Amiri" w:eastAsia="Amiri" w:cs="Amiri"/>
          <w:color w:val="111111"/>
          <w:sz w:val="28"/>
          <w:sz w:val="28"/>
          <w:szCs w:val="28"/>
          <w:rtl w:val="true"/>
          <w:lang w:bidi="ar-SA"/>
        </w:rPr>
        <w:t xml:space="preserve">لحدوث الحكم فقط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في بقاء الموضوع كالعلم بعدمه يمنع عن جريان الاستصحاب ، فبناء على اعتبار بقاء الموضوع عقلا لا يجري الاستصحاب إذا كان الشك في بقاء الحكم لأجل انتفاء بعض خصوصيات الموضوع ، وينحصر الاستصحاب بما إذا كان الشك في بقائه لأجل احتمال وجود الرافع أو الغاية ، لبقاء الموضوع فيهما حقيقة واتحاد القضية المتيقنة مع القضية المشكوكة عقلا ، فان عدم الرافع والغاية ليس من قيود الموضوع وحدوده ليرجع الشك في وجودها إلى الشك في بقاء الموضوع ، بل ينعدم الموضوع بوجود الرافع والغاية قهرا ، فالرافع ما يكون وجوده معدما للموضوع ، لا أن عدمه قيد فيه ، وكيف يمكن أن يكون الموضوع مقيدا بما يوجب إعدامه؟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الرافع هو الذي لا يمكن أن يجتمع مع الموضوع في الزمان ، وهذا لا يقتضي أن يكون عدمه قيدا في الموضوع ، بل لا يمكن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الغاية ،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في أوائل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الزمان الذي ينتهي إليه أمد الموضوع وعمره ، فلا تكون عدم الغاية قيدا في الموضوع ، فالشك في بقاء الحكم لأجل الشك في وجود الرافع أو الغاية لا يرجع إلى الشك في الموضوع ، بل يشك في الحكم مع بقاء الموضوع على ما كان عليه عقلا ، فتتحد القضية المشكوكة مع القضية المتيقنة حقيقة بالمداقة العقلية ، فتأمل جيدا</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ما يقابل المانع ، </w:t>
      </w:r>
    </w:p>
    <w:p>
      <w:pPr>
        <w:pStyle w:val="BookText"/>
        <w:rPr/>
      </w:pPr>
      <w:r>
        <w:rPr>
          <w:rFonts w:ascii="Amiri" w:hAnsi="Amiri" w:eastAsia="Amiri" w:cs="Amiri"/>
          <w:color w:val="111111"/>
          <w:sz w:val="28"/>
          <w:sz w:val="28"/>
          <w:szCs w:val="28"/>
          <w:rtl w:val="true"/>
          <w:lang w:bidi="ar-SA"/>
        </w:rPr>
        <w:t xml:space="preserve">لا ما يقابل المقتضي ، فان الرافع يستعمل في معنيين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الوجودي الذي يوجب رفع الشيء وإعدامه عن صفحة الوجود بعد حدوثه ووجوده ، ويقابله المانع ، وهو الذي يمنع عن حدوث الشيء ويزاحم رشح المقتضي وتأثيره في وجود 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الزماني الذي يمنع عن تأثير المقتضي في اقتضائه لبقاء 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تأثيره في الحدوث ، سواء كان الرافع وجوديا أو عدميا ، فالرافع المقابل للمقتضي أعم من الرافع المقابل للمانع ، لان الأول يعم الامر الوجودي والعدمي ، والثاني يختصن بالامر الوجودي ، فمثل زوال التغير عن الماء المتغير يكون رافعا بالمعنى الثاني </w:t>
      </w:r>
      <w:r>
        <w:rPr>
          <w:rStyle w:val="FootnoteAnchor"/>
          <w:rtl w:val="true"/>
        </w:rPr>
        <w:footnoteReference w:id="383"/>
      </w:r>
      <w:r>
        <w:rPr>
          <w:rFonts w:ascii="Amiri" w:hAnsi="Amiri" w:eastAsia="Amiri" w:cs="Amiri"/>
          <w:color w:val="111111"/>
          <w:sz w:val="28"/>
          <w:sz w:val="28"/>
          <w:szCs w:val="28"/>
          <w:rtl w:val="true"/>
          <w:lang w:bidi="ar-SA"/>
        </w:rPr>
        <w:t>وهو الذي يقابل المقتضي ولا يكون رافعا بالمعنى الأول ، لان زوال التغير أمر عدمي لا يقابل المانع</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يندفع ما ربما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بعد البناء على عدم جريان الاستصحاب في الشك في المقتضي لم يبق فرق بين أخذ الموضوع من العقل أو العرف أو الدليل ، فان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الاستصحاب عند الشك في الرافع والغاية ولو مع اعتبار بقاء الموضوع عقلا ، فمهما رجع الشك في بقاء الحكم إلى الشك في وجود الرافع والغاية يجري الاستصحاب مطلقا ، سواء اخذ الموضوع من العقل أو العرف أو الدليل ، وإن كان الشك في بقاء الحكم لا لأجل الشك في وجود الرافع والغاية لا يجري الاستصحاب مطلقا ، سواء اخذ الموضوع من العقل أو العرف أو الدليل ، لأن الشك في بقاء الحكم من غير جهة الشك في وجود الرافع والغاية يرجع لا محالة إلى الشك في المقتضي ، 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الاستصحاب فيه ، فلم تظهر ثمرة بين أخذ الموضوع من العقل أو من العرف أو </w:t>
      </w:r>
    </w:p>
    <w:p>
      <w:pPr>
        <w:pStyle w:val="BookText"/>
        <w:rPr/>
      </w:pPr>
      <w:r>
        <w:rPr>
          <w:rFonts w:ascii="Amiri" w:hAnsi="Amiri" w:eastAsia="Amiri" w:cs="Amiri"/>
          <w:color w:val="111111"/>
          <w:sz w:val="28"/>
          <w:sz w:val="28"/>
          <w:szCs w:val="28"/>
          <w:rtl w:val="true"/>
          <w:lang w:bidi="ar-SA"/>
        </w:rPr>
        <w:t>من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الدفع ، هو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المراد من الرافع في محل البحث هو ما يقابل المانع ، لا ما يقابل المقتضي </w:t>
      </w:r>
      <w:r>
        <w:rPr>
          <w:rStyle w:val="FootnoteAnchor"/>
          <w:rtl w:val="true"/>
        </w:rPr>
        <w:footnoteReference w:id="384"/>
      </w:r>
      <w:r>
        <w:rPr>
          <w:rFonts w:ascii="Amiri" w:hAnsi="Amiri" w:eastAsia="Amiri" w:cs="Amiri"/>
          <w:color w:val="111111"/>
          <w:sz w:val="28"/>
          <w:sz w:val="28"/>
          <w:szCs w:val="28"/>
          <w:rtl w:val="true"/>
          <w:lang w:bidi="ar-SA"/>
        </w:rPr>
        <w:t>وحينئذ تظهر الثمرة بين أخذ الموضوع من العقل أو من العرف أو من الدليل ، فإنه لو شك في بقاء النجاسة في الماء المتغير الزائل عنه التغير لا يجري الاستصحاب لو بنينا على اعتبار بقاء الموضوع عقلا ، لاحتمال أن يكون لوصف التغير دخل في موضوع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بنينا على اعتبار بقاء الموضوع عرفا فالاستصحاب يجري ، لبقاء الموضوع عرفا ، فان موضوع النجاسة ذات الماء وليس لوصف التغير دخل في الموضوع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بنينا على اعتبار بقاء الموضوع بحسب ما يقتضيه ظاهر الدليل ، فإنه يجري فيه الاستصحاب على بعض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الشك في بقاء النجاسة في لا يرجع إلى الشك في وجود الرافع المقابل للمانع ، ولا إلى الشك في المقتضي ، وذلك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المعتبر في اتحاد القضية المشكوكة مع القضية المتيقنة بقاء الموضوع عقلا</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المعتبر في الاتحاد بقاء الموضوع بحسب ما يقتضيه ظاهر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فجريان الاستصحاب وعدمه يدور مدار ما يستفاد من ظاهر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استفيد منه كون الخصوصية التي كان الموضوع واجدا لها من قيود الموضوع ، فالاستصحاب لا يجري عند زوال تلك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استفيد منه كون الخصوصية علة لثبوت الحكم وكان منشأ الشك في بقاء الحكم احتمال كونها علة له حدوثا وبقاء ، فالاستصحاب يجري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وعلى هذا ينبغي أن يفرق بين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المغير 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الماء ينجس إذا تغير </w:t>
      </w:r>
      <w:r>
        <w:rPr>
          <w:rFonts w:eastAsia="IRNazanin" w:cs="IRNazanin"/>
          <w:color w:val="111111"/>
          <w:sz w:val="28"/>
          <w:szCs w:val="28"/>
          <w:rtl w:val="true"/>
          <w:lang w:bidi="fa-IR"/>
        </w:rPr>
        <w:t xml:space="preserve">» </w:t>
      </w:r>
      <w:r>
        <w:rPr>
          <w:rStyle w:val="FootnoteAnchor"/>
          <w:rtl w:val="true"/>
        </w:rPr>
        <w:footnoteReference w:id="385"/>
      </w:r>
      <w:r>
        <w:rPr>
          <w:rFonts w:ascii="Amiri" w:hAnsi="Amiri" w:eastAsia="Amiri" w:cs="Amiri"/>
          <w:color w:val="111111"/>
          <w:sz w:val="28"/>
          <w:sz w:val="28"/>
          <w:szCs w:val="28"/>
          <w:rtl w:val="true"/>
          <w:lang w:bidi="ar-SA"/>
        </w:rPr>
        <w:t>فان المعنى وإن كان لا يختلف ، إلا أن الأول ظاهر في كون التغير قيدا للماء فيكون موضوع الحكم مجموع الماء المتغير ، والثاني ظاهر في كون التغير علة لعروض النجاسة على الماء فيكون الموضوع ذات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الدليل من قبيل الأول لا يجري الاستصحاب إذا زال التغير ، للشك في بقاء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الدليل من قبيل الثاني يجري الاستصحاب ، لبقاء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إذا كان المعتبر بقاء الموضوع عقلا ، فإنه لا يجري الاستصحاب مطلقا ، لاحتمال أن يكون للتغير دخل في الموضوع وإن كان ظاهر الدليل لا يقتضي ذلك ، فلم يحرز بقاء الموضوع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المعتبر في اتحاد القضيتين بقاء الموضوع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أن لا يفرق في جريان الاستصحاب في المثال بين الوجهين ، لبقاء الموضوع عرفا ، فان العرف بحسب ما هو المرتكز في ذهنه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مناسبة الحكم 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موضوع النجاسة نفس الماء والتغير علة لعروضها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فتتحد القضية المشكوكة مع القضية المتيقنة ، ويكون عدم ترتيب آثار النجاسة على الماء الذي زال عنه التغير من نقض اليقين بالشك بنظر العرف</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المراد من أخذ الموضوع من العرف الرجوع إليه في مفهوم الموضوع أو في مصداقه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الرجوع إلى العرف في المفهوم لا يختص بباب الاستصحاب بل تشخيص المفاهيم إنما يكون بيد العرف مطلقا في جميع المقامات ،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عبرة بنظر العرف في المصداق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 من أخذ الموضوع من العرف الرجوع إليه في تشخيص الموارد التي </w:t>
      </w:r>
    </w:p>
    <w:p>
      <w:pPr>
        <w:pStyle w:val="BookText"/>
        <w:rPr/>
      </w:pPr>
      <w:r>
        <w:rPr>
          <w:rFonts w:ascii="Amiri" w:hAnsi="Amiri" w:eastAsia="Amiri" w:cs="Amiri"/>
          <w:color w:val="111111"/>
          <w:sz w:val="28"/>
          <w:sz w:val="28"/>
          <w:szCs w:val="28"/>
          <w:rtl w:val="true"/>
          <w:lang w:bidi="ar-SA"/>
        </w:rPr>
        <w:t>يصدق فيها نقض اليقين بالشك ، والرجوع إليه في الصدق غير الرجوع إليه في المصداق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الألفاظ وإن كانت موضوعة للمعاني النفس الأمرية ، إلا أن تشخيص معنى اللفظ وتمييزه عما عداه إنما يرع فيه إلى العرف ، فقد يكون المعنى معلوما بالتفصيل بجميع حدوده وقيوده لدى العرف ، وقد لا يكون معلوما لديهم بالتفصيل وإن كان أصل المعنى على سبيل الاجمال مرتكزا في ذهنه ، ولذلك قد يشك في صدق المعنى على بعض ماله من المراتب ، ألا ترى؟ أن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من أوضح المفاهيم العرفية كثيرا ما يحصل الشك في صدقه على بعض الافراد ، كالماء المخلوط بمقدار من التراب على وجه لا يلحقه اسم الطين</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صدق المفهوم على بعض المراتب والافراد ليس بعزيز الوجود ، بل في غالب المفاهيم العرفية يشك العرف في صدقها على بعض المراتب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المعنى مرتكزا في ذهنه لا ينافي حصول الشك في الصدق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المرجع عند الشك في صدق المفهوم على بعض المراتب والافراد إنما هو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شك في صدق مفهوم الحطب على القصب يرجع فيه إلى العرف ، فان صدق عليه عنوان الحطب عرفا يثبت له آثار الحطب ، وإن لم يصدق عليه عنوان الحطب عرفا ، فان صدق عليه عنوان آخر فهو ، وإن استقر الشك وكان العرف بنفسه مترددا في الصدق وعدمه ، فالمرجع هو 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الرجوع إلى العرف في الصدق غير الرجوع إليه في المصداق ، فان مورد الرجوع إليه في المصداق إنما هو بعد تبين المفهوم وتشخيص المعنى ، وهذا هو الممنوع عنه ، لأنه لا عبرة بنظر العرف في المصداق ، بل لابد من إحراز المصداق بعد أخذ المفهوم من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الرجوع إليه في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إنما يكون في مورد إجمال المفهوم وعدم تشخيص المعنى ، ولابد من الرجوع إليه في </w:t>
      </w:r>
    </w:p>
    <w:p>
      <w:pPr>
        <w:pStyle w:val="BookText"/>
        <w:rPr/>
      </w:pPr>
      <w:r>
        <w:rPr>
          <w:rFonts w:ascii="Amiri" w:hAnsi="Amiri" w:eastAsia="Amiri" w:cs="Amiri"/>
          <w:color w:val="111111"/>
          <w:sz w:val="28"/>
          <w:sz w:val="28"/>
          <w:szCs w:val="28"/>
          <w:rtl w:val="true"/>
          <w:lang w:bidi="ar-SA"/>
        </w:rPr>
        <w:t>ذلك ، فان تشخيص المعنى من وظيفة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المفاهيم الافرادية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الجمل التركيبية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فيها من اتباع نظر العرف فيما يستفاد منها ، لان المعتبر في الجمل التركيبية هو ظهور الجملة في المعنى بحسب المحاورات العرفية ، سواء وافق ظهور الجملة لظهور المفردات أو خالفه ، فإنه لا عبرة بالظهورات الافرادية ، بل المتبع هو الظهور النوعي للجملة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الرجوع إلى المحاورات العرفية في تشخيص مدلول الجملة التركيبية ، من غير فرق في ذلك بين القضايا الشرعية وغيرها ، فكما يرجع إلى العرف فيما يستفاد من القضايا العرفية المستعملة في مقام إظهار مقاصدهم ، كذلك يرجع إلى العرف فيما يستفاد من القضايا الشرعية المستعملة في مقام إظهار الاحكام الواقعية أو الظاهرية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جملة القضايا الشرعية قوله علیه السلام في أخبار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لابد من الرجوع إلى العرف في مفاد ذلك ، لان صدق نقض اليقين بالشك وعدم صدقه إنما يكون أمرا عرفيا ، فقد يكون رفع اليد عن اليقين السابق بالشك اللاحق نقضا لليقين بالشك عرفا ، وقد لا يكون نقضا عرفا ، وقد يشك أيضا في صدق النقض وعدمه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الاختلاف إنما يشنأ من اختلاف الموضوعات والاحكام بحسب ما يراه العرف من مناسبة الحكم والموضوع ، فان العناوين المأخوذة في موضوعات الاحكام تختلف</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فرب عنوان يكون بنظر العرف مقوما للموضوع لمناسبة الحكم والموضوع ، فيدور الحكم مدار وجود العنوان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إعطاء الزكاة للفقير </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 xml:space="preserve">وكقوله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تقليد المجتهد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مناسبة الحكم والموضوع تقتضي أن يكون لعنوان الفقر والاجتهاد والحياة دخل في وجوب إعطاء الزكاة والتقليد ، </w:t>
      </w:r>
    </w:p>
    <w:p>
      <w:pPr>
        <w:pStyle w:val="BookText"/>
        <w:rPr/>
      </w:pPr>
      <w:r>
        <w:rPr>
          <w:rFonts w:ascii="Amiri" w:hAnsi="Amiri" w:eastAsia="Amiri" w:cs="Amiri"/>
          <w:color w:val="111111"/>
          <w:sz w:val="28"/>
          <w:sz w:val="28"/>
          <w:szCs w:val="28"/>
          <w:rtl w:val="true"/>
          <w:lang w:bidi="ar-SA"/>
        </w:rPr>
        <w:t>فيرتفع موضوع الحكم عرفا إذا صار الفقير غنيا أو مات المجتهد أو زالت عنه ملكة الاجتهاد ، لان الغني يباين الفقير عرفا ، وكذا الحي والمجتهد يباين الميت والعامي ، ومناسبة الحكم والموضوع تقتضي أن يكون الموضوع لوجوب الزكاة والتقليد خصوص الفقير والمجتهد الحي ، لا ذات الانسان ، فارتفاع الحكم بارتفاع وصف الفقر والاجتهاد والحياة إنما يكون لارتفاع الموضوع عرفا ، وإن كان ثبوتا لارتفاع علة الحكم لا موضوعه ، ولكن بنظر العرف يكون من ارتفاع الموضوع وتبدله إلى موضوع ، آخر يباين الموضوع السابق ، بحيث لو قام دليل على جواز إعطاء الزكاة أو جواز التقليد لمن زال عنه وصف الفقر أو الاجتهاد كان ذلك بنظر العرف تسرية حكم من موضوع إلى موضوع آخر</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 عنوان يكون بنظر العرف من الوسائط الثبوتية لعروض الحكم على موضوعه من دون أن يكون له دخل في الموضوع عرفا لمناسبة الحكم والموضوع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المتغير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النجاسة بنظر العرف من الاعراض القائمة بذوات الأشياء ، فيكون موضوع النجاسة ومعروضها ذات الماء ، لا الماء المتغير ، بل التغير إنما يكون عرفا علة لعروض النجاسة على الماء ، فيكون الموضوع محفوظا عرفا عند زوال التغير عن الماء ، بحيث لو قام دليل على طهارته كان ذلك بنظر العرف من رفع الحكم عن موضوعه ، لا رفع الحكم بارتفاع موضوعه ، من غير فرق في ذلك 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المتغير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ينجس إذا 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تغير الماء ينجس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اختلاف العبارة لا يوجب الاختلاف في نظر العرف ، لأنه على جميع التقادير معروض النجاسة ذات الماء والتغير واسطة لعروضها ، كما أنه لا فرق في القسم الأول 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إعطاء الزكاة للفقير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إعطاء الزكاة للشخص إذا كان فقيرا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التعبيرات ، فإنه على كل حال يكون للفقر دخل في الموضوع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عنوان يشك العرف في كونه من مقومات الموضوعات أو كونه من </w:t>
      </w:r>
    </w:p>
    <w:p>
      <w:pPr>
        <w:pStyle w:val="BookText"/>
        <w:rPr/>
      </w:pPr>
      <w:r>
        <w:rPr>
          <w:rFonts w:ascii="Amiri" w:hAnsi="Amiri" w:eastAsia="Amiri" w:cs="Amiri"/>
          <w:color w:val="111111"/>
          <w:sz w:val="28"/>
          <w:sz w:val="28"/>
          <w:szCs w:val="28"/>
          <w:rtl w:val="true"/>
          <w:lang w:bidi="ar-SA"/>
        </w:rPr>
        <w:t xml:space="preserve">العلل والوسائط الثبوتية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الوفاء بالعقد الضرري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يشك في أن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المقومات حتى لا يجب الوفاء بالعقد عند ارتفاع الضرر بالتمكن من فسخ العقد آنا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الخيار على الفور ، أو أنه علة لعدم وجوب الوفاء بالعقد ، فلا يرتفع جواز العقد بالتمكن من الفسخ ، فيكون الخيار على التراخي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يعتبر في جريان الاستصحاب صدق نقض اليقين بالشك عرفا عند عدم ترتيب آثار المتيقن على المشكوك ، وصدق ذلك يتوقف على أن يكون العنوان بنظر العرف علة لثبوت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مقوما للموضوع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المشكوك فيه عين المتيقن عرفا ، فإنه لو كان العنوان مقوما للموضوع كان المشكوك فيه مباينا للمتيقن ، فيكون من نقض اليقين باليقين لا من 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يجري فيه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شك في كون العنوان مقوما للموضوع أو علة لثبوت الحكم ، فإنه لا يجري الاستصحاب أيضا ، للشك في صدق النقض وعدمه ، فيكون من التمسك بالعام في الشبهة المصداقية ، فالاستصحاب إنما يجري في مورد علم من مناسبة الحكم والموضوع كون العنوان من العلل والوسائط الثبوتية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العلم بكون العنوان علة للحكم لا نحتاج إلى الاستصحاب لبقاء الموضوع فيكفي نفس دليل الحكم في إثباته عند ارتفاع العنوان ، فاسد فان مجرد كونه من العلل لا يكفي في بقاء الحكم بعد زواله ، لاحتمال أن يكون العنوان علة حدوثا وبقاء ، فيرتفع الحكم بارتفاع علته ، ولا دافع لهذا الاحتمال إلا التمسك بالاستصحاب</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الحكم عند انتفاء ما اخذ في الدليل عنوانا للموضوع يتوقف على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العنوان من علل ثبوت الحكم لا من قيود موضوعه ، 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علة لحدوث الحكم من دون أن يكون بقائه علة لبقاء </w:t>
      </w:r>
    </w:p>
    <w:p>
      <w:pPr>
        <w:pStyle w:val="BookText"/>
        <w:rPr/>
      </w:pPr>
      <w:r>
        <w:rPr>
          <w:rFonts w:ascii="Amiri" w:hAnsi="Amiri" w:eastAsia="Amiri" w:cs="Amiri"/>
          <w:color w:val="111111"/>
          <w:sz w:val="28"/>
          <w:sz w:val="28"/>
          <w:szCs w:val="28"/>
          <w:rtl w:val="true"/>
          <w:lang w:bidi="ar-SA"/>
        </w:rPr>
        <w:t xml:space="preserve">الحكم ، والمتكفل لاثبات الامر الأول إنما يكون دليل الحكم بضم مناسبة الحكم والموضوع ، والمتكفل لاثبات الامر الثاني أخبار الاستصحاب ، لصدق نقض اليقين بالشك عند عدم ترتيب آثار المتيقن على المشكوك ، فمن مجموع 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دليل الحكم ودليل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بقاء الحكم عند ارتفاع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التعويل على العرف في بقاء الموضوع في باب الاستصحاب ليس من التعويل عليه في مسامحاته وخطائه في التطبيق ، بل الوظيفة في أمثال المقام هو التعويل على العرف ، لان نظره هو المتبع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مما ذكرنا ثمرة الترديد بين أخذ الموضوع من العرف أو من العقل أو من الدليل في باب الاستصحاب ، ففي مثال الماء المتغير الذي زال عنه التغير يجري استصحاب النجاسة مطلقا إن بنينا على أخذ الموضوع من العرف ، ولا يجري الاستصحاب مطلقا إن بنينا على أخذه من العقل ، التفصيل بين أخذ عنوان التغير قيدا للموضوع في ظاهر الدليل أو شرطا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الأول لا يجري الاستصحاب وفي الثاني 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بنينا على أخذ الموضوع من الدليل</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نظر العرف في بقاء الموضوع ولا عبرة بنظر العقل ، فإنه لا معنى للرجوع إلى العقل في مفاهيم الألفاظ وما يستفاد من دليل الحكم وخطاب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 xml:space="preserve">كما أنه لا عبرة بظاهر الدليل بعد ما كان المرتكز العرفي بحسب مناسبة الحكم والموضوع على خلاف ما يقتضيه ظاهر الدليل ابتداء ، فإنه بعد الالتفات إلى المرتكز العرفي وما تقتضيه مناسبة الحكم </w:t>
      </w:r>
      <w:bookmarkStart w:id="493" w:name="pg16491_175101"/>
    </w:p>
    <w:p>
      <w:pPr>
        <w:pStyle w:val="BookText"/>
        <w:rPr/>
      </w:pPr>
      <w:bookmarkEnd w:id="493"/>
      <w:r>
        <w:rPr>
          <w:rFonts w:ascii="Amiri" w:hAnsi="Amiri" w:eastAsia="Amiri" w:cs="Amiri"/>
          <w:color w:val="111111"/>
          <w:sz w:val="28"/>
          <w:sz w:val="28"/>
          <w:szCs w:val="28"/>
          <w:rtl w:val="true"/>
          <w:lang w:bidi="ar-SA"/>
        </w:rPr>
        <w:t>والموضوع لم يبق للدليل ظهور على خلاف المرتكز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وجه للمقابلة بين الدليل والعرف ، فان مفاد الدليل يرجع بالآخرة إلى ما يقتضيه نظر العرف ، لان المرتكز العرفي ومناسبة الحكم والموضوع يكون قرينة صارفة عما يكون الدليل ظاهرا فيه ابتداء ، فلو كان الدليل ظاهرا بدوا في قيدية العنوان وكانت مناسبة الحكم والموضوع تقتضي عدمه فاللازم هو العمل على ما تقتضيه مناسبة الحكم والموضوع ، لأنها تكون بمنزلة القرينة المتصلة ، فلم يستقر للدليل ظهور على الخلاف ، فالمقابلة بين العرف والدليل إنما هو باعتبار ما يكون الدليل ظاهرا فيه ابتداء مع قطع النظر عن المرتكز العرفي ، وإلا فبالأخرة يتحد ما يقتضيه مفاد الدليل مع ما يقتضيه المرتكز العرفي ، فتأمل في أطراف ما ذكرناه جيدا</w:t>
      </w:r>
      <w:r>
        <w:rPr>
          <w:rFonts w:eastAsia="Amiri" w:cs="Amiri" w:ascii="Amiri" w:hAnsi="Amiri"/>
          <w:color w:val="111111"/>
          <w:sz w:val="28"/>
          <w:szCs w:val="28"/>
          <w:rtl w:val="true"/>
          <w:lang w:bidi="ar-SA"/>
        </w:rPr>
        <w:t>.</w:t>
      </w:r>
    </w:p>
    <w:p>
      <w:pPr>
        <w:pStyle w:val="Heading6"/>
        <w:numPr>
          <w:ilvl w:val="5"/>
          <w:numId w:val="1"/>
        </w:numPr>
        <w:rPr/>
      </w:pPr>
      <w:bookmarkStart w:id="494" w:name="__RefHeading___Toc8966150_1280447820"/>
      <w:bookmarkStart w:id="495" w:name="_Toc188"/>
      <w:bookmarkEnd w:id="494"/>
      <w:r>
        <w:rPr>
          <w:rtl w:val="true"/>
        </w:rPr>
        <w:t xml:space="preserve">- </w:t>
      </w:r>
      <w:r>
        <w:rPr>
          <w:rtl w:val="true"/>
        </w:rPr>
        <w:t xml:space="preserve">الامر الثاني </w:t>
      </w:r>
      <w:r>
        <w:rPr>
          <w:rtl w:val="true"/>
        </w:rPr>
        <w:t>-</w:t>
      </w:r>
      <w:bookmarkEnd w:id="495"/>
    </w:p>
    <w:p>
      <w:pPr>
        <w:pStyle w:val="BookText"/>
        <w:rPr/>
      </w:pPr>
      <w:r>
        <w:rPr>
          <w:rFonts w:ascii="Amiri" w:hAnsi="Amiri" w:eastAsia="Amiri" w:cs="Amiri"/>
          <w:color w:val="111111"/>
          <w:sz w:val="28"/>
          <w:sz w:val="28"/>
          <w:szCs w:val="28"/>
          <w:rtl w:val="true"/>
          <w:lang w:bidi="ar-SA"/>
        </w:rPr>
        <w:t xml:space="preserve">يعتبر في الاستصحاب أن يكون المستصحب في ظرف الشك متيقن الوجود سابقا ليكون الشك متمحضا في بقائه ، وبذلك يمتاز الاستصحاب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المتيقن في القاعدة إنما يكون مشكوك الحدوث في ظرف الشك ، ولذلك يعبر عنها بالشك الساري ، وقد تقدم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يمكن أن يعمها أخبار الاستصحاب ، ونزيده في المقام وضوحا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قد يتوهم شمول الاخبار للاستصحاب والقاعدة معا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و لئن أغمض عمّا ذكر لا يبقى مجال لما أفيد، إذ من البديهي ان اختلاف اليقينين كما يكون بالمتعلق كذلك يكون بالزمان، و اليقين في القاعدة هو اليقين الأمس، و اليقين في الاستصحاب هو اليقين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لو كان حادثا أيضا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فردان من اليقين، و سيجي‌ء أيضا إبطال ما تشبّث به لمنع شمول اخبار الباب للقاعدتين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الحاشية الآتية</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على عدم جواز نقض كل فرد من أفراد اليقين ، ومنها اليقين في القاعدة ، فإنه فرد من أفراد اليقين ، فيعمه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يمنع عن ذلك اختلاف الاستصحاب والقاعدة في الأثر المترتب على عدم نقض اليقين بالشك ، حيث إنه في الاستصحاب يجب ترتيب آثار بقاء متعلق اليقين لا آثار حدوثه ، وفي القاعدة يجب ترتيب آثار ثبوت متعلق اليقين في ظرف تعلق اليقين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تعلق اليقين بعدالة زيد في يوم الجمعة ثم شك في عدالته في يوم السبت ، فان كان الشك في بقاء العدالة مع العلم بثبوتها في يوم الجمعة ، فعدم نقض اليقين بالعدالة بالشك فيها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آثار بقاء العدالة في يوم السبت الذي هو ظرف تعلق الشك بالعدالة ، وذلك مفاد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آثار ثبوت العدالة في يوم الجمعة </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 كان الشك في ثبوت العدالة في يوم الجمعة ، فعدم نقض اليقين بالعدالة بالشك فيها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آثار ثبوت العدالة في يوم الجمعة الذي هو ظرف تعلق اليقين بها ، وهذا مفاد القاعدة ، وليس مفادها ترتيب آثار بقاء العدالة في يوم السبت ، فمفاد القاعدة يخالف مفاد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هذا الاختلاف لا يمنع عن اندراجهما في عموم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الاختلاف في الأثر إنما هو لاختلاف الخصوصيات الفردية ، نظير </w:t>
      </w:r>
    </w:p>
    <w:p>
      <w:pPr>
        <w:pStyle w:val="BookText"/>
        <w:rPr/>
      </w:pPr>
      <w:r>
        <w:rPr>
          <w:rFonts w:ascii="Amiri" w:hAnsi="Amiri" w:eastAsia="Amiri" w:cs="Amiri"/>
          <w:color w:val="111111"/>
          <w:sz w:val="28"/>
          <w:sz w:val="28"/>
          <w:szCs w:val="28"/>
          <w:rtl w:val="true"/>
          <w:lang w:bidi="ar-SA"/>
        </w:rPr>
        <w:t>اختلاف أثر عدم نقض اليقين بعدالة زيد مع أثر عدم نقض اليقين بقيام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اليقين بوجود الشيء في زمان مع تبدله إلى الشك في الوجود واليقين بوجود الشيء في زمان مع انحفاظه في زمان الشك فردان من اليقين يعمهما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اليقين بالشك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 ولكن لا يخفى عليك ما في هذا التقريب من الضعف ، فان اليقين في القاعدة ليس فردا مغايرا لليقين في باب الاستصحاب ، لان تغاير أفراد اليقين إنما يكون بتغاير متعلقاته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كاليقين بعدالة زيد وقيام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فاليقين من حيث نفسه لا يتعدد ، ومتعلق اليقين في القاعدة والاستصحاب غير متعدد ، لان متعلق اليقين في كل منهما هو عدالة زيد ، وعدم انحفاظ اليقين في القاعدة وانحفاظه في الاستصحاب لا يوجب أن يكون اليقين في أحدهما فردا مغايرا لليقين في الآخر ، فان الانحفاظ وعدمه من الطوارئ اللاحقة لليقين بعد وجوده ، وذلك لا يقتضي تعدد أفراد اليقين مع وحدة المتعلق ، بداهة أن تعدد أفراد الطبيعة الواحدة إنما يكون لأجل اختلاف المشخصات الفردية حال وجود الافراد ، فلابد وأن يكون لكل فرد خصوصية حال وجوده يمتاز بها عن الفرد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اليقين في القاعدة ليس له خصوصية حال وجوده يمتاز بها عن اليقين في الاستصحاب ، بل الخصوصية إنما تلحق به بعد وجوده ، والخصوصية اللاحقة بعد الوجود لا تكون من الخصوصيات المفردة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اليقين في القاعدة فرد مغاير لليقين في الاستصحاب ويكون العموم الافرادي لليقين في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شاملا لهما ، ضعيف غايته</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بتوهم شمول إطلاق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اللاحق في القاعدة وفي الاستصحاب إنما يكون من الأحوال والطواري </w:t>
      </w:r>
    </w:p>
    <w:p>
      <w:pPr>
        <w:pStyle w:val="BookText"/>
        <w:rPr/>
      </w:pPr>
      <w:r>
        <w:rPr>
          <w:rFonts w:ascii="IRNazanin" w:hAnsi="IRNazanin" w:eastAsia="IRNazanin"/>
          <w:color w:val="111111"/>
          <w:sz w:val="28"/>
          <w:sz w:val="28"/>
          <w:szCs w:val="28"/>
          <w:rtl w:val="true"/>
          <w:lang w:bidi="fa-IR"/>
        </w:rPr>
        <w:t xml:space="preserve">اللاحقة لليقين ، ولا مانع من إطلاق الحكم بالنسبة إلى الطواري اللاحقة للموضوع ، فإطلاق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لحالتي بقاء اليقين وزواله يقتضي شمول الحكم للقاعدة والاستصحاب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 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يمكن أن تعم أخبار الباب كلا من القاعدة والاستصحاب </w:t>
      </w:r>
      <w:r>
        <w:rPr>
          <w:rStyle w:val="FootnoteAnchor"/>
          <w:rtl w:val="true"/>
        </w:rPr>
        <w:footnoteReference w:id="390"/>
      </w:r>
      <w:r>
        <w:rPr>
          <w:rFonts w:ascii="Amiri" w:hAnsi="Amiri" w:eastAsia="Amiri" w:cs="Amiri"/>
          <w:color w:val="111111"/>
          <w:sz w:val="28"/>
          <w:sz w:val="28"/>
          <w:szCs w:val="28"/>
          <w:rtl w:val="true"/>
          <w:lang w:bidi="ar-SA"/>
        </w:rPr>
        <w:t>لأنه لا يمكن الجمع بينهما في اللحاظ من جميع الجهات ، لا من جهة اليقين ولا من جهة المتيقن ولا من جهة النقض ولا من جهة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جهة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اليقين في باب الاستصحاب إنما يكون ملحوظا من حيث كونه طريقا وكاشفا عن المتيقن ، وفي القاعدة يكون ملحوظا من حيث نفسه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أغمض عن هذه الجهة لنا إشكال آخر في شمول الاخبار لقاعدة اليقين، و هو ان الظاهر من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المأخوذ في اخبار الباب كون جريه بلحاظ حال النسبة الحكميّة في الكلام، و لازمه كونه فعليا في ظرف الحكم بالتعبد بحرمة نقضه ، وهذا مختص بالاستصحاب ولا يجري في القاعدة ، اللّهم إلا ان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ظهوره من هذه الجهة معارض بظهور النقض في الحقيقة ، ولازم هذا الظهور حمله على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يسهل الخطب تطبيق الامام علیه السلام إياه على الاستصحاب</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لبطلان كاشفيته بعد تبدله إلى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جهة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المتيقن في الاستصحاب لابد وأن يكون معرى عن الزمان غير مقيد به ، وفي القاعدة لابد من لحاظه مقيدا بالزمان ، لان مفاد القاعدة إنما هو عدم نقض المتيقن في الزمان الذي تعلق اليقين به ، فلو تعلق اليقين بعدالة زيد في يوم الجمعة وفي يوم السبت شك في عدالته في يوم الجمعة ، فمعنى عدم 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نقض اليقين بعدالة زيد في يوم الجمعة بالشك فها ، فلابد في القاعدة من لحاظ زمان حصول اليقين في الحكم بعدم انتقاض المتيقن في ذلك الزمان ، بخلاف الاستصحاب ، فإنه لا يلاحظ فيه زمان حصول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جهة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نقض اليقين في الاستصحاب إنما يكون باعتبار ما يقتضيه اليقين من الجري العملي على طبق المتيقن ، وفي القاعدة إنما يكون باعتبار نفس اليقين ، وذلك من لوازم لحاظ اليقين موضوعا أو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جهة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الحكم المجعول في القاعدة إنما هو البناء العملي على ثبوت المتيقن في زمان اليقين ، وفي الاستصحاب هو النباء العملي على ثبوت المتيقن في زمان الشك</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فالقاعدة تباين الاستصحاب من كل جهة من هذه الجهات الأربع ، فلا يمكن أن يعمهما أخبار الباب ، بل لابد وأن تكون الاخبار متكفلة لاعتبار أحدهما ، وحيث إن موردها لا ينطبق على القاعدة فلابد وأن تكون متكفلة لاعتبار الاستصحاب </w:t>
      </w:r>
      <w:r>
        <w:rPr>
          <w:rStyle w:val="FootnoteAnchor"/>
          <w:rtl w:val="true"/>
        </w:rPr>
        <w:footnoteReference w:id="392"/>
      </w:r>
      <w:r>
        <w:rPr>
          <w:rFonts w:ascii="Amiri" w:hAnsi="Amiri" w:eastAsia="Amiri" w:cs="Amiri"/>
          <w:color w:val="111111"/>
          <w:sz w:val="28"/>
          <w:sz w:val="28"/>
          <w:szCs w:val="28"/>
          <w:rtl w:val="true"/>
          <w:lang w:bidi="ar-SA"/>
        </w:rPr>
        <w:t xml:space="preserve">فالقائل باعتبار القاعدة لابد من أن يلتمس دليلا آخر </w:t>
      </w:r>
      <w:bookmarkStart w:id="496" w:name="pg16491_175106"/>
    </w:p>
    <w:p>
      <w:pPr>
        <w:pStyle w:val="BookText"/>
        <w:rPr/>
      </w:pPr>
      <w:bookmarkEnd w:id="496"/>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يستدل لها بقاعدة الفراغ ، وسيأتي البحث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p>
    <w:p>
      <w:pPr>
        <w:pStyle w:val="Heading6"/>
        <w:numPr>
          <w:ilvl w:val="5"/>
          <w:numId w:val="1"/>
        </w:numPr>
        <w:rPr/>
      </w:pPr>
      <w:bookmarkStart w:id="497" w:name="__RefHeading___Toc8966152_1280447820"/>
      <w:bookmarkStart w:id="498" w:name="_Toc189"/>
      <w:bookmarkEnd w:id="497"/>
      <w:r>
        <w:rPr>
          <w:rtl w:val="true"/>
        </w:rPr>
        <w:t xml:space="preserve">- </w:t>
      </w:r>
      <w:r>
        <w:rPr>
          <w:rtl w:val="true"/>
        </w:rPr>
        <w:t xml:space="preserve">الامر الثالث </w:t>
      </w:r>
      <w:r>
        <w:rPr>
          <w:rtl w:val="true"/>
        </w:rPr>
        <w:t>-</w:t>
      </w:r>
      <w:bookmarkEnd w:id="498"/>
    </w:p>
    <w:p>
      <w:pPr>
        <w:pStyle w:val="BookText"/>
        <w:rPr/>
      </w:pPr>
      <w:r>
        <w:rPr>
          <w:rFonts w:ascii="Amiri" w:hAnsi="Amiri" w:eastAsia="Amiri" w:cs="Amiri"/>
          <w:color w:val="111111"/>
          <w:sz w:val="28"/>
          <w:sz w:val="28"/>
          <w:szCs w:val="28"/>
          <w:rtl w:val="true"/>
          <w:lang w:bidi="ar-SA"/>
        </w:rPr>
        <w:t>يعتبر في الاستصحاب أن يكون المستصحب مشكوك البقاء ، فلا مجال للاستصحاب لو أحرز بقاء المستصحب أو ارتفاعه ، من غير فرق بين الاحراز الوجداني الحاصل من العلم وبين الاحراز التعبدي الحاصل من الطرق والامارات ، فلا يجري الاستصحاب مع قيام الطريق على بقاء المستصحب أو ارتفاعه ، وكذا غير الاستصحاب من سائر 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في الجملة مما لا خلاف فيه ، إلا ما يظهر من بعض الكلمات في بعض المسائل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البناء على إعمال التعارض بين الامارات والأصول ، ولكنه ضعيف ، فلا ينبغي التأمل والاشكال في تقدم الامارات على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الاشكال في وجه ذلك ،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 فيه هو كون الامارة رافعة لموضوع الأصل بالورود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رافعة لموضوعه بالحكومة لا بالورود ، وقد تقدم تفصيل الفرق بين الحكومة والورود في أول البراءة</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ورود أحد الدليلين على الآخر إنما يكون باعتبار كون أحدهما رافعا لموضوع الآخر بعناية التعبد به ، وبذلك يمتاز عن التخصيص بعد اشتراكهما في كون الخروج في كل منهما يكون بالوجدان على وجه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يمتاز التخصص عن الورود بأن الخروج فيه يكون بذاته تكوينا بلا عناية التعبد </w:t>
      </w:r>
      <w:r>
        <w:rPr>
          <w:rStyle w:val="FootnoteAnchor"/>
          <w:rtl w:val="true"/>
        </w:rPr>
        <w:footnoteReference w:id="393"/>
      </w:r>
      <w:r>
        <w:rPr>
          <w:rFonts w:ascii="Amiri" w:hAnsi="Amiri" w:eastAsia="Amiri" w:cs="Amiri"/>
          <w:color w:val="111111"/>
          <w:sz w:val="28"/>
          <w:sz w:val="28"/>
          <w:szCs w:val="28"/>
          <w:rtl w:val="true"/>
          <w:lang w:bidi="ar-SA"/>
        </w:rPr>
        <w:t xml:space="preserve">كخروج الجاهل عن موضوع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وكخروج العالم </w:t>
      </w:r>
    </w:p>
    <w:p>
      <w:pPr>
        <w:pStyle w:val="BookText"/>
        <w:rPr/>
      </w:pPr>
      <w:r>
        <w:rPr>
          <w:rFonts w:ascii="Amiri" w:hAnsi="Amiri" w:eastAsia="Amiri" w:cs="Amiri"/>
          <w:color w:val="111111"/>
          <w:sz w:val="28"/>
          <w:sz w:val="28"/>
          <w:szCs w:val="28"/>
          <w:rtl w:val="true"/>
          <w:lang w:bidi="ar-SA"/>
        </w:rPr>
        <w:t>بالحكم عن مورد التعبد بالامارات وعن موضوع الأصول العملية مطلقا شرعية كانت أو 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فالخروج فيه إنما يكون بعناية التعبد ، كخروج الشبهة عن موضوع الأصول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البراءة والاشتغال والتخيير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بالتعبد بالامارات والأصول الشرعية ، فإنه بالتعبد بها يتم البيان فلا يبقى موضوع لحكم العقل بقبح العقاب بلا بيان ، ويحصل المؤمن عن بعض أطراف الشبهة فلا يبقى موضوع لحكم العقل بالاحتياط وترتفع الحيرة فلا يبقى موضوع لحكم العقل 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فخروج الشبهة عند قيام الامارة أو الأصل الشرعي عليها عن موضوع حكم العقل بالبراءة والاحتياط والتخيير وإن كان على وجه الحقيقة ، إلا أن ذلك إنما يكون ببركة التعبد بالامارات والأصول ، فإنه لولا التعبد بها كانت الشبهة داخلة في موضوع الأصول العقلية ، ففرق بين العلم بحكم الشبهة وبين قيام الامارة أو الأصل عليه ، فإنه في الأول تخرج الشبهة عن موضوع الأصل العقلي بالتخصص لان العلم مما لا تناله يد التعبد الشرعي ، وفي الثاني تخرج الشبهة عن موضوع الأصل العقلي بالورود بعناية التعبد بالامارات والأصول ، فاستعمال الورود مكان التخصص وبالعكس يكون على خلاف الاصطلاح</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الورود يشارك التخصص في النتيجة ، فان ورود أحد الدليلين على الآخر إنما هو باعتبار كون أحدهما رافعا لموضوع الآخر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يمتاز الورود عن الحكومة ، فان حكومة أحد الدليلين على الآخر لا توجب خروج مدلول الحاكم عن مدلول المحكوم وجدانا وعلى وجه الحقيقة ، بل الخروج في الحكومة إنما يكون حكميا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فالحكومة تشارك التخصيص في النتيجة ، ولكن تمتاز عنه بأن التخصيص إنما يقتضي رفع الحكم عن بعض أفراد موضوع العام من دون أن يتصرف المخصص في عقد وضع العام أو في عقد حمله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مفاد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عدم وجوب إكرام زيد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الحكومة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لا تكون إلا بتصرف أحد الدليلين في عقد وضع الآخر أو في عقد حمله ، بمعنى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دليل الحاكم إما أن يتصرف في موضوع دليل المحكوم بادخال ما يكون خارجا عنه أو باخراج ما يكون داخلا فيه ، كقوله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عقيب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أكرم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أن يتصرف في محمول دليل المحكوم بتضييق دائرة الحكم وتخصيصه ببعض حالاته وأفراده ، كقوله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جعل عليكم في الدين من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ولا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على أن يكون الحرج والضرر من الحالات اللاحقة لنفس الاحكام ، لا لموضوعاتها ، كما أوضحناه في محله</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يعتبر في الحكومة أن يكون أحد الدليلين بمدلوله اللفظي شارحا ومفسرا لما أريد من دليل المحكوم ، كما توهمه بعض الاعلام من كلام الشيخ قدس سره في مبحث التعادل والتراجيح ، حيث قال 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وضابط الحكومة أن يكون أحد الدليلين بمدلوله اللفظي متعرضا لحال الدليل الآخر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يتعلق بشرح عبارة الشيخ قدس سره في ذلك المبحث ، والغرض في المقام مجرد التنبيه على أنه لا يعتبر في الحكومة التفسير وشرح اللفظ ، بأن يكون دليل الحاكم مصدرا بأداة التفسير أو ما يلحق به كتفسير قرينة المجاز لما أريد من لفظ ذي القرينة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أسدا 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شارحة ومفسرة لما أريد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من اعتبر في الحكومة أن يكون دليل الحاكم بمدلوله اللفظي مفسرا لما أريد </w:t>
      </w:r>
    </w:p>
    <w:p>
      <w:pPr>
        <w:pStyle w:val="BookText"/>
        <w:rPr/>
      </w:pPr>
      <w:r>
        <w:rPr>
          <w:rFonts w:ascii="Amiri" w:hAnsi="Amiri" w:eastAsia="Amiri" w:cs="Amiri"/>
          <w:color w:val="111111"/>
          <w:sz w:val="28"/>
          <w:sz w:val="28"/>
          <w:szCs w:val="28"/>
          <w:rtl w:val="true"/>
          <w:lang w:bidi="ar-SA"/>
        </w:rPr>
        <w:t xml:space="preserve">من دليل المحكوم خص الحكومة بما كان من قبيل حكومة أصالة الظهور الجارية في قرينة المجاز على أصالة الظهور في ذيها ، وعلى ذلك بنى الاشكال في حكومة الامارات على الأصول العملية </w:t>
      </w:r>
      <w:r>
        <w:rPr>
          <w:rStyle w:val="FootnoteAnchor"/>
          <w:rtl w:val="true"/>
        </w:rPr>
        <w:footnoteReference w:id="394"/>
      </w:r>
      <w:r>
        <w:rPr>
          <w:rFonts w:ascii="Amiri" w:hAnsi="Amiri" w:eastAsia="Amiri" w:cs="Amiri"/>
          <w:color w:val="111111"/>
          <w:sz w:val="28"/>
          <w:sz w:val="28"/>
          <w:szCs w:val="28"/>
          <w:rtl w:val="true"/>
          <w:lang w:bidi="ar-SA"/>
        </w:rPr>
        <w:t>ما بين المعقوفتين ليس في الأصل، ولعله سقط من القلم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المصطلح</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حيث إنه ليس في أدلة الامارات ما يقتضي شرح ما ريد من أدلة الأصول ، فلا تكون الامارات حاكمة على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 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 الموجب لتخصيص الحكومة بذلك؟ فإنه لم يقم دليل على اعتبار الشرح والتفسير اللفظي في باب الحكومة ، بل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التعادل والتراجيح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الحكومة لا تختص بالأدلة اللفظية ، بل تأتي في اللبيات أيضا ، فدعوى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 الحكومة شرح اللفظ ، مما لم يقم عليها برهان ، بل لو بنينا على اختصاص الحكومة بذلك قل مورد الحكومة فان في غالب الحكومات ليس ما يقتضي التفسير وشرح اللفظ</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يعتبر في الحكومة أزيد من تصرف أحد الدليلين في عقد وضع الآخر وفي عقد حمله ولو لم يكن بلسان الشرح والتفسير ، بل لو كان مفاد تصرف أحد الدليلين بمدلوله المطابقي في مدلول الآخر ما تقتضيه نتيجة تحكيم المقيد والخاص على المطلق والعام كان ذلك أيضا من الحكومة ، مع أنه ليس في تحكيم المقيد على المطلق والخاص على العام ما يقتضي شرح اللفظ ، بناء على ما هو الحق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التقييد والتخصيص لا يوجب استعمال لفظ المطلق والعام في خلاف ما وضع له ، بل التقييد والتخصيص يكون مبينا لموضوع </w:t>
      </w:r>
    </w:p>
    <w:p>
      <w:pPr>
        <w:pStyle w:val="BookText"/>
        <w:rPr/>
      </w:pPr>
      <w:r>
        <w:rPr>
          <w:rFonts w:ascii="Amiri" w:hAnsi="Amiri" w:eastAsia="Amiri" w:cs="Amiri"/>
          <w:color w:val="111111"/>
          <w:sz w:val="28"/>
          <w:sz w:val="28"/>
          <w:szCs w:val="28"/>
          <w:rtl w:val="true"/>
          <w:lang w:bidi="ar-SA"/>
        </w:rPr>
        <w:t xml:space="preserve">الحكم واقعا ، لا لما أريد من لفظ المطلق والعام ، كما أوضحناه في محله ، وسيأتي لذلك مزيد 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تصرف أحد الدليلين في عقد وضع الآخر ،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بتوسعة دائرة الموضوع أو تضييقه بادخال ما يكون خارجا عنه أو باخراج ما يكون داخلا فيه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عالم أو ليس بعالم عقيب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لكثير الشك عقيب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شك بين الثلاث والأربع فليبن على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باعدام أحد الدليلين لموضوع الدليل الآخر في عالم التشريع مع بقائه في عالم التكوين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الأول من الحكومة إنما تكون فيما بين الأدلة المتكفلة لبين الاحكام الواقعية ، والحكومة فيها واقعية ، وسيأتي البحث عنها في مبحث التعادل والتراجيح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الثاني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إنما يكون فيما بين الأدلة المتكفلة لبيان الاحكام الظاهرية ، والحكومة فيها إنما تكون ظاهرية ، وذلك كحكومة الامارات مطلقا على الأصول الشرعية وكحكومة الأصول التنزيلية على غيرها وكحكومة الأصل السببي على الأصل المسببي ، فان الحكومة في جميع ذلك إنما تكون باعدام دليل الحاكم في عالم الاعتبار والتشريع ما اخذ موضوعا في دليل المحكوم</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المجعول في الامارات إنما هو الوسطية في الاثبات والاحراز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أوضحناه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يؤخذ الشك موضوعا في باب الامارات ، بل الجهل بالواقع يكون موردا للتعبد بها ، فتكون الامارة رافعة للشك الذي اخذ موضوعا في الأصول ، وكذا الأصل المحرز يكون رافعا لموضوع الأصل الغير المحرز ، لان الأصل المحرز وإن اخذ الشك في موضوعه أيضا كالأصل الغير المحرز ، إلا أن الأصل المحرز يقتضي ثبوت المتعبد به ، فان المجعول فيه هو البناء على أحد </w:t>
      </w:r>
    </w:p>
    <w:p>
      <w:pPr>
        <w:pStyle w:val="BookText"/>
        <w:rPr/>
      </w:pPr>
      <w:r>
        <w:rPr>
          <w:rFonts w:ascii="Amiri" w:hAnsi="Amiri" w:eastAsia="Amiri" w:cs="Amiri"/>
          <w:color w:val="111111"/>
          <w:sz w:val="28"/>
          <w:sz w:val="28"/>
          <w:szCs w:val="28"/>
          <w:rtl w:val="true"/>
          <w:lang w:bidi="ar-SA"/>
        </w:rPr>
        <w:t xml:space="preserve">طرفي الشك على أنه هو الواقع وإلغاء الطرف الآخر في عالم التشريع فيرتفع به موضوع الأصل الغير المحرز </w:t>
      </w:r>
      <w:r>
        <w:rPr>
          <w:rStyle w:val="FootnoteAnchor"/>
          <w:rtl w:val="true"/>
        </w:rPr>
        <w:footnoteReference w:id="396"/>
      </w:r>
      <w:r>
        <w:rPr>
          <w:rFonts w:ascii="Amiri" w:hAnsi="Amiri" w:eastAsia="Amiri" w:cs="Amiri"/>
          <w:color w:val="111111"/>
          <w:sz w:val="28"/>
          <w:sz w:val="28"/>
          <w:szCs w:val="28"/>
          <w:rtl w:val="true"/>
          <w:lang w:bidi="ar-SA"/>
        </w:rPr>
        <w:t xml:space="preserve">وكذا الحال في الأصل السببي والمسببي ، فان الأصل السببي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غير متكفل للتنزيل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 للشك المسببي ، كما سيأتي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حكومة الأدلة المتكفلة للأحكام الظاهرية بعضها على بعض إنما تكون باعتبار رفع دليل الحاكم موضوع دليل المحكوم في عالم التشريع مع بقائه في عالم التكوين ، فان قيام الامارة على خلاف مؤدى الأصل لا يوجب رفع الشك خارجا ، لاحتمال مخالفة الامارة للواقع ، فموضوع الأصل محفوظ تكوينا ، ولكن لما كان المجعول في باب الامارات هو الاحراز وإلغاء احتمال الخلاف كانت الامارة رافعة للشك في عالم التشريع ، لان المكلف يكون محرزا للواقع بحكم التعبد بالامارة ، فلا يبقى موضوع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الكلام في حكومة الأصول بعضها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والجامع بين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مفاد التعبد بأحد الدليلين إن رجع إلى إثبات متعلق الشك الذي اخذ موضوعا في الدليل الآخر ، فالدليل المثبت لمتعلق الشك يكون حاكما على الآخر ، سواء كان إثبات المتعلق بتوسط جعل الاحراز كما في الامارات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بتوسط الحكم بالبناء العملي على بقاء الواقع في أحد طرفي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الأصول المحرزة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مفاد الدليل إثبات متعلق الشك بلا توسط جعل الاحراز وبلا توسط البناء العملي على بقاء الواقع في أحد طرفي الشك بل نفس التعبد بمفاد الدليل يقتضي إثبات متعلق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الأصل السببي والمسببي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سيأتي بيانه</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الوجه في تقدم الامارات على الأصول العملية إنما هو الحكومة ، </w:t>
      </w:r>
    </w:p>
    <w:p>
      <w:pPr>
        <w:pStyle w:val="BookText"/>
        <w:rPr/>
      </w:pPr>
      <w:r>
        <w:rPr>
          <w:rFonts w:ascii="Amiri" w:hAnsi="Amiri" w:eastAsia="Amiri" w:cs="Amiri"/>
          <w:color w:val="111111"/>
          <w:sz w:val="28"/>
          <w:sz w:val="28"/>
          <w:szCs w:val="28"/>
          <w:rtl w:val="true"/>
          <w:lang w:bidi="ar-SA"/>
        </w:rPr>
        <w:t xml:space="preserve">لا الورود ، لان الامارة لا توجب رفع الشك حقيقة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 الورود ارتفاع موضوع المورود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الامارات على الأصول والأصول بعضها على بعض ، لا تستقيم إلا بأحد وجوه </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دعوى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اخذ غاية للتعبد بالأصول العملية ليس خصوص العلم الوجداني ، بل مطلق الحجة ، سواء كانت عقلية كالعلم ، أو شرعية كالأمارات ، فيكون مفاد قوله علیه السلام في أخبار الاستصحاب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تنقض اليقين بالشك ، بل تنقضه بيقين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الحجة بغير الحجة بل تنقضها بالحجة ، فقد اخذ الشك واليقين كناية عن الحجة واللاحجة ، فتكون الامارة واردة على الاستصحاب وسائر الأصول الشرعية ورافعة لموضوعها حقيقة ، كورودها على الأصول العقلية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الأصل الشرعي أيضا حجة فلا وجه لرفع اليد عن الأصل بالامارة ، لأنه كما يمكن أن يقال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العمل بالامارة في مورد الأصل يكون من نقض الحجة بالحجة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يمكن أن يقال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العمل بالأصل على خلاف الامارة يكون من العمل بالحجة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يلزم من ترك العمل بالامارة والاخذ بالأصل الشرعي طرح الامارة بلا حجة على خلافها ، فلو كان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اخذ غاية في الأصول هو مطلق الحجة ، يلزم التعارض بين أدلة الامارات وأدلة الأصول ، وإلى ذلك أشار الشيخ قدس سره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وإلا أمكن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مؤدى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يندفع مغالطة هذا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فاسد ، فان الشك لم يؤخذ في موضوع الامارات ، فيصح أن يقال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الاخذ بالامارة في مورد الأصل يكون من نقض الحجة بالحجة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فيندرج في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تنقضه بيقين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بخلاف الاخذ بالأصل في مورد </w:t>
      </w:r>
    </w:p>
    <w:p>
      <w:pPr>
        <w:pStyle w:val="BookText"/>
        <w:rPr/>
      </w:pPr>
      <w:r>
        <w:rPr>
          <w:rFonts w:ascii="Amiri" w:hAnsi="Amiri" w:eastAsia="Amiri" w:cs="Amiri"/>
          <w:color w:val="111111"/>
          <w:sz w:val="28"/>
          <w:sz w:val="28"/>
          <w:szCs w:val="28"/>
          <w:rtl w:val="true"/>
          <w:lang w:bidi="ar-SA"/>
        </w:rPr>
        <w:t>الامارة ، فإنه يلزم منه ترك العمل بالحجة المطلقة بلا مخصص ، لان أدلة حجية الامارة لم تكن مقيدة بعدم قيام الأصل على خلافها ، فتخصيص حجيتها بما إذا لم يكن أصل على خلافها يكون بلا موجب ، بخلاف الأصل ، فان دليل اعتباره مقيد بما إذا لم تقم حجة على خلاف مؤدى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ولكن لا يخفى ما في هذا الوجه من الضعف ، فان جعل العلم كناية عن الحجة مما لا شاهد عليه ، بل الظاهر من العلم واليقين الذي اخذ غاية في الأصول العملية هو خصوص الاعتقاد الراجح الذي لا يجامعه احتمال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هذا البيان إنما يتم في خصوص الامارات ، وأما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يتأتى فيها هذا التقريب ، لأن الشك اخذ موضوعا في مطلق الأصول والعلم بالخلاف اخذ غاية في الجميع ، فلا وجه لتقدم الأصول المحرزة على غيرها ، لان رفع اليد عن الأصل المحرز بالأصل الغير المحرز أيضا يكون من رفع اليد عن الحجة بالحجة على الخلاف ، كما أن رفع اليد عن الأصل الغير المحرز بالأصل المحرز يكون من رفع اليد عن الحجة بالحجة على الخلاف ، فالمغالطة التي ذكرها الشيخ قدس سره تبقى على حالها في باب الأصول ، ويلزم وقوع التعارض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الغاية خصوص العلم الوجداني ، ولكن متعلق العلم أعم من الحكم الواقعي والظاهري ، فتكون الامارة واردة على الأصول ، للقطع بحجيتها ، فيقطع بالحكم الظاهري على خلاف مؤدى الأصل عند قيام الامارة على الخلاف</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الوجه بمكان من الفساد ، فإنه إن أريد من الحكم الظاهري مؤدى الامارة ، فالمؤدى مشكوك ، لاحتمال مخالفة الامارة للواقع ، وإن أريد من الحكم الظاهري اعتبار الامارة وحجيتها ، فهو وإن كان متيقنا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 بحجية الامارات إلا أن العلم بالحجية لم يؤخذ غاية للتعبد بالأصول العملية ، بل الغاية هي العلم بخلاف مؤدى الأصل ، أي العلم بمتعلق الشك الذي اخذ </w:t>
      </w:r>
    </w:p>
    <w:p>
      <w:pPr>
        <w:pStyle w:val="BookText"/>
        <w:rPr/>
      </w:pPr>
      <w:r>
        <w:rPr>
          <w:rFonts w:ascii="Amiri" w:hAnsi="Amiri" w:eastAsia="Amiri" w:cs="Amiri"/>
          <w:color w:val="111111"/>
          <w:sz w:val="28"/>
          <w:sz w:val="28"/>
          <w:szCs w:val="28"/>
          <w:rtl w:val="true"/>
          <w:lang w:bidi="ar-SA"/>
        </w:rPr>
        <w:t>موضوعا فيه ، ومتعلق الشك هو الاحكام الواقعية وموضوعاتها ، فلابد من أن يتعلق العلم بها ، والعلم بحجية الامارة أجنبي عن العلم بالحكم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 مع أن العلم بالحجية لا يختص بباب الامارات ، بل الأصول أيضا كذلك ، للعلم بحجيتها ، فان أدلة اعتبارها لا تقصر عن أدلة اعتبار الامارات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تشترك الأصول مع الامارات في العلم بحجيتها ، وتشترك الامارات مع الأصول في عدم العلم بالمؤدى ، فدعوى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في ورود الامارات على الأصول كون المراد من الغاية الأعم من الحكم الواقعي والظاهري ، ضعيفة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الغاية مطلق الاحراز ، لا خصوص العلم الوجداني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ولكن لقد أجاد فيما 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تمامية تقريب الورود بوجه من الوجوه المزبورة ، كما لا يخفی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فيكون معنى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اليقين بالشك بل تنقضه بيقين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الاحراز لا ينقض بالشك ، بل لابد من نقضه باحراز آخر يخالف الاحراز 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تقريب هذا الوجه بما تقدم في بيان قيام الطرق والامارات والأصول المحرزة مقام القطع الذي اخذ في الموضوع على وجه الطريقية</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الدليل وإن كان يعطى اعتبار خصوص الكشف الوجداني والاحراز التام الحقيقي ، إلا أنه لما كان اعتبار القطع من حيث </w:t>
      </w:r>
    </w:p>
    <w:p>
      <w:pPr>
        <w:pStyle w:val="BookText"/>
        <w:rPr/>
      </w:pPr>
      <w:r>
        <w:rPr>
          <w:rFonts w:ascii="IRNazanin" w:hAnsi="IRNazanin" w:eastAsia="IRNazanin"/>
          <w:color w:val="111111"/>
          <w:sz w:val="28"/>
          <w:sz w:val="28"/>
          <w:szCs w:val="28"/>
          <w:rtl w:val="true"/>
          <w:lang w:bidi="fa-IR"/>
        </w:rPr>
        <w:t xml:space="preserve">الطريقية والكاشفية لا من حيث كونه صفة قائمة في النفس ، فيستفاد من الدليل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بتنقيح المناط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الموضوع هو العنوان الكلي الأعم من الاحراز الوجداني والاحراز التعبدي ، أي مطلق الكاشف والمحرز ، سواء كان إحرازه وكشفه من مقتضيات ذاته بلا جعل جاعل أو بتتميم كشفه بجعل الشارع ، فإنه لولا استفادة ذلك من الدليل الذي اخذ القطع موضوعا فيه لم يكن وجه لقيام الامارات والأصول المحرزة مقام القطع ، فقيامها مقامه لا يمكن إلا بجعل الموضوع عنوانا كليا ينطبق على ما جعله الشارع محرزا ، فيكون أخذ خصوص العلم في ظاهر الدليل لكونه من أحد مصاديق المحرز ، لا لخصوصية فيه ، وعلى هذا تستقيم دعوى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الامارات على الأصول مطلقا وورود الأصول المحرزة على غيرها ، فإنه بعد قيام الامارة على خلاف مؤدى الأصل يكون مؤدى الامارة محرزا ببركة التعبد بها وتتميم كشفها ، فيكون من قامت عنده الامارة قد أحرز خلاف مؤدى الأصل ، ويخرج مورد الامارة عن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ويندرج حقيقة في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تنقضه بيقين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فتكون الامارة واردة على الأصل ، لأنه لا يعتبر في الورود أزيد من كون المورد خارجا عن موضوع دليل المورود حقيقة ، وبعد قيام الامارة على خلاف الأصل يكون مؤدى الامارة خارجا عن موضوع الأصل حقيقة ، لأن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اخذ غاية للتعبد بالأصل مطلق الاحراز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وبذلك يظهر أيضا ورود الأصول المحرزة على غيرها ، لأنه أيضا ببركة التعبد بالأصل المحرز يخرج المؤدى عن موضوع الأصل الغير المحرز حقيقة ، فإنه قد أحرز خلافه ، وذلك بعد البناء على أن الغاية للتعبد بالأصول مطلقا الاحراز واضح</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الوجه أحسن ما يمكن أن يقال في تقريب ورود الامارات على الأصول وورود الأصول المحرزة على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مع ذلك لا يخلو عن مناقشة بل منع ، لان قيام الامارة والأصل المحرز مقام القطع الطريقي ليس مبنيا على جعل الموضوع عنوانا كليا يعم الاحراز التعبدي بتنقيح المناط ، وإن ذكرنا ذلك وجها لقيام الطرق والأصول مقام القطع الطريقي ، إلا أنه 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المناقشة فيه بمنع تنقيح المناط القطعي ، بل عمدة الوجه في قيامها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المجعول في الامارات لما كان الاحراز والوسطية في الاثبات ، فتكون حاكمة على الدليل الذي اخذ القطع في موضوعه ، بل 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حكومتها على الأدلة المتكفلة للأحكام الواقعية التي لم يؤخذ القطع في موضوعها إنما تكون بتوسط كونها محرزة لها ، فحكومتها على نفس القطع والاحراز الذي اخذ في الموضوع أولى وأحرى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ما ذكرناه في مبحث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وبتقريب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الطرق والامارات والأصول المحرزة مقام القطع الطريقي إنما هو بعناية كونها متكفلة لاثبات مؤدياتها ، فتكون المؤديات محرزة ببركة التعبد بها ، ولذلك لم تقم الأصول الغير المحرزة مقام القطع الطريقي ، فإنها غير متكفلة لاثبات المؤدى ، وحينئذ لا يمكن أن يكون بين الامارات والأصول ورود ، لأنه يعتبر في الورود أن يكون أحد الدليلين رافعا لموضوع الآخر بنفس التعبد به لا بعناية ثبوت المتعبد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كانت الأصول الغير المحرزة واردة على الأصول العقلية ، لأنه بنفس التعبد بها يرتفع موضوع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بالبيان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والامارات إنما تكون رافعة لموضوع الأصول بعناية ثبوت المتعبد به فيها لا بنفس التعبد ، لاشتراك الأصول معها في التعبد ، فلا تصح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الامارات واردة على الأصول ، بل لابد من كونها حاكمة عليها</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كل حكومة هي الورود بعناية رفع الموضوع ، كما أنه بعناية رفع الحكم تكون النتيجة هي التخصيص ، فتأمل جيدا</w:t>
      </w:r>
      <w:r>
        <w:rPr>
          <w:rFonts w:eastAsia="Amiri" w:cs="Amiri" w:ascii="Amiri" w:hAnsi="Amiri"/>
          <w:color w:val="111111"/>
          <w:sz w:val="28"/>
          <w:szCs w:val="28"/>
          <w:rtl w:val="true"/>
          <w:lang w:bidi="ar-SA"/>
        </w:rPr>
        <w:t xml:space="preserve">. </w:t>
      </w:r>
      <w:bookmarkStart w:id="499" w:name="pg16491_175117"/>
    </w:p>
    <w:p>
      <w:pPr>
        <w:pStyle w:val="Heading6"/>
        <w:numPr>
          <w:ilvl w:val="5"/>
          <w:numId w:val="1"/>
        </w:numPr>
        <w:rPr/>
      </w:pPr>
      <w:bookmarkStart w:id="500" w:name="__RefHeading___Toc8966154_1280447820"/>
      <w:bookmarkStart w:id="501" w:name="_Toc190"/>
      <w:bookmarkEnd w:id="499"/>
      <w:bookmarkEnd w:id="500"/>
      <w:r>
        <w:rPr>
          <w:rtl w:val="true"/>
        </w:rPr>
        <w:t xml:space="preserve">- </w:t>
      </w:r>
      <w:r>
        <w:rPr>
          <w:rtl w:val="true"/>
        </w:rPr>
        <w:t xml:space="preserve">الامر الرابع </w:t>
      </w:r>
      <w:r>
        <w:rPr>
          <w:rtl w:val="true"/>
        </w:rPr>
        <w:t>-</w:t>
      </w:r>
      <w:bookmarkEnd w:id="501"/>
    </w:p>
    <w:p>
      <w:pPr>
        <w:pStyle w:val="Heading6"/>
        <w:numPr>
          <w:ilvl w:val="5"/>
          <w:numId w:val="1"/>
        </w:numPr>
        <w:rPr/>
      </w:pPr>
      <w:bookmarkStart w:id="502" w:name="__RefHeading___Toc8966156_1280447820"/>
      <w:bookmarkStart w:id="503" w:name="_Toc191"/>
      <w:bookmarkEnd w:id="502"/>
      <w:r>
        <w:rPr>
          <w:rtl w:val="true"/>
        </w:rPr>
        <w:t>اشارة</w:t>
      </w:r>
      <w:bookmarkEnd w:id="503"/>
    </w:p>
    <w:p>
      <w:pPr>
        <w:pStyle w:val="BookText"/>
        <w:rPr/>
      </w:pPr>
      <w:r>
        <w:rPr>
          <w:rFonts w:ascii="Amiri" w:hAnsi="Amiri" w:eastAsia="Amiri" w:cs="Amiri"/>
          <w:color w:val="111111"/>
          <w:sz w:val="28"/>
          <w:sz w:val="28"/>
          <w:szCs w:val="28"/>
          <w:rtl w:val="true"/>
          <w:lang w:bidi="ar-SA"/>
        </w:rPr>
        <w:t xml:space="preserve">قد تقدم في بعض المباحث السابقة الفرق بين الامارة والأصل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يعتبر في الامارة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لها جهة كشف في حد ذاتها ، فان ما لايكون كاشفا بذاته لا يمكن أن يعطيه الشارع صفة الكاشفية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اعتبارها من حيث كونها كاشفة ، أي كان اعتبارها تتميما لكشفها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إما أن لا يكون فيه جهة كشف كأصالة البراءة والحل ، وإما أن يكون له جهة كشف ولكن لم يكن اعتباره من تلك الجهة ، بل كانت جهة كشفه ملغاة في نظر الشارع واعتبره أصلا عمليا ، ولذلك قد يشتبه الشيء بين كونه أمارة أو أصلا عمليا ، لعدم العلم بجهة الاعتبار </w:t>
      </w:r>
      <w:r>
        <w:rPr>
          <w:rStyle w:val="FootnoteAnchor"/>
          <w:rtl w:val="true"/>
        </w:rPr>
        <w:footnoteReference w:id="398"/>
      </w:r>
      <w:r>
        <w:rPr>
          <w:rFonts w:ascii="Amiri" w:hAnsi="Amiri" w:eastAsia="Amiri" w:cs="Amiri"/>
          <w:color w:val="111111"/>
          <w:sz w:val="28"/>
          <w:sz w:val="28"/>
          <w:szCs w:val="28"/>
          <w:rtl w:val="true"/>
          <w:lang w:bidi="ar-SA"/>
        </w:rPr>
        <w:t xml:space="preserve">وقد وقع البحث والخلاف في جملة من الأمور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 الامارات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الأصول العملية</w:t>
      </w:r>
      <w:r>
        <w:rPr>
          <w:rFonts w:eastAsia="Amiri" w:cs="Amiri" w:ascii="Amiri" w:hAnsi="Amiri"/>
          <w:color w:val="111111"/>
          <w:sz w:val="28"/>
          <w:szCs w:val="28"/>
          <w:rtl w:val="true"/>
          <w:lang w:bidi="ar-SA"/>
        </w:rPr>
        <w:t>.</w:t>
      </w:r>
    </w:p>
    <w:p>
      <w:pPr>
        <w:pStyle w:val="Heading6"/>
        <w:numPr>
          <w:ilvl w:val="5"/>
          <w:numId w:val="1"/>
        </w:numPr>
        <w:rPr/>
      </w:pPr>
      <w:bookmarkStart w:id="504" w:name="__RefHeading___Toc8966158_1280447820"/>
      <w:bookmarkStart w:id="505" w:name="_Toc192"/>
      <w:bookmarkEnd w:id="504"/>
      <w:r>
        <w:rPr>
          <w:rtl w:val="true"/>
        </w:rPr>
        <w:t xml:space="preserve">فمنها </w:t>
      </w:r>
      <w:r>
        <w:rPr>
          <w:rtl w:val="true"/>
        </w:rPr>
        <w:t xml:space="preserve">: « </w:t>
      </w:r>
      <w:r>
        <w:rPr>
          <w:rtl w:val="true"/>
        </w:rPr>
        <w:t xml:space="preserve">اليد </w:t>
      </w:r>
      <w:r>
        <w:rPr>
          <w:rtl w:val="true"/>
        </w:rPr>
        <w:t>»</w:t>
      </w:r>
      <w:bookmarkEnd w:id="505"/>
    </w:p>
    <w:p>
      <w:pPr>
        <w:pStyle w:val="Heading6"/>
        <w:numPr>
          <w:ilvl w:val="5"/>
          <w:numId w:val="1"/>
        </w:numPr>
        <w:rPr/>
      </w:pPr>
      <w:bookmarkStart w:id="506" w:name="__RefHeading___Toc8966160_1280447820"/>
      <w:bookmarkStart w:id="507" w:name="_Toc193"/>
      <w:bookmarkEnd w:id="506"/>
      <w:r>
        <w:rPr>
          <w:rtl w:val="true"/>
        </w:rPr>
        <w:t>اشارة</w:t>
      </w:r>
      <w:bookmarkEnd w:id="507"/>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لا خلاف في اعتبارها في الجملة ويحكم لصاحبها بالملكية ، وقد </w:t>
      </w:r>
    </w:p>
    <w:p>
      <w:pPr>
        <w:pStyle w:val="BookText"/>
        <w:rPr/>
      </w:pPr>
      <w:r>
        <w:rPr>
          <w:rFonts w:ascii="Amiri" w:hAnsi="Amiri" w:eastAsia="Amiri" w:cs="Amiri"/>
          <w:color w:val="111111"/>
          <w:sz w:val="28"/>
          <w:sz w:val="28"/>
          <w:szCs w:val="28"/>
          <w:rtl w:val="true"/>
          <w:lang w:bidi="ar-SA"/>
        </w:rPr>
        <w:t xml:space="preserve">استقرت على ذلك طريقة العقلاء واستفاضت به النصوص عموما وخصوصا في الموارد الجزئية ، من غير فرق بين يد المسلم والكافر ، إلا في اللحوم وما يتعلق بها ، فإنه لا عبرة بيد الكافر فيها ولا يحكم له بالملكية ، إما لما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يده أمارة على كون اللحم من الميتة ، وإما لأصالة عدم التذكية ، وكل منهما غير قابل لان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مما لا إشكال فيه ، إنما الاشكال في كون اليد من الامارات أو من الأصول العلمية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والظاهر أن تكون من الامارات ، فان بناء العقلاء وعمل الناس كان على اعتبار اليد وترتيب آثار الملكية على ما في اليد لصاحبها ، وليس في طريقة العقلاء ما يقتضي التعبد بالملكية لصاحب اليد بلا ركون النفس ، بل لابد وأن يكون عمل العقلاء على ذلك لكشف اليد في نوعها عن الملكية ، لان الغالب في مواردها كون ذي اليد مالكا لما في يده ، فان استيلاء عير المالك على ملك الغير وتصرفه فيه تصرف الملاك في أملاكهم خلاف العادة ، وبناء العرف والعقلاء على عدم الالتفات إلى احتمال كون ذي اليد غاصبا ، بل يعاملون مع اليد معاملة الكاشف والطريق كسائر الكواشف العقلائية والطرق العرفية ، وما ورد من الشارع في اعتبار اليد إنما هو إمضاء لما عليه عمل الناس ، وليس مفاد أدلة اعتبارها تأسيس أصل عملي بحيث لم يلاحظ الشارع جهة كشفها ، فان ذلك بعيد غايته ، وقوله علیه السلام في بعض أدلة اعتبار اليد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لما قام للمسلمين سوق </w:t>
      </w:r>
      <w:r>
        <w:rPr>
          <w:rFonts w:eastAsia="IRNazanin" w:cs="IRNazanin"/>
          <w:color w:val="111111"/>
          <w:sz w:val="28"/>
          <w:szCs w:val="28"/>
          <w:rtl w:val="true"/>
          <w:lang w:bidi="fa-IR"/>
        </w:rPr>
        <w:t xml:space="preserve">» </w:t>
      </w:r>
      <w:r>
        <w:rPr>
          <w:rStyle w:val="FootnoteAnchor"/>
          <w:rtl w:val="true"/>
        </w:rPr>
        <w:footnoteReference w:id="399"/>
      </w:r>
      <w:r>
        <w:rPr>
          <w:rFonts w:ascii="Amiri" w:hAnsi="Amiri" w:eastAsia="Amiri" w:cs="Amiri"/>
          <w:color w:val="111111"/>
          <w:sz w:val="28"/>
          <w:sz w:val="28"/>
          <w:szCs w:val="28"/>
          <w:rtl w:val="true"/>
          <w:lang w:bidi="ar-SA"/>
        </w:rPr>
        <w:t>لا يدل على التعبد بها ، بل إنما هو لبيان حكمة إمضاء ما عليه العقلاء ، فإنه لولا اعتبار اليد لاختل النظام ولم يبق للمسلمين سوق</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عمل العقلاء في باب اليد وأدلة اعتبارها يوجب القطع بكونها من الامارات ، لا من الأصول العملية ، وحينئذ لا إشكال في كونها حاكمة </w:t>
      </w:r>
    </w:p>
    <w:p>
      <w:pPr>
        <w:pStyle w:val="BookText"/>
        <w:rPr/>
      </w:pPr>
      <w:r>
        <w:rPr>
          <w:rFonts w:ascii="IRNazanin" w:hAnsi="IRNazanin" w:eastAsia="IRNazanin"/>
          <w:color w:val="111111"/>
          <w:sz w:val="28"/>
          <w:sz w:val="28"/>
          <w:szCs w:val="28"/>
          <w:rtl w:val="true"/>
          <w:lang w:bidi="fa-IR"/>
        </w:rPr>
        <w:t>على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لو سلم كونها من الأصول العملية كانت مقدمة على الاستصحاب ، لورودها مورده غالبا ، فإنه قل مورد لم يكن الاستصحاب على خلاف اليد ، فلو قدم الاستصحاب عليها يلزم المحذور الذي علل به الحكم في الرواية ، وهو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قام للمسلمين 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محيص عن الاخذ بمقتضى اليد وطرح الاستصحاب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انعقد الاجماع على ذلك مع الجهل بحال اليد وكون المال من الأملاك القابلة للنقل والانتقال ، وأما مع العلم بحال اليد أو عدم كون المال مما يقبل النقل والانتقال ، فلا أثر لليد ، بل لابد من العمل بما يقتضيه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كيفية حدوث اليد على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كونها عادية أو أمانة أو إجارة ونحو ذلك ، ثم احتمل انتقال المال إلى ذي اليد بناقل شرعي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كيفية حدوث اليد على المال ، بل احتمل أن يكون قد انتقل إلى ذي اليد من تأول حدوث يده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تكون اليد على ما كان وقفا قبل وضع اليد عليه واحتمل انتقاله إليه بأحد مجوزات بيع الوقف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اليد على ما كان ملكا للغير قبل وضع اليد عليه واحتمل انتقاله إليه عن مالكه بناقل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أقسام ثلاثة ينبغي البحث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علم حال اليد وأنها حدثت على وجه الغصب أو الأمانة أو الإجارة ، ثم احتمل انتقال المال إلى صاحب اليد ، ولا ينبغي الاشكال في سقوط اليد والعمل على ما يقتضيه استصحاب حال اليد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و ان لم تكن هذه اليد المعلوم حدوثه على مال الغير من الأول مشمول دليل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فوجود هذه اليد و لو لم يكن في البين استصحاب بمنزلة العدم، بل المرجع حينئذ استصحاب بقاء المال على ملك الغير، و حينئذ صحّ لنا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الاستصحاب لا يكون مانعا عن شمول دليل اعتبار اليد، فإمّا أن لا يشمل لها ذاتا و لو لم يكن استصحاب، أو يشمل بلا صلاحية الاستصحاب لمنعه، و حينئذ استصحاب عنوان اليد أجنبي عن مرحلة أمارية اليد للملكيّة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يفيد في مقام آخر، و هو ان مجرّد استصحاب بقاء المال في ملكيّة الغير في فرض عدم شمول دليل اليد مثل اليد المعلوم حدوثه في ملك الغير لا يثبت عنوان الغصبيّة أو الأمانة، فمع الشك في أحد العنوانين في اليد الباقية يستصحب الغصبيّة أو أمانيّته للحكم بضمان صاحبها و عدمه، و هذه الجهة غير مرتبط بعالم اعتبارها من حيث الملكيّة، فترى في البين خلط مقام بمقام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اليد إنما تكون</w:t>
      </w:r>
    </w:p>
    <w:p>
      <w:pPr>
        <w:pStyle w:val="BookText"/>
        <w:rPr/>
      </w:pPr>
      <w:r>
        <w:rPr>
          <w:rFonts w:ascii="Amiri" w:hAnsi="Amiri" w:eastAsia="Amiri" w:cs="Amiri"/>
          <w:color w:val="111111"/>
          <w:sz w:val="28"/>
          <w:sz w:val="28"/>
          <w:szCs w:val="28"/>
          <w:rtl w:val="true"/>
          <w:lang w:bidi="ar-SA"/>
        </w:rPr>
        <w:t>أمارة على الملك إذا كانت مجهولة الحال غير معنونة بعنوان الإجارة والغصب ونحوهما ، واستصحاب حال اليد يوجب تعنونها بعنوان الإجارة أو الغصب ، فلا تكون كاشفة عن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سبيل إلى دعوى حكومة اليد على الاستصحاب ، بتوهم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اليد أمارة على الملكية فيرتفع بها موضوع الاستصحاب لان موضوعه اليد العادية واليد تقتضي الملكية فلا يبقى موضوع الاستصحاب ، فان اليد إنما تكون أمارة على الملكية إذا لم يعلم حالها ، والاستصحاب يرفع موضوع اليد</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أمارية اليد وإن كانت تقتضي عدم كونها عادية ، إلا أن إثباتها لذلك فرع إثباتها الملكية ، لان لازم الملكية كون اليد غير عادية ، والامارات وإن كانت تثبت اللوازم ، إلا أن إثباتها لها يتوقف على إثباتها </w:t>
      </w:r>
    </w:p>
    <w:p>
      <w:pPr>
        <w:pStyle w:val="BookText"/>
        <w:rPr/>
      </w:pPr>
      <w:r>
        <w:rPr>
          <w:rFonts w:ascii="Amiri" w:hAnsi="Amiri" w:eastAsia="Amiri" w:cs="Amiri"/>
          <w:color w:val="111111"/>
          <w:sz w:val="28"/>
          <w:sz w:val="28"/>
          <w:szCs w:val="28"/>
          <w:rtl w:val="true"/>
          <w:lang w:bidi="ar-SA"/>
        </w:rPr>
        <w:t>للملزومات ، واستصحاب حال اليد يمنع عن إثباتها الملزوم ، فإنه بمدلوله المطابقي يثبت كون اليد 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ينبغي الاشكال في حكومة الاستصحاب على اليد إذا كان المستصحب حال اليد ، وعلى ذلك يبتني قبول السجلات وأوراق الإجارة </w:t>
      </w:r>
      <w:r>
        <w:rPr>
          <w:rStyle w:val="FootnoteAnchor"/>
          <w:rtl w:val="true"/>
        </w:rPr>
        <w:footnoteReference w:id="401"/>
      </w:r>
      <w:r>
        <w:rPr>
          <w:rFonts w:ascii="Amiri" w:hAnsi="Amiri" w:eastAsia="Amiri" w:cs="Amiri"/>
          <w:color w:val="111111"/>
          <w:sz w:val="28"/>
          <w:sz w:val="28"/>
          <w:szCs w:val="28"/>
          <w:rtl w:val="true"/>
          <w:lang w:bidi="ar-SA"/>
        </w:rPr>
        <w:t>وينتزع المال عن يد مدعي الملكية إذا كان في يد الطرف ورقة الاستيجار المثبتة لكون يد المدعي كانت يد إجارة ، كما عليه عمل العلماء من سالف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المال وقفا قبل استيلاء ذي اليد عليه واحتمل طرو بعض مسوغات بيع الوقف فاشتراه ذو اليد ، ففي اعتبار اليد وعدمه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العلم بكون المال وقفا قبل استيلاء ذي اليد عليه كالعلم بكونه ملكا للغير قبل ذلك لا أثر له في مقابل اليد ، فإنه ليس في البين إلا استصحاب بقاء الوقفية ، وهو كاستصحاب بقاء المال على ملك الغير يكون محكوما 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أن اليد حدثت على ما كان وقفا واحتمل طرو بعض مسوغات بيع الوقف بعد ذلك ، كان استصحاب حال اليد حاكما عليها ، وأما إذا لم يعلم ذلك بل احتمل أن تكون اليد حدثت بعد بطلان الوقف ، فلا يكون في البين ما يقتضي سقوط أمارية اليد ، وهذا الوجه هو الذي اختاره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القضاء من ملحقات العروة</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 اليد ووجوب انتزاع المال عن يده وتسليمه إلى أرباب الوقف ، إلا أن يثبت الملكية الفعلية ، فان اليد إنما تكون أمارة على الملك في المال الذي يكون في طبعه قابلا للنقل والانتقال فعلا ولم يكن محبوسا </w:t>
      </w:r>
    </w:p>
    <w:p>
      <w:pPr>
        <w:pStyle w:val="BookText"/>
        <w:rPr/>
      </w:pPr>
      <w:r>
        <w:rPr>
          <w:rFonts w:ascii="IRNazanin" w:hAnsi="IRNazanin" w:eastAsia="IRNazanin"/>
          <w:color w:val="111111"/>
          <w:sz w:val="28"/>
          <w:sz w:val="28"/>
          <w:szCs w:val="28"/>
          <w:rtl w:val="true"/>
          <w:lang w:bidi="fa-IR"/>
        </w:rPr>
        <w:t xml:space="preserve">عنه </w:t>
      </w:r>
      <w:r>
        <w:rPr>
          <w:rStyle w:val="FootnoteAnchor"/>
          <w:rtl w:val="true"/>
        </w:rPr>
        <w:footnoteReference w:id="402"/>
      </w:r>
      <w:r>
        <w:rPr>
          <w:rFonts w:ascii="Amiri" w:hAnsi="Amiri" w:eastAsia="Amiri" w:cs="Amiri"/>
          <w:color w:val="111111"/>
          <w:sz w:val="28"/>
          <w:sz w:val="28"/>
          <w:szCs w:val="28"/>
          <w:rtl w:val="true"/>
          <w:lang w:bidi="ar-SA"/>
        </w:rPr>
        <w:t>ولا يكفي مجرد إمكان طرو ما يقبل معه النقل والانتقال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إنما تكون أمارة على أن المال انتقال من مالكه الأول إلى ذي اليد بأحد أسباب النقل والانتقال على سبيل الاجمال بلا تعيين سبب خاص ، وذلك إنما يكون بعد الفراغ عن أن المال قابل للنقل والانتقال ، والوقف ليس كذلك ، فان الانتقال فيه إنما يكون بعد طرو ما يوجب قابلية النقل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عروض أحد مسوغات بيع الوقف ، ففي الوقف لابد من عروض المجوز للبيع أولا ثم ينقل إلى الغير ، وأمارية اليد إنما تتكفل الجهة الثانية وهي النقل إلى ذي اليد ، وأما 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تتكفل لاثباتها اليد ، بل لابد من إثباتها بطريق آخر ، بل الجهة الأولى تكون بمنزلة الموضوع للجهة الثانية ، فاستصحاب عدم طرو ما يجوز معه بيع الوقف يقتضي سقوط اليد ، فإنه بمدلوله المطابقي يرفع موضوع اليد ، فهو كاستصحاب حال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اليد وإن كانت أمارة على النقل إلى ذي اليد ، إلا أن لازم ذلك طرو ما يسوغ النقل إليه ، وشأن الامارة إثبات اللوازم والملزومات ، فاليد كما تثبت النقل تثبت طرو المجوز للنقل أيضا</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فاسد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قابلية المال للنقل والانتقال تكون بمنزلة الموضوع </w:t>
      </w:r>
    </w:p>
    <w:p>
      <w:pPr>
        <w:pStyle w:val="BookText"/>
        <w:rPr/>
      </w:pPr>
      <w:r>
        <w:rPr>
          <w:rFonts w:ascii="Amiri" w:hAnsi="Amiri" w:eastAsia="Amiri" w:cs="Amiri"/>
          <w:color w:val="111111"/>
          <w:sz w:val="28"/>
          <w:sz w:val="28"/>
          <w:szCs w:val="28"/>
          <w:rtl w:val="true"/>
          <w:lang w:bidi="ar-SA"/>
        </w:rPr>
        <w:t xml:space="preserve">للنقل والانتقال لا من اللوازم والملزومات ، ألا ترى؟ أنه لو شك في كون ما في اليد خلا أو خمرا مع كونه في السابق خمرا لا يمكن إثبات كونه خلا بمجرد كونه في اليد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اليد تكون أمارة على الملك والخمر لا يملك فلابد وأن يكون خلا لان الامارة تثبت اللوازم ، وليس ذلك إلا من جهة كون المالية لا تكون من لوازم الملكية ، بل هي موضوع لها ، واليد لا تثبت الموضوع ، فلا تكون اليد أمارة على انقلاب الخمر خلا ، بل استصحاب بقاء الخمرية حاكم على اليد ، واليد على ما كان في السابق وقفا كاليد على ما كان في السابق خمرا من الجهة التي نحن فيها ، فلا تكون اليد على الوقف أمارة على طرو مسوغات بيع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الوقف والأراضي المفتوحة عنوة؟ مع أنه لو كان ما في اليد من الأراضي المفتوحة عنوة وادعى الملكية تقر يده عليه ، ولا يجري استصحاب بقائها على 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بينهما هو أن الأراضي المفتوحة عنوة تكون ملكا للمسلمين وتقبل النقل والانتقال فعلا ، غايته أن المتصدي لنقلها هو الولي العام حسب ما اقتضته المصلحة النوعية ، وهذا بخلاف الوقف ، فإنه وإن قلنا بأنه ملك للموقوف عليه ، إلا أنه محبوس فعلا وغير قابل للنقل والانتقال إلا بعد طرو المسوغ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قابلية الوقف للنقل والانتقال ليس أشد وأعظم من عدم قابلية الحر له ، مع أنه قد ورد عدم سماع دعوى الحرية مع كون المدعى به تحت اليد ، بل تقر يده عليه إلى أن يثبت كونه حرا</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 الوقف على الحر مع الفارق ، فإنه في الوقف كان المال محبوسا قبل استيلاء ذي اليد عليه ، وأما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يعلم أنه كان حرا قبل استيلاء ذي اليد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الانسان أن يكون حرا ولكن إذا لم يكن تحت اليد ، </w:t>
      </w:r>
    </w:p>
    <w:p>
      <w:pPr>
        <w:pStyle w:val="BookText"/>
        <w:rPr/>
      </w:pPr>
      <w:r>
        <w:rPr>
          <w:rFonts w:ascii="Amiri" w:hAnsi="Amiri" w:eastAsia="Amiri" w:cs="Amiri"/>
          <w:color w:val="111111"/>
          <w:sz w:val="28"/>
          <w:sz w:val="28"/>
          <w:szCs w:val="28"/>
          <w:rtl w:val="true"/>
          <w:lang w:bidi="ar-SA"/>
        </w:rPr>
        <w:t xml:space="preserve">وأما إذا كان تحت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تجري فيه أصالة الحرية ، بل تكون اليد أمارة على الرقية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أن ما في اليد كان حرا قبل استيلاء ذي اليد عليه وأمكن انقلاب الحر رقا فادعى ذو اليد الرقية والملكية ، كان قياس الوقف عليه في محله ، إلا أنه لا يمكن انقلاب الحر رقا ، وعلى فرض إمكان ذلك لا تكون اليد أمارة على الانقلاب والرقية ، كما في مثال الخل والخمر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اليد على الوقف لا تكون أمارة على الملكية ، بل ينتزع المال عن ذي اليد إلى أن يثبت عروض ما يجوز بيع الوقف ، فتأمل جيدا</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لم يعلم حال اليد واحتمل أنها حدث في ملك صاحبها بانتقال المال عن مالكه إليه ، وهذا القسم هو المتيقن من موارد اعتبار اليد وحكومتها على استصحاب بقاء الملك في ملك مالكه وعدم انتقاله إلى ذي اليد ، لان استصحاب بقاء الملك لا يثبت كون اليد على ملك الغير إلا بلازمه العقلي </w:t>
      </w:r>
      <w:r>
        <w:rPr>
          <w:rStyle w:val="FootnoteAnchor"/>
          <w:rtl w:val="true"/>
        </w:rPr>
        <w:footnoteReference w:id="403"/>
      </w:r>
      <w:r>
        <w:rPr>
          <w:rFonts w:ascii="Amiri" w:hAnsi="Amiri" w:eastAsia="Amiri" w:cs="Amiri"/>
          <w:color w:val="111111"/>
          <w:sz w:val="28"/>
          <w:sz w:val="28"/>
          <w:szCs w:val="28"/>
          <w:rtl w:val="true"/>
          <w:lang w:bidi="ar-SA"/>
        </w:rPr>
        <w:t>وليس ذلك مؤدى الاستصحاب بمدلوله المطابقي ، وأمارية اليد تقتضي عدم كون اليد في ملك الغير ، ولا يعتبر في أمارية اليد أزيد من الشك في كون المال مال الغير وهو ثابت بالوجدان ، فاليد بمدلولها المطابقي تقتضي رفع موضوع الاستصحاب ، وهو بمدلوله الالتزامي يرفع موضوع اليد ، فيكون وزان اليد وزان سائر الامارات الحاكمة على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التأمل والاشكال في عدم جريان استصحاب في هذا القسم ، وإلا تبقى اليد بلا مورد ، كما لا يخفى</w:t>
      </w:r>
      <w:r>
        <w:rPr>
          <w:rFonts w:eastAsia="Amiri" w:cs="Amiri" w:ascii="Amiri" w:hAnsi="Amiri"/>
          <w:color w:val="111111"/>
          <w:sz w:val="28"/>
          <w:szCs w:val="28"/>
          <w:rtl w:val="true"/>
          <w:lang w:bidi="ar-SA"/>
        </w:rPr>
        <w:t xml:space="preserve">. </w:t>
      </w:r>
      <w:bookmarkStart w:id="508" w:name="pg16491_175125"/>
    </w:p>
    <w:p>
      <w:pPr>
        <w:pStyle w:val="Heading6"/>
        <w:numPr>
          <w:ilvl w:val="5"/>
          <w:numId w:val="1"/>
        </w:numPr>
        <w:rPr/>
      </w:pPr>
      <w:bookmarkStart w:id="509" w:name="__RefHeading___Toc8966162_1280447820"/>
      <w:bookmarkStart w:id="510" w:name="_Toc194"/>
      <w:bookmarkEnd w:id="508"/>
      <w:bookmarkEnd w:id="509"/>
      <w:r>
        <w:rPr>
          <w:rtl w:val="true"/>
        </w:rPr>
        <w:t xml:space="preserve">تتمة </w:t>
      </w:r>
      <w:r>
        <w:rPr>
          <w:rtl w:val="true"/>
        </w:rPr>
        <w:t>:</w:t>
      </w:r>
      <w:bookmarkEnd w:id="510"/>
    </w:p>
    <w:p>
      <w:pPr>
        <w:pStyle w:val="BookText"/>
        <w:rPr/>
      </w:pPr>
      <w:r>
        <w:rPr>
          <w:rFonts w:ascii="Amiri" w:hAnsi="Amiri" w:eastAsia="Amiri" w:cs="Amiri"/>
          <w:color w:val="111111"/>
          <w:sz w:val="28"/>
          <w:sz w:val="28"/>
          <w:szCs w:val="28"/>
          <w:rtl w:val="true"/>
          <w:lang w:bidi="ar-SA"/>
        </w:rPr>
        <w:t>إن لم يكن في مقابل ذي اليد من يدعي ملكية المال ، فلا إشكال في وجوب ترتيب آثار كون المال ملكا لذي اليد والمعاملة معه معاملة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في مقابله من يدعي الملكية وثبت كون المال كان ملكا للمدعي قبل استيلاء ذي اليد عليه ، ففي انتزاع المال عن يده وتسليمه إلى المدعي وعدمه تفصيل ، فإنه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تثبت الملكية السابقة باقرار ذي اليد ، وأخرى تثبت بالبينة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بعلم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ينتزع المال عن ذي اليد قولا واحدا ، فإنه لا أثر لعلم الحاكم بأن المال كان للمدعي قبل استيلاء ذي اليد عليه ، لاحتمال أن يكون قد انتقل المال إليه بناقل شرعي ، فلا مستند لانتزاع المال عن يده إلا استصحاب بقاء المال في ملك المدعي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اليد تكون حاكمة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فالمحكي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ينتزع المال عن ذي اليد إلا أن يقيم بينة على انتقال المال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عن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انتزاع المال عن يده إذا ضم الشاهدان إلى شهادتهما بالملكية السابقة عدم العلم بالانتقال أو شهدا بالملكية الفعلية للمدعي ، وكان مستند شهادتهما استصحاب بقاء الملكية السابقة</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انتزاع المال عن ذي اليد مطلقا ، فان البينة لا يزيد حكمها عن علم الحاكم ، ولا أثر لضم عدم العلم بالمزيل ، كما لا أثر لاستصحاب الشاهدين بقاء المال على ملك المدعي ، فان استصحاب الشاهد لا يزيد على استصحاب الحاكم </w:t>
      </w:r>
      <w:r>
        <w:rPr>
          <w:rStyle w:val="FootnoteAnchor"/>
          <w:rtl w:val="true"/>
        </w:rPr>
        <w:footnoteReference w:id="404"/>
      </w:r>
      <w:r>
        <w:rPr>
          <w:rFonts w:ascii="Amiri" w:hAnsi="Amiri" w:eastAsia="Amiri" w:cs="Amiri"/>
          <w:color w:val="111111"/>
          <w:sz w:val="28"/>
          <w:sz w:val="28"/>
          <w:szCs w:val="28"/>
          <w:rtl w:val="true"/>
          <w:lang w:bidi="ar-SA"/>
        </w:rPr>
        <w:t xml:space="preserve">بل لو شهدا بالملكية الفعلية بمقتضى الاستصحاب كان </w:t>
      </w:r>
    </w:p>
    <w:p>
      <w:pPr>
        <w:pStyle w:val="BookText"/>
        <w:rPr/>
      </w:pPr>
      <w:r>
        <w:rPr>
          <w:rFonts w:ascii="Amiri" w:hAnsi="Amiri" w:eastAsia="Amiri" w:cs="Amiri"/>
          <w:color w:val="111111"/>
          <w:sz w:val="28"/>
          <w:sz w:val="28"/>
          <w:szCs w:val="28"/>
          <w:rtl w:val="true"/>
          <w:lang w:bidi="ar-SA"/>
        </w:rPr>
        <w:t>ذلك من التدليس في الشهادة ، فإنهما قد أعملا الاستصحاب في مورد لا يجوز إعماله فيه ، لكونه محكوما باليد ، فلا يجوز للشاهد الشهادة بالاستصحاب إلا في مورد لم يكن المال في يد أحد المتداعيين ، كما إذا كان المال في يد ثالث لا يدعيه وتداعيا عليه شخصان وكان المال ملكا لأحدهما سابقا ، ففي ذلك يجوز الشهادة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المال في يد من يدعيه فلا يجوز الشهادة عليه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 البينة حكم علم الحاكم لا يجوز انتزاع المال عن ذي اليد وتسليمه إلى المدعي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إذا أقر ذو اليد بأن المال كان في السابق ملكا للمدعي أو لمورثة ، فالأقوى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للمحكي عن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انتزاع المال عن ذي اليد وتسليمه إلى المدعي ، لان باقراره تنقلب الدعوى ويصير المدعي منكرا والمنكر مدعيا ، فإنه عند إقراره بأن المال كان للمدعي إما أن يضم إلى إقراره دعوى الانتقال إليه وإما أن لا يضم إلى إقراره ذلك بل يدعي الملكية الفعلية مع إقراره بان المال كان للمدعي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لم يضم إلى إقراره دعوى الانتقال يكون إقراره مكذبا لدعواه الملكية الفعلية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ثم في صورة دعواه الانتقال قد يجي‌ء في البين شبهة العلامة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مجرد عدم أمارية اليد على الانتقال لا يخرج اليد عن الأمارة على الملكيّة الصرفة، فيبقى ذو اليد على حجته، فلم ينتزع المال من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أصالة عدم الانتقال و إن كان مع الطرف، إلّا انه يكفي لهذا الطرف في استمساك المال أيضا حجية اليد على الملكية و لا يرفع أحد الحجّتين للآخر، فلا مجال لانتزاع المال من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هذه الشبهة لا يكاد يرفع بدعوى الانقلاب، إذ غايته أصالة عدم الانتقال يجعل مدّعيه مدّعيا على خلاف الحجة في دعواه، و لكن ذلك المقدار لا يقتضي انتزاع المال من يد من بيده المال، لعدم قصور اليد عن الحجية على صرف الملكية و إن لم يثبت الانتقال، و حينئذ الانتزاع المزبور يحتاج إلى بيان مقدمة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أن بناء المشهور على الانقلاب يقتضي حجية أصالة عدم الانتقال، إذ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بلا حجية هذا الأصل لا معنى لكون مخالفه مدعيا، لعدم قيام حجة على خلافه، 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حجيّة هذا الأصل إنما هو بلحاظ ترتيب أثر عدم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بقاء الملكيّة عليه، و مع قيام الأمارة على ملكية الغير لا يكاد يترتب عليه الأثر المزبور، و مع عدمه لا معنى لحجيّة الأصل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قولهم بتقديم قول الآخر بأصله بكشف عن عدم حجيّة اليد المزبورة، فبتلك الشهرة و الإجماع يستكشف عدم حجية اليد، فينتزع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بمثل هذا البيان نجيب عن الشبهة الصادرة عن الأستاذ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ما ذكرنا إلى عدم الجمع بين حجية أصالة عدم الانتقال و حجية اليد، فمع اقتران الأصل بدعوى الانتقال من الإجماع على الانقلاب يستكشف حجّية الأصل الملازم لعدم حجيّة اليد، و مع عدم اقتران الأصل بدعوى الانقلاب يبقى اليد على حجيّتها المستتبع لعدم حجيّة الأصل، لعدم الشكّ في أثره، فتدبّر</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لا يمكن خروج المال عن ملك من كان المال ملكا له ودخوله في</w:t>
      </w:r>
    </w:p>
    <w:p>
      <w:pPr>
        <w:pStyle w:val="BookText"/>
        <w:rPr/>
      </w:pPr>
      <w:r>
        <w:rPr>
          <w:rFonts w:ascii="Amiri" w:hAnsi="Amiri" w:eastAsia="Amiri" w:cs="Amiri"/>
          <w:color w:val="111111"/>
          <w:sz w:val="28"/>
          <w:sz w:val="28"/>
          <w:szCs w:val="28"/>
          <w:rtl w:val="true"/>
          <w:lang w:bidi="ar-SA"/>
        </w:rPr>
        <w:t>ملك ذي اليد بلا سبب ، فدعواه الملكية الفعلية تكون مناقضة لاقراره ، ومقتضى الاخذ باقراره بطلان يده وعدم سماع دعواه</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ضم إلى إقراره دعوى الانتقال إليه تنقلب الدعوى ويصير ذو اليد مدعيا للانتقال إليه ، فإنه يخالف قوله الأصل المعول عليه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أصالة عدم الانتقال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فينطبق على ما ذكرناه في محله في تشخيص المدعي والمنكر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المدعي هو الذي إذا ترك دعواه وأعرض عنها ترك وارتفعت الخصومة </w:t>
      </w:r>
    </w:p>
    <w:p>
      <w:pPr>
        <w:pStyle w:val="BookText"/>
        <w:rPr/>
      </w:pPr>
      <w:r>
        <w:rPr>
          <w:rFonts w:ascii="Amiri" w:hAnsi="Amiri" w:eastAsia="Amiri" w:cs="Amiri"/>
          <w:color w:val="111111"/>
          <w:sz w:val="28"/>
          <w:sz w:val="28"/>
          <w:szCs w:val="28"/>
          <w:rtl w:val="true"/>
          <w:lang w:bidi="ar-SA"/>
        </w:rPr>
        <w:t>من بينهما ، فان ارتفاع الخصومة من البين إنما هو لأجل كون المرجع هو الأصل الجاري في المسألة الموافق لقول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 الأصحاب في تحديد المدعي والمنكر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المدعي من خالف قوله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المدعي من إذا ترك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تختلف النتيجة بين الحدين ، بل هما متلازمان ويرجع مفاد كل منهما إلى الآخر ، فما يظهر من بعض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النسبة بينهما العموم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ما ينبغي ، وتفصيله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نحن فيه لا إشكال في أن ذي اليد لو ترك دعواه الانتقال إليه بعد إقراره بأن المال كان للمدعي ترتفع الخصومة من البين ، وكان المرجع بعد الاقرار أصالة عدم الانتقال ، ولا يجوز التعويل على اليد ، لسقوطها بالاقرار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إقرار ذي اليد لا يزيد حكمه عن العلم بالواقع ، فكما أنه في صورة العلم بأن المال كان ملكا للمدعي قبل استيلاء ذي اليد عليه لا ينتزع المال عن ذي اليد ولا يصير المدعي منكرا ، كذلك في صورة إقرار ذي اليد بأن المال كان في السابق للمدعي</w:t>
      </w:r>
    </w:p>
    <w:p>
      <w:pPr>
        <w:pStyle w:val="BookText"/>
        <w:rPr/>
      </w:pPr>
      <w:r>
        <w:rPr>
          <w:rFonts w:ascii="Amiri" w:hAnsi="Amiri" w:eastAsia="Amiri" w:cs="Amiri"/>
          <w:color w:val="111111"/>
          <w:sz w:val="28"/>
          <w:sz w:val="28"/>
          <w:szCs w:val="28"/>
          <w:rtl w:val="true"/>
          <w:lang w:bidi="ar-SA"/>
        </w:rPr>
        <w:t>فاسد ، فان انقلاب الدعوى ليس من آثار الواقع ، بل من آثار نفس الاقرار ، حيث إن المرء مأخوذ باقراره ولو مع العلم بمخالفته للواقع ، كما إذا أقر بعين لاثنين على التعاقب ، فإنه تدفع العين للمقر له الأول ويغرم قيمة العين للثاني ، ففرق بين العلم بكون المال كان ملكا للمدعي سابقا وبين إقرار ذي اليد بذلك ، ففي الأول لا تنقلب الدعوى ولا يصير ذو اليد مدعيا ، وفي الثاني تنقلب الدعوى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دفع دخل </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يتوهم المنافاة بين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انقلاب الدعوى في صورة إقرار ذي </w:t>
      </w:r>
    </w:p>
    <w:p>
      <w:pPr>
        <w:pStyle w:val="BookText"/>
        <w:rPr/>
      </w:pPr>
      <w:r>
        <w:rPr>
          <w:rFonts w:ascii="IRNazanin" w:hAnsi="IRNazanin" w:eastAsia="IRNazanin"/>
          <w:color w:val="111111"/>
          <w:sz w:val="28"/>
          <w:sz w:val="28"/>
          <w:szCs w:val="28"/>
          <w:rtl w:val="true"/>
          <w:lang w:bidi="fa-IR"/>
        </w:rPr>
        <w:t xml:space="preserve">اليد بأن المال كان للمدعي وبين ما ورد في محاجة أمير المؤمنين علیه السلام مع أبي بكر في قصة فدك على ما رواه في الاحتجاج مرسلا عن مولانا الصادق علیه السلام في حديث فدك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أمير المؤمنين علیه السلام قال لأبي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تحكم فينا بخلاف حكم اللّه في المسلمين؟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علیه السلام فان كان في يد المسلمين شيء يملكونه ادعيت أنا فيه من تسأل البينة؟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كنت أسأل على ما تدعيه ، قال علیه السلام فإذا كان في يدي شيء فادعى فيه المسلمون تسألني البينة على ما في 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ملكته في حياة رسول اللّه صلی اللّه علیه و آله وبعده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تسأل المؤمنين على ما ادعوا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سئلتني البينة على ما ادعيت عليهم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الخبر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المنافاة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الصديقة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أقرت بأن فدكا كان ملكا لرسول اللّه صلی اللّه علیه و آله وادعت أنها نحلة ، فلو كان الاقرار موجبا لانقلاب الدعوى وصيرورة ذي اليد مدعيا ، لكان مطالبة أبي بكر البينة منها علیهاالسلام في محلها ، ولم يتوجه عليه اعتراض أمير المؤمنين علیه السلام بعد البناء على أن ما تركه النبي صلی اللّه علیه و آله لم ينتقل إلى وارثه بل يكون صدقة للمسلمين لما رووه عنه صلی اللّه علیه و آله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معاشر الأنبياء لا نورث درهما ولا دينارا الخ </w:t>
      </w:r>
      <w:r>
        <w:rPr>
          <w:rFonts w:eastAsia="IRNazanin" w:cs="IRNazanin"/>
          <w:color w:val="111111"/>
          <w:sz w:val="28"/>
          <w:szCs w:val="28"/>
          <w:rtl w:val="true"/>
          <w:lang w:bidi="fa-IR"/>
        </w:rPr>
        <w:t xml:space="preserve">» </w:t>
      </w: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المسلمون بمنزلة الوارث له صلی اللّه علیه و آله وحيث إن أبا بكر ولي المسلمين كان له حق مطالبة البينة من الصديقة علیهاالسلام على دعواها بأن رسول اللّه صلی اللّه علیه و آله قد ملكها فدكا في أيام حياته ، لأنها صارت مدعية بإقرارها بأن فدكا كان ملكا لرسول اللّه صلی اللّه علیه و آله ولا ينفعها كونها ذي 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 ولكن التحقيق في الجواب عن الشبهة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إقرار الصديقة علیهاالسلام بأن فدكا كان لرسول اللّه صلی اللّه علیه و آله لا يوجب انقلاب الدعوى ، فإنه على فرض صحة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معاشر الأنبياء لا نورث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إقرارها بأن فدكا كان لرسول اللّه صلی اللّه علیه و آله كاقرار ذي اليد بأن المال كان لمن يرثه المدعي ، فان انتقال الملك من النبي صلی اللّه علیه و آله إلى المسلمين ليس كانتقال الملك من المورث إلى الوارث ، لان انتقال الملك إلى الوارث إنما يكون بتبدل المالك الذي هو أحد طرفي الإضافة ، وأما انتقاله إلى المسلمين فإنما يكون بتبدل أصل الإضافة ، نظير انتقال الملك من الواهب إلى المتهب ومن الموصي إلى الموصى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الملكية عبارة عن الإضافة الخاصة القائمة بين المالك والمملوك ، فللملكية طرفان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المالك وطرف 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وتبدل الإضافة قد يكون من طرف المملوك ، كما في عقود المعاوضات ، فان التبدل في البيع إنما يكون من طرف المملوك فقط مع بقاء المالك على ما هو عليه ، غايته أنه قبل البيع كان طرف الإضافة المثمن وبعد البيع يقوم الثمن مقامه ويصير هو طرف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من طرف المالك ، كالإرث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التبدل فيه إنما يكون من طرف المالك مع بقاء المملوك على ما هو عليه ، غايته أنه قبل موت المورث كان طرف الإضافة نفس المورث وبعد موته يقوم الوارث مقامه ويصير هو طرف الإضافة</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بتبدل أصل الإضافة ، بمعنى أنه تنعدم الإضافة القائمة بين المالك والمملوك وتحدث إضافة أخرى لمالك آخر ، كما في الهبة ، فان انتقال المال إلى المتهب بالهبة ليس من قبيل انتقاله بالإرث ولا من قبيل انتقاله بالبيع ، بل انتقاله إليه إنما يكون باعدام الإضافة بين الواهب والموهوب وحدوث إضافة </w:t>
      </w:r>
    </w:p>
    <w:p>
      <w:pPr>
        <w:pStyle w:val="BookText"/>
        <w:rPr/>
      </w:pPr>
      <w:r>
        <w:rPr>
          <w:rFonts w:ascii="Amiri" w:hAnsi="Amiri" w:eastAsia="Amiri" w:cs="Amiri"/>
          <w:color w:val="111111"/>
          <w:sz w:val="28"/>
          <w:sz w:val="28"/>
          <w:szCs w:val="28"/>
          <w:rtl w:val="true"/>
          <w:lang w:bidi="ar-SA"/>
        </w:rPr>
        <w:t>أخرى بين المتهب والموهوب ، وكما في الوصية ، فان انتقال المال الموصى به إلى الموصى له في الوصية التمليكية إنما يكون أيضا باعدام الإضافة بين الموصي والموصى به وحدوث إضافة أخرى بين الموصى له والموصى به</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ذلك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انتقال ما كان للنبي صلی اللّه علیه و آله إلى المسلمين 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الخبر المجعول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كانتقاله إلى الوارث ، بل هو أشبه بانتقال المال الموصى به إلى الموصى له ، ضرورة أن المسلمين لم يرثوا المال من النبي بحيث يكون سبيلهم سبيل الوارث ، بل غايته أن أموال النبي صلی اللّه علیه و آله تصرف بعد موته في مصالحهم ، فانتقال المال إليهم يكون أسوأ حالا من انتقال المال إلى الموصى له ، ولا أقل من مساواته له ، ومن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إقرار ذي اليد بأن المال كان ملكا لما يرثه المدعي إنما أوجب انقلاب الدعوى من حيث إن الاقرار للمورث إقرار للوارث </w:t>
      </w:r>
      <w:r>
        <w:rPr>
          <w:rStyle w:val="FootnoteAnchor"/>
          <w:rtl w:val="true"/>
        </w:rPr>
        <w:footnoteReference w:id="409"/>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قيام الوارث مقام المورث في طرف الإضافة ، ولذا لو أقر ذو اليد بأن المال كان لثالث أجنبي عن المدعي ومورثه لا ينتزع المال عن يده ولا تنقلب الدعوى ، وإقرار ذي اليد بأن المال كان للوصي يكون كاقراره بأن المال كان للثالث الأجنبي </w:t>
      </w:r>
      <w:r>
        <w:rPr>
          <w:rStyle w:val="FootnoteAnchor"/>
          <w:rtl w:val="true"/>
        </w:rPr>
        <w:footnoteReference w:id="410"/>
      </w:r>
      <w:r>
        <w:rPr>
          <w:rFonts w:ascii="Amiri" w:hAnsi="Amiri" w:eastAsia="Amiri" w:cs="Amiri"/>
          <w:color w:val="111111"/>
          <w:sz w:val="28"/>
          <w:sz w:val="28"/>
          <w:szCs w:val="28"/>
          <w:rtl w:val="true"/>
          <w:lang w:bidi="ar-SA"/>
        </w:rPr>
        <w:t xml:space="preserve">ليس للموصى له انتزاع المال عن يده ، وبدعوى أنه أوصى به إليه ، </w:t>
      </w:r>
    </w:p>
    <w:p>
      <w:pPr>
        <w:pStyle w:val="BookText"/>
        <w:rPr/>
      </w:pPr>
      <w:r>
        <w:rPr>
          <w:rFonts w:ascii="Amiri" w:hAnsi="Amiri" w:eastAsia="Amiri" w:cs="Amiri"/>
          <w:color w:val="111111"/>
          <w:sz w:val="28"/>
          <w:sz w:val="28"/>
          <w:szCs w:val="28"/>
          <w:rtl w:val="true"/>
          <w:lang w:bidi="ar-SA"/>
        </w:rPr>
        <w:t>فان الموصي أجنبي عن الموصى له ولا يقوم مقامه ، فليس الاقرار للموصي إقرارا للموصى له ، كما كان الاقرار للمورث إقرارا للوارث ، بل تستقر يد ذي اليد على المال إلى أن يثبت الموصى له عدم انتقاله إلى ذي اليد في حياة الموصي</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فاقرار الصديقة علیهاالسلام بأن فدكا كان ملكا لرسول اللّه صلی اللّه علیه و آله لا يوجب انقلاب الدعوى </w:t>
      </w:r>
      <w:r>
        <w:rPr>
          <w:rStyle w:val="FootnoteAnchor"/>
          <w:rtl w:val="true"/>
        </w:rPr>
        <w:footnoteReference w:id="411"/>
      </w:r>
      <w:r>
        <w:rPr>
          <w:rFonts w:ascii="IRNazanin" w:hAnsi="IRNazanin" w:eastAsia="IRNazanin"/>
          <w:color w:val="111111"/>
          <w:sz w:val="28"/>
          <w:sz w:val="28"/>
          <w:szCs w:val="28"/>
          <w:rtl w:val="true"/>
          <w:lang w:bidi="fa-IR"/>
        </w:rPr>
        <w:t xml:space="preserve">لأنه لا يرجع إقرارها بذلك إلى الاقرار بأنه ملك للمسلمين ، فان المسلمين لا يقومون مقام النبي صلی اللّه علیه و آله بل هم أسوأ حالا من الموصى له ، لما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أقصى وما يدل عليه الخبر المجعول هو أن أموال النبي صلی اللّه علیه و آله تصرف في مصالحهم إذا تركها ولم تنتقل عنه في أيام حياته ، فلم يبق في مقابل يد الصديقة علیهاالسلام إلا استصحاب عدم الانتقال وهو محكوم باليد ، فليس لأبي بكر مطالبة الصديقة علیهاالسلام بالبينة ، بل عليه إقامة البينة بأن رسول اللّه صلی اللّه علیه و آله لم يملكها فدكا في أيام حياته ، فتأمل جيدا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bookmarkStart w:id="511" w:name="pg16491_175133"/>
    </w:p>
    <w:p>
      <w:pPr>
        <w:pStyle w:val="Heading6"/>
        <w:numPr>
          <w:ilvl w:val="5"/>
          <w:numId w:val="1"/>
        </w:numPr>
        <w:rPr/>
      </w:pPr>
      <w:bookmarkStart w:id="512" w:name="__RefHeading___Toc8966164_1280447820"/>
      <w:bookmarkStart w:id="513" w:name="_Toc195"/>
      <w:bookmarkEnd w:id="511"/>
      <w:bookmarkEnd w:id="512"/>
      <w:r>
        <w:rPr>
          <w:rtl w:val="true"/>
        </w:rPr>
        <w:t xml:space="preserve">ومنها </w:t>
      </w:r>
      <w:r>
        <w:rPr>
          <w:rtl w:val="true"/>
        </w:rPr>
        <w:t xml:space="preserve">: « </w:t>
      </w:r>
      <w:r>
        <w:rPr>
          <w:rtl w:val="true"/>
        </w:rPr>
        <w:t xml:space="preserve">قاعدة الفراغ والتجاوز </w:t>
      </w:r>
      <w:r>
        <w:rPr>
          <w:rtl w:val="true"/>
        </w:rPr>
        <w:t>»</w:t>
      </w:r>
      <w:bookmarkEnd w:id="513"/>
    </w:p>
    <w:p>
      <w:pPr>
        <w:pStyle w:val="Heading6"/>
        <w:numPr>
          <w:ilvl w:val="5"/>
          <w:numId w:val="1"/>
        </w:numPr>
        <w:rPr/>
      </w:pPr>
      <w:bookmarkStart w:id="514" w:name="__RefHeading___Toc8966166_1280447820"/>
      <w:bookmarkStart w:id="515" w:name="_Toc196"/>
      <w:bookmarkEnd w:id="514"/>
      <w:r>
        <w:rPr>
          <w:rtl w:val="true"/>
        </w:rPr>
        <w:t>اشارة</w:t>
      </w:r>
      <w:bookmarkEnd w:id="515"/>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بكونها من الامارات لما فيها من الكاشفية ، فان الغالب عند تعلق الإرادة بالفعل المركب من الاجزاء هو الجري على وفق الإرادة والآتيان بكل جزء في المحل المضروب له وإن لم يلتفت تفصيلا إلى الجزء في محله ولم يتعلق القصد به كذلك بل كان مغفولا عنه في محله </w:t>
      </w:r>
      <w:r>
        <w:rPr>
          <w:rStyle w:val="FootnoteAnchor"/>
          <w:rtl w:val="true"/>
        </w:rPr>
        <w:footnoteReference w:id="413"/>
      </w:r>
      <w:r>
        <w:rPr>
          <w:rFonts w:ascii="IRNazanin" w:hAnsi="IRNazanin" w:eastAsia="IRNazanin"/>
          <w:color w:val="111111"/>
          <w:sz w:val="28"/>
          <w:sz w:val="28"/>
          <w:szCs w:val="28"/>
          <w:rtl w:val="true"/>
          <w:lang w:bidi="fa-IR"/>
        </w:rPr>
        <w:t xml:space="preserve">إلا أنه مع ذلك يأتي المكلف بالجزء في محله قهرا جريا على الإرادة السابقة في أول الشروع في العمل المركب ، فالإرادة المتعلقة بالكل عند الشروع فيه هي التي توجب الاتيان بكل جزء في محله ، ولا يحتاج غالبا إلى تعلق إرادة مستقلة بكل جزء جزء في محله ، فان الإرادة الأولية حيث كانت محفوظة في خزانة النفس كان الشخص مقهورا في الجري على وفقها ما لم تحدث إرادة أخرى مضادة للإرادة الأولية ، فالغالب عند تعلق الإرادة بالفعل المركب هو الاتيان بأجزائه في محالها ، والشارع قد اعتبر هذه الغلبة ، كما يومي إليه قوله علیه السلام في بعض أخبار الوضوء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حين يتوضأ أذكر منه حين يشك </w:t>
      </w:r>
      <w:r>
        <w:rPr>
          <w:rFonts w:eastAsia="IRNazanin" w:cs="IRNazanin"/>
          <w:color w:val="111111"/>
          <w:sz w:val="28"/>
          <w:szCs w:val="28"/>
          <w:rtl w:val="true"/>
          <w:lang w:bidi="fa-IR"/>
        </w:rPr>
        <w:t xml:space="preserve">» </w:t>
      </w:r>
      <w:r>
        <w:rPr>
          <w:rStyle w:val="FootnoteAnchor"/>
          <w:rtl w:val="true"/>
        </w:rPr>
        <w:footnoteReference w:id="414"/>
      </w:r>
      <w:r>
        <w:rPr>
          <w:rFonts w:ascii="Amiri" w:hAnsi="Amiri" w:eastAsia="Amiri" w:cs="Amiri"/>
          <w:color w:val="111111"/>
          <w:sz w:val="28"/>
          <w:sz w:val="28"/>
          <w:szCs w:val="28"/>
          <w:rtl w:val="true"/>
          <w:lang w:bidi="ar-SA"/>
        </w:rPr>
        <w:t>فتكون القاعدة من الامارات الكاشفة عن وقوع الفعل المشكوك فيه ، وحينئذ تكون القاعدة حاكمة على استصحاب عدم وقوع الفعل المشكوك فيه ، كحكومة سائر الامارات الاخر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أنه لو سلم كونها من الأصول العملية أمكن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حاكمة أيضا على الاستصحاب ، كما يظهر من الشيخ قدس سره حيث ذكر قبل التعرض لحكومة اليد على الاستصحاب بأسطر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يعلم عدم كونه ناظرا إلى الواقع وكاشفا عنه وأنه من القواعد التعبدية لكن يختفي حكومته مع ذلك على الاستصحاب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العبارة ، فان الذي يظهر من كلامه إمكان أن يكون أحد التنزيلين في الأصول التنزيلية رافعا لموضوع التنزيل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لم يبين وجهه ، ولعل الوجه في ذلك هو أن موضوع الاستصحاب إنما هو الشك في بقاء الحالة السابقة ، وهو إنما يكون مسببا عن الشك في حدوث ما يوجب رفع الحالة السابقة </w:t>
      </w:r>
      <w:r>
        <w:rPr>
          <w:rStyle w:val="FootnoteAnchor"/>
          <w:rtl w:val="true"/>
        </w:rPr>
        <w:footnoteReference w:id="415"/>
      </w:r>
      <w:r>
        <w:rPr>
          <w:rFonts w:ascii="Amiri" w:hAnsi="Amiri" w:eastAsia="Amiri" w:cs="Amiri"/>
          <w:color w:val="111111"/>
          <w:sz w:val="28"/>
          <w:sz w:val="28"/>
          <w:szCs w:val="28"/>
          <w:rtl w:val="true"/>
          <w:lang w:bidi="ar-SA"/>
        </w:rPr>
        <w:t xml:space="preserve">ومثل قاعدة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كونها من الأصول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وأصالة الصحة في عمل الغير وقاعدة الفراغ والتجاوز إنما يكون مؤداها حدوث ما يوجب رفع الحالة السابقة ، فتكون رافعة لموضوع الاستصحاب ، فتأمل</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أبيت عن ذلك كله ، فلا إشكال في أن قاعدة الفراغ والتجاوز وردت في مورد الاستصحاب ، فلو قدم الاستصحاب عليها تبقى القاعدة بلا مورد ، فلا ينبغي التأمل في تقدم القاعدة على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كلام فيه ، وإنما الكلام يقع في مباحث فقهية </w:t>
      </w:r>
      <w:r>
        <w:rPr>
          <w:rFonts w:eastAsia="Amiri" w:cs="Amiri" w:ascii="Amiri" w:hAnsi="Amiri"/>
          <w:color w:val="111111"/>
          <w:sz w:val="28"/>
          <w:szCs w:val="28"/>
          <w:rtl w:val="true"/>
          <w:lang w:bidi="ar-SA"/>
        </w:rPr>
        <w:t xml:space="preserve">: </w:t>
      </w:r>
      <w:bookmarkStart w:id="516" w:name="pg16491_175135"/>
    </w:p>
    <w:p>
      <w:pPr>
        <w:pStyle w:val="Heading6"/>
        <w:numPr>
          <w:ilvl w:val="5"/>
          <w:numId w:val="1"/>
        </w:numPr>
        <w:rPr/>
      </w:pPr>
      <w:bookmarkStart w:id="517" w:name="__RefHeading___Toc8966168_1280447820"/>
      <w:bookmarkStart w:id="518" w:name="_Toc197"/>
      <w:bookmarkEnd w:id="516"/>
      <w:bookmarkEnd w:id="517"/>
      <w:r>
        <w:rPr>
          <w:rtl w:val="true"/>
        </w:rPr>
        <w:t>المبحث الأول</w:t>
      </w:r>
      <w:bookmarkEnd w:id="518"/>
    </w:p>
    <w:p>
      <w:pPr>
        <w:pStyle w:val="BookText"/>
        <w:rPr/>
      </w:pPr>
      <w:r>
        <w:rPr>
          <w:rFonts w:ascii="Amiri" w:hAnsi="Amiri" w:eastAsia="Amiri" w:cs="Amiri"/>
          <w:color w:val="111111"/>
          <w:sz w:val="28"/>
          <w:sz w:val="28"/>
          <w:szCs w:val="28"/>
          <w:rtl w:val="true"/>
          <w:lang w:bidi="ar-SA"/>
        </w:rPr>
        <w:t>اختلفت كلمات الاعلام في أن الكبرى المجعولة الشرعية في قاعدة الفراغ هل هي عين الكبرى المجعولة في قاعدة التجاوز؟ فترجع القاعدتان إلى قاعدة واحدة ، أو أن الكبرى المجعولة الشرعية في قاعدة الفراغ غير الكبرى المجعولة في قاعدة التجاوز؟ بل كل منهما قاعدة مستقلة برأسها لا يجمعهما كبرى واحدة ، إحداهما مضروبة للشك في الاجزاء في أثناء العمل ، والأخرى مضروبة للشك في صحة مجموع العمل بعد الفراغ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يستظهر من كلام الشيخ قدس سره اتحاد القاعدتين ووحدة الكبرى المجعولة الشرعية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الموضع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في صحة الشيء المأتي به حكمه حكم الشك في الاتيان ، بل هو هو ، لان مرجعه إلى الشك في وجود الشيء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الكبرى المجعولة الشرعية هي عدم الالتفات إلى الشك في الشيء بعد التجاوز عنه ، سواء كان متعلق الشك وجود الشيء أو صحته ، لأن الشك في الصحة يرجع إلى الشك في وجود الصحيح ، فالجامع بين القاعدتين هو الشك في الوجود ، غايته أن الشك في قاعدة التجاوز يتعلق بوجود الشيء ، وفي قاعدة الفراغ يتعلق بوجود الصحيح ، وهذا المقدار من الاختلاف لا يقتضي اختلاف الكبرى ، بل هو من اختلاف الموارد والصغريات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يرد عليه </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متعلق الشك في قاعدة التجاوز إنما هو وجود الشيء بمفاد كان التامة ، وفي قاعدة الفراغ إنما هو صحة الموجود بمفاد كان الناقصة </w:t>
      </w:r>
      <w:r>
        <w:rPr>
          <w:rStyle w:val="FootnoteAnchor"/>
          <w:rtl w:val="true"/>
        </w:rPr>
        <w:footnoteReference w:id="416"/>
      </w:r>
      <w:r>
        <w:rPr>
          <w:rFonts w:ascii="IRNazanin" w:hAnsi="IRNazanin" w:eastAsia="IRNazanin"/>
          <w:color w:val="111111"/>
          <w:sz w:val="28"/>
          <w:sz w:val="28"/>
          <w:szCs w:val="28"/>
          <w:rtl w:val="true"/>
          <w:lang w:bidi="fa-IR"/>
        </w:rPr>
        <w:t xml:space="preserve">ولا جامع </w:t>
      </w:r>
    </w:p>
    <w:p>
      <w:pPr>
        <w:pStyle w:val="BookText"/>
        <w:rPr/>
      </w:pPr>
      <w:r>
        <w:rPr>
          <w:rFonts w:ascii="Amiri" w:hAnsi="Amiri" w:eastAsia="Amiri" w:cs="Amiri"/>
          <w:color w:val="111111"/>
          <w:sz w:val="28"/>
          <w:sz w:val="28"/>
          <w:szCs w:val="28"/>
          <w:rtl w:val="true"/>
          <w:lang w:bidi="ar-SA"/>
        </w:rPr>
        <w:t xml:space="preserve">بينهما ، فلا يمكن اندراجهما في كبرى واحدة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أفاده قدس سره من أن الشك في قاعدة الفراغ يرجع إلى الشك في الوجود بمفاد كان التامة غايته أن متعلق الشك هو وجود الصحيح لا مطلق الوجود</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التعبد بقاعدة الفراغ إنما هو لاثبات صحة الموجود ، لا لاثبات وجود الصحيح ، وإثبات صحة الموجود بوجود الصحيح يكون من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المهم في مقام الخروج عن عهدة التكليف إنما هو وجود الصلاة الصحيحة من المكلف ولا حاجة إلى إثبات صحة الصلاة المأتي بها ، فإنه لو فرض محالا وجود الصلاة الصحيحة من المكلف مع كون المأتي بها فاسدة ، لكان ذلك موجبا لفراغ الذمة والخروج عن عهدة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المهم في باب التكاليف هو إثبات وجود متعلق التكليف صحيحا ولو مع عدم إثبات صحة المأتي به </w:t>
      </w:r>
      <w:r>
        <w:rPr>
          <w:rStyle w:val="FootnoteAnchor"/>
          <w:rtl w:val="true"/>
        </w:rPr>
        <w:footnoteReference w:id="418"/>
      </w:r>
      <w:r>
        <w:rPr>
          <w:rFonts w:ascii="Amiri" w:hAnsi="Amiri" w:eastAsia="Amiri" w:cs="Amiri"/>
          <w:color w:val="111111"/>
          <w:sz w:val="28"/>
          <w:sz w:val="28"/>
          <w:szCs w:val="28"/>
          <w:rtl w:val="true"/>
          <w:lang w:bidi="ar-SA"/>
        </w:rPr>
        <w:t>إلا أن قاعدة الفراغ لا تختص بباب التكاليف ، بل تعم الوضعيات ، والمهم في باب الوضعيات هو إثبات صحة الموجود ، فان الأثر مترتب على صحة العقد الصادر عن المتعاقدين ، ولا أثر لوجود العقد الصحيح بمفاد كان التامة ، بل لابد من إثبات صحة العقد الموجود في مقام ترتب الأثر</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متعلق الشك في قاعدة التجاوز إنما هو أجزاء المركب ، وفي قاعدة الفراغ يكون المتعلق نفس المركب بما له من الوحدة الاعتبارية ، ولفظ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الشك في شيء لم تجزه </w:t>
      </w:r>
      <w:r>
        <w:rPr>
          <w:rFonts w:eastAsia="IRNazanin" w:cs="IRNazanin"/>
          <w:color w:val="111111"/>
          <w:sz w:val="28"/>
          <w:szCs w:val="28"/>
          <w:rtl w:val="true"/>
          <w:lang w:bidi="fa-IR"/>
        </w:rPr>
        <w:t xml:space="preserve">» </w:t>
      </w:r>
      <w:r>
        <w:rPr>
          <w:rStyle w:val="FootnoteAnchor"/>
          <w:rtl w:val="true"/>
        </w:rPr>
        <w:footnoteReference w:id="419"/>
      </w:r>
      <w:r>
        <w:rPr>
          <w:rFonts w:ascii="Amiri" w:hAnsi="Amiri" w:eastAsia="Amiri" w:cs="Amiri"/>
          <w:color w:val="111111"/>
          <w:sz w:val="28"/>
          <w:sz w:val="28"/>
          <w:szCs w:val="28"/>
          <w:rtl w:val="true"/>
          <w:lang w:bidi="ar-SA"/>
        </w:rPr>
        <w:t xml:space="preserve">لا يمكن أن يعم الكل والجزء في مرتبة واحدة بلحاظ واحد </w:t>
      </w:r>
      <w:r>
        <w:rPr>
          <w:rStyle w:val="FootnoteAnchor"/>
          <w:rtl w:val="true"/>
        </w:rPr>
        <w:footnoteReference w:id="420"/>
      </w:r>
      <w:r>
        <w:rPr>
          <w:rFonts w:ascii="Amiri" w:hAnsi="Amiri" w:eastAsia="Amiri" w:cs="Amiri"/>
          <w:color w:val="111111"/>
          <w:sz w:val="28"/>
          <w:sz w:val="28"/>
          <w:szCs w:val="28"/>
          <w:rtl w:val="true"/>
          <w:lang w:bidi="ar-SA"/>
        </w:rPr>
        <w:t xml:space="preserve">فان لحاظ الجزء شيئا بحيال ذاته إنما يكون في الرتبة السابقة على تأليف المركب ، لأنه في مرتبة التأليف لا يكون الجزء شيئا بحيال ذاته في مقابل الكل ، بل شيئية الجزء تندك في شيئية الكل ويكون لحاظه تبعيا ، ففي مرتبة لحاظ الكل شيئا لا يمكن لحاظ الجزء شيئا آخر مستقلا ، لان الكل ليس إلا الاجزاء ، فلا يمكن أن يراد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ما يعم الجزء والكل ، بل إما أن يراد منه الجزء فتختص الرواية بقاعدة التجاوز ، وإما أن يراد منه الكل فتختص بقاعدة الفراغ</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يلزم التناقض في مدلول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الشك في شيء لم تجزه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يعم الشك في الجزء والكل ، فإنه لو شك المصلي في الحمد وهو في الركوع ، فباعتبار الشك في الحمد قد جاوز محله فلا يجب عليه العود ، وباعتبار الشك في صحة الصلاة لم يتجاوز عنها ، لأنه بعد في الأثناء ، فيجب عليه العود ، فتأمل</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التجاوز في قاعدة التجاوز إنما يكون بالتجاوز عن محل الجزء </w:t>
      </w:r>
    </w:p>
    <w:p>
      <w:pPr>
        <w:pStyle w:val="BookText"/>
        <w:rPr/>
      </w:pPr>
      <w:r>
        <w:rPr>
          <w:rFonts w:ascii="Amiri" w:hAnsi="Amiri" w:eastAsia="Amiri" w:cs="Amiri"/>
          <w:color w:val="111111"/>
          <w:sz w:val="28"/>
          <w:sz w:val="28"/>
          <w:szCs w:val="28"/>
          <w:rtl w:val="true"/>
          <w:lang w:bidi="ar-SA"/>
        </w:rPr>
        <w:t xml:space="preserve">المشكوك فيه ، وفي قاعدة الفراغ إنما يكون بالتجاوز عن نفس المركب لا عن محله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الشك في قاعدة التجاوز إنما هو نفس الجزء ، وأما قاعدة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فمتعلق الشك فيها ليس وجود الكل ، بل هي ظرف للشك ، فلا يمكن أن يجمعهما كبرى واحدة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ولأجل ذلك التزم بعض الاعلام بتعدد الكبرى المجعولة الشرعية وأن قاعدة التجاوز بنفسها قاعدة مستقلة لا ربط لها بقاعدة الفراغ ، ولذلك تختص قاعدة التجاوز بالشك في أجزاء الصلاة ، ولا تطرد في أجزاء سائر المركبات ، بخلاف قاعدة الفراغ ، فإنها لا تختص بباب دون باب ، بل تعم جميع 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تعدد الكبرى المجعولة الشرعية ترتفع الاشكالات بحذافيرها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بتعدد الكبرى المجعولة الشرعية بعيد غايته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إشكال لزوم تخصيص المورد، فلا محيص من علاجه، و سيجي‌ء أيضا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بين الشك في ذات الوجود فهي مختصة بالاجزاء، و بين الشكّ في صحة الموجود فهو مختصّ بما له جهة صحة و فساد بلحاظ فقد قيد أو شرط أو جزء، و أمّا الشك في ذات الكلّ أو الشكّ في وجود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يستفاد من هذه الأخبار شي‌ء و حينئذ لا مجال لأخذ الجامع بين الكلّ و الجزء كي يحتاج إلى عناية، مع أنّه تصحّ بلا تكلف عناية و لا تنزيل، كما أشرنا</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ملاحظة مجموع الأخبار الواردة في الباب يوجب القطع بأن</w:t>
      </w:r>
    </w:p>
    <w:p>
      <w:pPr>
        <w:pStyle w:val="BookText"/>
        <w:rPr/>
      </w:pPr>
      <w:r>
        <w:rPr>
          <w:rFonts w:ascii="Amiri" w:hAnsi="Amiri" w:eastAsia="Amiri" w:cs="Amiri"/>
          <w:color w:val="111111"/>
          <w:sz w:val="28"/>
          <w:sz w:val="28"/>
          <w:szCs w:val="28"/>
          <w:rtl w:val="true"/>
          <w:lang w:bidi="ar-SA"/>
        </w:rPr>
        <w:t xml:space="preserve">الشارع في مقام بيان ضرب قاعدة كلية للشك في الشيء بعد التجاوز عنه ، خصوصا مع تقارب التعبيرات الواردة في الاخبار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 إن شكّ في الركوع بعد ما سجد فليمض، و إن شكّ في السجود بعد ما قام فليمض، كلّ شي‌ء شك فيه ممّا قد جاوزه و دخل في غيره فليمض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ابن بكير عن محمّد بن مسلم عن أبي جعفر عليه السلام قال عليه السلام كلّما شككت فيه ممّا قد مضى فامضه كما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شككت في شي‌ء من الوضوء و قد دخلت في غيره، فليس شكّك بشي‌ء، إنما الشكّ إذا كنت في شي‌ء لم تجزه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من أعطاها حق التأمل لا يكاد يشك في وحدة الكبرى المجعولة الشرعية وهي عدم الاعتناء والالتفات إلى المشكوك فيه بعد التجاوز عن محله مطلقا أي شيء كان المشكوك فيه ، ففي مقام إعطاء القاعدة لم يلاحظ الشارع إلا ما صدق عليه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الجزء والكل ، غايته أن الشك في الكل يكون بنفسه صغرى للكبرى المجعولة الشرعية بلا عناية ، وأما الشك في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إنما يكون صغرى لها بعناية التعبد والتنزيل ، يعني أن الشارع نزل الشك في الجزء في باب الصلاة</w:t>
      </w:r>
    </w:p>
    <w:p>
      <w:pPr>
        <w:pStyle w:val="BookText"/>
        <w:rPr/>
      </w:pPr>
      <w:r>
        <w:rPr>
          <w:rFonts w:ascii="Amiri" w:hAnsi="Amiri" w:eastAsia="Amiri" w:cs="Amiri"/>
          <w:color w:val="111111"/>
          <w:sz w:val="28"/>
          <w:sz w:val="28"/>
          <w:szCs w:val="28"/>
          <w:rtl w:val="true"/>
          <w:lang w:bidi="ar-SA"/>
        </w:rPr>
        <w:t>منزلة الشك في الكل في الحكم بعدم الالتفات إليه ، فيكون إطلاق الشيء على الجزء باللحاظ السابق على التركيب وصار من مصاديق الشيء تعبدا وتنزيلا ، فالكبرى المجعولة الشرعية ليست هي إلا عدم الاعتناء بالشئ المشكوك فيه بعد التجاوز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الكبرى صغريان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وجدانية تكوينية وهي الشك في الكل بعد الفراغ عنه من غير فرق بين الصلاة وغيرها </w:t>
      </w:r>
      <w:r>
        <w:rPr>
          <w:rStyle w:val="FootnoteAnchor"/>
          <w:rtl w:val="true"/>
        </w:rPr>
        <w:footnoteReference w:id="425"/>
      </w:r>
      <w:r>
        <w:rPr>
          <w:rFonts w:ascii="Amiri" w:hAnsi="Amiri" w:eastAsia="Amiri" w:cs="Amiri"/>
          <w:color w:val="111111"/>
          <w:sz w:val="28"/>
          <w:sz w:val="28"/>
          <w:szCs w:val="28"/>
          <w:rtl w:val="true"/>
          <w:lang w:bidi="ar-SA"/>
        </w:rPr>
        <w:t>وصغرى تعبدية تنزيلية وهي الشك في الجزء في خصوص باب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والذي يدل على هذا التنزيل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بن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الشك في شيء لم تجزه </w:t>
      </w:r>
      <w:r>
        <w:rPr>
          <w:rFonts w:eastAsia="IRNazanin" w:cs="IRNazanin"/>
          <w:color w:val="111111"/>
          <w:sz w:val="28"/>
          <w:szCs w:val="28"/>
          <w:rtl w:val="true"/>
          <w:lang w:bidi="fa-IR"/>
        </w:rPr>
        <w:t xml:space="preserve">» </w:t>
      </w:r>
      <w:r>
        <w:rPr>
          <w:rStyle w:val="FootnoteAnchor"/>
          <w:rtl w:val="true"/>
        </w:rPr>
        <w:footnoteReference w:id="426"/>
      </w:r>
      <w:r>
        <w:rPr>
          <w:rFonts w:ascii="Amiri" w:hAnsi="Amiri" w:eastAsia="Amiri" w:cs="Amiri"/>
          <w:color w:val="111111"/>
          <w:sz w:val="28"/>
          <w:sz w:val="28"/>
          <w:szCs w:val="28"/>
          <w:rtl w:val="true"/>
          <w:lang w:bidi="ar-SA"/>
        </w:rPr>
        <w:t xml:space="preserve">مطلق الشيء مركبا كان أو غير مركب ، ولا يشمل جزء المركب بما هو جزء في عرض شموله للكل ، بل إنما يشمله بعناية التعبد بعد تنزيل الجزء منزلة الكل في كونه شيئا بلحاظ المرتبة السابقة على التركيب ، فلم يستعمل الشيء في الجزء والكل في مرتبة واحدة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يصح إطلاق الشيء على الجزء في مرتبة إطلاقه على الكل ، فيرتفع الاشكال الثاني الذي هو العمدة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بقية الاشكالات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ضعيفة يمكن الذب عنها بلا مؤنة</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الاشكال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أن المراد من الشك في الشيء إنما هو الشك في وجود الشيء بمفاد كان التامة ، والمشكوك فيه في قاعدة الفراغ أيضا وجود الكل بمفاد كان التامة ، غايته أن الشك في وجود الكل يكون مسببا عن الشك </w:t>
      </w:r>
    </w:p>
    <w:p>
      <w:pPr>
        <w:pStyle w:val="BookText"/>
        <w:rPr/>
      </w:pPr>
      <w:r>
        <w:rPr>
          <w:rFonts w:ascii="Amiri" w:hAnsi="Amiri" w:eastAsia="Amiri" w:cs="Amiri"/>
          <w:color w:val="111111"/>
          <w:sz w:val="28"/>
          <w:sz w:val="28"/>
          <w:szCs w:val="28"/>
          <w:rtl w:val="true"/>
          <w:lang w:bidi="ar-SA"/>
        </w:rPr>
        <w:t>في وجود الجزء أو الشرط ، فلم يختلف متعلق الشك في قاعدة التجاوز وقاعدة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الاشكال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 التناقض في المدلول مبني على صدق الشك في الكل عند الشك في الجزء في الأثناء بعد التجاوز عن محل الجزء ، وهو ممنوع ، فان الشك في الكل إنما يصدق بعد الفراغ عنه ، فلا يصدق على الشك في الحمد عند الركوع الشك في الصلاة قبل التجاوز عنها ، بل إنما يصدق عليه الشك في الحمد بعد التجاوز عنه ، فلا يجب العود إليه ، وذلك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الاشكال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 المراد من التجاوز إنما هو التجاوز عن محل المشكوك فيه مطلقا ، فان الشك في قاعدة الفراغ أيضا يكون بعد التجاوز عن محل الجزء المشكوك فيه الذي كان سببا للشك في وجود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الاشكال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أن متعلق الشك في قاعدة التجاوز والفراغ إنما هو وجود الجزء ، وليس الكل في قاعدة الفراغ ظرفا للشك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الشك في الكل دائما يكون مسببا عن الشك في وجود الجزء أو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يختلف متعلق الشك في القاعدتين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مانع من الالتزام بوحدة الكبرى المجعولة الشرعية </w:t>
      </w:r>
      <w:r>
        <w:rPr>
          <w:rStyle w:val="FootnoteAnchor"/>
          <w:rtl w:val="true"/>
        </w:rPr>
        <w:footnoteReference w:id="427"/>
      </w:r>
      <w:r>
        <w:rPr>
          <w:rFonts w:ascii="Amiri" w:hAnsi="Amiri" w:eastAsia="Amiri" w:cs="Amiri"/>
          <w:color w:val="111111"/>
          <w:sz w:val="28"/>
          <w:sz w:val="28"/>
          <w:szCs w:val="28"/>
          <w:rtl w:val="true"/>
          <w:lang w:bidi="ar-SA"/>
        </w:rPr>
        <w:t xml:space="preserve">وربما تترتب على ذلك ثمرات مهمة ، يأتي الإشارة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ذكرنا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قاعدة التجاوز بأجزاء الصلاة ، ولا تجري في أجزاء سائر المركبات الاخر ، لاختصاص مورد التعبد والتنزيل بأجزاء الصلاة ، فلا خصوصية للطهارات الثلاث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خارجة عن عموم قاعدة التجاوز بالتخصيص للاخبار والاجماع ، فإنه لا عموم في القاعدة حتى يكون </w:t>
      </w:r>
      <w:bookmarkStart w:id="519" w:name="pg16491_175142"/>
    </w:p>
    <w:p>
      <w:pPr>
        <w:pStyle w:val="BookText"/>
        <w:rPr/>
      </w:pPr>
      <w:bookmarkEnd w:id="519"/>
      <w:r>
        <w:rPr>
          <w:rFonts w:ascii="Amiri" w:hAnsi="Amiri" w:eastAsia="Amiri" w:cs="Amiri"/>
          <w:color w:val="111111"/>
          <w:sz w:val="28"/>
          <w:sz w:val="28"/>
          <w:szCs w:val="28"/>
          <w:rtl w:val="true"/>
          <w:lang w:bidi="ar-SA"/>
        </w:rPr>
        <w:t>خروجها بالتخصيص</w:t>
      </w:r>
      <w:r>
        <w:rPr>
          <w:rFonts w:eastAsia="Amiri" w:cs="Amiri" w:ascii="Amiri" w:hAnsi="Amiri"/>
          <w:color w:val="111111"/>
          <w:sz w:val="28"/>
          <w:szCs w:val="28"/>
          <w:rtl w:val="true"/>
          <w:lang w:bidi="ar-SA"/>
        </w:rPr>
        <w:t>.</w:t>
      </w:r>
    </w:p>
    <w:p>
      <w:pPr>
        <w:pStyle w:val="Heading6"/>
        <w:numPr>
          <w:ilvl w:val="5"/>
          <w:numId w:val="1"/>
        </w:numPr>
        <w:rPr/>
      </w:pPr>
      <w:bookmarkStart w:id="520" w:name="__RefHeading___Toc8966170_1280447820"/>
      <w:bookmarkStart w:id="521" w:name="_Toc198"/>
      <w:bookmarkEnd w:id="520"/>
      <w:r>
        <w:rPr>
          <w:rtl w:val="true"/>
        </w:rPr>
        <w:t>المبحث الثاني</w:t>
      </w:r>
      <w:bookmarkEnd w:id="521"/>
    </w:p>
    <w:p>
      <w:pPr>
        <w:pStyle w:val="BookText"/>
        <w:rPr/>
      </w:pPr>
      <w:r>
        <w:rPr>
          <w:rFonts w:ascii="Amiri" w:hAnsi="Amiri" w:eastAsia="Amiri" w:cs="Amiri"/>
          <w:color w:val="111111"/>
          <w:sz w:val="28"/>
          <w:sz w:val="28"/>
          <w:szCs w:val="28"/>
          <w:rtl w:val="true"/>
          <w:lang w:bidi="ar-SA"/>
        </w:rPr>
        <w:t xml:space="preserve">التجاوز عن الجزء إنما يكون بالتجاوز عن محله ، لا عن نفسه ، للشك في وجوده ، فلا يتحقق التجاوز عن نفسه ، ولذلك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لابد من تقدير المحل الذي يضاف إليه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حاجة إلى التقدير ، إذ بعدما نزل الشك في الجزء منزلة الشك في الكل كان نسبة التجاوز إلى الجزء على الحقيقة ، بتنزيل التجاوز عن المحل منزلة التجاوز عن نفسه </w:t>
      </w:r>
      <w:r>
        <w:rPr>
          <w:rStyle w:val="FootnoteAnchor"/>
          <w:rtl w:val="true"/>
        </w:rPr>
        <w:footnoteReference w:id="428"/>
      </w:r>
      <w:r>
        <w:rPr>
          <w:rFonts w:ascii="Amiri" w:hAnsi="Amiri" w:eastAsia="Amiri" w:cs="Amiri"/>
          <w:color w:val="111111"/>
          <w:sz w:val="28"/>
          <w:sz w:val="28"/>
          <w:szCs w:val="28"/>
          <w:rtl w:val="true"/>
          <w:lang w:bidi="ar-SA"/>
        </w:rPr>
        <w:t>فأضيف التجاوز إلى الجزء حقيقة ، كما هو مسلك السكاكي في باب 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المحل المتجاوز عنه هو المحل الشرعي ، أي المحل الذي عينه الشارع للجزء حسب ما يدل عليه أدلة الترتيب بين الاجزاء ، ولا عبرة بالمحل العادي في شيء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بعض الاعلام إلى اعتبار المحل العادي في بعض الموارد ، كالشك في التطهير والاستبراء بعد التجاوز عن محلهما العادي ، وكالشك في غسل الجانب الأيسر لمن اعتاد غسله عقيب غسل الجانب الأيمن بلا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مالا يخفى ، فان فتح باب المحل العادي يوجب تأسيس فقه جديد ، مع أنه لا عين له في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تقتضي العادة صدق عنوان التجاوز والمضي ونحو ذلك من العناوين المأخوذة في الأدلة</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وتفصيل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الجزء المشكوك فيه ،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هو الجزء الأخير من </w:t>
      </w:r>
    </w:p>
    <w:p>
      <w:pPr>
        <w:pStyle w:val="BookText"/>
        <w:rPr/>
      </w:pPr>
      <w:r>
        <w:rPr>
          <w:rFonts w:ascii="Amiri" w:hAnsi="Amiri" w:eastAsia="Amiri" w:cs="Amiri"/>
          <w:color w:val="111111"/>
          <w:sz w:val="28"/>
          <w:sz w:val="28"/>
          <w:szCs w:val="28"/>
          <w:rtl w:val="true"/>
          <w:lang w:bidi="ar-SA"/>
        </w:rPr>
        <w:t>العمل ، كالتسليم في الصلاة ، وغسل الجانب الأيسر في الغسل الترتيبي ، والمسح في الوضوء ،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الجزء المشكوك فيه ما عدا الجزء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ما عدا الجزء الأخير ، فلا إشكال في صدق التجاوز والمضي والفراغ عن العمل ، ولا يأتي فيه البحث عن اعتبار المحل العادي ، لان التجاوز عن ما عدا الجزء الأخير إنما يكون من التجاوز عن المحل الشرعي ، فان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الترتيب بين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المشكوك فيه هو الجزء الأخير ، فقد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قاعدة الفراغ في العمل الذي يشك في جزئه الأخير ، للشك في تحقق الفراغ ، فان الفراغ عن العمل لا يكاد يتحقق إلا بالجزء الأخير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في عدم الاعتناء بالشك بين أن يتعلق الشك بالجزء الأخير أو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باب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 فإنه عند الشك في التسليم تجري قاعدة التجاوز ، ولا نحتاج إلى قاعدة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التجاوز عن الجزء إنما يكون بالدخول في الغير المترتب عليه شرعا وليس ما وراء التسليم ما يكون مترتبا عليه شرعا فاسد ، فان الشك في التسليم ، إما أن يكون في حال الاشتغال بالتعقيب ، وإما أن يكون في حال السكوت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أن يكون الشك فيه بعد فعل ما ينافي الصلاة عمدا وسهوا كالحدث ، وإما أن يكون بعد فعل ما ينافيها عمدا لا سهوا كالتكلم ، وإما أن يكون قبل فعل المنافي</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كان الشك في التسليم في حال الاشتغال بالتعقيب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الاشكال في جريان قاعدة التجاوز فيه ، فان محل التعقيب شرعا بعد التسليم ، ولا يضر بذلك عدم كون التعقيب من أجزاء الصلاة ، فإنه يكفي كونه من توابع الصلاة وملحقاتها كالاذان والإقامة ، وقد صرح 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بجريان </w:t>
      </w:r>
    </w:p>
    <w:p>
      <w:pPr>
        <w:pStyle w:val="BookText"/>
        <w:rPr/>
      </w:pPr>
      <w:r>
        <w:rPr>
          <w:rFonts w:ascii="Amiri" w:hAnsi="Amiri" w:eastAsia="Amiri" w:cs="Amiri"/>
          <w:color w:val="111111"/>
          <w:sz w:val="28"/>
          <w:sz w:val="28"/>
          <w:szCs w:val="28"/>
          <w:rtl w:val="true"/>
          <w:lang w:bidi="ar-SA"/>
        </w:rPr>
        <w:t>قاعدة التجاوز في الأذان والإقامة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الشك في التسليم بعد فعل ما ينافي الصلاة عمدا وسهوا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يبعد جريان قاعدة التجاوز فيه أيضا ، فإنه وإن لم يجعل الشارع لما ينافي الصلاة محلا بل جعله من المبطلات ، إلا أنه لما كان تحليلها التسليم كان محل التسليم قبل فعل المنافي ، فان الحكم المجعول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الوضعي والتكليفي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عدم وقوع المنافي قبل التسليم ، فيجري عليه حكم المحل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المنافي العمدي دون السهوي حكم المنافي العمدي والسهوي من هذه الجهة ، لأنه يعتبر أن يكون التسليم قبل الكلام ، ولا ينافي ذلك كون الكلام السهوي غير مبطل للصلاة ، فإنه على كل حال تحليلها إنما يكون بالتسليم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الشك في التسليم في حال السكوت قبل فعل المنافي العمدي والسهوي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كونه من الشك في المحل ، ويجب فعل التسليم إذا لم يكن السكوت ماحيا للصورة بطوله ، وإلا دخل في القسم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كان الشك في الجزء الأخير من الصلاة</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الشك في الجزء الأخير من المركبات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كالغسل والوضوء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فقاعدة التجاوز لا تجري فيه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قاعدة التجاوز إنما تجري في خصوص أجزاء الصلاة ولا تعم الشك في أجزاء المركبات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تكفينا قاعدة الفراغ ، فان دعوى اختصاصها بما إذا كان المشكوك فيه ما عدا الجزء الأخير ممنوعة ، خصوصا إذا لزم من الاعتناء والالتفات إلى الجزء إعادة المركب من أوله ، كما في المركبات التي يعتبر فيها الموالاة ، كالوضوء ، فان الشك في المسح بعد جفاف الأعضاء أو قبله مع تخلل الفصل الطويل المفوت للموالاة لو كان يقتضي الاعتناء والالتفات إليه كان اللازم إعادة الوضوء ، لفوات الموالاة بين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قاعدة الفراغ ، </w:t>
      </w:r>
    </w:p>
    <w:p>
      <w:pPr>
        <w:pStyle w:val="BookText"/>
        <w:rPr/>
      </w:pPr>
      <w:r>
        <w:rPr>
          <w:rFonts w:ascii="IRNazanin" w:hAnsi="IRNazanin" w:eastAsia="IRNazanin"/>
          <w:color w:val="111111"/>
          <w:sz w:val="28"/>
          <w:sz w:val="28"/>
          <w:szCs w:val="28"/>
          <w:rtl w:val="true"/>
          <w:lang w:bidi="fa-IR"/>
        </w:rPr>
        <w:t xml:space="preserve">لصدق الانصراف والمضي ، فيشمله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مضى من صلاتك وطهورك فامضه كما هو </w:t>
      </w:r>
      <w:r>
        <w:rPr>
          <w:rFonts w:eastAsia="IRNazanin" w:cs="IRNazanin"/>
          <w:color w:val="111111"/>
          <w:sz w:val="28"/>
          <w:szCs w:val="28"/>
          <w:rtl w:val="true"/>
          <w:lang w:bidi="fa-IR"/>
        </w:rPr>
        <w:t xml:space="preserve">» </w:t>
      </w:r>
      <w:r>
        <w:rPr>
          <w:rStyle w:val="FootnoteAnchor"/>
          <w:rtl w:val="true"/>
        </w:rPr>
        <w:footnoteReference w:id="429"/>
      </w:r>
      <w:r>
        <w:rPr>
          <w:rFonts w:ascii="Amiri" w:hAnsi="Amiri" w:eastAsia="Amiri" w:cs="Amiri"/>
          <w:color w:val="111111"/>
          <w:sz w:val="28"/>
          <w:sz w:val="28"/>
          <w:szCs w:val="28"/>
          <w:rtl w:val="true"/>
          <w:lang w:bidi="ar-SA"/>
        </w:rPr>
        <w:t>فان إعادة الوضوء في الفرض ينافي المضي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الشك في المسح قبل جفاف الأعضاء ، فلا إشكال في أنه يجب المسح مع عدم تخلل الفصل الطويل ، لأنه يكون من الشك في المحل ، فلا يصدق عليه الانصراف والمضي ، هذا إذا كان الاعتناء بالشك يقتضي إعادة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الاعتناء به لا يقتضي إلا الاتيان بالجزء المشكوك فيه ، لعدم اعتبار الموالاة بين 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كالتوصليات وكالغسل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جريان قاعدة الفراغ وعدمه إشكال ، ولعل من اعتبر المحل العادي اعتبره في هذا القسم من المركبات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عبرة بالمحل 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مع ذلك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صدق التجاوز والمضي لا يتوقف على العلم باتيان الجزء الأخير ، بل يكفي في صدق ذلك الاتيان بمعظم الاجزاء إذا كان من عادة المكلف عدم الفصل بين الاجزاء والآتيان بها متوالية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يعتبر في صدق المضي والتجاوز عن الشيء عدم كون المشكوك فيه الجزء الأخير ، بل لو علم المكلف أنه أتى بالجزء الأخير وكانت بقية الاجزاء مشكوكة لم يصدق عليها التجاوز والمضي ، فصدق التجاوز والمضي يدور مدار فعل معظم الاجزاء ، لكن مع جريان العادة على التتابع والموالاة بين الاجزاء ، فإنه لا يصدق عرفا التجاوز عن جملة المركب إلا إذا جرت العادة على ذلك ، فاعتبار العادة إنما هو لأجل صدق المضي والتجاوز معها ، لا لكونها </w:t>
      </w:r>
      <w:bookmarkStart w:id="522" w:name="pg16491_175146"/>
    </w:p>
    <w:p>
      <w:pPr>
        <w:pStyle w:val="BookText"/>
        <w:rPr/>
      </w:pPr>
      <w:bookmarkEnd w:id="522"/>
      <w:r>
        <w:rPr>
          <w:rFonts w:ascii="IRNazanin" w:hAnsi="IRNazanin" w:eastAsia="IRNazanin"/>
          <w:color w:val="111111"/>
          <w:sz w:val="28"/>
          <w:sz w:val="28"/>
          <w:szCs w:val="28"/>
          <w:rtl w:val="true"/>
          <w:lang w:bidi="fa-IR"/>
        </w:rPr>
        <w:t xml:space="preserve">معتبرة في حد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مال إليه بعض الاعلام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قد عرفت عدم قيام الدليل على اعتبارها ولا يمكن الالتزام بذلك كلية ، فهل ترى أنه يمكن القول بعدم وجوب أداء الدين إذا كان من عادة المديون أداء الدين في وقت خاص فشك في أدائه في وقته المعتاد تمسكا بقوله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شككت فيه مما قد مضى فامضه كما هو </w:t>
      </w:r>
      <w:r>
        <w:rPr>
          <w:rFonts w:eastAsia="IRNazanin" w:cs="IRNazanin"/>
          <w:color w:val="111111"/>
          <w:sz w:val="28"/>
          <w:szCs w:val="28"/>
          <w:rtl w:val="true"/>
          <w:lang w:bidi="fa-IR"/>
        </w:rPr>
        <w:t xml:space="preserve">» </w:t>
      </w:r>
      <w:r>
        <w:rPr>
          <w:rStyle w:val="FootnoteAnchor"/>
          <w:rtl w:val="true"/>
        </w:rPr>
        <w:footnoteReference w:id="431"/>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Heading6"/>
        <w:numPr>
          <w:ilvl w:val="5"/>
          <w:numId w:val="1"/>
        </w:numPr>
        <w:rPr/>
      </w:pPr>
      <w:bookmarkStart w:id="523" w:name="__RefHeading___Toc8966172_1280447820"/>
      <w:bookmarkStart w:id="524" w:name="_Toc199"/>
      <w:bookmarkEnd w:id="523"/>
      <w:r>
        <w:rPr>
          <w:rtl w:val="true"/>
        </w:rPr>
        <w:t>المبحث الثالث</w:t>
      </w:r>
      <w:bookmarkEnd w:id="524"/>
    </w:p>
    <w:p>
      <w:pPr>
        <w:pStyle w:val="BookText"/>
        <w:rPr/>
      </w:pPr>
      <w:r>
        <w:rPr>
          <w:rFonts w:ascii="Amiri" w:hAnsi="Amiri" w:eastAsia="Amiri" w:cs="Amiri"/>
          <w:color w:val="111111"/>
          <w:sz w:val="28"/>
          <w:sz w:val="28"/>
          <w:szCs w:val="28"/>
          <w:rtl w:val="true"/>
          <w:lang w:bidi="ar-SA"/>
        </w:rPr>
        <w:t>لا إشكال في اعتبار الدخول في الغير في قاعدة التجاوز ، لعدم صدق التجاوز عن الجزء المشكوك فيه بدون الدخول في الجزء المترتب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اعتبار الدخول في الغير في قاعدة الفراغ إشكال منشأه اختلاف الاخبار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يشكل الأمر في موثقة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اقتضاء عمومه قاعدة التجاوز في غير الصلاة أيضا، مع ان ظاهرهم تخصيصها بباب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عملهم به في مورد القاعدة المستلزم لتخصيص المورد المستهجن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انه بعد شرح التجاوز و الدخول في الغير في الوضوء بالدخول في غير الوضوء بقرينة الفقرة الأخرى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صرت في حالة أخرى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مجال تخصيص المورد و لا التعدي في قاعدة التجاوز المضروب في أثناء العمل إلى غير باب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المستفاد من هذه الرواية نوعا من قاعدة التجاوز الجاري بعد العمل أيضا، و لا بأس بالتعدّي عنه إلى غير باب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النوع الجاري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مختص بباب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قاعدة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 يحتاج إلى الدخول في الغير ، بل جارية حتى مع الشك في الصحة من جهة الترتيب والموالاة ، ولا مجال لجريان القاعدة الأولى بنوعيه ،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تعرف</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فظاهر جملة منها اعتبار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كموثقة ابن أبي يعفور وظاهر جملة</w:t>
      </w:r>
    </w:p>
    <w:p>
      <w:pPr>
        <w:pStyle w:val="BookText"/>
        <w:rPr/>
      </w:pPr>
      <w:r>
        <w:rPr>
          <w:rFonts w:ascii="Amiri" w:hAnsi="Amiri" w:eastAsia="Amiri" w:cs="Amiri"/>
          <w:color w:val="111111"/>
          <w:sz w:val="28"/>
          <w:sz w:val="28"/>
          <w:szCs w:val="28"/>
          <w:rtl w:val="true"/>
          <w:lang w:bidi="ar-SA"/>
        </w:rPr>
        <w:t xml:space="preserve">أخرى عدم اعتبار الدخول في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كموثقة 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فيدور الامر بين حمل المطلق على المقيد وبين الاخذ بالاطلاق وحمل التقييد على الغالب ، لان الغالب حصول الشك بعد الدخول في الغير ، فلا يكون للتقيد ظهور في كونه للاحتراز ، نظير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وَرَبَائِبُكُمُ اللَّاتِي فِي حُجُورِكُمْ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يناقش في إطلاق المطلق بدعوى انصرافه إلى الغالب ، فإنه بعد تسليم كون الغالب حصول الشك بعد الدخول في الغير ينصرف المطلق إلى ما هو الغالب ، فيدور الامر بين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التقييد على الغالب فيخرج عن كونه للاحتراز ، أو حمل المطلق على الغالب فيلغو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 ويمكن الخدشة في كلام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مجرد غلبة القيد لا يوجب رفع اليد عن ظهوره في كونه للتقييد ، فان الأصل في التقييد أن يكون للاحتراز ، إلا إذا علم من الدليل أو من الخارج ورود القيد مورد الغالب ، بحيث كان ذكره لمجرد الغلبة لا للاحتراز به ، كما في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 مجرد كون الغالب حصول الشك بعد الدخول في الغير لا يوجب انصراف المطلق إلى الغالب ، فإنه لا عبرة بغلبة الوجود ما لم تقتض صرف ظهور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يقتضيه الجمع بين الأدلة هو حمل المطلق على المقيد</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فالأولى بل الأقوى اعتبار الدخول في الغير في قاعدة الفراغ أيضا ، ولكن يكفي في الغير المعتبر فيها مطلق الغير ، بحيث يكون الشخص في حالة أخرى مغايرة لحال الاشتغال بالمركب ، كما يدل عليه قوله علیه السلام في ذيل صحيحة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قمت من الوضوء وفرغت عنه وقد صرت في حالة أخرى </w:t>
      </w:r>
      <w:bookmarkStart w:id="525" w:name="pg16491_175148"/>
    </w:p>
    <w:p>
      <w:pPr>
        <w:pStyle w:val="BookText"/>
        <w:rPr/>
      </w:pPr>
      <w:bookmarkEnd w:id="525"/>
      <w:r>
        <w:rPr>
          <w:rFonts w:ascii="Amiri" w:hAnsi="Amiri" w:eastAsia="Amiri" w:cs="Amiri"/>
          <w:color w:val="111111"/>
          <w:sz w:val="28"/>
          <w:sz w:val="28"/>
          <w:szCs w:val="28"/>
          <w:rtl w:val="true"/>
          <w:lang w:bidi="ar-SA"/>
        </w:rPr>
        <w:t xml:space="preserve">في الصلاة أو غيره فشككت في بعض ما سمى اللّه مما أوجب اللّه عليك لا شيء عليك </w:t>
      </w:r>
      <w:r>
        <w:rPr>
          <w:rFonts w:eastAsia="Amiri" w:cs="Amiri" w:ascii="Amiri" w:hAnsi="Amiri"/>
          <w:color w:val="111111"/>
          <w:sz w:val="28"/>
          <w:szCs w:val="28"/>
          <w:rtl w:val="true"/>
          <w:lang w:bidi="ar-SA"/>
        </w:rPr>
        <w:t xml:space="preserve">» </w:t>
      </w:r>
      <w:r>
        <w:rPr>
          <w:rStyle w:val="FootnoteAnchor"/>
          <w:rtl w:val="true"/>
        </w:rPr>
        <w:footnoteReference w:id="433"/>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يبعد عدم كفاية السكوت المجرد ، فان الظاهر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صرت في حالة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دخلت في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ذلك مما ورد في الاخبار ، هو الاشتغال بأمر وجودي مغير لحال الاشتغال بالمركب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ذلك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الدخول في الغير في قاعدة الفراغ إنما يكون شرطا خارجيا اعتبره الشارع تعبدا ، لا لكونه يتوقف عليه صدق الفراغ ، فإنه لا يبعد صدق الفراغ بمجرد الاتمام ولو مع عدم الاشتغال بأمر 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الدخول في الغير في قاعدة التجاوز انما هو لأجل أنه يتوقف صدق التجاوز عليه ، لا لمحض التعبد ، فتأمل</w:t>
      </w:r>
      <w:r>
        <w:rPr>
          <w:rFonts w:eastAsia="Amiri" w:cs="Amiri" w:ascii="Amiri" w:hAnsi="Amiri"/>
          <w:color w:val="111111"/>
          <w:sz w:val="28"/>
          <w:szCs w:val="28"/>
          <w:rtl w:val="true"/>
          <w:lang w:bidi="ar-SA"/>
        </w:rPr>
        <w:t>.</w:t>
      </w:r>
    </w:p>
    <w:p>
      <w:pPr>
        <w:pStyle w:val="Heading6"/>
        <w:numPr>
          <w:ilvl w:val="5"/>
          <w:numId w:val="1"/>
        </w:numPr>
        <w:rPr/>
      </w:pPr>
      <w:bookmarkStart w:id="526" w:name="__RefHeading___Toc8966174_1280447820"/>
      <w:bookmarkStart w:id="527" w:name="_Toc200"/>
      <w:bookmarkEnd w:id="526"/>
      <w:r>
        <w:rPr>
          <w:rtl w:val="true"/>
        </w:rPr>
        <w:t>المبحث الرابع</w:t>
      </w:r>
      <w:bookmarkEnd w:id="527"/>
    </w:p>
    <w:p>
      <w:pPr>
        <w:pStyle w:val="Heading6"/>
        <w:numPr>
          <w:ilvl w:val="5"/>
          <w:numId w:val="1"/>
        </w:numPr>
        <w:rPr/>
      </w:pPr>
      <w:bookmarkStart w:id="528" w:name="__RefHeading___Toc8966176_1280447820"/>
      <w:bookmarkStart w:id="529" w:name="_Toc201"/>
      <w:bookmarkEnd w:id="528"/>
      <w:r>
        <w:rPr>
          <w:rtl w:val="true"/>
        </w:rPr>
        <w:t>اشارة</w:t>
      </w:r>
      <w:bookmarkEnd w:id="529"/>
    </w:p>
    <w:p>
      <w:pPr>
        <w:pStyle w:val="BookText"/>
        <w:rPr/>
      </w:pPr>
      <w:r>
        <w:rPr>
          <w:rFonts w:ascii="Amiri" w:hAnsi="Amiri" w:eastAsia="Amiri" w:cs="Amiri"/>
          <w:color w:val="111111"/>
          <w:sz w:val="28"/>
          <w:sz w:val="28"/>
          <w:szCs w:val="28"/>
          <w:rtl w:val="true"/>
          <w:lang w:bidi="ar-SA"/>
        </w:rPr>
        <w:t xml:space="preserve">قد اختلفت كلمات الاعلام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يعتبر الدخول فيه في قاعدة التجاوز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مطلق الغير ، سواء كان من الاجزاء أو من المقدمات ، كالهوي والنهوض ، سواء كان جزء مستقلا أو كان جزء الجزء كآخر السورة بل الآية عند الشك في أولها</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وحيث إن الاخذ بعموم الغير بهذه المثابة ينافي قوله علیه السلام في رواية إسماعيل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شك في السجود بعدما قام فليمض كل شيء شك فيه مما قد جاوزه الخ </w:t>
      </w:r>
      <w:r>
        <w:rPr>
          <w:rFonts w:eastAsia="IRNazanin" w:cs="IRNazanin"/>
          <w:color w:val="111111"/>
          <w:sz w:val="28"/>
          <w:szCs w:val="28"/>
          <w:rtl w:val="true"/>
          <w:lang w:bidi="fa-IR"/>
        </w:rPr>
        <w:t xml:space="preserve">» </w:t>
      </w:r>
      <w:r>
        <w:rPr>
          <w:rStyle w:val="FootnoteAnchor"/>
          <w:rtl w:val="true"/>
        </w:rPr>
        <w:footnoteReference w:id="434"/>
      </w:r>
      <w:r>
        <w:rPr>
          <w:rFonts w:ascii="Amiri" w:hAnsi="Amiri" w:eastAsia="Amiri" w:cs="Amiri"/>
          <w:color w:val="111111"/>
          <w:sz w:val="28"/>
          <w:sz w:val="28"/>
          <w:szCs w:val="28"/>
          <w:rtl w:val="true"/>
          <w:lang w:bidi="ar-SA"/>
        </w:rPr>
        <w:t xml:space="preserve">فإنه لو كان يكفي مطلق الدخول في الغير لم يكن وجه للتحديد في القيام عند الشك في السجود لان النهوض إلى القيام أقرب من </w:t>
      </w:r>
    </w:p>
    <w:p>
      <w:pPr>
        <w:pStyle w:val="BookText"/>
        <w:rPr/>
      </w:pPr>
      <w:r>
        <w:rPr>
          <w:rFonts w:ascii="Amiri" w:hAnsi="Amiri" w:eastAsia="Amiri" w:cs="Amiri"/>
          <w:color w:val="111111"/>
          <w:sz w:val="28"/>
          <w:sz w:val="28"/>
          <w:szCs w:val="28"/>
          <w:rtl w:val="true"/>
          <w:lang w:bidi="ar-SA"/>
        </w:rPr>
        <w:t xml:space="preserve">السجود إلى القيام ويصدق على النهوض أنه غير السجود فالتحديد بالقيام ينافي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التزم صاحب هذا القول بأن رواية إسماعيل تكون مخصصة 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النهوض إلى القيام خارجا عن العموم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كان الالتزام بالتخصيص في غاية الوهن والسقوط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بداهة أن قوله علیه السلام في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شك فيه مما قد جاوزه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سيق لبيان الكبرى الكلية فلابد وأن يكون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في السجود بعد ما 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صغريات تلك الكبرى ولا يمكن إخراجه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الاعلام بخروج المقدمات عن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الالتزام بالعموم بالنسبة إلى الاجزاء المستقلة وأجزاء الاجزاء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بخروج أجزاء الاجزاء عن العموم أيضا ويختص بالاجزاء المستقلة بالتبويب التي رسم لكل منها باب على حدة عند تدوين كتاب الصلاة كتكبيرة الاحرام والقراءة والركوع والسجود والتشهد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يعم المقدمات ولا أجزاء الاجزاء ، فلو شك المصلي في أول السورة وهو في آخرها يلزمه الرجوع إليها وإعادة السورة من أولها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هو الأقوى ، لان شمول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شك فيه مما قد جاوزه ودخل في غيره فليمض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للشك في الاجزاء إنما كان بعناية التبعد والتنزيل ولحاظ الاجزاء في المرتبة السابقة على التركيب ، فإنه في تلك المرتبة يكون كل جزء من أجزاء الصلاة وأجزاء أجزائها من الآيات والكلمات </w:t>
      </w:r>
    </w:p>
    <w:p>
      <w:pPr>
        <w:pStyle w:val="BookText"/>
        <w:rPr/>
      </w:pPr>
      <w:r>
        <w:rPr>
          <w:rFonts w:ascii="IRNazanin" w:hAnsi="IRNazanin" w:eastAsia="IRNazanin"/>
          <w:color w:val="111111"/>
          <w:sz w:val="28"/>
          <w:sz w:val="28"/>
          <w:szCs w:val="28"/>
          <w:rtl w:val="true"/>
          <w:lang w:bidi="fa-IR"/>
        </w:rPr>
        <w:t>بل الحروف شيئا مستقلا في مقابل الكل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في مرتبة التأليف والتركب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الجزء شيئا مستقلا في مقابل الكل ، بل شيئية الجزء تندك في شيئية الكل ، كما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فدخول الاجزاء في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عرض دخول الكل لا يمكن إلا بعناية التعبد والتنزيل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وحينئذ لابد من الاقتصار على مورد التنزيل ، والمقدار الذي قام الدليل فيه على التنزيل هو الاجزاء المستقلة بالتبويب ، فان عمدة ما ورد في عدم الاعتناء عند الشك في أجزاء الصلاة هو صحيحة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بن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والمذكور فيهما هو الاجزاء المستقلة بالتبويب ، ففي صحيحة زرارة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لأبي عبد اللّه علیه السلام رجل شك في الاذان وقد دخل في الإقامة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شك في الركوع وقد سجد؟ قال علیه السلام يمضي في صلاته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زرارة إذا خرجت من شيء ثم دخلت في غيره فشكك ليس بشيء </w:t>
      </w:r>
      <w:r>
        <w:rPr>
          <w:rFonts w:eastAsia="IRNazanin" w:cs="IRNazanin"/>
          <w:color w:val="111111"/>
          <w:sz w:val="28"/>
          <w:szCs w:val="28"/>
          <w:rtl w:val="true"/>
          <w:lang w:bidi="fa-IR"/>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إسماعيل بن جابر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شك في الركوع بعدما سجد فليمض ، وإن شك في السجود بعدما قام فليمض ، كل شيء شك فيه مما قد جاوزه ودخل في غيره فليمض عليه </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وبعدما كان الظاهر من صدر الروايتين هو الاجزاء المستقلة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كالتكبيرة والقراءة والركوع والسجود فلا سبيل إلى دعوى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الذيل للمقدمات وأجزاء الاجزاء ، فان الصدر يقتضي تضييق دائرة مصب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الذيل ، فلا يعم أول السورة وآخرها أو أول الآية وأخرها ، وإلا كان ينبغي تعميمه لأول الكلمة وآخرها ، مع أن الظاهر أنه لا قائل به</w:t>
      </w:r>
      <w:r>
        <w:rPr>
          <w:rFonts w:eastAsia="Amiri" w:cs="Amiri" w:ascii="Amiri" w:hAnsi="Amiri"/>
          <w:color w:val="111111"/>
          <w:sz w:val="28"/>
          <w:szCs w:val="28"/>
          <w:rtl w:val="true"/>
          <w:lang w:bidi="ar-SA"/>
        </w:rPr>
        <w:t xml:space="preserve">. </w:t>
      </w:r>
      <w:bookmarkStart w:id="530" w:name="pg16491_175151"/>
    </w:p>
    <w:p>
      <w:pPr>
        <w:pStyle w:val="BookText"/>
        <w:rPr/>
      </w:pPr>
      <w:bookmarkEnd w:id="530"/>
      <w:r>
        <w:rPr>
          <w:rFonts w:ascii="Amiri" w:hAnsi="Amiri" w:eastAsia="Amiri" w:cs="Amiri"/>
          <w:color w:val="111111"/>
          <w:sz w:val="28"/>
          <w:sz w:val="28"/>
          <w:szCs w:val="28"/>
          <w:rtl w:val="true"/>
          <w:lang w:bidi="ar-SA"/>
        </w:rPr>
        <w:t>فالقدر الثابت من الدليل هو جريان قاعدة التجاوز في خصوص الاجزاء المستقلة بالتبويب ، ولا تجري قاعدة التجاوز عند الشك في أول السورة مع كون المكلف في آخرها ، فضلا عن الشك في أول الآية وهو في آخرها ، أو أول الذكر وهو في آخره ، فتأمل جيدا</w:t>
      </w:r>
      <w:r>
        <w:rPr>
          <w:rFonts w:eastAsia="Amiri" w:cs="Amiri" w:ascii="Amiri" w:hAnsi="Amiri"/>
          <w:color w:val="111111"/>
          <w:sz w:val="28"/>
          <w:szCs w:val="28"/>
          <w:rtl w:val="true"/>
          <w:lang w:bidi="ar-SA"/>
        </w:rPr>
        <w:t>.</w:t>
      </w:r>
    </w:p>
    <w:p>
      <w:pPr>
        <w:pStyle w:val="Heading6"/>
        <w:numPr>
          <w:ilvl w:val="5"/>
          <w:numId w:val="1"/>
        </w:numPr>
        <w:rPr/>
      </w:pPr>
      <w:bookmarkStart w:id="531" w:name="__RefHeading___Toc8966178_1280447820"/>
      <w:bookmarkStart w:id="532" w:name="_Toc202"/>
      <w:bookmarkEnd w:id="531"/>
      <w:r>
        <w:rPr>
          <w:rtl w:val="true"/>
        </w:rPr>
        <w:t xml:space="preserve">بقي التنبيه على أمور </w:t>
      </w:r>
      <w:r>
        <w:rPr>
          <w:rtl w:val="true"/>
        </w:rPr>
        <w:t>:</w:t>
      </w:r>
      <w:bookmarkEnd w:id="532"/>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المقدمات من الهوي والنهوض عن عموم قاعدة التجاوز ، إلا أنه قد ورد في بعض الروايات عدم الالتفات إلى الشك في الركوع بعد الهوي إلى السجود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رواية عبد الرحمن بن أبي عبد اللّه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لأبي عبد اللّه علیه السلام رجل أهوى إلى السجود فلم يدر أركع أم لم يركع؟ قال علیه السلام قد ركع </w:t>
      </w:r>
      <w:r>
        <w:rPr>
          <w:rFonts w:eastAsia="IRNazanin" w:cs="IRNazanin"/>
          <w:color w:val="111111"/>
          <w:sz w:val="28"/>
          <w:szCs w:val="28"/>
          <w:rtl w:val="true"/>
          <w:lang w:bidi="fa-IR"/>
        </w:rPr>
        <w:t xml:space="preserve">» </w:t>
      </w:r>
      <w:r>
        <w:rPr>
          <w:rStyle w:val="FootnoteAnchor"/>
          <w:rtl w:val="true"/>
        </w:rPr>
        <w:footnoteReference w:id="438"/>
      </w:r>
      <w:r>
        <w:rPr>
          <w:rFonts w:ascii="Amiri" w:hAnsi="Amiri" w:eastAsia="Amiri" w:cs="Amiri"/>
          <w:color w:val="111111"/>
          <w:sz w:val="28"/>
          <w:sz w:val="28"/>
          <w:szCs w:val="28"/>
          <w:rtl w:val="true"/>
          <w:lang w:bidi="ar-SA"/>
        </w:rPr>
        <w:t>وهذا بظاهره ينافي ما ذكرناه من خروج المقدمات عن عموم القاعدة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وحكي عن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حمل قوله علیه السلام في رواية زرارة وإسماعيل بن جابر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 في الركوع وقد 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الهوي إلى السجود ، ولا يخفى بعده</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للهوي إلى السجود مراتب ، فإنه من مبدء التقوس إلى وضع الجبهة على الأرض يكون كله هويا ، فيحمل الهوي 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آخر مراتبه الذي يتحقق به السجود ، فيرتفع التعارض بين الأدلة </w:t>
      </w:r>
      <w:r>
        <w:rPr>
          <w:rStyle w:val="FootnoteAnchor"/>
          <w:rtl w:val="true"/>
        </w:rPr>
        <w:footnoteReference w:id="439"/>
      </w: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حمل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أقرب من حمل </w:t>
      </w:r>
    </w:p>
    <w:p>
      <w:pPr>
        <w:pStyle w:val="BookText"/>
        <w:rPr/>
      </w:pPr>
      <w:r>
        <w:rPr>
          <w:rFonts w:ascii="Amiri" w:hAnsi="Amiri" w:eastAsia="Amiri" w:cs="Amiri"/>
          <w:color w:val="111111"/>
          <w:sz w:val="28"/>
          <w:sz w:val="28"/>
          <w:szCs w:val="28"/>
          <w:rtl w:val="true"/>
          <w:lang w:bidi="ar-SA"/>
        </w:rPr>
        <w:t>السجود على الهوي ، فإنه لا يلزم من ذلك سوى تقييد إطلاق الهوي وحمله على المرتبة الأخيرة ، فلا عبرة بالهوي قبل وضع الجبهة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ما ذكرناه من أن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يعتبر الدخول فيه هو الجزء المترتب على المشكوك فيه بحسب ما قرره الشارع ، هو جريان قاعدة التجاوز لو شك في الحمد عند الاشتغال بالسورة ، أو شك في السجود في حال التشهد ، لان كلا من السورة والتشهد مترتب على الحمد والسجود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الذي يظهر من روايتي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قاعدة التجاوز في الفرضين ، فان المذكور في رواية زرارة هو الشك في القراءة بعد الركوع ، والمذكور في رواية إسماعيل بن جابر هو الشك في السجود بعد القيام ، ولم يذكر فيهما التشهد والسورة</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ولكن يمكن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عدم ذكر التشهد 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لمكان أن الامام علیه السلام في مقام بيان الشك في الركوع والسجود من الركعة الأولى التي لا تشهد فيها ، فيكون الشك في السجود من الركعة الثانية في حال التشهد داخلا في الكبرى الكلية المذكورة في ذيل الرواية ، وهي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شيء شك فيه مما قد جاوزه ودخل في غيره فليمض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عدم ذكر السورة في رواية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فيمكن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الشك في القراءة الشك في مجموع الحمد والسورة ، وأما الشك في الحمد وحدها بعد الاشتغال بالسورة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يتعرض السائل لفرضه ، بل ذكره الامام علیه السلام في الكبرى الكلية المذكورة في الذيل وهي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خرجت من شيء ثم دخلت في غيره فشكك ليس بشيء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جيدا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المترتب على الجزء المشكوك فيه بين أن يكون من الاجزاء الواجبة أو المستحبة ، بل لا فرق بين أن يكون جزء مستحبا أو كان مستحبا في حال الصلاة وإن كان خارجا عن حقيقتها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كالقنوت على أحد الوجهين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ذلك قوله في صحيحة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شك في الاذان وقد دخل في الإقامة؟ قال علیه السلام يمضي </w:t>
      </w:r>
      <w:r>
        <w:rPr>
          <w:rFonts w:eastAsia="IRNazanin" w:cs="IRNazanin"/>
          <w:color w:val="111111"/>
          <w:sz w:val="28"/>
          <w:szCs w:val="28"/>
          <w:rtl w:val="true"/>
          <w:lang w:bidi="fa-IR"/>
        </w:rPr>
        <w:t xml:space="preserve">» </w:t>
      </w:r>
      <w:r>
        <w:rPr>
          <w:rStyle w:val="FootnoteAnchor"/>
          <w:rtl w:val="true"/>
        </w:rPr>
        <w:footnoteReference w:id="440"/>
      </w:r>
      <w:r>
        <w:rPr>
          <w:rFonts w:ascii="Amiri" w:hAnsi="Amiri" w:eastAsia="Amiri" w:cs="Amiri"/>
          <w:color w:val="111111"/>
          <w:sz w:val="28"/>
          <w:sz w:val="28"/>
          <w:szCs w:val="28"/>
          <w:rtl w:val="true"/>
          <w:lang w:bidi="ar-SA"/>
        </w:rPr>
        <w:t>فان الأذان والإقامة من المستحبات الخارجة عن الصلاة المتقدمة عنها ، فالمستحبات الداخلية أولى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التشهد بعد القيام يندرج في الكبرى الكلية المذكورة في الروايات وإن لم يصرح به</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القراءة في حال الهوي إلى الركوع قبل الوصل إلى حده ، فان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الهوي من القيام إلى الركوع من المقدمات كالهوي إلى السجود ، فلا إشكال في وجوب العود إلى القراءة ، 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الهوي ليس من المقدمات بل هو من واجبات الركوع كما 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لازم كون القيام المتصل بالركوع من الأركان هو وجوب الهوي من مبدء التقوس إلى حد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وجوب العود إلى القراءة ، لصدق الدخول في الغير ، والمسألة لا تخلو عن إشكال</w:t>
      </w:r>
      <w:r>
        <w:rPr>
          <w:rFonts w:eastAsia="Amiri" w:cs="Amiri" w:ascii="Amiri" w:hAnsi="Amiri"/>
          <w:color w:val="111111"/>
          <w:sz w:val="28"/>
          <w:szCs w:val="28"/>
          <w:rtl w:val="true"/>
          <w:lang w:bidi="ar-SA"/>
        </w:rPr>
        <w:t>.</w:t>
      </w:r>
      <w:bookmarkStart w:id="533" w:name="pg16491_175154"/>
    </w:p>
    <w:p>
      <w:pPr>
        <w:pStyle w:val="Heading6"/>
        <w:numPr>
          <w:ilvl w:val="5"/>
          <w:numId w:val="1"/>
        </w:numPr>
        <w:rPr/>
      </w:pPr>
      <w:bookmarkStart w:id="534" w:name="__RefHeading___Toc8966180_1280447820"/>
      <w:bookmarkStart w:id="535" w:name="_Toc203"/>
      <w:bookmarkEnd w:id="533"/>
      <w:bookmarkEnd w:id="534"/>
      <w:r>
        <w:rPr>
          <w:rtl w:val="true"/>
        </w:rPr>
        <w:t>المبحث الخامس</w:t>
      </w:r>
      <w:r>
        <w:rPr>
          <w:rtl w:val="true"/>
        </w:rPr>
        <w:t xml:space="preserve">: </w:t>
      </w:r>
      <w:r>
        <w:rPr>
          <w:rtl w:val="true"/>
        </w:rPr>
        <w:t>في جريان قاعدة التجاوز والفراغ في الشرائط</w:t>
      </w:r>
      <w:bookmarkEnd w:id="535"/>
    </w:p>
    <w:p>
      <w:pPr>
        <w:pStyle w:val="Heading6"/>
        <w:numPr>
          <w:ilvl w:val="5"/>
          <w:numId w:val="1"/>
        </w:numPr>
        <w:rPr/>
      </w:pPr>
      <w:bookmarkStart w:id="536" w:name="__RefHeading___Toc8966182_1280447820"/>
      <w:bookmarkStart w:id="537" w:name="_Toc204"/>
      <w:bookmarkEnd w:id="536"/>
      <w:r>
        <w:rPr>
          <w:rtl w:val="true"/>
        </w:rPr>
        <w:t>اشارة</w:t>
      </w:r>
      <w:bookmarkEnd w:id="537"/>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الشرائط المعتبرة في الصلاة على أقسام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شرطا للصلاة في حال الاجزاء ، كالطهور والستر والاستقبال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شرطا عقليا لنفس الاجزاء ، بمعنى أنه مما يتوقف عليه تحقق الجزء عقلا ، كالموالاة بين حروف الكلمة ، فإنه لا يكاد يصدق على الحروف المنفصلة عنوان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شرطا شرعيا للاجزاء ، كالجهر والاخفات بالقراءة ، بناء على كونها شرطا للقراءة لا للصلاة في حال القراءة ، كما لا يبعد دلالة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تَجْهَرْ بِصَلَاتِكَ </w:t>
      </w:r>
      <w:r>
        <w:rPr>
          <w:rFonts w:eastAsia="Amiri" w:cs="Amiri" w:ascii="Amiri" w:hAnsi="Amiri"/>
          <w:color w:val="111111"/>
          <w:sz w:val="28"/>
          <w:szCs w:val="28"/>
          <w:rtl w:val="true"/>
          <w:lang w:bidi="ar-SA"/>
        </w:rPr>
        <w:t xml:space="preserve">» </w:t>
      </w:r>
      <w:r>
        <w:rPr>
          <w:rStyle w:val="FootnoteAnchor"/>
          <w:rtl w:val="true"/>
        </w:rPr>
        <w:footnoteReference w:id="441"/>
      </w:r>
      <w:r>
        <w:rPr>
          <w:rFonts w:ascii="Amiri" w:hAnsi="Amiri" w:eastAsia="Amiri" w:cs="Amiri"/>
          <w:color w:val="111111"/>
          <w:sz w:val="28"/>
          <w:sz w:val="28"/>
          <w:szCs w:val="28"/>
          <w:rtl w:val="true"/>
          <w:lang w:bidi="ar-SA"/>
        </w:rPr>
        <w:t>على كونهما شرطا للصلاة</w:t>
      </w:r>
      <w:r>
        <w:rPr>
          <w:rFonts w:eastAsia="Amiri" w:cs="Amiri" w:ascii="Amiri" w:hAnsi="Amiri"/>
          <w:color w:val="111111"/>
          <w:sz w:val="28"/>
          <w:szCs w:val="28"/>
          <w:rtl w:val="true"/>
          <w:lang w:bidi="ar-SA"/>
        </w:rPr>
        <w:t>.</w:t>
      </w:r>
    </w:p>
    <w:p>
      <w:pPr>
        <w:pStyle w:val="Heading6"/>
        <w:numPr>
          <w:ilvl w:val="5"/>
          <w:numId w:val="1"/>
        </w:numPr>
        <w:rPr/>
      </w:pPr>
      <w:bookmarkStart w:id="538" w:name="__RefHeading___Toc8966184_1280447820"/>
      <w:bookmarkStart w:id="539" w:name="_Toc205"/>
      <w:bookmarkEnd w:id="538"/>
      <w:r>
        <w:rPr>
          <w:rtl w:val="true"/>
        </w:rPr>
        <w:t xml:space="preserve">وقبل التعرض لحكم الأقسام ينبغي التنبيه على أمر </w:t>
      </w:r>
      <w:r>
        <w:rPr>
          <w:rtl w:val="true"/>
        </w:rPr>
        <w:t>:</w:t>
      </w:r>
      <w:bookmarkEnd w:id="539"/>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أن المجعول في قاعدة التجاوز والفراغ إنما هو البناء على وقوع الجزء المشكوك فيه ، فإنها لو لم تكن من الامارات فلا أقل من كونها من الأصول المحرزة ، كما يدل عليه رواية حماد بن عثمان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عبد اللّه علیه السلام أشك وأنا ساجد فلا أدري ركعت أم لا ، فقال علیه السلام قد ركعت </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 xml:space="preserve">وكقوله علیه السلام في بعض أخبار الوضوء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حين يتوضأ </w:t>
      </w:r>
    </w:p>
    <w:p>
      <w:pPr>
        <w:pStyle w:val="BookText"/>
        <w:rPr/>
      </w:pPr>
      <w:r>
        <w:rPr>
          <w:rFonts w:ascii="Amiri" w:hAnsi="Amiri" w:eastAsia="Amiri" w:cs="Amiri"/>
          <w:color w:val="111111"/>
          <w:sz w:val="28"/>
          <w:sz w:val="28"/>
          <w:szCs w:val="28"/>
          <w:rtl w:val="true"/>
          <w:lang w:bidi="ar-SA"/>
        </w:rPr>
        <w:t xml:space="preserve">أذكر </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إلى غير ذلك من الاخبار الظاهرة في كون القاعدة محرزة لوقوع المشكوك فيه ، كالاستصحاب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ينافي ذلك قوله علیه السلام في بعض الاخبار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كلما مضى من صلاتك وطهورك فامضه كما هو </w:t>
      </w:r>
      <w:r>
        <w:rPr>
          <w:rFonts w:eastAsia="IRNazanin" w:cs="IRNazanin"/>
          <w:color w:val="111111"/>
          <w:sz w:val="28"/>
          <w:szCs w:val="28"/>
          <w:rtl w:val="true"/>
          <w:lang w:bidi="fa-IR"/>
        </w:rPr>
        <w:t xml:space="preserve">» </w:t>
      </w:r>
      <w:r>
        <w:rPr>
          <w:rStyle w:val="FootnoteAnchor"/>
          <w:rtl w:val="true"/>
        </w:rPr>
        <w:footnoteReference w:id="444"/>
      </w:r>
      <w:r>
        <w:rPr>
          <w:rFonts w:ascii="Amiri" w:hAnsi="Amiri" w:eastAsia="Amiri" w:cs="Amiri"/>
          <w:color w:val="111111"/>
          <w:sz w:val="28"/>
          <w:sz w:val="28"/>
          <w:szCs w:val="28"/>
          <w:rtl w:val="true"/>
          <w:lang w:bidi="ar-SA"/>
        </w:rPr>
        <w:t>فان عدم دلالة ذلك على التنزيل والاحراز لا يضر بدلالة الاخبار الاخر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الاخبار توجب القطع بكون الحكم المجعول في الباب هو البناء على وقوع المشكوك فيه ، من غير فرق في ذلك بين قاعدة التجاوز وقاعدة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شيخنا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هذا يميل إلى عدم كون قاعدة الفراغ من الأصول المحرزة ، إلا أنه لما كان ذلك ينافي وحدة الكبرى المجعولة الشرعية التزم بأن قاعدة الفراغ كقاعدة التجاوز من الأصول المحرزة ، وهو الحق الذي لا محيص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تبين ذلك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الشروط على أقسام ثلاثة </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شرطا للصلاة في حال الاجزاء ، وهو أيضا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للشرط محل مقرر شرعي ، كما لا يبعد أن تكون الطهارة الحدثية كذلك ، فان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قُمْتُمْ إِلَى الصَّلَاةِ فَاغْسِلُوا وُجُوهَكُمْ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45"/>
      </w:r>
      <w:r>
        <w:rPr>
          <w:rFonts w:ascii="Amiri" w:hAnsi="Amiri" w:eastAsia="Amiri" w:cs="Amiri"/>
          <w:color w:val="111111"/>
          <w:sz w:val="28"/>
          <w:sz w:val="28"/>
          <w:szCs w:val="28"/>
          <w:rtl w:val="true"/>
          <w:lang w:bidi="ar-SA"/>
        </w:rPr>
        <w:t>يدل على أن محل الطهارة قبل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للشرط محل شرعي كالاستقبال والستر ، فان المعتبر شرعا وقوع الاجزاء في حال الاستقبال والستر من دون أن يكون لهما محل شرعي ، غايته أنه يتوقف عقلا تحقق الاستقبال والستر قبل الصلاة مقدمة ليقع التكبير في حال الاستقبال والستر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كلا </w:t>
      </w:r>
    </w:p>
    <w:p>
      <w:pPr>
        <w:pStyle w:val="BookText"/>
        <w:rPr/>
      </w:pPr>
      <w:r>
        <w:rPr>
          <w:rFonts w:ascii="Amiri" w:hAnsi="Amiri" w:eastAsia="Amiri" w:cs="Amiri"/>
          <w:color w:val="111111"/>
          <w:sz w:val="28"/>
          <w:sz w:val="28"/>
          <w:szCs w:val="28"/>
          <w:rtl w:val="true"/>
          <w:lang w:bidi="ar-SA"/>
        </w:rPr>
        <w:t xml:space="preserve">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يشك في حصول الشرط في أثناء المشروط ، وأخرى يشك فيه بعد الفراغ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الشك في الشرط في أثناء المشروط وكان للشرط محل مقرر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جران قاعدة التجاوز فيه ، ويترتب عليه جميع آثار وجود الشرط كما لو أحرز الشرط بأصل آخر ، وهذا في الشرائط التي لا تتعلق بها إرادة مستقلة بل تتعلق بها الإرادة بتبع تعلقها بالمشروط واضح ، ولكن الظاهر أن لا يكون له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الشرائط التي يمكن أن تتعلق بها إرادة مستقلة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عمل من الأعمال المستقلة المستحبة أو الواجبة شرطا لعمل آخر ، كالطهارة الحدثية وكصلاة الظهر ، فان كلا منهما مما يمكن أن تتعلق به الإرادة لا بتبع إرادة المشروط بل بنفسه ، ومع ذلك يكون وجوده شرطا لصحة المأمور به ، فالطهارة شرط لمطلق الصلوات ، وصلاة الظهر شرط لصحة صلاة العصر حسب ما دلت عليه أدلة 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جريان قاعدة التجاوز عند الشك في الشرط في أثناء المشروط وعدمه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تقدير جريان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جواز ترتيب جميع آثار وجود الشرط مطلقا حتى بالنسبة إلى غير ما بيد المكلف من المشروط أو وجوب الاقتصار على ترتيب آثار وجود الشرط بالنسبة إلى خصوص ما بيده من المشروط ،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والثمرة بين الوجوه الثلاثة مما لا تكاد تخفى</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لو قلنا بعدم جريان قاعدة التجاوز كان اللازم في مثال الطهارة قطع الصلاة واستينافها بعد تجديد الطهارة لو شك فيها في أثناء الصلاة ، وفي مثال صلاه الظهر والعصر العدول بالنية وإتمامها ظهرا لو شك في صلاة الظهر في أثناء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بجريان القاعدة فبناء على وجوب ترتيب جميع آثار وجود الشرط مطلقا حتى بالنسبة إلى غير ما بيد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اللازم جواز فعل كل مشروط بالطهارة بلا تجديد الوضوء في مثال الطهارة وعدم وجوب </w:t>
      </w:r>
    </w:p>
    <w:p>
      <w:pPr>
        <w:pStyle w:val="BookText"/>
        <w:rPr/>
      </w:pPr>
      <w:r>
        <w:rPr>
          <w:rFonts w:ascii="Amiri" w:hAnsi="Amiri" w:eastAsia="Amiri" w:cs="Amiri"/>
          <w:color w:val="111111"/>
          <w:sz w:val="28"/>
          <w:sz w:val="28"/>
          <w:szCs w:val="28"/>
          <w:rtl w:val="true"/>
          <w:lang w:bidi="ar-SA"/>
        </w:rPr>
        <w:t>الاتيان بصلاة الظهر بعد إتمام العصر ولو مع بقاء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وجوب الاقتصار على خصوص ما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فغاية ما يلزم جواز إتمام ما بيده من الصلاة مع الشك في الطهارة وجواز إتمامها عصرا مع الشك في الظهر ، وأما بعد الاتمام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تجديد الطهارة للصلوات الاخر ويجب فعل الظهر مع بقاء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المسألة لا تخلو عن الاشكال ، فان مقتضى كون قاعدة التجاوز من الأصول المحرزة هو وجوب ترتيب جميع آثار وجود الشرط مطلقا ، ففي المثالين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تجديد الطهارة للصلوات كما لو كان مستصحب الطهارة ، ولا يجب فعل الظهر بعد إتمام العصر كما لو فرض أنه قام أصل محرز على فعل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الالتزام بذلك في غاية الاشكال ، كما أن الالتزام بعدم جريان قاعدة التجاوز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أن مورد القاعدة هو الاجزاء والشرائط التي لا تتعلق بها إرادة مستقلة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 فان الشك في الطهارة الحدثية لا يقصر عن الشك في الأذان والإقامة مع أنهما من المستحبات الخارجة عن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الذي يعتبر في القاعدة هو إمكان أن يتعلق بالمشكوك إرادة تبعية ، لا أنه لابد وأن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يترجح في النظر هو جريان القاعدة بالنسبة إلى خصوص ما بيد المكلف من الصلاة ، ففي المثالين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على صلاته ولو مع الشك في الطهارة ويتم صلاته عصرا وبعد الصلاة يجب عليه تجديد الوضوء للصلوات الاخر ويجب عليه فعل الظهر مع بقاء الوقت ، والمسألة بعد تحتاج إلى مزيد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شك في الشرط في أثناء الصلاة</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شك فيه بعد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جريان قاعدة الفراغ فيه ، بل يمكن جريان قاعدة التجاوز ، فان الشك في الفراغ مسبب عن الشك في الشرط ، فتجري قاعدة التجاوز بالنسبة إلى نفس الشرط إذا كان للشرط محل </w:t>
      </w:r>
    </w:p>
    <w:p>
      <w:pPr>
        <w:pStyle w:val="BookText"/>
        <w:rPr/>
      </w:pPr>
      <w:r>
        <w:rPr>
          <w:rFonts w:ascii="Amiri" w:hAnsi="Amiri" w:eastAsia="Amiri" w:cs="Amiri"/>
          <w:color w:val="111111"/>
          <w:sz w:val="28"/>
          <w:sz w:val="28"/>
          <w:szCs w:val="28"/>
          <w:rtl w:val="true"/>
          <w:lang w:bidi="ar-SA"/>
        </w:rPr>
        <w:t>مقرر شرعي ، كما هو مفروض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قاعدة التجاوز بما إذا كان الشك في أثناء العمل مما لا شاهد عليها ، بل الذي يعتبر في قاعدة التجاوز هو أن يكون الشك فيما قد جاوز المكلف محله ودخل في غيره ، وأما كون الغير متصلا بالمشكوك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يعتبر ، فإنه لا إشكال في جريان قاعدة التجاوز لو شك المكلف في أول الصلاة وهو في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قاعدة التجاوز في مفروض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جواز ترتيب جميع آثار وجود الشرط حتى بالنسبة إلى غير الصلاة التي فرغ عنها المكلف أو وجوب الاقتصار على خصوص تلك الصلاة؟ إشكال ، تقدم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كان للشرط محل مقرر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يكن للشرط محل شرعي ، كالستر والاستقبال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 كان الشك فيه في أثناء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فالأقوى عدم جريان قاعدة التجاوز فيه ، لأنه ليس له محل شرعي لكي يصح إضافة التجاوز إليه ، فلا يندرج في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شك فيه مما قد جاوزه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والمحل العادي قد عرفت ما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ينقل عن المدارك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الشك في الشروط عند الدخول في المشروط أو الكون على هيئة الداخل حكمه حكم الشك في الاجزاء في عدم الالتفات فلا اعتبار بالشك في الوقت والقبلة واللباس والطهارة وأمثالها بعد الدخول في الغاية والمشروط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الشك فيه بعد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جريان قاعدة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شك في القسم الأول من الشروط ، وهو ما كان شرطا للصلاة في حال الاجزاء</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شرطا عقليا لنفس الجزء ، كالموالاة بين حروف </w:t>
      </w:r>
    </w:p>
    <w:p>
      <w:pPr>
        <w:pStyle w:val="BookText"/>
        <w:rPr/>
      </w:pP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إشكال أيضا في جريان قاعدة التجاوز عند الشك فيه ، لأن الشك في تحقق الموالاة بين حروف الكلمة يرجع إلى الشك في وجود الكلمة وقاعدة التجاوز تحرز الوجود ، وفرق واضح بين الموالاة في حروف الكلمة وبين الموالاة في كلمات الآية ، فان الموالاة بين حروف الكلمة مما يتوقف عليها وجود الكلمة عقلا ، بخلاف الموالاة بين كلمات الآية ، فإنه لا يتوقف عليها وجود الآية عقلا مطلقا ، من غير فرق في ذلك بين الموالاة بمعنى عدم الفصل الطويل الماحي لصورة الصلاة وبين الموالاة بمعنى التتابع العرفي بناء على اعتبارها زائدا على اعتبار عدم الفصل الطويل الماحي للصورة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قول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يكاد يشك في تحقق الآية عقلا ولو مع القصل الطويل بين كلماتها ، فالموالاة بين كلمات الآية بكلا وجهيها إنما تكون من الشروط الشرعية لا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 مضافا إلى أن الموالاة بين كلمات الآية إنما تكون من شرائط الصلاة كالستر والاستقبال ، وليست من شرائط الآية ، بخلاف الموالاة بين حروف الكلمة ، فإنها من شرائط نفس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يظهر من الشيخ قدس سره من اتحاد حكم الموالاة بين حروف الكلمة مع الموالاة بين كلمات الآية ، ليس على ما لا ينبغي ، بل الأقوى اختلاف حكمهما ، فإنه عند الشك في الموالاة بين حروف الكلمة تجري قاعدة التجاوز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الشك فيها يرجع إلى الشك في وجود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الشك في الموالاة بين كلمات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الشك فيها بالمعنى المقابل لمحو الصورة فهو يرجع إلى الشك في عروض المبطل ، لان الفصل الطويل الماحي للصورة من المبطلات مطلقا ولو وقع عن نسيان ، فيكون حكمه حكم الشك في سائر المبطلات العمدية والسهوية ، وفي جريان استصحاب صحة الاجزاء السابقة وعدمه جريانه كلام تقدم تفصيله</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الشك فيها بالمعنى المقابل للتتابع العرفي فالقطع بفواتها سهوا </w:t>
      </w:r>
    </w:p>
    <w:p>
      <w:pPr>
        <w:pStyle w:val="BookText"/>
        <w:rPr/>
      </w:pPr>
      <w:r>
        <w:rPr>
          <w:rFonts w:ascii="Amiri" w:hAnsi="Amiri" w:eastAsia="Amiri" w:cs="Amiri"/>
          <w:color w:val="111111"/>
          <w:sz w:val="28"/>
          <w:sz w:val="28"/>
          <w:szCs w:val="28"/>
          <w:rtl w:val="true"/>
          <w:lang w:bidi="ar-SA"/>
        </w:rPr>
        <w:t xml:space="preserve">لا يوجب البطلان ، فضلا عن الشك فيه ، فان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شرط للصلاة في حال القراءة والأذكار ، وبمجرد القراءة بفوت محلها ، فان العود إلى القراءة والذكر لتدارك الموالاة يوجب الزيادة العمدية ، فلا يجوز العود إلى القراءة لتدارك الموالاة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لجريان قاعدة التجاوز عند الشك في فوات الموالاة بين الكلمات بكلا معنييها ، فما في كلام الشيخ قدس سره من عطف الموالاة بين الكلمات على الموالاة بين حروف الكلمة ، مما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 من الشروط ما يكون شرطا شرعيا للجزء ، ولم نعثر له على مثال سوى الجهر والاخفات بالقراءة على أحد الوجهين فيهما والبحث عن الشك في الجهر والاخفات بالقراءة قليل الجدوى ، لورود النص على عدم وجود العود إلى القراءة عند نسيانهما ولو مع التذكر قبل الركوع ، فعدم وجود العود إليها مع الشك فيهما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ذلك ينبغي بيان حكم الشك في هذا القسم من الشروط ، لعل المتتبع يعثر على مثال له غير الجهر والاخفات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فوات ما يكون شرطا شرعيا للجزء ، فان كان الشك بعد الدخول في الركن فلا إشكال في الصحة ، لان العلم بفواته نسيانا بعد الدخول في الركن لا أثر له ، فضلا عن الشك في الفوات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الشك قبل الدخول في الركن وبعد الدخول في الغير المترتب على الجزء المشروط بالمشكوك فيه فالأقوى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قاعدة التجاوز فيه ، بل يصح جريان القاعدة في كل من الشرط والمشروط ، لأن الشك في وجود الشرط الشرعي يستتبع الشك في وجود المشروط بوصف كونه صحيحا ، 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قد دخل في الغير المترتب على المشكوك فيه ، فهو قد تجاوز محل الشرط والمشروط</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في جريان قاعدة التجاوز بين الشك في الشرط العقلي المقوم للحقيقة وبين الشك في الشرط الشرعي للجزء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قاعدة التجاوز لا تجري في الشرط الذي لا يستقل بالوجود ، مما لا شاهد عليها ، لصدق التجاوز على ما يكون من الكيفيات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الاشكال فيما أفاده الشيخ قدس سره في الموضع السادس ، قال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 في صحة الشيء المأتي به حكمه حكم الشك في الاتيان ، بل هو هو ، لان مرجعه إلى الشك في وجود الشيء الصحيح ، ومحل الكلام مالا يرجع فيه الشك إلى الشك في ترك بعض ما يعتبر في الحصة ، كما لو شك في تحقق الموالاة المعتبرة في حروف الكلمة أو كلمات الآية ، 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الالحاق لا يخلو عن إشكال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كلام الشيخ قدس سره في هذا المقام لا يخلو عن اضطراب ، بل لم يعلم المراد منه ، فان الشك في مطلق الشروط يرجع إلى الشك في ترك بعض ما يعتبر في الصحة ، فلا فرق من هذه الجهة بين ما ذكره في الموضع الخامس وما ذكره في الموضع السادس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البحث في الموضع الخامس كان مخصوصا بما يكون شرطا للصلاة في حال 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كالطهارة والستر والاستقبال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الموضع السادس يكون البحث عن الشك فيما يكون شرطا لنفس الاجزاء ، كالموالاة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مع ذلك لا تخلو العبارة عن شيء ، فإنه لم يعلم أن محل كلامه في الموضع السادس الشروط التي يتوقف عليها وجود الجزء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له التمثيل بالموالاة بين حروف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محل كلامه في الشروط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سوق العبارة يقتضي أن يكون محل الكلام خصوص الشروط العقلية ، فراجع العبارة وتأمل فيها</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للاشكال في الالحاق ، فإنه لا مجال للتأمل في جريان قاعدة التجاوز في كل من الشروط العقلية والشرعية</w:t>
      </w:r>
      <w:r>
        <w:rPr>
          <w:rFonts w:eastAsia="Amiri" w:cs="Amiri" w:ascii="Amiri" w:hAnsi="Amiri"/>
          <w:color w:val="111111"/>
          <w:sz w:val="28"/>
          <w:szCs w:val="28"/>
          <w:rtl w:val="true"/>
          <w:lang w:bidi="ar-SA"/>
        </w:rPr>
        <w:t xml:space="preserve">. </w:t>
      </w:r>
      <w:bookmarkStart w:id="540" w:name="pg16491_175162"/>
    </w:p>
    <w:p>
      <w:pPr>
        <w:pStyle w:val="Heading6"/>
        <w:numPr>
          <w:ilvl w:val="5"/>
          <w:numId w:val="1"/>
        </w:numPr>
        <w:rPr/>
      </w:pPr>
      <w:bookmarkStart w:id="541" w:name="__RefHeading___Toc8966186_1280447820"/>
      <w:bookmarkStart w:id="542" w:name="_Toc206"/>
      <w:bookmarkEnd w:id="540"/>
      <w:bookmarkEnd w:id="541"/>
      <w:r>
        <w:rPr>
          <w:rtl w:val="true"/>
        </w:rPr>
        <w:t>المبحث السادس</w:t>
      </w:r>
      <w:bookmarkEnd w:id="542"/>
    </w:p>
    <w:p>
      <w:pPr>
        <w:pStyle w:val="BookText"/>
        <w:rPr/>
      </w:pPr>
      <w:r>
        <w:rPr>
          <w:rFonts w:ascii="Amiri" w:hAnsi="Amiri" w:eastAsia="Amiri" w:cs="Amiri"/>
          <w:color w:val="111111"/>
          <w:sz w:val="28"/>
          <w:sz w:val="28"/>
          <w:szCs w:val="28"/>
          <w:rtl w:val="true"/>
          <w:lang w:bidi="ar-SA"/>
        </w:rPr>
        <w:t>يعتبر في قاعدة الفراغ والتجاوز أن يكون الشك في صحة العمل راجعا إلى كيفية صدوره وانطباقه على المأمور به بعد العلم بمتعلق التكليف بأجزائه وشرائطه وموانعه موضوعا وحكما ، فلو كان الشك في الصحة لأجل الشك في متعلق التكليف من جهة الشبهة الحكمية أو الموضوعية لا تجري فيه قاعدة التجاوز والفراغ ، بل لابد من الرجوع إلى ما تقتضيه الأصول العملية حسب اختلاف المقامات ، فان قاعدة الفراغ والتجاوز إنما جعلت لعلاج الشك في صحة العمل المأتي به من حيث انطباقه على المأمور به ، فلابد وأن يكون الشك متمحضا في الانطباق ، فلا تجري القاعدة إذا كان الشك في الصحة من حيثية أخرى غير حيثية الانطباق وإن حصل منه الشك في الانطباق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وضابط كون الشك متمحضا في الانطباق هو أن يكون الشك بعد العمل ، بمعنى أنه يتوقف حصول الشك على صدور العمل ، بحيث لولا العمل لم يحصل الشك في الصحة والفساد ، بخلاف ما إذا لم يكن الشك متمحضا في الانطباق ، فإنه يمكن فرض حصول الشك ولو مع عدم فرض صدور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في صحة العمل المأتي به وعدمها يتصور على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الصحة والفساد مع كون المكلف ملتفتا حال الشروع في العمل إلى ما يعتبر فيه من الاجزاء والشرائط وما ينبغي أن يقع عليه العمل ، غايته أنه بعد العمل طرء الشك في وقوعه على ما كان ينبغي أن يقع عليه ، لاحتمال أنه حصل له الغفلة وترك جزء أو شرطا نسيانا</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 في صحة العمل وفساده مع عدم التفات المكلف حال </w:t>
      </w:r>
    </w:p>
    <w:p>
      <w:pPr>
        <w:pStyle w:val="BookText"/>
        <w:rPr/>
      </w:pPr>
      <w:r>
        <w:rPr>
          <w:rFonts w:ascii="Amiri" w:hAnsi="Amiri" w:eastAsia="Amiri" w:cs="Amiri"/>
          <w:color w:val="111111"/>
          <w:sz w:val="28"/>
          <w:sz w:val="28"/>
          <w:szCs w:val="28"/>
          <w:rtl w:val="true"/>
          <w:lang w:bidi="ar-SA"/>
        </w:rPr>
        <w:t xml:space="preserve">الشروع إلى ما ينبغي وقوع العمل عليه ، بل عمل عملا واحتمل مصادفته للواقع عن غير اختيار ، بحيث لو كان حين العمل ملتفتا لكان أيضا شاكا في مطابقة ما يأتي به للمأمور به ، كما إذا لم يحرز جهة القبلة بل توجه إلى جهة وصلى نحوها غفلة وبعد الصلاة التفت إلى حاله واحتمل أن تكون تلك الجهة هي القبلة ، وكما في الجاهل المقصر إذا عمل عملا بلا تقليد واجتهاد وبعد ذلك احتمل مطابقة ما أتى به في حال الجهل لفتواه أو فتوى من يجب عليه تقليده في الحال ، وهذا الوجه يتصور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حال الشك يعلم صورة العمل وكيفية وقوعه ، كما إذا علم أن الجهة التي صلى نحوها هي هذه الجهة الخاصة ويشك في كونها هي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يعلم صورة وقوع العمل وأن الجهة التي صلى نحوها أي من الجهات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 في صحة العمل وفساده بعد الفراغ عنه ، مع أن المكلف قبل العمل كان ملتفتا إلى أنه لا يجوز له الدخول في العمل لكونه شاكا في أنه واجد لشرط صحة العمل أو فاقد له وكان حكمه قبل العمل على خلاف ما تقتضيه قاعدة الفراغ والتجاوز ، كما إذا كان قبل الصلاة مستصحب الحدث ثم غفل وصلى ، وهذا الوجه أيضا يتصور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الصلاة يحتمل أن يكون قد توضأ قبل الصلاة بعدما شك في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يحتمل ذلك ، بل يعلم أنه لم يتوضأ قبل الصلاة بعدما شك في الطهارة</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 في صحة العمل وفساده بعد العمل مع كونه قبل العمل كان شاكا في أنه واجد لشرط الصحة ، ولكن كان يجوز له الدخول في العمل بحيث كان حكمه قبل العمل موافق لما تقتضيه قاعدة الفراغ ، كما إذا كان قبل </w:t>
      </w:r>
    </w:p>
    <w:p>
      <w:pPr>
        <w:pStyle w:val="BookText"/>
        <w:rPr/>
      </w:pPr>
      <w:r>
        <w:rPr>
          <w:rFonts w:ascii="Amiri" w:hAnsi="Amiri" w:eastAsia="Amiri" w:cs="Amiri"/>
          <w:color w:val="111111"/>
          <w:sz w:val="28"/>
          <w:sz w:val="28"/>
          <w:szCs w:val="28"/>
          <w:rtl w:val="true"/>
          <w:lang w:bidi="ar-SA"/>
        </w:rPr>
        <w:t>الصلاة مستصحب الطهارة أو قامت عنده البينة عليها وبعد الصلاة زال السبب المجوز للدخول في العمل إما لعلمه بفسق الشاهدين وإما لشكه في عدالتهما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جملة ما يتصور من الوجوه التي يمكن أن يقع عليها لا شك في صحة العمل المأتي به وفساده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جريان قاعدة الفراغ والتجاوز في الوجه الأول ، بل هو المتيقن من مورد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لا ينبغي الاشكال في جريان القاعدة في الوجه الأول من الوجه الثالث ، وهو ما إذا كان قبل الصلاة مستصحب الحدث ولكن احتمل أنه توضأ وصلى ، بداهة أن استصحاب الحدث لا يزيد حكمه على العلم بالحدث ، فكما أنه لو كان عالما بالحدث واحتمل بعد الفراغ من الصلاة أنه توضأ قبلها تجري في حقه قاعدة الفراغ ، كذلك لو كان مستصحب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الثاني من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إذا لم يحتمل الوضوء بعد استصحاب الحدث ، فالأقوى عدم جريان القاعدة فيه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الشك لا يرفع الاستصحاب السابق، فعلى فرض عدم الحكومة عليه يجري الإشكال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مرجع هذا الشك بالنسبة إلى السابق إلى الشك في انتقاض اليقين باليقين، و في مثله لا يجري الاستصحاب، فاحتماله مساوق احتمال عدم جريان الاستصحاب في السابق</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 قاعدة الفراغ إنما تكون حاكمة على الاستصحاب الجاري بعد العمل لا على الاستصحاب</w:t>
      </w:r>
    </w:p>
    <w:p>
      <w:pPr>
        <w:pStyle w:val="BookText"/>
        <w:rPr/>
      </w:pPr>
      <w:r>
        <w:rPr>
          <w:rFonts w:ascii="Amiri" w:hAnsi="Amiri" w:eastAsia="Amiri" w:cs="Amiri"/>
          <w:color w:val="111111"/>
          <w:sz w:val="28"/>
          <w:sz w:val="28"/>
          <w:szCs w:val="28"/>
          <w:rtl w:val="true"/>
          <w:lang w:bidi="ar-SA"/>
        </w:rPr>
        <w:t>الجاري قبل العمل ، لأنه لا موضوع لها قبل العمل ، ولما كان المكلف قبل الصلاة مستصحب الحدث يكون في حكم من دخل في الصلاة عالما بالحدث ، فلا تجري في حقه قاعدة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ينتقض ذلك بالوجه الأول ، فان جريانها فيه ليس لأجل حكومتها على استصحاب الحدث الجاري قبل الصلاة ، بل لأجل كون المكلف يحتمل الوضوء قبل الصلاة بعد استصحاب الحدث ، ولا دافع لهذا الاحتمال إلا استصحاب الحدث المستصحب ، وهذا الاستصحاب إنما يجري بعد الصلاة ، فتكون القاعدة حاكمة عليه ، وأين هذا مما إذا لم يحتمل الوضوء بعد استصحاب الحدث؟ فالفرق بين الوجهين مما لا يكاد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حكم الوجه الثاني بكلا وجهيه والوجه الرابع</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الوجه الأول من الوجه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إذا لم يعلم المكلف بعد الفراغ صورة العمل وكيفية وقوعه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إذا لم يعلم الجهة التي صلى نحوها ، أو لم يعلم أنه حرك الخاتم في يده أو لم يحركه ، أو لم يعلم مطابقة عمله لفتوى من يجب عليه تقليده ، ونحو ذلك من الأمثلة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فمقتضى إطلاق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مضى من صلاتك وطهورك فامضه كما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الاعتناء بالشك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مقتضى التعليل الوارد في بعض أخبار الوضوء وهو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حين يتوضأ أذكر منه حين يشك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شمول القاعدة لمفروض الكلام ، فان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المكلف دخل في العمل غفلة عن غير التفات ، فلم يكن هو حين العمل أذكر من حين 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هذا مبني على كون التعليل لإفادة الكبرى الكلية ليكون علة للحكم فيدور الحكم مداره ، وللمنع عن كونه علة للحكم مجال ، بل لا يبعد أن يكون لبيان حكمة التشريع ، لان الغالب كون المكلف حين العمل أذكر من حين الشك ، فالتعليل ورد مورد الغالب ، وفي مثله لا يستفاد منه الكبرى الكلية ، فتأمل جيدا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وأما الوجه الثاني من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إذا علم المكلف صورة العمل وأنه صلى إلى هذه الجهة المعينة أو علم أنه لم يحرك الخاتم في يده ولكن يحتمل وصول الماء تحته ، فالأقوى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القاعدة فيه ، فان الشك فيه لا يتمحض في جهة انطباق المأتي به على المأمور به ، بل الشك في الصحة والفساد في مثله إنما يكون لأمر خارج عن حيثية الانطباق ، فان الشك في وصول الماء تحت الخاتم أو كون هذه الجهة المعينة هي القبلة لا ربط له بعمل المكلف ، بل الشك في ذلك حاصل ولو لم يصدر من المكلف عمل ، وهذا بخلاف الوجه الأول ، فان الشك فيه متمحض في الانطباق وعدمه ، لأن الشك في وصول الماء تحت الخاتم بعد تحريكه أو الشك في كون الجهة التي صلى نحوها هي القبلة لا يكون إلا بعد صدور العمل عن المكلف</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فرق واضح بين ما إذا عمل الجاهل مدة ثم شك في كيفية عمله وأنه كانت صلاته مع السورة أو بلا سورة أو أنه صلى مع المشكوك أو لا ، وبين ما إذا علم المكلف أنه صلى بلا سورة أو صلى في الثوب المعين المشكوك كونه من المشكوك </w:t>
      </w:r>
      <w:r>
        <w:rPr>
          <w:rStyle w:val="FootnoteAnchor"/>
          <w:rtl w:val="true"/>
        </w:rPr>
        <w:footnoteReference w:id="447"/>
      </w:r>
      <w:r>
        <w:rPr>
          <w:rFonts w:ascii="Amiri" w:hAnsi="Amiri" w:eastAsia="Amiri" w:cs="Amiri"/>
          <w:color w:val="111111"/>
          <w:sz w:val="28"/>
          <w:sz w:val="28"/>
          <w:szCs w:val="28"/>
          <w:rtl w:val="true"/>
          <w:lang w:bidi="ar-SA"/>
        </w:rPr>
        <w:t xml:space="preserve">فان الشك في الأول يتمحض في انطباقه على فتوى من يقول ببطلان الصلاة مع المشكوك أو بلا سورة ، وفي الثاني يكون لأمر خارج وإن حصل منه الشك في انطباق العمل على الواقع المأمور به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قاعدة الفراغ هو الشك المتمحض في الانطباق وعدمه</w:t>
      </w:r>
      <w:r>
        <w:rPr>
          <w:rFonts w:eastAsia="Amiri" w:cs="Amiri" w:ascii="Amiri" w:hAnsi="Amiri"/>
          <w:color w:val="111111"/>
          <w:sz w:val="28"/>
          <w:szCs w:val="28"/>
          <w:rtl w:val="true"/>
          <w:lang w:bidi="ar-SA"/>
        </w:rPr>
        <w:t xml:space="preserve">. </w:t>
      </w:r>
      <w:bookmarkStart w:id="543" w:name="pg16491_175167"/>
    </w:p>
    <w:p>
      <w:pPr>
        <w:pStyle w:val="BookText"/>
        <w:rPr/>
      </w:pPr>
      <w:bookmarkEnd w:id="543"/>
      <w:r>
        <w:rPr>
          <w:rFonts w:ascii="Amiri" w:hAnsi="Amiri" w:eastAsia="Amiri" w:cs="Amiri"/>
          <w:color w:val="111111"/>
          <w:sz w:val="28"/>
          <w:sz w:val="28"/>
          <w:szCs w:val="28"/>
          <w:rtl w:val="true"/>
          <w:lang w:bidi="ar-SA"/>
        </w:rPr>
        <w:t xml:space="preserve">وبما ذكرنا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قاعدة الفراغ في الوجه الرابع ، فان الشك فيه أيضا لا يتمحض في الانطباق ، لان قيام البينة مثلا قبل الصلاة على كون هذه الجهة هي القبلة إنما تجدي في صحة الصلاة إذا كانت محفوظة بعد الصلاة ، 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الصلاة ارتفعت البينة إما لعلم المكلف بفسق الشاهدين وإما لشكه في عدالتهما ، وعلى كلا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شكه إلى الشك في كون هذه الجهة هي القبلة ، فيندرج في الوجه الثاني من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الكلام فيما إذا كان المكلف عالما بجهة القبلة وبعد الصلاة شك في مطابقة عمله للواقع ، فإنه لا تجري في حقه قاعدة الفراغ أيضا ، لسراية شكه بعد الصلاة إلى ما قبل الصلاة ، ويرجع شكه بالآخرة إلى كون هذه الجهة هي القبلة ، سواء كانت في حال الشك متذكرا لمدرك علمه وأنه حصل من السبب الذي ينبغي حصول العلم منه أو لم يكن متذكرا لمدرك قطعه ويحتمل حصوله عن سبب لا ينبغي الاعتماد عليه ، فان التذكر لمدرك العلم وعدم التذكر لا دخل له بسراية الشك وكونه لجهة أخرى غير جهة الانطباق ، فما استجوده الشيخ قدس سره من التفصيل بين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التعرض لمدرك قاعدة اليقين بعد بيان عدم شمول أخبار الاستصحاب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وجه له ، فراجع وتأمل جيدا</w:t>
      </w:r>
      <w:r>
        <w:rPr>
          <w:rFonts w:eastAsia="Amiri" w:cs="Amiri" w:ascii="Amiri" w:hAnsi="Amiri"/>
          <w:color w:val="111111"/>
          <w:sz w:val="28"/>
          <w:szCs w:val="28"/>
          <w:rtl w:val="true"/>
          <w:lang w:bidi="ar-SA"/>
        </w:rPr>
        <w:t>.</w:t>
      </w:r>
    </w:p>
    <w:p>
      <w:pPr>
        <w:pStyle w:val="Heading6"/>
        <w:numPr>
          <w:ilvl w:val="5"/>
          <w:numId w:val="1"/>
        </w:numPr>
        <w:rPr/>
      </w:pPr>
      <w:bookmarkStart w:id="544" w:name="__RefHeading___Toc8966188_1280447820"/>
      <w:bookmarkStart w:id="545" w:name="_Toc207"/>
      <w:bookmarkEnd w:id="544"/>
      <w:r>
        <w:rPr>
          <w:rtl w:val="true"/>
        </w:rPr>
        <w:t>المبحث السابع</w:t>
      </w:r>
      <w:bookmarkEnd w:id="545"/>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تجري قاعدة الفراغ والتجاوز في حق من يحتمل الترك عمدا ، فان الظاهر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شك فيه مما قد جاوزه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مضى من صلاتك وطهورك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اختصاص القاعدة بصورة احتمال الترك غفلة عن نسيان ، خصوصا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حين </w:t>
      </w:r>
      <w:bookmarkStart w:id="546" w:name="pg16491_175168"/>
    </w:p>
    <w:p>
      <w:pPr>
        <w:pStyle w:val="BookText"/>
        <w:rPr/>
      </w:pPr>
      <w:bookmarkEnd w:id="546"/>
      <w:r>
        <w:rPr>
          <w:rFonts w:ascii="Amiri" w:hAnsi="Amiri" w:eastAsia="Amiri" w:cs="Amiri"/>
          <w:color w:val="111111"/>
          <w:sz w:val="28"/>
          <w:sz w:val="28"/>
          <w:szCs w:val="28"/>
          <w:rtl w:val="true"/>
          <w:lang w:bidi="ar-SA"/>
        </w:rPr>
        <w:t xml:space="preserve">يتوضأ أذكر منه حين يشك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مقابل الأذكرية هو النسيان لا العمد ، فاحتمال عموم القاعدة لصورة الشك في ترك الجزء أو الشرط عن عمد ضعيف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إنه تجري في حقه أصالة الصحة ، بناء على تعميم أصالة الصحة لعمل نفسه وعمل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لا يخلو عن إشكال ، فان أصالة الصحة في عمل نفسه ترجع إلى قاعدة الفراغ ، للعلم بأنه لم يجعل الشارع للشك في عمل الشخص نفسه قاعدتين ، والمسألة بعد تحتاج إلى مزيد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فيما يتعلق بمباحث قاعدة الفراغ والتجاوز</w:t>
      </w:r>
      <w:r>
        <w:rPr>
          <w:rFonts w:eastAsia="Amiri" w:cs="Amiri" w:ascii="Amiri" w:hAnsi="Amiri"/>
          <w:color w:val="111111"/>
          <w:sz w:val="28"/>
          <w:szCs w:val="28"/>
          <w:rtl w:val="true"/>
          <w:lang w:bidi="ar-SA"/>
        </w:rPr>
        <w:t>.</w:t>
      </w:r>
    </w:p>
    <w:p>
      <w:pPr>
        <w:pStyle w:val="Heading6"/>
        <w:numPr>
          <w:ilvl w:val="5"/>
          <w:numId w:val="1"/>
        </w:numPr>
        <w:rPr/>
      </w:pPr>
      <w:bookmarkStart w:id="547" w:name="__RefHeading___Toc8966190_1280447820"/>
      <w:bookmarkStart w:id="548" w:name="_Toc208"/>
      <w:bookmarkEnd w:id="547"/>
      <w:r>
        <w:rPr>
          <w:rtl w:val="true"/>
        </w:rPr>
        <w:t>ومنها</w:t>
      </w:r>
      <w:r>
        <w:rPr>
          <w:rtl w:val="true"/>
        </w:rPr>
        <w:t xml:space="preserve">: « </w:t>
      </w:r>
      <w:r>
        <w:rPr>
          <w:rtl w:val="true"/>
        </w:rPr>
        <w:t xml:space="preserve">أصالة الصحة </w:t>
      </w:r>
      <w:r>
        <w:rPr>
          <w:rtl w:val="true"/>
        </w:rPr>
        <w:t>»</w:t>
      </w:r>
      <w:bookmarkEnd w:id="548"/>
    </w:p>
    <w:p>
      <w:pPr>
        <w:pStyle w:val="Heading6"/>
        <w:numPr>
          <w:ilvl w:val="5"/>
          <w:numId w:val="1"/>
        </w:numPr>
        <w:rPr/>
      </w:pPr>
      <w:bookmarkStart w:id="549" w:name="__RefHeading___Toc8966192_1280447820"/>
      <w:bookmarkStart w:id="550" w:name="_Toc209"/>
      <w:bookmarkEnd w:id="549"/>
      <w:r>
        <w:rPr>
          <w:rtl w:val="true"/>
        </w:rPr>
        <w:t>اشارة</w:t>
      </w:r>
      <w:bookmarkEnd w:id="550"/>
    </w:p>
    <w:p>
      <w:pPr>
        <w:pStyle w:val="BookText"/>
        <w:rPr/>
      </w:pPr>
      <w:r>
        <w:rPr>
          <w:rFonts w:ascii="Amiri" w:hAnsi="Amiri" w:eastAsia="Amiri" w:cs="Amiri"/>
          <w:color w:val="111111"/>
          <w:sz w:val="28"/>
          <w:sz w:val="28"/>
          <w:szCs w:val="28"/>
          <w:rtl w:val="true"/>
          <w:lang w:bidi="ar-SA"/>
        </w:rPr>
        <w:t xml:space="preserve">وتمام الكلام فيها يتم برسم أمور </w:t>
      </w:r>
      <w:r>
        <w:rPr>
          <w:rFonts w:eastAsia="Amiri" w:cs="Amiri" w:ascii="Amiri" w:hAnsi="Amiri"/>
          <w:color w:val="111111"/>
          <w:sz w:val="28"/>
          <w:szCs w:val="28"/>
          <w:rtl w:val="true"/>
          <w:lang w:bidi="ar-SA"/>
        </w:rPr>
        <w:t>:</w:t>
      </w:r>
    </w:p>
    <w:p>
      <w:pPr>
        <w:pStyle w:val="Heading6"/>
        <w:numPr>
          <w:ilvl w:val="5"/>
          <w:numId w:val="1"/>
        </w:numPr>
        <w:rPr/>
      </w:pPr>
      <w:bookmarkStart w:id="551" w:name="__RefHeading___Toc8966194_1280447820"/>
      <w:bookmarkStart w:id="552" w:name="_Toc210"/>
      <w:bookmarkEnd w:id="551"/>
      <w:r>
        <w:rPr>
          <w:rtl w:val="true"/>
        </w:rPr>
        <w:t xml:space="preserve">الأول </w:t>
      </w:r>
      <w:r>
        <w:rPr>
          <w:rtl w:val="true"/>
        </w:rPr>
        <w:t>:</w:t>
      </w:r>
      <w:bookmarkEnd w:id="552"/>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إشكال في اعتبار أصالة الصحة في عمل الغير وحكومتها على الاستصحاب الجاري في موردها ، سواء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من الامارات أو من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 على ذلك بالكتاب والسنة والاجماع وبناء العقلاء والسيرة المستمرة بين المسلمين وبلزوم العسر والحرج مع عدم البناء على الصحة بل اختلال النظام ، وغير ذلك مما يقف عليه المتتبع ، وإن كان أكثرها لا يخلو عن مناقشة بل منع ، حتى لزوم العسر والحرج الذي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عمدة الوجوه التي استدلوا بها على أصالة الصحة ، فان الحاجة إلى أصالة الصحة إنما هي في غير مقام اليد وهو ليس بمثابة يلزم منه العسر والحرج عند عدم البناء </w:t>
      </w:r>
      <w:bookmarkStart w:id="553" w:name="pg16491_175169"/>
    </w:p>
    <w:p>
      <w:pPr>
        <w:pStyle w:val="BookText"/>
        <w:rPr/>
      </w:pPr>
      <w:bookmarkEnd w:id="553"/>
      <w:r>
        <w:rPr>
          <w:rFonts w:ascii="Amiri" w:hAnsi="Amiri" w:eastAsia="Amiri" w:cs="Amiri"/>
          <w:color w:val="111111"/>
          <w:sz w:val="28"/>
          <w:sz w:val="28"/>
          <w:szCs w:val="28"/>
          <w:rtl w:val="true"/>
          <w:lang w:bidi="ar-SA"/>
        </w:rPr>
        <w:t xml:space="preserve">على الصحة </w:t>
      </w:r>
      <w:r>
        <w:rPr>
          <w:rStyle w:val="FootnoteAnchor"/>
          <w:rtl w:val="true"/>
        </w:rPr>
        <w:footnoteReference w:id="448"/>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يكفينا الاجماع المحقق ، فإنه لا ينبغي التأمل في انعقاد الاجماع على اعتبار أصالة الصحة في الجملة </w:t>
      </w:r>
      <w:r>
        <w:rPr>
          <w:rStyle w:val="FootnoteAnchor"/>
          <w:rtl w:val="true"/>
        </w:rPr>
        <w:footnoteReference w:id="449"/>
      </w:r>
      <w:r>
        <w:rPr>
          <w:rFonts w:ascii="Amiri" w:hAnsi="Amiri" w:eastAsia="Amiri" w:cs="Amiri"/>
          <w:color w:val="111111"/>
          <w:sz w:val="28"/>
          <w:sz w:val="28"/>
          <w:szCs w:val="28"/>
          <w:rtl w:val="true"/>
          <w:lang w:bidi="ar-SA"/>
        </w:rPr>
        <w:t>والظاهر أن يكون نفس أصالة الصحة معقد الاجماع على نحو الكبرى الكلية ، فلا يضر بالتمسك بالاجماع وقوع الاختلاف في بعض الصغريات والموارد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الاجماع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ينعقد على الحكم الشرعي في الموارد الجزئية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ينعقد على عنوان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الاجماع على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الاقتصار على الموارد التي انعقد فيها الاجماع ولا يجوز التعدي عنها ، وإن كان على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هو الاخذ باطلاق معقد الاجماع ، كما إذا قام دليل لفظي على ذلك ، فللفقيه الفتوى بالحكم معتمدا على الاجماع ولو في مورد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الاجماع في المقام قام على الوجه الثاني ، كما يظهر ذلك بالمراجعة في كلمات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 أن يكون المراد من الصحة في معقد الاجماع الصحة الواقعية ، لا مجرد الصحة عند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المستند في اعتبار أصالة الصحة ظهور حال المسلم في عدم إقدامه على ما هو الفاسد ، كان المراد من الصحة هي الصحة عند الفاعل ، ولكن هذا إنما يتم مع علم الفاعل بما هو الصحيح والفاسد ، وأما مع جهله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لحمل فعله على الصحيح عنده ، كما لا يخفى</w:t>
      </w:r>
      <w:r>
        <w:rPr>
          <w:rFonts w:eastAsia="Amiri" w:cs="Amiri" w:ascii="Amiri" w:hAnsi="Amiri"/>
          <w:color w:val="111111"/>
          <w:sz w:val="28"/>
          <w:szCs w:val="28"/>
          <w:rtl w:val="true"/>
          <w:lang w:bidi="ar-SA"/>
        </w:rPr>
        <w:t>.</w:t>
      </w:r>
    </w:p>
    <w:p>
      <w:pPr>
        <w:pStyle w:val="Heading6"/>
        <w:numPr>
          <w:ilvl w:val="5"/>
          <w:numId w:val="1"/>
        </w:numPr>
        <w:rPr/>
      </w:pPr>
      <w:bookmarkStart w:id="554" w:name="__RefHeading___Toc8966196_1280447820"/>
      <w:bookmarkStart w:id="555" w:name="_Toc211"/>
      <w:bookmarkEnd w:id="554"/>
      <w:r>
        <w:rPr>
          <w:rtl w:val="true"/>
        </w:rPr>
        <w:t xml:space="preserve">الامر الثاني </w:t>
      </w:r>
      <w:r>
        <w:rPr>
          <w:rtl w:val="true"/>
        </w:rPr>
        <w:t>:</w:t>
      </w:r>
      <w:bookmarkEnd w:id="555"/>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يبعد أن تكون أصالة الصحة في العقود بنفسها معقد الاجماع بالخصوص </w:t>
      </w:r>
    </w:p>
    <w:p>
      <w:pPr>
        <w:pStyle w:val="BookText"/>
        <w:rPr/>
      </w:pPr>
      <w:r>
        <w:rPr>
          <w:rFonts w:ascii="Amiri" w:hAnsi="Amiri" w:eastAsia="Amiri" w:cs="Amiri"/>
          <w:color w:val="111111"/>
          <w:sz w:val="28"/>
          <w:sz w:val="28"/>
          <w:szCs w:val="28"/>
          <w:rtl w:val="true"/>
          <w:lang w:bidi="ar-SA"/>
        </w:rPr>
        <w:t xml:space="preserve">مع قطع النظر عن الاجماع على أصالة الصحة في مطلق عمل الغير </w:t>
      </w:r>
      <w:r>
        <w:rPr>
          <w:rStyle w:val="FootnoteAnchor"/>
          <w:rtl w:val="true"/>
        </w:rPr>
        <w:footnoteReference w:id="450"/>
      </w:r>
      <w:r>
        <w:rPr>
          <w:rFonts w:ascii="Amiri" w:hAnsi="Amiri" w:eastAsia="Amiri" w:cs="Amiri"/>
          <w:color w:val="111111"/>
          <w:sz w:val="28"/>
          <w:sz w:val="28"/>
          <w:szCs w:val="28"/>
          <w:rtl w:val="true"/>
          <w:lang w:bidi="ar-SA"/>
        </w:rPr>
        <w:t xml:space="preserve">وحيث إن أصالة الصحة في العقود من المسائل المهمة التي تعم بها البلوى خصوصا في باب الترافع والتخاصم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قطع الخصومة وتشخيص المدعي والمنكر يتوقف على تعيين مقدار سعة أصالة الصحة ليكون المنكر من وافق قوله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بسط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اختلفت كلمات الاعلام في حكومة أصالة الصحة في العقود على جميع الأصول الموضوعية المقتضية لفساد العقد ، والمتحصل من الكلمات أقوال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حكومتها على كل أصل يقتضي فساد العقد ، سواء كان الأصل جاريا في شرائط العقد أو في شرائط المتعاقدين أو في شرائط العوضين ، فلو اختلف المتعاقدان في كون العقد واجدا لشرائط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العربية والماضوية أو في بلوغ العاقد أو في قابلية أحد العوضين للنقل والانتقال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قول من يدعي الصحة ، ولا تجري أصالة عدم بلوغ العاقد أو عدم كون المال قابلا للنقل والانتقال لو فرض أن في البين أصل موضوعي يقتضي عدم قابلية المال للانتقال ، فتكون أصالة الصحة حاكمة على جميع الأصول السببية والمسببية المقتضية لفساد العقد</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حكومتها على خصوص الأصل الذي يقتضي فساد العقد من حيث الشرائط الراجعة إلى تأثيره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العربية والماضوية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الشك متمحضا في تأثير السبب وكونه واجدا للشرائط المعتبرة فيه كان الأصل فيه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 الشك في الصحة والفساد مسببا عن الشك في شرائط المتعاقدين أو شرائط العوضين فلا تجري فيه أصالة الصحة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الصحة إنما تكون حاكمة على خصوص أصالة عدم النقل والانتقال وبقاء المال على ملك مالكه ، فإذا لم يكن في مورد الشك إلا أصل عدم الانتقال كانت أصالة الصحة حاكمة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في مورد الشك أصل موضوعي آخر يقتضي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كأصالة عدم بلوغ العاقد أو عدم قابلية المال للنقل والانتقال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تجري فيه 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حكومتها على كل أصل يقتضي فساد العقد ، إلا إذا كان الشك في الصحة والفساد مسببا عن الشك في الشرائط العرفية للعوضين أو المتعاقدين ، كمالية العوضين ورشد المتعاقدين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يختلف بعض الشروط حسب اختلاف العقود ، فرب شرط يكون من الشرائط العرفية لعقد ومن الشرائط الشرعية لعقد آخر ، كالبلوغ ، فإنه في عقد الضمان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البلوغ من الشرائط العرفية للضامن ، بخلاف عقد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حقيقة الضمان إنما هو تحويل ما في الذمم وانتقال المال من ذمة إلى ذمة ، والعرف لا يرى للصبي ذمة ، فكان البلوغ من الشرائط العرفية في عقد الضمان ، بخلاف البيع ، فان حقيقته هو المبادلة بين المالين ولو كان المبيع أو الثمن كليا ،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كون أحدهما كليا هو اشتغال الذمة به ، والبلوغ لا يكون من الشرائط العرفية للمبادلة بين المالين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هو الوجه في تفرقه بعض الأصحاب بين دعوى البلوغ في عقد الضمان وبين دعوى البلوغ في عقد البيع ، حيث بنوا على تقديم قول من يدعي عدم البلوغ في الأول لأصالة عدمه ، وتقديم قوله من يدعي البلوغ في الثاني لأصالة الصحة ، فتأمل</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قول المحقق الثاني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في العقود الصحة بعد استكمال أركانها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نقله الشيخ قدس سره يحتمل فيه أحد الوجهين الأخيرين ، فان كان المراد من الأركان الأعم من الشرايط العرفية والشرعية ينطبق على الوجه الثاني ، وإن كان المراد من الأركان خصوص الشرائط </w:t>
      </w:r>
    </w:p>
    <w:p>
      <w:pPr>
        <w:pStyle w:val="BookText"/>
        <w:rPr/>
      </w:pPr>
      <w:r>
        <w:rPr>
          <w:rFonts w:ascii="Amiri" w:hAnsi="Amiri" w:eastAsia="Amiri" w:cs="Amiri"/>
          <w:color w:val="111111"/>
          <w:sz w:val="28"/>
          <w:sz w:val="28"/>
          <w:szCs w:val="28"/>
          <w:rtl w:val="true"/>
          <w:lang w:bidi="ar-SA"/>
        </w:rPr>
        <w:t>العرفية ينطبق على الوجه الثالث ، ويحتمل الوجهان في كلام العلامة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أصالة الصحة إنما تقدم على أصالة بقاء المال على ملك مالكه ولا تقدم على سائر الأصول الموضوعية الاخر </w:t>
      </w:r>
      <w:r>
        <w:rPr>
          <w:rStyle w:val="FootnoteAnchor"/>
          <w:rtl w:val="true"/>
        </w:rPr>
        <w:footnoteReference w:id="451"/>
      </w:r>
      <w:r>
        <w:rPr>
          <w:rFonts w:ascii="Amiri" w:hAnsi="Amiri" w:eastAsia="Amiri" w:cs="Amiri"/>
          <w:color w:val="111111"/>
          <w:sz w:val="28"/>
          <w:sz w:val="28"/>
          <w:szCs w:val="28"/>
          <w:rtl w:val="true"/>
          <w:lang w:bidi="ar-SA"/>
        </w:rPr>
        <w:t xml:space="preserve">كذا في النسخة، لكن يظهر بالتأمّل أنّ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للترتّب على السبب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المصحّح</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ثمّ إنّ الشكّ في تماميّة المسبّب أو السبب تارة من جهة قيد يكون محلّه العقد أو المتعاقدين أو العوضين، أو محلّه نفس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هذه القيود راجعة إمّا إلى السبب أو المسبّب، لاستحالة تماميّة السبب و قابليّة المسبّب و عدم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فكلّ مورد يكون الشكّ في قيد من ناحية العرف لا مجرى لأصالة الصحّة، لعدم إحراز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مورد يكون الشكّ في قيد شرعي يجري فيه أصالة الصحة، لعموم التعليل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الجزم بعدم الفرق في الجريان من حيث المورد و بطلان الترجيح بلا مرجّح،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اجزاء العقد عرفا في إثبات تماميّة السبب، فهو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مهما شكّ في وجود قيد من قيود نفس العقد فأصالة الصحّة في نفس العقد لا يقتضي أزيد من تماميّة العقد في المؤثّريّة، و ليس شأنه إثبات قابليّة المحلّ للتأثّر، فمع الشك فيه عرفا للشكّ في فقد قيد عرفي لا ينتج مثل هذا الأصل ترتب المسبّب على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أحرز قابليّته العرفيّة و تحقق مثل هذا البيع فيحتاج في إثبات تماميّته إلى إجراء أصالة الصحّة في المسبّب،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لا دليل على أصالة الصحة في العقود سوى الاجماع ، وليس لمعقد الاجماع إطلاق يعم جميع موارد الشك في الصحة والفساد ، بل القدر المتيقن منه هو ما إذا كان الشك في الصحة والفساد مسببا عن الشك في تأثير العقد للنقل والانتقال بعد الفراغ عن سلطنة العاقد لايجاد المعاملة من حيث نفسه ومن حيث المال المعقود عليه</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أهلية العاقد لايجاد المعاملة وقابلية المعقود عليه للنقل </w:t>
      </w:r>
    </w:p>
    <w:p>
      <w:pPr>
        <w:pStyle w:val="BookText"/>
        <w:rPr/>
      </w:pPr>
      <w:r>
        <w:rPr>
          <w:rFonts w:ascii="Amiri" w:hAnsi="Amiri" w:eastAsia="Amiri" w:cs="Amiri"/>
          <w:color w:val="111111"/>
          <w:sz w:val="28"/>
          <w:sz w:val="28"/>
          <w:szCs w:val="28"/>
          <w:rtl w:val="true"/>
          <w:lang w:bidi="ar-SA"/>
        </w:rPr>
        <w:t>والانتقال إنما يكون مأخوذا في عقد وضع أصالة الصحة ، فلا محل لها إلا بعد إحراز أهلية العاقد وقابلية المعقود عليه ، فأصالة الصحاة إنما تجري إذا كان الشك راجعا إلى ناحية السبب من حيث كونه واجدا للشرائط المعتبرة فيه أو فاقدا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 الشك راجعا إلى أهلية العاقد أو قابلية المعقود عليه للنقل والانتقال ، فالمرجع هو سائر الأصول العملية حسب ما يقتضيه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في الصحة والفساد إن كان مسببا عن الشك فيما يعتبر في الايجاب والقبول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العربية والماضوية والموالاة ونحو ذلك مما ذكره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تعالى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شروط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فيه 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الشك في الصحة والفساد مسببا عن الشك في فقدان شرط من شروط العوضين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للشرط دخل في مالية العوضين عرفا أو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للشرط دخل في قابليتهما للنقل والانتقال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تجري فيه أصالة الصحة</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يكن للشرط دخل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كالعلم بهما أو التساوي بينهما إن كانا من جنس المكيل والموزون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تجري فيه أصالة الصحة ، لان الجهل بجنس العوض أو بمقداره أو زيادة أحد العوضين عن الآخر لا دخل له في المالية ، ولا يقتضي عدم القابلية لنقل والانتقال ، ولذلك صح هبة المجهول والمصالحة عليه ، وكذلك يصح التفاضل بين المالين في غير عقود المعاوضة ، بل حتى في عقود المعاوضة غير عقد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 هذه الشرائط لا دخل لها في مالية العوض وقبوله للانتقال ، بخلاف الوقف والخمر والحر ، فإنها لا تقبل النقل والانتقال ولا تصلح للمعاوضة عليها ، فلا تجري أصالة الصحة إذا كان الشك في صحة العقد وفساده مسببا عن الشك في كون المبيع خلا أو خمرا أو كونه حرا أو عبدا أو كونه وقفا أو ملكا ، بل لا تجري أصالة الصحة إذا شك في كون </w:t>
      </w:r>
    </w:p>
    <w:p>
      <w:pPr>
        <w:pStyle w:val="BookText"/>
        <w:rPr/>
      </w:pPr>
      <w:r>
        <w:rPr>
          <w:rFonts w:ascii="Amiri" w:hAnsi="Amiri" w:eastAsia="Amiri" w:cs="Amiri"/>
          <w:color w:val="111111"/>
          <w:sz w:val="28"/>
          <w:sz w:val="28"/>
          <w:szCs w:val="28"/>
          <w:rtl w:val="true"/>
          <w:lang w:bidi="ar-SA"/>
        </w:rPr>
        <w:t xml:space="preserve">المبيع رهنا لم يأذن مالكه في بيعه أو غير رهن ، لأن الشك في جميع ذلك يرجع إلى الشك في قابلية المعقود عليه للنقل والانتقال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عدم إحراز القابلية لا تجري 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الشك في الصحة والفساد مسببا عن الشك في وقوع التفاضل بين العوضين وعدمه أو علم المتعاقدين بجنسهما ومقدارهما وعدمه فلا مانع من البناء على الصحة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مثل هذه الشروط لا دخل لها بمالية العوضين وقبولهما للنقل والانتقال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كان الشك في شرط من شروط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الشك في شرط من شروط المتعاقدين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الشرط من الشروط التي تعتبر عرفا أو شرعا في أهلية المالك للنقل والانتقال فأصالة الصحة لا تجري فيه ، كالعقل والبلوغ والرشد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الشروط التي لا تضر بأهلية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كالاختيار المقابل للاكراه </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فعند الشك فيه تجري أصالة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يشك في بعض الشروط أنها من أي القبيل؟ كاشتراط كون العاقد غير محرم</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يكون الشك في صحة العقد وفساده مسببا عن الشك في اختلال شرط من شروط سلطنة العاقد للنقل والانتقال ، فأصالة الصحة لا تجري فيه ، لان سلطنة العاقد تعتبر في عقد وضع أصالة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يكون الشك في الصحة والفساد مسببا عن الشك في اختلال شرط من شروط العقد ، فأصالة الصحة تجري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يكون للشرط جهتان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ترجع إلى سلطنة المالك للنقل والانتقال فيكون من شرائط المتعاقدين ، وجهة ترجع إلى نفس العقد فيكون من شرائط العقد كالبلوغ ، فان البلوغ كما يكون شرطا لتصرف المالك كذلك يكون شرطا لعقد العاقد ، فإنه لا يصح عقد غير البالغ ولو بالوكالة عن البالغ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الشك في البلوغ من 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شك في بلوغ المالك العاقد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فأصالة الصحة لا تجري في العقد ، لأن الشك فيه يرجع إلى الشك في عقد وضع 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الشك فيه من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شك في بلوغ الوكيل العاقد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فأصالة الصحة تجري في عقده ، لأن الشك في ذلك متمحض في الشك في صحة العقد وفساده ، والمتيقن من مورد أصالة الصحة هو ما إذا كان الشك متمحضا في صحة العقد وفساده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بلوغ الوكيل يستتبع الشك في صحة عقد الوكالة وأصالة الصحة لا تجري في عقد الوكالة ، فإنه ليس للموكل السلطنة على توكيل غير البالغ ، فالشك في صحة عقد الوكالة يرجع إلى الشك في اختلال شرط من شروط المتعاقدين</w:t>
      </w:r>
    </w:p>
    <w:p>
      <w:pPr>
        <w:pStyle w:val="BookText"/>
        <w:rPr/>
      </w:pPr>
      <w:r>
        <w:rPr>
          <w:rFonts w:ascii="Amiri" w:hAnsi="Amiri" w:eastAsia="Amiri" w:cs="Amiri"/>
          <w:color w:val="111111"/>
          <w:sz w:val="28"/>
          <w:sz w:val="28"/>
          <w:szCs w:val="28"/>
          <w:rtl w:val="true"/>
          <w:lang w:bidi="ar-SA"/>
        </w:rPr>
        <w:t xml:space="preserve">فاسد ، فان اشتراط أهلية الوكيل للوكالة أو سلطنة الموكل للتوكيل ليس شرطا زائدا على اشتراط بلوغ العاقد ، بل عدم سلطنة الموكل لتوكيل غير البالغ إنما يتولد من اشتراط بلوغ العاقد ، فيرجع الشك في صحة عقد الوكالة إلى الشك في صحة عقد الوكيل ، وبعد جريان أصالة الصحة في عقده لا يبقى مجال للشك في صحة عقد الوكالة وعدمها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تجري في عقد الوكالة أصالة الصحة ، فتأمل جيدا</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تجري أصالة الصحة عند الشك في اختلال شرط من شروط قابلية العوضين للنقل والانتقال أو اختلال شرط من </w:t>
      </w:r>
      <w:bookmarkStart w:id="556" w:name="pg16491_175176"/>
    </w:p>
    <w:p>
      <w:pPr>
        <w:pStyle w:val="BookText"/>
        <w:rPr/>
      </w:pPr>
      <w:bookmarkEnd w:id="556"/>
      <w:r>
        <w:rPr>
          <w:rFonts w:ascii="Amiri" w:hAnsi="Amiri" w:eastAsia="Amiri" w:cs="Amiri"/>
          <w:color w:val="111111"/>
          <w:sz w:val="28"/>
          <w:sz w:val="28"/>
          <w:szCs w:val="28"/>
          <w:rtl w:val="true"/>
          <w:lang w:bidi="ar-SA"/>
        </w:rPr>
        <w:t xml:space="preserve">شروط أهلية المالك وسلطنته على النقل والانتقال ، بل مورد أصالة الصحة في العقود هو ما إذا كان الشك متمحضا في اختلال شرط من شروط صحة العقد ، لأنه ليس في البين دليل لفظي يؤخذ باطلاقه ، والقدر المتيقن من معقد الاجماع هو ما ذكرناه </w:t>
      </w:r>
      <w:r>
        <w:rPr>
          <w:rStyle w:val="FootnoteAnchor"/>
          <w:rtl w:val="true"/>
        </w:rPr>
        <w:footnoteReference w:id="454"/>
      </w:r>
      <w:r>
        <w:rPr>
          <w:rFonts w:ascii="Amiri" w:hAnsi="Amiri" w:eastAsia="Amiri" w:cs="Amiri"/>
          <w:color w:val="111111"/>
          <w:sz w:val="28"/>
          <w:sz w:val="28"/>
          <w:szCs w:val="28"/>
          <w:rtl w:val="true"/>
          <w:lang w:bidi="ar-SA"/>
        </w:rPr>
        <w:t>ولعله يأتي لذلك مزيد توضيح في المباحث الآتية</w:t>
      </w:r>
      <w:r>
        <w:rPr>
          <w:rFonts w:eastAsia="Amiri" w:cs="Amiri" w:ascii="Amiri" w:hAnsi="Amiri"/>
          <w:color w:val="111111"/>
          <w:sz w:val="28"/>
          <w:szCs w:val="28"/>
          <w:rtl w:val="true"/>
          <w:lang w:bidi="ar-SA"/>
        </w:rPr>
        <w:t>.</w:t>
      </w:r>
    </w:p>
    <w:p>
      <w:pPr>
        <w:pStyle w:val="Heading6"/>
        <w:numPr>
          <w:ilvl w:val="5"/>
          <w:numId w:val="1"/>
        </w:numPr>
        <w:rPr/>
      </w:pPr>
      <w:bookmarkStart w:id="557" w:name="__RefHeading___Toc8966198_1280447820"/>
      <w:bookmarkStart w:id="558" w:name="_Toc212"/>
      <w:bookmarkEnd w:id="557"/>
      <w:r>
        <w:rPr>
          <w:rtl w:val="true"/>
        </w:rPr>
        <w:t xml:space="preserve">الامر الثالث </w:t>
      </w:r>
      <w:r>
        <w:rPr>
          <w:rtl w:val="true"/>
        </w:rPr>
        <w:t>:</w:t>
      </w:r>
      <w:bookmarkEnd w:id="558"/>
    </w:p>
    <w:p>
      <w:pPr>
        <w:pStyle w:val="BookText"/>
        <w:rPr/>
      </w:pPr>
      <w:r>
        <w:rPr>
          <w:rFonts w:ascii="Amiri" w:hAnsi="Amiri" w:eastAsia="Amiri" w:cs="Amiri"/>
          <w:color w:val="111111"/>
          <w:sz w:val="28"/>
          <w:sz w:val="28"/>
          <w:szCs w:val="28"/>
          <w:rtl w:val="true"/>
          <w:lang w:bidi="ar-SA"/>
        </w:rPr>
        <w:t xml:space="preserve">لا إشكال في أن المراد من صحة العمل هو ترتيب الآثار المقصودة منه ، بمعنى أنه يبنى على كون العمل واجدا للشرائط المعتبرة فيه عند الشك في ذلك ، فعلى هذا تكون صحة كل شيء بحسبه ، فصحة الايجاب عبارة عن كونه واجدا للشرائط المعتبرة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وقع بصيغة الماضي والعربية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تحقق القبول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ليس مما يعتبر في صحة الايجاب ، بل الايجاب إن وقع واجدا لما يعتبر فيه فهو صحيح تعقبه القبول أو لم يتعقبه ، فان صحة الايجاب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وقع على ما ينبغي أن يقع عليه ، بحيث لو تعقبه القبول لكان مؤثرا في النقل والانتقال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من الصحة التأهلية للايجاب لا يتوقف على تحقق القبول ، فليس معنى صحة الايجاب وقوع القبول عقيبه ، كما أنه ليس معنى صحة القبول وقوع الايجاب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العقد المركب من الايجاب والقبول غير صحة كل من الايجاب والقبول منفردا ، فان صحة العقد عبارة عن الصحة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العقد مؤثرا للنقل والانتقال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وصحة الايجاب أو القبول عبارة عن الصحة التأهلية ، فأصالة الصحة في الايجاب لا تثبت وقوع القبول</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صرح الشيخ قدس سره بذلك ، وإن كان قد يسبق إلى الذهن </w:t>
      </w:r>
    </w:p>
    <w:p>
      <w:pPr>
        <w:pStyle w:val="BookText"/>
        <w:rPr/>
      </w:pPr>
      <w:r>
        <w:rPr>
          <w:rFonts w:ascii="Amiri" w:hAnsi="Amiri" w:eastAsia="Amiri" w:cs="Amiri"/>
          <w:color w:val="111111"/>
          <w:sz w:val="28"/>
          <w:sz w:val="28"/>
          <w:szCs w:val="28"/>
          <w:rtl w:val="true"/>
          <w:lang w:bidi="ar-SA"/>
        </w:rPr>
        <w:t xml:space="preserve">المنافاة بين ما ذكره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ما ذكره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رد مقالة المحقق الثاني ، حيث قال رحمه اللّه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الظاهر إنما يتم مع الاستكمال المذكور لا مطلقا ، فهو إنما يتم إذا كان الشك من جهة بلوغ الفاعل ولم يكن هناك طرف آخر معلوم البلوغ يستلزم صحة فعله صحة فعل هذا الفاعل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ظاهر ما أفاده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أصالة الصحة في فعل أحد الطرفين تثبت صحة الفعل في الطرف الآخر ، وهذا بظاهره ينافي ما صرح به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أصالة الصحة في فعل الموجب لا نثبت فعل القابل ، فتأمل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صحة كل شيء بحسبه ، فصحة الايجاب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انضم إليه القبول لكان مؤثرا في النقل والانتقال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وصحة عقد الصرف والسلم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تعقبه القبض في المجلس لكان مؤثرا في النقل والانتقال </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و من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بنينا على شرطيّة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بمذاق المشهور في إجازة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قصور في جريان أصالة الصحّة في المقام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الإجازة بناء على كونه منشأ لإضافة العقد إلى المالك لا يجري أصالة الصحّة حتّى على مذاق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الكشف، لعدم إثباته الإضافة الّتي هي موضوع الصحّة و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ظهر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استصحاب إذن المرتهن في بيع الرهن عند الشكّ في رجوعه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 بيع الرهن مع الشكّ في رجوعه، لعدم قصور في استصحاب بقاء إذنه و رضاه، فتدبّر فيما قلت</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فأصالة الصحة في الايجاب أو في عقد</w:t>
      </w:r>
      <w:bookmarkStart w:id="559" w:name="pg16491_175178"/>
    </w:p>
    <w:p>
      <w:pPr>
        <w:pStyle w:val="BookText"/>
        <w:rPr/>
      </w:pPr>
      <w:bookmarkEnd w:id="559"/>
      <w:r>
        <w:rPr>
          <w:rFonts w:ascii="Amiri" w:hAnsi="Amiri" w:eastAsia="Amiri" w:cs="Amiri"/>
          <w:color w:val="111111"/>
          <w:sz w:val="28"/>
          <w:sz w:val="28"/>
          <w:szCs w:val="28"/>
          <w:rtl w:val="true"/>
          <w:lang w:bidi="ar-SA"/>
        </w:rPr>
        <w:t>الصرف والسلم لا تثبت وقوع القبول أو تحقق القبض في المجلس عند الشك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 بيع الراهن مع الشك في إذن المرتهن ، أو مع الشك في تقدم البيع على رجوع المرتهن عن إذنه وتأخره ، فان أصالة الصحة في بيع الراهن لا تثبت إذن المرتهن أو تقدم البيع على الرجوع ، بل مقتضى ما ذكرناه في الامر السابق هو عدم جريان أصالة الصحة في بيع الراهن في المثال ، للشك في صدوره عمن له الولاية والسلطنة على البيع ، فيشك في موضوع أصالة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من ذلك بيع الوقف مع الشك في عروض ما يسوغ معه بيع الوقف ، فان بيع الوقف لا يتصف بالصحة التأهلية ، بل إما أن يقع البيع مصاحبا للصحة الفعلية وإما أن يقع باطلا من رأسه ، بخلاف الأمثلة المتقدمة ، فإنها تتصف بالصحة التأهلية مع عدم وقوع ما شك في وقوعه ، فلا مجال لجريان أصالة الصحة في بيع الوقف مع الشك في عروض المسوغ ، فتأمل جيدا</w:t>
      </w:r>
      <w:r>
        <w:rPr>
          <w:rFonts w:eastAsia="Amiri" w:cs="Amiri" w:ascii="Amiri" w:hAnsi="Amiri"/>
          <w:color w:val="111111"/>
          <w:sz w:val="28"/>
          <w:szCs w:val="28"/>
          <w:rtl w:val="true"/>
          <w:lang w:bidi="ar-SA"/>
        </w:rPr>
        <w:t>.</w:t>
      </w:r>
    </w:p>
    <w:p>
      <w:pPr>
        <w:pStyle w:val="Heading6"/>
        <w:numPr>
          <w:ilvl w:val="5"/>
          <w:numId w:val="1"/>
        </w:numPr>
        <w:rPr/>
      </w:pPr>
      <w:bookmarkStart w:id="560" w:name="__RefHeading___Toc8966200_1280447820"/>
      <w:bookmarkStart w:id="561" w:name="_Toc213"/>
      <w:bookmarkEnd w:id="560"/>
      <w:r>
        <w:rPr>
          <w:rtl w:val="true"/>
        </w:rPr>
        <w:t xml:space="preserve">الامر الرابع </w:t>
      </w:r>
      <w:r>
        <w:rPr>
          <w:rtl w:val="true"/>
        </w:rPr>
        <w:t>:</w:t>
      </w:r>
      <w:bookmarkEnd w:id="561"/>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تجري أصالة الصحة في عمل الغير إلا بعد إحراز صدور العمل بعنوانه الذي تعلق به الامر أو ترتب عليه الأثر ، فلا تجري أصالة الصحة مع الشك في صدور العمل بالعنوان الذي يترتب عليه الأثر أو يتعلق به الامر ولو مع العلم </w:t>
      </w:r>
    </w:p>
    <w:p>
      <w:pPr>
        <w:pStyle w:val="BookText"/>
        <w:rPr/>
      </w:pPr>
      <w:r>
        <w:rPr>
          <w:rFonts w:ascii="Amiri" w:hAnsi="Amiri" w:eastAsia="Amiri" w:cs="Amiri"/>
          <w:color w:val="111111"/>
          <w:sz w:val="28"/>
          <w:sz w:val="28"/>
          <w:szCs w:val="28"/>
          <w:rtl w:val="true"/>
          <w:lang w:bidi="ar-SA"/>
        </w:rPr>
        <w:t>بصدور دات العمل ، فلو شك في أن غمس الثوب في الماء كان بعنوان التطهير أو بعنوان إزالة الوسخ منه لا تجري فيه أصالة الصحة ، فان غمس الثوب في الماء بنفسه لا يتصف بالصحة والفساد ، بل الذي يتصف بهما هو الغسل بالماء ، فلابد من إحراز كون الغمس كان بعنوان الغسل لكي يشك في صحته وفساده ، وكذا أصالة الصحة في أفعال الصلاة إنما تجري بعد إحراز كون الافعال صدرت بعناوينها التي تعلق الامر بها ، فلو شك في كون الانحناء كان بعنوان الركوع أو بعنوان قتل الحية لا تجري فيه أصالة الصحة ، فان الانحناء بنفسه لا يتصف بالصحة والفساد ، بل الذي يتصف بهما هو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جريان أصالة الصحة على إحراز صدور العمل على الوجه والعنوان الذي يكون العمل به موضوع الأثر ومتعلق الامر ، سواء كان العنوان من العناوين التي لا تتوقف حصولها على القصد كغسل الثوب ، أو كان من العناوين القصدية كالركوع والسجود ، وكالفراغ ذمة الغير في باب النيابة ، فإنه لولا قصد النيابة في العمل لا يكاد يقع العمل عن الغير المنوب عنه ، فلابد من إحراز كون النائب قصد بالعمل عنوان النيابة لكي تجري في عمله أصالة الصحة عند الشك في صحة العمل وفساده ، ولا يمكن إثبات قصد النيابة بأصالة الصحة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الصحة لا تثبت القصد مطلقا ، إذ رب قصد يكون شرطا شرعيا لصحة العمل ، كقصد التقرب في العبادات ، ولا إشكال في جريان الصحة عند الشك في صحة الصلاة وفسادها من جهة الشك في قصد القربة</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الصحة إذا كان العمل بما له من العنوان القصدي فأصالة الصحة في العمل المأتي به لا تثبت أن الاتيان بالعمل كان بذلك العنوان القصدي ، وذلك واضح لا ينبغي الاشكال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إنما الاشكال في أنه يكفي في إثبات كون العمل المأتي به كان واجدا للعنوان إخبار العامل بذلك ، أو أنه لابد من العلم به أو قيام السنة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باب العقود والايقاعات وما يلحق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كفاية إخباره بذلك وإن لم يحصل الوثوق بقوله ، لاندارجه في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ملك شيئا ملك الاقرار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إشكال في بعض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حصل الوثوق من قوله يقبل قوله ، لان الاقتصار في إثبات مثل هذه الموضوعات على العلم والبينة يوجب العسر والحرج ، بل ينسد باب النيابة في العمل مع كثرة الحاجة إليها وعموم البلوى بها ، فلا مجال لدعوى اعتبار العلم أو البينة ، بل الظاهر كفاية مطلق الوثوق وإن لم يكن الخبر عدلا ، فان التقييد بالعدالة إن كان لأجل إدراج خبره في أدلة حجية خبر العادل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حجية الخبر الواحد تختص بالاخبار القائمة على الأحكام الشرعية ولا تعم الموضوعات الخارجية ، لما دل على اعتبار التعدد فيها ، مع أنه في الخبر الواحد أيضا يكفي مطلق الوثوق بالصدور ، كما تقدم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التقييد بالعدالة لأجل حصول الوثوق من إخباره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الوثوق لا يتوقف على العدالة ، بل قد يحصل الوثوق من خبر الفاسق مالا يحصل من خبر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يظهر من كلام الشيخ قدس سره من اعتبار العدالة ،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يظهر ما في كلام الشيخ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قال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الفعل النائب عنوانين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من حيث إنه فعل من أفعال النائب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والثاني من حيث إنه فعل للمنوب عنه ، حيث إنه بمنزلة الفاعل بالتسبيب أو الآلة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والصحة من الحيثية الأولى لا تثبت الصحة من هذه الحيثية الثانية ، بل لابد من إحراز صدور الفعل الصحيح على وجه التسبيب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أفاده في هذا المقام مما لا يمكن المساعدة عليه ، فإنه إن </w:t>
      </w:r>
      <w:bookmarkStart w:id="562" w:name="pg16491_175181"/>
    </w:p>
    <w:p>
      <w:pPr>
        <w:pStyle w:val="BookText"/>
        <w:rPr/>
      </w:pPr>
      <w:bookmarkEnd w:id="562"/>
      <w:r>
        <w:rPr>
          <w:rFonts w:ascii="Amiri" w:hAnsi="Amiri" w:eastAsia="Amiri" w:cs="Amiri"/>
          <w:color w:val="111111"/>
          <w:sz w:val="28"/>
          <w:sz w:val="28"/>
          <w:szCs w:val="28"/>
          <w:rtl w:val="true"/>
          <w:lang w:bidi="ar-SA"/>
        </w:rPr>
        <w:t xml:space="preserve">أحرز أن العامل قصد النيابة وتفريغ ذمة الغير بعمله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 إخباره وإما من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فأصالة الصحة تجري في عمله ويحكم ببراءة ذمة المنوب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يحرز أن العامل قصد النيابة في عمله فلا تجري في عمله أصالة الصحة ، لعدم إحراز العنوان المتعلق للأثر ، فلا موضوع لأصالة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ما في جعل باب النيابة من باب التسبيب مالا يخفى ، فتأمل جيدا</w:t>
      </w:r>
      <w:r>
        <w:rPr>
          <w:rFonts w:eastAsia="Amiri" w:cs="Amiri" w:ascii="Amiri" w:hAnsi="Amiri"/>
          <w:color w:val="111111"/>
          <w:sz w:val="28"/>
          <w:szCs w:val="28"/>
          <w:rtl w:val="true"/>
          <w:lang w:bidi="ar-SA"/>
        </w:rPr>
        <w:t>.</w:t>
      </w:r>
    </w:p>
    <w:p>
      <w:pPr>
        <w:pStyle w:val="Heading6"/>
        <w:numPr>
          <w:ilvl w:val="5"/>
          <w:numId w:val="1"/>
        </w:numPr>
        <w:rPr/>
      </w:pPr>
      <w:bookmarkStart w:id="563" w:name="__RefHeading___Toc8966202_1280447820"/>
      <w:bookmarkStart w:id="564" w:name="_Toc214"/>
      <w:bookmarkEnd w:id="563"/>
      <w:r>
        <w:rPr>
          <w:rtl w:val="true"/>
        </w:rPr>
        <w:t xml:space="preserve">الامر الخامس </w:t>
      </w:r>
      <w:r>
        <w:rPr>
          <w:rtl w:val="true"/>
        </w:rPr>
        <w:t>:</w:t>
      </w:r>
      <w:bookmarkEnd w:id="564"/>
    </w:p>
    <w:p>
      <w:pPr>
        <w:pStyle w:val="BookText"/>
        <w:rPr/>
      </w:pPr>
      <w:r>
        <w:rPr>
          <w:rFonts w:ascii="Amiri" w:hAnsi="Amiri" w:eastAsia="Amiri" w:cs="Amiri"/>
          <w:color w:val="111111"/>
          <w:sz w:val="28"/>
          <w:sz w:val="28"/>
          <w:szCs w:val="28"/>
          <w:rtl w:val="true"/>
          <w:lang w:bidi="ar-SA"/>
        </w:rPr>
        <w:t xml:space="preserve">قد تبين مما ذكرنا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فيما ذكره الشيخ قدس سره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شك في أن الشراء الصادر من الغير كان بمالا يملك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بعين من أعيان ماله فلا يحكم بخروج تلك العين من تركته ، بل يحكم بصحة الشراء وعدم انتقال شيء من تركته إلى البايع ، لأصالة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لا تجري في المثال أصالة الصحة في الشراء ، للشك في قابلية الثمن للانتقال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الشك في قابلية العوضين للانتقال لا تجري أصالة الصحة ، مضافا إلى أنه لا معنى للحكم بصحة الشراء مع القول بعدم انتقال شيء من تركه المشتري إلى البايع ، فإنه إما أن نقول بانتقال المبيع من البايع إلى المشتري وإما أن لا نقول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الحكم بدخول المبيع في ملك المشتري من دون أن يدخل في ملك البايع ما يقابله من الثمن ، 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أثر لأصالة الصحة في شرائه ، لان كلا من الثمن والمثمن بعد باق على ملك مالكه ، فأي أثر يترتب على أصالة صحة الشراء؟ فالانصاف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أفاده الشيخ مما لا يستقيم</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فيما أفاده في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يرجع إلى عدم اعتبار مثبتات أصالة الصحة ، ولا إشكال فيه بناء على كونها من الأصول </w:t>
      </w:r>
    </w:p>
    <w:p>
      <w:pPr>
        <w:pStyle w:val="BookText"/>
        <w:rPr/>
      </w:pPr>
      <w:r>
        <w:rPr>
          <w:rFonts w:ascii="Amiri" w:hAnsi="Amiri" w:eastAsia="Amiri" w:cs="Amiri"/>
          <w:color w:val="111111"/>
          <w:sz w:val="28"/>
          <w:sz w:val="28"/>
          <w:szCs w:val="28"/>
          <w:rtl w:val="true"/>
          <w:lang w:bidi="ar-SA"/>
        </w:rPr>
        <w:t xml:space="preserve">العملية </w:t>
      </w:r>
      <w:r>
        <w:rPr>
          <w:rStyle w:val="FootnoteAnchor"/>
          <w:rtl w:val="true"/>
        </w:rPr>
        <w:footnoteReference w:id="457"/>
      </w:r>
      <w:r>
        <w:rPr>
          <w:rFonts w:ascii="Amiri" w:hAnsi="Amiri" w:eastAsia="Amiri" w:cs="Amiri"/>
          <w:color w:val="111111"/>
          <w:sz w:val="28"/>
          <w:sz w:val="28"/>
          <w:szCs w:val="28"/>
          <w:rtl w:val="true"/>
          <w:lang w:bidi="ar-SA"/>
        </w:rPr>
        <w:t>وقد استشهد بكلام العلامة قدس سره على ذلك ، وينبغي تحرير كلام العلامة مع ما علق عليه جامع المقاصد ، ليتضح محل الاستشهاد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قدس سره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آجرتك كل شهر بدرهم من غير تعيين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سنة بدينار ، ففي تقديم قول المستأجر نظر ، فان قدمنا قول المالك ، فالأقوى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العقد في الشهر الأول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الاشكال في تقديم قول المستأجر لو ادعى اجرة مدة معلومة أو عوضا معينا وأنكر المالك التعيين فيهما ، والأقوى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التقديم فيما لا يتضمن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أفاد في كلامه هذا فرعين من فروع التنازع بين المالك والمستأجر</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اختلف المالك والمستأجر ، فقال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آجرتك كل شهر بدرهم ، وقال المستأجر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آجرتني سنة بدينار ، ففي تقديم قول المستأجر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المستأجر لما كان يدعي صحة عقد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بناء العلامة على بطلان إجارة كل شهر بدرهم من حيث جهالة مدة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القول قول المستأجر ، لموافقة قوله لأصالة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لما كان أصالة الصحة لا تثبت وقوع العقد على السنة ، لان أصالة الصحة في عقد الإجارة إنما تجري بعد إحراز مدة الإجارة التي هي ركن في عقد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كالعوضين في عقد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ذلك منشأ توقف العلامة في تقديم قول المستأجر ، وحيث إن بناء المحقق الثاني على عدم جريان أصالة الصحة في العقود إلا بعد إحراز استكمالها للأركان اختار في الفرع المذكور عدم </w:t>
      </w:r>
    </w:p>
    <w:p>
      <w:pPr>
        <w:pStyle w:val="BookText"/>
        <w:rPr/>
      </w:pPr>
      <w:r>
        <w:rPr>
          <w:rFonts w:ascii="Amiri" w:hAnsi="Amiri" w:eastAsia="Amiri" w:cs="Amiri"/>
          <w:color w:val="111111"/>
          <w:sz w:val="28"/>
          <w:sz w:val="28"/>
          <w:szCs w:val="28"/>
          <w:rtl w:val="true"/>
          <w:lang w:bidi="ar-SA"/>
        </w:rPr>
        <w:t>تقديم قول المستأجر ، فإنه لا منشأ لتقديم قول المستأجر إلا كون قوله موافقا لأصالة الصحة ، وهي لا تجري ، لأنها لا تثبت وقوع العقد على السنة ، فان ذلك أمر خارج يلازم صحة عقد الإجارة ، وأصالة الصحة لا تثبت اللوازم والملزومات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يصح الاستشهاد على عدم حجية مثبتات أصالة الصحة بما ذكره العلامة في الفرع الأول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يظهر من بعض المحشين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نظر الشيخ قدس سره في الاستشهاد بكلام العلامة إنما هو الفرع الثاني ليس في محله ، بل التحقيق إن نظر الشيخ في الاستشهاد إلى كل من الفرعين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قدمنا قول المالك صح في الشهر الأول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ساقطة في كلام الشيخ قدس سره ولكنها موجودة في القواعد ، وقد ذكر جامع المقاصد وجه التقييد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العلامة وإن كان بنائه على بطلان إجارة كل شهر بدرهم ، إلا أن في هذا الفرع خصوصية تقتضي صحة الإجارة في الشهر الأول ، فان النزاع بين المستأجر والمالك في كون عقد الإجارة وقع على السنة بدينار أو على كل شهر بدرهم يستلزم الاتفاق منهما على أن ثمن الإجارة في الشهر الأول هو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المحقق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الاتفاق على ذلك مبني على أن يكون قيمة الدينار اثني عشر درهم ، فلو كان قيمته عشرة دراهم لم يحصل منهما الاتفاق </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أن قيمة الدينار كانت اثني عشر درهم لا يحصل الاتفاق بينهما في الشهر الأول ، لان المستأجر يدعي أن ثمن الإجارة في مجموع السنة هو الدينار لا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دعواه ذلك تتضمن أن يكون ثمن الإجارة في الشهر الأول جزء من اثني عشر جزء من الدينار يسوي قيمته درهم ، والمالك يدعي أن ثمن الإجارة خصوص الدرهم ، ومجرد كون الجزء من اثني عشر جزء من الدينار يسوي قيمته درهم لا يقتضي الاتفاق منهما على كون ثمن الإجارة في الشهر </w:t>
      </w:r>
      <w:bookmarkStart w:id="565" w:name="pg16491_175184"/>
    </w:p>
    <w:p>
      <w:pPr>
        <w:pStyle w:val="BookText"/>
        <w:rPr/>
      </w:pPr>
      <w:bookmarkEnd w:id="565"/>
      <w:r>
        <w:rPr>
          <w:rFonts w:ascii="Amiri" w:hAnsi="Amiri" w:eastAsia="Amiri" w:cs="Amiri"/>
          <w:color w:val="111111"/>
          <w:sz w:val="28"/>
          <w:sz w:val="28"/>
          <w:szCs w:val="28"/>
          <w:rtl w:val="true"/>
          <w:lang w:bidi="ar-SA"/>
        </w:rPr>
        <w:t xml:space="preserve">الأول هو الدرهم ، ألا ترى أنه لو قال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بدرهم وقال المستأجر بل آجرتني بثوب يسوي قيمته درهم ، لم يكن ذلك اتفاقا منهما على كون ثمن الإجارة هو الدرهم ، وذلك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ادعى المستأجر اجرة مدة معلومة أو عوضا معينا ، وأنكر المالك التعيين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قوى في هذا الفرع تقديم قول المستأجر إذا لم يتضمن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جامع المقاصد في شرح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والأقوى التقديم فيما لم يتضمن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المستأجر تارة يدعي اجرة تساوي أجرة المثل ، وأخرى يدعي اجرة أنقص من أجرة المثل ، 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قول المستأجر ، لان دعواه لا تتضمن دعوى على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يقدم قول المستأجر ، لان دعواه تتضمن عدم استحقاق المالك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فائدة في تقديم قول المستأجر لو كان يدعي اجرة تساوي أجرة المثل ولا أثر لجريان أصالة الصحة في عقد الإجارة ، فإنه على التقديرين لا يطالب أكثر من أجرة المثل ، سواء قلنا بصحة عقد الإجارة أو 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 العلامة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والأقوى التقديم فيما لم يتضمن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إثبات أصالة الصحة في العقود اللوازم والملزومات</w:t>
      </w:r>
      <w:r>
        <w:rPr>
          <w:rFonts w:eastAsia="Amiri" w:cs="Amiri" w:ascii="Amiri" w:hAnsi="Amiri"/>
          <w:color w:val="111111"/>
          <w:sz w:val="28"/>
          <w:szCs w:val="28"/>
          <w:rtl w:val="true"/>
          <w:lang w:bidi="ar-SA"/>
        </w:rPr>
        <w:t>.</w:t>
      </w:r>
    </w:p>
    <w:p>
      <w:pPr>
        <w:pStyle w:val="Heading6"/>
        <w:numPr>
          <w:ilvl w:val="5"/>
          <w:numId w:val="1"/>
        </w:numPr>
        <w:rPr/>
      </w:pPr>
      <w:bookmarkStart w:id="566" w:name="__RefHeading___Toc8966204_1280447820"/>
      <w:bookmarkStart w:id="567" w:name="_Toc215"/>
      <w:bookmarkEnd w:id="566"/>
      <w:r>
        <w:rPr>
          <w:rtl w:val="true"/>
        </w:rPr>
        <w:t xml:space="preserve">الامر السادس </w:t>
      </w:r>
      <w:r>
        <w:rPr>
          <w:rtl w:val="true"/>
        </w:rPr>
        <w:t>:</w:t>
      </w:r>
      <w:bookmarkEnd w:id="567"/>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أن أصالة الصحة في العقود تكون حاكمة على أصالة الفساد وعدم انتقال المال عن مالكه إذا لم يكن في البين أصل موضوعي آخر ، كما إذا كان الشك متمحضا في شرائط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العربية والماضوية والصراحة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ليس في البين أصل عملي يكون مفاده عدم وقوع العقد بالعربية أو الماضوية ، لان العقد حال 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واجدا للشرائط المعتبرة فيه وإما أن يكون فاقدا لها ، فليس في البين إلا أصالة الفساد وعدم انتقال المال </w:t>
      </w:r>
    </w:p>
    <w:p>
      <w:pPr>
        <w:pStyle w:val="BookText"/>
        <w:rPr/>
      </w:pPr>
      <w:r>
        <w:rPr>
          <w:rFonts w:ascii="Amiri" w:hAnsi="Amiri" w:eastAsia="Amiri" w:cs="Amiri"/>
          <w:color w:val="111111"/>
          <w:sz w:val="28"/>
          <w:sz w:val="28"/>
          <w:szCs w:val="28"/>
          <w:rtl w:val="true"/>
          <w:lang w:bidi="ar-SA"/>
        </w:rPr>
        <w:t xml:space="preserve">عن مالكه ، ولا مجال لها مع أصالة الصحة ، سواء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أصالة الصحة من الأصول المحرزة المتكفلة لتنزيل أو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 الأصول الغير المحرزة ، فإنه على كل تقدير تقدم على أصالة الفساد إما بالحكومة بناء على كونها من الأصول المحرزة ، فإنها تكون حينئذ محرزة لشرائط العقد ووقوعه بالعربية مثلا </w:t>
      </w:r>
      <w:r>
        <w:rPr>
          <w:rStyle w:val="FootnoteAnchor"/>
          <w:rtl w:val="true"/>
        </w:rPr>
        <w:footnoteReference w:id="458"/>
      </w:r>
      <w:r>
        <w:rPr>
          <w:rFonts w:ascii="Amiri" w:hAnsi="Amiri" w:eastAsia="Amiri" w:cs="Amiri"/>
          <w:color w:val="111111"/>
          <w:sz w:val="28"/>
          <w:sz w:val="28"/>
          <w:szCs w:val="28"/>
          <w:rtl w:val="true"/>
          <w:lang w:bidi="ar-SA"/>
        </w:rPr>
        <w:t>وإما بالتخصيص بناء على كونها من الأصول الغير المحرزة ، فإنه لو قدم أصالة الفساد لم يبق لأصالة الصحة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لم نقل بأنها من الامارات ، وإلا كان تقديمها على أصالة الفساد في غاية الوضوح وإن كان القول بكونها من الامارات بعيدا غايته ، فإنه ولو سلم كون الصحة من مقتضيات ظهور حال المسلم في عدم إقدامه على الفساد ، إلا أنه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عمدة الدليل على اعتبار أصالة الصحة هو الاجماع ، ولم يظهر من الاجماع أن اعتبارها كان لأجل كشفها عن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يعلم أن التعبد بها كان تتميما لكشفها ، 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المباحث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يكفي في كون الشيء أمارة مجرد كونه واجدا لجهة الكشف ما لم يكن اعتباره من تلك الجهة ، فالقول بأمارية أصالة الصحة مما لا سبيل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يتفاوت الحال من الجهة التي نحن فيها ، وهي حكومتها على أصالة الفساد إذا لم يكن في البين أصل موضوعي آخر غير أصالة عدم الانتقال</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في البين أصل موضوعي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مؤداه عدم تحقق الشرائط الراجعة إلى سلطنة المالك أو قابلية المال للنقل والانتقال ، فقد تقدم أنه لا تجري أصالة الصحة عند الشك فيها ، بل لو كان الشك في الصحة والفساد مسببا عن الشك فيما يعتبر في سلطنة المالك أو قابلية المال للنقل والانتقال لم تجر </w:t>
      </w:r>
    </w:p>
    <w:p>
      <w:pPr>
        <w:pStyle w:val="BookText"/>
        <w:rPr/>
      </w:pPr>
      <w:r>
        <w:rPr>
          <w:rFonts w:ascii="Amiri" w:hAnsi="Amiri" w:eastAsia="Amiri" w:cs="Amiri"/>
          <w:color w:val="111111"/>
          <w:sz w:val="28"/>
          <w:sz w:val="28"/>
          <w:szCs w:val="28"/>
          <w:rtl w:val="true"/>
          <w:lang w:bidi="ar-SA"/>
        </w:rPr>
        <w:t>فيه أصالة الصحة ولو لم يكن في البين أصل موضوعي آخر غير أصالة الفساد وعدم انتقال المال عن مالكه ، كما لو شك في كون المبيع غنما أو خنزيرا ، فإنه ليس في مورد الشك أصل يقتضي كون المبيع خنزيرا ، ومع ذلك لا تجري في العقد أصالة الصحة ، للشك في قابلية المبيع للانتقال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مؤدى الأصل الموضوعي ما عدا الشرائط الراجعة إلى سلطنة المالك أو قابلية المال للنقل والانتقال ، كما إذا كان الشك في صحة العقد وفساده مسببا عن الشك في بلوغ الوكيل القاعد أو كان مسببا عن وزن المبيع أو اختباره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مما كان مفاد الأصل عدم تحقق شرط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جريان أصالة الصحة في العقد وحكومتها على مثل هذه الأصول الموضوعية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يظهر من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 جريان أصالة الصحة في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مختلفة مضطربة غاية الاضطراب ، وقد حكي أن عبارة الشيخ قدس سره كانت في الأصل مختصرة تقرب من خمسة أسطر ، وللمرحوم السيد الكبير الشيرازي قدس سره حاشية مفصلة تقرب من صفحة ، وفي بعض 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السيد رحمه اللّه رقمت في المتن وعبارة الشيخ قدس سره كتبت في الهامش ، وفي بعض النسخ عبارة الشيخ رقمت في المتن وحاشية السيد رحمه اللّه رقمت في الهامش مع ما فيها من التكرار والاضطراب المخل بالمقصود ، وفي بعض النسخ رقم كلام الشيخ والسيد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في المتن وصار خلط بين الكلامين بحيث لا يتميز كلام أحدهما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 ما رأيناه من 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المعروفة بطبع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موافقة للنسخة المصححة ، وفي هذه النسخة رقم كلام الشيخ قدس سره في الهامش وعبارة السيد رحمه اللّه في المتن</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نقل العبارة قبل بيان المقصود منها ، قال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تقديمه على الاستصحابات الموضوعية المترتب عليها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كأصالة عدم البلوغ وعدم اختبار المبيع بالرؤية أو الكيل أو 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اضطربت فيه كلمات الأصحاب ، خصوصا العلامة ومن 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جعلنا هذا الأصل من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كلمات جماعة بل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تقديمه على تلك الاستصحابات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جعلناه من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أريد بالصحة من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الأصل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ترتب الأثر ، فلا إشكال في تقديم الاستصحاب الموضوعي ، لأنه مزيل بالنسبة إليها ، وإن أريد بها كون الفعل على وجه يترتب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الأصل مشخصا للموضوع من حيث ثبوت الصحة له لا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تقديمه على الاستصحاب الموضوعي نظر ، لأنه إذا شك في بلوغ البايع فالشك في كون الواقع البيع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كونه بحيث يترتب عليه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في كون البيع صادرا عن بالغ أو غيره ، وهذا مرجعه إلى الشك في بلوغ البايع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فالشك في كون البيع الصادر من شخص صادرا عن بالغ الذي هو مجرى أصالة الصحة والشك في بلوغ الشخص الصادر منه العقد الذي هو مجرى الاستصحاب مرجعهما إلى أمر واحد ، وليس الأول مسببا عن الثاني ، فان الشك في المقيد باعتبار القيد شك في القيد ، فمقتضى الاستصحاب ترتب أحكام العقد الصادر عن غير البالغ ، ومقتضى هذا الأصل ترتب حكم الصادر من بالغ ، فكما أن الأصل معين ظاهري للموضوع وطريق جعلي إليه ، فكذلك استصحاب عدم البلوغ طريق ظاهري للموضوع ، فان أحكام العقد الصادر عن غير البالغ لا يترتب عند الشك في البلوغ إلا بواسطة ثبوت موضوعها بحكم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بتقديم المثبت على النافي عند تعارض الأصلين تعين ترجيح أصالة الصحة ، لكنه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أصالة عدم البلوغ يوجب الفساد لا من حيث الحكم شرعا بصدور العقد عن غير بالغ بل من حيث الحكم بعدم صدور عقد من بالغ ، فان بقاء الآثار السابقة مستند </w:t>
      </w:r>
    </w:p>
    <w:p>
      <w:pPr>
        <w:pStyle w:val="BookText"/>
        <w:rPr/>
      </w:pPr>
      <w:r>
        <w:rPr>
          <w:rFonts w:ascii="Amiri" w:hAnsi="Amiri" w:eastAsia="Amiri" w:cs="Amiri"/>
          <w:color w:val="111111"/>
          <w:sz w:val="28"/>
          <w:sz w:val="28"/>
          <w:szCs w:val="28"/>
          <w:rtl w:val="true"/>
          <w:lang w:bidi="ar-SA"/>
        </w:rPr>
        <w:t>إلى عدم السبب الشرعي ، لا إلى عدم السببية شرعا فيما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المفروض انحصار الواقع فيما حكم شرعا بعد سببية تحقق البقاء ، فعدم سببية هذا العقد للأثر الذي هو مقتضى الاستصحاب لا يترتب عليه عدم الأثر ، وإنما يترتب على عدم وقوع السبب المقارن لهذا العقد ، فلا أثر لأصالة عدم البلوغ المقتضية لعدم سببية العقد المذكور حتى تعارض أصالة الصحة المقتضية لسببيته ، وأصالة الصحة تثبت تحقق العقد الصادر من 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معارضه في الظاهر بين عدم سببية هذا العقد الذي هو مقتضى الاستصحاب وبين وقوع العقد الصادر عن بالغ الذي يقتضيه أصالة الصحة ، لان وجود السبب ظاهرا لا يعارضه عدم سببية شيء وإن امتنع اجتماعهما في الواقع من حيث إن الصادر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يدفع هذا أن مقتضى أصالة الصحة ليس وقوع فعل صحيح في الواقع ، بل يقتضي كون الواقع هو الفرد الصحيح ، فإذا فرض نفي السببية عن هذا الواقع بحكم الاستصحاب حصل التنافي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لا يقتضي نفي السببية لان السببية ليست من المجعولات ، بل يثبت الآثار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أصالة الصحة لا تثبت وقوع السبب وإنما تثبت حدوث آثار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 التنافي بين الأصلين وإثبات حكومة أحدهما على الآخر في غاية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ومقصوده من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اتحاد مرتبة أصالة الصحة مع الاستصحابات الموضوعية ، من دون أن يكون بينهما سببية ومسببية إذا كانت أصالة الصحة من الأصول الموضوعية المحرزة لمتعلق الشك ، وهو 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أريد بها كون الفعل على وجه يترتب عليه الأثر </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أجاد فيما أفاد ، فإنه عند الشك في بلوغ العاقد مثلا يتحقق موضوع الاستصحاب وموضوع أصالة الصحة دفعة في مرتبة واحدة ، لان مؤدى أصالة الصحة صدور العقد من البالغ ومؤدى الاستصحاب عدم بلوغ العاقد ، </w:t>
      </w:r>
    </w:p>
    <w:p>
      <w:pPr>
        <w:pStyle w:val="BookText"/>
        <w:rPr/>
      </w:pPr>
      <w:r>
        <w:rPr>
          <w:rFonts w:ascii="Amiri" w:hAnsi="Amiri" w:eastAsia="Amiri" w:cs="Amiri"/>
          <w:color w:val="111111"/>
          <w:sz w:val="28"/>
          <w:sz w:val="28"/>
          <w:szCs w:val="28"/>
          <w:rtl w:val="true"/>
          <w:lang w:bidi="ar-SA"/>
        </w:rPr>
        <w:t>فيتعارضان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صحة العقد وفساده إنما هو باعتبار الشك في وجود قيده ، وهو بلوغ العاقد ، والشك في العقد باعتبار البلوغ عبارة أخرى عن الشك في البلوغ ، وهو 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الشك في المقيد باعتبار القيد شك في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في القيد يكون مجرى لكل من الاستصحاب وأصالة الصحة في عرض واحد ، غايته أن مفاد أصالة الصحة وقوع العقد عن بالغ ومفاد الاستصحاب عدم بلوغ العاقد ، فيكون البلوغ في أصالة الصحة قيدا للمحمول وفي الاستصحاب قيدا للموضوع ، وهذا مجرى اختلاف في التعبير لا يوجب اختلاف مرتبة الأصلين ، فأصالة الصحة تثبت سببية العقد والاستصحاب يثبت عدم سببيته ، فيتعارضان</w:t>
      </w:r>
      <w:r>
        <w:rPr>
          <w:rFonts w:eastAsia="Amiri" w:cs="Amiri" w:ascii="Amiri" w:hAnsi="Amiri"/>
          <w:color w:val="111111"/>
          <w:sz w:val="28"/>
          <w:szCs w:val="28"/>
          <w:rtl w:val="true"/>
          <w:lang w:bidi="ar-SA"/>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استصحاب عدم البلوغ ترتيب آثار فساد العقد وعدم انتقال المال عن مالكه ، وهذا الأثر لم يترتب على عدم بلوغ العاقد وعدم سببية العقد الواقع منه للنقل والانتقال ، بل هو من آثار عدم وجود سبب النقل والانتقال بمفاد ليس التامة ، فان عدم المعلول إنما يستند إلى عدم وجود العلة لا إلى عدم علية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إنما يكون بمفاد ليس الناقصة وهو عدم سببية العقد الصادر ، والأثر الشرعي إنما يترتب على مفاد ليس التامة وهو عدم وجود سبب النقل والانتقال ، وعدم سببية العقد الصادر وإن كان يلازم عدم وجود سبب النقل ، إلا أن هذا التلازم ليس شرعيا ، بل لمكان القطع بعدم وجود سبب مقارن للعقد المشكوك كونه سببا ، واستصحاب عدم بلوغ العاقد الذي كان يقتضي عدم سببية العقد الصادر لا يثبت عدم وجود سبب النقل إلا على القول بالأصل المثبت ، فالاستصحاب لا يجري ، لأنه لا يترتب عليه الأثر المقصود في المقام ، وتبقى أصالة الصحة سليمة عن المعارض ، وهذا هو المراد من قوله 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ويمكن أن يقال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أصالة عدم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يدفع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جريان الاستصحاب أن يكون المستصحب بنفسه موضوع الأثر الشرعي ، بل يكفي في صحة الاستصحاب كون المستصحب نقيض ما هو الموضوع للأثر ، ويترتب على الاستصحاب عدم وجود موضوع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يتوقف في جريان الاستصحاب على أن يترتب على المستصحب أثر آخر ، بل نفي موضوع الأثر بنفسه من الآثار التي يكفي لحاظه في جريان الاستصحاب ، ففي المقام إنما يراد من الاستصحاب نفي موضوع الصحة ، ويثبت به نقيض ما تثبته أصالة الصحة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بأس في نفي الجامع من نفي الشخص بالتعبّد في ظرف نفي الأفراد الأخر بالوجدان، مدفوع بأنّ لازمه أيضا إثبات نفي الجامع في قبال استصحاب الكلّي، و لقد أوضحنا فساده في محلّه، فراجع و 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إشكال في جريان الاستصحاب إذا كان المستصحب نقيض موضوع الأثر ، كما لا إشكال في أن الموضوع إن كان بمفاد كان الناقصة فنقيضه يكون بمفاد ليس الناقصة ، وإن كان بمفاد كان التامة فنقيضه يكون بمفاد ليس التامة ، فإنه لا يعقل أن يكون نقيض مفاد كان </w:t>
      </w:r>
    </w:p>
    <w:p>
      <w:pPr>
        <w:pStyle w:val="BookText"/>
        <w:rPr/>
      </w:pPr>
      <w:r>
        <w:rPr>
          <w:rFonts w:ascii="Amiri" w:hAnsi="Amiri" w:eastAsia="Amiri" w:cs="Amiri"/>
          <w:color w:val="111111"/>
          <w:sz w:val="28"/>
          <w:sz w:val="28"/>
          <w:szCs w:val="28"/>
          <w:rtl w:val="true"/>
          <w:lang w:bidi="ar-SA"/>
        </w:rPr>
        <w:t xml:space="preserve">الناقصة ليس التامة وبالعكس ، لان نقيض كل شيء رفعه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تثبته أصالة الصحة إنما هو مفاد كان الناقصة ، وهو بلوغ العاقد وسببية العقد الواقع ، ويترتب عليه أثر النقل والانتقال ، فإذا كان موضوع أثر النقل والانتقال مفاد كان الناقصة فنقيضه يكون مفاد ليس الناقصة الذي هو مؤدى الاستصحاب ، 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صحة الاستصحاب إثبات ما هو نقيض موضوع النقل والانتقال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سببية العقد الصادر ليس موضوع الأثر ولا يترتب عليه عدم النقل والانتقال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عدم المسبب يستند إلى عدم وجود السبب لا إلى عدم سببية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في محلها ولا سبيل إلى الخدشة فيها ، إلا أن عدم سببية العقد الصادر يكون نقيض ما هو الموضوع للنقل والانتقال ، وكما يصح التعبد بكون الموجود هو الموضوع للأثر كما هو مفاد أصالة الصحة ، كذلك يصح التعبد بكون الموجود نقيض موضوع الأثر كما هو مفاد الاستصحاب ، وإلى ذلك يرجع قوله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يدفع هذا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الأحكام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السببية لا تنالها يد الجعل وإنما المجعول الشرعي هو ترتب المسبب أو التكليف على سببه أو موضوعه ، فالاستصحاب لا يجري لنفي سببية العقد وإنما يجري لنفي الحكم الوضعي وهو النقل والانتقال ، فليس الاستصحاب في المقام إلا أصلا حكميا ، وأصالة الصحة تكون حاكمة عليه ، لأنها من الأصول الموضوعية ، كما هو مفروض الكلام</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الاشكال بمثابة من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بداهة أن التعبد بوجود موضوع التكليف أو سبب الوضع بلحاظ وجود التكليف والوضع أمر بمكان من الامكان ، فإذا صح التعبد بوجود الموضوع والسبب صح التعبد بعدم الوجود أيضا ، مع أنه على هذا يلزم أن تكون أصالة الصحة أيضا من الأصول الحكمية ، </w:t>
      </w:r>
    </w:p>
    <w:p>
      <w:pPr>
        <w:pStyle w:val="BookText"/>
        <w:rPr/>
      </w:pPr>
      <w:r>
        <w:rPr>
          <w:rFonts w:ascii="Amiri" w:hAnsi="Amiri" w:eastAsia="Amiri" w:cs="Amiri"/>
          <w:color w:val="111111"/>
          <w:sz w:val="28"/>
          <w:sz w:val="28"/>
          <w:szCs w:val="28"/>
          <w:rtl w:val="true"/>
          <w:lang w:bidi="ar-SA"/>
        </w:rPr>
        <w:t xml:space="preserve">فإنه كما لا يصح التعبد بعدم سببية العقد الواقع ، كذلك لا يصح التعبد بسببية العقد الموجود ، فلا يعقل التفكيك بين مفاد الاستصحاب ومفاد أصالة الصحة ، وإلى هذا أشار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حاصل ما أفاده السيد الكبير قدس سره في كلامه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الاشكال فيما ذكره الشيخ قدس سره في الامر الثاني من الأمور التي عقدها في أصالة الصحة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على من قال بعدم جريان أصالة الصحة عند الشك في بلوغ الضامن أو أركان العاقد كالمحقق والعلامة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والأقوى بالنظر إلى الأدلة السابقة من السيرة ولزوم الاختلال هو التعميم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مع ذلك كله المسألة لا تخلو عن الاشكال ، فان المدرك في أصالة الصحة في العقود ليس إلا الاجماع ، وهو لا يخلو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عمليا وإما أن يكون لفظيا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عمليا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متابعة مقدار العمل ولا محل لملاحظة النسبة بين الاستصحاب وأصالة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لفظيا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فالمتبع ملاحظة مقدار إطلاق معقد الاجماع</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استفيد منه كون أصالة الصحة من الأصول الموضوعية والحكمية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أنها تجري في جميع موارد الشك في الصحة والفساد سواء كان في مورد الشك أصل موضوعي يكون الشك في الصحة والفساد مسببا عنه كما إذا كان الشك في بلوغ العاقد أو وزن المبيع أو اختباره أو لم يكن في مورد الشك إلا أصالة عدم النقل والانتقال كما إذا كان الشك في شرائط صحة العقد من العربية والماضوية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تكون أصالة الصحة أخص مطلقا من الاستصحاب ، فإنه ليس في مورد من موارد أصالة الصحة إلا والاستصحاب على خلافها ، فمقتضى صناعة الاطلاق والتقييد تخصيص الاستصحاب بما عدا الشك في صحة العقد وفساده مطلقا</w:t>
      </w:r>
      <w:r>
        <w:rPr>
          <w:rFonts w:eastAsia="Amiri" w:cs="Amiri" w:ascii="Amiri" w:hAnsi="Amiri"/>
          <w:color w:val="111111"/>
          <w:sz w:val="28"/>
          <w:szCs w:val="28"/>
          <w:rtl w:val="true"/>
          <w:lang w:bidi="ar-SA"/>
        </w:rPr>
        <w:t xml:space="preserve">. </w:t>
      </w:r>
      <w:bookmarkStart w:id="568" w:name="pg16491_175193"/>
    </w:p>
    <w:p>
      <w:pPr>
        <w:pStyle w:val="BookText"/>
        <w:rPr/>
      </w:pPr>
      <w:bookmarkEnd w:id="568"/>
      <w:r>
        <w:rPr>
          <w:rFonts w:ascii="Amiri" w:hAnsi="Amiri" w:eastAsia="Amiri" w:cs="Amiri"/>
          <w:color w:val="111111"/>
          <w:sz w:val="28"/>
          <w:sz w:val="28"/>
          <w:szCs w:val="28"/>
          <w:rtl w:val="true"/>
          <w:lang w:bidi="ar-SA"/>
        </w:rPr>
        <w:t>وإن استفيد من معقد الاجماع اختصاص أصالة الصحة بما إذا كان الشك متمحضا في النقل والانتقال من دون أن يكون في مورد الشك أصل موضوعي يقتضي عدم كون العقد واجدا لشرائط النقل والانتقال ، ففي جميع موارد الأصول الموضوعية يبنى على فساد العقد ولا تجري 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يقوى في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أصالة الصحة في ما عدا الشك في أهلية العاقد أو قابلية العوضين للنقل والانتقال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التفصيل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التأمل التام في كلمات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فيما كان يهم البحث عنه في أصالة الصحة في فعل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أصالة الصحة في قول الغير واعتقاده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التفصيل الذي ذكره الشيخ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يهمنا البحث عنها</w:t>
      </w:r>
      <w:r>
        <w:rPr>
          <w:rFonts w:eastAsia="Amiri" w:cs="Amiri" w:ascii="Amiri" w:hAnsi="Amiri"/>
          <w:color w:val="111111"/>
          <w:sz w:val="28"/>
          <w:szCs w:val="28"/>
          <w:rtl w:val="true"/>
          <w:lang w:bidi="ar-SA"/>
        </w:rPr>
        <w:t>.</w:t>
      </w:r>
    </w:p>
    <w:p>
      <w:pPr>
        <w:pStyle w:val="Heading6"/>
        <w:numPr>
          <w:ilvl w:val="5"/>
          <w:numId w:val="1"/>
        </w:numPr>
        <w:rPr/>
      </w:pPr>
      <w:bookmarkStart w:id="569" w:name="__RefHeading___Toc8966206_1280447820"/>
      <w:bookmarkStart w:id="570" w:name="_Toc216"/>
      <w:bookmarkEnd w:id="569"/>
      <w:r>
        <w:rPr>
          <w:rtl w:val="true"/>
        </w:rPr>
        <w:t xml:space="preserve">- </w:t>
      </w:r>
      <w:r>
        <w:rPr>
          <w:rtl w:val="true"/>
        </w:rPr>
        <w:t xml:space="preserve">الامر الخامس </w:t>
      </w:r>
      <w:r>
        <w:rPr>
          <w:rtl w:val="true"/>
        </w:rPr>
        <w:t>-</w:t>
      </w:r>
      <w:bookmarkEnd w:id="570"/>
    </w:p>
    <w:p>
      <w:pPr>
        <w:pStyle w:val="Heading6"/>
        <w:numPr>
          <w:ilvl w:val="5"/>
          <w:numId w:val="1"/>
        </w:numPr>
        <w:rPr/>
      </w:pPr>
      <w:bookmarkStart w:id="571" w:name="__RefHeading___Toc8966208_1280447820"/>
      <w:bookmarkStart w:id="572" w:name="_Toc217"/>
      <w:bookmarkEnd w:id="571"/>
      <w:r>
        <w:rPr>
          <w:rtl w:val="true"/>
        </w:rPr>
        <w:t>اشارة</w:t>
      </w:r>
      <w:bookmarkEnd w:id="572"/>
    </w:p>
    <w:p>
      <w:pPr>
        <w:pStyle w:val="BookText"/>
        <w:rPr/>
      </w:pPr>
      <w:r>
        <w:rPr>
          <w:rFonts w:ascii="Amiri" w:hAnsi="Amiri" w:eastAsia="Amiri" w:cs="Amiri"/>
          <w:color w:val="111111"/>
          <w:sz w:val="28"/>
          <w:sz w:val="28"/>
          <w:szCs w:val="28"/>
          <w:rtl w:val="true"/>
          <w:lang w:bidi="ar-SA"/>
        </w:rPr>
        <w:t>من الأمور التي ينبغي البحث عنها في خاتمة الاستصحاب بيان النسبة بينه وبين سائر الوظائف المقررة للجاهل</w:t>
      </w:r>
      <w:r>
        <w:rPr>
          <w:rFonts w:eastAsia="Amiri" w:cs="Amiri" w:ascii="Amiri" w:hAnsi="Amiri"/>
          <w:color w:val="111111"/>
          <w:sz w:val="28"/>
          <w:szCs w:val="28"/>
          <w:rtl w:val="true"/>
          <w:lang w:bidi="ar-SA"/>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النسبة بينه وبين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أنه لا يمكن اجتماعهما في مورد حتى تلاحظ النسبة بينهما </w:t>
      </w:r>
      <w:r>
        <w:rPr>
          <w:rStyle w:val="FootnoteAnchor"/>
          <w:rtl w:val="true"/>
        </w:rPr>
        <w:footnoteReference w:id="460"/>
      </w:r>
      <w:r>
        <w:rPr>
          <w:rFonts w:ascii="IRNazanin" w:hAnsi="IRNazanin" w:eastAsia="IRNazanin"/>
          <w:color w:val="111111"/>
          <w:sz w:val="28"/>
          <w:sz w:val="28"/>
          <w:szCs w:val="28"/>
          <w:rtl w:val="true"/>
          <w:lang w:bidi="fa-IR"/>
        </w:rPr>
        <w:t xml:space="preserve">لان التعبد بالقرعة إنما يكون في مورد اشتباه موضوع التكليف وتردده بين الأمور المتباينة ، ولا محل للقرعة في الشبهات البدوية سواء كانت الشبهة من مجاري أصالة البراءة والحل أو من مجاري الاستصحاب ، لان المستفاد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القرعة لكل مشتبه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 xml:space="preserve">هو </w:t>
      </w:r>
    </w:p>
    <w:p>
      <w:pPr>
        <w:pStyle w:val="BookText"/>
        <w:rPr/>
      </w:pPr>
      <w:r>
        <w:rPr>
          <w:rFonts w:ascii="Amiri" w:hAnsi="Amiri" w:eastAsia="Amiri" w:cs="Amiri"/>
          <w:color w:val="111111"/>
          <w:sz w:val="28"/>
          <w:sz w:val="28"/>
          <w:szCs w:val="28"/>
          <w:rtl w:val="true"/>
          <w:lang w:bidi="ar-SA"/>
        </w:rPr>
        <w:t xml:space="preserve">مورد اشتباه الموضوع بين الشيئين أو الأشياء ، فيقرع بينهما لاخراج موضوع التكليف ، ولا معنى للقرعة في الشبهات البدوية ، فإنه ليس فيها إلا الاحتمالين والقرعة بين الاحتمالين خارج عن مورد التعبد بالقرعة ، فموارد البراءة والاستصحاب خارجة عن عموم أخبار القرعة بالتخصص ، لا بالتخصيص ، كما يظهر من كلام الشيخ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يعم الشبهة البدوية ، إلا أن المتفاهم من عنوان القرعة هو أن يكون بين الموضوعات المتعددة لا بين الاحتمالين في موضوع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فالحري إنما هو ملاحظة النسبة بين أصالة الاحتياط والتخيير وبين القرعة ، لا بينها وبين الاستصحاب وأصالة الحل والبراءة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إشكال في أن مورد القرعة إنما هو الموضوعات الخارجية ، وأما الأحكام الشرعية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مجال للقرعة فيها ، بل إن أمكن فيه الاحتياط فهو ، وإلا فالتخيير ، فان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القرعة لكل أمر مشتبه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بظاهره يعم اشتباه الحكم الشرعي ، إلا أن مورد أخبار القرعة هو ما إذا كان الاشتباه في الموضوع الخارجي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المورد لا يقتضي التخصيص ، 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ندعي التخصيص من جهة المورد ، بل ندعي أنه من الموارد يستكشف أن مصب العموم هو خصوص الموضوعات ولا يعم الاحكام</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الموضوع المشتبه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يتعلق به حق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يتعلق به حق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مما يتعلق به حق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فالوظيفة قد تقتضي </w:t>
      </w:r>
    </w:p>
    <w:p>
      <w:pPr>
        <w:pStyle w:val="BookText"/>
        <w:rPr/>
      </w:pPr>
      <w:r>
        <w:rPr>
          <w:rFonts w:ascii="Amiri" w:hAnsi="Amiri" w:eastAsia="Amiri" w:cs="Amiri"/>
          <w:color w:val="111111"/>
          <w:sz w:val="28"/>
          <w:sz w:val="28"/>
          <w:szCs w:val="28"/>
          <w:rtl w:val="true"/>
          <w:lang w:bidi="ar-SA"/>
        </w:rPr>
        <w:t xml:space="preserve">الاخذ بقاعدة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والانصاف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التثليث والتنصيف والتربيع حسب اختلاف الموارد والدعاوي </w:t>
      </w:r>
      <w:r>
        <w:rPr>
          <w:rStyle w:val="FootnoteAnchor"/>
          <w:rtl w:val="true"/>
        </w:rPr>
        <w:footnoteReference w:id="462"/>
      </w:r>
      <w:r>
        <w:rPr>
          <w:rFonts w:ascii="Amiri" w:hAnsi="Amiri" w:eastAsia="Amiri" w:cs="Amiri"/>
          <w:color w:val="111111"/>
          <w:sz w:val="28"/>
          <w:sz w:val="28"/>
          <w:szCs w:val="28"/>
          <w:rtl w:val="true"/>
          <w:lang w:bidi="ar-SA"/>
        </w:rPr>
        <w:t>كما في موارد اختلاف البينات عند تردد الموضوع بين الشخصين أو الأشخاص ، فان المتحصل من مجموع الأخبار الواردة في ذلك وفي باب الدرهم الودعي هو الاخذ بما يقتضيه العدل والانصاف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تقتضي الوظيفة إخراج الموضوع المشتبه 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فيما إذا كان الموضوع متعلقا لحق اللّه ، فان الوظيفة قد تقتضي الاحتياط ، وقد تقتضي التخيير ، وقد تقتضي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تشخيص موارد القرعة عن موارد الاحتياط والتخيير وقاعدة العدل والانصاف في غاية الاشكال ، ولذلك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العمل بالقرعة إنما يكون في مورد عمل الأصحاب ولا يجوز الاخذ بعموم أخبارها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عند اشتباه الموطوء بغيره في الغنم تجري فيه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به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عند اشتباه الحرام بغيره في غير الموطوء لا تجري فيه القرعة ، مع أن الفرق بينهما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التأمل التام والمراجعة في كلمات الاعلام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المورد الذي يجري فيه الاستصحاب لا تجري فيه القرعة ، وبالعكس ، فلا يمكن أن يعارض أحدهما الآخر حتى نحتاج إلى ملاحظة النسبة بينهما</w:t>
      </w:r>
      <w:r>
        <w:rPr>
          <w:rFonts w:eastAsia="Amiri" w:cs="Amiri" w:ascii="Amiri" w:hAnsi="Amiri"/>
          <w:color w:val="111111"/>
          <w:sz w:val="28"/>
          <w:szCs w:val="28"/>
          <w:rtl w:val="true"/>
          <w:lang w:bidi="ar-SA"/>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نسبة الاستصحاب مع سائر الأصول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البراءة والتخيير والاحتياط وقاعدة الحل والطهارة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يكون واردا على الأصول العقلية وحاكما على الأصول الشرعية ، لأنه من الأصول المحرزة المتكفلة للتنزيل ، ولذلك يقوم مقام القطع الطريقي ، فيكون الاستصحاب رافعا لموضوع الأصول العقلية حقيقة بالورود ولموضوع الأصول الشرعية بالحكومة</w:t>
      </w:r>
      <w:r>
        <w:rPr>
          <w:rFonts w:eastAsia="Amiri" w:cs="Amiri" w:ascii="Amiri" w:hAnsi="Amiri"/>
          <w:color w:val="111111"/>
          <w:sz w:val="28"/>
          <w:szCs w:val="28"/>
          <w:rtl w:val="true"/>
          <w:lang w:bidi="ar-SA"/>
        </w:rPr>
        <w:t xml:space="preserve">. </w:t>
      </w:r>
      <w:bookmarkStart w:id="573" w:name="pg16491_175196"/>
    </w:p>
    <w:p>
      <w:pPr>
        <w:pStyle w:val="BookText"/>
        <w:rPr/>
      </w:pPr>
      <w:bookmarkEnd w:id="573"/>
      <w:r>
        <w:rPr>
          <w:rFonts w:ascii="Amiri" w:hAnsi="Amiri" w:eastAsia="Amiri" w:cs="Amiri"/>
          <w:color w:val="111111"/>
          <w:sz w:val="28"/>
          <w:sz w:val="28"/>
          <w:szCs w:val="28"/>
          <w:rtl w:val="true"/>
          <w:lang w:bidi="ar-SA"/>
        </w:rPr>
        <w:t xml:space="preserve">وقد أطال الشيخ قدس سره الكلام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مطلق حتى يرد فيه نهي </w:t>
      </w:r>
      <w:r>
        <w:rPr>
          <w:rFonts w:eastAsia="Amiri" w:cs="Amiri" w:ascii="Amiri" w:hAnsi="Amiri"/>
          <w:color w:val="111111"/>
          <w:sz w:val="28"/>
          <w:szCs w:val="28"/>
          <w:rtl w:val="true"/>
          <w:lang w:bidi="ar-SA"/>
        </w:rPr>
        <w:t xml:space="preserve">» </w:t>
      </w:r>
      <w:r>
        <w:rPr>
          <w:rStyle w:val="FootnoteAnchor"/>
          <w:rtl w:val="true"/>
        </w:rPr>
        <w:footnoteReference w:id="463"/>
      </w:r>
      <w:r>
        <w:rPr>
          <w:rFonts w:ascii="IRNazanin" w:hAnsi="IRNazanin" w:eastAsia="IRNazanin"/>
          <w:color w:val="111111"/>
          <w:sz w:val="28"/>
          <w:sz w:val="28"/>
          <w:szCs w:val="28"/>
          <w:rtl w:val="true"/>
          <w:lang w:bidi="fa-IR"/>
        </w:rPr>
        <w:t xml:space="preserve">مع أنه لا يحتاج إلى هذا التطويل ، فان المراد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يرد فيه نهي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هو الورود من قبل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بالوحي إلى النبي صلی اللّه علیه و آله كان مفاد الحديث مفاد سائر العمومات الاجتهادية ، نظير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وأحل لكم ما في الأرض جميعا </w:t>
      </w:r>
      <w:r>
        <w:rPr>
          <w:rFonts w:eastAsia="IRNazanin" w:cs="IRNazanin"/>
          <w:color w:val="111111"/>
          <w:sz w:val="28"/>
          <w:szCs w:val="28"/>
          <w:rtl w:val="true"/>
          <w:lang w:bidi="fa-IR"/>
        </w:rPr>
        <w:t xml:space="preserve">» </w:t>
      </w:r>
      <w:r>
        <w:rPr>
          <w:rStyle w:val="FootnoteAnchor"/>
          <w:rtl w:val="true"/>
        </w:rPr>
        <w:footnoteReference w:id="464"/>
      </w:r>
      <w:r>
        <w:rPr>
          <w:rFonts w:ascii="Amiri" w:hAnsi="Amiri" w:eastAsia="Amiri" w:cs="Amiri"/>
          <w:color w:val="111111"/>
          <w:sz w:val="28"/>
          <w:sz w:val="28"/>
          <w:szCs w:val="28"/>
          <w:rtl w:val="true"/>
          <w:lang w:bidi="ar-SA"/>
        </w:rPr>
        <w:t>فيكون أجنبيا عن أدلة أصالة البراءة ، بل ينبغي عده من أدلة أصالة الإباحة ردا على من قال بأصالة الحظر قبل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الوصول والعلم بالنهي كان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المشكوك ، فيكون مفاده مفاد سائر أدلة البراءة ولا خصوصية للحديث المبارك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باعتبار إحرازه يكون رافعا لموضوعها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تكرر منا الكلام في تفصيل ذلك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4" w:name="__RefHeading___Toc8966210_1280447820"/>
      <w:bookmarkStart w:id="575" w:name="_Toc218"/>
      <w:bookmarkEnd w:id="574"/>
      <w:r>
        <w:rPr>
          <w:rtl w:val="true"/>
        </w:rPr>
        <w:t xml:space="preserve">- </w:t>
      </w:r>
      <w:r>
        <w:rPr>
          <w:rtl w:val="true"/>
        </w:rPr>
        <w:t xml:space="preserve">الامر السادس </w:t>
      </w:r>
      <w:r>
        <w:rPr>
          <w:rtl w:val="true"/>
        </w:rPr>
        <w:t>-</w:t>
      </w:r>
      <w:bookmarkEnd w:id="575"/>
    </w:p>
    <w:p>
      <w:pPr>
        <w:pStyle w:val="BookText"/>
        <w:rPr/>
      </w:pPr>
      <w:r>
        <w:rPr>
          <w:rFonts w:ascii="Amiri" w:hAnsi="Amiri" w:eastAsia="Amiri" w:cs="Amiri"/>
          <w:color w:val="111111"/>
          <w:sz w:val="28"/>
          <w:sz w:val="28"/>
          <w:szCs w:val="28"/>
          <w:rtl w:val="true"/>
          <w:lang w:bidi="ar-SA"/>
        </w:rPr>
        <w:t>في تعارض الاستصحابين</w:t>
      </w:r>
      <w:r>
        <w:rPr>
          <w:rFonts w:eastAsia="Amiri" w:cs="Amiri" w:ascii="Amiri" w:hAnsi="Amiri"/>
          <w:color w:val="111111"/>
          <w:sz w:val="28"/>
          <w:szCs w:val="28"/>
          <w:rtl w:val="true"/>
          <w:lang w:bidi="ar-SA"/>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وتفصيل الكلام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الشك في بقاء أحد المستصحبين إما يكون مسببا عن الشك في بقاء المستصحب الآخر وإما أن يكون الشك في بقاء كل من المستصحبين مسببا عن أمر ثالث ، ولا يمكن أن يكون الشك في كل منهما مسببا عن الآخر ، فإنه لا يعقل أن تكون علة الشيء معلوله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الشك في عموم كل من العامين من وجه مسبب عن </w:t>
      </w:r>
    </w:p>
    <w:p>
      <w:pPr>
        <w:pStyle w:val="BookText"/>
        <w:rPr/>
      </w:pPr>
      <w:r>
        <w:rPr>
          <w:rFonts w:ascii="Amiri" w:hAnsi="Amiri" w:eastAsia="Amiri" w:cs="Amiri"/>
          <w:color w:val="111111"/>
          <w:sz w:val="28"/>
          <w:sz w:val="28"/>
          <w:szCs w:val="28"/>
          <w:rtl w:val="true"/>
          <w:lang w:bidi="ar-SA"/>
        </w:rPr>
        <w:t>الشك في عموم الآخر ، فاسد ، فان الشك في عموم كل منهما إنما يكون مسببا عن العلم الاجمالي بعدم إرادة العموم في أحدهما ، لامتناع إرادة العموم في كل منهما ثبوتا في مقام الجعل والتشريع ، وذلك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الشك في أحدهما مسببا عن الشك 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حكومة الاستصحاب السببي على الاستصحاب المسببي ، بل في حكومة كل أصل سببي على كل أصل 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الأصل السببي من الأصول المحرزة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الأصل السببي واجدا لشرطين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ترتب المسبب على السبب شرعيا لا عقليا ، بمعنى أن يكون أحد طرفي الشك المسببي من الآثار الشرعية المترتبة على أحد طرفي الشك السببي ، فالشك في بقاء الكلي لأجل الشك في حدوث الفرد الباقي خارج عن محل الكلام ، لان بقاء الكلي ببقاء الفرد عقلي ، فلا يكون استصحاب عدم حدوث الفرد حاكما على استصحاب بقاء الكلي ، بل يجري استصحاب بقاء الكلي في عرض استصحاب عدم حدوث الفرد ، ولا معارضة بينهما ، وقد تقدم تفصيل ذلك في استصحاب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الأصل السببي رافعا للشك المسببي ، فالشك في جواز الصلاة في الثوب لأجل الشك في اتخاذه من الحيوان المحلل خارج عن محل الكلام أيضا ، فان أصالة الحل في الحيوان وإن كان تجري ، إلا أنها لا تقتضي جواز الصلاة في الثوب ، لبقاء الشك في جواز الصلاة فيه على حاله ، لان أصالة الحل لا تثبت كون الثوب متخذا من الأنواع المحللة ، على ما تقدم بيانه أيضا في استصحاب الكلي</w:t>
      </w:r>
      <w:r>
        <w:rPr>
          <w:rFonts w:eastAsia="Amiri" w:cs="Amiri" w:ascii="Amiri" w:hAnsi="Amiri"/>
          <w:color w:val="111111"/>
          <w:sz w:val="28"/>
          <w:szCs w:val="28"/>
          <w:rtl w:val="true"/>
          <w:lang w:bidi="ar-SA"/>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الأصل السببي واجدا لهذين الشرطين فلا ينبغي التأمل في حكومته على الأصل المسببي ، لأنه رافع لموضوعه ، فلا يمكن أن يعارضه الأصل </w:t>
      </w:r>
    </w:p>
    <w:p>
      <w:pPr>
        <w:pStyle w:val="BookText"/>
        <w:rPr/>
      </w:pPr>
      <w:r>
        <w:rPr>
          <w:rFonts w:ascii="Amiri" w:hAnsi="Amiri" w:eastAsia="Amiri" w:cs="Amiri"/>
          <w:color w:val="111111"/>
          <w:sz w:val="28"/>
          <w:sz w:val="28"/>
          <w:szCs w:val="28"/>
          <w:rtl w:val="true"/>
          <w:lang w:bidi="ar-SA"/>
        </w:rPr>
        <w:t>المسببي ، لان كل حكم مشروط بوجود موضوعه ، فلابد من فرض وجود الموضوع في ترتب الحكم عليه ، ولا يعقل أن يكون الحكم متكفلا لوجود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المسببي إنما يجري إذا بقي الشك الذي اخذ موضوعا فيه والأصل السببي رافع ومعدم له في عالم التشريع ، لان التعبد بمؤدى الأصل السببي بمدلوله المطابقي يقتضي إلغاء الشك المسببي ، ولا عكس ، وبداهة أن التعبد بطهارة الماء المغسول به الثوب النجس بنفسه يقتضي التعبد بطهارة الثوب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القاعدة في الرتبة السابقة لسبق رتبة شكّه فلا يبقى شكّ في طهارة الثوب كي يجري الاستصحاب، مدفوع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تقدّم رتبة المشكوك لا يقتضي مطلقا تقدّم رتبة شكّه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بيّنّا نظيره في العلم الإجمالي في مسألة الملاقي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تقدّم رتبة الشكّ، و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بتعبّد الأثر في طول التعبّد بطهارة الماء، و لازمه كونه في عرض التعبّد بالنجاسة باستصحابه، فلم لا يجري الاستصحاب كي لا يبقى مجال للتعبّد بطهارة الثوب مع فرض وجود موضوعها في رتبة واحدة؟ و من هنا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بنينا أنّ لكلّ واحد من الأصلين النّظر إلى نفي الشكّ يجي‌ء الكلام أيضا في أنّه لم تجري أوّلا التعبّد بطهارة الثوب الناظر إلى نفي شكّه؟ بل من الممكن أن تجري الاستصحاب الناظر إلى نفي الشكّ عن طهارة الثوب كي لا يبقى مجال لنظر عموم طهارة الماء إلى التعبّد بمثل هذا الأثر،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ما أفاده المقرّر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بطوله و تكراره المملّ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يسمن و لا يغنى من 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محيص في وجه تقديم الأصل السببي إلى بيان آخر، و لا يكاد يتمّ هذا البيان، كما لا يتمّ في وجه تقديم الاستصحاب السببي على المسبّبي أيضا،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الّذي يقتضيه التحقيق أن يقال في وجه التقديم بمناط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لسان القاعدة إذا كان هو الطهارة في ظرف الشكّ في طهارة الماء، فمثل هذا اللسان بعد ما كان ناظرا إلى إثبات الأثر ففي الحقيقة نفس جعل الطهارة للماء المشكوك ناظر إلى نفي التعبّد بعدم آثار طهارة الماء المشكوك، و مرجع هذا النّظر في الحقيقة إلى النّظر إلى نفي استصحاب عدم الآثار مهما شكّ في طهارة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نعني من الحكومة إلّا كون أحد الأصلين ناظرا إلى نفي الآخر، إمّا بدوا أو بتوسيط نظره إلى نفي موضوعه، و ما نحن فيه من قبيل الأوّل، لا الأخير، كما هو الشأن في 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أدلّة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المقرّر تخيّل أنّه من قبيل الأخير، فوقع في حيص و بيص و لم يأت مع تكراره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ظهر حال استصحاب السببي بالنسبة إلى المسبّبي، من دون احتياج في وجه التقديم إلى نفي الشكّ كي يرد عليه أيضا بأنّ شأن الاستصحاب ليس نفي الشكّ، مع أنّه لو كان كان استصحاب السببي أيضا ينفي الشكّ عن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نظر الأصل السببي إلى نفي التعبّد بعدم آثار طهارة الماء المشكوك، كذلك نظر الأصل المسبّبي إلى إثباتها في ظرف الشكّ بها، فقهرا كان ناظرا إلى نفي التعبّد بأثر طهارة الماء المشكوك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نظر الأصل المسبّبي إلى نفي ثبوت ما نظر إليه الأصل السببي، لا إلى نفي نظره،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الأصل المسبّبي إلى نفي التعبّد، بنقيض مؤدّاه، و هو عين ما هو المنظور في الأصل السببي بلا نظر منه إلى نفي نظره إلى اللوازم، بل بالنسبة إليه ليس إلّا من باب تخصيص نظر الأصل السببي إلى غير هذا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الأصل السببي، فانّه يرفع التعبّد بخلاف أثره بنفس نظره إلى إثبات اللوازم، و حينئذ فمن طرف الأصل السببي كان نفي الأصل المسببي بنظره إليه، و من طرف الأصل المسببي كان نفي النّظر إلى الأصل السببي إلى أثره بالتخصيص،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عند الدوران بين الحكومة و التخصيص كان الحاكم مقدّما على التخصيص، كما لا يخفى، فتدبّر و افهم و اغتنم</w:t>
      </w:r>
      <w:r>
        <w:rPr>
          <w:rFonts w:eastAsia="Amiri" w:cs="Amiri" w:ascii="Amiri" w:hAnsi="Amiri"/>
          <w:color w:val="111111"/>
          <w:sz w:val="28"/>
          <w:szCs w:val="28"/>
          <w:rtl w:val="true"/>
          <w:lang w:bidi="ar-SA"/>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لا معنى لطهارة</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الماء إلا كونه مزيلا للحدث والخبث ، سواء كانت طهارة الماء مؤدى الاستصحاب أو مؤدى قاعدة الطهارة ، فيرتفع الشك في بقاء نجاسة الثوب ، وأما التعبد بنجاسة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بنفسه لا يقتضي التعبد بنجاسة الماء المغسول به ،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بقاء النجاسة في الثوب هو نجاسة الماء ، فإنه لو كان الماء طاهرا لم تبق النجاسة في الثوب ، فاستصحاب بقاء نجاسة الثوب بمدلوله المطابقي لا يقتضي نجاسة الماء وغير مزيل للشك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فاثبات نجاسة الماء المغسول به الثوب باستصحاب بقاء نجاسة الثوب </w:t>
      </w:r>
    </w:p>
    <w:p>
      <w:pPr>
        <w:pStyle w:val="BookText"/>
        <w:rPr/>
      </w:pPr>
      <w:r>
        <w:rPr>
          <w:rFonts w:ascii="Amiri" w:hAnsi="Amiri" w:eastAsia="Amiri" w:cs="Amiri"/>
          <w:color w:val="111111"/>
          <w:sz w:val="28"/>
          <w:sz w:val="28"/>
          <w:szCs w:val="28"/>
          <w:rtl w:val="true"/>
          <w:lang w:bidi="ar-SA"/>
        </w:rPr>
        <w:t xml:space="preserve">يتوقف على مقدمتين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الشك في نجاسة الثوب بعد غسله بالماء المشكوك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الذي يكون مؤداه طهارة الماء يرفع الشك في بقاء نجاسة الثوب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معنى لطهارة الماء إلا كونه مزيلا للحدث والخبث ، فلم يبق موضوع لاستصحاب بقاء نجاسة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جريان الأصل المسببي لا يبتني على عدم حجية الأصل المثبت ، بل لا يجري الأصل المسببي ولو فرض حجية الأصل المثبت ، لان الأصل إنما يثبت اللوازم والملزومات العقلية والعادية بعد جريانه ، وجريانه يتوقف على وجود موضوعه ، والأصل الجاري في الشك السببي رافع لموضوع الأصل المسببي ، فهو يسقط بسقوط موضوعه في الرتبة السابقة ، ولا تصل النوبة إلى المنع عن إثباته اللوازم والملزومات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جريان الأصل المسببي يتوقف على الشك في مؤداه والشك في مؤداه يتوقف على عدم جريان الأصل السببي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مع جريانه يرتفع الشك في مؤدى الأصل المسببي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جريان الأصل السببي يتوقف على جريان الأصل المسببي وإثباته اللوازم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جريان الأصل السببي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يتوقف على شيء ، لان موضوعه محرز بالوجدان وليس له في مرتبة جريانه رافع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وظني أن المسألة أوضح من أن تحتاج إلى إطالة الكلام فيها ، ولم يعهد الاشكال فيها من أحد إذا كان دليل اعتبار الأصل السببي مغايرا لدليل اعتبار الأصل المسببي ، وإنما استشكل من استشكل فيها مع اتحاد دليل اعتبار الأصلين ، كقوله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ومنشأ الإشكال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نسبة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كل واحد من الشك السببي والمسببي يتوقف على شيء ، لان موضوعه محرز بالوجدان وليس له في مرتبة جريانه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وظني أن المسألة أوضح من أن تحتاج إلى إطالة الكلام فيها ، ولم يعهد الاشكال فيها من أحد إذا كان دليل اعتبار الأصل السببي مغايرا لدليل اعتبار الأصل المسببي ، وإنما استشكل من استشكل فيها مع اتحاد دليل اعتبار الأصلين ، كقوله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اليقين بالشك </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ومنشأ الإشكال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نسبة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كل واحد من الشك السببي والمسببي على حد سواء ، فإنه يعم كل فرد من أفراد اليقين ولا شك ، كما 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أكرم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يعم جميع </w:t>
      </w:r>
    </w:p>
    <w:p>
      <w:pPr>
        <w:pStyle w:val="BookText"/>
        <w:rPr/>
      </w:pPr>
      <w:r>
        <w:rPr>
          <w:rFonts w:ascii="Amiri" w:hAnsi="Amiri" w:eastAsia="Amiri" w:cs="Amiri"/>
          <w:color w:val="111111"/>
          <w:sz w:val="28"/>
          <w:sz w:val="28"/>
          <w:szCs w:val="28"/>
          <w:rtl w:val="true"/>
          <w:lang w:bidi="ar-SA"/>
        </w:rPr>
        <w:t>الافراد المتدرجة في الوجود ، فلا وجه لملاحظة الدليل أولا مع الشك السببي حتى يقال بارتفاع الشك المسببي ، بل يمكن العكس ويلاحظ الدليل أولا مع الشك المسببي فيرتفع به الشك السببي بناء على حجية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فردية الشك المسببي للعام محرزة بالوجدان كما أن فردية الشك السببي له أيضا محرزة بالوجدان ، فلا معنى لاخراج الشك المسببي عن كونه فردا للعام بادخال الشك السببي في أفراد العام ، مع أن نسبة العام إلى كل من الفردين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تقريب الاشكال بوجه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الحكومة تتوقف على تعدد الدليل ليكون أحد الدليلين حاكما على الآخر ومفسرا لمدلوله ، فلا يعقل الحكومة في دليل واحد ، لأنه يلزم اتحاد الحاكم والمحكوم وكون الدليل الواحد شارحا ومفسرا لنفسه ، فالأصل السببي لا يمكن أن يكون حاكما على الأصل المسببي مع اتحاد دليل اعتبارهما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 ولكن لا يخفى عليك فساد ذلك ، فان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انحلالي ينحل إلى قضايا متعددة حسب تعدد أفراد اليقين والشك في الخارج ، فهو بالنسبة إلى الشك السببي والمسببي بمنزلة دليلين متغايرين ، كما إذا كان لكل منهما دليل يخصه من أول الامر ، فيكون أحد الدليلين رافعا لموضوع دليل الآخر وحاكما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حديث اعتبار الشرح والتفسير في الحكومة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عرفت ما فيه ، وسيأتي تفصيله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تعالى </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للتوقف في حكومة الأصل السببي على الأصل المسببي ، سواء توافقا في المؤدى أو تخالفا ، وسواء كان دليل اعتبارهما متحدا أو متعددا ، فان اتحاد الدليل وتعدده لا دخل له بذلك بعدما كان الدليل عاما انحلاليا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وإن شئت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يمكن أن يعم الأصل السببي والمسببي في عرض واحد جمعا ، إذ يلزم من دخول كل منهما خروج الآخر ، ولكن خروج الأصل السببي عن العموم يوجب التخصيص بلا مخصص ، لأنه فرد للعام وجدانا ، وليس في البين ما يوجب خروجه عنه ، وأما خروج الأصل المسببي عنه فلا يلزم منه ذلك ، بل الأصل المسببي خارج عنه بالتخصص ، لارتفاع موضوعه ، لما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الأصل السببي رافع للشك المسببي ومعدم له في عالم التشريع ، فلا يلزم من خروجه التخصيص بلا مخصص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وبعبارة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الشك المسببي في العموم يحتاج إلى مؤنة خروج الشك السببي عنه ، فإنه لولا خروجه لا يكاد يمكن دخول الشك المسببي فيه ، لعدم انحفاظ الشك ، فلابد في دخوله من خروج الشك السببي ، بخلاف دخول الشك السببي في العموم ، فإنه لا يحتاج إلى مؤنة ، لكونه من أفراد العموم وجدانا ، فهو داخل بنفسه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توقف شمول العموم لفرد على خروج فرد عنه لا يكون العموم شاملا له من أول الامر لكي يلزم من شموله خروج ما هو معلوم الفردية ، وذلك واضح لا خفاء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الشك في أحد المستصحبين مسببا عن الشك في الآخر</w:t>
      </w:r>
      <w:r>
        <w:rPr>
          <w:rFonts w:eastAsia="Amiri" w:cs="Amiri" w:ascii="Amiri" w:hAnsi="Amiri"/>
          <w:color w:val="111111"/>
          <w:sz w:val="28"/>
          <w:szCs w:val="28"/>
          <w:rtl w:val="true"/>
          <w:lang w:bidi="ar-SA"/>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الشك في كل منهما مسببا عن أمر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أقسام ، لأنه إما أن يلزم من العمل بالاستصحابين مخالفة عملية للتكليف المنجز ، وإما أن لا يلزم منهما مخالفة 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يقوم دليل من الخارج على عدم إمكان الجمع بين المستصحبين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كتتميم الماء النجس كرا بماء طاهر حيث قام الاجماع على اتحاد حكم المائين المجتمعين فلا يمكن بقاء النجس على نجاسته والطاهر على طهارته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لا يقوم دليل على عدم إمكان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يقم دليل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يكون لبقاء كل من المستصحبين في </w:t>
      </w:r>
    </w:p>
    <w:p>
      <w:pPr>
        <w:pStyle w:val="BookText"/>
        <w:rPr/>
      </w:pPr>
      <w:r>
        <w:rPr>
          <w:rFonts w:ascii="Amiri" w:hAnsi="Amiri" w:eastAsia="Amiri" w:cs="Amiri"/>
          <w:color w:val="111111"/>
          <w:sz w:val="28"/>
          <w:sz w:val="28"/>
          <w:szCs w:val="28"/>
          <w:rtl w:val="true"/>
          <w:lang w:bidi="ar-SA"/>
        </w:rPr>
        <w:t xml:space="preserve">زمان الشك أثر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توضأ المكلف بمايع مردد بين الماء والبول غفلة فان استصحاب طهارة البدن يقتضي ترتيب آثار الطهارة على البدن واستصحاب بقاء الحدث يقتضي ترتيب آثار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لاحد المستصحبين أثر شرعي في زمان الشك دون الآخر ، كما في دعوى الموكل التوكيل في شراء العبد ودعوى الوكيل التوكيل في شراء الجارية فهذه جملة ما ذكره الشيخ قدس سره من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بيان أحكامه ينبغي تمهيد مقدمتين ، وإن كان قد تقدم الكلام فيهما في أول مبحث الشك في 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الأصل في تعارض الأصول يقتضي التخيير في إعمال أحدها؟ أو أن الأصل في تعارض الأصول يقتضي التساقط؟ فقد يقال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يقتضي التخيير ، قياسا لها على تعارض الطرق والامارات على القول بالسببية فيها ، على 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التعادل والتراجيح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الأصل في تعارض الامارات هو التساقط بناء على الطريقية والتخيير بناء على السببية</w:t>
      </w:r>
      <w:r>
        <w:rPr>
          <w:rFonts w:eastAsia="Amiri" w:cs="Amiri" w:ascii="Amiri" w:hAnsi="Amiri"/>
          <w:color w:val="111111"/>
          <w:sz w:val="28"/>
          <w:szCs w:val="28"/>
          <w:rtl w:val="true"/>
          <w:lang w:bidi="ar-SA"/>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التساقط ، فان التخيير في إعمال أحد الأصلين المتعارضين مما لا دليل عليه ولا يقتضيه أدلة اعتبار الأصول ، لان أدلة اعتبارها تقتضي إعمال كل أصل بعينه ، فإذا لم يمكن ذلك فلابد من التساقط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وقياس الأصول المتعارضة على الامارات المتعارضة مع الفارق ، فان الامارات المتعارضة بناء على السببية فيها إنما تندرج في صغرى التزاحم ، سواء قلنا بالسببية الباطلة التي ترجع إلى التصويب أو قلنا بالسببية الصحيحة التي توافق مسلك التخطئة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فرجوع التعارض في الامارات إلى باب التزاحم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فالسببية التي لا تنافي مذهب التخطئة عبارة عن اشتمال كل من الامارات المتعارضة على المصلحة السلوكية ، على ما تقدم بيانها في الجمع بين </w:t>
      </w:r>
    </w:p>
    <w:p>
      <w:pPr>
        <w:pStyle w:val="BookText"/>
        <w:rPr/>
      </w:pPr>
      <w:r>
        <w:rPr>
          <w:rFonts w:ascii="Amiri" w:hAnsi="Amiri" w:eastAsia="Amiri" w:cs="Amiri"/>
          <w:color w:val="111111"/>
          <w:sz w:val="28"/>
          <w:sz w:val="28"/>
          <w:szCs w:val="28"/>
          <w:rtl w:val="true"/>
          <w:lang w:bidi="ar-SA"/>
        </w:rPr>
        <w:t xml:space="preserve">الحكم الظاهري والواقعي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ثمّ إنّ فيما أفاد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تصوّر المصلحة السلوكيّة على موضوعيّة الطرق الّذي هو راجع إلى المصلحة في تطبيق العمل على المؤدّى لا نفسه، إنّما يحتاج إليه بناء على إمكان إطلاق الحكم الواقعي بمقتضياته لمرتبة الشكّ بنفسه، و إلّا فلا قصور لتصوّر الحكم الفعلي قائمين</w:t>
      </w:r>
    </w:p>
    <w:p>
      <w:pPr>
        <w:pStyle w:val="BookText"/>
        <w:rPr/>
      </w:pPr>
      <w:r>
        <w:rPr>
          <w:rFonts w:ascii="Amiri" w:hAnsi="Amiri" w:eastAsia="Amiri" w:cs="Amiri"/>
          <w:color w:val="111111"/>
          <w:sz w:val="28"/>
          <w:sz w:val="28"/>
          <w:szCs w:val="28"/>
          <w:rtl w:val="true"/>
          <w:lang w:bidi="ar-SA"/>
        </w:rPr>
        <w:t xml:space="preserve">كذا في النسختين، و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الحكمين الفعليين القائمين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المصحّح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للالتزام بالمصلحة السلوكية ، بل الحق هو أن المجعول في باب الامارات نفس الطريقية والوسطية في الاثبات ، من دون أن يكون في العمل بها مصلحة سوى مصلحة الواقع عند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لو قلنا بالمصلحة السلوكية فإنما نقول بها في حال انفتاح باب العلم والتمكن من إدراك الواقع ، فإنه في هذا الحال يمكن أن يتوهم بقبح التعبد بالامارات مع كونها قد تخالف الواقع ، لأنه يلزم تفويت مصلحة الواقع على المكلف مع تمكنه منها بتحصيل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صورة انسداد باب العلم وعدم تمكن المكلف من إدراك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موجب للالتزام بالمصلحة السلوكية ، لأنه لا يلزم من التعبد بالامارات تفويت مصلحة الواقع ، بل باب الوصول إلى المصالح الواقعية منسد على المكلف حسب الفرض ، والمقدار الذي يدركه المكلف من إصابة الامارة للواقع خير جاءه من قبل التعبد بها ، فلا وجه للالتزام بالمصلحة السلوكية في </w:t>
      </w:r>
    </w:p>
    <w:p>
      <w:pPr>
        <w:pStyle w:val="BookText"/>
        <w:rPr/>
      </w:pPr>
      <w:r>
        <w:rPr>
          <w:rFonts w:ascii="Amiri" w:hAnsi="Amiri" w:eastAsia="Amiri" w:cs="Amiri"/>
          <w:color w:val="111111"/>
          <w:sz w:val="28"/>
          <w:sz w:val="28"/>
          <w:szCs w:val="28"/>
          <w:rtl w:val="true"/>
          <w:lang w:bidi="ar-SA"/>
        </w:rPr>
        <w:t xml:space="preserve">صورة انسداد باب العلم ، بل المصلحة السلوكية تختص بصورة انفتاح باب العلم إن لم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في صحة التعبد بالامارات مصلحة التسهيل ، وإلا فنمنع عن المصلحة السلوكية حتى في صورة انفتاح باب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السببية التي توافق مسلك المخطئة عبارة عن اشتمال الامارة على المصلحة السلوكية في صورة التمكن من إدراك الواقع وانفتاح باب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تندرج الامارات المتعارضة في باب التزاحم ويكون التخيير في الاخذ بأحدها على القاعدة ، لأنه لا يتمكن المكلف من الجمع بين الامارتين المتعارضتين </w:t>
      </w:r>
      <w:r>
        <w:rPr>
          <w:rStyle w:val="FootnoteAnchor"/>
          <w:rtl w:val="true"/>
        </w:rPr>
        <w:footnoteReference w:id="468"/>
      </w:r>
      <w:r>
        <w:rPr>
          <w:rFonts w:ascii="Amiri" w:hAnsi="Amiri" w:eastAsia="Amiri" w:cs="Amiri"/>
          <w:color w:val="111111"/>
          <w:sz w:val="28"/>
          <w:sz w:val="28"/>
          <w:szCs w:val="28"/>
          <w:rtl w:val="true"/>
          <w:lang w:bidi="ar-SA"/>
        </w:rPr>
        <w:t>فلا يمكنه إلا سلوك أحد الطريقين وإدراك إحدى المصلحتين ، فيكون المكلف مخيرا في سلوك أحدهما إن لم يكن لأحدهما مرجحات باب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الطرق والامارات</w:t>
      </w:r>
      <w:r>
        <w:rPr>
          <w:rFonts w:eastAsia="Amiri" w:cs="Amiri" w:ascii="Amiri" w:hAnsi="Amiri"/>
          <w:color w:val="111111"/>
          <w:sz w:val="28"/>
          <w:szCs w:val="28"/>
          <w:rtl w:val="true"/>
          <w:lang w:bidi="ar-SA"/>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وإن لم تكن طريقا إلى الواقع لأنها ليست كاشفة عن الواقع ، إلا أنه لا يمكن القول بالسببية فيها ، لان التعبد بالأصول العملية إنما يكون في ظرف انسداد باب العلم </w:t>
      </w:r>
      <w:r>
        <w:rPr>
          <w:rStyle w:val="FootnoteAnchor"/>
          <w:rtl w:val="true"/>
        </w:rPr>
        <w:footnoteReference w:id="469"/>
      </w:r>
      <w:r>
        <w:rPr>
          <w:rFonts w:ascii="Amiri" w:hAnsi="Amiri" w:eastAsia="Amiri" w:cs="Amiri"/>
          <w:color w:val="111111"/>
          <w:sz w:val="28"/>
          <w:sz w:val="28"/>
          <w:szCs w:val="28"/>
          <w:rtl w:val="true"/>
          <w:lang w:bidi="ar-SA"/>
        </w:rPr>
        <w:t xml:space="preserve">وعدم التمكن من إدراك الواقع ، لأنها وظيفة الشاك والمتحير الذي لا تصل يده إلى الواقع ، فالتعبد بها يختص بصورة انسداد باب العلم ، ومعه لا يمكن اشتمال الأصول على المصلحة </w:t>
      </w:r>
    </w:p>
    <w:p>
      <w:pPr>
        <w:pStyle w:val="BookText"/>
        <w:rPr/>
      </w:pPr>
      <w:r>
        <w:rPr>
          <w:rFonts w:ascii="Amiri" w:hAnsi="Amiri" w:eastAsia="Amiri" w:cs="Amiri"/>
          <w:color w:val="111111"/>
          <w:sz w:val="28"/>
          <w:sz w:val="28"/>
          <w:szCs w:val="28"/>
          <w:rtl w:val="true"/>
          <w:lang w:bidi="ar-SA"/>
        </w:rPr>
        <w:t xml:space="preserve">السلوكية ، لأنه يكفي في التعبد بها مصلحة التسهيل وعدم وقوع المكلفين في كلفة الاحتياط ، فإذا لم يكن في الأصول العملية مصلحة السلوك لا يمكن إدراج الأصول المتعارضة في باب التزاحم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إدراج الامارات المتعارضة في باب التزاحم إنما كان لأجل اشتمالها على المصلحة السلوكية ، والأصول العملية فاقدة لها ، فلا تندرج في صغرى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الشيخ قدس سره من إمكان إدراج الاستصحابين المتعارضين في باب التزاحم إذا فرض أن العمل بأحد الاستصحابين يقتضي سلب القدرة وعدم التمكن من العمل بالآخر ، مجرد فرض لا واقع له ، بل الظاهر أن يكون من المستحيل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بالتخيير في إعمال أحد الأصلين المتعارضين مما لا سبيل إليه ، بل هو قول بلا دليل ، لان نسبة أدلة الاعتبار إلى كل من الأصلين على حد سواء ولا يمكن الجمع بينهما حسب الفرض ، فلابد من 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موقع للترجيح بين الأصول المتعارضة ، فان الترجيح إن كان لأجل موافقة أحد المتعارضين لأصل عملي آخر ، فالأصل المعارض يعارض كل من الأصلين المتعارضين مع اتحاد رتبتهما ، لان تعارض الأصول العملية إنما يكون باعتبار المؤدى ، فقد يعارض مؤدى أصل لمؤدى أصول متعددة مع اتحاد الرتبة ، وإلا لا يعقل وقوع التعارض بينها ، فالأصل العملي لا يصلح لان يكون مرجحا لاحد الأصلين المتعارضين</w:t>
      </w:r>
      <w:r>
        <w:rPr>
          <w:rFonts w:eastAsia="Amiri" w:cs="Amiri" w:ascii="Amiri" w:hAnsi="Amiri"/>
          <w:color w:val="111111"/>
          <w:sz w:val="28"/>
          <w:szCs w:val="28"/>
          <w:rtl w:val="true"/>
          <w:lang w:bidi="ar-SA"/>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الترجيح لأجل موافقة مؤدى أحد المتعارضين لامارة غير معتبرة ، فالامارة لا تكون في رتبة الأصل ولا يمكن أن تكون الامارة مرجحة للأصل ، لان اعتبار الأصل ليس من جهة كشفه عن الواقع حتى تكون موافقة الامارة له مقتضية لأقوائية كشفه وأقربية مؤداه للواقع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فالترجيح في باب الأصول المتعارضة ساقط من أصله ولا محيص عن القول بالتساقط ، وقد تقدم في مبحث الاشتغال ما ينفع المقام </w:t>
      </w:r>
      <w:r>
        <w:rPr>
          <w:rStyle w:val="FootnoteAnchor"/>
          <w:rtl w:val="true"/>
        </w:rPr>
        <w:footnoteReference w:id="470"/>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المجعول في باب الأصول العملية وإن كان هو البناء العملي على أحد طرفي الشك ، الا أنه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المجعول هو البناء العملي على ثبوت الواقع في أحد طرفي الشك وتنزيله عملا منزلة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المجعول مجرد تطبيق العمل على أحد طرفي الشك ، من دون أن يكون الجعل متكفلا لثبوت الواقع في أحد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عن الأول بالأصل المحرز أو المتكفل للتنزيل ، وعن الثاني بالأصل الغير المحرز ، ولا يخفى ما في التعبير من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ويدخل في القسم الأول الاستصحاب وقاعدة الفراغ والتجاوز وأصالة الصحة ، فان هذه الأصول كلها متكفلة للتنزيل والاحراز ، والمجعول فيها هو البناء العملي على ثبوت الواقع إن كان مؤدى الأصل مقام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البناء العملي على الاتيان بالواقع إن كان مؤدى الأصل مقام الفراغ والسقوط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كقاعدة الفراغ والتجاوز </w:t>
      </w:r>
      <w:r>
        <w:rPr>
          <w:rFonts w:eastAsia="Amiri" w:cs="Amiri" w:ascii="Amiri" w:hAnsi="Amiri"/>
          <w:color w:val="111111"/>
          <w:sz w:val="28"/>
          <w:szCs w:val="28"/>
          <w:rtl w:val="true"/>
          <w:lang w:bidi="ar-SA"/>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ويدخل في القسم الثاني البراءة والاحتياط وأصالة الحل والطهارة ، فان المجعول في هذه الأصول مجرد تطبيق العمل على أحد طرفي الشك من دون أن تكون متكفلة لثبوت الواقع أو الاتيان به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وتظهر الثمرة بين الأصول المحرزة وغيرها في موارد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الأصول المحرزة مقام القطع الطريقي ، دون الأصول الغير المحرزة ، وقد تقدم الكلام فيه في مبحث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الأصول المحرزة في أطراف العلم الاجمالي مطلقا ، سواء كان مؤداها نفي التكليف المعلوم بالاجمال ولزم من جريانها مخالفة عملية ، أو كان مؤداها ثبوت التكليف المعلوم بالاجمال ولم يلزم من جريانها مخالفة عملية ، فان التعبد ببقاء الواقع في كل واحد من أطراف العلم الاجمالي ينافي العلم الوجداني بعدم بقاء الواقع في أحدها ، وكيف يعقل الحكم ببقاء النجاسة مثلا في كل واحد من الانائين مع العلم بطهارة أحدهما؟ ومجرد أنه لا يلزم من الاستصحابين مخالفة عملية لا يقتضي صحة التعبد ببقاء النجاسة في كل منهما ، فان الجمع في التعبد ببقاء مؤدى الاستصحابين ينافي ويناقض العلم الوجداني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الأصول الغير المحرزة ، فإنه لما كان المجعول فيها مجرد تطبيق العمل على أحد طرفي الشك فلا مانع من التعبد بها في أطراف العلم الاجمالي إذا لم يلزم منها مخالفة عملية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وبذلك يظهر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المانع من جريان الأصول المحرزة في أطراف العلم الاجمالي إنما هو عدم قابلية المجعول فيها لان يعم جميع الأطراف ، لا لقصور أدلة اعتبارها ، فإنه لا مانع من شمول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واحد من اليقين والشك المتعلق بكل واحد من الأطراف</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يظهر من الشيخ قدس سره من أن المانع من جريان الأصول في </w:t>
      </w:r>
    </w:p>
    <w:p>
      <w:pPr>
        <w:pStyle w:val="BookText"/>
        <w:rPr/>
      </w:pPr>
      <w:r>
        <w:rPr>
          <w:rFonts w:ascii="Amiri" w:hAnsi="Amiri" w:eastAsia="Amiri" w:cs="Amiri"/>
          <w:color w:val="111111"/>
          <w:sz w:val="28"/>
          <w:sz w:val="28"/>
          <w:szCs w:val="28"/>
          <w:rtl w:val="true"/>
          <w:lang w:bidi="ar-SA"/>
        </w:rPr>
        <w:t>الأطراف هو عدم شمول الدليل لها لأنه يلزم أن يناقض صدر الدليل ذيله ، لا يخلو عن إشكال ، بل منع ، وقد تقدم منا الكلام في تفصيل ذلك في مبحث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والغرض من إعادته دفع ما ربما يناقش فيما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جريان الأصول المحرزة في أطراف العلم الاجمالي مطلقا وإن لم يلزم منها مخالفة 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يلزم على هذا عدم جواز التفكيك بين المتلازمين الشرعيين ، كطهارة البدن وبقاء الحدث عند الوضوء بمايع مردد بين البول والماء ، لان استصحاب بقاء الحدث وطهارة البدن ينافي العلم الوجداني بعدم بقاء الواقع في أحدهما ، لأنه إن كان المايع ماء فقد ارتفع الحدث وإن كان بولا فقد تنجس البدن ، فالتعبد بالجمع بينهما لا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يلزم عدم جواز التفكيك بين المتلازمين العقليين أو العاديين ، فان استصحاب حياة زيد وعدم نبات لحيته ينافي العلم بعدم الواقع في أحدهما ، لما بين الحياة والنبات من الملازمة ، وكذا التعبد ببقاء الكلي وعدم حدوث الفرد ونحو ذلك من الأمثلة التي تقتضي الأصول العملية فيها التفكيك بين المتلازمين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والالتزام بعدم جريان الاستصحابين إذا أوجبا التفكيك بين المتلازمين الشرعيين أو العقليين والعاديين بعيد غايته ، بل لا يمكن الالتزام به ، فان ثمرة القول بعدم حجية الأصل المثبت إنما تظهر في التفكيك بين المتلازمين ، فدعوى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الأصول المحرزة إذا استلزم منها التفكيك بين المتلازمين ، تنافي القول بعدم حجية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والتحقيق في دفع الشبهة هو أن يقال </w:t>
      </w:r>
      <w:r>
        <w:rPr>
          <w:rFonts w:eastAsia="Amiri" w:cs="Amiri" w:ascii="Amiri" w:hAnsi="Amiri"/>
          <w:color w:val="111111"/>
          <w:sz w:val="28"/>
          <w:szCs w:val="28"/>
          <w:rtl w:val="true"/>
          <w:lang w:bidi="ar-SA"/>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التعبد بمؤدى الأصلين العلم التفصيلي بكذب ما يؤديان إليه ، لأنهما يتفقان على نفي ما يعلم تفصيلا ثبوته أو على ثبوت ما يعلم تفصيلا نفيه ، كما في استصحاب نجاسة الانائين أو طهارتهما مع العلم بطهارة أحدهما أو نجاسته ، فان الاستصحابين يتوافقان في نفي ما يعلم تفصيلا من طهارة أحدهما أو نجاسته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من التعبد بمؤدى الأصلين العلم التفصيلي بكذب ما يؤديان إليه </w:t>
      </w:r>
      <w:r>
        <w:rPr>
          <w:rStyle w:val="FootnoteAnchor"/>
          <w:rtl w:val="true"/>
        </w:rPr>
        <w:footnoteReference w:id="472"/>
      </w:r>
      <w:r>
        <w:rPr>
          <w:rFonts w:ascii="Amiri" w:hAnsi="Amiri" w:eastAsia="Amiri" w:cs="Amiri"/>
          <w:color w:val="111111"/>
          <w:sz w:val="28"/>
          <w:sz w:val="28"/>
          <w:szCs w:val="28"/>
          <w:rtl w:val="true"/>
          <w:lang w:bidi="ar-SA"/>
        </w:rPr>
        <w:t>بل يعلم إجمالا بعدم مطابقة أحد الأصلين للواقع من دون أن يتوافقا في ثبوت ما علم تفصيلا نفيه أو نفي ما علم تفصيلا ثبوته ، بل لا يحصل من التعبد بمؤدى الأصلين إلا العلم بمخالفة أحدهما الواقع ، كما في الأصول الجارية في الموارد التي يلزم منها التفكيك بين المتلازمين الشرعيين أو العقليين ، فإنه لا يلزم من استصحاب طهارة البدن وبقاء الحدث عند الوضوء بمايع مردد بين البول والماء أو من استصحاب بقاء الحياة وعدم نبات اللحية العلم التفصيلي بمخالفة ما يؤديان إليه ، لأنهما لم يتحدا في المؤدى ، بل كان مؤدى أحدهما غير مؤدى الآخر ، غايته أنه يلزم من جريانهما التفكيك بين المتلازمين ، بخلاف استصحاب النجاسة أو الطهارة في كل من الانائين ، فان الاستصحابين متحدان في المؤدى مع العلم التفصيلي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فالفرق بين القسم الأول والثاني مما لا يكاد يخفى ، والذي منعنا عن جريانه في أطراف العلم الاجمالي هو القسم الأول ، لأنه لا يمكن التعبد بالجمع بين الاستصحابين اللذين يتوافقان في المؤدى مع مخالفة مؤداهما للمعلوم بالاجمالي</w:t>
      </w:r>
      <w:r>
        <w:rPr>
          <w:rFonts w:eastAsia="Amiri" w:cs="Amiri" w:ascii="Amiri" w:hAnsi="Amiri"/>
          <w:color w:val="111111"/>
          <w:sz w:val="28"/>
          <w:szCs w:val="28"/>
          <w:rtl w:val="true"/>
          <w:lang w:bidi="ar-SA"/>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التعبد بالجمع بين الاستصحابين المتخالفين في المؤدى الذي يلزم من جريانهما التفكيك بين المتلازمين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محذور فيه ، فان التلازم بحسب الواقع لا يلازم التلازم بحسب الظاهر ، لأنه يجوز التفكيك الظاهري بين المتلازمين </w:t>
      </w:r>
    </w:p>
    <w:p>
      <w:pPr>
        <w:pStyle w:val="BookText"/>
        <w:rPr/>
      </w:pPr>
      <w:r>
        <w:rPr>
          <w:rFonts w:ascii="Amiri" w:hAnsi="Amiri" w:eastAsia="Amiri" w:cs="Amiri"/>
          <w:color w:val="111111"/>
          <w:sz w:val="28"/>
          <w:sz w:val="28"/>
          <w:szCs w:val="28"/>
          <w:rtl w:val="true"/>
          <w:lang w:bidi="ar-SA"/>
        </w:rPr>
        <w:t>الواقعيين ، إلا أن يقوم دليل آخر من إجماع أو غيره على ثبوت التلازم واقعا وظاهرا ، كما في تتميم النجس كرا بطاهر ، على 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بعدم جريان الأصول المحرزة في أطراف العلم الاجمالي لا يلازم القول بعدم جريانها إذا استلزم منها التفكيك بين المتلازمين الشرعيين أو العقليين أو العاديين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الأقسام التي ذكرها الشيخ قدس سره لتعارض الاستصحابين ولو كانت تشترك في العلم بانتقاض الحالة السابقة في أحدهما ، إلا أنه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 يجري فيه إلا أحد الاستصحابين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يجري فيه كل من الاستصحابين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يجري فيه شيء من الاستصحابين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والأولى في تحرير الأقسام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الاستصحابين إما أن يلزم منهما المخالفة العملية وإما أن لا يلزم منهما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أن يؤديان جمعا إلى ما يخالف المعلوم بالتفصيل فيما بين الأطراف أو لا يؤديان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أن لا يكون لأحدهما أثر شرعي في زمان الشك وإما أن يكون لكل منهما أثر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أن يلزم منهما التفكيك بين المتلازمين اللذين قام الدليل على عدم جواز التفكيك بينهما ولو ظاهرا وإما أن يلزم منهما التفكيك بين المتلازمين مع عدم قيام الدليل على عدم جواز التفكيك بينهما ، فالأقسام خمسة</w:t>
      </w:r>
      <w:r>
        <w:rPr>
          <w:rFonts w:eastAsia="Amiri" w:cs="Amiri" w:ascii="Amiri" w:hAnsi="Amiri"/>
          <w:color w:val="111111"/>
          <w:sz w:val="28"/>
          <w:szCs w:val="28"/>
          <w:rtl w:val="true"/>
          <w:lang w:bidi="ar-SA"/>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 يجري فيه إلا أحد الاستصحابين ، وهو ما إذا لم يكن لاحد المستصحبين أثر شرعي في زمان الشك ، بداهة أن الاستصحاب إنما يجري باعتبار الأثر ، فإذا لم يكن لأحدهما أثر فلا مجال لجريانه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يجري فيه الاستصحابان من دون أن يكون بينهما معارضة ، وهو ما إذا لزم من جريان </w:t>
      </w:r>
    </w:p>
    <w:p>
      <w:pPr>
        <w:pStyle w:val="BookText"/>
        <w:rPr/>
      </w:pPr>
      <w:r>
        <w:rPr>
          <w:rFonts w:ascii="Amiri" w:hAnsi="Amiri" w:eastAsia="Amiri" w:cs="Amiri"/>
          <w:color w:val="111111"/>
          <w:sz w:val="28"/>
          <w:sz w:val="28"/>
          <w:szCs w:val="28"/>
          <w:rtl w:val="true"/>
          <w:lang w:bidi="ar-SA"/>
        </w:rPr>
        <w:t>الاستصحابين التفكيك بين المتلازمين مع عدم قيام الدليل على عدم جواز التفكيك بينهما ، كاستصحاب طهارة البدن وبقاء الحدث عند الوضوء بمايع مردد بين البول والماء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 يجري فيه كل من الاستصحابين ، وهو القسم الأول والثاني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بمناط واحد ، بل في القسم الأول لا يجري الاستصحابان لأنه يلزم منهما المخالفة العملية ، كما في استصحاب طهارة الانائين مع العلم بنجاسة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القسم الثاني لا يجريان لمكان أنهما يؤديان إلى ما يخالف المعلوم بالاجمال ، كما في استصحاب نجاسة الانائين مع العلم بطهارة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القسم الرابع لا يجريان لمكان قيام الدليل من الخارج على عدم صحة الجمع بين الاستصحابين ، كما في تتميم الماء النجس كرا بماء طاهر ، فإنه لولا قيام الاجماع على اتحاد حكم المائين المختلطين لكانت القاعدة تقتضي بقاء الطاهر على طهارته والنجس على نجاسته ، ولكن قيام الاجماع على اتحاد حكم المائين المختلطين يوجب حصول الشك في بقاء الطاهر على طهارته وفي بقاء النجس على نجاسته ، فان الاجماع لم يقم إلا على اتحاد حكم المائين ، فيمكن أن يكون الماء الطاهر باقيا على طهارته والماء النجس صار طاهرا بالخلط ، ويمكن العكس ، فإن الاجماع لا يفيد أزيد من حصول الشك في بقاء الحالة السابقة لكل من المائين ، فموضوع الاستصحاب في كل منهما ثابت ، إلا أنه لا يجريان معا ، لأنه يلزم من جريانهما اختلاف حكم المائين المختلطين ، 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الاجماع على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فالقسم الرابع يشارك القسم الأول والثاني في سقوط كل من الاستصحابين ، إلا أنه في القسم الأول كان السقوط لأجل عدم إمكان التعبد بهما ، وفي القسم الثاني يكون السقوط لأجل قيام الدليل من الخارج على عدم صحة الجمع بينهما ، فتأمل جيدا</w:t>
      </w:r>
      <w:r>
        <w:rPr>
          <w:rFonts w:eastAsia="Amiri" w:cs="Amiri" w:ascii="Amiri" w:hAnsi="Amiri"/>
          <w:color w:val="111111"/>
          <w:sz w:val="28"/>
          <w:szCs w:val="28"/>
          <w:rtl w:val="true"/>
          <w:lang w:bidi="ar-SA"/>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قدس سره لم يتعرض في تقسيمه للقسم الثاني ، وعلل سقوط الاستصحابين في القسم الأول بأنه يلزم منهما المخالفة </w:t>
      </w:r>
    </w:p>
    <w:p>
      <w:pPr>
        <w:pStyle w:val="BookText"/>
        <w:rPr/>
      </w:pPr>
      <w:r>
        <w:rPr>
          <w:rFonts w:ascii="Amiri" w:hAnsi="Amiri" w:eastAsia="Amiri" w:cs="Amiri"/>
          <w:color w:val="111111"/>
          <w:sz w:val="28"/>
          <w:sz w:val="28"/>
          <w:szCs w:val="28"/>
          <w:rtl w:val="true"/>
          <w:lang w:bidi="ar-SA"/>
        </w:rPr>
        <w:t>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والتعليل بذلك ينافي مسلكه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أدلة الاستصحاب بل مطلق الأصول لا تعم أطراف العلم الاجمالي ، فإنه على هذا ينبغي أن لا يفرق بين ما إذا لزم من جريان الاستصحابين مخالفة عملية وبين ما لم يلزم منه ذلك ، كما صرح بذلك في ذيل العبارة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ولذا لا نفرق في حكم الشبهة المحصورة بين كون الحالة السابقة في المشتبهين هي الطهارة أو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كانت الحالة السابقة فيهما النجاسة لم يلزم من جريان الاستصحابين مخالفة 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كلام الشيخ قدس سره في المقام وفي مبحث الاشتغال عند البحث عن الشبهة المحصورة وفي مبحث القطع عند البحث عن وجوب الموافقة الالتزامية ، لا يخلو عن اضطراب ، فإنه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يحوم حول المخالفة العملية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يحوم حول قصور الأدلة وعمد شمولها لأطراف العلم الاجمالي ، فراجع وتأمل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الاستصحاب</w:t>
      </w:r>
      <w:r>
        <w:rPr>
          <w:rFonts w:eastAsia="Amiri" w:cs="Amiri" w:ascii="Amiri" w:hAnsi="Amiri"/>
          <w:color w:val="111111"/>
          <w:sz w:val="28"/>
          <w:szCs w:val="28"/>
          <w:rtl w:val="true"/>
          <w:lang w:bidi="ar-SA"/>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وقع الفراغ منه في ليلة الثالث والعشرين من شهر ربيع الأول من شهور سنة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w:t>
      </w:r>
      <w:bookmarkStart w:id="576" w:name="pg16491_175214"/>
    </w:p>
    <w:p>
      <w:pPr>
        <w:pStyle w:val="BookText"/>
        <w:rPr/>
      </w:pPr>
      <w:bookmarkEnd w:id="576"/>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 والصلاة والسلام على أشرف الأولين والآخرين محمد وآله الطيبين الطاهرين ، واللعنة على أعدائهم أجمعين إلى يوم الدين</w:t>
      </w:r>
      <w:r>
        <w:rPr>
          <w:rFonts w:eastAsia="Amiri" w:cs="Amiri" w:ascii="Amiri" w:hAnsi="Amiri"/>
          <w:color w:val="111111"/>
          <w:sz w:val="28"/>
          <w:szCs w:val="28"/>
          <w:rtl w:val="true"/>
          <w:lang w:bidi="ar-SA"/>
        </w:rPr>
        <w:t>.</w:t>
      </w:r>
    </w:p>
    <w:p>
      <w:pPr>
        <w:pStyle w:val="Heading2"/>
        <w:numPr>
          <w:ilvl w:val="1"/>
          <w:numId w:val="1"/>
        </w:numPr>
        <w:rPr/>
      </w:pPr>
      <w:bookmarkStart w:id="577" w:name="__RefHeading___Toc8966212_1280447820"/>
      <w:bookmarkStart w:id="578" w:name="_Toc219"/>
      <w:bookmarkEnd w:id="577"/>
      <w:r>
        <w:rPr>
          <w:rtl w:val="true"/>
        </w:rPr>
        <w:t>خاتمة</w:t>
      </w:r>
      <w:r>
        <w:rPr>
          <w:rtl w:val="true"/>
        </w:rPr>
        <w:t xml:space="preserve">: </w:t>
      </w:r>
      <w:r>
        <w:rPr>
          <w:rtl w:val="true"/>
        </w:rPr>
        <w:t>في التعادل والترجيح</w:t>
      </w:r>
      <w:bookmarkEnd w:id="578"/>
    </w:p>
    <w:p>
      <w:pPr>
        <w:pStyle w:val="Heading3"/>
        <w:numPr>
          <w:ilvl w:val="2"/>
          <w:numId w:val="1"/>
        </w:numPr>
        <w:rPr/>
      </w:pPr>
      <w:bookmarkStart w:id="579" w:name="__RefHeading___Toc8966214_1280447820"/>
      <w:bookmarkStart w:id="580" w:name="_Toc220"/>
      <w:bookmarkEnd w:id="579"/>
      <w:r>
        <w:rPr>
          <w:rtl w:val="true"/>
        </w:rPr>
        <w:t>اشارة</w:t>
      </w:r>
      <w:bookmarkEnd w:id="580"/>
    </w:p>
    <w:p>
      <w:pPr>
        <w:pStyle w:val="BookText"/>
        <w:rPr/>
      </w:pPr>
      <w:r>
        <w:rPr>
          <w:rFonts w:ascii="Amiri" w:hAnsi="Amiri" w:eastAsia="Amiri" w:cs="Amiri"/>
          <w:color w:val="111111"/>
          <w:sz w:val="28"/>
          <w:sz w:val="28"/>
          <w:szCs w:val="28"/>
          <w:rtl w:val="true"/>
          <w:lang w:bidi="ar-SA"/>
        </w:rPr>
        <w:t>والأولى تبديل العنوان بالتعارض ، فان التعادل والترجيح من الأوصاف والحالات اللاحقة للدليلين المتعارضين ، فكان الأنسب جعل العنوان للقسم والجامع بينهما</w:t>
      </w:r>
      <w:r>
        <w:rPr>
          <w:rFonts w:eastAsia="Amiri" w:cs="Amiri" w:ascii="Amiri" w:hAnsi="Amiri"/>
          <w:color w:val="111111"/>
          <w:sz w:val="28"/>
          <w:szCs w:val="28"/>
          <w:rtl w:val="true"/>
          <w:lang w:bidi="ar-SA"/>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البحث عن التعادل والتراجيح من أهم مباحث الأصول ، وليست المسألة من المسائل الفقهية ولا من المبادي ، لأنها تقع كبرى لقياس الاستنباط ، بل عليها يدور رحى الاستنباط في معظم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ضابط المسألة الأصولية وقوعها في كبرى قياس الاستنباط ، فلا ينبغي التأمل في كون المسألة من المسائل الأصولية ، مع أن البحث عن كونها من المبادي أو من المسائل قليل الجدوى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صرف عنان الكلام إلى ما هو أهم من ذلك ، وهو بيان ما يتحقق به التعارض والفرق </w:t>
      </w:r>
      <w:bookmarkStart w:id="581" w:name="pg16491_175215"/>
    </w:p>
    <w:p>
      <w:pPr>
        <w:pStyle w:val="BookText"/>
        <w:rPr/>
      </w:pPr>
      <w:bookmarkEnd w:id="581"/>
      <w:r>
        <w:rPr>
          <w:rFonts w:ascii="Amiri" w:hAnsi="Amiri" w:eastAsia="Amiri" w:cs="Amiri"/>
          <w:color w:val="111111"/>
          <w:sz w:val="28"/>
          <w:sz w:val="28"/>
          <w:szCs w:val="28"/>
          <w:rtl w:val="true"/>
          <w:lang w:bidi="ar-SA"/>
        </w:rPr>
        <w:t>بينه وبين التزاحم والحكومة وأقسام التعارض وأحكامها ، فالكلام يقع في مباحث</w:t>
      </w:r>
      <w:r>
        <w:rPr>
          <w:rFonts w:eastAsia="Amiri" w:cs="Amiri" w:ascii="Amiri" w:hAnsi="Amiri"/>
          <w:color w:val="111111"/>
          <w:sz w:val="28"/>
          <w:szCs w:val="28"/>
          <w:rtl w:val="true"/>
          <w:lang w:bidi="ar-SA"/>
        </w:rPr>
        <w:t>.</w:t>
      </w:r>
    </w:p>
    <w:p>
      <w:pPr>
        <w:pStyle w:val="Heading3"/>
        <w:numPr>
          <w:ilvl w:val="2"/>
          <w:numId w:val="1"/>
        </w:numPr>
        <w:rPr/>
      </w:pPr>
      <w:bookmarkStart w:id="582" w:name="__RefHeading___Toc8966216_1280447820"/>
      <w:bookmarkStart w:id="583" w:name="_Toc221"/>
      <w:bookmarkEnd w:id="582"/>
      <w:r>
        <w:rPr>
          <w:rtl w:val="true"/>
        </w:rPr>
        <w:t>المبحث الأول</w:t>
      </w:r>
      <w:r>
        <w:rPr>
          <w:rtl w:val="true"/>
        </w:rPr>
        <w:t xml:space="preserve">: </w:t>
      </w:r>
      <w:r>
        <w:rPr>
          <w:rtl w:val="true"/>
        </w:rPr>
        <w:t>في ضابط التعارض</w:t>
      </w:r>
      <w:bookmarkEnd w:id="583"/>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إعلم أن تعارض الدليلين إنما يكون باعتبار عدم إمكان اجتماع المحكي والمنكشف بهما بحيث يؤل حكايتهما إلى اجتماع الضدين ويكشفان عن ثبوت النقيضين في نفس الامر وفي عالم الجعل والثبوت ، ضرورة أنه لو أمكن اجتماع المحكيين بهما في عالم الجعل والتشريع لم يتحقق التعارض بين الدليلين ، فان التعارض إنما يعرض الدليلين باعتبار كونهما يثبتان المتنافيين ويحكيان عن المتناقضين ، فلابد في تعارض الدليلين من تنافي مدلوليهما بحيث لا يمكن اجتماعهما في الوعاء المناسب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وعاء التكوين أو وعاء الاعتبار والتشريع ، سواء كان التنافي في تمام المدلول أو في جزئه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كالعامين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وسواء كان التنافي بينهما لأجل امتناع اجتماعهما ذاتا في حد أنفسهما ، أو كان التنافي بينهما لأجل ما يلزمهما من اللوازم التكوينية والشرعية ، أو كان التنافي بينهما باعتبار بعض العوارض والحالات اللاحقة للموضوع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الانقسامات السابقة على الحكم أو اللاحقة له بعد الحكم ، فكما يتحقق التنافي بين الدليلين لو كان مفاد أحدهما حرمة شرب الخمر في زمان ومكان خاص وحالة مخصوصة وغير ذلك من الوحدات الثمانية التي يعتبر في التناقض وكان مفاد الآخر عدم الحرمة في تلك الوحدات ، كذلك يتحقق التنافي لو كان مفاد أحد الدليلين حرمة شرب الخمر في جميع حالاته وكان مفاد الآخر جواز شربه في بعض </w:t>
      </w:r>
    </w:p>
    <w:p>
      <w:pPr>
        <w:pStyle w:val="BookText"/>
        <w:rPr/>
      </w:pPr>
      <w:r>
        <w:rPr>
          <w:rFonts w:ascii="Amiri" w:hAnsi="Amiri" w:eastAsia="Amiri" w:cs="Amiri"/>
          <w:color w:val="111111"/>
          <w:sz w:val="28"/>
          <w:sz w:val="28"/>
          <w:szCs w:val="28"/>
          <w:rtl w:val="true"/>
          <w:lang w:bidi="ar-SA"/>
        </w:rPr>
        <w:t>حالاته ، فإنه بالنسبة إلى ذلك الحال يلزم اجتماع النقيضين لورود النفي والاثبات عليه ، وكذا يتحقق التنافي لو كان مفاد أحد الدليلين وجوب الصلاة على العالم والجاهل وكان مفاد الآخر عدم وجوبها على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w:t>
      </w:r>
      <w:r>
        <w:rPr>
          <w:rStyle w:val="FootnoteAnchor"/>
          <w:rtl w:val="true"/>
        </w:rPr>
        <w:footnoteReference w:id="474"/>
      </w:r>
      <w:r>
        <w:rPr>
          <w:rFonts w:ascii="Amiri" w:hAnsi="Amiri" w:eastAsia="Amiri" w:cs="Amiri"/>
          <w:color w:val="111111"/>
          <w:sz w:val="28"/>
          <w:sz w:val="28"/>
          <w:szCs w:val="28"/>
          <w:rtl w:val="true"/>
          <w:lang w:bidi="ar-SA"/>
        </w:rPr>
        <w:t xml:space="preserve">فساد الجمع بين الحكم الظاهري والواقعي بتغاير موضوعيهما </w:t>
      </w:r>
      <w:r>
        <w:rPr>
          <w:rStyle w:val="FootnoteAnchor"/>
          <w:rtl w:val="true"/>
        </w:rPr>
        <w:footnoteReference w:id="475"/>
      </w:r>
      <w:r>
        <w:rPr>
          <w:rFonts w:ascii="Amiri" w:hAnsi="Amiri" w:eastAsia="Amiri" w:cs="Amiri"/>
          <w:color w:val="111111"/>
          <w:sz w:val="28"/>
          <w:sz w:val="28"/>
          <w:szCs w:val="28"/>
          <w:rtl w:val="true"/>
          <w:lang w:bidi="ar-SA"/>
        </w:rPr>
        <w:t>فان موضوع الحكم الظاهري مقيد بالجهل وعدم العلم بالحكم الواقعي وموضوع الحكم الواقعي غير مقيد بذلك ، ضرورة أن الحكم الواقعي وإن لم يمكن فيه الاطلاق والتقييد اللحاظي لحالة العلم والجهل ، إلا أنه لا محيص من نتيجة الاطلاق أو التقييد ، لأنه لا يعقل الاهمال النفس الأمري</w:t>
      </w:r>
      <w:r>
        <w:rPr>
          <w:rFonts w:eastAsia="Amiri" w:cs="Amiri" w:ascii="Amiri" w:hAnsi="Amiri"/>
          <w:color w:val="111111"/>
          <w:sz w:val="28"/>
          <w:szCs w:val="28"/>
          <w:rtl w:val="true"/>
          <w:lang w:bidi="ar-SA"/>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كانت النتيجة مطلقة وكان الحكم الواقعي محفوظا في حال علم المكلف وجهله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محالة يلزم اجتماع النقيضين في حال جهل المكلف بالحكم </w:t>
      </w:r>
    </w:p>
    <w:p>
      <w:pPr>
        <w:pStyle w:val="BookText"/>
        <w:rPr/>
      </w:pPr>
      <w:r>
        <w:rPr>
          <w:rFonts w:ascii="Amiri" w:hAnsi="Amiri" w:eastAsia="Amiri" w:cs="Amiri"/>
          <w:color w:val="111111"/>
          <w:sz w:val="28"/>
          <w:sz w:val="28"/>
          <w:szCs w:val="28"/>
          <w:rtl w:val="true"/>
          <w:lang w:bidi="ar-SA"/>
        </w:rPr>
        <w:t xml:space="preserve">الواقعي ، لاجتماع موضوع الحكم الواقعي والظاهري معا في ذلك الحال ، فيلزم اجتماع الضدين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الوجوب والحرمة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النتيجة مقيدة بحال العلم وكان الحكم الواقعي مخصوصا بصورة 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فاجتماع النقيضين وإن لم يلزم لتغاير الموضوعين ، إلا أنه يلزم التصويب الجمع على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فالجمع بين الحكم الظاهري والواقعي بتغاير الموضوع ضعيف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ويتلوه في الضعف الجمع بينهما بحمل الاحكام الواقعية على الانشائية والاحكام الظاهرية على الفعلية ، وقد تقدم الكلام في ذلك بما لا مزيد عليه في حجية الظن مع ما عندنا من الوجه في دفع التنافي بين الحكمين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التعارض إنما يلحق الدليلين ثانيا وبالعرض ، والذي يتصف به أولا وبالذات هو مدلول الدليلين وما يحكيان ويكشفان عنه ويؤديان إليه مطابقة أو التزاما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تكاذب الدليلان في المؤدى امتنع اجتماع المدلول المطابقي أو الالتزامي لأحدهما مع مدلول الآخر كذلك في عالم الجعل والتشريع ، فلا محالة يقع التعارض بين الدليلين مطلقا أو في بعض الافراد والحالات ، من غير فرق بين أن يتكاذب الدليلان بأنفسهما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أحدهما ينفي ما يثبته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أن ينتهي الامر إلى التكاذب ولو لأمر خارج ، كما إذا كان مفاد أحد الدليلين وجوب صلاة الظهر وكان مفاد الآخر وجوب صلاة الجمعة وعلم من الخارج أن الواجب هي إحدى الصلاتين ، فان الدليلين وإن لم يتكاذبا ابتداء ولم يمتنع اجتماع مؤداهما ثبوتا إلا أنه بعد العلم بعدم وجوب إحدى الصلاتين يقع التكاذب بين الدليلين ، فان كلا منهما يثبت مؤداه وينفي بلازمه مؤدى الآخر ، فيؤول الامر إلى امتناع اجتماع المؤديين</w:t>
      </w:r>
      <w:r>
        <w:rPr>
          <w:rFonts w:eastAsia="Amiri" w:cs="Amiri" w:ascii="Amiri" w:hAnsi="Amiri"/>
          <w:color w:val="111111"/>
          <w:sz w:val="28"/>
          <w:szCs w:val="28"/>
          <w:rtl w:val="true"/>
          <w:lang w:bidi="ar-SA"/>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ضابط تعارض الدليلين هو أن يؤديان إلى ما لايمكن تشريعه </w:t>
      </w:r>
    </w:p>
    <w:p>
      <w:pPr>
        <w:pStyle w:val="BookText"/>
        <w:rPr/>
      </w:pPr>
      <w:r>
        <w:rPr>
          <w:rFonts w:ascii="Amiri" w:hAnsi="Amiri" w:eastAsia="Amiri" w:cs="Amiri"/>
          <w:color w:val="111111"/>
          <w:sz w:val="28"/>
          <w:sz w:val="28"/>
          <w:szCs w:val="28"/>
          <w:rtl w:val="true"/>
          <w:lang w:bidi="ar-SA"/>
        </w:rPr>
        <w:t xml:space="preserve">ويمتنع جعله في نفس الامر ولكن بعد أن يكون كل منهما واجدا لشرائط الحجية ، فلو علم بكذب أحد الدليلين لمكان العلم بكون أحدهما غير واجد لشرائط الحجية واشتبه بما يكون واجدا لشرائطها كان ذلك خارجا عن باب التعارض </w:t>
      </w:r>
      <w:r>
        <w:rPr>
          <w:rStyle w:val="FootnoteAnchor"/>
          <w:rtl w:val="true"/>
        </w:rPr>
        <w:footnoteReference w:id="476"/>
      </w:r>
      <w:r>
        <w:rPr>
          <w:rFonts w:ascii="Amiri" w:hAnsi="Amiri" w:eastAsia="Amiri" w:cs="Amiri"/>
          <w:color w:val="111111"/>
          <w:sz w:val="28"/>
          <w:sz w:val="28"/>
          <w:szCs w:val="28"/>
          <w:rtl w:val="true"/>
          <w:lang w:bidi="ar-SA"/>
        </w:rPr>
        <w:t>بل يكون من اشتباه الحجية باللا حجية ، ولا يأتي فيه أحكام التعارض ، وإنما يعمل فيه ما تقتضيه قواعد العلم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ذلك ما إذا علم بعدم تشريع مؤدى أحد الدليلين مع إمكانه ثبوتا ، كما إذا كان مؤدى أحد الدليلين وجوب الدعاء عند الهلال وكان مؤدى الآخر وجوب دية الحر في قتل العبد المدبر وعلم بكذب مضمون أحدهما ، فإنه أيضا ليس من باب التعارض ، بل من باب اشتباه الحجية باللا حجة ، ويعمل على ما يقتضيه العلم الاجمالي</w:t>
      </w:r>
      <w:r>
        <w:rPr>
          <w:rFonts w:eastAsia="Amiri" w:cs="Amiri" w:ascii="Amiri" w:hAnsi="Amiri"/>
          <w:color w:val="111111"/>
          <w:sz w:val="28"/>
          <w:szCs w:val="28"/>
          <w:rtl w:val="true"/>
          <w:lang w:bidi="ar-SA"/>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مجرد العلم بكذب أحد الدليلين صدورا أو مضمونا لا يكفي في وقوع التعارض بينهما ، بل يعتبر في وقوع التعارض بين الدليلين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كل منهما واجدا لشرائط الحجية ، 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يمتنع اجتماع مدلولهما ثبوتا </w:t>
      </w:r>
      <w:bookmarkStart w:id="584" w:name="pg16491_175219"/>
    </w:p>
    <w:p>
      <w:pPr>
        <w:pStyle w:val="BookText"/>
        <w:rPr/>
      </w:pPr>
      <w:bookmarkEnd w:id="584"/>
      <w:r>
        <w:rPr>
          <w:rFonts w:ascii="Amiri" w:hAnsi="Amiri" w:eastAsia="Amiri" w:cs="Amiri"/>
          <w:color w:val="111111"/>
          <w:sz w:val="28"/>
          <w:sz w:val="28"/>
          <w:szCs w:val="28"/>
          <w:rtl w:val="true"/>
          <w:lang w:bidi="ar-SA"/>
        </w:rPr>
        <w:t>في عالم الجعل والتشريع ، فتأمل جيدا</w:t>
      </w:r>
      <w:r>
        <w:rPr>
          <w:rFonts w:eastAsia="Amiri" w:cs="Amiri" w:ascii="Amiri" w:hAnsi="Amiri"/>
          <w:color w:val="111111"/>
          <w:sz w:val="28"/>
          <w:szCs w:val="28"/>
          <w:rtl w:val="true"/>
          <w:lang w:bidi="ar-SA"/>
        </w:rPr>
        <w:t>.</w:t>
      </w:r>
    </w:p>
    <w:p>
      <w:pPr>
        <w:pStyle w:val="Heading3"/>
        <w:numPr>
          <w:ilvl w:val="2"/>
          <w:numId w:val="1"/>
        </w:numPr>
        <w:rPr/>
      </w:pPr>
      <w:bookmarkStart w:id="585" w:name="__RefHeading___Toc8966218_1280447820"/>
      <w:bookmarkStart w:id="586" w:name="_Toc222"/>
      <w:bookmarkEnd w:id="585"/>
      <w:r>
        <w:rPr>
          <w:rtl w:val="true"/>
        </w:rPr>
        <w:t>المبحث الثاني</w:t>
      </w:r>
      <w:r>
        <w:rPr>
          <w:rtl w:val="true"/>
        </w:rPr>
        <w:t xml:space="preserve">: </w:t>
      </w:r>
      <w:r>
        <w:rPr>
          <w:rtl w:val="true"/>
        </w:rPr>
        <w:t>في الفرق بين التعارض والتزاحم</w:t>
      </w:r>
      <w:bookmarkEnd w:id="586"/>
    </w:p>
    <w:p>
      <w:pPr>
        <w:pStyle w:val="Heading4"/>
        <w:numPr>
          <w:ilvl w:val="3"/>
          <w:numId w:val="1"/>
        </w:numPr>
        <w:rPr/>
      </w:pPr>
      <w:bookmarkStart w:id="587" w:name="__RefHeading___Toc8966220_1280447820"/>
      <w:bookmarkStart w:id="588" w:name="_Toc223"/>
      <w:bookmarkEnd w:id="587"/>
      <w:r>
        <w:rPr>
          <w:rtl w:val="true"/>
        </w:rPr>
        <w:t>اشارة</w:t>
      </w:r>
      <w:bookmarkEnd w:id="588"/>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التزاحم وإن كان يشترك مع التعارض في عدم إمكان اجتماع الحكمين ، إلا أن عدم إمكان الاجتماع في التعارض إنما يكون في مرحلة الجعل والتشريع ، بحيث يمتنع تشريع الحكمين ثبوتا ، لأنه يلزم من تشريعهما اجتماع الضدين أو النقيضين في نفس الامر</w:t>
      </w:r>
      <w:r>
        <w:rPr>
          <w:rFonts w:eastAsia="Amiri" w:cs="Amiri" w:ascii="Amiri" w:hAnsi="Amiri"/>
          <w:color w:val="111111"/>
          <w:sz w:val="28"/>
          <w:szCs w:val="28"/>
          <w:rtl w:val="true"/>
          <w:lang w:bidi="ar-SA"/>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فعدم إمكان اجتماع الحكمين فيه إنما يكون في مرحلة الامتثال بعد تشريعهما وإنشائهما على موضوعهما المقدر وجوده وكان بين الحكمين في عالم الجعل والتشريع كمال الملائمة من دون أن يكون بينهما مزاحمة في مقام التشريع والانشاء </w:t>
      </w:r>
      <w:r>
        <w:rPr>
          <w:rStyle w:val="FootnoteAnchor"/>
          <w:rtl w:val="true"/>
        </w:rPr>
        <w:footnoteReference w:id="477"/>
      </w:r>
      <w:r>
        <w:rPr>
          <w:rFonts w:ascii="Amiri" w:hAnsi="Amiri" w:eastAsia="Amiri" w:cs="Amiri"/>
          <w:color w:val="111111"/>
          <w:sz w:val="28"/>
          <w:sz w:val="28"/>
          <w:szCs w:val="28"/>
          <w:rtl w:val="true"/>
          <w:lang w:bidi="ar-SA"/>
        </w:rPr>
        <w:t xml:space="preserve">وإنما وقع بينهما المزاحمة في مقام الفعلية بعد تحقق الموضوع خارجا ، لعدم القدرة على الجمع بينهما في الامتثال ، فيقع التزاحم بينهما لتحقق القدرة على امتثال أحدهما ، فيصلح كل منهما لان يكون تعجيزا مولويا عن الآخر ورافعا لموضوعه ، فان كل تكليف يستدعي حفظ القدرة على متعلقه </w:t>
      </w:r>
    </w:p>
    <w:p>
      <w:pPr>
        <w:pStyle w:val="BookText"/>
        <w:rPr/>
      </w:pPr>
      <w:r>
        <w:rPr>
          <w:rFonts w:ascii="Amiri" w:hAnsi="Amiri" w:eastAsia="Amiri" w:cs="Amiri"/>
          <w:color w:val="111111"/>
          <w:sz w:val="28"/>
          <w:sz w:val="28"/>
          <w:szCs w:val="28"/>
          <w:rtl w:val="true"/>
          <w:lang w:bidi="ar-SA"/>
        </w:rPr>
        <w:t xml:space="preserve">وصرفها نحوه وإن لزم منه سلب القدرة عن التكليف الآخر ، 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القدرة على كل منهما منفردا وإن لم يمكن الجمع بينهما ، فكل من الحكمين يقتضي حفظ موضوعه ورفع موضوع الآخر بصرف القدرة إلى امتثاله ، فيقع التزاحم بينهما في مقام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بعض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تزاحم الحكمين إنما يكون لأجل تزاحم المقتضيين والملاكين اللذين يقتضيان تشريع الحكمين على طبقهما ، ضعيف غايته ، فان تزاحم الملاكين لا دخل له بتزاحم الحكمين ، بداهة أن عالم تزاحم الملاكات غير عالم تزاحم الاحكام ، فان تزاحم الملاكات إنما يكون في عالم تشريع الاحكام وإنشائها على موضوعاتها ، ولا محالة يقع الكسر والانكسار بين الملاكين ، فتتعلق إرادة الشارع بتشريع الحكم على طبق أقوى الملاكين لو كان أحدهما أقوى من الآخر ، وإلا فلابد من الحكم بالتخيير ، وأين هذا من تزاحم الحكمين؟ فان تزاحم الاحكام إنما يكون في عالم صرف قدرة المكلف على الامتثال بعد تشريع الاحكام على طبق ما اقتضته الملاكات ، فإرجاع تزاحم الاحكام إلى تزاحم الملاكات لا يخلو عن غرابة ، مع ما بين البابين من البون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منا الكلام في تفصيل ذلك في الجزء الأول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الفرق بين باب التعارض وباب التزاحم هو أن التعارض إنما يكون باعتبار تنافي مدلولي الدليلين في مقام الجعل والتشريع ، والتزاحم إنما يكون باعتبار تنافي الحكمين في مقام الامتثال ، إما لعدم القدرة على الجمع بينهما في الامتثال ، كما هو الغالب في باب التزاحم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نعني من باب التزاحم إلّا صورة الجزم بوجود الغرضين مع ضيق خناق المولى من تحصيلهما، و لذا لو علم من الخارج أهميّة أحدهما يكشف ذلك من تقيّد الحكم في الآخر مع العلم بفوت غرضه، كما أنه لو فرض الجهل به ليحكم العقل بتنجّز غرضه الآخر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كان أحدهما موسّعا و الآخر مضيّقا بحيث لا يتزاحمان في الوجود يحكم العقل بحفظ الغرضين مهما أمكن، بل و لو كان أحدهما مشروطا بالقدرة يحكم العقل بتقديم المطلق في التأثير بمناط التخصّص و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كان لأحدهما بدل يحكم العقل بتقديم ما لا بدل له في التأثير في فعليّة حكمه و تشريعه، إلى غير ذلك من نتائج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بخلاف ما لو لم يحرز الغرضان في المورد، بل يعلم بعدم وجود الغرض في أحد الموردين، فانّه لا مجال لجريان ما ذكرناه من النتائج، بل لا محيص إلّا من إعمال مرجّحات باب التعارض على ما سيجي‌ء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ترى أنّ القائلين بامتناع اجتماع الأمر و النهي لم يلتزموا باعمال قواعد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الأخذ بالأرجح سندا من حيث العدالة و الوثوق، بل اعلموا فيه نتائج التزاحم، خصوصا في حكمهم بصحّة الصلاة مع الجهل بالغصبيّة أو بحرمته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أدري الداعي عن العدول عن مشي القوم إلّا حيث الانفراد و بيان اصطلاح جديد لجلب أذهان صغار الطلاب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إظهار ما يقتضيه جمود لفظ تزاحم الحكمين أو الغرضين و الملاكين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أفيد من الفرق لا يتمّ إلّا بجعل القدرة كالعلم من شرائط التنجّز و الامتثال دون الخطاب، و 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المعنى ممّا لم يلتزم به أحد، حتّى سيّد الأساطين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 هذا المحقق الذي قوام تحصيله وأساس فضله منه حسب ما سمعنا عنه مرارا ، فتدبر فيما ذكرنا تعرف</w:t>
      </w:r>
      <w:r>
        <w:rPr>
          <w:rFonts w:eastAsia="Amiri" w:cs="Amiri" w:ascii="Amiri" w:hAnsi="Amiri"/>
          <w:color w:val="111111"/>
          <w:sz w:val="28"/>
          <w:szCs w:val="28"/>
          <w:rtl w:val="true"/>
          <w:lang w:bidi="ar-SA"/>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لقيام الدليل من الخارج</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على عدم وجوب الجمع بينهما ، كما في بعض فروع زكاة المواشي ، كما لو كان المكلف مالكا لخمس وعشرين من الإبل في ستة أشهر ثم ملك واحدا آخر من الإبل وصارت ستة وعشرين ، فمقتضى أدلة الزكاة هو وجوب خمس شياه عند انقضاء حول الخمس والعشرين ووجوب بنت مخاض عند انقضاء حول الستة والعشرين ، ولكن قام الدليل على أن المال لا يزكى في المقام الواحد مرتين ، فيقع التزاحم حينئذ بين الحكمين ، لأنه لابد من سقوط ستة أشهر إما من حول الخمس والعشرين وإما من حول الستة والعشرين ، فإنه لولا السقوط وبقاء كل حول منهما على حاله يلزم تزكية المال في ظرف ستة أشهر مرتين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التزاحم بين الحكمين لا يختص بصورة عدم القدرة على الجمع بينهما في الامتثال ، بل قد يتفق التزاحم بين الحكمين مع التمكن من الجمع بينهما ، إلا أن ذلك نادر ، والغالب أن يكون التزاحم لعدم القدرة على الجمع بين المتزاحمين ، وأقسامه خمسة</w:t>
      </w:r>
      <w:r>
        <w:rPr>
          <w:rFonts w:eastAsia="Amiri" w:cs="Amiri" w:ascii="Amiri" w:hAnsi="Amiri"/>
          <w:color w:val="111111"/>
          <w:sz w:val="28"/>
          <w:szCs w:val="28"/>
          <w:rtl w:val="true"/>
          <w:lang w:bidi="ar-SA"/>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التزاحم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لأجل اتفاق اتحاد متعلق الحكمين في الوجود مع كونهما متغايرين بالذات ومختلفين في الهوية ، بحيث يكون الاتحاد بينهما من قبيل التركيب الانضمامي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تركب الجسم من المادة والصورة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يبتني جواز اجتماع الأمر والنهي ويندرج مورد تصادق متعلق الأمر والنهي في صغرى التزاحم ، كما هو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كان التركيب بين المتعلقين اتحاديا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التركيب من الجنس والفصل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أحد المتعلقين متحدا مع الآخر بالهوية والذات ولو في الجملة وفي بعض الموارد ، فلا يكون من باب التزاحم ، بل </w:t>
      </w:r>
    </w:p>
    <w:p>
      <w:pPr>
        <w:pStyle w:val="BookText"/>
        <w:rPr/>
      </w:pPr>
      <w:r>
        <w:rPr>
          <w:rFonts w:ascii="Amiri" w:hAnsi="Amiri" w:eastAsia="Amiri" w:cs="Amiri"/>
          <w:color w:val="111111"/>
          <w:sz w:val="28"/>
          <w:sz w:val="28"/>
          <w:szCs w:val="28"/>
          <w:rtl w:val="true"/>
          <w:lang w:bidi="ar-SA"/>
        </w:rPr>
        <w:t xml:space="preserve">يندرج مورد تصادق متعلق الأمر والنهي في صغرى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كتعارض العامين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يبتني امتناع اجتماع الأمر والنهي ، فإنه على هذا يكون الامر بالصلاة والنهي عن الغصب بعينه كالأمر باكرام العالم والنهي عن إكرام الفاسق ، ولا إشكال في أنه في مورد تصادق العالم والفاسق يقع التعارض بين الدليلين ، لأنه يلزم أن يتعلق الامر بعين ما تعلق به النهي ، وقد تقدم في الجزء الثاني من الكتاب تفصيل ذلك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التزاحم لأجل اتفاق وقوع التلازم بين متعلق الحكمين ، بمعنى أنه اتفق الملازمة بين امتثال أحد الحكمين لمخالفة الآخر ، فلو كانت الملازمة بينهما دائمية يندرجان في صغرى التعارض ، لامتناع تشريع حكمين يلزم من امتثال أحدهما مخالفة الآخر دائما </w:t>
      </w:r>
      <w:r>
        <w:rPr>
          <w:rStyle w:val="FootnoteAnchor"/>
          <w:rtl w:val="true"/>
        </w:rPr>
        <w:footnoteReference w:id="479"/>
      </w:r>
      <w:r>
        <w:rPr>
          <w:rFonts w:ascii="Amiri" w:hAnsi="Amiri" w:eastAsia="Amiri" w:cs="Amiri"/>
          <w:color w:val="111111"/>
          <w:sz w:val="28"/>
          <w:sz w:val="28"/>
          <w:szCs w:val="28"/>
          <w:rtl w:val="true"/>
          <w:lang w:bidi="ar-SA"/>
        </w:rPr>
        <w:t xml:space="preserve">كما لو فرض أنه قام الدليل على وجوب استقبال القلبة وحرمة استدبار الجدي في القطر الذي تكون القبلة فيه نقطة الجنوب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الدليلين يتعارضان لا محالة ، وذلك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التزاحم لأجل اتفاق وقوع أحد المتعلقين مقدمة لوجود الآخر ، كما لو توقف انقاذ الغريق على التصرف في أرض الغير ، فلو كان أحد المتعلقين مقدمة لوجود الآخر دائما لم يندرجا في باب التزاحم ، بل يندرجان في باب التعارض ، لامتناع تشريع الحكمين على هذا الوجه ، كما لا يخفى</w:t>
      </w:r>
      <w:r>
        <w:rPr>
          <w:rFonts w:eastAsia="Amiri" w:cs="Amiri" w:ascii="Amiri" w:hAnsi="Amiri"/>
          <w:color w:val="111111"/>
          <w:sz w:val="28"/>
          <w:szCs w:val="28"/>
          <w:rtl w:val="true"/>
          <w:lang w:bidi="ar-SA"/>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التزاحم لأجل اتفاق وقوع المضادة بين المتعلقين ، كما لو </w:t>
      </w:r>
      <w:bookmarkStart w:id="589" w:name="pg16491_175224"/>
    </w:p>
    <w:p>
      <w:pPr>
        <w:pStyle w:val="BookText"/>
        <w:rPr/>
      </w:pPr>
      <w:bookmarkEnd w:id="589"/>
      <w:r>
        <w:rPr>
          <w:rFonts w:ascii="Amiri" w:hAnsi="Amiri" w:eastAsia="Amiri" w:cs="Amiri"/>
          <w:color w:val="111111"/>
          <w:sz w:val="28"/>
          <w:sz w:val="28"/>
          <w:szCs w:val="28"/>
          <w:rtl w:val="true"/>
          <w:lang w:bidi="ar-SA"/>
        </w:rPr>
        <w:t>اتفقت نجاسة المسجد في وقت الصلاة ، فلو كانت المضادة دائمية يخرج عن باب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التزاحم لأجل كون أحد المتعلقين مترتبا في الوجود والامتثال على الآخر وقد اتفق عدم قدرة المكلف على الجمع بين إيجاد المتعلقين كل في محله ، كالقيام في الركعة الأولى والثانية مع عدم تمكن المكلف من القيام إلا في إحدى الركعتين لضعف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جملة أقسام التزاحم</w:t>
      </w:r>
      <w:r>
        <w:rPr>
          <w:rFonts w:eastAsia="Amiri" w:cs="Amiri" w:ascii="Amiri" w:hAnsi="Amiri"/>
          <w:color w:val="111111"/>
          <w:sz w:val="28"/>
          <w:szCs w:val="28"/>
          <w:rtl w:val="true"/>
          <w:lang w:bidi="ar-SA"/>
        </w:rPr>
        <w:t>.</w:t>
      </w:r>
    </w:p>
    <w:p>
      <w:pPr>
        <w:pStyle w:val="Heading4"/>
        <w:numPr>
          <w:ilvl w:val="3"/>
          <w:numId w:val="1"/>
        </w:numPr>
        <w:rPr/>
      </w:pPr>
      <w:bookmarkStart w:id="590" w:name="__RefHeading___Toc8966222_1280447820"/>
      <w:bookmarkStart w:id="591" w:name="_Toc224"/>
      <w:bookmarkEnd w:id="590"/>
      <w:r>
        <w:rPr>
          <w:rtl w:val="true"/>
        </w:rPr>
        <w:t xml:space="preserve">وأما مرجحات باب التزاحم </w:t>
      </w:r>
      <w:r>
        <w:rPr>
          <w:rtl w:val="true"/>
        </w:rPr>
        <w:t>:</w:t>
      </w:r>
      <w:bookmarkEnd w:id="591"/>
    </w:p>
    <w:p>
      <w:pPr>
        <w:pStyle w:val="BookText"/>
        <w:rPr/>
      </w:pPr>
      <w:r>
        <w:rPr>
          <w:rFonts w:ascii="Amiri" w:hAnsi="Amiri" w:eastAsia="Amiri" w:cs="Amiri"/>
          <w:color w:val="111111"/>
          <w:sz w:val="28"/>
          <w:sz w:val="28"/>
          <w:szCs w:val="28"/>
          <w:rtl w:val="true"/>
          <w:lang w:bidi="ar-SA"/>
        </w:rPr>
        <w:t xml:space="preserve">فهي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أحد المتزاحمين مضيقا والآخر موسعا ، فان المضيق يقدم على الموسع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أحد المتزاحمين مشروطا بالقدرة الشرعية دون الآخر ، فيقدم ما لايكون مشروطا بالقدرة الشرعية على ما يكون مشروطا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لاحد المتزاحمين بدل اضطراري دون الآخر ، فان مالا بدل له مقدم على ماله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ظرف امتثال أحد المتزاحمين مقدما على ظرف امتثال الآخر ، فان المقدم في الامتثال يقدم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أحد المتزاحمين أهم من الآخر ، فإنه يقدم الأهم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الأمور الخمسة مرجحات باب التزاحم ، وقد تقدم الكلام فيها وفي أمثلتها في الجزء الأول ، فراجع</w:t>
      </w:r>
      <w:r>
        <w:rPr>
          <w:rFonts w:eastAsia="Amiri" w:cs="Amiri" w:ascii="Amiri" w:hAnsi="Amiri"/>
          <w:color w:val="111111"/>
          <w:sz w:val="28"/>
          <w:szCs w:val="28"/>
          <w:rtl w:val="true"/>
          <w:lang w:bidi="ar-SA"/>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مرجحات باب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فسيأتي الكلام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bookmarkStart w:id="592" w:name="pg16491_175225"/>
    </w:p>
    <w:p>
      <w:pPr>
        <w:pStyle w:val="BookText"/>
        <w:rPr/>
      </w:pPr>
      <w:bookmarkEnd w:id="592"/>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التعارض يغاير التزاحم موضوعا وحكما ولا يمكن أن يشتبه أحدهما بالآخر ، فتأمل جيدا</w:t>
      </w:r>
    </w:p>
    <w:p>
      <w:pPr>
        <w:pStyle w:val="Heading3"/>
        <w:numPr>
          <w:ilvl w:val="2"/>
          <w:numId w:val="1"/>
        </w:numPr>
        <w:rPr/>
      </w:pPr>
      <w:bookmarkStart w:id="593" w:name="__RefHeading___Toc8966224_1280447820"/>
      <w:bookmarkStart w:id="594" w:name="_Toc225"/>
      <w:bookmarkEnd w:id="593"/>
      <w:r>
        <w:rPr>
          <w:rtl w:val="true"/>
        </w:rPr>
        <w:t>المبحث الثالث</w:t>
      </w:r>
      <w:bookmarkEnd w:id="594"/>
    </w:p>
    <w:p>
      <w:pPr>
        <w:pStyle w:val="BookText"/>
        <w:rPr/>
      </w:pPr>
      <w:r>
        <w:rPr>
          <w:rFonts w:ascii="Amiri" w:hAnsi="Amiri" w:eastAsia="Amiri" w:cs="Amiri"/>
          <w:color w:val="111111"/>
          <w:sz w:val="28"/>
          <w:sz w:val="28"/>
          <w:szCs w:val="28"/>
          <w:rtl w:val="true"/>
          <w:lang w:bidi="ar-SA"/>
        </w:rPr>
        <w:t>يعتبر في التعارض أن لا يكون أحد الدليلين حاكما على الآخر ، فان الحاكم إنما يثبت أو ينفي مالا يثبته دليل المحكوم أو ينفيه ، فلا يعقل أن يعارض المحكوم دليل الحاكم ، وذلك واضح لم يقع فيه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وقع الكلام في ضابط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ضابط الحكومة هو أن يكون أحد الدليلين بمدلوله اللفظي شارحا ومفسرا لما أريد من الدليل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منشأ تفسير الحكومة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ذكره الشيخ قدس سره في مبحث التعادل والتراجيح ، قال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وضابط الحكومة أن يكون أحد الدليلين بمدلوله اللفظي متعرضا لحال الدليل الآخر ورافعا للحكم الثابت بالدليل الآخر عن بعض أفراد موضوعه ، فيكون مبينا لمقدار مدلوله مسوقا لبيان حاله متفرعا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والفرق بينه وبين التخصيص أن كون التخصيص بيانا للعام بحكم العقل الحاكم بعدم جواز إرادة العموم مع العمل بالخاص ، هذا بيان بلفظه ومفسر للمراد من العام ، وهو تخصيص في المعنى بعبارة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يعتبر في الحكومة أن يكون أحد الدليلين بمدلوله اللفظي مفسرا لمدلول الآخر وشارحا له ، بحيث يكون مصدرا بأحد أداة التفسير أو ما يلحق بذلك ، فان غالب موارد الحكومات لا ينطبق على هذا الضابط ، بل لم يوجد فيها ما يكون مصدرا بأحد أداة التفسير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التفسير ما يعم تفسير قرينة المجار لذي القرينة ، حيث إن قرينة المجاز إنما تكون شارحة لما أريد من لفظ ذي القرينة مع عدم كونها مصدرة بأداة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الحكومة على ذلك أيضا يوجب خروج غالب الموارد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 الحكومة أن يكون أحد الدليلين مبينا لما أريد من مدلول الآخر وما يكون اللفظ ظاهرا فيه ، مما لا شاهد عليها ، فإنه ليست الحكومة مدلول دليل لفظي حتى يدعى أن المستفاد من الدليل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مراد الشيخ قدس سره من التفسير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تخصيص في المعنى بعبارة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التفسير اللفظي ، بل المراد منه نتيجة التفسير وإن لم يكن تفسيرا لفظيا ، بداهة أنه لو كان مفاد أحد الدليلين بمدلوله المطابقي ما تقتضيه نتيجة تحكيم الخاص والمقيد على العام والمطلق ، لكان حاكما على الآخر ، مع أنه ليس في تحكيم الخاص والمقيد على العام والمطلق ما يوجب شرح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الخاص والمقيد لم يتعرض لما أريد من لفظ العام والمطلق ، بل وظيفة الخاص والمقيد بيان الموضوع النفس الأمري وما تعلقت به الإرادة الواقعية ، من دون أن يتصرف في لفظ العام والمطلق ، بناء على ما هو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التخصيص والتقييد لا يوجب التجوز في لفظ العام والمطلق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التخصيص والتقييد يقتضي المجازية ، يكون الدليل الذي كان مفاده المطابقي ما تقتضيه نتيجة تحكيم الخاص والمقيد على العام والمطلق شارحا ومبينا لما أريد من لفظ العام والمطلق ، فان الخاص والمقيد يكون حاله حال سائر قرائن المجاز ، إلا أن ذلك بمعزل عن الواقع ، كما أوضحناه في محله</w:t>
      </w:r>
      <w:r>
        <w:rPr>
          <w:rFonts w:eastAsia="Amiri" w:cs="Amiri" w:ascii="Amiri" w:hAnsi="Amiri"/>
          <w:color w:val="111111"/>
          <w:sz w:val="28"/>
          <w:szCs w:val="28"/>
          <w:rtl w:val="true"/>
          <w:lang w:bidi="ar-SA"/>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تحكيم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يقتضي أزيد من أن الموضوع النفس الأمري لوجوب الاكرام هو العام الغير النحوي ، من دون أن يستلزم ذلك تصرفا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 أنه كان </w:t>
      </w:r>
    </w:p>
    <w:p>
      <w:pPr>
        <w:pStyle w:val="BookText"/>
        <w:rPr/>
      </w:pPr>
      <w:r>
        <w:rPr>
          <w:rFonts w:ascii="Amiri" w:hAnsi="Amiri" w:eastAsia="Amiri" w:cs="Amiri"/>
          <w:color w:val="111111"/>
          <w:sz w:val="28"/>
          <w:sz w:val="28"/>
          <w:szCs w:val="28"/>
          <w:rtl w:val="true"/>
          <w:lang w:bidi="ar-SA"/>
        </w:rPr>
        <w:t xml:space="preserve">هذا المعنى مدلول دليل آخر لا بلسان التخصيص والتقييد ، كما لو قال عقيب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العالم هو غير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النحوي ليس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قوله هذا حاكما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ليس فيه شرح وتفسير لفظي ، فتخصيص الحكومة بما يكون فيها شرح اللفظ بلا موجب ، بل سيأتي في شرح عبارة الشيخ قدس سره ما يظهر منه جريان الحكومة فيما بين الأصول العقلائية التي لا مسرح للفظ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يعتبر في الحكومة أزيد من أن يرجع مفاد أحد الدليلين إلى تصرف في عقد وضع الآخر بنحو من التصرف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و من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يقع المعارضة بين إطلاق نظر التنزيل بالنسبة إلى حكم مع دليل ذلك الحكم فيرجع فيه إلى إعمال قواعد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الأخذ بأقوى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نظره أقوى كان دليل التنزيل مقدما على الآخر و لو كان بينهما عموم من وجه</w:t>
      </w:r>
      <w:r>
        <w:rPr>
          <w:rFonts w:eastAsia="Amiri" w:cs="Amiri" w:ascii="Amiri" w:hAnsi="Amiri"/>
          <w:color w:val="111111"/>
          <w:sz w:val="28"/>
          <w:szCs w:val="28"/>
          <w:rtl w:val="true"/>
          <w:lang w:bidi="ar-SA"/>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بأن يكون مفاد أحدهما رافعا لموضوع الآخر في عالم التشريع ، كما في حكومة الامارات على الأصول العملية وحكومة الأصول بعضها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بيانه في خاتمة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بأن يكون مفاد أحدهما إدخال ما يكون خارجا عن موضوع الآخر أو إخراج ما يكون داخلا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يرجع مفاد أحد الدليلين إلى التصرف في عقد حمل الآخر لا في عقد وضعه ، كأدلة نفي الضرر والعسر والحرج ، فإنها تكون حاكمة على الاحكام الأولية ، مع أنه لا يرجع مفادها إلى التصرف</w:t>
      </w:r>
    </w:p>
    <w:p>
      <w:pPr>
        <w:pStyle w:val="BookText"/>
        <w:rPr/>
      </w:pPr>
      <w:r>
        <w:rPr>
          <w:rFonts w:ascii="Amiri" w:hAnsi="Amiri" w:eastAsia="Amiri" w:cs="Amiri"/>
          <w:color w:val="111111"/>
          <w:sz w:val="28"/>
          <w:sz w:val="28"/>
          <w:szCs w:val="28"/>
          <w:rtl w:val="true"/>
          <w:lang w:bidi="ar-SA"/>
        </w:rPr>
        <w:t xml:space="preserve">في موضوعات الاحكام ، بل يرجع تصرفها إلى إلى نفس الاحكام ، كما أوضحناه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الغالب في الحكومات رجوع تصرف الحاكم إلى عقد وضع المحكوم ، سواء كانت الحكومة فيما بين الأدلة المتكفلة لبيان الاحكام الواقعية ، كحكومة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شك لكثير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شك بين الثلاث والأربع فليبن على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كانت الحكومة فيما بين الأدلة المتكفلة لبيان الاحكام الظاهرية ، كحكومة الامارات على الأصول ، فان الحكومة في جميع ذلك ترجع إلى تصرف دليل الحاكم في عقد وضع دليل المحكوم بنحو من التصرف ، من غير فرق بين أن يتقدم دليل المحكوم على دليل الحاكم في الورود والتعبد والتشريع أو يتأخر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وجه لما في بعض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يعتبر في الحكومة أن يتقدم تشريع مفاد المحكوم على تشريع مفاد الحاكم ، بحيث يلزم لغوية التعبد بدليل الحاكم لولا سبق تشريع ما يتكفله دليل المحكوم والتعبد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من اعتبر في الحكومة ذلك غره ما يعطيه ظاهر كلام الشيخ قدس سره من قوله في كلامه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مسوقا لبيان حاله متفرعا عليه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بأنه من أوضح أفراد الحكومة حكومة الامارات على الأصول ، مع أنه يصح التعبد بالامارات ولو لم يسبق التعبد بالأصول ، بل ولو مع عدم التعبد بها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الغالب في الحكومة التي تكون بين الأدلة المتكفلة للأحكام الواقعية هو سبق تشريع مفاد دليل المحكوم على مفاد دليل الحاكم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شك لكثير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شك للامام مع حفظ المأموم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 فإنه لولا سبق تشريع أحكام الشكوك لا يحسن تشريع مفاد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شك لكثير الشك </w:t>
      </w:r>
      <w:r>
        <w:rPr>
          <w:rFonts w:eastAsia="Amiri" w:cs="Amiri" w:ascii="Amiri" w:hAnsi="Amiri"/>
          <w:color w:val="111111"/>
          <w:sz w:val="28"/>
          <w:szCs w:val="28"/>
          <w:rtl w:val="true"/>
          <w:lang w:bidi="ar-SA"/>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يعتبر في الحكومة شرح اللفظ وتفسير أحد الدليلين لما أريد من دليل الآخر ، ولا يعتبر أيضا تقدم تشريع مفاد المحكوم على مفاد الحاكم ، بل الذي يعتبر في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يرجع مفاد أحد الدليلين إلى </w:t>
      </w:r>
    </w:p>
    <w:p>
      <w:pPr>
        <w:pStyle w:val="BookText"/>
        <w:rPr/>
      </w:pPr>
      <w:r>
        <w:rPr>
          <w:rFonts w:ascii="Amiri" w:hAnsi="Amiri" w:eastAsia="Amiri" w:cs="Amiri"/>
          <w:color w:val="111111"/>
          <w:sz w:val="28"/>
          <w:sz w:val="28"/>
          <w:szCs w:val="28"/>
          <w:rtl w:val="true"/>
          <w:lang w:bidi="ar-SA"/>
        </w:rPr>
        <w:t xml:space="preserve">نحو تصرف في عالم التشريع في عقد وضع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بقاء الموضوع في عالم التكوين على حاله ، ولذلك كانت نتيجة الحكومة هي التخصيص كما أن نتيجة الورود هي التخصص ، وقد تقدم تفصيل الفرق بين التخصيص والورود والحكومة والتخصص في أول مبحث البراءة وأشرنا إليه أيضا في خاتمة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وإجمال الفرق بين هذه العناوين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التخصص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الشيء عن موضوع الدليل بذاته تكوينا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كخروج الجاهل عن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وكخروج العالم بالحكم الشرعي عن موضوع التعبد بالامارات والأصول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الشيء عن موضوع أحد الدليلين حقيقة بعناية التعبد 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كخروج الشبهة عن موضوع الأصول العقلية بالتعبد بالامارات والأصول الشرعية ، فالورود يشارك التخصص في كون الخروج في كل منهما يكون على وجه الحقيقة ، إلا أن الخروج في التخصص يكون بذاته تكوينا بلا عناية التعبد ، وفي الورود يكون بعناية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أنها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 أحد الدليلين في موضوع الآخر رفعا أو وضعا ولكن لا حقيقة بل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الحقيقة دليل الحاكم إنما يتصرف فيما يتكفله دليل المحكوم من الحكم الشرعي بعناية التصرف في الموضوع</w:t>
      </w:r>
      <w:r>
        <w:rPr>
          <w:rFonts w:eastAsia="Amiri" w:cs="Amiri" w:ascii="Amiri" w:hAnsi="Amiri"/>
          <w:color w:val="111111"/>
          <w:sz w:val="28"/>
          <w:szCs w:val="28"/>
          <w:rtl w:val="true"/>
          <w:lang w:bidi="ar-SA"/>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 الحكم عن بعض أفراد موضوع العام بلا تصرف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فالتخصيص يشارك الحكومة في كون التصرف في كل منهما إنما يكون في الحكم الشرعي ، إلا أن التصرف في الحكومة إنما يكون بتوسط التصرف في الموضوع ، وفي التخصيص يكون التصرف ابتداء في الحكم ، ولأجل ذلك لا تلاحظ النسبة بين دليل الحكام والمحكوم ولا قوة الظهور وضعفه ، بل يقدم الحاكم ولو كانت النسبة بينه وبين المحكوم العموم من وجه </w:t>
      </w:r>
      <w:bookmarkStart w:id="595" w:name="pg16491_175230"/>
    </w:p>
    <w:p>
      <w:pPr>
        <w:pStyle w:val="BookText"/>
        <w:rPr/>
      </w:pPr>
      <w:bookmarkEnd w:id="595"/>
      <w:r>
        <w:rPr>
          <w:rFonts w:ascii="Amiri" w:hAnsi="Amiri" w:eastAsia="Amiri" w:cs="Amiri"/>
          <w:color w:val="111111"/>
          <w:sz w:val="28"/>
          <w:sz w:val="28"/>
          <w:szCs w:val="28"/>
          <w:rtl w:val="true"/>
          <w:lang w:bidi="ar-SA"/>
        </w:rPr>
        <w:t xml:space="preserve">وكان ظهور الحاكم أضعف من ظهور المحكوم ، بداهة أن لحاظ النسبة وقوع الظهور فرع التعارض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المحكوم لا يمكن أن يعارض دليل الحاكم ، لان دليل المحكوم إنما يثبت الحكم على فرض وجود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الشأن في جميع القضايا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 الحاكم ينفي وجود الموضوع أو يثبته ، فلا يمكن أن يعارض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النحوي ليس بعالم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المنجم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فدليل الحاكم دائما يتكفل بيان مالا يتكفل بيانه دليل المحكوم ، فلا يعقل وقوع المعارضة بينهما ، وذلك واضح لا ينبغي تطويل الكلام فيه </w:t>
      </w:r>
      <w:r>
        <w:rPr>
          <w:rStyle w:val="FootnoteAnchor"/>
          <w:rtl w:val="true"/>
        </w:rPr>
        <w:footnoteReference w:id="481"/>
      </w:r>
      <w:r>
        <w:rPr>
          <w:rFonts w:ascii="Amiri" w:hAnsi="Amiri" w:eastAsia="Amiri" w:cs="Amiri"/>
          <w:color w:val="111111"/>
          <w:sz w:val="28"/>
          <w:sz w:val="28"/>
          <w:szCs w:val="28"/>
          <w:rtl w:val="true"/>
          <w:lang w:bidi="ar-SA"/>
        </w:rPr>
        <w:t xml:space="preserve">و الظاهر زيادة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المصحّح</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و توضيح المغالطة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 عدم تكفّل دليل الكبرى لإثبات صغراه لا يكاد تقديم دليل التنزيل ما لم يكن في نظره إلى مثل هذا الكبرى أيضا أقوى منه، و مع أقوائيّة نظره إليه من دليل الكبرى بالنسبة إلى المورد كان دليل التنزيل حاكما عليه و لو كان دليل الكبرى أيضا ناظرا إلى إثبات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يبقى لما ذكر من البرهان نتيجة و إن كان قابلا لاغتشاش الأذهان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6" w:name="__RefHeading___Toc8966226_1280447820"/>
      <w:bookmarkStart w:id="597" w:name="_Toc226"/>
      <w:bookmarkEnd w:id="596"/>
      <w:r>
        <w:rPr>
          <w:rtl w:val="true"/>
        </w:rPr>
        <w:t>المبحث الرابع</w:t>
      </w:r>
      <w:bookmarkEnd w:id="597"/>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العام والخاص المتخالفان في السلب والايجاب وإن كانا متعارضين بحسب ما لكل منهما من الظهور ابتداء ، إلا أن أصالة الظهور في طرف الخاص تكون </w:t>
      </w:r>
    </w:p>
    <w:p>
      <w:pPr>
        <w:pStyle w:val="BookText"/>
        <w:rPr/>
      </w:pPr>
      <w:r>
        <w:rPr>
          <w:rFonts w:ascii="Amiri" w:hAnsi="Amiri" w:eastAsia="Amiri" w:cs="Amiri"/>
          <w:color w:val="111111"/>
          <w:sz w:val="28"/>
          <w:sz w:val="28"/>
          <w:szCs w:val="28"/>
          <w:rtl w:val="true"/>
          <w:lang w:bidi="ar-SA"/>
        </w:rPr>
        <w:t xml:space="preserve">حاكمة على أصالة الظهور في طرف العام ، بل في بعض الفروض يحتمل أن تكون واردة عليها ، وإلى ذلك إشارة الشيخ قدس سره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إن ما ذكرنا من الورود والحكومة جار في الأصول اللفظية أيضا ، فإن أصالة الحقيقة أو العموم معتبرة إذا لم يعلم هناك قرينة على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المخصص مثلا دليلا علميا كان واردا على الأصل المذكور ، فالعمل بالنص القطعي في مقابل الظاهر كالعمل بالدليل العلمي في مقابل الأصل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المخصص ظنيا معتبرا كان حاكما على الأصل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بشرح عبارة الشيخ قدس سره في المقام ، فإنها لا تخلو عن دقة ، بل قد التبس المراد منها على كثير من الاعلام ، وقبل ذلك ينبغي تقديم مقدمة قد تقدم الكلام فيها في حجية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أن لكل كلام صادر عن كل متكلم دلالة تصورية ودلالة تصديقية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الدلالة التصورية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عبارة عن دلالة مفردات الكلام على معانيها اللغوية ، فان لكل كلمة من الكلمات التي يتركب منها الكلام ظهورا في المعنى الموضوعة له ، وهو الذي يخطر في ذهن السامع عند اشتغال المتكلم في الكلام إذا كان السامع عالما بالأوضاع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الدلالة التصديقية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فتطلق على معنيين </w:t>
      </w:r>
      <w:r>
        <w:rPr>
          <w:rFonts w:eastAsia="Amiri" w:cs="Amiri" w:ascii="Amiri" w:hAnsi="Amiri"/>
          <w:color w:val="111111"/>
          <w:sz w:val="28"/>
          <w:szCs w:val="28"/>
          <w:rtl w:val="true"/>
          <w:lang w:bidi="ar-SA"/>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جملة الكلام على ما هو المتفاهم منه عند أهل المحاورات ، وهو الذي يقع في جواب السؤال عما قاله المتكلم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كذا وكذا ، وثبوت هذه الدلالة للكلام يتوقف على فراغ المتكلم عنه ، فإنه لا يصح السؤال والجواب عما قاله المتكلم مع اشتغاله بالكلام ، إذ للمتكلم أن يلحق بكلامه ما شاء من القرائن والمقيدات والمخصصات في حال اشتغاله بالكلام ، فلا ينعقد لجملة الكلام ظهور إلا بعد فراغ المتكلم عن كلامه ، فينعقد لكلامه ظهور فيما له من المعنى العرفي بحسب ما جرت عليه طريقة المحاورات ، فقد يكون الظهور </w:t>
      </w:r>
    </w:p>
    <w:p>
      <w:pPr>
        <w:pStyle w:val="BookText"/>
        <w:rPr/>
      </w:pPr>
      <w:r>
        <w:rPr>
          <w:rFonts w:ascii="Amiri" w:hAnsi="Amiri" w:eastAsia="Amiri" w:cs="Amiri"/>
          <w:color w:val="111111"/>
          <w:sz w:val="28"/>
          <w:sz w:val="28"/>
          <w:szCs w:val="28"/>
          <w:rtl w:val="true"/>
          <w:lang w:bidi="ar-SA"/>
        </w:rPr>
        <w:t>العرفي لجملة الكلام مطابقا لظهور مفردات الكلام إذا لم يحتف به قرينة المجاز أو التقييد والتخصيص ، وقد يكون ظهور الجملة مخالفا لظهور المفردات إذا احتف بالكلام أحد هذه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الكلام على إرادة المتكلم مؤداه وأن مفاده العرفي هو المقصود من إلقاء الكلام ، وهذا المعنى من الدلالة هي التي تقع في جواب السؤال عما أراد المتكلم من كلامه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كذا وكذا ، فقد يصح الجواب عن السؤال بأنه أراد ما يكون الكلام ظاهرا فيه بحسب المحاورات العرفية إذا لم يعتمد المتكلم على القرائن المنفصلة ، وقد لا يصح الجواب بذلك إذا علم أن المتكلم اعتمد في بيان تمام مراده على القرائن المنفصلة أو كان عادته على ذلك وإن لم يعلم اعتماده على المنفصل في هذا الكلام الخاص ، كما هو الشأن فيما صدر من الأئمة علیهم السلام فإنه جرت عادتهم على الاعتماد بالمنفصلات غالبا لمصالح هم أعرف بها ، ولذا ترى أن العام أو المطلق ورد عن إمام علیه السلام والخاص أو المقيد ورد عن إمام آخر علیه السلام مع ما بينهما من الفصل الطويل ، وسيأتي الكلام في توجيه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في المقام هو بيان عدم جواز الحكم بان ظاهر الكلام هو المراد النفس الأمري إذا كان المتكلم ممن يعتمد غالبا على المنفصلات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لم يكن من عادته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علم في كلام خاص أنه اعتمد على المنفصل فلا يجوز الاخذ بظاهر كلامه ، وإن لم يعلم ذلك فلا إشكال في جواز الاخذ بظاهر كلامه ولو احتمل أنه اعتمد على المنفصل ، لان الطريقة العقلائية قد استقرت على اتباع ظهور الكلام وعدم الاعتناء باحتمال مخالفته للمراد النفس الأمري ، وهذا كله مما لا إشكال فيه</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الاشكال في أن عمل العقلاء على ما يكون الكلام ظاهرا فيه </w:t>
      </w:r>
      <w:r>
        <w:rPr>
          <w:rStyle w:val="FootnoteAnchor"/>
          <w:rtl w:val="true"/>
        </w:rPr>
        <w:footnoteReference w:id="483"/>
      </w:r>
      <w:r>
        <w:rPr>
          <w:rFonts w:ascii="IRNazanin" w:hAnsi="IRNazanin" w:eastAsia="IRNazanin"/>
          <w:color w:val="111111"/>
          <w:sz w:val="28"/>
          <w:sz w:val="28"/>
          <w:szCs w:val="28"/>
          <w:rtl w:val="true"/>
          <w:lang w:bidi="fa-IR"/>
        </w:rPr>
        <w:t xml:space="preserve">هل </w:t>
      </w:r>
    </w:p>
    <w:p>
      <w:pPr>
        <w:pStyle w:val="BookText"/>
        <w:rPr/>
      </w:pPr>
      <w:r>
        <w:rPr>
          <w:rFonts w:ascii="Amiri" w:hAnsi="Amiri" w:eastAsia="Amiri" w:cs="Amiri"/>
          <w:color w:val="111111"/>
          <w:sz w:val="28"/>
          <w:sz w:val="28"/>
          <w:szCs w:val="28"/>
          <w:rtl w:val="true"/>
          <w:lang w:bidi="ar-SA"/>
        </w:rPr>
        <w:t xml:space="preserve">هو لأجل حصول الظن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ظاهره هو المراد؟ أو أن متابعة العقلاء لظهور الكلام لأجل البناء على أصالة عدم القرينة المنفصلة؟ </w:t>
      </w:r>
      <w:r>
        <w:rPr>
          <w:rStyle w:val="FootnoteAnchor"/>
          <w:rtl w:val="true"/>
        </w:rPr>
        <w:footnoteReference w:id="484"/>
      </w:r>
      <w:r>
        <w:rPr>
          <w:rFonts w:ascii="Amiri" w:hAnsi="Amiri" w:eastAsia="Amiri" w:cs="Amiri"/>
          <w:color w:val="111111"/>
          <w:sz w:val="28"/>
          <w:sz w:val="28"/>
          <w:szCs w:val="28"/>
          <w:rtl w:val="true"/>
          <w:lang w:bidi="ar-SA"/>
        </w:rPr>
        <w:t>ولا محيص عن أحد الوجهين ، فإنه لا يمكن أن يكون بناء العقلاء على الاخذ بالظهور لمحض التعبد ، إذ ليس في طريقة العقلاء ما يقتضي التعبد ، فاما أن يكون الوجه في عمل العقلاء على الظهور كون الكلام كاشفا في نوعه عن المراد النفس الأمري فلا يحتاج في استخراج المراد إلى أصالة عدم القرينة المنفصلة ، وإما أن يكون الوجه فيه أصالة عدم القرينة فلا يكفي كون الكلام كاشفا في نوعه عن المراد ، بل لابد مع ذلك من إحراز عدم القرينة المنفصلة ولو بالأصل ، فيكون بناء العقلاء أولا على أصالة عدم القرينة ثم يعتمدون على أصالة الظهور ، وهذا بخلاف الوجه الأول ، فإنه ليس فيما وراء أصالة الظهور أصل آخر يعول عليه العقلاء في مقام استخراج المراد من الكلام</w:t>
      </w:r>
      <w:r>
        <w:rPr>
          <w:rFonts w:eastAsia="Amiri" w:cs="Amiri" w:ascii="Amiri" w:hAnsi="Amiri"/>
          <w:color w:val="111111"/>
          <w:sz w:val="28"/>
          <w:szCs w:val="28"/>
          <w:rtl w:val="true"/>
          <w:lang w:bidi="ar-SA"/>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يقتضي التفصيل بين الموارد ، فإنه في المورد الذي يتعلق الغرض باستخراج واقع مراد المتكلم وما تعلقت به الإرادة النفس الأمرية لا يكتفى بمجرد </w:t>
      </w:r>
    </w:p>
    <w:p>
      <w:pPr>
        <w:pStyle w:val="BookText"/>
        <w:rPr/>
      </w:pPr>
      <w:r>
        <w:rPr>
          <w:rFonts w:ascii="Amiri" w:hAnsi="Amiri" w:eastAsia="Amiri" w:cs="Amiri"/>
          <w:color w:val="111111"/>
          <w:sz w:val="28"/>
          <w:sz w:val="28"/>
          <w:szCs w:val="28"/>
          <w:rtl w:val="true"/>
          <w:lang w:bidi="ar-SA"/>
        </w:rPr>
        <w:t xml:space="preserve">ظهور الكلام ، بل لابد من إحراز عدم القرينة المنفصلة ولو بالأصل </w:t>
      </w:r>
      <w:r>
        <w:rPr>
          <w:rStyle w:val="FootnoteAnchor"/>
          <w:rtl w:val="true"/>
        </w:rPr>
        <w:footnoteReference w:id="485"/>
      </w:r>
      <w:r>
        <w:rPr>
          <w:rFonts w:ascii="Amiri" w:hAnsi="Amiri" w:eastAsia="Amiri" w:cs="Amiri"/>
          <w:color w:val="111111"/>
          <w:sz w:val="28"/>
          <w:sz w:val="28"/>
          <w:szCs w:val="28"/>
          <w:rtl w:val="true"/>
          <w:lang w:bidi="ar-SA"/>
        </w:rPr>
        <w:t>وفي المورد الذي لم يتعلق الغرض باستخراج واقع مراد المتكلم يكتفى بظهور الكلام ، كما إذا كان صدور الكلام لأجل البعث والزجر وتحريك إرادة العبد نحو المؤدى ، فان العبد ملزم بظاهر الكلام وليس له الاعتذار باحتمال وجود القرينة المنفصلة على خلاف ما يقتضيه ظاهر الكلام ، كما أنه ليس للمولى إلزام العبد بغير ظاهر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المتبع في مقام الاحتجاج والاعتذار نفس ظهور الكلام لا غير ، وقد تقدم تفصيل ذلك في حجية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ورد عام وخاص فالخاص لا يخلو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قطعي السند والدلالة ، كالنص المتواتر أو المحفوف بالقرائن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ظني السند والدلالة ، كالخبر الواحد الظاهر في المؤدى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قطعي السند وظني الدلالة ، كالمتواتر الظاهر في المؤدى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ظني السند وقطعي الدلالة ، كالنص من الخبر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جملة ما يتصور من أقسام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قطعي السند والدلالة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تخصيص العام به ، ولا مجال لجريان أصالة الظهور في طرف العام ، لان الخاص رافع لموضوعها ، للعلم بأن العموم ليس بمراد ، فالخاص يكون واردا على أصالة العموم</w:t>
      </w:r>
      <w:r>
        <w:rPr>
          <w:rFonts w:eastAsia="Amiri" w:cs="Amiri" w:ascii="Amiri" w:hAnsi="Amiri"/>
          <w:color w:val="111111"/>
          <w:sz w:val="28"/>
          <w:szCs w:val="28"/>
          <w:rtl w:val="true"/>
          <w:lang w:bidi="ar-SA"/>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مؤدى الخاص يكون خارجا عن مفاد أصالة الظهور بالتخصص لا بالورود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ورود أحد الدليلين على الآخر إنما </w:t>
      </w:r>
    </w:p>
    <w:p>
      <w:pPr>
        <w:pStyle w:val="BookText"/>
        <w:rPr/>
      </w:pPr>
      <w:r>
        <w:rPr>
          <w:rFonts w:ascii="Amiri" w:hAnsi="Amiri" w:eastAsia="Amiri" w:cs="Amiri"/>
          <w:color w:val="111111"/>
          <w:sz w:val="28"/>
          <w:sz w:val="28"/>
          <w:szCs w:val="28"/>
          <w:rtl w:val="true"/>
          <w:lang w:bidi="ar-SA"/>
        </w:rPr>
        <w:t>يكون بمعونة التبعد بأحدهما ، والخاص القطعي السند والدلالة لا يحتاج إلى التعبد ، لأنه يعلم بصدوره وإرادة مؤداه ، والعلم لا تناله يد 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تقدم الخاص على العام إذا كان قطعي السند والدلالة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ظني السند والدلالة أو كان قطعي السند وظني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إطلاق كلام الشيخ قدس سره هو عدم تخصيص العام به ، بل يعمل بأقوى الظهورين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العام في العموم وظهور الخاص في التخصيص</w:t>
      </w:r>
      <w:r>
        <w:rPr>
          <w:rFonts w:eastAsia="Amiri" w:cs="Amiri" w:ascii="Amiri" w:hAnsi="Amiri"/>
          <w:color w:val="111111"/>
          <w:sz w:val="28"/>
          <w:szCs w:val="28"/>
          <w:rtl w:val="true"/>
          <w:lang w:bidi="ar-SA"/>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الاخذ بظهور الخاص وتخصيص العام به ولو كان ظهوره أضعف من ظهور العام </w:t>
      </w:r>
      <w:r>
        <w:rPr>
          <w:rStyle w:val="FootnoteAnchor"/>
          <w:rtl w:val="true"/>
        </w:rPr>
        <w:footnoteReference w:id="486"/>
      </w:r>
      <w:r>
        <w:rPr>
          <w:rFonts w:ascii="Amiri" w:hAnsi="Amiri" w:eastAsia="Amiri" w:cs="Amiri"/>
          <w:color w:val="111111"/>
          <w:sz w:val="28"/>
          <w:sz w:val="28"/>
          <w:szCs w:val="28"/>
          <w:rtl w:val="true"/>
          <w:lang w:bidi="ar-SA"/>
        </w:rPr>
        <w:t xml:space="preserve">فان أصالة الظهور في طرف الخاص تكون حاكمة على أصالة الظهور في طرف العام ، لان الخاص يكون بمنزلة القرينة على التصرف في العام ، كما يتضح ذلك بفرض وقوع العام والخاص في مجلس واحد من متكلم واحد ، فإنه لا يكاد يشك في كون الخاص قرينة على التصرف في العام ، كما لا ينبغي الشك في حكومة أصالة الظهور في القرينة على أصالة الظهور </w:t>
      </w:r>
    </w:p>
    <w:p>
      <w:pPr>
        <w:pStyle w:val="BookText"/>
        <w:rPr/>
      </w:pPr>
      <w:r>
        <w:rPr>
          <w:rFonts w:ascii="Amiri" w:hAnsi="Amiri" w:eastAsia="Amiri" w:cs="Amiri"/>
          <w:color w:val="111111"/>
          <w:sz w:val="28"/>
          <w:sz w:val="28"/>
          <w:szCs w:val="28"/>
          <w:rtl w:val="true"/>
          <w:lang w:bidi="ar-SA"/>
        </w:rPr>
        <w:t xml:space="preserve">في ذي القرينة ولو كان ظهور القرينة أضعف من ظهور ذيها ، كما يظهر ذلك من قياس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أسدا 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رمي النبل على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الحيوان المفترس ، فإنه لا إشكال في كون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الحيوان المفترس أقوى من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رمي النبل ، لأنه بالوضع وذلك بالاطلاق ، والظهور الوضعي أقوى من الظهور الاطلاقي ، ومع ذلك لم يتأمل أحد في حكومة أصالة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رمي النبل على أصالة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الحيوان المفترس وليس ذلك إلا لأجل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على التصرف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ونسبة الخاص إلى العام كنسبة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للتوقف في تقديم ظهور الخاص في التخصيص على ظهور العام في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قدس سره في المقام وإن عارض ظهور الخاص مع ظهور العام وحكم بأنه يؤخذ بأقوى الظهورين ، إلا أنه لم يلتزم بذلك في شيء من المسائل الفقهية ، فإنه لم يتفق في مورد عامل مع الخاص والعام معاملة التعارض ، بل يقدم الخاص مطلقا على العام ، سواء كان الخاص ظني السند والدلالة أو كان قطعي السند وظني الدلالة ، غايته أنه في الأول يكون الخاص حاكما على العام من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السند ومن جهة الدلالة ، وسيأتي لذلك مزيد 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يندفع ما ربما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تقديم الخاص على العام لو كان بالحكومة فما الفرق بينها وبين التخصيص؟ فان التخصيص على هذا يرجع إلى الحكومة ، فلا وجه للمقابلة بينهما</w:t>
      </w:r>
      <w:r>
        <w:rPr>
          <w:rFonts w:eastAsia="Amiri" w:cs="Amiri" w:ascii="Amiri" w:hAnsi="Amiri"/>
          <w:color w:val="111111"/>
          <w:sz w:val="28"/>
          <w:szCs w:val="28"/>
          <w:rtl w:val="true"/>
          <w:lang w:bidi="ar-SA"/>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المقابلة بينهما إنما يكون لمكان أن أحد الدليلين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بنفسه حاكما على الآخر ولو كانت النسبة بينهما 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أحد الدليلين في حد نفسه معارضا للدليل الآخر ، إلا أن أصالة الظهور فيه تكون حاكمة على أصالة الظهور في الآخر ، كالعام والخاص ، فان </w:t>
      </w:r>
    </w:p>
    <w:p>
      <w:pPr>
        <w:pStyle w:val="BookText"/>
        <w:rPr/>
      </w:pPr>
      <w:r>
        <w:rPr>
          <w:rFonts w:ascii="Amiri" w:hAnsi="Amiri" w:eastAsia="Amiri" w:cs="Amiri"/>
          <w:color w:val="111111"/>
          <w:sz w:val="28"/>
          <w:sz w:val="28"/>
          <w:szCs w:val="28"/>
          <w:rtl w:val="true"/>
          <w:lang w:bidi="ar-SA"/>
        </w:rPr>
        <w:t>الخاص في حد نفسه معارض مع العام ولو في بعض المدلول ، ولكن أصالة ظهوره في التخصيص تكون حاكمة على أصالة ظهور العام في العموم ، فترتفع المعارضة من بينهما ،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في المقام حكم ما إذا كان الخاص ظني السند وقطعي الدلالة ، ولأجله مهدنا المقدمة ، وكان غرضنا منها شرح ما ذكره الشيخ قدس سره في حكم هذا القسم من الخاص ، فإنه بنى أولا على كون ظهور الخاص حاكما على ظهور العام ، ثم احتمل أن يكون واردا عليه بناء على كون العمل بظاهر العموم معلقا على عدم القرينة على التخصيص ، وعقبه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 على كون العمل بالظهور من جهة الظن النوعي بأنه هو المراد النفس الأمري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جزم فيه بالورود ولم يحتمل فيه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خفي مراد الشيخ قدس سره من ذلك على كثير من طلبة العلم</w:t>
      </w:r>
      <w:r>
        <w:rPr>
          <w:rFonts w:eastAsia="Amiri" w:cs="Amiri" w:ascii="Amiri" w:hAnsi="Amiri"/>
          <w:color w:val="111111"/>
          <w:sz w:val="28"/>
          <w:szCs w:val="28"/>
          <w:rtl w:val="true"/>
          <w:lang w:bidi="ar-SA"/>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كلام في تخصيص العام بهذا القسم من الخاص ، وإنما الكلام في وجه ذلك ، وأنه للحكومة أو للورود؟ أو يفصل بين الوجهين في اعتبار أصالة الظهور؟ فان بنينا على كون الوجه فيها أصالة عدم القرينة يكون الخاص حاكما على العام ، وإن بنينا على كون الوجه فيها الظن النوعي يكون الخاص واردا عليه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الحكومة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نظر الشيخ قدس سره في احتمال الورود في الوجه الأول إلى أن بناء العقلاء على متابعة الظهور مقيد من أول الامر بعدم قيام القرينة على خلاف الظهور والخاص يكون قرينة على عدم إرادة ظهور العام ، فإنه قطعي الدلالة ، وكونه ظني السند لا يمنع عن قرينيته ، 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قام الدليل القطعي على التعبد بسنده ، فيكون التعبد بسند الخاص رافعا لموضوع أصالة الظهور في طرف العام حقيقة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موضوع أصالة الظهور مقيد بعدم قيام قرينة الخلاف وعدم ثبوت ما يقتضي عدم إرادة الظهور ، وقد ثبت ذلك ، فيكون نسبة الخاص إلى العام كنسبة الأدلة الشرعية إلى الأصول العقلية ، فكما أن التعبد بالأدلة رافع لموضوع الأصول العقلية ، كذلك التعبد بسند قطعي الدلالة رافع لموضوع بناء العقلاء على أصالة ظهور العام في العموم ، هذا غاية ما يمكن من تقريب الورود</w:t>
      </w:r>
      <w:r>
        <w:rPr>
          <w:rFonts w:eastAsia="Amiri" w:cs="Amiri" w:ascii="Amiri" w:hAnsi="Amiri"/>
          <w:color w:val="111111"/>
          <w:sz w:val="28"/>
          <w:szCs w:val="28"/>
          <w:rtl w:val="true"/>
          <w:lang w:bidi="ar-SA"/>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الخاص بما هو خبر لا يكون قرينة على إرادة خلاف الظهور ، لاشتراك العام والخاص في ذلك ، وليس بناء العقلاء مقيدا بعدم ورود مطلق الخبر الخاص ، فان مطلق الخبر الخاص لا يكون قرينة على عدم إرادة العموم ، بل الخاص إنما يكون قرينة باعتبار كون مثبتا لمؤداه ، فان كان ثبوت المؤدى قطعيا كان رافعا لموضوع أصالة الظهور حقيقة وتصح دعوى الورود ، وإن لم يكن قطعيا فلا مجال لدعوى 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والخاص المبحوث عنه في المقام وإن كان قطعي الدلالة ، إلا أنه ظني السند ، ومعه لا يمكن حصول العلم بثبوت المؤدى ، فلو لم يقم دليل على التعبد بالسند كان وجوده كعدمه ، لا تصادم دلالته القطعية ظهور العام ولا يكون مثبتا للمؤدى ولا يصح لان يكون قرينة على التصرف </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قيام الدليل على التعبد بالسند يكون الخاص مثبتا للمؤدى ، وبتوسط ذلك يكون قرينة على إرادة خلاف الظهور ، فقرينية الخاص إنما تتم بمقدمتين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التعبد بسنده وثبوت المؤدى به ، وقد تقدم في المباحث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ضابط الورود هو أن يكون أحد الدليلين رافعا لموضوع الآخر بنفس التعبد ولو مع عدم ثبوت المتعبد به ، بحيث لو فرض انفكاك التعبد عن ثبوت المتعبد به لكان رافعا لموضوع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توقف الرفع على ثبوت المتعبد به ، فلا يكون أحدهما واردا على الآخر ، بل يكون حاكما عليه ، فما نحن فيه لا يندرج في ضابط 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مجال لاحتمال كون الخاص واردا على أصالة الظهور ورافعا لموضوعها حقيقة مع كونه ظني السند ، ولعل الشيخ قدس سره أشار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تضعيف احتمال الورود لا إلى تقويته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 المحشين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كان الوجه في بناء العقلاء على متابعة الظهور هو أصالة عدم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الوجه فيه هو حصول الظن النوعي بكون الظهور كاشفا عن كونه هو المراد النفس الأمري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فيه أيضا الحكومة ، فإنه لا موجب لتوهم الورود إلا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بناء العقلاء على حجية الظهور مقيد بما إذا لم يكن في البين حجة أقوى توجب بطلان اقتضاء الظهور للحجية ، بداهة أن المتقضي لحجية الظهور والاخذ به إنما هو حيثية كشفه وحكايته عن المراد وإرائته لمتعلق الإرادة الواقعية ، والخاص إذا كان قطعي الدلالة مع التعبد بصدوره يوجب بطلان كشف العام عن كونه هو المراد وتبطل إرائته عن كونه متعلق الإرادة الواقعية ، فيكون الخاص رافعا لموضوع أصالة الظهور في طرف العام حقيقة ، ولا نعني بالورود إلا كون أحد الدليلين رافعا لموضوع الآخر حقيقة</w:t>
      </w:r>
      <w:r>
        <w:rPr>
          <w:rFonts w:eastAsia="Amiri" w:cs="Amiri" w:ascii="Amiri" w:hAnsi="Amiri"/>
          <w:color w:val="111111"/>
          <w:sz w:val="28"/>
          <w:szCs w:val="28"/>
          <w:rtl w:val="true"/>
          <w:lang w:bidi="ar-SA"/>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الوجهين في اعتبار أصالة الظهور مما لا يكاد يخفى ، </w:t>
      </w:r>
      <w:bookmarkStart w:id="598" w:name="pg16491_175240"/>
    </w:p>
    <w:p>
      <w:pPr>
        <w:pStyle w:val="BookText"/>
        <w:rPr/>
      </w:pPr>
      <w:bookmarkEnd w:id="598"/>
      <w:r>
        <w:rPr>
          <w:rFonts w:ascii="Amiri" w:hAnsi="Amiri" w:eastAsia="Amiri" w:cs="Amiri"/>
          <w:color w:val="111111"/>
          <w:sz w:val="28"/>
          <w:sz w:val="28"/>
          <w:szCs w:val="28"/>
          <w:rtl w:val="true"/>
          <w:lang w:bidi="ar-SA"/>
        </w:rPr>
        <w:t xml:space="preserve">فإنه بناء على كون المدرك في اعتبارها أصالة عدم القرينة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الخاص بنفسه لا يكون قرينة ، بل قرينيته باعتبار كونه مثبتا للمؤدى بتوسط التعبد بالسند ، فلا يتم فيه الورود ، بالبيان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 على كون المدرك في اعتبار أصالة الظهور هو جهة كشفه وإرائته ولو نوعا عن المراد النفس الأمري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محيص عن كون الخاص واردا على أصالة الظهور ورافعا لموضوعها ، فان القطع بدلالة الخاص بضميمة التعبد بصدوره يقتضي بطلان كاشفية الظهور وإرائته عن المراد النفس الأمري ، ولعله لذلك جزم الشيخ قدس سره بالورود في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مع ذلك كله لا يتم الورود ، فإنه على كل حال الخاص إنما يكون رافعا لموضوع أصالة الظهور بتوسط إثباته للمؤدى ، ولا يكفي في ذلك مجرد التعبد بالسند ما لم يقتض ثبوت المتعبد به والمخبر عنه ، 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مهما كان رفع موضوع أحد الدليلين بتوسط ثبوت المتعبد به في الآخر يخرج عن ضابط الورود ويندرج في ضابط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الوجهين وأنهما يشتركان في كون الخاص حاكما على ظهور العام ، ولا يكون واردا عليه ، فتأمل في أطراف ما ذكرناه جيدا ، وتأمل في عبارة الشيخ قدس سره حق التأمل</w:t>
      </w:r>
      <w:r>
        <w:rPr>
          <w:rFonts w:eastAsia="Amiri" w:cs="Amiri" w:ascii="Amiri" w:hAnsi="Amiri"/>
          <w:color w:val="111111"/>
          <w:sz w:val="28"/>
          <w:szCs w:val="28"/>
          <w:rtl w:val="true"/>
          <w:lang w:bidi="ar-SA"/>
        </w:rPr>
        <w:t>.</w:t>
      </w:r>
    </w:p>
    <w:p>
      <w:pPr>
        <w:pStyle w:val="Heading3"/>
        <w:numPr>
          <w:ilvl w:val="2"/>
          <w:numId w:val="1"/>
        </w:numPr>
        <w:rPr/>
      </w:pPr>
      <w:bookmarkStart w:id="599" w:name="__RefHeading___Toc8966228_1280447820"/>
      <w:bookmarkStart w:id="600" w:name="_Toc227"/>
      <w:bookmarkEnd w:id="599"/>
      <w:r>
        <w:rPr>
          <w:rtl w:val="true"/>
        </w:rPr>
        <w:t>المبحث الخامس</w:t>
      </w:r>
      <w:r>
        <w:rPr>
          <w:rtl w:val="true"/>
        </w:rPr>
        <w:t xml:space="preserve">: </w:t>
      </w:r>
      <w:r>
        <w:rPr>
          <w:rtl w:val="true"/>
        </w:rPr>
        <w:t>في حكم التعارض</w:t>
      </w:r>
      <w:bookmarkEnd w:id="600"/>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التعارض إما أن يكون بين دليلين لا غير ، كما إذا قام أحد الدليلين على الوجوب والآخر على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يكون بين أكثر ، كما إذا </w:t>
      </w:r>
    </w:p>
    <w:p>
      <w:pPr>
        <w:pStyle w:val="BookText"/>
        <w:rPr/>
      </w:pPr>
      <w:r>
        <w:rPr>
          <w:rFonts w:ascii="Amiri" w:hAnsi="Amiri" w:eastAsia="Amiri" w:cs="Amiri"/>
          <w:color w:val="111111"/>
          <w:sz w:val="28"/>
          <w:sz w:val="28"/>
          <w:szCs w:val="28"/>
          <w:rtl w:val="true"/>
          <w:lang w:bidi="ar-SA"/>
        </w:rPr>
        <w:t>قام ثالث في المثال على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كلا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أحد المتعارضين واجدا لمزية وخصوصية يكون الآخر فاقدا لها ، وإما أن يكونا متساويين في المزايا والخصوصيات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فالمزية إما أن تكون في السند ، أو في جهة الصدور ، أو في الدلالة ، فهذه جملة ما يتصور في أقسام تعارض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كانا متساويين في المزايا والخصوصيات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فالقاعدة فيهما تقتضي التساقط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قام الدليل على التخيير في الأخذ بأحدهما وطرح الآخر ، وسيأتي البحث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أحدهما واجدا للمزية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فالمزية إن كانت في السند أو في جهة الصدور ، فلابد من الاخذ بصاحب المزية وطرح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أخبار الترجيح ، ويأتي البحث عنها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المزية في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هو الجمع بين المتعارضين وعدم جواز طرح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غوالي اللئالي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الاجماع على أن الجمع بين الدليلين مهما أمكن أولى من الطرح</w:t>
      </w:r>
      <w:r>
        <w:rPr>
          <w:rFonts w:eastAsia="Amiri" w:cs="Amiri" w:ascii="Amiri" w:hAnsi="Amiri"/>
          <w:color w:val="111111"/>
          <w:sz w:val="28"/>
          <w:szCs w:val="28"/>
          <w:rtl w:val="true"/>
          <w:lang w:bidi="ar-SA"/>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والمقصود بالكلام في هذا المبحث هو بيان المزية التي توجب الجمع بين المتعارضين في الدلالة إذا كان التعارض بين دليلين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التعارض بين أكثر من 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فسيأتي الكلام فيه في مبحث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أنه ليس كل مزية تقتضي الجمع بين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 بين الدليلين مهما أمكن أولى من الطرح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الامكان العقلي ، فإنه ما من دليلين متعارضين إلا ويمكن الجمع بينهما عقلا ، فينسد باب التعارض ، بل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الامكان العرفي على وجه لا يوجب الجمع بين الدليلين خروج الكلام عن قانون المحاورات العرفية ، فلابد من الجمع بين الدليلين من أن يكون أحدهما واجدا </w:t>
      </w:r>
    </w:p>
    <w:p>
      <w:pPr>
        <w:pStyle w:val="BookText"/>
        <w:rPr/>
      </w:pPr>
      <w:r>
        <w:rPr>
          <w:rFonts w:ascii="Amiri" w:hAnsi="Amiri" w:eastAsia="Amiri" w:cs="Amiri"/>
          <w:color w:val="111111"/>
          <w:sz w:val="28"/>
          <w:sz w:val="28"/>
          <w:szCs w:val="28"/>
          <w:rtl w:val="true"/>
          <w:lang w:bidi="ar-SA"/>
        </w:rPr>
        <w:t>لمزية تكون قرينة عرفية على التصرف في الآخر</w:t>
      </w:r>
      <w:r>
        <w:rPr>
          <w:rFonts w:eastAsia="Amiri" w:cs="Amiri" w:ascii="Amiri" w:hAnsi="Amiri"/>
          <w:color w:val="111111"/>
          <w:sz w:val="28"/>
          <w:szCs w:val="28"/>
          <w:rtl w:val="true"/>
          <w:lang w:bidi="ar-SA"/>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إمكان التأويل وحمل أحد المتعارضين على خلاف طاهره لا يكفي في جواز الجمع بين الدليلين ، وإلا لزم طرح الأخبار الواردة في باب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الترجيح بالسند أو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حملها على الفرد النادر ، وهو ما إذا كان التعارض بين النصين اللذين لا يحتمل فيهما الخلاف ، وإلا ففي غالب موارد التعارض يمكن فيه التأويل وحمل أحد المتعارضين على خلاف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وأن يكون مرادهم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الامكان العرفي ، بحيث يساعد عليه طريقة المحاورة بين أهل اللسان ، على وجه لا يبقى العرف متحيرا في استكشاف المراد من الدليلين ، فلا عبرة بالجمع التبرعي الذي لا يساعد عليه العرف والعقلاء ، كما لا عبرة بمجرد كون أحد الدليلين أظهر من الآخر ، فان الأظهرية لا تقتضي التصرف في الظاهر وحمله على خلاف ظاهره ما لم تصل الأظهرية إلى حد تكون قرينة عرفية على التصرف في الآخر </w:t>
      </w:r>
      <w:r>
        <w:rPr>
          <w:rStyle w:val="FootnoteAnchor"/>
          <w:rtl w:val="true"/>
        </w:rPr>
        <w:footnoteReference w:id="488"/>
      </w:r>
      <w:r>
        <w:rPr>
          <w:rFonts w:ascii="Amiri" w:hAnsi="Amiri" w:eastAsia="Amiri" w:cs="Amiri"/>
          <w:color w:val="111111"/>
          <w:sz w:val="28"/>
          <w:sz w:val="28"/>
          <w:szCs w:val="28"/>
          <w:rtl w:val="true"/>
          <w:lang w:bidi="ar-SA"/>
        </w:rPr>
        <w:t xml:space="preserve">وكذا لا عبرة بما ذكروه في تعارض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الشيوع والغلبة وكثرة الاستعمال ونحو ذلك ، فإنه لا أثر لشيء منها في رفع التعارض عن المتعارضين ، بل طريق رفع التعارض ينحصر بأحد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أحدهما نصا في مدلوله والآخر ظاهرا ، وإما أن يكون أحدهما بظهوره أو أظهريته في مدلوله قرينة عرفية على التصرف في الآخر </w:t>
      </w:r>
      <w:r>
        <w:rPr>
          <w:rStyle w:val="FootnoteAnchor"/>
          <w:rtl w:val="true"/>
        </w:rPr>
        <w:footnoteReference w:id="489"/>
      </w:r>
      <w:r>
        <w:rPr>
          <w:rFonts w:ascii="Amiri" w:hAnsi="Amiri" w:eastAsia="Amiri" w:cs="Amiri"/>
          <w:color w:val="111111"/>
          <w:sz w:val="28"/>
          <w:sz w:val="28"/>
          <w:szCs w:val="28"/>
          <w:rtl w:val="true"/>
          <w:lang w:bidi="ar-SA"/>
        </w:rPr>
        <w:t>والجمع العرفي يدور مدار أحد هذين الأمرين ويندرج في كل منهما موارد عديدة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 الموارد التي تندرج في النصوصية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أحد الدليلين أخص من الآخر وكان نصا في مدلوله قطعي الدلالة ، فإنه يوجب التصرف في العام ورودا أو حكومة ، على التفصيل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لاحد الدليلين قدر متيقن في مقام التخاطب </w:t>
      </w:r>
      <w:r>
        <w:rPr>
          <w:rStyle w:val="FootnoteAnchor"/>
          <w:rtl w:val="true"/>
        </w:rPr>
        <w:footnoteReference w:id="490"/>
      </w:r>
      <w:r>
        <w:rPr>
          <w:rFonts w:ascii="Amiri" w:hAnsi="Amiri" w:eastAsia="Amiri" w:cs="Amiri"/>
          <w:color w:val="111111"/>
          <w:sz w:val="28"/>
          <w:sz w:val="28"/>
          <w:szCs w:val="28"/>
          <w:rtl w:val="true"/>
          <w:lang w:bidi="ar-SA"/>
        </w:rPr>
        <w:t xml:space="preserve">فان القدر المتيقن في مقام التخاطب وإن كان لا ينفع في مقام تقييد الاطلاق ما لم يصل إلى حد يوجب انصراف المطلق إلى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تفصيله في مبحث المطلق والمقيد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وجود القدر المتيقن ينفع في مقام رفع التعارض عن الدليلين ، فان الدليل يكون كالنص في القدر المتيقن ، فيصلح لان يكون قرينة على التصرف في الدليل الآخر ، مثلا لو كان مفاد أحد الدليلين وجوب إكرام العلماء ، وكان مفاد الآخر حرمة إكرام الفساق ، وعلم من حال الآمر أنه يبغض العالم الفاسق ويكرهه أشد كراهة من الفاسق الغير العالم ، فالعالم الفاسق متيقن الاندراج في عموم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بمنزلة التصريح بحرمة إكرام العالم الفاسق ، فلابد من تخصيص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عدا الفساق منهم</w:t>
      </w:r>
      <w:r>
        <w:rPr>
          <w:rFonts w:eastAsia="Amiri" w:cs="Amiri" w:ascii="Amiri" w:hAnsi="Amiri"/>
          <w:color w:val="111111"/>
          <w:sz w:val="28"/>
          <w:szCs w:val="28"/>
          <w:rtl w:val="true"/>
          <w:lang w:bidi="ar-SA"/>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كانت أفراد أحد العامين من وجه بمرتبة من القلة بحيث لو خصص بما عدا مورد الاجتماع مع العام الآخر يلزم التخصيص المستهجن ، فيجمع بين الدليلين بتخصيص مالا يلزم منه التخصيص المستهجن وإبقاء ما يلزم منه ذلك على حاله ، لان العام يكون نصا في المقدار الذي يلزم من خروجه عنه </w:t>
      </w:r>
    </w:p>
    <w:p>
      <w:pPr>
        <w:pStyle w:val="BookText"/>
        <w:rPr/>
      </w:pPr>
      <w:r>
        <w:rPr>
          <w:rFonts w:ascii="Amiri" w:hAnsi="Amiri" w:eastAsia="Amiri" w:cs="Amiri"/>
          <w:color w:val="111111"/>
          <w:sz w:val="28"/>
          <w:sz w:val="28"/>
          <w:szCs w:val="28"/>
          <w:rtl w:val="true"/>
          <w:lang w:bidi="ar-SA"/>
        </w:rPr>
        <w:t>التخصيص المستهجن ، ولا عبرة بقلة أفراد أحد العامين وكثرتها ، بل العبرة باستلزام التخصيص المستهجن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أحد الدليلين واردا مورد التحديدات والأوزان والمقادير والمسافة ونحو ذلك ، فان وروده في هذه الموارد يوجب قوة الظهور في المدلول بحيث يلحقه بالنص ، فيقدم على غيره عند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أحد العامين من وجه واردا في مورد الاجتماع مع العام الآخر ، كما إذا ورد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مسكر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 عن سؤال حكم الخمر ، وورد أيضا ابتداء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بالماء المتخذ من 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النسبة بين الدليلين وإن كانت هي العموم من وجه ، إلا أنه لا يمكن تخصيص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مسكر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عدا الخمر ، فإنه لا يجوز إخراج المورد ، لان الدليل يكون نصا فيه ، فلابد من تخصيص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بالماء المتخذ من 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عدا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فيما يندرج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إذا كان أحد المتعارضين نصا في تمام المدلول أو في بعضه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يندرج في 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يكون أحد الدليلين قرينة عرفية على التصرف في الآخر ، فهو وإن لم ينضبط كلية ، لاختلاف ذلك باختلاف المقامات والخصوصيات المحتفة بالكلام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القرائن الحالية والمقالية وخصوصيات المتكلم وغير ذلك مما يكون أحد الكلامين قرينة على التصرف 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المنضبط من ذلك أمور </w:t>
      </w:r>
      <w:r>
        <w:rPr>
          <w:rFonts w:eastAsia="Amiri" w:cs="Amiri" w:ascii="Amiri" w:hAnsi="Amiri"/>
          <w:color w:val="111111"/>
          <w:sz w:val="28"/>
          <w:szCs w:val="28"/>
          <w:rtl w:val="true"/>
          <w:lang w:bidi="ar-SA"/>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تعارض العام الأصولي والاطلاق الشمولي ودار الامر بين تقييد المطلق أو تخصيص العام </w:t>
      </w:r>
      <w:r>
        <w:rPr>
          <w:rStyle w:val="FootnoteAnchor"/>
          <w:rtl w:val="true"/>
        </w:rPr>
        <w:footnoteReference w:id="491"/>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يتعارضان في العالم الفاسق ، ويدور الامر بين تقييد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الفاسق ، وبين تخصيص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عدا العالم ، ولكن شمول العام الأصولي لمورد الاجتماع أظهر من شمول المطلق له ، لان شمول العام لمادة الاجتماع يكون بالوضع </w:t>
      </w:r>
      <w:r>
        <w:rPr>
          <w:rStyle w:val="FootnoteAnchor"/>
          <w:rtl w:val="true"/>
        </w:rPr>
        <w:footnoteReference w:id="492"/>
      </w:r>
      <w:r>
        <w:rPr>
          <w:rFonts w:ascii="Amiri" w:hAnsi="Amiri" w:eastAsia="Amiri" w:cs="Amiri"/>
          <w:color w:val="111111"/>
          <w:sz w:val="28"/>
          <w:sz w:val="28"/>
          <w:szCs w:val="28"/>
          <w:rtl w:val="true"/>
          <w:lang w:bidi="ar-SA"/>
        </w:rPr>
        <w:t>وشمول المطلق له يكون بمقدمات الحكمة ، ومن جملتها عدم ورود ما يصلح أن يكون بيانا للتقييد ، والعام الأصولي يصلح لان يكون بيانا لذلك ، فلا تتم مقدمات الحكمة في المطلق الشمولي ، ولابد حينئذ من تقديم العام الأصولي وتقييد المطلق بما عدا مورد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مجال لتوهم العكس وتخصيص العام الأصولي بالمطلق الشمولي ، فان المطلق لا يصلح للتخصيص إلا إذا تمت فيه مقدمات الحكمة ، ومع وجود العام الأصولي لا يكاد يتم فيه مقدمات الحكمة ، لأنه يصح للمتكلم الاعتماد في بيان مراده على ظهوره الوضعي ، فالمطلق لا يصلح لان يكون مخصصا للعام </w:t>
      </w:r>
    </w:p>
    <w:p>
      <w:pPr>
        <w:pStyle w:val="BookText"/>
        <w:rPr/>
      </w:pPr>
      <w:r>
        <w:rPr>
          <w:rFonts w:ascii="Amiri" w:hAnsi="Amiri" w:eastAsia="Amiri" w:cs="Amiri"/>
          <w:color w:val="111111"/>
          <w:sz w:val="28"/>
          <w:sz w:val="28"/>
          <w:szCs w:val="28"/>
          <w:rtl w:val="true"/>
          <w:lang w:bidi="ar-SA"/>
        </w:rPr>
        <w:t xml:space="preserve">الأصولي ، والعام الأصولي يصلح لان يكون مقيد للمطلق الشمولي ، فلا مجال للتشكيك في تقديم التقييد على التخصيص ، من غير فرق بين ورود العام قبل المطلق أو مقارن له أو متأخر عنه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يكون من مقدمات الحكمة هو عدم البيان في مقام التخاطب لا مطلقا فالعام المتأخر عن المطلق لا يصلح لان يكون بيانا ، واضحة الفساد ، فان الذي يكون من مقدمات الحكمة هو عدم البيان المطلق ، لا عدم البيان في خصوص مقام التخاطب </w:t>
      </w:r>
      <w:r>
        <w:rPr>
          <w:rStyle w:val="FootnoteAnchor"/>
          <w:rtl w:val="true"/>
        </w:rPr>
        <w:footnoteReference w:id="494"/>
      </w:r>
      <w:r>
        <w:rPr>
          <w:rFonts w:ascii="Amiri" w:hAnsi="Amiri" w:eastAsia="Amiri" w:cs="Amiri"/>
          <w:color w:val="111111"/>
          <w:sz w:val="28"/>
          <w:sz w:val="28"/>
          <w:szCs w:val="28"/>
          <w:rtl w:val="true"/>
          <w:lang w:bidi="ar-SA"/>
        </w:rPr>
        <w:t>كما أوضحناه في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والمحقق الخراساني قدس سره قد أفاد في بعض فوائده الأصولية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اللازم علينا جمع كلمات الأئمة علیهم السلام المتفرقة في الزمان وتفرض أنها وردت في زمان ومجلس واحد ويؤخذ ما هو المتحصل منها على فرض الاجتماع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الكلام منه ينافي ما ذهب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العبرة على عدم البيان في مقام التخاطب ، لا مطلقا ، فتأمل جيدا</w:t>
      </w:r>
      <w:r>
        <w:rPr>
          <w:rFonts w:eastAsia="Amiri" w:cs="Amiri" w:ascii="Amiri" w:hAnsi="Amiri"/>
          <w:color w:val="111111"/>
          <w:sz w:val="28"/>
          <w:szCs w:val="28"/>
          <w:rtl w:val="true"/>
          <w:lang w:bidi="ar-SA"/>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ظهر وجه تقديم تقييد الاطلاق البدلي على تخصيص العام الأصولي لو دار الامر بينهما </w:t>
      </w:r>
      <w:r>
        <w:rPr>
          <w:rStyle w:val="FootnoteAnchor"/>
          <w:rtl w:val="true"/>
        </w:rPr>
        <w:footnoteReference w:id="495"/>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p>
    <w:p>
      <w:pPr>
        <w:pStyle w:val="BookText"/>
        <w:rPr/>
      </w:pPr>
      <w:r>
        <w:rPr>
          <w:rFonts w:ascii="Amiri" w:hAnsi="Amiri" w:eastAsia="Amiri" w:cs="Amiri"/>
          <w:color w:val="111111"/>
          <w:sz w:val="28"/>
          <w:sz w:val="28"/>
          <w:szCs w:val="28"/>
          <w:rtl w:val="true"/>
          <w:lang w:bidi="ar-SA"/>
        </w:rPr>
        <w:t>الامر في تقييد الاطلاق البدلي أوضح من تقييد الاطلاق الشمولي ، لان المطلوب في الاطلاق البدلي صرف الوجود ، فلا يصلح لان يعارض ما يكون المطلوب فيه مطلق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تقييد الاطلاق البدلي على تقييد المطلق الشمولي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الاطلاق الشمولي يمنع عن كون الافراد في الاطلاق البدلي متساوية الاقدام في حصول الامتثال بأي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كون الاطلاق في كل منهما بمقدمات الحكمة ، فان مقدمات الحكمة في الاطلاق الشمولي تمنع عن جريان مقدمات الحكمة في الاطلاق البدلي ، لان من مقدمات الحكمة في الاطلاق البدلي كون الافراد متساوية الاقدام ، ومقدمات الحكمة في الاطلاق الشمولي يمنع عن ذلك ، ولا يمكن العكس ، كما لا يخفى وجهه على المتأمل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وقع التعارض بين مفهوم الشرط ومفهوم الغاية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الامساك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 زيد فلا يجب الامساك في الليل </w:t>
      </w:r>
      <w:r>
        <w:rPr>
          <w:rFonts w:eastAsia="Amiri" w:cs="Amiri" w:ascii="Amiri" w:hAnsi="Amiri"/>
          <w:color w:val="111111"/>
          <w:sz w:val="28"/>
          <w:szCs w:val="28"/>
          <w:rtl w:val="true"/>
          <w:lang w:bidi="ar-SA"/>
        </w:rPr>
        <w:t xml:space="preserve">» </w:t>
      </w:r>
      <w:r>
        <w:rPr>
          <w:rStyle w:val="FootnoteAnchor"/>
          <w:rtl w:val="true"/>
        </w:rPr>
        <w:footnoteReference w:id="496"/>
      </w:r>
      <w:r>
        <w:rPr>
          <w:rFonts w:ascii="Amiri" w:hAnsi="Amiri" w:eastAsia="Amiri" w:cs="Amiri"/>
          <w:color w:val="111111"/>
          <w:sz w:val="28"/>
          <w:sz w:val="28"/>
          <w:szCs w:val="28"/>
          <w:rtl w:val="true"/>
          <w:lang w:bidi="ar-SA"/>
        </w:rPr>
        <w:t xml:space="preserve">فان مفهوم الشرط يقتضي وجوب الامساك في الليل عند مجيء زيد </w:t>
      </w:r>
      <w:r>
        <w:rPr>
          <w:rStyle w:val="FootnoteAnchor"/>
          <w:rtl w:val="true"/>
        </w:rPr>
        <w:footnoteReference w:id="497"/>
      </w:r>
      <w:r>
        <w:rPr>
          <w:rFonts w:ascii="Amiri" w:hAnsi="Amiri" w:eastAsia="Amiri" w:cs="Amiri"/>
          <w:color w:val="111111"/>
          <w:sz w:val="28"/>
          <w:sz w:val="28"/>
          <w:szCs w:val="28"/>
          <w:rtl w:val="true"/>
          <w:lang w:bidi="ar-SA"/>
        </w:rPr>
        <w:t>ومفهوم الغاية يقتضي عدم</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لما كان ثبوت المفهوم للقضية الشرطية بمقدمات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بيناه في محلة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القضية الغائية فإنها بالوضع تدل </w:t>
      </w:r>
    </w:p>
    <w:p>
      <w:pPr>
        <w:pStyle w:val="BookText"/>
        <w:rPr/>
      </w:pPr>
      <w:r>
        <w:rPr>
          <w:rFonts w:ascii="Amiri" w:hAnsi="Amiri" w:eastAsia="Amiri" w:cs="Amiri"/>
          <w:color w:val="111111"/>
          <w:sz w:val="28"/>
          <w:sz w:val="28"/>
          <w:szCs w:val="28"/>
          <w:rtl w:val="true"/>
          <w:lang w:bidi="ar-SA"/>
        </w:rPr>
        <w:t>على انتفاء حكم ما قبل الغاية عما بعدها ، فاللازم تقديم مفهوم الغاية على مفهوم الشرط وسقوط القضية الشرطية عن كونها ذات 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وقع التعارض بين مفهوم الشرط ومفهوم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القضية الوصفية ذات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يقدم مفهوم الشرط على مفهوم الوصف ، فان القضية الشرطية أظهر في كونها ذات مفهوم عن القضية الوصفية ، حتى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القضية الشرطية بالوضع تدل على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فتصلح أن تكون قرينة على التصرف في القضية الوصفية وإخراجها عن كونها ذات 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دار الامر بين التخصيص والنسخ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التخصيص أولى ، لكثرة التخصيص وقلة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النسخ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الكلام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يعتبر في النسخ أن يكون واردا بعد حضور وقت العمل بالمنسوخ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و المقرّر اعترف بالشق الثاني، فيا ليت يعترف بالأول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إذ لعلّ اعترافه فيما بعد في تصوير النسخ بعد انقطاع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ورود الناسخ في زمن النبيّ صلى اللّه عليه و آله و النبي صلّى اللّه عليه و آله أودعه إلى أوصيائه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الاعتراف بإمكان النسخ من اللّه الوارد على النبي صلّى اللّه عليه و آله قبل العمل، و إنما أوكل النبي صلّى اللّه عليه و آله إبرازه إلى الوصيّ، و ذلك غير وروده واقعا، كما لا يخفى</w:t>
      </w:r>
      <w:r>
        <w:rPr>
          <w:rFonts w:eastAsia="Amiri" w:cs="Amiri" w:ascii="Amiri" w:hAnsi="Amiri"/>
          <w:color w:val="111111"/>
          <w:sz w:val="28"/>
          <w:szCs w:val="28"/>
          <w:rtl w:val="true"/>
          <w:lang w:bidi="ar-SA"/>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يعتبر في التخصيص أن يكون واردا قبل حضور</w:t>
      </w:r>
    </w:p>
    <w:p>
      <w:pPr>
        <w:pStyle w:val="BookText"/>
        <w:rPr/>
      </w:pPr>
      <w:r>
        <w:rPr>
          <w:rFonts w:ascii="IRNazanin" w:hAnsi="IRNazanin" w:eastAsia="IRNazanin"/>
          <w:color w:val="111111"/>
          <w:sz w:val="28"/>
          <w:sz w:val="28"/>
          <w:szCs w:val="28"/>
          <w:rtl w:val="true"/>
          <w:lang w:bidi="fa-IR"/>
        </w:rPr>
        <w:t xml:space="preserve">وقت العمل بالعام ، ولأجل ذلك وقع الاشكال في التخصيصات الواردة على الأئمة علیهم السلام بعد حضور وقت العمل بالعام ، فإنه رب عام نبوي صلی اللّه علیه و آله وخاص عسكري علیه السلام والمحتملات في مثل هذه المخصصات ثلاثة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ناسخة لحكم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كاشفة عن اتصال كل عام بمخصصه ، وقد اختفت علينا المخصصات المتصلة ووصلت إلينا هذه المخصصات المنفصلة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هي المخصصات حقيقة ولا يضر تأخرها عن وقت العمل بالعام ، لان العمومات المتقدمة لم يكن مفادها الحكم الواقعي ، بل الحكم الواقعي هو الذي تكفل المخصص المنفصل بيانه ، وإنما تأخر بيانه لمصلحة كانت هناك في التأخير ، وإنما تقدم العموم ليعمل به ظاهرا إلى أن يرد المخصص ، فيكون مفاد العموم حكما ظاهريا ، ولا محذور في ذلك ، فان المحذور إنما هو تأخر الخاص عن وقت العمل بالعام إذا كان مفاد العام حكما واقعيا لا حكما ظاهريا</w:t>
      </w:r>
      <w:r>
        <w:rPr>
          <w:rFonts w:eastAsia="Amiri" w:cs="Amiri" w:ascii="Amiri" w:hAnsi="Amiri"/>
          <w:color w:val="111111"/>
          <w:sz w:val="28"/>
          <w:szCs w:val="28"/>
          <w:rtl w:val="true"/>
          <w:lang w:bidi="ar-SA"/>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ولكن الالتزام بكون هذه المخصصات ناسخة على كثرتها بعيد غايته ، بل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يمكن ، لانقطاع الوحي بعد النبي صلی اللّه علیه و آله فلا يتحقق النسخ بعده ، وإن كان القول بذلك ضعيف غايته ، فإن انقطاع الوحي لا يلازم عدم تحقق النسخ بعده صلی اللّه علیه و آله لأنه يمكن أن يكون النبي صلی اللّه علیه و آله قد أودع الحكم الناسخ إلى الوصي علیه السلام وأودع الوصي إلى وصي آخر إلى أن يصل زمان ظهوره وتبليغه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وردت أخبار عديدة في تقويض دين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الأئمة علیهم السلام وعقد في الكافي بابا في ذلك ، وبعد هذا لا يصغى إلى شبهة عدم إمكان تحقق النسخ بعد النبي صلی اللّه علیه و آله ولكن مع ذلك لا يمكن الالتزام </w:t>
      </w:r>
    </w:p>
    <w:p>
      <w:pPr>
        <w:pStyle w:val="BookText"/>
        <w:rPr/>
      </w:pPr>
      <w:r>
        <w:rPr>
          <w:rFonts w:ascii="Amiri" w:hAnsi="Amiri" w:eastAsia="Amiri" w:cs="Amiri"/>
          <w:color w:val="111111"/>
          <w:sz w:val="28"/>
          <w:sz w:val="28"/>
          <w:szCs w:val="28"/>
          <w:rtl w:val="true"/>
          <w:lang w:bidi="ar-SA"/>
        </w:rPr>
        <w:t xml:space="preserve">بكون المخصصات الواردة بعد حضور وقت العمل بالعمومات كلها تكون ناسخة للعمومات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و توهّم معارضته مع عموم ما دل على بقاء الأحكام من الحلال و الحرام مدفوع غايته، لأن عموم الأحكام لا يكاد ينطبق على المورد إلّا بعد جريان أصالة العموم في العام، لأنه محرز لموضوعه، فكيف يعارضه أصالة العموم في الحلال و الحرام معه؟ إذ لازم جريانه عدم الجريان، و 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العموم في الأحكام إنما هو في ظرف موضوعه، و لا يصلح مثله للمعارضة مع ما يحرز هذا الموضوع، فقهرا يصير هذا الأصل حاكما و مقدما على الأصل الآخر، كما ان إطلاق العام زمانا أيضا تبع لهذا العموم، فكيف يعارضه عمومه؟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يصلح للمعارضة له هو أصالة الإطلاق في طرف الخاصّ، فانه يقتضي ثبوت حكمه من الأول و هو ينافي العموم لهذا الفرد قبل ورود الخاصّ، و هذا التقريب على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صلاحية معارضة أصالة الإطلاق في المنفصل مع أصالة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المتانة، فيجري بعد التعارض حكم التخصيص على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هذا الكلام إنما يصح في الخاصّ الوارد قبل العام، و اما الخاصّ الوارد بعد العام، فلا أثر لهذا النزاع بالنسبة إلى من وجد بعد ورود الخاصّ، حيث إن احتمال الناسخية لا يؤثر في حقه عملا كي يجري في حقه أصالة العموم فيصلح للمعارضة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هذا الثمر بالنسبة إلى الموجودين في زمان الخطابين، فانه يثمر هذا النزاع في حقّهم بالنسبة إلى القضاء و عدمه، و إلّا فبالنسبة إليهم أيضا لا يجدي أصالة الإطلاق في طرف الخاصّ بالنسبة إلى ما مضى من زمانه، فانه خارج عن محلّ ابتلائه،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ذكرنا كلّه على فرض إرجاع النسخ إلى التصرف في الدلالة، و إلّا فلو كان باب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صورة البداء فكان التصرف فيه من قبيل التصرف في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قد يتوهّم بأنه في الدوران بينهما يقدّم التصرف الدلالي على الجهتي، كما هو الشأن بين الجمع الدلالي أو الحمل على التقية، حيث إن بناء الأصحاب على تقديم الجمع على التقية، فلازمه في المقام تقديم التخصيص على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مناط تقديم الجمع على التقية إنما هو من جهة اقتضاء التقية طرح السند رأسا، بخلاف الجمع، و هذا المناط غير جار في المقام، حيث إنه على النسخ لا يلزم طرح السند رأسا ، بخلاف الجمع، وهذا المناط غير جار في المقام ، حيث إنه على النسخ لا يلزم طرح السند رأسا ، وليس في البين أيضا تعبد خاص بتقديم التصرف الدلالي على الجهتي ، كي يتعدى به إلى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محيص في المقام من إعمال المعارضة المزبورة بين الجمع والجهة في الخاص المتقدم ، فيجري عليه حكم التخصيص ، كما أشرنا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في الخاص المتأخر فيجري التفصيل الذي قلنا فيه سابقا ، كما لا يخفى ، فتدبر في ما قلت</w:t>
      </w:r>
      <w:r>
        <w:rPr>
          <w:rFonts w:eastAsia="Amiri" w:cs="Amiri" w:ascii="Amiri" w:hAnsi="Amiri"/>
          <w:color w:val="111111"/>
          <w:sz w:val="28"/>
          <w:szCs w:val="28"/>
          <w:rtl w:val="true"/>
          <w:lang w:bidi="ar-SA"/>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فالاحتمال الأول ساقط ، ويدور الامر بين أحد الاحتمالين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استبعد الشيخ قدس سره الاحتمال الثاني ، بل أحاله عادة ، لكثرة الدواعي إلى ضبط القرائن والمخصصات المتصلة واهتمام الرواة إلى حفظها ونقلها ، فمن المستحيل عادة أن تكون مخصصات متصلة بعدد المخصصات المنفصلة وقد خفيت كلها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فيتعين الاحتمال الثالث ، وهو أن يكون مفاد العمومات حكما ظاهريا والحكم الواقعي هو مفاد المخصصات المنفصلة وقد تأخر بيانها لمصالح أوجبت اختفاء الحكم الواقعي إلى زمان ورود المخصصات ، وقدم العام ليعول عليه ظاهرا ، فيكون التكليف الظاهري في حق من تقدم عن زمان ورود المخصصات هو الاخذ بعموم العام ، نظير الاخذ بالبراءة العقلية قبل ورود البيان من الشارع ، بداهة أن بيان الاحكام إنما كان تدريجيا ، فكما أنه قبل ورود البيان كان الحكم الظاهري هو ما يستقل به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البراءة والاحتياط ، كذلك كان الحكم الظاهري قبل ورود المخصصات هو ما تضمنته العمومات ، والفرق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في البراءة كان عدم البيان وفي العمومات يكون بيان العدم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حاصل ما أفاده الشيخ قدس سره في تقريب الاحتمال الثالث وتبعيد الاحتمال الثاني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ولكن الانصاف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الاحتمال الثاني لو لم يكن أقرب من الاحتمال الثالث فلا أقل من أن يكون مساويا له ، فانا نرى أن كثيرا من المخصصات المنفصلة المروية من طرقنا من الأئمة علیهم السلام مروية عن العامة بطرقهم عن النبي صلی اللّه علیه و آله فيكشف ذلك عن اختفاء المخصصات المتصلة علينا ، فلا وجه لاستحالة الوجه الثاني أو استبعاده ، بل يمكن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باستحالة الوجه الثالث ، فإنه إن كانت مصلحة الحكم الواقعي الذي يكون مفاد المخصصات المنفصلة تامة فلابد من إظهاره والتكليف به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ثم إن الحكم الظاهري في المقام هو مفاد أصالة العموم لا مفاد العام، و هذا التعبير في كلماته أيضا مبني على المسامحة أو السهو من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شئت توضيح ما ذكرنا بأزيد مما أشرت إليه، فاسمع بان الغرض من تمامية مصلحة الواقع ان كان عدم وجود مزاحم له في تنجّزه على المكلّف و إيصاله إليه، فلازمه استحالة جعل الطريق على خلافه، و إن كان الغرض تمامية المصلحة في عالم جعل الحكم واقعا على وفقه و لو لم يصل إلى المكلّف فعلا بل اقتضت المصلحة إيصاله إليه بعد حين، فذلك لا ينافي مع إبداء العام على المكلف في صورة كون الحكم المجعول واقعا على طبق الخاصّ الموكول إبرازه على وصيّه،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تكن 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بحسب مقتضيات الزمان حيث يكون للزمان دخل في ملاك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ثبوت الحكم الواقعي حتى يكون مفاد العام حكما ظاهريا ، بل يكون الحكم الواقعي هو مفاد العام إلى زمان ورود الخاص ، ولا محالة يكون الخاص ناسخا لا مخصصا ، ففي الحقيقة الاحتمال الثالث يرجع إلى الاحتمال الأول وهو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الالتزام به ، فلا أقرب من الاحتمال الثاني ، فتأمل جيدا</w:t>
      </w:r>
      <w:r>
        <w:rPr>
          <w:rFonts w:eastAsia="Amiri" w:cs="Amiri" w:ascii="Amiri" w:hAnsi="Amiri"/>
          <w:color w:val="111111"/>
          <w:sz w:val="28"/>
          <w:szCs w:val="28"/>
          <w:rtl w:val="true"/>
          <w:lang w:bidi="ar-SA"/>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تردد الخاص بين أن يكون مخصصا أو ناسخا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التخصيص لكثرته وشيوعه ، حتى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عام إلا وقد خص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النسخ ، فإنه لا يلزم من النسخ إلا تقييد الاطلاق ، وهو أولى من تخصيص العام عند الدوران بينهما ،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قد اجتمع في العام ظهوران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في شموله لجميع الافراد حتى الافراد المندرجة تحت عنوان الخاص ، وظهور في استمرار حكمه ودوامه في جميع الأزمنة ، والظهور الأول يستند إلى الوضع ، لان العام بمدلوله الوضعي يعم جميع الافراد ، والظهور الثاني يستند إلى الاطلاق ومقدمات الحكمة ، فان استمرار الحكم لجميع الأزمنة إنما هو بمعونة الاطلاق ومقدمات الحكمة وليس مدلولا لفظيا للعام ، فإذا دار أمر الخاص بين التخصيص والنسخ يقدم النسخ ، لأنه لا يقتضي أزيد من تقييد الاطلاق ، بخلاف التخصيص ، فإنه يلزم منه مخالفة الظهور الوضعي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دار الامر بين التصرف في العام الأصولي وبين التصرف في المطلق الشمولي ، يكون الثاني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أورد على الشيخ قدس سره من قوله بتقديم التخصيص على النسخ مع التزامه بتقديم تقييد الاطلاق على تخصيص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ولكن لا يخفى عليك ما في كلا الوجهين من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مجرد كون التخصيص أكثر من النسخ لا يوجب حمل الخاص على التخصيص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عبرة بالكثرة ما لم تكن قرينة عرفية بحيث توجب ظهور اللفظ في موردها</w:t>
      </w:r>
      <w:r>
        <w:rPr>
          <w:rFonts w:eastAsia="Amiri" w:cs="Amiri" w:ascii="Amiri" w:hAnsi="Amiri"/>
          <w:color w:val="111111"/>
          <w:sz w:val="28"/>
          <w:szCs w:val="28"/>
          <w:rtl w:val="true"/>
          <w:lang w:bidi="ar-SA"/>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النسخ يتوقف على ثبوت حكم العام لما تحت الخاص من الافراد ، ومقتضى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حكومة أصالة الظهور في طرف الخاص على أصالة الظهور في العام ، هو عدم ثبوت حكم العام لافراد الخاص </w:t>
      </w:r>
      <w:r>
        <w:rPr>
          <w:rStyle w:val="FootnoteAnchor"/>
          <w:rtl w:val="true"/>
        </w:rPr>
        <w:footnoteReference w:id="502"/>
      </w:r>
      <w:r>
        <w:rPr>
          <w:rFonts w:ascii="Amiri" w:hAnsi="Amiri" w:eastAsia="Amiri" w:cs="Amiri"/>
          <w:color w:val="111111"/>
          <w:sz w:val="28"/>
          <w:sz w:val="28"/>
          <w:szCs w:val="28"/>
          <w:rtl w:val="true"/>
          <w:lang w:bidi="ar-SA"/>
        </w:rPr>
        <w:t>فيرتفع موضوع النسخ</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ودعوى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النسخ يكون من قبيل تقييد الاطلاق فيقدم على تخصيص العام ، لا تخلو عن مغالطة ، فان النسخ عبارة عن رفع الحكم الثابت ، وثبوت أحكام الشريعة في جميع الأزمنة ليس من جهة إطلاق الأدلة ، بل من جهة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محمد صلی اللّه علیه و آله حلال إلى يوم القيامة وحرامه حرام إلى يوم القيامة </w:t>
      </w:r>
      <w:r>
        <w:rPr>
          <w:rFonts w:eastAsia="IRNazanin" w:cs="IRNazanin"/>
          <w:color w:val="111111"/>
          <w:sz w:val="28"/>
          <w:szCs w:val="28"/>
          <w:rtl w:val="true"/>
          <w:lang w:bidi="fa-IR"/>
        </w:rPr>
        <w:t xml:space="preserve">» </w:t>
      </w:r>
      <w:r>
        <w:rPr>
          <w:rStyle w:val="FootnoteAnchor"/>
          <w:rtl w:val="true"/>
        </w:rPr>
        <w:footnoteReference w:id="503"/>
      </w:r>
      <w:r>
        <w:rPr>
          <w:rFonts w:ascii="Amiri" w:hAnsi="Amiri" w:eastAsia="Amiri" w:cs="Amiri"/>
          <w:color w:val="111111"/>
          <w:sz w:val="28"/>
          <w:sz w:val="28"/>
          <w:szCs w:val="28"/>
          <w:rtl w:val="true"/>
          <w:lang w:bidi="ar-SA"/>
        </w:rPr>
        <w:t xml:space="preserve">ونحو ذلك من الأدلة الدالة على استمرار أحكام الشريعة وعدم نسخها </w:t>
      </w:r>
      <w:r>
        <w:rPr>
          <w:rStyle w:val="FootnoteAnchor"/>
          <w:rtl w:val="true"/>
        </w:rPr>
        <w:footnoteReference w:id="504"/>
      </w:r>
      <w:r>
        <w:rPr>
          <w:rFonts w:ascii="Amiri" w:hAnsi="Amiri" w:eastAsia="Amiri" w:cs="Amiri"/>
          <w:color w:val="111111"/>
          <w:sz w:val="28"/>
          <w:sz w:val="28"/>
          <w:szCs w:val="28"/>
          <w:rtl w:val="true"/>
          <w:lang w:bidi="ar-SA"/>
        </w:rPr>
        <w:t>فلو ثبت نسخ الحكم في مورد فإنما هو تخصيص لهذه الأدلة ، لا تقييد لاطلاق الأدلة الأولية المتكفلة لبيان أصل ثبوت الاحكام في الشريعة</w:t>
      </w:r>
      <w:r>
        <w:rPr>
          <w:rFonts w:eastAsia="Amiri" w:cs="Amiri" w:ascii="Amiri" w:hAnsi="Amiri"/>
          <w:color w:val="111111"/>
          <w:sz w:val="28"/>
          <w:szCs w:val="28"/>
          <w:rtl w:val="true"/>
          <w:lang w:bidi="ar-SA"/>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يستفاد استمرار الحكم من إطلاق الدليل بمعونة مقدمات الحكمة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يلزم لغوية تشريع وجوب الوفاء بالعقد مع عدم استمراره في الأزمنة ، 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تنبيهات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العموم الافرادي في الآية الشريفة يستتبع العموم الزماني ، ولكن الاستمرار الذي يستفاد من مقدمات الحكمة غير الاستمرار المقابل للنسخ ، فان الاستمرار المقابل للنسخ عبارة عن استمرار الحكم ودوامه إلى يوم القيامة ، والاستمرار بهذا </w:t>
      </w:r>
      <w:bookmarkStart w:id="601" w:name="pg16491_175255"/>
    </w:p>
    <w:p>
      <w:pPr>
        <w:pStyle w:val="BookText"/>
        <w:rPr/>
      </w:pPr>
      <w:bookmarkEnd w:id="601"/>
      <w:r>
        <w:rPr>
          <w:rFonts w:ascii="Amiri" w:hAnsi="Amiri" w:eastAsia="Amiri" w:cs="Amiri"/>
          <w:color w:val="111111"/>
          <w:sz w:val="28"/>
          <w:sz w:val="28"/>
          <w:szCs w:val="28"/>
          <w:rtl w:val="true"/>
          <w:lang w:bidi="ar-SA"/>
        </w:rPr>
        <w:t>المعنى لا يقتضيه أدلة الاحكام ، بل يحتاج إلى دليل آخر ، بخلاف الاستمرار في مثل الآية الشريفة ، فإنه عبارة عن عدم تحديد الحكم بزمان دون زمان ، وهذا الاستمرار يمكن أن يتكفله دليل الحكم بمعونة 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الاستمرار المقابل للنسخ غير الاستمرار المقابل لتقييد الحكم وتحديده بزمان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النسخ يكون من تقييد الاطلاق ، واضحة الفساد ، مع أنه لو سلم كونه من تقييد الاطلاق ، فقد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مجال للنسخ إلا بعد ثبوت الحكم ، وظهور الخاص في التخصيص يمنع عن ثبوت حكم العام في أفراد الخاص </w:t>
      </w:r>
      <w:r>
        <w:rPr>
          <w:rStyle w:val="FootnoteAnchor"/>
          <w:rtl w:val="true"/>
        </w:rPr>
        <w:footnoteReference w:id="505"/>
      </w:r>
      <w:r>
        <w:rPr>
          <w:rFonts w:ascii="Amiri" w:hAnsi="Amiri" w:eastAsia="Amiri" w:cs="Amiri"/>
          <w:color w:val="111111"/>
          <w:sz w:val="28"/>
          <w:sz w:val="28"/>
          <w:szCs w:val="28"/>
          <w:rtl w:val="true"/>
          <w:lang w:bidi="ar-SA"/>
        </w:rPr>
        <w:t>فيرتفع به موضوع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التخصيص على النسخ لو دار الامر بينهما ،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فيما إذا كان لاحد المتعارضين مزية في الدلالة تقتضي التصرف في الآخر بحسب المحاورات العرفية</w:t>
      </w:r>
      <w:r>
        <w:rPr>
          <w:rFonts w:eastAsia="Amiri" w:cs="Amiri" w:ascii="Amiri" w:hAnsi="Amiri"/>
          <w:color w:val="111111"/>
          <w:sz w:val="28"/>
          <w:szCs w:val="28"/>
          <w:rtl w:val="true"/>
          <w:lang w:bidi="ar-SA"/>
        </w:rPr>
        <w:t>.</w:t>
      </w:r>
    </w:p>
    <w:p>
      <w:pPr>
        <w:pStyle w:val="Heading3"/>
        <w:numPr>
          <w:ilvl w:val="2"/>
          <w:numId w:val="1"/>
        </w:numPr>
        <w:rPr/>
      </w:pPr>
      <w:bookmarkStart w:id="602" w:name="__RefHeading___Toc8966230_1280447820"/>
      <w:bookmarkStart w:id="603" w:name="_Toc228"/>
      <w:bookmarkEnd w:id="602"/>
      <w:r>
        <w:rPr>
          <w:rtl w:val="true"/>
        </w:rPr>
        <w:t>المبحث السادس</w:t>
      </w:r>
      <w:bookmarkEnd w:id="603"/>
    </w:p>
    <w:p>
      <w:pPr>
        <w:pStyle w:val="Heading4"/>
        <w:numPr>
          <w:ilvl w:val="3"/>
          <w:numId w:val="1"/>
        </w:numPr>
        <w:rPr/>
      </w:pPr>
      <w:bookmarkStart w:id="604" w:name="__RefHeading___Toc8966232_1280447820"/>
      <w:bookmarkStart w:id="605" w:name="_Toc229"/>
      <w:bookmarkEnd w:id="604"/>
      <w:r>
        <w:rPr>
          <w:rtl w:val="true"/>
        </w:rPr>
        <w:t>إذا كان التعارض بين أكثر من دليلين</w:t>
      </w:r>
      <w:bookmarkEnd w:id="605"/>
    </w:p>
    <w:p>
      <w:pPr>
        <w:pStyle w:val="BookText"/>
        <w:rPr/>
      </w:pPr>
      <w:r>
        <w:rPr>
          <w:rFonts w:ascii="Amiri" w:hAnsi="Amiri" w:eastAsia="Amiri" w:cs="Amiri"/>
          <w:color w:val="111111"/>
          <w:sz w:val="28"/>
          <w:sz w:val="28"/>
          <w:szCs w:val="28"/>
          <w:rtl w:val="true"/>
          <w:lang w:bidi="ar-SA"/>
        </w:rPr>
        <w:t xml:space="preserve">فصوره وإن كانت كثيرة ، إلا أنه نحن نقتصر على ذكر أصولها ويعرف منها حكم سائر الصور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ملاحظة النسبة بين الحجتين لا بين الدليلين و بين ما لا يكون حجة جزما،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ما أفيد في غاية المتانة، و لكن عمدة الكلام في ان مجرد عمومية النسبة و خصوصيته لا يكون تعبّدا مناط الترجيح، و إنّما المناط فيه أقوائية دلالة الأخص مضمونا على الأعم، و هذا المعنى في المقام غير موجود، 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نتيجة تقديم أحد المنفصلين على الآخر ليس إلّا قصر حجيته ببعض مدلوله و رفع اليد عنها عن البعض الآخر، و 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قصر حجيته ببعض المدلول لا يوجب أقوائيّة دلالة الدليل، لأن ظهوره في مقدار الحجية انما هو بعين ظهوره في التمام،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الظهور أضعف من غيره، فكيف يقدم مقدار الحجية حينئذ على ما هو أقوى منه دلالة بمحض أخصيّة نسبته؟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ذلك الأخصية حاصلة من قرينة متصلة كان لتقديمه على غيره مجال، لانقلاب أصل الظهور، و أين هذا و القرائن المنفصلة الغير الكاسرة لصولة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هي كاسرة لحجيّته الغير الموجب لتغيير دلالته، لبقاء الدلالة فيه على ما كان قوة و ضعفا،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اتضح لك المرام،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فحكمه واضح كما أفيد مع إتمامه بأنه لو رجح الخاصّين فيطرح العام و يعمل بالخاصّين لو لم يكن بينهما معارضة ذاتا، كما في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رجح العام سندا تقع معارضة عرضية بين الخاصّين، فيحتاج أيضا إلى ترجيح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بين الخاصّين أيضا معارضة ذاتية، فلا بد من إعمال الترجيح بينهما أوّلا، ثم تخصيص العام بالراجح، و لا وجه لاعمال الترجيح في العام حينئذ، لأنه فرع معارضة الخاصّين معه،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وجود الترجيح بينهما توجب قصر الحجية بأحدهما، فلا يصلح الآخر للمعارضة مع العام و لو بضمه بغيره، بل المعارض للعام ليس إلّا الراجح،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أقوى دلالة من العام ، فيقدم عليه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الفرض المذكور لا يتصور عدم صلاحية العام لتخصيصهما، إلّا من جهة عدم صلاحية الأعم من الخاصّين لتخصيصه، و إلّا فمع صلاحيته فيلازم ذلك لصلاحية الأخص منه للتخصيص أيضا، ففي مثل هذا الفرض لا محيص من تخصيص العام بالأخص من الخاصّين و يرجع إلى المرجحات السندية بين العام و الخاصّ الأعم، بل و على مختاره من الانقلاب لا بد و ان يلاحظ النسبة بين العام المخصص و الأعم من الخاصّين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هنا مجال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نسبة العام لكل واحد من الخاصّين على السوية، إذ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العام بالنسبة إلى مقدار مدلول الأعم نصّ غير قابل للتخصيص، فما هو قابل له ليس إلّا الأخصّ من الخاصّين، فكيف يلاحظ العام مع مجموع الخاصّين كي ينتهي إلى ما ذكر من النتيجة؟ فما أفيد في المقام حينئذ لا يخلو عن اغتشاش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ذكرنا في الحاشية السابقة أيضا ظهر بطلان توهّم مدارية انقلاب النسبة بعد التخصيص بمنفصل آخر،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فقوله في ذيل هذا الفرع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مرجعيّة النسبة الحاصلة بعد التخصيص، كلام ظاهريّ كما تقدم وجهه مستوفى، فتدبّر</w:t>
      </w:r>
      <w:r>
        <w:rPr>
          <w:rFonts w:eastAsia="Amiri" w:cs="Amiri" w:ascii="Amiri" w:hAnsi="Amiri"/>
          <w:color w:val="111111"/>
          <w:sz w:val="28"/>
          <w:szCs w:val="28"/>
          <w:rtl w:val="true"/>
          <w:lang w:bidi="ar-SA"/>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ورد عام وخاصان متباينان ، كما إذا قام دليل على وجوب إكرام النحويين ، ودليل آخر على عدم وجوب إكرام الكوفيين من النحويين ، وقام دليل ثالث على عدم وجوب إكرام البصريين منهم ، فان النسبة بين كل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الكوفيين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البصريين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العموم المطلق ، والنسبة 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الكوفيين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البصريين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التباين ، ولا إشكال في تخصيص العام بكل من الخاصين إذا لم يلزم منه التخصيص المستهجن أو بقاء العام بلا مورد ، وإلا فيقع التعارض بين العام ومجموع الخاصين ، كما إذا قام دليل على وجوب إكرام العلماء ، وقام دليل آخر على عدم وجوب إكرام فساق العلماء ، وقام دليل ثالث على كراهة إكرام عدول العلماء ، فإنه لو خصص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فساق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إكرام عدول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العام بلا مورد ، ففي مثل ذلك لابد من معاملة التعارض بين </w:t>
      </w:r>
    </w:p>
    <w:p>
      <w:pPr>
        <w:pStyle w:val="BookText"/>
        <w:rPr/>
      </w:pPr>
      <w:r>
        <w:rPr>
          <w:rFonts w:ascii="Amiri" w:hAnsi="Amiri" w:eastAsia="Amiri" w:cs="Amiri"/>
          <w:color w:val="111111"/>
          <w:sz w:val="28"/>
          <w:sz w:val="28"/>
          <w:szCs w:val="28"/>
          <w:rtl w:val="true"/>
          <w:lang w:bidi="ar-SA"/>
        </w:rPr>
        <w:t>العام ومجموع الخاصين ، وذلك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ورد عام وخاصان مع كون النسبة بين الخاصين العموم المطلق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النحويين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الكوفيين من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هذا القسم حكم القسم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تخصيص العام بكل من الخاصين إن لم يلزم التخصيص المستهجن أو بقاء العام بلا مورد ، وإلا فيعامل مع العام ومجموع الخاصين معاملة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يتوهم في 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العام يخصص بأخص الخاصين ، وبعد ذلك تلاحظ النسبة بين الباقي تحت العام وبين الخاص الآخر ، فقد تنقلب النسبة إلى العموم من وجه بعدما كانت قبل تخصيص العام بأخص الخاصين العموم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بعد تخصيص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عدا الكوفيين من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أخص الخاصين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تصير النسبة بينه وبين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من وجه ، لان النحوي يعم الكوفي وغيره ، والعالم الغير الكوفي يعم النحوي وغيره ، فيتعارضان في العالم النحوي غير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ولكن لا يخفى فساد التوهم ، فإنه لا وجه لتخصيص العام بأخص الخاصين أولا ، ثم تلاحظ النسبة بين الباقي تحت العام وبين الخاص الآخر ، مع أن نسبة العام إلى كل من الخاصين على حد سواء ، فاللازم تخصيص العام بكل منهما دفعة واحدة إن لم يلزم منه المحذور المتقدم ، وإلا فيقع التعارض بينه وبين مجموع الخاصين</w:t>
      </w:r>
      <w:r>
        <w:rPr>
          <w:rFonts w:eastAsia="Amiri" w:cs="Amiri" w:ascii="Amiri" w:hAnsi="Amiri"/>
          <w:color w:val="111111"/>
          <w:sz w:val="28"/>
          <w:szCs w:val="28"/>
          <w:rtl w:val="true"/>
          <w:lang w:bidi="ar-SA"/>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أخص الخاصين متصلا بالعام كانت النسبة بين العام المتصل به الأخص وبين الخاص الآخر العموم من وجه ، كما ورد في المثال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غير الكوفيين من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النسبة بينه وبين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من وجه ، لان النسبة إنما تلاحظ بين الكلامين بما لهما من الخصوصيات المحتفة بهما ، فان لحاظ النسبة إنما يكون بين الظهورات </w:t>
      </w:r>
    </w:p>
    <w:p>
      <w:pPr>
        <w:pStyle w:val="BookText"/>
        <w:rPr/>
      </w:pPr>
      <w:r>
        <w:rPr>
          <w:rFonts w:ascii="Amiri" w:hAnsi="Amiri" w:eastAsia="Amiri" w:cs="Amiri"/>
          <w:color w:val="111111"/>
          <w:sz w:val="28"/>
          <w:sz w:val="28"/>
          <w:szCs w:val="28"/>
          <w:rtl w:val="true"/>
          <w:lang w:bidi="ar-SA"/>
        </w:rPr>
        <w:t>الكاشفة عن المرادات ، وللخصوصيات دخل في انعقاد الظهور ، فالفرق بين المخصص المتصل والمنفصل مما لا يكاد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أن النسبة بين العام المتصل به الأخص وبين الخاص الآخر تكون العموم من وجه ، كذلك تكون النسبة بين العام الفوق الذي لم يتصل به الخاص لو كان وبين الخاص الآخر العموم من وجه ، كما لو فرض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الغير الكوفيين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كما يقع التعارض 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غير الكوفيين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النسبة بينهما العموم من وجه ، كذلك يقع التعارض 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النحوي الكوفي كما يكون خارجا عن عموم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غير الكوفيين من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يكون خارجا عن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العام بعد تخصيصه بالمتصل أو المنفصل يخرج عن كون كبرى كلية ويكون معنونا بما عدا الخاص ، فالكوفي من النحوي يكون خارجا عن عموم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 لاتفاق العام المخصص بالمتصل والخاص الآخر على خروجه وعدم وجوب إكرامه ، فلا يمكن أن يبقى عموم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حاله ، بل لابد من أن يكون المراد منه العالم الغير الكوفي من النحويين ، فتكون النسبة بينه وبين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يكون معنونا بغير الكوفي من النحويين كذلك يكون معنونا بغير النحوي مطلقا ، فان النسبة بينه وبين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مطلقا ، وإن كانت النسبة بين العام المتصل به الخاص وبين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من وجه</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فاسد ، فان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يعنون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ويخصصه بما عدا النحوي ، لكونه معارضا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غير </w:t>
      </w:r>
    </w:p>
    <w:p>
      <w:pPr>
        <w:pStyle w:val="BookText"/>
        <w:rPr/>
      </w:pPr>
      <w:r>
        <w:rPr>
          <w:rFonts w:ascii="Amiri" w:hAnsi="Amiri" w:eastAsia="Amiri" w:cs="Amiri"/>
          <w:color w:val="111111"/>
          <w:sz w:val="28"/>
          <w:sz w:val="28"/>
          <w:szCs w:val="28"/>
          <w:rtl w:val="true"/>
          <w:lang w:bidi="ar-SA"/>
        </w:rPr>
        <w:t xml:space="preserve">الكوفيين من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المبتلى بالمعارض لا يمكن أن يعنون العام ويصير مخصصا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تخصيص العام بما عدا الكوفي من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مما لا محيص عنه ، لتوافق الأدلة على عدم وجوب إكرامه ، فلا محالة يكون خارجا عن عموم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فتنقلب النسبة بينه وبين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ورد عام وخاصان وكانت النسبة بين الخاصين العموم من وجه ، كما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الصرفيين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إشكال في تخصيص العام بكلا الخاصين ، فيكون مجمع تصادق الخاصين وهو الصرفي النحوي موردا لكلا الخطابين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ورد عامان من وجه وخاص ، فان كان مفاد الخاص إخراج مورد افتراق أحد العامين تنقلب النسبة إلى العموم المطلق ، كما إذا ورد 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النحويين ولا تكرم الصرفيين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ويستحب إكرام النحوي غير الصرفي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حينئذ يختص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بالنحويين من الصرفيين ، فتنقلب النسبة بينه وبين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الصرفيين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العموم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مفاد الخاص إخراج مورد الاجتماع تنقلب النسبة بين العامين إلى التباين ، كما إذا قال في المثال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ويستحب إكرام الصرفي من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على هذا يختص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الصرفيين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عدا النحويين ، ويختص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عدا الصرفيين ، فتكون النسبة بينهما التباين</w:t>
      </w:r>
      <w:r>
        <w:rPr>
          <w:rFonts w:eastAsia="Amiri" w:cs="Amiri" w:ascii="Amiri" w:hAnsi="Amiri"/>
          <w:color w:val="111111"/>
          <w:sz w:val="28"/>
          <w:szCs w:val="28"/>
          <w:rtl w:val="true"/>
          <w:lang w:bidi="ar-SA"/>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بين الدليلين العموم من وجه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تنقلب النسبة إلى </w:t>
      </w:r>
    </w:p>
    <w:p>
      <w:pPr>
        <w:pStyle w:val="BookText"/>
        <w:rPr/>
      </w:pPr>
      <w:r>
        <w:rPr>
          <w:rFonts w:ascii="Amiri" w:hAnsi="Amiri" w:eastAsia="Amiri" w:cs="Amiri"/>
          <w:color w:val="111111"/>
          <w:sz w:val="28"/>
          <w:sz w:val="28"/>
          <w:szCs w:val="28"/>
          <w:rtl w:val="true"/>
          <w:lang w:bidi="ar-SA"/>
        </w:rPr>
        <w:t xml:space="preserve">العموم المطلق إذا قام دليل ثالث على إخراج مادة افتراق أحدهما عن الآخر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تنقلب النسبة إلى التباين إذا كان مفاد الدليل الثالث إخراج مادة الاجتماع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الصورة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ورد دليلان متعارضان بالتباين ، فقد يرد دليل آخر يوجب انقلاب النسبة من التباين إلى العموم المطلق ، وقد يوجب انقلابها إلى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ورد دليل ثالث وأخرج عدول العلماء عن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فتنقلب النسبة بينه وبين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العموم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القبيل الأدلة الواردة في إرث الزوجة ، فان منها ما تدل على أنها ترث من العقار مطلقا ، ومنها ما تدل على عدم إرثها مطلقا ، ومنها ما تدل على إرثها إن كانت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ورد دليل رابع في المثال وخص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بالفقهاء ، فان النسبة 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تخصيصه بالفقهاء وبين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تخصيصه بما عدا العدول ، هي العموم من وجه</w:t>
      </w:r>
      <w:r>
        <w:rPr>
          <w:rFonts w:eastAsia="Amiri" w:cs="Amiri" w:ascii="Amiri" w:hAnsi="Amiri"/>
          <w:color w:val="111111"/>
          <w:sz w:val="28"/>
          <w:szCs w:val="28"/>
          <w:rtl w:val="true"/>
          <w:lang w:bidi="ar-SA"/>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انقلاب النسبة بين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انقلاب النسبة بين أكثر من دليلين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إكرام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النسبة بين الأدلة الثلاثة هي 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تنقلب إلى التباين ، كما إذا ورد دليل وأخرج مورد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العالم الفاسق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مفاد الأدلة الثلاثة ، فتنقلب النسبة بين الأدلة إلى التباين بلا 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تنقلب النسبة إلى العموم المطلق ، كما إذا أخرج الدليل الرابع مورد الافتراق عن أحد الأدلة الثلاثة ، فتصير النسبة بينه وبين الآخرين العموم </w:t>
      </w:r>
    </w:p>
    <w:p>
      <w:pPr>
        <w:pStyle w:val="BookText"/>
        <w:rPr/>
      </w:pP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تنقلب النسبة إلى التباين مع المعارضة بينهما ، كما إذا أخرج الدليل الرابع مورد الافتراق عن جميع الأدلة الثلاثة ، فيقع التعارض بينها ، لان مجمع العناوين يكون مورد النفي والاثبات ، فتأمل فيما تمر عليك من الأمثلة وكيفية انقلاب النسبة بينها</w:t>
      </w:r>
      <w:r>
        <w:rPr>
          <w:rFonts w:eastAsia="Amiri" w:cs="Amiri" w:ascii="Amiri" w:hAnsi="Amiri"/>
          <w:color w:val="111111"/>
          <w:sz w:val="28"/>
          <w:szCs w:val="28"/>
          <w:rtl w:val="true"/>
          <w:lang w:bidi="ar-SA"/>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أشرنا إلى الوجه في انقلاب النسبة في مثل هذه الموارد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ملاحظة النسبة بين الأدلة إنما هي لأجل تشخيص كونها متعارضة أو غير متعارضة ، 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تعارض الأدلة إنما هو لأجل حكايتها وكشفها عما لا يمكن جعله وتشريعه لتضاد مؤدياتها ، فالتعارض بين الأدلة إنما يكون بمقدار كشفها وحكايتها عن المراد النفس الأمري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تخصيص العام يقتضي تضييق دائرة كشفه وحكايته </w:t>
      </w:r>
      <w:r>
        <w:rPr>
          <w:rStyle w:val="FootnoteAnchor"/>
          <w:rtl w:val="true"/>
        </w:rPr>
        <w:footnoteReference w:id="509"/>
      </w:r>
      <w:r>
        <w:rPr>
          <w:rFonts w:ascii="Amiri" w:hAnsi="Amiri" w:eastAsia="Amiri" w:cs="Amiri"/>
          <w:color w:val="111111"/>
          <w:sz w:val="28"/>
          <w:sz w:val="28"/>
          <w:szCs w:val="28"/>
          <w:rtl w:val="true"/>
          <w:lang w:bidi="ar-SA"/>
        </w:rPr>
        <w:t>فان التخصيص يكشف لا محالة عن عدم كون عنوان العام تمام المراد ، بل المراد هو ما وراء الخاص ، لان دليل الخاص لو لم يكشف عن ذلك يلزم لغوية التعبد به وسقوطه عن الحجية ، فلازم حجية دليل المخصص هو سقوط دليل العام عن الحجية في تمام المدلول وقصر دائرة حجيته بما عدا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لا معنى لجعل العام بعمومه طرف النسبة ، لان النسبة إنما يلاحظ بين الحجتين ، فالذي يكون طرف النسبة هو </w:t>
      </w:r>
      <w:bookmarkStart w:id="606" w:name="pg16491_175263"/>
    </w:p>
    <w:p>
      <w:pPr>
        <w:pStyle w:val="BookText"/>
        <w:rPr/>
      </w:pPr>
      <w:bookmarkEnd w:id="606"/>
      <w:r>
        <w:rPr>
          <w:rFonts w:ascii="Amiri" w:hAnsi="Amiri" w:eastAsia="Amiri" w:cs="Amiri"/>
          <w:color w:val="111111"/>
          <w:sz w:val="28"/>
          <w:sz w:val="28"/>
          <w:szCs w:val="28"/>
          <w:rtl w:val="true"/>
          <w:lang w:bidi="ar-SA"/>
        </w:rPr>
        <w:t>الباقي تحت العام الذي يكون العام حجة فيه ، فلو خصص أحد العامين من وجه بمخصص متصل أو منفصل يسقط عن الحجية في تمام المدلول ويكون حجة فيما عدا عنوان الخاص ، فتلاحظ النسبة بينه بمقدار حجيته وبين العام الآخر ، ولا محالة تنقلب النسبة من العموم من وجه إلى العموم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 النسبة بين الأدلة إنما يكون من ثمرات تقديم الخاص على العام وحكومة أصالة الظهور فيه على أصالة الظهور في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ضعف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النسبة بين الأدلة إنما تكون بما لها من الظهورات والمخصص المنفصل لا يزاحم الظهور وإنما يزاحم الحجية ، فالتخصيص بالمنفصل لا يوجب انقلاب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الكلام بمكان من الغرابة ، فإنه لا معنى لملاحظة النسبة بين ظهور كلامين لا يجوز العمل على أحدهما ، فالقول بعدم انقلاب النسبة عند التخصيص بالمنفصل يساوق القول بعدم حجية المخصص المنفصل ، فتأمل جيدا</w:t>
      </w:r>
      <w:r>
        <w:rPr>
          <w:rFonts w:eastAsia="Amiri" w:cs="Amiri" w:ascii="Amiri" w:hAnsi="Amiri"/>
          <w:color w:val="111111"/>
          <w:sz w:val="28"/>
          <w:szCs w:val="28"/>
          <w:rtl w:val="true"/>
          <w:lang w:bidi="ar-SA"/>
        </w:rPr>
        <w:t>.</w:t>
      </w:r>
    </w:p>
    <w:p>
      <w:pPr>
        <w:pStyle w:val="Heading4"/>
        <w:numPr>
          <w:ilvl w:val="3"/>
          <w:numId w:val="1"/>
        </w:numPr>
        <w:rPr/>
      </w:pPr>
      <w:bookmarkStart w:id="607" w:name="__RefHeading___Toc8966234_1280447820"/>
      <w:bookmarkStart w:id="608" w:name="_Toc230"/>
      <w:bookmarkEnd w:id="607"/>
      <w:r>
        <w:rPr>
          <w:rtl w:val="true"/>
        </w:rPr>
        <w:t xml:space="preserve">تكملة </w:t>
      </w:r>
      <w:r>
        <w:rPr>
          <w:rtl w:val="true"/>
        </w:rPr>
        <w:t>:</w:t>
      </w:r>
      <w:bookmarkEnd w:id="608"/>
    </w:p>
    <w:p>
      <w:pPr>
        <w:pStyle w:val="BookText"/>
        <w:rPr/>
      </w:pPr>
      <w:r>
        <w:rPr>
          <w:rFonts w:ascii="Amiri" w:hAnsi="Amiri" w:eastAsia="Amiri" w:cs="Amiri"/>
          <w:color w:val="111111"/>
          <w:sz w:val="28"/>
          <w:sz w:val="28"/>
          <w:szCs w:val="28"/>
          <w:rtl w:val="true"/>
          <w:lang w:bidi="ar-SA"/>
        </w:rPr>
        <w:t>ينبغي تتميم البحث في المقام بالإشارة إلى بيان النسبة بين أدلة ضمان العارية ، وقد كثر الكلام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والأدلة الواردة في باب العارية على طوائف أربع </w:t>
      </w:r>
      <w:r>
        <w:rPr>
          <w:rFonts w:eastAsia="Amiri" w:cs="Amiri" w:ascii="Amiri" w:hAnsi="Amiri"/>
          <w:color w:val="111111"/>
          <w:sz w:val="28"/>
          <w:szCs w:val="28"/>
          <w:rtl w:val="true"/>
          <w:lang w:bidi="ar-SA"/>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يدل بعمومه أو إطلاقه على عدم ضمان العارية مطلقا ، كرواية مسعدة بن زياد عن جعفر بن محمد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غرم على مستعير عارية إذا هلكت أو سرقت أو ضاعت إذا كان المستعير مأمونا </w:t>
      </w:r>
      <w:r>
        <w:rPr>
          <w:rFonts w:eastAsia="IRNazanin" w:cs="IRNazanin"/>
          <w:color w:val="111111"/>
          <w:sz w:val="28"/>
          <w:szCs w:val="28"/>
          <w:rtl w:val="true"/>
          <w:lang w:bidi="fa-IR"/>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يدل على عدم الضمان إلا في عارية الدراهم ، كرواية عبد الملك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على صاحب العارية ضمان إلا أن يشترط صاحبها ، إلا الدراهم ، فإنها مضمونة اشترط صاحبها أو لم يشترط </w:t>
      </w:r>
      <w:r>
        <w:rPr>
          <w:rFonts w:eastAsia="IRNazanin" w:cs="IRNazanin"/>
          <w:color w:val="111111"/>
          <w:sz w:val="28"/>
          <w:szCs w:val="28"/>
          <w:rtl w:val="true"/>
          <w:lang w:bidi="fa-IR"/>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يدل على عدم الضمان إلا في عارية الدنانير ، كرواية عبد 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تضمن العارية إلا أن يكون قد اشترط فيها الضمان ، إلا الدنانير فإنها مضمونة وإن لم يشترط فيها ضمانا </w:t>
      </w:r>
      <w:r>
        <w:rPr>
          <w:rFonts w:eastAsia="IRNazanin" w:cs="IRNazanin"/>
          <w:color w:val="111111"/>
          <w:sz w:val="28"/>
          <w:szCs w:val="28"/>
          <w:rtl w:val="true"/>
          <w:lang w:bidi="fa-IR"/>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يدل على عدم الضمان إلا في عارية مطلق الذهب والفضة ، كرواية إسحاق بن عمار عنه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العارية ليس على مستعيرها ضمان ، إلا ما كان ذهب أو فضة فإنهما مضمونان اشترطا أو لم يشترطا </w:t>
      </w:r>
      <w:r>
        <w:rPr>
          <w:rFonts w:eastAsia="IRNazanin" w:cs="IRNazanin"/>
          <w:color w:val="111111"/>
          <w:sz w:val="28"/>
          <w:szCs w:val="28"/>
          <w:rtl w:val="true"/>
          <w:lang w:bidi="fa-IR"/>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الأدلة قد توافقت على عدم ضمان العارية إذا لم تكن من جنس الذهب والفضة ، إلا أن يشترط فيها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كان من جنس الذهب والفضة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اختلفت فيها الروايات ، فظاهر إطلاق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مسعدة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المضان فيهما أيضا ، ولكن لابد من الخروج عن هذا الاطلاق لتطابق بقية الأدلة على الضمان فيهما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والنسبة بينها وبين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المطلق ، فلابد من تقييد إطلاق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عدا جنس الذهب والفضة في الجملة</w:t>
      </w:r>
      <w:r>
        <w:rPr>
          <w:rFonts w:eastAsia="Amiri" w:cs="Amiri" w:ascii="Amiri" w:hAnsi="Amiri"/>
          <w:color w:val="111111"/>
          <w:sz w:val="28"/>
          <w:szCs w:val="28"/>
          <w:rtl w:val="true"/>
          <w:lang w:bidi="ar-SA"/>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النسبة بين بقية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قد اشتملت على عقد سلبي وعقد إيجابي ، فرواية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تنفي بعموم عقدها السلبي الضمان عما عدا الدراهم حتى الدنانير ، ورواية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تنفي بعموم عقدها السلبي الضمان عما عدا الدنانير حتى الدراهم ، والنسبة بين العقد الايجابي في كل منهما مع العقد السلبي </w:t>
      </w:r>
    </w:p>
    <w:p>
      <w:pPr>
        <w:pStyle w:val="BookText"/>
        <w:rPr/>
      </w:pPr>
      <w:r>
        <w:rPr>
          <w:rFonts w:ascii="Amiri" w:hAnsi="Amiri" w:eastAsia="Amiri" w:cs="Amiri"/>
          <w:color w:val="111111"/>
          <w:sz w:val="28"/>
          <w:sz w:val="28"/>
          <w:szCs w:val="28"/>
          <w:rtl w:val="true"/>
          <w:lang w:bidi="ar-SA"/>
        </w:rPr>
        <w:t>في الآخر هي العموم المطلق ، فيجب تخصيص عموم العقد السلبي في كل منهما بما عدا مورد العقد الايجابي في الآخر ، فتصير النتيجة عدم الضمان إلا في عارية الدراهم والدنانير ويرتفع التعارض عنهما ، لان الروايتين تكون بمنزلة رواية واحدة تنفي الضمان عما عدا الدراهم والدنانير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التعارض بينها وبين ما دل على الضمان في مطلق الذهب والفضة وإن لم يكونا مسكوكين ، فان مقتضى العقد السلبي في روايتي الدراهم والدنانير هو عدم الضمان في غير المسكوك من الذهب والفضة ، فيعارض مع ما دل على الضمان في مطلق الذهب والفضة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النسبة بينهما العموم المطلق ، فان ما يدل بعمومه على عدم الضمان أعم مطلقا مما دل على الضمان في الدراهم والدنانير ومما دل على الضمان في مطلق الذهب والفضة ، فيندرج المقام 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لو ورد عام وخاصان يجب تخصيص العام بكل من الخاصين ولو كانت النسبة بين الخاصين العموم المطلق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الصرفيين من النحويين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وروايات الباب تكون كذلك ، فان فيها عاما ينفي الضمان عن عموم العارية ، وفيها خاصين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الضمان في عارية الدراهم والدنانير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الضمان في مطلق الذهب والفضة ، فيكون أحد الخاصين أخص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ذلك تخصيص العام بكل من الخاصين ، فتكون النتيجة ضمان عارية مطلق الذهب والفضة سواء كانا من المسكوكين أو من غير المسكوكين</w:t>
      </w:r>
      <w:r>
        <w:rPr>
          <w:rFonts w:eastAsia="Amiri" w:cs="Amiri" w:ascii="Amiri" w:hAnsi="Amiri"/>
          <w:color w:val="111111"/>
          <w:sz w:val="28"/>
          <w:szCs w:val="28"/>
          <w:rtl w:val="true"/>
          <w:lang w:bidi="ar-SA"/>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ذلك يرجع حاصل كلام الشهيد رحمه اللّه على طوله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والمحكي عن الكفاية والرياض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بينهما هي العموم من وجه ، وقد أفادا في وجه ذلك بما لا تخلو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اعترض عليهما صاحب الجواهر قدس سره بأن إرجاع النسبة بينهما إلى العموم من وجه يقتضي التصرف في ألفاظ الروايات وتغيير عبارة الاخبار ، وإلا فبحسب ما يقتضيه ظاهر الاخبار هو كون النسبة بينهما العموم المطلق ، كما أفاده الشهيد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التحقيق أن النسبة بينهما العموم من وجه ، فان أخص الخاصين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دل على ضمان عادية الدراهم والدنانير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 بالعام ، لان رواية الدراهم والدنانير قد اشتملت على عقد سلبي وعقد إيجابي ، ومفاد العقد السلبي هو عدم ضمان العارية ، ومفاد العقد الايجابي ضمان الدراهم والدنانير ، فيكون مفاد العقدين عدم الضمان إلا في عارية الدراهم والدنانير ، 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أخص الخاصين متصلا بالعام تكون النسبة بينه وبين الخاص الآخر العموم من وجه</w:t>
      </w:r>
    </w:p>
    <w:p>
      <w:pPr>
        <w:pStyle w:val="BookText"/>
        <w:rPr/>
      </w:pPr>
      <w:r>
        <w:rPr>
          <w:rFonts w:ascii="Amiri" w:hAnsi="Amiri" w:eastAsia="Amiri" w:cs="Amiri"/>
          <w:color w:val="111111"/>
          <w:sz w:val="28"/>
          <w:sz w:val="28"/>
          <w:szCs w:val="28"/>
          <w:rtl w:val="true"/>
          <w:lang w:bidi="ar-SA"/>
        </w:rPr>
        <w:t xml:space="preserve">فان العقد السلبي في رواية الدراهم والدنانير بعمومه بدل على عدم ضمان الذهب والفضة الغير المسكوكين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والعقد الايجابي في رواية الذهب والفضة بإطلاقه يدل على ضمان الذهب والفضة الغير المسكوكين ، فيتعارضان ، ولابد إما من تخصيص عموم العقد السلبي في رواية الدراهم والدنانير بما عدا الذهب والفضة الغير المسكوكين ، وإما من تقييد إطلاق العقد الايجابي في رواية الذهب والفضة بخصوص المسكوكين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التعارض يرجع إلى عمومات عدم الضمان التي لم يتصل بها استثناء الدراهم والدنانير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ثم لو فرض كون المورد أيضا مصب اخبار الترجيح نقول بعد عدم انقلاب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حققناه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قصور في مرجحية العام على فرض إضرار انقلاب النسبة بمرجحية العام</w:t>
      </w:r>
      <w:r>
        <w:rPr>
          <w:rFonts w:eastAsia="Amiri" w:cs="Amiri" w:ascii="Amiri" w:hAnsi="Amiri"/>
          <w:color w:val="111111"/>
          <w:sz w:val="28"/>
          <w:szCs w:val="28"/>
          <w:rtl w:val="true"/>
          <w:lang w:bidi="ar-SA"/>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قد تقدم أيضا أن تلك العمومات قد</w:t>
      </w:r>
    </w:p>
    <w:p>
      <w:pPr>
        <w:pStyle w:val="BookText"/>
        <w:rPr/>
      </w:pPr>
      <w:r>
        <w:rPr>
          <w:rFonts w:ascii="Amiri" w:hAnsi="Amiri" w:eastAsia="Amiri" w:cs="Amiri"/>
          <w:color w:val="111111"/>
          <w:sz w:val="28"/>
          <w:sz w:val="28"/>
          <w:szCs w:val="28"/>
          <w:rtl w:val="true"/>
          <w:lang w:bidi="ar-SA"/>
        </w:rPr>
        <w:t xml:space="preserve">خصصت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عدا الدراهم والدنانير ، فيكون حكمها حكم العام المتصل به الخاص في انقلاب النسبة بينها وبين الخاص الآخر إلى العموم من وجه ، ويكون الحلي الغير المسكوك موردا للنفي والاثبات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 وربما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تقييد إطلاق رواية الذهب والفضة بخصوص المسكوك منهما أولى من تخصيص عموم ما دل على عدم الضمان بما عدا الحلي الغير المسكوك ، فان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 العارية ضمان إلا الدراهم والدنانير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على نفي الضمان في عارية الحلي بالعموم أو بما هو بمنزلة العموم ، فان النكرة في سياق النفي في قوة العموم ، وقد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تقييد الاطلاق أولى من تخصيص العموم إذا دار الامر بينهما</w:t>
      </w:r>
      <w:r>
        <w:rPr>
          <w:rFonts w:eastAsia="IRNazanin" w:cs="IRNazanin"/>
          <w:color w:val="111111"/>
          <w:sz w:val="28"/>
          <w:szCs w:val="28"/>
          <w:rtl w:val="true"/>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تقييد إطلاق رواية الذهب والفضة بخصوص المسكوك منهما يكون من التقييد بالفرد النادر المستهجن عرفا </w:t>
      </w:r>
      <w:r>
        <w:rPr>
          <w:rStyle w:val="FootnoteAnchor"/>
          <w:rtl w:val="true"/>
        </w:rPr>
        <w:footnoteReference w:id="515"/>
      </w:r>
      <w:r>
        <w:rPr>
          <w:rFonts w:ascii="IRNazanin" w:hAnsi="IRNazanin" w:eastAsia="IRNazanin"/>
          <w:color w:val="111111"/>
          <w:sz w:val="28"/>
          <w:sz w:val="28"/>
          <w:szCs w:val="28"/>
          <w:rtl w:val="true"/>
          <w:lang w:bidi="fa-IR"/>
        </w:rPr>
        <w:t xml:space="preserve">فان عارية الدراهم والدنانير نادر جدا ، والغالب في عارية الذهب والفضة هو عارية الحلي الغير المسكوك ، لأنه هو الذي يستعار للزينة ، فحمل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عارية الذهب والفضة 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خصوص الدراهم والدنانير بعيد غايته يأباه أهل المحاورة</w:t>
      </w:r>
      <w:r>
        <w:rPr>
          <w:rFonts w:eastAsia="IRNazanin" w:cs="IRNazanin"/>
          <w:color w:val="111111"/>
          <w:sz w:val="28"/>
          <w:szCs w:val="28"/>
          <w:rtl w:val="true"/>
          <w:lang w:bidi="fa-IR"/>
        </w:rPr>
        <w:t xml:space="preserve">. </w:t>
      </w:r>
      <w:bookmarkStart w:id="609" w:name="pg16491_175268"/>
    </w:p>
    <w:p>
      <w:pPr>
        <w:pStyle w:val="BookText"/>
        <w:rPr/>
      </w:pPr>
      <w:bookmarkEnd w:id="609"/>
      <w:r>
        <w:rPr>
          <w:rFonts w:ascii="Amiri" w:hAnsi="Amiri" w:eastAsia="Amiri" w:cs="Amiri"/>
          <w:color w:val="111111"/>
          <w:sz w:val="28"/>
          <w:sz w:val="28"/>
          <w:szCs w:val="28"/>
          <w:rtl w:val="true"/>
          <w:lang w:bidi="ar-SA"/>
        </w:rPr>
        <w:t xml:space="preserve">فالأولى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عموم ما دل على عدم الضمان بما عدا مطلق الذهب والفضة ، فان تقييد الاطلاق وإن كان أولى من تخصيص العموم ، إلا أنه إذا لم يلزم محذور التقييد بالفرد النادر ، وإلا فيقدم تخصيص العام على تقييد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الضمان في عارية مطلق الذهب والفضة ، كما هو المحكي عن المشهور ، فتأمل جيدا</w:t>
      </w:r>
      <w:r>
        <w:rPr>
          <w:rFonts w:eastAsia="Amiri" w:cs="Amiri" w:ascii="Amiri" w:hAnsi="Amiri"/>
          <w:color w:val="111111"/>
          <w:sz w:val="28"/>
          <w:szCs w:val="28"/>
          <w:rtl w:val="true"/>
          <w:lang w:bidi="ar-SA"/>
        </w:rPr>
        <w:t>.</w:t>
      </w:r>
    </w:p>
    <w:p>
      <w:pPr>
        <w:pStyle w:val="Heading3"/>
        <w:numPr>
          <w:ilvl w:val="2"/>
          <w:numId w:val="1"/>
        </w:numPr>
        <w:rPr/>
      </w:pPr>
      <w:bookmarkStart w:id="610" w:name="__RefHeading___Toc8966236_1280447820"/>
      <w:bookmarkStart w:id="611" w:name="_Toc231"/>
      <w:bookmarkEnd w:id="610"/>
      <w:r>
        <w:rPr>
          <w:rtl w:val="true"/>
        </w:rPr>
        <w:t>المبحث السابع</w:t>
      </w:r>
      <w:bookmarkEnd w:id="611"/>
    </w:p>
    <w:p>
      <w:pPr>
        <w:pStyle w:val="BookText"/>
        <w:rPr/>
      </w:pPr>
      <w:r>
        <w:rPr>
          <w:rFonts w:ascii="Amiri" w:hAnsi="Amiri" w:eastAsia="Amiri" w:cs="Amiri"/>
          <w:color w:val="111111"/>
          <w:sz w:val="28"/>
          <w:sz w:val="28"/>
          <w:szCs w:val="28"/>
          <w:rtl w:val="true"/>
          <w:lang w:bidi="ar-SA"/>
        </w:rPr>
        <w:t xml:space="preserve">إذا لم يكن لاحد المتعارضين مزية في الدلالة تقتضي الجمع العرفي بينهما ، فهل الأصل يقتضي سقوطهما رأسا مع قطع النظر عن أخبار الترجيح والتخيير؟ أو أن الأصل لا يقتضي سقوطهما؟ والبحث عن ذلك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مبنيا على القول بالطريقية في الامارات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مبنيا على القول بالسببية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القول بالطريقية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التعبد بالصدور تعم المتعارضين ، فيكون حكم مظنوني الصدور حكم مقطوعي الصدور في وجوب العمل بظاهرهما معا إن أمكن ، وإلا فيجمع بينهما ولو بضرب من التأويل ، وإن لم يمكن التأويل فيهما يحكم باجمالهما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يجب التأويل في المقيس عليه وهو مقطوعا الصدور فضلا عن مظنوني الصدور ، فإنه لا دليل على وجوب التأويل وحملهما على خلاف ظاهرهما مع عدم مساعدة العرف وطريق المحاورة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والقطع بالصدور لا يقتضي التأويل ، بل القطع بالصدور يلازم القطع بعدم إرادة المتكلم ظاهر كل منهما ، وأما استخراج المراد منهما بالتأويل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لايقتضيه القطع بالصدور ، بل لابد من التوقف</w:t>
      </w:r>
      <w:r>
        <w:rPr>
          <w:rFonts w:eastAsia="Amiri" w:cs="Amiri" w:ascii="Amiri" w:hAnsi="Amiri"/>
          <w:color w:val="111111"/>
          <w:sz w:val="28"/>
          <w:szCs w:val="28"/>
          <w:rtl w:val="true"/>
          <w:lang w:bidi="ar-SA"/>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يظهر من الشيخ قدس سره من تسليمه وجوب التأويل في مقطوعي </w:t>
      </w:r>
    </w:p>
    <w:p>
      <w:pPr>
        <w:pStyle w:val="BookText"/>
        <w:rPr/>
      </w:pPr>
      <w:r>
        <w:rPr>
          <w:rFonts w:ascii="Amiri" w:hAnsi="Amiri" w:eastAsia="Amiri" w:cs="Amiri"/>
          <w:color w:val="111111"/>
          <w:sz w:val="28"/>
          <w:sz w:val="28"/>
          <w:szCs w:val="28"/>
          <w:rtl w:val="true"/>
          <w:lang w:bidi="ar-SA"/>
        </w:rPr>
        <w:t>الصدور ليس على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وجوب التأويل في مقطوعي الصدور ، ولكن قياس مظنوني الصدور على مقطوعي الصدور ليس في محله ، لان أدلة التعبد بالسند لا يمكن أن تعم المتعارضين ، فان معنى التعبد بالسند هو البناء على صدور الكلام بما له من الظهور في مؤداه ، 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البناء على صدور كل من المتعارضين بما لهما من الظهور ، وأين هذا من مقطوعي الصدور اللذين لا تنالهما يد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في إمكان التعبد بسند المتعارضين مع عدم العلم بصدورهما ، واستحالة ذلك بمثابة لا يكاد تخفى ، فإذا لم يمكن التعبد بهما معا فلا يعمهما أدلة الاعتبار ، ولا محيص حينئذ من سقوط كل منهما وعدم وجوب العمل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سبيل إلى توهم وجوب الجمع بينهما ولو بحمل أحدهما أو كلاهما على خلاف الظاهر ، فان ذلك تصرف في الروايتين بلا برهان ، بل تأويل أحدهما وحمله على خلاف ظاهره ينافي التعبد بالسند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حقيقة التعبد بالسند هو البناء على صدور الكلام بما له من الظاهر ، فحمله على خلاف الظاهر ينافي أدلة التعبد بالصدور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 بين الدليلين أولى من الطرح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به ما يعم التأويل والحمل على خلاف الظاهر ، فهو كلام شعري لا محصل له ولا يساعد عليه الدليل والاعتبار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القاعدة في المتعارضين تقتضي سقوطهما معا ، سواء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التعارض يكون بين الظهورين أو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يكون بين السندين أو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يكون بين سند كل منهما وظهور الآخر ، فإنه على جميع التقادير أدلة اعتبار السند والظهور لا تعم المتعارضين ، لأنه لا يترتب على التعبد بصدور المتعارضين أثر سوى البناء على إجمالهما وعدم إرادة الظاهر في كل منهما ، ولا معنى للتعبد بصدور كلام تكون نتيجة التعبد إجمال الكلام</w:t>
      </w:r>
      <w:r>
        <w:rPr>
          <w:rFonts w:eastAsia="Amiri" w:cs="Amiri" w:ascii="Amiri" w:hAnsi="Amiri"/>
          <w:color w:val="111111"/>
          <w:sz w:val="28"/>
          <w:szCs w:val="28"/>
          <w:rtl w:val="true"/>
          <w:lang w:bidi="ar-SA"/>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التعبد بصدور كلام مجمل يقتضي إجمال كلام آخر ، كما لو ورد </w:t>
      </w:r>
    </w:p>
    <w:p>
      <w:pPr>
        <w:pStyle w:val="BookText"/>
        <w:rPr/>
      </w:pPr>
      <w:r>
        <w:rPr>
          <w:rFonts w:ascii="Amiri" w:hAnsi="Amiri" w:eastAsia="Amiri" w:cs="Amiri"/>
          <w:color w:val="111111"/>
          <w:sz w:val="28"/>
          <w:sz w:val="28"/>
          <w:szCs w:val="28"/>
          <w:rtl w:val="true"/>
          <w:lang w:bidi="ar-SA"/>
        </w:rPr>
        <w:t xml:space="preserve">عقيب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وتردد البعض بين جميع أفراد العلماء ، فإنه لا مانع من التعبد بصدور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أثر التعبد بصدوره إجمال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المقدار من الأثر يكفي في التعبد ، ففرق بين التعبد بمجمل يوجب إجمال ظاهر وبين التعبد بظاهر يوجب إجماله ، فان التعبد بالصدور في الأول لا محذور فيه ، بخلاف التعبد به في الثاني ، إذ لا معنى للتعبد بصدور ظاهر تكون نتيجة التعبد به إجماله وعدم جواز الاخذ بظاهره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مجال لتوهم شمول أدلة حجية الخبر الواحد للخبرين المتعارضين معا حتى يجب تأويلهما ، فالأصل في المتعارضين السقوط ، ولكن بالنسبة إلى خصوص المؤدى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بالنسبة إلى نفي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لسقوطهما ، فان المتعارضين يشتركان في نفي الثالث بالدلالة الالتزامية فيكونان معا حجة في عدم الثالث</w:t>
      </w:r>
      <w:r>
        <w:rPr>
          <w:rFonts w:eastAsia="Amiri" w:cs="Amiri" w:ascii="Amiri" w:hAnsi="Amiri"/>
          <w:color w:val="111111"/>
          <w:sz w:val="28"/>
          <w:szCs w:val="28"/>
          <w:rtl w:val="true"/>
          <w:lang w:bidi="ar-SA"/>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الدلالة الالتزامية فرع الدلالة المطابقية وبعد سقوط المتعارضين في المدلول المطابقي لا مجال لبقاء الدلالة الالتزامية لهما في نفي الثالث ، فاسد </w:t>
      </w:r>
      <w:r>
        <w:rPr>
          <w:rStyle w:val="FootnoteAnchor"/>
          <w:rtl w:val="true"/>
        </w:rPr>
        <w:footnoteReference w:id="51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أستاذنا على مبناه في غاية المتانة، إذ مبناه في حكمه بالتساقط إنما هو من جهة ان في المتعارضين لما نعلم بكذب أحدهما فلا يكاد يدخل المعلوم الكذب بنحو الإجمال تحت دليل التعبد، فلا يكون داخلا فيه إلّا غيره المشكوك إجمالا، و حينئذ فبالنسبة إلى المدلول المطابقي كان من باب اشتباه الحجة بلا حجة، فلا مجال للأخذ بواحد منهما، بخلاف المدلول الالتزامي، فانه يؤخذ بما هو حجة في البين لعدم معارض له، و 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لو تأملت في مسلكك في الأصول التنزيلية من عدم صلاحية دليل التنزيل لما هو معلوم المخالفة إجمالا، لتصدّق في المقام أيضا بان المعلوم المخالفة لا يكون حجة رأسا حتّى في مدلوله الالتزامي، فلا يبقى لك المثبت له إلّا أحدهما المشكوك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إضرار العلم الإجمالي بمخالفة أحدهما لشمول دليل التنزيل لكل منهما بمحض كونه مشكوكا تفصيلا، لا بأس بالأخذ بكلّ منهما في نفي الثالث بلا إضرار العلم الإجمالي بكذب أحدهما في كونه مشمول دليل التعبد بالنسبة إلى ما لا يلزم منه مناقضة أو مخالفة عملية، و لازم هذا المسلك الالتزام بجريان الأصول التنزيلية في طرفي العلم إذا لم يلزم منه محذور المخالفة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المقرّر لو أمعن النّظر و فتح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التهافت بين مبانيه و بخلط بعضها ببعض و رميه في كلّ باب رميا بلا شعور</w:t>
      </w:r>
      <w:r>
        <w:rPr>
          <w:rFonts w:eastAsia="Amiri" w:cs="Amiri" w:ascii="Amiri" w:hAnsi="Amiri"/>
          <w:color w:val="111111"/>
          <w:sz w:val="28"/>
          <w:szCs w:val="28"/>
          <w:rtl w:val="true"/>
          <w:lang w:bidi="ar-SA"/>
        </w:rPr>
        <w:t>.</w:t>
      </w:r>
      <w:r>
        <w:rPr>
          <w:rStyle w:val="FootnoteAnchor"/>
          <w:rtl w:val="true"/>
        </w:rPr>
        <w:footnoteReference w:id="51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الكلام الّذي سمعنا منه مرارا صريح في تفكيكه بين المدلول المطابقي و الالتزامي، فكيف تنسب إليه عدم التفكيك؟</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فان الدلالة الالتزامية إنما تكون فرع الدلالة المطابقية في الوجود لا في الحجية</w:t>
      </w:r>
      <w:r>
        <w:rPr>
          <w:rFonts w:eastAsia="Amiri" w:cs="Amiri" w:ascii="Amiri" w:hAnsi="Amiri"/>
          <w:color w:val="111111"/>
          <w:sz w:val="28"/>
          <w:szCs w:val="28"/>
          <w:rtl w:val="true"/>
          <w:lang w:bidi="ar-SA"/>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الالتزامية للكلام تتوقف على دلالته التصديقية أي دلالته على المؤدى ، وأما كون المؤدى مرادا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مما لا يتوقف عليه الدلالة الالتزامية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فسقوط المتعارضين عن الحجية في المؤدى لا يلازم سقوطهما عن الحجية في نفي الثالث ، لان سقوطهما عن الحجية في المؤدى إنما كان لأجل التعارض ، وأما نفي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معارضة بينهما ، بل يتفقان فيه ، فلو كان مفاد أحد المتعارضين وجوب الدعاء عند رؤية الهلال وكان مفاد الآخر حرمة الدعاء في ذلك الوقت ، فبالنسبة إلى نفي الكراهة والإباحة والاستحباب عن </w:t>
      </w:r>
    </w:p>
    <w:p>
      <w:pPr>
        <w:pStyle w:val="BookText"/>
        <w:rPr/>
      </w:pPr>
      <w:r>
        <w:rPr>
          <w:rFonts w:ascii="Amiri" w:hAnsi="Amiri" w:eastAsia="Amiri" w:cs="Amiri"/>
          <w:color w:val="111111"/>
          <w:sz w:val="28"/>
          <w:sz w:val="28"/>
          <w:szCs w:val="28"/>
          <w:rtl w:val="true"/>
          <w:lang w:bidi="ar-SA"/>
        </w:rPr>
        <w:t>الدعاء عند رؤية الهلال يتوافقان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التعارض بينهما لأمر خارج من دون أن يكونا في حد أنفسهما متعارضين ، فلا يتوافقان في نفي الثالث أيضا ، كما إذا كان مفاد أحد الدليلين وجوب صلاة الظهر وكان مفاد الآخر وجوب صلاة الجمعة وثبت من الخارج عدم وجوب الصلاتين معا ، فان الدليلين في حد أنفسهما لا يكونان متعارضين ، لامكان تشريع وجوب كل من الصلاتين واقعا ، وإنما وقع التعارض بينهما لقيام الدليل من الخارج على عدم وجوب الصلاتين معا ، فالدليلان لا يشتركان في وجوب أحدهما في الجملة وعدم وجوب ما عداهما ، بل مفاد أحدهما وجوب خصوص فريضة الظهر ومفاد الآخر وجوب خصوص فريضة الجمعة ، وليس لكل منهما دلالة التزامية على عدم وجوب ما عدا المؤدى ، فلا مانع من سقوط كل منهما في إثبات المؤدى بالمعارضة والرجوع إلى البراءة عن وجوب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مفاد الدليلين وجوب فريضة في اليوم واختلفا في تعيينها ، فلا يجوز الرجوع إلى البراءة ، لاشتراكهما في وجوب فريضة في الجملة ، فيلزم من الرجوع إلى البراءة طرح ما توافقا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ليس مفاد الدليلين ذلك ، بل مفاد أحدهما وجوب خصوص صلاة الظهر ومفاد الآخر وجوب خصوص صلاة الجمعة ، فلم يتوافقا في وجوب فريصة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عبرة بتحليل مفاد كل منهما إلى الجنس والفصل واشتراكهما في الجنس ، فان التحليل العقلي لا أثر له في باب الظهورات وما يستفاد من الألفاظ</w:t>
      </w:r>
      <w:r>
        <w:rPr>
          <w:rFonts w:eastAsia="Amiri" w:cs="Amiri" w:ascii="Amiri" w:hAnsi="Amiri"/>
          <w:color w:val="111111"/>
          <w:sz w:val="28"/>
          <w:szCs w:val="28"/>
          <w:rtl w:val="true"/>
          <w:lang w:bidi="ar-SA"/>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الدليلين إن كانا متعارضين في المؤدى بأنفسهما ، فهما يشتركان في نفي الثالث الخارج عن المؤديين ، أي يشتركان في نفي الأصل الجاري في المسألة لولا وجود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كانا متعارضين لأمر خارج ، فلا يشتركان في نفي الثالث ، ويجوز الرجوع إلى الأصل الجاري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البراءة والاحتياط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كلا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يتساقطان في المؤدى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كله على القول بحجية الامارات من باب 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القول بحجيتها من باب 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الامارات المتعارضة حكم الاحكام المتزاحمة في وجوب الاخذ بأحدها تخييرا إن لم يكن لاحدها مزية تقتضي تعين الاخذ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إطلاق كلام الشيخ قدس سره أنه لا فرق في ذلك بين السببية التي توافق مذهب التصويب وبين السببية التي توافق مسلك التخطئة ، بل سوق كلامه يقتضي أن يكون محل البحث خصوص السببية التي توافق مسلك التخطئة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الكلام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السببية تستعمل بمعنيين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ينسب إلى المعتزلة ، وهو أن قيام الامارة على وجوب شيء أو حرمته سبب لحدوث مصلحة أو مفسدة في المؤدى غالبة على ما هو عليه تقتضي وجوب المؤدى أو حرمته ، فيكون حال قيام الامارة على الشيء حال تعلق النذر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من السببية لا ينطبق على مذهب المخطئة ، فإنه من أحد وجوه التصويب الذي استقر المذهب على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ينسب إلى بعض الامامية ، وهو أن قيام الامارة على وجوب الشيء أو حرمته وإن لم يكن من العناوين المغيرة للمصلحة أو المفسدة ولا يقتضي وجوب المؤدى أو حرمته ، إلا أن في سلوك الامارة والتطرق بها مصلحة يتدارك بها ما يفوت من مصلحة الواقع عند عدم إصابة الامارة له </w:t>
      </w:r>
      <w:r>
        <w:rPr>
          <w:rStyle w:val="FootnoteAnchor"/>
          <w:rtl w:val="true"/>
        </w:rPr>
        <w:footnoteReference w:id="520"/>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السببية الغير المناسب لمذهب المخطئة هو الّذي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تصوير المصلحتين في الذات و ما قام به الأمارة، بخيال تزاحم المصلحتين في التأثير، مع ان اختلاف الرتبة بين الأثرين مانع عن المزاحمة رأسا، و لذا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هذه الصورة لها كمال المناسبة للمخطئة، إذ ما لا يناسب له انحصار المصلحة بما قام به الأمارة بلا مصلحة في نفس الذات رأسا،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من السببية لا ينافي التخطئة ، فان المصلحة السلوكية في طول الواقع لا في عرضه ، فلم يجتمع في المؤدى مصلحتان أو حكمان متماثلان أو متضادان ، بل المؤدى بعد باق على ما هو عليه ، غايته أن في سلوك الامارة مصلحة تداركية ، فالسببية بهذا المعنى لا ترجع إلى التصويب ولا تنافي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مبحث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التزم بالمصلحة السلوكية كالشيخ قدس سره لم يلتزم بها مطلقا ، بل إنما يلتزم بها في خصوص انفتاح باب العلم وتمكن المكلف من تحصيل الواقع ، لمكان قبح التعبد بالامارات مع تمكن المكلف من استيفاء المصلحة الواقعية ، فلابد وأن يكون في سلوك الامارات مصلحة تداركية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قد منعنا عن المصلحة السلوكية حتى في صورة انفتاح باب العلم وقلنا بكفاية مصلحة التسهيل في صحة التعبد بالامارات ولو مع تمكن المكلف من إدراك الواقع ، فراجع ما ذكرناه في مبحث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قلنا بالسببية التي توافق مسلك التصويب ، فاندراج الامارات المتعارضة في باب التزاحم واضح إذا كان التعارض لأجل تضاد المتعلقين ، كما إذا كان مفاد أحد الدليلين وجوب شيء وكان مفاد الآخر وجوب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التعارض لأجل اتحاد المتعلقين مع اختلاف الامارتين في السلب والايجاب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فان كانت موجبة لقيام المصلحة في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وحدة الموضوع و إطلاق المصلحة لا شبهة في تزاحم المقتضيين في أصل تشريع الحكم الفعلي على وفقه، فمع 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ينتج الإباحة بمعنى التخيير بين الفعل و الترك، و مع مزية أحدهما فرضا ينشأ الحكم على وفقه، و ربما ينتهي إلى إنشاء الأحكام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تقيد المصلحة بالأخذ به في مقام العمل فلا شبهة في ان تساوي المصلحتين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الشأن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عقلا التخيير عقلا في مقام العمل بالاخذ بأي واحد منهما، إذ لا يمكن الأخذ بكليهما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تزاحم الخبرين في اقتضاء المصلحة و اقتضاء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التعارض بين الوجوب و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إطلاقهما ينتج الإباحة اللااقتضائية، و مع اشتراطهما بالاخذ كان أيضا مخيرا بين الأخذ بذي المصلحة فيصير واجبا و بين الأخذ بالأمارة الدالة على الإباحة فيصير مباحا لا اقتضائيا في حقه، كما لا يخفى</w:t>
      </w:r>
      <w:r>
        <w:rPr>
          <w:rFonts w:eastAsia="Amiri" w:cs="Amiri" w:ascii="Amiri" w:hAnsi="Amiri"/>
          <w:color w:val="111111"/>
          <w:sz w:val="28"/>
          <w:szCs w:val="28"/>
          <w:rtl w:val="true"/>
          <w:lang w:bidi="ar-SA"/>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إذا كان مفاد أحد الدليلين وجوب الشيء ومفاد</w:t>
      </w:r>
    </w:p>
    <w:p>
      <w:pPr>
        <w:pStyle w:val="BookText"/>
        <w:rPr/>
      </w:pPr>
      <w:r>
        <w:rPr>
          <w:rFonts w:ascii="Amiri" w:hAnsi="Amiri" w:eastAsia="Amiri" w:cs="Amiri"/>
          <w:color w:val="111111"/>
          <w:sz w:val="28"/>
          <w:sz w:val="28"/>
          <w:szCs w:val="28"/>
          <w:rtl w:val="true"/>
          <w:lang w:bidi="ar-SA"/>
        </w:rPr>
        <w:t xml:space="preserve">الآخر عدم وجوبه أو حرمته ، ففي اندراج التعارض على هذا الوجه في صغرى التزاحم والقول بالتخيير في الاخذ بأحدهما إشكال بل منع ، لان أقصى ما تقتضيه الامارة هو أن تكون من العناوين الثانوية المغيرة لحسن الشيء وقبحه ، وتوارد العناوين الثانوية على متعلق واحد لا يقتضي التخيير ، ألا ترى؟ أنه لو نذر الشخص فعل شيء ونذر وكيله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صحة الوكالة في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الشيء لا يمكن القول بالتخيير في اختيار نذره أو نذر وكيله ، بحيث تلزمه الكفارة لو اختار أحدهما وخالفه ، بل لا محيص من سقوط كل من نذر نفسه ونذر وكيله ، ويرجع متعلق النذر إلى ما كان عليه قبل النذر ، فليكن حال الامارة المتعارضة في متعلق واحد بناء على القول بالسببية فيها حال النذر في التساقط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يسهل الخطب بطلان أصل المبنى وفساده ، هذا إذا قلنا بالسببية التصويبية</w:t>
      </w:r>
      <w:r>
        <w:rPr>
          <w:rFonts w:eastAsia="Amiri" w:cs="Amiri" w:ascii="Amiri" w:hAnsi="Amiri"/>
          <w:color w:val="111111"/>
          <w:sz w:val="28"/>
          <w:szCs w:val="28"/>
          <w:rtl w:val="true"/>
          <w:lang w:bidi="ar-SA"/>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قلنا بالسببية المخطئة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اندراج الامارات المتعارضة في صغرى </w:t>
      </w:r>
    </w:p>
    <w:p>
      <w:pPr>
        <w:pStyle w:val="BookText"/>
        <w:rPr/>
      </w:pPr>
      <w:r>
        <w:rPr>
          <w:rFonts w:ascii="Amiri" w:hAnsi="Amiri" w:eastAsia="Amiri" w:cs="Amiri"/>
          <w:color w:val="111111"/>
          <w:sz w:val="28"/>
          <w:sz w:val="28"/>
          <w:szCs w:val="28"/>
          <w:rtl w:val="true"/>
          <w:lang w:bidi="ar-SA"/>
        </w:rPr>
        <w:t>التزاحم إشكال ، وإن كان يظهر من الشيخ قدس سره القول بالتزاحم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ما يمكن أن يقال في توجيهه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كلا من الامارتين المتعارضتين تشتمل على مصلحة سلوكية لازمة الاستيفاء بمقتضى دليل الحجية ، فيقع التزاحم بين المصلحتين في مقام السلوك ، ولا ملازمة بين سقوط طريقية كل منهما بالنسبة إلى المؤدى وبين وقوع التزاحم بينهما بالنسبة إلى المصلحة السلوكية ، فان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الحجية يقتضي وجوب استيفاء تلك المصلحة ، وحيث لا يمكن الجمع بينهما ، فلابد من التخيير في استيفاء إحديهما ، كما هو الشأن في جميع موارد تزاحم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للنظر فيه مجال ، فان المصلحة السلوكية على القول بها إنما تكون قائمة بالطريق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و إن كان الغرض من الطريق مطلق الأمارة، فلا معنى للتساقط عند المعارضة، إذ مرجع التساقط إلى عدم شمول دليل الحجية لواحد منهما بمناط الترجيح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يكن سابقا عن المصلحة السلوكية دليل و 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على أي معنى أحمل هذا الكلام؟ إلّا ان أنسبه إلى سوء فهم المقرّر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الغضّ عما ذكرنا نقول فيما نحن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الوجودين المتضادين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مفروض الفرض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باب التضاد في الأحكام،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سلوك الطريق ذو مصلحة ، فطريقية الطريق تكون بمنزلة الموضوع للمصلحة السلوكية ، 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طريقية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موضوع للمصلحة السلوكية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بوقوع المزاحمة بين استيفاء إحدى المصلحتين ، مضافا إلى أن التزاحم إنما يكون بين الأحكام الشرعية ، ولا يكفي التزاحم بين المصلحتين ، كما تقدم</w:t>
      </w:r>
      <w:r>
        <w:rPr>
          <w:rFonts w:eastAsia="Amiri" w:cs="Amiri" w:ascii="Amiri" w:hAnsi="Amiri"/>
          <w:color w:val="111111"/>
          <w:sz w:val="28"/>
          <w:szCs w:val="28"/>
          <w:rtl w:val="true"/>
          <w:lang w:bidi="ar-SA"/>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إدراج الامارات المتعارضة على مسلك المخطئة في صغرى </w:t>
      </w:r>
    </w:p>
    <w:p>
      <w:pPr>
        <w:pStyle w:val="BookText"/>
        <w:rPr/>
      </w:pPr>
      <w:r>
        <w:rPr>
          <w:rFonts w:ascii="Amiri" w:hAnsi="Amiri" w:eastAsia="Amiri" w:cs="Amiri"/>
          <w:color w:val="111111"/>
          <w:sz w:val="28"/>
          <w:sz w:val="28"/>
          <w:szCs w:val="28"/>
          <w:rtl w:val="true"/>
          <w:lang w:bidi="ar-SA"/>
        </w:rPr>
        <w:t>التزاحم في غاية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مراد الشيخ قدس سره من السببية السببية التصويبية وإن كان يبعد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أنها خلاف مسلكه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تصريحه بالسببية الظاهرية ، والسببية التصويبية تكون واقعية لا ظاهرية ،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وقع التعارض بين الطرق والامارات في الأحكام التكليفية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وقع التعارض بينها في حقوق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التعارض موجبا للتساقط ، كما لو تداعيا شخصان فيما يكون بيد ثالث ، وأقام كل منهما البينة ، فان البينتين يتساقطان ويقر المال في يد ذي اليد إذا ادعى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لا يوجب التساقط ، بل يجب إعمال المتعارضين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بعض المدلول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كالمثال إذا لم يدع ذو اليد الملكية ، فإنه ينصف المال بينهما بالسوية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الحكم إذا وقع التعارض بين الأسباب في الوضعيات ، فإنه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فيه بتساقط السببين المتعارضين ، كما إذا عقد الوكيل والموكل في زمان واحد على مال واحد مع اختلاف المعقود له ، كما لو باع أحدهما من زيد والاخر من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فيه باعمال السببين ، كما لو وضع شخصان يدهما دفعة واحدة علي ما يكون مباحا بالاصل في مقام الحيازة ، فينصف المال بينهما بالسوية</w:t>
      </w:r>
      <w:r>
        <w:rPr>
          <w:rFonts w:eastAsia="Amiri" w:cs="Amiri" w:ascii="Amiri" w:hAnsi="Amiri"/>
          <w:color w:val="111111"/>
          <w:sz w:val="28"/>
          <w:szCs w:val="28"/>
          <w:rtl w:val="true"/>
          <w:lang w:bidi="ar-SA"/>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فات مني كتابة بعض ما يتعلق بالمقام من المباحث ، لخطب نزل بي في هذه الايام ، وهو فات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تغمدة اللّه بغفرانه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في شهر جمادي الاخر سنة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ولذلك طوينا الكلام عما افادة شيخنا 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w:t>
      </w:r>
      <w:r>
        <w:rPr>
          <w:rFonts w:eastAsia="Amiri" w:cs="Amiri" w:ascii="Amiri" w:hAnsi="Amiri"/>
          <w:color w:val="111111"/>
          <w:sz w:val="28"/>
          <w:szCs w:val="28"/>
          <w:rtl w:val="true"/>
          <w:lang w:bidi="ar-SA"/>
        </w:rPr>
        <w:t>.</w:t>
      </w:r>
      <w:bookmarkStart w:id="612" w:name="pg16491_175278"/>
    </w:p>
    <w:p>
      <w:pPr>
        <w:pStyle w:val="Heading3"/>
        <w:numPr>
          <w:ilvl w:val="2"/>
          <w:numId w:val="1"/>
        </w:numPr>
        <w:rPr/>
      </w:pPr>
      <w:bookmarkStart w:id="613" w:name="__RefHeading___Toc8966238_1280447820"/>
      <w:bookmarkStart w:id="614" w:name="_Toc232"/>
      <w:bookmarkEnd w:id="612"/>
      <w:bookmarkEnd w:id="613"/>
      <w:r>
        <w:rPr>
          <w:rtl w:val="true"/>
        </w:rPr>
        <w:t>المبحث الثامن</w:t>
      </w:r>
      <w:bookmarkEnd w:id="614"/>
    </w:p>
    <w:p>
      <w:pPr>
        <w:pStyle w:val="Heading4"/>
        <w:numPr>
          <w:ilvl w:val="3"/>
          <w:numId w:val="1"/>
        </w:numPr>
        <w:rPr/>
      </w:pPr>
      <w:bookmarkStart w:id="615" w:name="__RefHeading___Toc8966240_1280447820"/>
      <w:bookmarkStart w:id="616" w:name="_Toc233"/>
      <w:bookmarkEnd w:id="615"/>
      <w:r>
        <w:rPr>
          <w:rtl w:val="true"/>
        </w:rPr>
        <w:t>اشارة</w:t>
      </w:r>
      <w:bookmarkEnd w:id="616"/>
    </w:p>
    <w:p>
      <w:pPr>
        <w:pStyle w:val="BookText"/>
        <w:rPr/>
      </w:pP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القاعدة تقتضي سقوط الخبرين المتعارضين ، ولكن قد استفاضت النصوص على عدم السقوط مع فقد المرجح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اختلفت كلمات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المتعارضين المتكافئين في المزايا الداخلية والخارجية ، وعلى ما سيأتي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بالتخيير في الاخذ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بالتوقف ، ومرجعه إلى الاحتياط ، لان التوقف في الفتوى يستلزم الاحتياط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الاخذ بما يوافق منهما الاحتياط إن كان ، وإلا فالتخيير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الاختلاف اختلاف الروايات الواردة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يدل على التخيير مطلقا ، كرواية الحسن بن جهم 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يجيئنا الرجلان وكلاهما ثقة بحديثين مختلفين ولا نعلم أيهما الحق؟ قال علیه السلام فإذا لم تعلم فموسع عليك بأيهما أخذت </w:t>
      </w:r>
      <w:r>
        <w:rPr>
          <w:rFonts w:eastAsia="IRNazanin" w:cs="IRNazanin"/>
          <w:color w:val="111111"/>
          <w:sz w:val="28"/>
          <w:szCs w:val="28"/>
          <w:rtl w:val="true"/>
          <w:lang w:bidi="fa-IR"/>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التخيير في زمان الحضور ، كرواية الحرث بن المغيرة </w:t>
      </w:r>
      <w:r>
        <w:rPr>
          <w:rStyle w:val="FootnoteAnchor"/>
          <w:rtl w:val="true"/>
        </w:rPr>
        <w:footnoteReference w:id="525"/>
      </w: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سمعت من أصحابك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وكلهم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فموسع </w:t>
      </w:r>
    </w:p>
    <w:p>
      <w:pPr>
        <w:pStyle w:val="BookText"/>
        <w:rPr/>
      </w:pPr>
      <w:r>
        <w:rPr>
          <w:rFonts w:ascii="Amiri" w:hAnsi="Amiri" w:eastAsia="Amiri" w:cs="Amiri"/>
          <w:color w:val="111111"/>
          <w:sz w:val="28"/>
          <w:sz w:val="28"/>
          <w:szCs w:val="28"/>
          <w:rtl w:val="true"/>
          <w:lang w:bidi="ar-SA"/>
        </w:rPr>
        <w:t xml:space="preserve">عليك حتى ترى القائم فترد إليه </w:t>
      </w:r>
      <w:r>
        <w:rPr>
          <w:rFonts w:eastAsia="Amiri" w:cs="Amiri" w:ascii="Amiri" w:hAnsi="Amiri"/>
          <w:color w:val="111111"/>
          <w:sz w:val="28"/>
          <w:szCs w:val="28"/>
          <w:rtl w:val="true"/>
          <w:lang w:bidi="ar-SA"/>
        </w:rPr>
        <w:t xml:space="preserve">» </w:t>
      </w:r>
      <w:r>
        <w:rPr>
          <w:rStyle w:val="FootnoteAnchor"/>
          <w:rtl w:val="true"/>
        </w:rPr>
        <w:footnoteReference w:id="526"/>
      </w:r>
      <w:r>
        <w:rPr>
          <w:rFonts w:ascii="Amiri" w:hAnsi="Amiri" w:eastAsia="Amiri" w:cs="Amiri"/>
          <w:color w:val="111111"/>
          <w:sz w:val="28"/>
          <w:sz w:val="28"/>
          <w:szCs w:val="28"/>
          <w:rtl w:val="true"/>
          <w:lang w:bidi="ar-SA"/>
        </w:rPr>
        <w:t>وفي معناها روايات اخر ذكرها في الوسائل في كتاب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يدل على التوقف في زمان الحضور ، كما في ذيل مقبولة عمر بن حنظلة ، حيث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ذلك فارجه حتى تلقى إمامك ، فان الوقوف عند الشبهات خير من الاقتحام في الهلكات </w:t>
      </w:r>
      <w:r>
        <w:rPr>
          <w:rFonts w:eastAsia="IRNazanin" w:cs="IRNazanin"/>
          <w:color w:val="111111"/>
          <w:sz w:val="28"/>
          <w:szCs w:val="28"/>
          <w:rtl w:val="true"/>
          <w:lang w:bidi="fa-IR"/>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وقفت عليه من الاخبار ، ولم أقف على رواية تدل على التوقف مطلقا حتى في زمان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حكي ما يدل على ذلك أيضا ، فتكون الاخبار على طوائف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الجمع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النسبة بين ما دل على التخيير في زمان الحضور وبين ما دل على التخيير المطلق وإن كانت هي العموم والخصوص وكذا النسبة بين ما دل على التوقف المطلق وما دل على التوقف في زمان الحضور ، إلا أنه لا تعارض بينهما ، فإنه لا منافاة بين التوقف أو التخيير المطلق وبين التوقف أو التخيير في زمان الحضور ، لان المطلوب من المطلق إذا كان مطلق الوجود فلا يحمل على المقيد ، بل يبقى إطلاق المطلق على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أوضحناه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فالتعارض إنما هو بين ما دل على التخيير وبين ما دل على التوقف ، غايته أن التعارض بين ما دل على التوقف والتخيير مطلقا يكون بالعموم من وجه ، وبين ما دل على التخيير والتوقف في زمان الحضور يكون بالتباين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يهمنا البحث عن رفع التعارض بين ما دل على التوقف والتخيير في زمان الحضور ، فإنه لا أثر له ، مضافا إلى أنه لم يعلم العمل بما دل على التخيير في زمان الحضور</w:t>
      </w:r>
      <w:r>
        <w:rPr>
          <w:rFonts w:eastAsia="Amiri" w:cs="Amiri" w:ascii="Amiri" w:hAnsi="Amiri"/>
          <w:color w:val="111111"/>
          <w:sz w:val="28"/>
          <w:szCs w:val="28"/>
          <w:rtl w:val="true"/>
          <w:lang w:bidi="ar-SA"/>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فالحري رفع التعارض بين ما دل على التوقف والتخيير مطلقا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النسبة بينهما العموم من وجه ، ولكن نسبة ما دل على التخيير مطلقا مع </w:t>
      </w:r>
      <w:bookmarkStart w:id="617" w:name="pg16491_175280"/>
    </w:p>
    <w:p>
      <w:pPr>
        <w:pStyle w:val="BookText"/>
        <w:rPr/>
      </w:pPr>
      <w:bookmarkEnd w:id="617"/>
      <w:r>
        <w:rPr>
          <w:rFonts w:ascii="IRNazanin" w:hAnsi="IRNazanin" w:eastAsia="IRNazanin"/>
          <w:color w:val="111111"/>
          <w:sz w:val="28"/>
          <w:sz w:val="28"/>
          <w:szCs w:val="28"/>
          <w:rtl w:val="true"/>
          <w:lang w:bidi="fa-IR"/>
        </w:rPr>
        <w:t xml:space="preserve">ما دل على التوقف في زمان الحضور هي العموم والخصوص ، فلابد من تقييد إطلاق ما دل على التخيير بغير زمان الحضور ، فتنقلب النسبة حينئذ بين أدلة التخيير وأدلة التوقف مطلقا من العموم من وجه إلى العموم المطلق ، لان أدلة التخيير تختص بعد تقييدها بما دل على التوقف في زمان الحضور بزمان الغيبة وعدم التمكن من ملاقاة الحجة علیه السلام فتكون أخص من أدلة التوقف مطلقا ، وصناعة الاطلاق والتقييد تقتضي حمل أخبار التوقف على زمان الحضور والتمكن من ملاقاة الامام علیه السلام فيرتفع التعارض من بينها </w:t>
      </w:r>
      <w:r>
        <w:rPr>
          <w:rStyle w:val="FootnoteAnchor"/>
          <w:rtl w:val="true"/>
        </w:rPr>
        <w:footnoteReference w:id="528"/>
      </w:r>
      <w:r>
        <w:rPr>
          <w:rFonts w:ascii="Amiri" w:hAnsi="Amiri" w:eastAsia="Amiri" w:cs="Amiri"/>
          <w:color w:val="111111"/>
          <w:sz w:val="28"/>
          <w:sz w:val="28"/>
          <w:szCs w:val="28"/>
          <w:rtl w:val="true"/>
          <w:lang w:bidi="ar-SA"/>
        </w:rPr>
        <w:t xml:space="preserve">وتكون النتيجة هي التخيير في زمان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للقول بالتوقف أو الاخذ بما يوافق الاحتياط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والاستدلال على وجوب الاخذ بما يوافق الاحتياط بقوله علیه السلام في خبر غوالي اللآلي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إذن فخذ بما فيه الاحتياط لدينك </w:t>
      </w:r>
      <w:r>
        <w:rPr>
          <w:rFonts w:eastAsia="IRNazanin" w:cs="IRNazanin"/>
          <w:color w:val="111111"/>
          <w:sz w:val="28"/>
          <w:szCs w:val="28"/>
          <w:rtl w:val="true"/>
          <w:lang w:bidi="fa-IR"/>
        </w:rPr>
        <w:t xml:space="preserve">» </w:t>
      </w:r>
      <w:r>
        <w:rPr>
          <w:rStyle w:val="FootnoteAnchor"/>
          <w:rtl w:val="true"/>
        </w:rPr>
        <w:footnoteReference w:id="529"/>
      </w:r>
      <w:r>
        <w:rPr>
          <w:rFonts w:ascii="Amiri" w:hAnsi="Amiri" w:eastAsia="Amiri" w:cs="Amiri"/>
          <w:color w:val="111111"/>
          <w:sz w:val="28"/>
          <w:sz w:val="28"/>
          <w:szCs w:val="28"/>
          <w:rtl w:val="true"/>
          <w:lang w:bidi="ar-SA"/>
        </w:rPr>
        <w:t>ضعيف ، لضعف الرواية وعدم العمل بها ،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التخيير مطلقا ، كان أحدهما موافقا للاحتياط أو لم يكن</w:t>
      </w:r>
      <w:r>
        <w:rPr>
          <w:rFonts w:eastAsia="Amiri" w:cs="Amiri" w:ascii="Amiri" w:hAnsi="Amiri"/>
          <w:color w:val="111111"/>
          <w:sz w:val="28"/>
          <w:szCs w:val="28"/>
          <w:rtl w:val="true"/>
          <w:lang w:bidi="ar-SA"/>
        </w:rPr>
        <w:t>.</w:t>
      </w:r>
    </w:p>
    <w:p>
      <w:pPr>
        <w:pStyle w:val="Heading4"/>
        <w:numPr>
          <w:ilvl w:val="3"/>
          <w:numId w:val="1"/>
        </w:numPr>
        <w:rPr/>
      </w:pPr>
      <w:bookmarkStart w:id="618" w:name="__RefHeading___Toc8966242_1280447820"/>
      <w:bookmarkStart w:id="619" w:name="_Toc234"/>
      <w:bookmarkEnd w:id="618"/>
      <w:r>
        <w:rPr>
          <w:rtl w:val="true"/>
        </w:rPr>
        <w:t xml:space="preserve">بقي التنبيه على أمور </w:t>
      </w:r>
      <w:r>
        <w:rPr>
          <w:rtl w:val="true"/>
        </w:rPr>
        <w:t>:</w:t>
      </w:r>
      <w:bookmarkEnd w:id="619"/>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اختصاص أدلة التخيير بتعارض الروايات المروية عن </w:t>
      </w:r>
    </w:p>
    <w:p>
      <w:pPr>
        <w:pStyle w:val="BookText"/>
        <w:rPr/>
      </w:pP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تعم تعارض الأقوال في سلسلة طرق الروايات ، كما إذا تعارض أقوال أهل الرجال في التوثيق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تعم تعارض أقوال أهل اللغة في مداليل ألفاظ الروايات ، وذلك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اختصاص أدلة التخيير بصورة تعارض الروايتين المرويتين عنهم علیهم السلام ولا تعم صورة اختلاف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حكي وقوع ذلك كثيرا في كتاب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التعارض إنما جاء من قبل الكتاب ، فلا يندرج في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عنكما الخبران المختلفان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الظاهر أن أدلة التخيير لا تعم تعارض قول تلميذي الكليني في النقل عنه ، وإن كان المحكي عن بعض الاعلام اندراج ذلك في أدلة التخيير ، بدعوى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تعارض النقل عن الكليني رحمه اللّه يرجع إلى تعارض الخبرين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الاخذ بأحد المتعارضين تخييرا إلا بعد الفحص عن المرجحات التي يأتي بيانها ، فإنه بناء على وجوب الترجيح يتعين الاخذ بالراجح ولا يكون المرجوح حجة شرعية ولا يجوز العمل به ، فالفحص عن المرجحات يرجع إلى الفحص عن الحجية ، كالفحص عما يعارض الأصول اللفظية والعملية ، ولا إشكال في وجوب الفحص عنه</w:t>
      </w:r>
      <w:r>
        <w:rPr>
          <w:rFonts w:eastAsia="Amiri" w:cs="Amiri" w:ascii="Amiri" w:hAnsi="Amiri"/>
          <w:color w:val="111111"/>
          <w:sz w:val="28"/>
          <w:szCs w:val="28"/>
          <w:rtl w:val="true"/>
          <w:lang w:bidi="ar-SA"/>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الأقوى كون التخيير في المسألة الأصولية أي في أخذ أحدهما حجة محرزة وطريقا إلى الواقع ، لا في المسألة الفقهية أي التخيير في العمل بمؤدى أحد الخبرين نظير التخيير بين القصر والاتمام في المواطن الأربعة ، فان الظاهر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بأيهما أخذت من باب التسليم وسعك </w:t>
      </w:r>
      <w:r>
        <w:rPr>
          <w:rFonts w:eastAsia="IRNazanin" w:cs="IRNazanin"/>
          <w:color w:val="111111"/>
          <w:sz w:val="28"/>
          <w:szCs w:val="28"/>
          <w:rtl w:val="true"/>
          <w:lang w:bidi="fa-IR"/>
        </w:rPr>
        <w:t xml:space="preserve">» </w:t>
      </w:r>
      <w:r>
        <w:rPr>
          <w:rStyle w:val="FootnoteAnchor"/>
          <w:rtl w:val="true"/>
        </w:rPr>
        <w:footnoteReference w:id="530"/>
      </w:r>
      <w:r>
        <w:rPr>
          <w:rFonts w:ascii="Amiri" w:hAnsi="Amiri" w:eastAsia="Amiri" w:cs="Amiri"/>
          <w:color w:val="111111"/>
          <w:sz w:val="28"/>
          <w:sz w:val="28"/>
          <w:szCs w:val="28"/>
          <w:rtl w:val="true"/>
          <w:lang w:bidi="ar-SA"/>
        </w:rPr>
        <w:t xml:space="preserve">هو الاخذ بأحدهما ليكون حجية وطريقا مثبتا للواقع لا مجرد الاخذ في مقام العمل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 xml:space="preserve">ولا ينافي ذلك إطلاق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خبر غوالي اللآلي </w:t>
      </w:r>
      <w:r>
        <w:rPr>
          <w:rStyle w:val="FootnoteAnchor"/>
          <w:rtl w:val="true"/>
        </w:rPr>
        <w:footnoteReference w:id="532"/>
      </w:r>
      <w:r>
        <w:rPr>
          <w:rFonts w:ascii="IRNazanin" w:hAnsi="IRNazanin" w:eastAsia="IRNazanin"/>
          <w:color w:val="111111"/>
          <w:sz w:val="28"/>
          <w:sz w:val="28"/>
          <w:szCs w:val="28"/>
          <w:rtl w:val="true"/>
          <w:lang w:bidi="fa-IR"/>
        </w:rPr>
        <w:t xml:space="preserve">فان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لكلا الوجهين ، فلا يعارض ظهور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بأيهما أخذت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أخذ أحدهما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يتوهم دلالة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موسع عليك بأية عملت </w:t>
      </w:r>
      <w:r>
        <w:rPr>
          <w:rFonts w:eastAsia="IRNazanin" w:cs="IRNazanin"/>
          <w:color w:val="111111"/>
          <w:sz w:val="28"/>
          <w:szCs w:val="28"/>
          <w:rtl w:val="true"/>
          <w:lang w:bidi="fa-IR"/>
        </w:rPr>
        <w:t xml:space="preserve">» </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ابن مهزيار عن كتاب عبد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التخيير في المسألة الفقهية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الظاهر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بأية عملت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الاخذ بأحد المتعارضين حجة وطريقا إلى العمل ، لا مجرد العمل بمضمون أحدهما ، فتأمل جيدا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ويترتب على كون التخيير في المسألة الأصولية أو في المسألة الفقهية ثمرات مهمة</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التخيير للمفتي في الفتوى بمضمون أحد الخبرين لو كان التخيير في المسألة الأصولية ، والتخيير للمستفتي في العمل بمضمون أحدهما لو كان التخيير في المسألة الفقهية ، إلا في مقام الترافع وفصل الخصومة ، فإنه لا معنى </w:t>
      </w:r>
    </w:p>
    <w:p>
      <w:pPr>
        <w:pStyle w:val="BookText"/>
        <w:rPr/>
      </w:pPr>
      <w:r>
        <w:rPr>
          <w:rFonts w:ascii="Amiri" w:hAnsi="Amiri" w:eastAsia="Amiri" w:cs="Amiri"/>
          <w:color w:val="111111"/>
          <w:sz w:val="28"/>
          <w:sz w:val="28"/>
          <w:szCs w:val="28"/>
          <w:rtl w:val="true"/>
          <w:lang w:bidi="ar-SA"/>
        </w:rPr>
        <w:t>لتخيير المتخاصمين في العمل بأحدهما ، بل لابد للحاكم من اختيار مضمون أحدهما والحكم على طبقه ، لعدم فصل الخصومة إلا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التخيير استمراريا إذا كان التخيير في المسألة الفقهية ، لأنه يكون كالتخيير بين القصر والامام في المواطن الأربعة ، فللمكلف أن يعمل بمضمون أحد المتعارضين تارة وبمضمون الآخر أخرى ، إلا أن يقوم دليل على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وبدويا إذا كان التخيير في المسألة الأصولية ، فان معنى كون التخيير في المسألة الأصولية هو التخيير في جعل أحد المتعارضين حجة شرعية وأخذ أحدهما طريقا محرزا للواقع ، ولازم ذلك وجوب الفتوى بما اختاره أولا وجعل مؤداه هو الحكم الكلي الواقعي المتعلق بأفعال المكلفين ، فلا معنى لاختيار الآخر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مقتضى القاعدة سقوط كل من المتعارضين عن الحجية وعدم شمول أدلة الاعتبار لهما ، فحجية أحدهما إنما تكون بمعونة أخبار التخيير ، وأدلة التخيير إنما تدل على اختيار أحدهما حجة ، وبعد اختيار أحدهما حجة يكون المجتهد محرزا للواقع ، ولا يبقى مجال لاختيار الآخر بعد ذلك حجة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لاستصحاب بقاء التخيير بعد اختيار أحدهما ، إذا بناء على كون التخيير في المسألة الفقهية يكون الحكم بالتخيير باقيا قطعا وبناء على كون التخيير في المسألة الأصولية يكون الحكم بالتخيير مرتفعا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الشك في البقاء على كل من الوجهين حتى يجري فيه الاستصحاب</w:t>
      </w:r>
      <w:r>
        <w:rPr>
          <w:rFonts w:eastAsia="Amiri" w:cs="Amiri" w:ascii="Amiri" w:hAnsi="Amiri"/>
          <w:color w:val="111111"/>
          <w:sz w:val="28"/>
          <w:szCs w:val="28"/>
          <w:rtl w:val="true"/>
          <w:lang w:bidi="ar-SA"/>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فرض الشك في كون التخيير في أي المسألتين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استظهار أحد الوجهين من الاخبار ، فيشك في كون التخيير في المسألة الأصولية أو في المسألة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إذا فرض الشك بهذا الوجه فلا مجال للاستصحاب ، للشك في موضوعه ، فإنه على أحد الوجهين يكون الموضوع باقيا ، </w:t>
      </w:r>
      <w:bookmarkStart w:id="620" w:name="pg16491_175284"/>
    </w:p>
    <w:p>
      <w:pPr>
        <w:pStyle w:val="BookText"/>
        <w:rPr/>
      </w:pPr>
      <w:bookmarkEnd w:id="620"/>
      <w:r>
        <w:rPr>
          <w:rFonts w:ascii="Amiri" w:hAnsi="Amiri" w:eastAsia="Amiri" w:cs="Amiri"/>
          <w:color w:val="111111"/>
          <w:sz w:val="28"/>
          <w:sz w:val="28"/>
          <w:szCs w:val="28"/>
          <w:rtl w:val="true"/>
          <w:lang w:bidi="ar-SA"/>
        </w:rPr>
        <w:t>وعلى الوجه الآخر يكون الموضوع مرتفعا ، فالشك في أحد الوجهين يستلزم الشك في بقاء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جامع بين الوجهين حتى يجري فيه الاستصحاب ، فإذا لم يجر الاستصحاب وفرض الشك في أحد الوجهين فالامر يدور بين التعيين والتخيير ، لأنه على تقدير كون التخيير في المسألة الأصولية يتعين ما اختاره المكلف أولا ، وبناء على كون التخيير في المسألة الفقهية يكون المكلف مخيرا في اختيار أحدهما دائما ، وقد تقدم في مبحث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مهما دار الامر بين التعيين والتخيير فالأصل العملي يقتضي التعيين </w:t>
      </w:r>
      <w:r>
        <w:rPr>
          <w:rStyle w:val="FootnoteAnchor"/>
          <w:rtl w:val="true"/>
        </w:rPr>
        <w:footnoteReference w:id="534"/>
      </w:r>
      <w:r>
        <w:rPr>
          <w:rFonts w:ascii="Amiri" w:hAnsi="Amiri" w:eastAsia="Amiri" w:cs="Amiri"/>
          <w:color w:val="111111"/>
          <w:sz w:val="28"/>
          <w:sz w:val="28"/>
          <w:szCs w:val="28"/>
          <w:rtl w:val="true"/>
          <w:lang w:bidi="ar-SA"/>
        </w:rPr>
        <w:t xml:space="preserve">خصوصا في مثل المقام مما كان دوران الامر بين التعيين والتخيير في باب الطرق والامارات </w:t>
      </w:r>
      <w:r>
        <w:rPr>
          <w:rStyle w:val="FootnoteAnchor"/>
          <w:rtl w:val="true"/>
        </w:rPr>
        <w:footnoteReference w:id="535"/>
      </w:r>
      <w:r>
        <w:rPr>
          <w:rFonts w:ascii="Amiri" w:hAnsi="Amiri" w:eastAsia="Amiri" w:cs="Amiri"/>
          <w:color w:val="111111"/>
          <w:sz w:val="28"/>
          <w:sz w:val="28"/>
          <w:szCs w:val="28"/>
          <w:rtl w:val="true"/>
          <w:lang w:bidi="ar-SA"/>
        </w:rPr>
        <w:t>فراجع ما ذكرناه في مبحث البراءة</w:t>
      </w:r>
      <w:r>
        <w:rPr>
          <w:rFonts w:eastAsia="Amiri" w:cs="Amiri" w:ascii="Amiri" w:hAnsi="Amiri"/>
          <w:color w:val="111111"/>
          <w:sz w:val="28"/>
          <w:szCs w:val="28"/>
          <w:rtl w:val="true"/>
          <w:lang w:bidi="ar-SA"/>
        </w:rPr>
        <w:t>.</w:t>
      </w:r>
    </w:p>
    <w:p>
      <w:pPr>
        <w:pStyle w:val="Heading3"/>
        <w:numPr>
          <w:ilvl w:val="2"/>
          <w:numId w:val="1"/>
        </w:numPr>
        <w:rPr/>
      </w:pPr>
      <w:bookmarkStart w:id="621" w:name="__RefHeading___Toc8966244_1280447820"/>
      <w:bookmarkStart w:id="622" w:name="_Toc235"/>
      <w:bookmarkEnd w:id="621"/>
      <w:r>
        <w:rPr>
          <w:rtl w:val="true"/>
        </w:rPr>
        <w:t>المبحث التاسع</w:t>
      </w:r>
      <w:bookmarkEnd w:id="622"/>
    </w:p>
    <w:p>
      <w:pPr>
        <w:pStyle w:val="Heading4"/>
        <w:numPr>
          <w:ilvl w:val="3"/>
          <w:numId w:val="1"/>
        </w:numPr>
        <w:rPr/>
      </w:pPr>
      <w:bookmarkStart w:id="623" w:name="__RefHeading___Toc8966246_1280447820"/>
      <w:bookmarkStart w:id="624" w:name="_Toc236"/>
      <w:bookmarkEnd w:id="623"/>
      <w:r>
        <w:rPr>
          <w:rtl w:val="true"/>
        </w:rPr>
        <w:t>اشارة</w:t>
      </w:r>
      <w:bookmarkEnd w:id="624"/>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التخيير إنما هو في صورة تعادل المتعارضين وتكافئهما في المزايا المنصوصة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بيانها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الاخذ بأحدهما </w:t>
      </w:r>
      <w:bookmarkStart w:id="625" w:name="pg16491_175285"/>
    </w:p>
    <w:p>
      <w:pPr>
        <w:pStyle w:val="BookText"/>
        <w:rPr/>
      </w:pPr>
      <w:bookmarkEnd w:id="625"/>
      <w:r>
        <w:rPr>
          <w:rFonts w:ascii="Amiri" w:hAnsi="Amiri" w:eastAsia="Amiri" w:cs="Amiri"/>
          <w:color w:val="111111"/>
          <w:sz w:val="28"/>
          <w:sz w:val="28"/>
          <w:szCs w:val="28"/>
          <w:rtl w:val="true"/>
          <w:lang w:bidi="ar-SA"/>
        </w:rPr>
        <w:t xml:space="preserve">تخييرا </w:t>
      </w:r>
      <w:r>
        <w:rPr>
          <w:rStyle w:val="FootnoteAnchor"/>
          <w:rtl w:val="true"/>
        </w:rPr>
        <w:footnoteReference w:id="536"/>
      </w:r>
      <w:r>
        <w:rPr>
          <w:rFonts w:ascii="Amiri" w:hAnsi="Amiri" w:eastAsia="Amiri" w:cs="Amiri"/>
          <w:color w:val="111111"/>
          <w:sz w:val="28"/>
          <w:sz w:val="28"/>
          <w:szCs w:val="28"/>
          <w:rtl w:val="true"/>
          <w:lang w:bidi="ar-SA"/>
        </w:rPr>
        <w:t>إلا عند فقد ما يقتضي ترجيح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حكي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بالتخيير مطلقا ، لاطلاق أدلة التخيير وحمل أخبار الترجيح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يجب الخروج عن إطلاق أدلة التخيير بظهور أدلة الترجيح في الوجوب ، فان المطلق مهما بلغ في الظهور لا يقاوم ظهور المقيد في التقييد ، القول باستحباب الترجيح ضعيف غايته</w:t>
      </w:r>
      <w:r>
        <w:rPr>
          <w:rFonts w:eastAsia="Amiri" w:cs="Amiri" w:ascii="Amiri" w:hAnsi="Amiri"/>
          <w:color w:val="111111"/>
          <w:sz w:val="28"/>
          <w:szCs w:val="28"/>
          <w:rtl w:val="true"/>
          <w:lang w:bidi="ar-SA"/>
        </w:rPr>
        <w:t>.</w:t>
      </w:r>
    </w:p>
    <w:p>
      <w:pPr>
        <w:pStyle w:val="Heading4"/>
        <w:numPr>
          <w:ilvl w:val="3"/>
          <w:numId w:val="1"/>
        </w:numPr>
        <w:rPr/>
      </w:pPr>
      <w:bookmarkStart w:id="626" w:name="__RefHeading___Toc8966248_1280447820"/>
      <w:bookmarkStart w:id="627" w:name="_Toc237"/>
      <w:bookmarkEnd w:id="626"/>
      <w:r>
        <w:rPr>
          <w:rtl w:val="true"/>
        </w:rPr>
        <w:t xml:space="preserve">ويدل على المشهور جملة من الاخبار </w:t>
      </w:r>
      <w:r>
        <w:rPr>
          <w:rtl w:val="true"/>
        </w:rPr>
        <w:t>:</w:t>
      </w:r>
      <w:bookmarkEnd w:id="627"/>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مقبولة عمر بن حنظلة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سئلت أبا عبد اللّه علیه السلام عن رجلين من أصحابنا يكون بينهما منازعة في دين أو ميراث فتحاكما إلى السلطان أو إلى القضاء ، أيحل ذلك؟ قال علیه السلام من تحاكم إليهم في حق أو باطل فإنما تحاكم إلى الطاغوت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كان كل رجل يختار رجلا من أصحابنا فرضيا أن يكونا الناظرين في حقهما فاختلفا فيما حكما وكلاهما اختلفا في حديثكم؟ قال علیه السلام الحكم ما حكم به أعدلهما وأفقههما وأصدقهما في الحديث وأورعهما ولا يلتفت إلى ما يحكم به الآخر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فإنهما عدلان مرضيان عند أصحابنا لا يفضل واحد منهما على الآخر؟ قال علیه السلام ينظر إلى ما كان من روايتهم عنا في ذلك الذي حكما به المجمع </w:t>
      </w:r>
    </w:p>
    <w:p>
      <w:pPr>
        <w:pStyle w:val="BookText"/>
        <w:rPr/>
      </w:pPr>
      <w:r>
        <w:rPr>
          <w:rFonts w:ascii="IRNazanin" w:hAnsi="IRNazanin" w:eastAsia="IRNazanin"/>
          <w:color w:val="111111"/>
          <w:sz w:val="28"/>
          <w:sz w:val="28"/>
          <w:szCs w:val="28"/>
          <w:rtl w:val="true"/>
          <w:lang w:bidi="fa-IR"/>
        </w:rPr>
        <w:t xml:space="preserve">عليه بين أصحابك ، فيؤخذ به من حكمهما ، ويترك الشاذ الذي ليس بمشهور عند أصحابك ، فان الجمع عليه لا ريب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كان الخبران عنكم مشهورين قد رواهما الثقات عنكم؟ قال علیه السلام ينظر ما وافق حكمه حكم الكتاب والسنة وخالف العامة ويترك ما خالف الكتاب والسنة ووافق العامة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إن كان الفقيهان عرفا حكمه من الكتاب والسنة فوجدنا أحد الخبرين موافقا للعامة والآخر مخالفا بأي الخبرين يؤخذ؟ قال علیه السلام ما خالف العامة ففيه الرشاد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وافقهما الخبران جميعا؟ قال علیه السلام ينظر إلى ما هم أميل إليه حكامهم وقضاتهم فيترك ويؤخذ بالآخر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وافق حكامهم الخبرين جميعا؟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ذلك فارجه حتى تلقى إمامك ، فان الوقوف عند الشبهات خير من الاقتحام في الهلكات </w:t>
      </w:r>
      <w:r>
        <w:rPr>
          <w:rFonts w:eastAsia="IRNazanin" w:cs="IRNazanin"/>
          <w:color w:val="111111"/>
          <w:sz w:val="28"/>
          <w:szCs w:val="28"/>
          <w:rtl w:val="true"/>
          <w:lang w:bidi="fa-IR"/>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وظهور هذه الرواية الشريفة في وجوب ترجيح أحد المتعارضين بهذه المزايا مما لا يكاد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والاشكال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موردها اختلاف الحكمين في مستند حكمهما وفي مثله لابد من الترجيح ، لعدم قطع الخصومة بالتخيير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تعم الرواية موارد تعارض الروايات في مقام الفتوى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كما ان المرفوعة أيضا مطعون في سنده، فلا يبقى مجال لوجوب الترجيح بالمرجحات المذكورة في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تسمية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كون صدوره مورد تسليم الأصحاب، لا هو بتمامه، بل لم يلتزم أحد برجوع الثالث عند تعارض الحكمين إلى مدركهما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ظني انه استشكل شيخنا الأعظم بهذا البيان في رسائله، فراجع</w:t>
      </w:r>
      <w:r>
        <w:rPr>
          <w:rFonts w:eastAsia="Amiri" w:cs="Amiri" w:ascii="Amiri" w:hAnsi="Amiri"/>
          <w:color w:val="111111"/>
          <w:sz w:val="28"/>
          <w:szCs w:val="28"/>
          <w:rtl w:val="true"/>
          <w:lang w:bidi="ar-SA"/>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بالترجيح بمخالفة العامة و موافقة الكتاب، كما هو أيضا ديدن الأصحاب، و في غاية البعد أيضا حمل اخبار الترجيح بهما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ضعيف غايته ، فان الترجيح إنما يكون في مقابل التخيير ، وقد عرفت أن التخيير إنما يكون في المسألة الأصولية ، ومعنى الترجيح في المسألة الأصولية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أخذ الراجح حجة شرعية وطريقا محرزا إلى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يفرق بين باب الحكومة وبين باب الفتوى ، بل نفوذ حكم من وافق حكمه الراجح إنما هو لأجل موافقة فتواه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البناء على كون التخيير والترجيح في المسألة الأصولية لا معنى للتفرقة بين باب الحكومة وبين باب الفتوى ، فإنه كما يلزم الحكم على طبق الراجح لأنه هو الحجة والطريق دون غيره ، كذلك يلزم الفتوى والعمل على طبقه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من استشكل على الاستدلال بالرواية لوجوب الترجيح في مطلق المتعارضين غفل عن كون الترجيح في المسألة الأصولية ، أو بنى على كونه في المسألة الفقهية ، وقد تقدم ضعفه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كله ، مضافا إلى أن صدر الرواية سؤالا وجوابا وإن كان في مورد الحكومة ، إلا أن الظاهر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 إلى ما كان من روايتهم 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الرواية ، هو أن الامام علیه السلام صار بصدد بيان الوظيفة الكلية عند تعارض مطلق الاخبار</w:t>
      </w:r>
      <w:r>
        <w:rPr>
          <w:rFonts w:eastAsia="IRNazanin" w:cs="IRNazanin"/>
          <w:color w:val="111111"/>
          <w:sz w:val="28"/>
          <w:szCs w:val="28"/>
          <w:rtl w:val="true"/>
          <w:lang w:bidi="fa-IR"/>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التأمل في الرواية يوجب القطع بكون الترجيح لمطلق </w:t>
      </w:r>
    </w:p>
    <w:p>
      <w:pPr>
        <w:pStyle w:val="BookText"/>
        <w:rPr/>
      </w:pPr>
      <w:r>
        <w:rPr>
          <w:rFonts w:ascii="Amiri" w:hAnsi="Amiri" w:eastAsia="Amiri" w:cs="Amiri"/>
          <w:color w:val="111111"/>
          <w:sz w:val="28"/>
          <w:sz w:val="28"/>
          <w:szCs w:val="28"/>
          <w:rtl w:val="true"/>
          <w:lang w:bidi="ar-SA"/>
        </w:rPr>
        <w:t xml:space="preserve">تعارض الروايات ، فلا ينبغي الاشكال عل الاستدلال بها على وجوب الترجيح في مقام العمل والفتوى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ينبغي الاشكال على الاستدلال بها بأن الظاهر من قوله في الذيل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ذلك فارجه حتى تلقى إمامك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الترجيح بتلك المزايا إنما هو في زمان الحضور فلا دليل على وجوب الترجيح بها في زمان الغيبة ، فان اختصاص التوقف بزمان الخصوص لا يقتضي اختصاص الترجيح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وكذا لا ينبغي الاشكال بمعارضة الرواية 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سماعة بن مهران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 لأبي عبد اللّه علیه السلام يرد علينا حديثان ، واحد يأمرنا بالأخذ به ، والآخر ينهانا؟ قال علیه السلام لا تعمل بواحد منهما حتى تلقى صاحبك فتسأل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أن يعمل بواحد منهما ، قال علیه السلام خذ بما فيه خلاف العامة </w:t>
      </w:r>
      <w:r>
        <w:rPr>
          <w:rFonts w:eastAsia="IRNazanin" w:cs="IRNazanin"/>
          <w:color w:val="111111"/>
          <w:sz w:val="28"/>
          <w:szCs w:val="28"/>
          <w:rtl w:val="true"/>
          <w:lang w:bidi="fa-IR"/>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في المقبولة كان التوقف بعد فقد المرجحات ، 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بالعكس يكون الترجيح بمخالفة العامة بعد عدم إمكان التوقف ، لحضور وقت العمل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الأصحاب لم يعملوا برواية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عملهم على طبق ما في المقبولة ، فلا تصلح رواية الاحتجاج للمعارضة</w:t>
      </w:r>
      <w:r>
        <w:rPr>
          <w:rFonts w:eastAsia="Amiri" w:cs="Amiri" w:ascii="Amiri" w:hAnsi="Amiri"/>
          <w:color w:val="111111"/>
          <w:sz w:val="28"/>
          <w:szCs w:val="28"/>
          <w:rtl w:val="true"/>
          <w:lang w:bidi="ar-SA"/>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المقبولة على وجوب الترجيح بالمزايا المذكورة في غاية الوضوح ، وجميع الاشكالات الواردة على الرواية يمكن الذب عنها ، وقد عمل بمضمونها الأصحاب واعتمدوا عليها ، ولذلك سميت بالمقبولة ، مضافا إلى اعتضادها بروايات اخر قد استقصاها الشيخ قدس سره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أجمعها بعد المقبولة مرفوعة زرارة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سئلت أبا جعفر علیه 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w:t>
      </w:r>
    </w:p>
    <w:p>
      <w:pPr>
        <w:pStyle w:val="BookText"/>
        <w:rPr/>
      </w:pPr>
      <w:r>
        <w:rPr>
          <w:rFonts w:ascii="IRNazanin" w:hAnsi="IRNazanin" w:eastAsia="IRNazanin"/>
          <w:color w:val="111111"/>
          <w:sz w:val="28"/>
          <w:sz w:val="28"/>
          <w:szCs w:val="28"/>
          <w:rtl w:val="true"/>
          <w:lang w:bidi="fa-IR"/>
        </w:rPr>
        <w:t>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عنكم الخبران والحديثان المتعارضان فبأيهما آخذ؟ فقال علیه السلام يا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بما اشتهر بين أصحابك ودع الشاذ النادر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معا مشهوران مأثوران عنكم؟ فقال علیه السلام خذ بما يقول أعدلهما عندك وأوثقهما في نفسك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معا عدلان مرضيان موثقان؟ فقال علیه السلام انظر ما وافق منهما العامة فاتركه وخذ بما خالف ، فان الحق فيما خالفهم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كانا موافقين لهم أو مخالفين فكيف أصنع ، قال علیه السلام إذن فخذ بما فيه الاحتياط لدينك واترك الآخر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فإنهما معا موافقان للاحتياط أو مخالفان له فكيف أصنع؟ فقال علیه السلام إذن فتخير أحدهما فتأخذ به ودع الآخر </w:t>
      </w:r>
      <w:r>
        <w:rPr>
          <w:rFonts w:eastAsia="IRNazanin" w:cs="IRNazanin"/>
          <w:color w:val="111111"/>
          <w:sz w:val="28"/>
          <w:szCs w:val="28"/>
          <w:rtl w:val="true"/>
          <w:lang w:bidi="fa-IR"/>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الرواية وإن كانت ضعيفة رواها ابن أبي جمهور الأحسائي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غوالي اللآلي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العلامة مرفوعا إلى زرارة ، وقد طعن صاحب الحدائق رحمه اللّه في الكتاب ومصنفه ، مع عدم وجود الرواية في كتب العلامة قدس سره إلا أنها تصلح لان تكون مؤيدة لمقبولة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سائر الروايات ، وبعد هذا لا ينبغي التأمل والاشكال في وجوب الترجيح بين الروايات المتعارضة</w:t>
      </w:r>
      <w:r>
        <w:rPr>
          <w:rFonts w:eastAsia="Amiri" w:cs="Amiri" w:ascii="Amiri" w:hAnsi="Amiri"/>
          <w:color w:val="111111"/>
          <w:sz w:val="28"/>
          <w:szCs w:val="28"/>
          <w:rtl w:val="true"/>
          <w:lang w:bidi="ar-SA"/>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الاشكال في وجوب الاقتصار على المرجحات المذكورة في الروايات ، أو أنه يجب التعدي عنها إلى كل مرجح لسند أحد المتعارضين أو لمضمونه ، وقد اختلفت في ذلك كلمات 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الاقتصار على المرجحات المنصوصة وعدم جواز التعدي عنها ، فان الأصل وإن كان يقتضي وجوب الاخذ بكل ما يحتمل أن يكون مرجحا لاحد المتعارضين ، للشك في حجية الآخر والأصل عدمها ، إلا أنه </w:t>
      </w:r>
    </w:p>
    <w:p>
      <w:pPr>
        <w:pStyle w:val="BookText"/>
        <w:rPr/>
      </w:pPr>
      <w:r>
        <w:rPr>
          <w:rFonts w:ascii="Amiri" w:hAnsi="Amiri" w:eastAsia="Amiri" w:cs="Amiri"/>
          <w:color w:val="111111"/>
          <w:sz w:val="28"/>
          <w:sz w:val="28"/>
          <w:szCs w:val="28"/>
          <w:rtl w:val="true"/>
          <w:lang w:bidi="ar-SA"/>
        </w:rPr>
        <w:t xml:space="preserve">يحب الخروج عما يقتضيه الأصل باطلاقات أدلة التخيير </w:t>
      </w:r>
      <w:r>
        <w:rPr>
          <w:rStyle w:val="FootnoteAnchor"/>
          <w:rtl w:val="true"/>
        </w:rPr>
        <w:footnoteReference w:id="541"/>
      </w:r>
      <w:r>
        <w:rPr>
          <w:rFonts w:ascii="Amiri" w:hAnsi="Amiri" w:eastAsia="Amiri" w:cs="Amiri"/>
          <w:color w:val="111111"/>
          <w:sz w:val="28"/>
          <w:sz w:val="28"/>
          <w:szCs w:val="28"/>
          <w:rtl w:val="true"/>
          <w:lang w:bidi="ar-SA"/>
        </w:rPr>
        <w:t>فان المتيقن من تقييدها هو ما إذا كان في أحد المتعارضين أحد المزايا المنصوصة ، ولا يستفاد من أدلة الترجيح وجوب الاخذ بكل مزية تقتضي أرجحية أحدهما سندا أو مضمونا ، فالقول بوجوب التعدي عن المرجحات المنصوصة خال عن الدليل</w:t>
      </w:r>
      <w:r>
        <w:rPr>
          <w:rFonts w:eastAsia="Amiri" w:cs="Amiri" w:ascii="Amiri" w:hAnsi="Amiri"/>
          <w:color w:val="111111"/>
          <w:sz w:val="28"/>
          <w:szCs w:val="28"/>
          <w:rtl w:val="true"/>
          <w:lang w:bidi="ar-SA"/>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أن يستدل له بقوله علیه السلام في مقبولة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حنظلة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وجه الترجيح بالشهرة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الجمع عليه مما لا ريب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وبقوله في وجه الترجيح بمخالفة العامة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الرشد في خلافهم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هو الاجماع المصطلح ، بحيث تكون الرواية مما قد أجمع الأصحاب ورواة الأحاديث على روايتها ، وإلا كانت الرواية متواترة مقطوعة الصدور ، بل المراد منه هو كون الرواية مشهورة بين الأصحاب معروفة بين الرواة وإن كانت من أخبار الآحاد ، ولا منافاة بين كون الرواية من أخبار الآحاد وبين اشتهارها بين أرباب الحديث وتدوينها في الأصول والكتب والمجامع ، ويقابلها الرواية الشاذة التي لم تكن معروفة عند الرواة ولم يشتهر نقلها وتدوينها في الأصول وكتب الأحاديث ، ومن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يصح حمل عدم الريب بقول مطلق على مثل هذه الرواية التي يجامعها احتمال عدم الصدور ، فان الخبر الواحد مهما بلغ في الاشتهار لا يكون مقطوع الصدور ، فلابد وأن يكون المراد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ممالا ريب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عدم الريب بالإضافة إلى الرواية الشاذة التي لم تكن معروفة عند أصحاب الحديث ، فان الرواية المشهورة تكون أقرب إلى الصدور من الرواية الشاذة ، فيكون الريب المحتمل في الرواية الشاذة </w:t>
      </w:r>
    </w:p>
    <w:p>
      <w:pPr>
        <w:pStyle w:val="BookText"/>
        <w:rPr/>
      </w:pPr>
      <w:r>
        <w:rPr>
          <w:rFonts w:ascii="IRNazanin" w:hAnsi="IRNazanin" w:eastAsia="IRNazanin"/>
          <w:color w:val="111111"/>
          <w:sz w:val="28"/>
          <w:sz w:val="28"/>
          <w:szCs w:val="28"/>
          <w:rtl w:val="true"/>
          <w:lang w:bidi="fa-IR"/>
        </w:rPr>
        <w:t xml:space="preserve">أقرب من الريب المحتمل في الرواية المشهورة ، لأنه يحتمل فيها مالا يحتمل في الرواية المشهورة فيصح حمل عدم الريب الإضافي على الرواية المشهورة ، ولازم ذلك هو التعدي إلى كل مزية تقتضي أقربية صدور ذي المزية من الفاقد لها ، فان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المجمع عليه مما لا ريب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من منصوص العلة وبمنزلة الكبرى الكلية ، فيكون مفاد التعليل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الامر بأخذ كل خبر لا ريب فيه بالإضافة إلى الخبر الآخر وأقرب صدورا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كما ترى يقتضي وجوب الاخذ بكل مرجع صدوري ولو لم يكن من مقولة 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كله في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المجمع عليه ممالا ريب 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الرشد في خلافهم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فتقريب الاستدلال به على وجوب التعدي إلى كل مزية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التعليل بذلك إنما هو لأجل أن مضمون الخبر المخالف للعامة أقرب إلى الواقع من الخبر الموافق لهم ، لأنه يحتمل في الموافق أن يكون قد صدر تقية ، وليس المراد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الرشد في خلافهم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كل ما يكون مخالفا للعامة فهو الحق الموافق للواقع وكل ما يكون موافقا لهم فهو الباطل المخالف للواقع ، بداهة أن كثيرا من الاحكام الموافقة لرأي العامة ليست من الباطل ، فلابد وأن يكون المراد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الرشد في خلافهم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أقربية مضمون الخبر المخالف للعامة من الخبر الموافق لهم ، لأنه يحتمل في الموافق مالا يحتمل في المخالف ، فيكون حاصل التعليل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وجوب الاخذ بكل ما يكون مضمونه أقرب إلى الواقع من الخبر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ولازم ذلك هو التعدي إلى كل مزية تقتضي ذلك ولو لم تكن من مقولة مخالفة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غاية ما يمكن أن يستدل به للقول بوجوب التعدي عن المزايا المنصوصة</w:t>
      </w:r>
      <w:r>
        <w:rPr>
          <w:rFonts w:eastAsia="IRNazanin" w:cs="IRNazanin"/>
          <w:color w:val="111111"/>
          <w:sz w:val="28"/>
          <w:szCs w:val="28"/>
          <w:rtl w:val="true"/>
          <w:lang w:bidi="fa-IR"/>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للنظر فيه 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المجمع عليه مما لا ريب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فلانه لا شاهد على كون المراد منه عدم الريب بالإضافة إلى الغير ، بل ظاهره عدم الريب بقوله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ملازمة بين كون الخبر مما لا ريب </w:t>
      </w:r>
    </w:p>
    <w:p>
      <w:pPr>
        <w:pStyle w:val="BookText"/>
        <w:rPr/>
      </w:pPr>
      <w:r>
        <w:rPr>
          <w:rFonts w:ascii="Amiri" w:hAnsi="Amiri" w:eastAsia="Amiri" w:cs="Amiri"/>
          <w:color w:val="111111"/>
          <w:sz w:val="28"/>
          <w:sz w:val="28"/>
          <w:szCs w:val="28"/>
          <w:rtl w:val="true"/>
          <w:lang w:bidi="ar-SA"/>
        </w:rPr>
        <w:t xml:space="preserve">فيه بقول مطلق وبين كونه مقطوع الصدور ، بل يصح حمل عدم الريب على الخبر المشهور المدون في كتب الأحاديث المعروف عند الرواة وأرباب الحديث ، فان مثل هذا الخبر مما تطمئن النفس بصدوره ويحصل الركون إليه بحيث لا يلتفت إلى احتمال عدم صدوره ولو كان موجودا في خزانة النفس ، فيصح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مما لا ريب فيه بقول مطلق ، بخلاف الخبر النادر الشاذ الذي لم يدون في كتب الأصحاب ولم يكن مشهورا عند أرباب الحديث ، فإنه لا تطمئن النفس بصدوره ، بل ولا يحصل الظن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الريب بالإضافة إلى غيره ، مما لا شاهد عليها حتى يقتضي التعدي إلى كل مزية تقتضي أقربيه صدور أحد المتعارضين عن الآخر ، بل قصارى ما يقتضيه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التعدي إلى كل مزية تقتضي الاطمينان بالصدور وركون النفس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الرشد في خلافهم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فالامر فيه أوضح ، فان التعليل لا ينطبق على ضابط منصوص العلة ولا يصلح أن يكون كبرى كلية ، لان ضابط منصوص العلة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أوضحناه في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تكون العلة على وجه يصح ورودها وإلقائها إلى المكلفين ابتداء بلا ضم المورد إليها ، كما في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الخمر حرام لأنه مسكر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يصح أن يقال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مسكر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ذكر الخمر ، وكما في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المجمع عليه مما لا ريب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يصح أن يقال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بكل ما لا ريب فيه </w:t>
      </w:r>
      <w:r>
        <w:rPr>
          <w:rFonts w:eastAsia="IRNazanin" w:cs="IRNazanin"/>
          <w:color w:val="111111"/>
          <w:sz w:val="28"/>
          <w:szCs w:val="28"/>
          <w:rtl w:val="true"/>
          <w:lang w:bidi="fa-IR"/>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بخلاف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الرشد في خلافهم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يصح أن يقال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بكل ما خالف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كثير من الاحكام الحقة توافق قول العامة ، فلا يمكن أن يرد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الرشد في خلافهم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 كليا للمكلفين بحيث يكون بمنزلة الكبرى الكلية ، بل لابد </w:t>
      </w:r>
      <w:bookmarkStart w:id="628" w:name="pg16491_175293"/>
    </w:p>
    <w:p>
      <w:pPr>
        <w:pStyle w:val="BookText"/>
        <w:rPr/>
      </w:pPr>
      <w:bookmarkEnd w:id="628"/>
      <w:r>
        <w:rPr>
          <w:rFonts w:ascii="Amiri" w:hAnsi="Amiri" w:eastAsia="Amiri" w:cs="Amiri"/>
          <w:color w:val="111111"/>
          <w:sz w:val="28"/>
          <w:sz w:val="28"/>
          <w:szCs w:val="28"/>
          <w:rtl w:val="true"/>
          <w:lang w:bidi="ar-SA"/>
        </w:rPr>
        <w:t>وأن يكون التعليل بذلك لبيان حكمة التشريع ، وليس من العلة المنصوصة ، فلا يجوز التعدي عنها إلى كل مزية تقتضي أقربية مضمون أحد المتعارضين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يظهر من الأدلة جواز التعدي عن المرجحات المنصوصة ، فالأقوى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الاقتصار عليها ، فتأمل جيدا</w:t>
      </w:r>
      <w:r>
        <w:rPr>
          <w:rFonts w:eastAsia="Amiri" w:cs="Amiri" w:ascii="Amiri" w:hAnsi="Amiri"/>
          <w:color w:val="111111"/>
          <w:sz w:val="28"/>
          <w:szCs w:val="28"/>
          <w:rtl w:val="true"/>
          <w:lang w:bidi="ar-SA"/>
        </w:rPr>
        <w:t>.</w:t>
      </w:r>
    </w:p>
    <w:p>
      <w:pPr>
        <w:pStyle w:val="Heading3"/>
        <w:numPr>
          <w:ilvl w:val="2"/>
          <w:numId w:val="1"/>
        </w:numPr>
        <w:rPr/>
      </w:pPr>
      <w:bookmarkStart w:id="629" w:name="__RefHeading___Toc8966250_1280447820"/>
      <w:bookmarkStart w:id="630" w:name="_Toc238"/>
      <w:bookmarkEnd w:id="629"/>
      <w:r>
        <w:rPr>
          <w:rtl w:val="true"/>
        </w:rPr>
        <w:t>المبحث العاشر</w:t>
      </w:r>
      <w:r>
        <w:rPr>
          <w:rtl w:val="true"/>
        </w:rPr>
        <w:t xml:space="preserve">: </w:t>
      </w:r>
      <w:r>
        <w:rPr>
          <w:rtl w:val="true"/>
        </w:rPr>
        <w:t xml:space="preserve">المرجحات المنصوصة أربعة </w:t>
      </w:r>
      <w:r>
        <w:rPr>
          <w:rtl w:val="true"/>
        </w:rPr>
        <w:t>:</w:t>
      </w:r>
      <w:bookmarkEnd w:id="630"/>
    </w:p>
    <w:p>
      <w:pPr>
        <w:pStyle w:val="Heading4"/>
        <w:numPr>
          <w:ilvl w:val="3"/>
          <w:numId w:val="1"/>
        </w:numPr>
        <w:rPr/>
      </w:pPr>
      <w:bookmarkStart w:id="631" w:name="__RefHeading___Toc8966252_1280447820"/>
      <w:bookmarkStart w:id="632" w:name="_Toc239"/>
      <w:bookmarkEnd w:id="631"/>
      <w:r>
        <w:rPr>
          <w:rtl w:val="true"/>
        </w:rPr>
        <w:t>اشارة</w:t>
      </w:r>
      <w:bookmarkEnd w:id="632"/>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مرجحا لسند أحد المتعارضين ، كموافقة أحدهما للشهرة وككون الراوي لأحدهما أوثق أو أعدل أو أصدق ونحو ذلك مما يرجع إلى صفات الراوي</w:t>
      </w:r>
      <w:r>
        <w:rPr>
          <w:rFonts w:eastAsia="Amiri" w:cs="Amiri" w:ascii="Amiri" w:hAnsi="Amiri"/>
          <w:color w:val="111111"/>
          <w:sz w:val="28"/>
          <w:szCs w:val="28"/>
          <w:rtl w:val="true"/>
          <w:lang w:bidi="ar-SA"/>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مرجحا لجهة الصدور ، ككون أحد المتعارضين مخالفا للعامة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مرجحا لمضمون أحد المتعارضين ، ككون أحدهما موافقا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الكلام في ترتب هذه المرجحات وتقدم بعضها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غير مترتبة ، بل كلها مرجحة في عرض واحد ، فلو كان أحد المتعارضين واجدا لبعضها وكان الآخر واجدا لبعضها الآخر وقع التزاحم بينها فيقدم ما هو الأقوى مناطا ، وإلا فالتخيير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اختاره المحقق الخراساني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المرجح الراجع إلى جهة الصدور على المرجح السندي والمرجح المضموني ، فلو كان أحد المتعارضين مخالفا للعامة وكان الآخر موافقا للشهرة أو للكتاب قدم ما يخالف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منسوب إلى الوحيد البهبهاني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المرجح السندي على المرجح الجهتي والمرجح المضموني ، فيقدم الخبر المشهور على الخبر المخالف للعامة أو الموافق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الأقوى ، فان التعبد بجهة الصدور متأخر في الرتبة عن التعبد بأصل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حجية الظن ما ينفع المقام ، ولا بأس بإعادته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استنباط الحكم الشرعي من الخبر الواحد يتوقف على أمور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الخبر صادرا عن الامام علیه السلام والمتكفل لاثبات هذا الامر هو أدلة حجية الخبر الواحد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ظاهرا في المعنى ، والمتكفل لاثباته هو العرف واللغة</w:t>
      </w:r>
      <w:r>
        <w:rPr>
          <w:rFonts w:eastAsia="Amiri" w:cs="Amiri" w:ascii="Amiri" w:hAnsi="Amiri"/>
          <w:color w:val="111111"/>
          <w:sz w:val="28"/>
          <w:szCs w:val="28"/>
          <w:rtl w:val="true"/>
          <w:lang w:bidi="ar-SA"/>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صادرا لبيان الحكم الواقعي لا لجهة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تقية ونحوها ، والمتكفل لاثبات ذلك بناء العقلاء على حمل الكلام على كونه صادرا لبيان إفادة المراد النفس الأمري ، لان الظاهر من المتكلم نوعا هو أن يكون كلامه </w:t>
      </w:r>
    </w:p>
    <w:p>
      <w:pPr>
        <w:pStyle w:val="BookText"/>
        <w:rPr/>
      </w:pPr>
      <w:r>
        <w:rPr>
          <w:rFonts w:ascii="Amiri" w:hAnsi="Amiri" w:eastAsia="Amiri" w:cs="Amiri"/>
          <w:color w:val="111111"/>
          <w:sz w:val="28"/>
          <w:sz w:val="28"/>
          <w:szCs w:val="28"/>
          <w:rtl w:val="true"/>
          <w:lang w:bidi="ar-SA"/>
        </w:rPr>
        <w:t>على طبق مراده ، وهذا أصل عقلائي يرجع إليه عند الشك في جهة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مضمونه تمام المراد لا جزئه ، والمتكفل لاثبات ذلك أصالة عدم التقييد والتخصيص وقرينة المجاز ، ونحو ذلك من الأصول اللفظية التي عليها بناء العقلاء عند الشك في إرادة التقييد والتخصيص والحقيقة</w:t>
      </w:r>
      <w:r>
        <w:rPr>
          <w:rFonts w:eastAsia="Amiri" w:cs="Amiri" w:ascii="Amiri" w:hAnsi="Amiri"/>
          <w:color w:val="111111"/>
          <w:sz w:val="28"/>
          <w:szCs w:val="28"/>
          <w:rtl w:val="true"/>
          <w:lang w:bidi="ar-SA"/>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التعبد بجهة الصدور فرع التعبد بالصدور والظهور </w:t>
      </w:r>
      <w:r>
        <w:rPr>
          <w:rStyle w:val="FootnoteAnchor"/>
          <w:rtl w:val="true"/>
        </w:rPr>
        <w:footnoteReference w:id="543"/>
      </w:r>
      <w:r>
        <w:rPr>
          <w:rFonts w:ascii="Amiri" w:hAnsi="Amiri" w:eastAsia="Amiri" w:cs="Amiri"/>
          <w:color w:val="111111"/>
          <w:sz w:val="28"/>
          <w:sz w:val="28"/>
          <w:szCs w:val="28"/>
          <w:rtl w:val="true"/>
          <w:lang w:bidi="ar-SA"/>
        </w:rPr>
        <w:t>كما أن التعبد بكون المضمون تمام المراد فرع التعبد بجهة الصدور ، بداهة أنه لابد من فرض صدور الخبري لبيان حكم اللّه الواقعي حتى يتعبد بكون مضمونه تمام المراد ، لا جزئه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 التعبد بالصدور والتعبد بالظهور ترتب وطولية ، فإنه كما لا يصح التعبد بصدور كلام غير ظاهر ، كذلك لا يصح التعبد بظهور كلام غير صادر ، فالتعبد بكل من الصدور والظهور يتوقف على الآخر ، ولذلك </w:t>
      </w:r>
    </w:p>
    <w:p>
      <w:pPr>
        <w:pStyle w:val="BookText"/>
        <w:rPr/>
      </w:pPr>
      <w:r>
        <w:rPr>
          <w:rFonts w:ascii="Amiri" w:hAnsi="Amiri" w:eastAsia="Amiri" w:cs="Amiri"/>
          <w:color w:val="111111"/>
          <w:sz w:val="28"/>
          <w:sz w:val="28"/>
          <w:szCs w:val="28"/>
          <w:rtl w:val="true"/>
          <w:lang w:bidi="ar-SA"/>
        </w:rPr>
        <w:t>ربما يتوهم أنه يلزم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يدفع بأن التعبد بالظهور لا يتوقف على فعلية الصدور والتعبد به ، بل يكفي في صحة التعبد بالظهور فرض الصدور ، ولا يصح العكس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التعبد بجهة الصدور يتوقف على التعبد بالصدور ، والتعبد بالمضمون يتوقف على التعبد بجهة الصدور ، ولازم ذلك هو تقديم المرجح الصدوري على المرجح الجهتي عند التعارض بينهما ، كما هو ظاهر أدلة الترجيح ، فان في 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المرجح الصدوري على المرجح الجهتي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يعارضها اقتصار بعض الأدلة على ذكر بعض المرجحات ، فإنه يجب تقييدها بما في المقبولة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يقع التعارض بين المقبولة وبين سائر الأدلة من جهة أخرى سيأتي البحث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تقديم المرجح الصدوري على المرجح الجهتي ، فان القاعدة تقتضي ذلك ، مضافا إلى دلالة أدلة الترجيح عليه</w:t>
      </w:r>
      <w:r>
        <w:rPr>
          <w:rFonts w:eastAsia="Amiri" w:cs="Amiri" w:ascii="Amiri" w:hAnsi="Amiri"/>
          <w:color w:val="111111"/>
          <w:sz w:val="28"/>
          <w:szCs w:val="28"/>
          <w:rtl w:val="true"/>
          <w:lang w:bidi="ar-SA"/>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وجه لما عن الوحيد البهبهاني رحمه اللّه من تقديم المرجح الجهتي على المرجح الصدوري ، كما لا وجه لما أفاده المحقق الخراساني قدس سره من وقوع التزاحم بين المرجحات عند التعارض وتقديم ما هو أقوى مناطا وإلا فالتخيير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الترجيح بجميع المرجحات يرجع إلى الصدور ، فان التعبد بالأخذ بما يخالف العامة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أنه هو الصادر وأن الموافق لهم غير صادر ، لأنه لا معنى للتعبد بصدور الخبر مع وجوب حمله على التقية ، إذ الحمل على التقية يساوق الطرح ، ولا يعقل أن تكون نتيجة التعبد بالصدور هي الطرح ، فمعنى عدم الاخذ بالخبر الموافق للعامة هو البناء على عدم صدوره ، فلا تشمله أدلة حجية الخبر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 موافقة أحد المتعارضين للكتاب ، فان معنى الاخذ بالموافق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البناء على عدم صدور المخالف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فالمرجحات المنصوصة كلها ترجع إلى الصدور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 ولكن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الترجيح بالمخالفة للعامة والموافقة للكتاب إنما يرجع إلى التخصيص في الأصول العقلائية التي تقتضي البناء على صدور الكلام على وفق المراد وأن مضمونه تمام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الترجيح بالشهرة وصفات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يرجع إلى التخصيص في أدلة حجية الخبر الواحد التي تقتضي البناء على صدور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فإرجاع المرجحات كلها إلى المرجح الصدوري وكونها مخصصة لأدلة حجية الخبر الواحد مما لا سبيل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معنى للتعبد بالصدور مع الحمل على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الحمل على التقية يرجع إلى طرح الخبر الموافق للتقية ولا يمكن أن تكون نتيجة التعبد بالصدور طرح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ناش عن الخلط بين الحمل على التقية في باب تعارض الخبرين وبين الحمل على التقية في غير باب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الخبر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بنفسه ظاهرا في الصدور تقية ، بحيث يكون فيه قرائن التقية ولو لم يكن له معارض ، كالاخبار الواردة في عدم بطلان الصلاة بالحدث قبل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في الخبر قرائن الصدور تقية بل مجرد كون مؤداه موافقا لمذهب العامة ، 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موافقة الخبر للعامة لا يقتضي الحمل على التقية ، بل لو لم يكن له معارض كان مشمولا لأدلة حجية الخبر الواحد ويجب العمل به ، وإنما يحمل على التقية في صورة التعارض بأدلة العلاج وأخبار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لا يمكن فيه التعبد بالصدور مع الحمل على التقية هو ما إذا كان الخبر في حد نفسه ظاهرا في التقية ، وأما إذا لم يكن في الخبر قرائن التقية ، فالحمل عليها إنما يكون بعد وقوع التعارض بينه وبين الخبر المخالف للعامة ، ووقوع التعارض بينهما فرع شمول أدلة التعبد بالصدور لكل من الموافق والمخالف</w:t>
      </w:r>
      <w:r>
        <w:rPr>
          <w:rFonts w:eastAsia="Amiri" w:cs="Amiri" w:ascii="Amiri" w:hAnsi="Amiri"/>
          <w:color w:val="111111"/>
          <w:sz w:val="28"/>
          <w:szCs w:val="28"/>
          <w:rtl w:val="true"/>
          <w:lang w:bidi="ar-SA"/>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أدلة التعبد بالصدور تعم كلا منهما بالفعل مع كونهما </w:t>
      </w:r>
    </w:p>
    <w:p>
      <w:pPr>
        <w:pStyle w:val="BookText"/>
        <w:rPr/>
      </w:pPr>
      <w:r>
        <w:rPr>
          <w:rFonts w:ascii="Amiri" w:hAnsi="Amiri" w:eastAsia="Amiri" w:cs="Amiri"/>
          <w:color w:val="111111"/>
          <w:sz w:val="28"/>
          <w:sz w:val="28"/>
          <w:szCs w:val="28"/>
          <w:rtl w:val="true"/>
          <w:lang w:bidi="ar-SA"/>
        </w:rPr>
        <w:t xml:space="preserve">متعارضين ، فان ذلك واضح الفساد ، بل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 منهما في حد نفسه مشمول لأدلة الاعتبار ، فحمل الخبر الموافق للعامة على التقية إنما يكون بعد فرض التعبد بصدوره ، فلو فرض أن الخبر الموافق لهم كان مشهورا عند أرباب الحديث والخبر المخالف كان شاذا غير مشهور عند الأصحاب ، فمقتضى أدلة الترجيح هو البناء على عدم صدور الشاذ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بل لنا في المقام كلام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التعبد بالجهة بعد ما كان من آثار الكلام الواقعي، فقضية الترجيح بالجهة موجب في طرف الموافق تقية، للعلم الإجمالي بعدم صدوره أو حمله على التقية، و مع هذا العلم لا مجال لترجيح السند في فرض وجود مرجح جهته في الموافق للعامة، لأن العلم المزبور يمنع عن مجي‌ء التعبد بسنده، للعلم بعدم انتهائه إلى الأثر، و إلى ذلك أيضا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الرشتي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المحكي في كفاية أستاذنا، لا ان نظره إلى وجود هذا العلم الإجمالي مع قطع النّظر عن الترجيح الجهتي، كي يرد عليه ما أفاده العلامة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كلامه السابق أيضا وارد على الشيخ، بملاحظة ان الترجيح بالجهة فرع الصدور، و مع الشك فيه لا ينتهي إلى الترجيح بالجهة، فهذه ربما يشهد بان المرجح الجهتي أيضا راجع إلى الصدوري، فتدبر</w:t>
      </w:r>
      <w:r>
        <w:rPr>
          <w:rFonts w:eastAsia="Amiri" w:cs="Amiri" w:ascii="Amiri" w:hAnsi="Amiri"/>
          <w:color w:val="111111"/>
          <w:sz w:val="28"/>
          <w:szCs w:val="28"/>
          <w:rtl w:val="true"/>
          <w:lang w:bidi="ar-SA"/>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أثر لجهة مخالفته للعامة حتى يتدارك بها جهة شذوذه ، ليزاحم الخبر المشهور الذي تقتضي أدلة الترجيح البناء على صدوره</w:t>
      </w:r>
      <w:r>
        <w:rPr>
          <w:rFonts w:eastAsia="Amiri" w:cs="Amiri" w:ascii="Amiri" w:hAnsi="Amiri"/>
          <w:color w:val="111111"/>
          <w:sz w:val="28"/>
          <w:szCs w:val="28"/>
          <w:rtl w:val="true"/>
          <w:lang w:bidi="ar-SA"/>
        </w:rPr>
        <w:t>.</w:t>
      </w:r>
      <w:bookmarkStart w:id="633" w:name="pg16491_175299"/>
    </w:p>
    <w:p>
      <w:pPr>
        <w:pStyle w:val="BookText"/>
        <w:rPr/>
      </w:pPr>
      <w:bookmarkEnd w:id="633"/>
      <w:r>
        <w:rPr>
          <w:rFonts w:ascii="IRNazanin" w:hAnsi="IRNazanin" w:eastAsia="IRNazanin"/>
          <w:color w:val="111111"/>
          <w:sz w:val="28"/>
          <w:sz w:val="28"/>
          <w:szCs w:val="28"/>
          <w:rtl w:val="true"/>
          <w:lang w:bidi="fa-IR"/>
        </w:rPr>
        <w:t xml:space="preserve">ومما ذكرنا يظهر الوجه في تقديم المرجح الجهتي على المرجح المضموني ، لتقدم رتبته عليه ، وإن كان يظهر من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القطب الراوندي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تقديم الترجيح بموافقة الكتاب على مخالفة العامة ، حيث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ورد عليكم حديثان مختلفان فاعرضوهما على كتاب اللّه فما وافق كتاب اللّه فخذوه وما خالف كتاب اللّه فذروه ، وإن لم تجدوه في كتاب اللّه فاعرضوهما على أخبار العامة فما وافق أخبارهم فذروه وما خالف أخبارهم فخذوه </w:t>
      </w:r>
      <w:r>
        <w:rPr>
          <w:rFonts w:eastAsia="IRNazanin" w:cs="IRNazanin"/>
          <w:color w:val="111111"/>
          <w:sz w:val="28"/>
          <w:szCs w:val="28"/>
          <w:rtl w:val="true"/>
          <w:lang w:bidi="fa-IR"/>
        </w:rPr>
        <w:t xml:space="preserve">» </w:t>
      </w:r>
      <w:r>
        <w:rPr>
          <w:rStyle w:val="FootnoteAnchor"/>
          <w:rtl w:val="true"/>
        </w:rPr>
        <w:footnoteReference w:id="545"/>
      </w:r>
      <w:r>
        <w:rPr>
          <w:rFonts w:ascii="Amiri" w:hAnsi="Amiri" w:eastAsia="Amiri" w:cs="Amiri"/>
          <w:color w:val="111111"/>
          <w:sz w:val="28"/>
          <w:sz w:val="28"/>
          <w:szCs w:val="28"/>
          <w:rtl w:val="true"/>
          <w:lang w:bidi="ar-SA"/>
        </w:rPr>
        <w:t xml:space="preserve">والعمل بهذا الصحيح مشكل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موافقة الكتاب تكون من المرجحات الصدورية ، فتأمل</w:t>
      </w:r>
      <w:r>
        <w:rPr>
          <w:rFonts w:eastAsia="Amiri" w:cs="Amiri" w:ascii="Amiri" w:hAnsi="Amiri"/>
          <w:color w:val="111111"/>
          <w:sz w:val="28"/>
          <w:szCs w:val="28"/>
          <w:rtl w:val="true"/>
          <w:lang w:bidi="ar-SA"/>
        </w:rPr>
        <w:t>.</w:t>
      </w:r>
    </w:p>
    <w:p>
      <w:pPr>
        <w:pStyle w:val="Heading4"/>
        <w:numPr>
          <w:ilvl w:val="3"/>
          <w:numId w:val="1"/>
        </w:numPr>
        <w:rPr/>
      </w:pPr>
      <w:bookmarkStart w:id="634" w:name="__RefHeading___Toc8966254_1280447820"/>
      <w:bookmarkStart w:id="635" w:name="_Toc240"/>
      <w:bookmarkEnd w:id="634"/>
      <w:r>
        <w:rPr>
          <w:rtl w:val="true"/>
        </w:rPr>
        <w:t>بقي التنبيه على أمور</w:t>
      </w:r>
      <w:r>
        <w:rPr>
          <w:rtl w:val="true"/>
        </w:rPr>
        <w:t>.</w:t>
      </w:r>
      <w:bookmarkEnd w:id="635"/>
    </w:p>
    <w:p>
      <w:pPr>
        <w:pStyle w:val="Heading5"/>
        <w:numPr>
          <w:ilvl w:val="4"/>
          <w:numId w:val="1"/>
        </w:numPr>
        <w:rPr/>
      </w:pPr>
      <w:bookmarkStart w:id="636" w:name="__RefHeading___Toc8966256_1280447820"/>
      <w:bookmarkStart w:id="637" w:name="_Toc241"/>
      <w:bookmarkEnd w:id="636"/>
      <w:r>
        <w:rPr>
          <w:rtl w:val="true"/>
        </w:rPr>
        <w:t xml:space="preserve">الأول </w:t>
      </w:r>
      <w:r>
        <w:rPr>
          <w:rtl w:val="true"/>
        </w:rPr>
        <w:t>:</w:t>
      </w:r>
      <w:bookmarkEnd w:id="637"/>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الترجيح بصفات الراوي وإن لم يصرح به في المقبولة لأنه لم يجعل صفات الراوي فيها من مرجحات الخبرين المتعارضين بل جعلت من مرجحات الحكمين المتعارضين ، إلا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كان منشأ اختلاف الحكمين هو اختلاف الروايتين ، فيستفاد من ذلك أن المناط في ترجيح أحد الحكمين على الآخر بالصفات ، لكون مثل هذه الصفات مرجحة لمنشأ الحكم وهو الرواية </w:t>
      </w:r>
      <w:r>
        <w:rPr>
          <w:rStyle w:val="FootnoteAnchor"/>
          <w:rtl w:val="true"/>
        </w:rPr>
        <w:footnoteReference w:id="546"/>
      </w:r>
      <w:r>
        <w:rPr>
          <w:rFonts w:ascii="Amiri" w:hAnsi="Amiri" w:eastAsia="Amiri" w:cs="Amiri"/>
          <w:color w:val="111111"/>
          <w:sz w:val="28"/>
          <w:sz w:val="28"/>
          <w:szCs w:val="28"/>
          <w:rtl w:val="true"/>
          <w:lang w:bidi="ar-SA"/>
        </w:rPr>
        <w:t>ويؤيد ذلك أن الأصدقية إنما تناسب كونها مرجحة للرواية لا لنفس الحكم</w:t>
      </w:r>
      <w:r>
        <w:rPr>
          <w:rFonts w:eastAsia="Amiri" w:cs="Amiri" w:ascii="Amiri" w:hAnsi="Amiri"/>
          <w:color w:val="111111"/>
          <w:sz w:val="28"/>
          <w:szCs w:val="28"/>
          <w:rtl w:val="true"/>
          <w:lang w:bidi="ar-SA"/>
        </w:rPr>
        <w:t xml:space="preserve">. </w:t>
      </w:r>
      <w:bookmarkStart w:id="638" w:name="pg16491_175300"/>
    </w:p>
    <w:p>
      <w:pPr>
        <w:pStyle w:val="BookText"/>
        <w:rPr/>
      </w:pPr>
      <w:bookmarkEnd w:id="638"/>
      <w:r>
        <w:rPr>
          <w:rFonts w:ascii="IRNazanin" w:hAnsi="IRNazanin" w:eastAsia="IRNazanin"/>
          <w:color w:val="111111"/>
          <w:sz w:val="28"/>
          <w:sz w:val="28"/>
          <w:szCs w:val="28"/>
          <w:rtl w:val="true"/>
          <w:lang w:bidi="fa-IR"/>
        </w:rPr>
        <w:t xml:space="preserve">فالأقوى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الترجيح بالصفات التي لها دخل في أقربية صدور أحد المتعارضين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كالأصدقية في القول والأوثقية في النقل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أنه ليس كل صفة في الراوي تكون مرجحة لروايته ، فان الورع والتقوى والمواظبة على أداء الفرائض والسنن لا دخل لها في نقل الرواية ، إذ ربما يكون الفاسق أضبط وأتقن في نقل الحديث من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 قوله علیه السلام في المقبولة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الحكم ما حكم به أعدلهما وأفقههما وأصدقهما في الحديث وأورعهما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الأعدلية والأورعية بمعنى الزهد في الدنيا ، بل المراد منه الأعدلية والأورعية في نقل الأحاديث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في وجوب تقديم الترجيح بالصفات على الترجيح بالشهرة إشكال </w:t>
      </w:r>
      <w:r>
        <w:rPr>
          <w:rStyle w:val="FootnoteAnchor"/>
          <w:rtl w:val="true"/>
        </w:rPr>
        <w:footnoteReference w:id="547"/>
      </w:r>
      <w:r>
        <w:rPr>
          <w:rFonts w:ascii="IRNazanin" w:hAnsi="IRNazanin" w:eastAsia="IRNazanin"/>
          <w:color w:val="111111"/>
          <w:sz w:val="28"/>
          <w:sz w:val="28"/>
          <w:szCs w:val="28"/>
          <w:rtl w:val="true"/>
          <w:lang w:bidi="fa-IR"/>
        </w:rPr>
        <w:t xml:space="preserve">ولا يبعد أن يكون الترجيح بالشهرة مقدما على الترجيح بالصفات ، لأنه في المقبولة جعلت الشهرة أو مرجحات الخبرين المتعارضين ، حيث قال علیه السلام بعد فرض كون الحكمين متساويين في الصفات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ينظر إلى ما كان من روايتهم عنا في ذلك الذي حكما به الجمع عليه بين أصحابك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عمل المشهور أيضا على ذلك ، فإنهم لا يزالون يقدمون المشهور على غيره ولو كان راوي الغير أعدل وأصدق</w:t>
      </w:r>
      <w:r>
        <w:rPr>
          <w:rFonts w:eastAsia="IRNazanin" w:cs="IRNazanin"/>
          <w:color w:val="111111"/>
          <w:sz w:val="28"/>
          <w:szCs w:val="28"/>
          <w:rtl w:val="true"/>
          <w:lang w:bidi="fa-IR"/>
        </w:rPr>
        <w:t>.</w:t>
      </w:r>
    </w:p>
    <w:p>
      <w:pPr>
        <w:pStyle w:val="Heading5"/>
        <w:numPr>
          <w:ilvl w:val="4"/>
          <w:numId w:val="1"/>
        </w:numPr>
        <w:rPr/>
      </w:pPr>
      <w:bookmarkStart w:id="639" w:name="__RefHeading___Toc8966258_1280447820"/>
      <w:bookmarkStart w:id="640" w:name="_Toc242"/>
      <w:bookmarkEnd w:id="639"/>
      <w:r>
        <w:rPr>
          <w:rtl w:val="true"/>
        </w:rPr>
        <w:t xml:space="preserve">الامر الثاني </w:t>
      </w:r>
      <w:r>
        <w:rPr>
          <w:rtl w:val="true"/>
        </w:rPr>
        <w:t>:</w:t>
      </w:r>
      <w:bookmarkEnd w:id="640"/>
    </w:p>
    <w:p>
      <w:pPr>
        <w:pStyle w:val="BookText"/>
        <w:rPr/>
      </w:pPr>
      <w:r>
        <w:rPr>
          <w:rFonts w:ascii="Amiri" w:hAnsi="Amiri" w:eastAsia="Amiri" w:cs="Amiri"/>
          <w:color w:val="111111"/>
          <w:sz w:val="28"/>
          <w:sz w:val="28"/>
          <w:szCs w:val="28"/>
          <w:rtl w:val="true"/>
          <w:lang w:bidi="ar-SA"/>
        </w:rPr>
        <w:t xml:space="preserve">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الشهرة وما يصلح منها للترجيح ، ولا بأس بإعادته إجمالا في المقام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الشهرة على أقسام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شهرة روايتيه ، وشهرة عملية ، وشهرة فتوائية</w:t>
      </w:r>
      <w:r>
        <w:rPr>
          <w:rFonts w:eastAsia="Amiri" w:cs="Amiri" w:ascii="Amiri" w:hAnsi="Amiri"/>
          <w:color w:val="111111"/>
          <w:sz w:val="28"/>
          <w:szCs w:val="28"/>
          <w:rtl w:val="true"/>
          <w:lang w:bidi="ar-SA"/>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الشهرة الروايتية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عبارة عن اشتهار الرواية بين الرواة وتدوينها في </w:t>
      </w:r>
    </w:p>
    <w:p>
      <w:pPr>
        <w:pStyle w:val="BookText"/>
        <w:rPr/>
      </w:pPr>
      <w:r>
        <w:rPr>
          <w:rFonts w:ascii="IRNazanin" w:hAnsi="IRNazanin" w:eastAsia="IRNazanin"/>
          <w:color w:val="111111"/>
          <w:sz w:val="28"/>
          <w:sz w:val="28"/>
          <w:szCs w:val="28"/>
          <w:rtl w:val="true"/>
          <w:lang w:bidi="fa-IR"/>
        </w:rPr>
        <w:t>كتب الأحاديث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إشكال في كونها مرجحة لاحد المتعارضين ، بل هي المراد من قوله علیه السلام في المقبولة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الجمع عليه لا ريب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الشهرة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عبارة عن عمل المشهور بالرواية واعتمادهم عليها واستنادهم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والنسبة بين الشهرة الروايتية والشهرة العملية العموم من وجه ، إذ رب رواية لم تكن مشهورة عند الرواة وأرباب الحديث ولكن عمل المشهور بها ، ورب رواية لم يعمل المشهور بها ولكن كانت مشهورة عند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إشكال في أن الشهرة العملية تكون مرجحة أيضا ، بل الترجيح بها أولى من الترجيح بالشهرة الروايتية ، فان عمل الأصحاب يكشف عن اعتبار الرواية ، بل لو كانت الشهرة العملية على خلاف الشهرة الروايتية فالعبرة على الشهرة العملية ، فان عدم عمل المشهور بالرواية المشهورة يكشف عن خلل فيها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و من هنا ظهر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مجرد الشهرة الفتوائية بلا استناد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يجدي في الجبر و لا في الترجيح، كما لا يخفى، 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الشهرة الفتوائية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عبارة عن اشتهار الفتوى بمضمون الرواية مع عدم </w:t>
      </w:r>
    </w:p>
    <w:p>
      <w:pPr>
        <w:pStyle w:val="BookText"/>
        <w:rPr/>
      </w:pPr>
      <w:r>
        <w:rPr>
          <w:rFonts w:ascii="Amiri" w:hAnsi="Amiri" w:eastAsia="Amiri" w:cs="Amiri"/>
          <w:color w:val="111111"/>
          <w:sz w:val="28"/>
          <w:sz w:val="28"/>
          <w:szCs w:val="28"/>
          <w:rtl w:val="true"/>
          <w:lang w:bidi="ar-SA"/>
        </w:rPr>
        <w:t>العلم باستناد فتوى المشهور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يهم البحث عنه هو بيان حكم الشهرة الفتوائية من حيث كونها جابرة لضعف السند ومرجحة لاحد المتعارضين ، فان الذي يمكن لنا إحرازه هو الشهرة الفتوائية ، وأما الشهرة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سبيل لنا إلى إحرازها ، لأنها إنما تكون في عصر الحضور أو ما قاربه قبل تأليف كتب الفتوى ، فالذي لنا إليه سبيل هي الشهرة الفتوائية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إشكال في كون الشهرة الفتوائية على خلاف مضمون الرواية تكون موهنة لها على كل حال ، لان إعراض الأصحاب عن الرواية أقوى موهن لها ، وإنما الاشكال في كونها مرجحة لاحد المتعارضين أو جابرة لضعف سند الرواية ولو لم يكن لها معارض ، فان الترجيح والجبر يتوقف على الاستناد والاعتماد إلى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يكفي في ذلك مجرد مطابقة الفتوى لمضمون الرواية ، كما لا يكفي في الترجيح والجبر عمل المتأخرين بالرواية واستنادهم إليها ، فان العبرة على عمل المتقدمين من الأصحاب بالرواية ، لقرب زمانهم بزمان الأئمة علیهم السلام ومعرفتهم بحال الرواة وتشخيصهم غث الرواية عن سمينها ، فلا أثر لشهرة المتأخرين واستنادهم إلى الرواية ما لم تتصل بشهرة المتقدمين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وحينئذ ربما يشكل علينا الحال ، فإنه لا طريق لنا إلى العلم باستناد القدماء إلى ما بأيدينا من الرواية ، لأنه ليس من دأبهم ذكر مستند الفتوى ، بل بناءهم غالبا على مجرد الفتوى على طبق الاخبار بلا ذكر المستند ، كما لا يخفى على من راجع المتون ، فان قل ما يوجد فيها بيان المستند ، فلا سبيل لنا إلى إثبات أن مستند فتواهم كان ما بأيدينا من الرواية ، لاحتمال أن يكون لهم مستند آخر قد خفي علينا ، وقد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 لم يعلم استنادهم إلى الرواية لم تكن فتواهم مرجحة ولا جابرة</w:t>
      </w:r>
      <w:r>
        <w:rPr>
          <w:rFonts w:eastAsia="IRNazanin" w:cs="IRNazanin"/>
          <w:color w:val="111111"/>
          <w:sz w:val="28"/>
          <w:szCs w:val="28"/>
          <w:rtl w:val="true"/>
          <w:lang w:bidi="fa-IR"/>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الامر ليس بتلك المثابة من الاشكال ، فإنه إذا توافقت شهرة المتأخرين مع شهرة المتقدمين على الفتوى بمضمون الرواية وكانت </w:t>
      </w:r>
    </w:p>
    <w:p>
      <w:pPr>
        <w:pStyle w:val="BookText"/>
        <w:rPr/>
      </w:pPr>
      <w:r>
        <w:rPr>
          <w:rFonts w:ascii="Amiri" w:hAnsi="Amiri" w:eastAsia="Amiri" w:cs="Amiri"/>
          <w:color w:val="111111"/>
          <w:sz w:val="28"/>
          <w:sz w:val="28"/>
          <w:szCs w:val="28"/>
          <w:rtl w:val="true"/>
          <w:lang w:bidi="ar-SA"/>
        </w:rPr>
        <w:t xml:space="preserve">الفتوى على خلاف ما تقتضيه القاعدة ولم يكن فيما بأيدينا ما يصلح أن يكون مستندا لفتوى المتقدمين إلا ما استند إليه المتأخرون من الرواية ، فيكشف ذلك كشفا عاديا على أن مستند المتقدمين هو تلك الرواية ، فان احتمال أن يكون للمتقدمين مستند آخر غير ما استند إليه المتأخرون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خفي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غايته ، بل لا ينبغي احتماله ، فان اتصال المتأخرين بالمتقدمين مع انحصار المستند عند المتأخرين بما بأيدينا من الرواية يمنع عن احتمال اختلاف مستند المتقدمين لمستند المتأخرين ، بل لو ادعى أحد القطع باتحاد المستند لم يكن في دعواه مجازف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شهرة المتأخرين على طبق ما تقتضيه القاعدة وإن استندوا إلى الرواية أيضا ، فلا مجال لاستكشاف كون مستند المتقدمين تلك الرواية ، لأنه يحتمل قريبا أن يكون مستند المتقدمين في الفتوى هو ما اقتضته القاعدة لا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أثر لشهرة المتأخرين واستنادهم إلى الرواية ، وكذا لا أثر لشهرة المتأخرين والمتقدمين لو فرض أنه لم يكن فيما بأيدينا من الكتب ما يصلح أن يكون مستندا لفتواهم ولو كانت الفتوى على خلاف القاعدة ، فان أقصى ما يستفاد من اشتهار الفتوى بين المتأخرين والمتقدمين هو استنادهم في الفتوى إلى ما يكون حجة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عدالتهم تأبى عن الفتوى بلا 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مجرد ذلك لا يقتضي وجوب موافقتهم في الفتوى ، لعدم العلم بالمستند وكيفية دلالته</w:t>
      </w:r>
      <w:r>
        <w:rPr>
          <w:rFonts w:eastAsia="Amiri" w:cs="Amiri" w:ascii="Amiri" w:hAnsi="Amiri"/>
          <w:color w:val="111111"/>
          <w:sz w:val="28"/>
          <w:szCs w:val="28"/>
          <w:rtl w:val="true"/>
          <w:lang w:bidi="ar-SA"/>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 الشهرة والاجماع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الاجماع يكشف عن وجود مستند تام الدلالة والحجية عند الكل ، فيرجع الاجماع على الفتوى إلى الاجماع على وجود ما يكون حجة قطعية على المسألة ، فلا يجوز مخالفة المجمعين في الفتوى ، بخلاف الشهرة ، فإنها لا تكشف عن وجود حجة قطعية عند الكل ، بل غاية ما يستفاد منها هو استناد المشهور إلى ما يكون حجة عندهم ، وذلك لا يقتضي وجوب متابعتهم</w:t>
      </w:r>
      <w:r>
        <w:rPr>
          <w:rFonts w:eastAsia="Amiri" w:cs="Amiri" w:ascii="Amiri" w:hAnsi="Amiri"/>
          <w:color w:val="111111"/>
          <w:sz w:val="28"/>
          <w:szCs w:val="28"/>
          <w:rtl w:val="true"/>
          <w:lang w:bidi="ar-SA"/>
        </w:rPr>
        <w:t xml:space="preserve">. </w:t>
      </w:r>
      <w:bookmarkStart w:id="641" w:name="pg16491_175304"/>
    </w:p>
    <w:p>
      <w:pPr>
        <w:pStyle w:val="BookText"/>
        <w:rPr/>
      </w:pPr>
      <w:bookmarkEnd w:id="641"/>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توافقت شهرة المتأخرين مع شهرة المتقدمين في الفتوى على خلاف ما تقتضيه القاعدة وكان فيما بأيدينا من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تكن من الكتب المعتبرة كدعائم الاسلام والأشعثيات والفقه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على فتوى المشهور ، فهذه الشهرة تكون مرجحة للرواية إذا كانت معارضة مع غيرها وجابرة لضعف سندها ولو مع عدم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خالفت شهرة المتأخرين مع شهرة المتقدمين في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اتفق ذلك في عدة مواضع منها جواز الصلاة في السنجاب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فالعبرة إنما تكون بشهرة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 ظهر وجه الحاجة إلى تحصيل شهرة المتقدمين على الفتوى ، فتأمل جيدا</w:t>
      </w:r>
      <w:r>
        <w:rPr>
          <w:rFonts w:eastAsia="Amiri" w:cs="Amiri" w:ascii="Amiri" w:hAnsi="Amiri"/>
          <w:color w:val="111111"/>
          <w:sz w:val="28"/>
          <w:szCs w:val="28"/>
          <w:rtl w:val="true"/>
          <w:lang w:bidi="ar-SA"/>
        </w:rPr>
        <w:t>.</w:t>
      </w:r>
    </w:p>
    <w:p>
      <w:pPr>
        <w:pStyle w:val="Heading5"/>
        <w:numPr>
          <w:ilvl w:val="4"/>
          <w:numId w:val="1"/>
        </w:numPr>
        <w:rPr/>
      </w:pPr>
      <w:bookmarkStart w:id="642" w:name="__RefHeading___Toc8966260_1280447820"/>
      <w:bookmarkStart w:id="643" w:name="_Toc243"/>
      <w:bookmarkEnd w:id="642"/>
      <w:r>
        <w:rPr>
          <w:rtl w:val="true"/>
        </w:rPr>
        <w:t xml:space="preserve">الامر الثالث </w:t>
      </w:r>
      <w:r>
        <w:rPr>
          <w:rtl w:val="true"/>
        </w:rPr>
        <w:t>:</w:t>
      </w:r>
      <w:bookmarkEnd w:id="643"/>
    </w:p>
    <w:p>
      <w:pPr>
        <w:pStyle w:val="BookText"/>
        <w:rPr/>
      </w:pPr>
      <w:r>
        <w:rPr>
          <w:rFonts w:ascii="Amiri" w:hAnsi="Amiri" w:eastAsia="Amiri" w:cs="Amiri"/>
          <w:color w:val="111111"/>
          <w:sz w:val="28"/>
          <w:sz w:val="28"/>
          <w:szCs w:val="28"/>
          <w:rtl w:val="true"/>
          <w:lang w:bidi="ar-SA"/>
        </w:rPr>
        <w:t>قد ذكر الشيخ قدس سره للترجيح بمخالفة العامة وجوها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بعضها إلى بعض ، فان مرجع كون المخالفة للعامة من حيث نفسها مطلوبة للشارع إلى التعبد بمخالفة العامة ، فلا يكون كل منهما وجها على حدة ، مضافا إلى أنه لا ينبغي احتمال أن تكون المخالفة لهم من حيث إنها مخالفة مطلوبة ، بحيث تلاحظ المخالفة معنى اسميا فيأمر بها عنادا لهم ، فان ذلك لا يناسب مذهبنا</w:t>
      </w:r>
      <w:r>
        <w:rPr>
          <w:rFonts w:eastAsia="Amiri" w:cs="Amiri" w:ascii="Amiri" w:hAnsi="Amiri"/>
          <w:color w:val="111111"/>
          <w:sz w:val="28"/>
          <w:szCs w:val="28"/>
          <w:rtl w:val="true"/>
          <w:lang w:bidi="ar-SA"/>
        </w:rPr>
        <w:t>.</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المخالفة لوحظت معنى حرفيا للوصول إلى الحق ، لان الرشد في خلافهم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التعليل به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كون الرشد في خلافهم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مؤدى الخبر المخالف لهم هو الحق المطابق للواقع ، كما يدل عليه جملة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بقية الوجوه التي ذكرها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فالانصاف أنه لا ينبغي احتمالها في الروايات الواردة في باب الترجيح لاحد المتعارضين ، وإن كان يحتمل بعضها في بعض الروايات الواردة في غير باب الترجيح ، فراجع</w:t>
      </w:r>
      <w:r>
        <w:rPr>
          <w:rFonts w:eastAsia="Amiri" w:cs="Amiri" w:ascii="Amiri" w:hAnsi="Amiri"/>
          <w:color w:val="111111"/>
          <w:sz w:val="28"/>
          <w:szCs w:val="28"/>
          <w:rtl w:val="true"/>
          <w:lang w:bidi="ar-SA"/>
        </w:rPr>
        <w:t xml:space="preserve">. </w:t>
      </w:r>
      <w:bookmarkStart w:id="644" w:name="pg16491_175305"/>
    </w:p>
    <w:p>
      <w:pPr>
        <w:pStyle w:val="Heading5"/>
        <w:numPr>
          <w:ilvl w:val="4"/>
          <w:numId w:val="1"/>
        </w:numPr>
        <w:rPr/>
      </w:pPr>
      <w:bookmarkStart w:id="645" w:name="__RefHeading___Toc8966262_1280447820"/>
      <w:bookmarkStart w:id="646" w:name="_Toc244"/>
      <w:bookmarkEnd w:id="644"/>
      <w:bookmarkEnd w:id="645"/>
      <w:r>
        <w:rPr>
          <w:rtl w:val="true"/>
        </w:rPr>
        <w:t xml:space="preserve">الامر الرابع </w:t>
      </w:r>
      <w:r>
        <w:rPr>
          <w:rtl w:val="true"/>
        </w:rPr>
        <w:t>:</w:t>
      </w:r>
      <w:bookmarkEnd w:id="646"/>
    </w:p>
    <w:p>
      <w:pPr>
        <w:pStyle w:val="BookText"/>
        <w:rPr/>
      </w:pPr>
      <w:r>
        <w:rPr>
          <w:rFonts w:ascii="Amiri" w:hAnsi="Amiri" w:eastAsia="Amiri" w:cs="Amiri"/>
          <w:color w:val="111111"/>
          <w:sz w:val="28"/>
          <w:sz w:val="28"/>
          <w:szCs w:val="28"/>
          <w:rtl w:val="true"/>
          <w:lang w:bidi="ar-SA"/>
        </w:rPr>
        <w:t xml:space="preserve">الأخبار الواردة في الاخذ بموافق الكتاب وطرح المخالف له على طائفتين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إحديهما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الواردة في عرض الأحاديث على القرآن وأن ما خالفه فهو زخرف أو باطل أو لم نقله أو اضربه على الجدار ، ونحو ذلك مما ورد عنهم علیهم السلام في الامر بطرح الخبر المخالف للكتاب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الواردة في خصوص الروايات المتعارضة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الامر بالعمل بما يوافق الكتاب وعدم العمل بما يخالفه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إشكال في أن من شرائط حجية الخبر الواحد أن لا يكون مخالفا للكتاب ، ولذلك قد يستشكل في التوفيق بين الطائفتين ، فان الترجيح بموافقة الكتاب إنما يكون بعد فرض كون الخبر المخالف له واجدا لشرائط الحجية ، 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شرائط الحجية عدم المخالفة للكتاب ، فكيف تكون الموافقة للكتاب من المرجحات؟ وقد اضطربت كلمات الاعلام في التوفيق بين الطائفتين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الاشكال بعينه يرد على أخبار الترجيح بمخالفة العامة ، فان من شرائط حجية الخبر أن لا يكون واردا مورد التقية ، فكيف صارت المخالفة للعامة من المرجحات؟ ولعله لذلك ذهب بعض إلى كون مخالفة العامة أول المرجحات ، نظرا إلى أن الخبر الموافق لهم لم يكن جامعا لشرائط الحجية ، فلا تصل النوبة إلى المرجحات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آخر جعل موافقة الكتاب أول المرجحات ، نظرا إلى أن الخبر المخالف للكتاب لم يكن واجدا لشرايط الحجية ، فلا تصل النوبة إلى المرجحات الصدورية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فرق بين ما يكون من شرايط حجية الخبر وبين ما يكون من مرجحاته</w:t>
      </w:r>
      <w:r>
        <w:rPr>
          <w:rFonts w:eastAsia="Amiri" w:cs="Amiri" w:ascii="Amiri" w:hAnsi="Amiri"/>
          <w:color w:val="111111"/>
          <w:sz w:val="28"/>
          <w:szCs w:val="28"/>
          <w:rtl w:val="true"/>
          <w:lang w:bidi="ar-SA"/>
        </w:rPr>
        <w:t>.</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باب مخالفة العامة وموافقتهم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أشرنا إليه سابقا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الذي يكون من الشرائط لحجية الخبر هو أن لا يكون في الخبر قرائن التقية بحيث يستفاد من نفس الخبر أنه صدر تقية ، والذي يكون مرجحا مجرد المخالفة والموافقة للعامة من دون أن يكون في الخبر الموافق قرائن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باب موافقة الكتاب ومخالفته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يكون من شرائط الحجية هو عدم مخالفة الخبر للكتاب بالتباين الكلي </w:t>
      </w:r>
      <w:r>
        <w:rPr>
          <w:rStyle w:val="FootnoteAnchor"/>
          <w:rtl w:val="true"/>
        </w:rPr>
        <w:footnoteReference w:id="549"/>
      </w:r>
      <w:r>
        <w:rPr>
          <w:rFonts w:ascii="IRNazanin" w:hAnsi="IRNazanin" w:eastAsia="IRNazanin"/>
          <w:color w:val="111111"/>
          <w:sz w:val="28"/>
          <w:sz w:val="28"/>
          <w:szCs w:val="28"/>
          <w:rtl w:val="true"/>
          <w:lang w:bidi="fa-IR"/>
        </w:rPr>
        <w:t xml:space="preserve">فإنه هو الذي لا يمكن صدوره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زخرفا وباطلا ، فإذا كان الخبر أعم من وجه من الكتاب كان اللازم إعمال قواعد التعارض بينهما ، ولا يندرج في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خالف الكتاب فهز زخرف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يقدم ما هو الأظهر منهما ، وإلا فالتخيير أو الرجوع إلى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وكون الكتاب قطعي الصدور لا يوجب تقديمه على الخبر بعدما كانت دلالته على العموم ظنية</w:t>
      </w:r>
      <w:r>
        <w:rPr>
          <w:rFonts w:eastAsia="IRNazanin" w:cs="IRNazanin"/>
          <w:color w:val="111111"/>
          <w:sz w:val="28"/>
          <w:szCs w:val="28"/>
          <w:rtl w:val="true"/>
          <w:lang w:bidi="fa-IR"/>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الذي يكون مرجحا لاحد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الموافقة والمخالفة للكتاب بالعموم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الموافقة والمخالفة بالعموم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ليست من المرجحات أيضا ، لعدم المعارضة بين العام والخاص ، كما تقدم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أحد المتعارضين موافقا للكتاب والآخر مخالفا له بالعموم والخصوص ، فاللازم هو الجمع بين الكتاب وبين الخبر المخالف له بتخصيص العام الكتابي بما عدا مورد الخاص الخبري ، أو تخصيص العام الخبري بما عدا مورد الخاص الكتابي</w:t>
      </w:r>
      <w:r>
        <w:rPr>
          <w:rFonts w:eastAsia="Amiri" w:cs="Amiri" w:ascii="Amiri" w:hAnsi="Amiri"/>
          <w:color w:val="111111"/>
          <w:sz w:val="28"/>
          <w:szCs w:val="28"/>
          <w:rtl w:val="true"/>
          <w:lang w:bidi="ar-SA"/>
        </w:rPr>
        <w:t xml:space="preserve">. </w:t>
      </w:r>
      <w:bookmarkStart w:id="647" w:name="pg16491_175307"/>
    </w:p>
    <w:p>
      <w:pPr>
        <w:pStyle w:val="BookText"/>
        <w:rPr/>
      </w:pPr>
      <w:bookmarkEnd w:id="647"/>
      <w:r>
        <w:rPr>
          <w:rFonts w:ascii="Amiri" w:hAnsi="Amiri" w:eastAsia="Amiri" w:cs="Amiri"/>
          <w:color w:val="111111"/>
          <w:sz w:val="28"/>
          <w:sz w:val="28"/>
          <w:szCs w:val="28"/>
          <w:rtl w:val="true"/>
          <w:lang w:bidi="ar-SA"/>
        </w:rPr>
        <w:t>فالمخالفة بالعموم والخصوص خارجة عن الطائفتين من الأخبار الواردة في عرض الاخبار على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والمخالفة بالتباين الكلي تندرج فيما دل على طرح المخالف للكتاب وأنه زخرف وباطل ولو لم يكن للخبر المخالف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والمخالفة بالعموم من وجه تندرج فيما دل على الترجيح بموافقة الكتاب عند التعارض ، فلو تعارض العامين من وجه وكان أحدهما موافقا للكتاب والآخر مخالفا له قدم الموافق له إذا كانا متكافئين بالنسبة إلى سائر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يندرج في أدلة الترجيح ما إذا كان التعارض بين الخبرين بالتباين الكلي وكان أحدهما موافقا للعام الكتابي ، كما إذا فرض أن مفاد أحد الخبرين حلية لحم الحمير وكان مفاد الآخر حرمة لحمه ، فيقدم ما دل على حليته لكونه موافقا للعام الكتابي وهو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وأحل لكم ما في الأرض جميعا </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 xml:space="preserve">فان ما دل على الحرمة وإن كان أخص من العام الكتابي وكان اللازم تخصيص العام الكتابي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هو الحق من جواز تخصيص العام الكتابي بالخبر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لما كان مبتلى بالمعارض فلا يصلح لان يكون مخصصا ، ونتيجة ذلك هو الاخذ بما دل على الحلية ، لموافقة العام الكتابي ، فتشمله أدلة الترجيح ، فما أفاده الشيخ قدس سره في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الرجوع إلى المرجحات الصدورية والجهتية ومع فقدها يتخير المكلف في اختيار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إشكال ، فإنه كيف يكون الحكم في الفرض التخيير مع كون أحد المتعارضين موافقا للكتاب؟ بل لابد من الاخذ بالموافق بمقتضى أدلة الترجيح</w:t>
      </w:r>
      <w:r>
        <w:rPr>
          <w:rFonts w:eastAsia="Amiri" w:cs="Amiri" w:ascii="Amiri" w:hAnsi="Amiri"/>
          <w:color w:val="111111"/>
          <w:sz w:val="28"/>
          <w:szCs w:val="28"/>
          <w:rtl w:val="true"/>
          <w:lang w:bidi="ar-SA"/>
        </w:rPr>
        <w:t>.</w:t>
      </w:r>
    </w:p>
    <w:p>
      <w:pPr>
        <w:pStyle w:val="Heading5"/>
        <w:numPr>
          <w:ilvl w:val="4"/>
          <w:numId w:val="1"/>
        </w:numPr>
        <w:rPr/>
      </w:pPr>
      <w:bookmarkStart w:id="648" w:name="__RefHeading___Toc8966264_1280447820"/>
      <w:bookmarkStart w:id="649" w:name="_Toc245"/>
      <w:bookmarkEnd w:id="648"/>
      <w:r>
        <w:rPr>
          <w:rtl w:val="true"/>
        </w:rPr>
        <w:t xml:space="preserve">الامر الخامس </w:t>
      </w:r>
      <w:r>
        <w:rPr>
          <w:rtl w:val="true"/>
        </w:rPr>
        <w:t>:</w:t>
      </w:r>
      <w:bookmarkEnd w:id="649"/>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يجوز الرجوع إلى المرجحات الصدورية في تعارض العامين </w:t>
      </w:r>
    </w:p>
    <w:p>
      <w:pPr>
        <w:pStyle w:val="BookText"/>
        <w:rPr/>
      </w:pPr>
      <w:r>
        <w:rPr>
          <w:rFonts w:ascii="Amiri" w:hAnsi="Amiri" w:eastAsia="Amiri" w:cs="Amiri"/>
          <w:color w:val="111111"/>
          <w:sz w:val="28"/>
          <w:sz w:val="28"/>
          <w:szCs w:val="28"/>
          <w:rtl w:val="true"/>
          <w:lang w:bidi="ar-SA"/>
        </w:rPr>
        <w:t xml:space="preserve">من وجه ، بل لابد من الرجوع إلى المرجحات الجهتية ومع فقدها فإلى المرجحات المضمونية </w:t>
      </w:r>
      <w:r>
        <w:rPr>
          <w:rStyle w:val="FootnoteAnchor"/>
          <w:rtl w:val="true"/>
        </w:rPr>
        <w:footnoteReference w:id="551"/>
      </w:r>
      <w:r>
        <w:rPr>
          <w:rFonts w:ascii="Amiri" w:hAnsi="Amiri" w:eastAsia="Amiri" w:cs="Amiri"/>
          <w:color w:val="111111"/>
          <w:sz w:val="28"/>
          <w:sz w:val="28"/>
          <w:szCs w:val="28"/>
          <w:rtl w:val="true"/>
          <w:lang w:bidi="ar-SA"/>
        </w:rPr>
        <w:t>فان التعارض في العامين من وجه إنما يكون في بعض مدلوليهما وهو مادة اجتماعهما ، وأما مادة افتراقهما فلا تعارض بينهما ، ومع فرض كون التعارض في بعض المدلول لا معنى للرجوع إلى المرجحات الصدورية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إن أريد من الرجوع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ما يكون راويه غير أعدل أو غير أصدق أو ما يكون شاذا بحيث يعامل معه معاملة الخبر الغير الصادر ، فهو مما لا وجه له ، لأنه لا معارض له في مادة الافتراق ، 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حد نفسه مما تعمه أدلة حجية الخبر الواحد ، فلا وجه لطرحه كلية</w:t>
      </w:r>
      <w:r>
        <w:rPr>
          <w:rFonts w:eastAsia="Amiri" w:cs="Amiri" w:ascii="Amiri" w:hAnsi="Amiri"/>
          <w:color w:val="111111"/>
          <w:sz w:val="28"/>
          <w:szCs w:val="28"/>
          <w:rtl w:val="true"/>
          <w:lang w:bidi="ar-SA"/>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أريد من الرجوع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طرحه في خصوص مادة الاجتماع الذي هو مورد التعارض فهو غير ممكن ، فان الخبر الواحد لا يقبل التبعيض في المدلول من حيث الصدور بحيث يكون الخبر الواحد صادرا في بعض المدلول وغير صادر في بعض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الخبر الواحد ينحل إلى أخبار متعددة حسب تعدد أفراد الموضوع ، كما هو الشأن في جميع القضايا الحقيقية ، فان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زيدا وأكرم عمروا وأكرم خالدا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 فلا محذور في طرح أحد العامين من وجه في خصوص مادة الاجتماع ، لان الانحلال يقتضي أن يكون لخصوص مادة الاجتماع قضية تخصه ، فتسقط بالمعارضة مع ما هي أقوى منها صدورا</w:t>
      </w:r>
    </w:p>
    <w:p>
      <w:pPr>
        <w:pStyle w:val="BookText"/>
        <w:rPr/>
      </w:pPr>
      <w:r>
        <w:rPr>
          <w:rFonts w:ascii="Amiri" w:hAnsi="Amiri" w:eastAsia="Amiri" w:cs="Amiri"/>
          <w:color w:val="111111"/>
          <w:sz w:val="28"/>
          <w:sz w:val="28"/>
          <w:szCs w:val="28"/>
          <w:rtl w:val="true"/>
          <w:lang w:bidi="ar-SA"/>
        </w:rPr>
        <w:t>واضح الفساد ، فان الانحلال في القضايا الحقيقية لا يقتضي تعدد الرواية ، بل ليس في البين إلا رواية واحدة رتب فيها الحكم على موضوعه المقدر وجوده ، وانطباق ما اخذ في الرواية موضوعا على المصاديق الخارجية أمر قهري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الاشكال في عدم الرجوع إلى المرجحات السندية في تعارض العامين من وجه ، بخلاف المرجح الجهتي والمرجح المضموني ، فإنه لا محذور في الرجوع إليه</w:t>
      </w:r>
      <w:r>
        <w:rPr>
          <w:rFonts w:eastAsia="Amiri" w:cs="Amiri" w:ascii="Amiri" w:hAnsi="Amiri"/>
          <w:color w:val="111111"/>
          <w:sz w:val="28"/>
          <w:szCs w:val="28"/>
          <w:rtl w:val="true"/>
          <w:lang w:bidi="ar-SA"/>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يشكل الحال على رأي من أرجع جميع المرجحات إلى المرجحات السندية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عموم أحد العامين من وجه موافقا للعامة وكان عموم الآخر مخالفا لهم ، فالواجب هو الاخذ بعموم المخالف وعدم العمل بعموم الموافق </w:t>
      </w:r>
      <w:r>
        <w:rPr>
          <w:rStyle w:val="FootnoteAnchor"/>
          <w:rtl w:val="true"/>
        </w:rPr>
        <w:footnoteReference w:id="552"/>
      </w:r>
      <w:r>
        <w:rPr>
          <w:rFonts w:ascii="Amiri" w:hAnsi="Amiri" w:eastAsia="Amiri" w:cs="Amiri"/>
          <w:color w:val="111111"/>
          <w:sz w:val="28"/>
          <w:sz w:val="28"/>
          <w:szCs w:val="28"/>
          <w:rtl w:val="true"/>
          <w:lang w:bidi="ar-SA"/>
        </w:rPr>
        <w:t>ولا يجوز ترك العمل بالعام الموافق رأسا ، فان العام المخالف لهم لا يعارض العام الموافق لهم في تمام المدلول بل في خصوص مادة الاجتماع ، ونتيجة ذلك ترك العمل بالعام الموافق في خصوص مادة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عموم أحد العامين من وجه مخالفا للكتاب ، فإنه أيضا يجب ترك العمل بعمومه ، أي بالمقدار الذي يخالف الكتاب ، لا في تمام مدلوله</w:t>
      </w:r>
      <w:r>
        <w:rPr>
          <w:rFonts w:eastAsia="Amiri" w:cs="Amiri" w:ascii="Amiri" w:hAnsi="Amiri"/>
          <w:color w:val="111111"/>
          <w:sz w:val="28"/>
          <w:szCs w:val="28"/>
          <w:rtl w:val="true"/>
          <w:lang w:bidi="ar-SA"/>
        </w:rPr>
        <w:t xml:space="preserve">. </w:t>
      </w:r>
      <w:bookmarkStart w:id="650" w:name="pg16491_175310"/>
    </w:p>
    <w:p>
      <w:pPr>
        <w:pStyle w:val="BookText"/>
        <w:rPr/>
      </w:pPr>
      <w:bookmarkEnd w:id="650"/>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تقديم أحد العامين من وجه على الآخر إما بالمرجح الجهتي وإما بالمرجح المضموني ، ومع التساوي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فالقاعدة المستفادة من الاخبار تقتضي التخيير في العمل بأحد العامين وترك العمل بعموم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الذي يظهر من الأصحاب التسالم على تساقط العامين من وجه مع تساويهما في المرجحات والرجوع في مادة الاجتماع إلى الأصل الجاري في المسألة ، إلا ما يحكى عن الشيخ قدس سره في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بالتخيير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يظهر لنا وجه تسالم الأصحاب على التساقط مع إطلاق أدلة التخيير ، فتأمل جيدا</w:t>
      </w:r>
      <w:r>
        <w:rPr>
          <w:rFonts w:eastAsia="Amiri" w:cs="Amiri" w:ascii="Amiri" w:hAnsi="Amiri"/>
          <w:color w:val="111111"/>
          <w:sz w:val="28"/>
          <w:szCs w:val="28"/>
          <w:rtl w:val="true"/>
          <w:lang w:bidi="ar-SA"/>
        </w:rPr>
        <w:t>.</w:t>
      </w:r>
    </w:p>
    <w:p>
      <w:pPr>
        <w:pStyle w:val="Heading5"/>
        <w:numPr>
          <w:ilvl w:val="4"/>
          <w:numId w:val="1"/>
        </w:numPr>
        <w:rPr/>
      </w:pPr>
      <w:bookmarkStart w:id="651" w:name="__RefHeading___Toc8966266_1280447820"/>
      <w:bookmarkStart w:id="652" w:name="_Toc246"/>
      <w:bookmarkEnd w:id="651"/>
      <w:r>
        <w:rPr>
          <w:rtl w:val="true"/>
        </w:rPr>
        <w:t xml:space="preserve">الامر السادس </w:t>
      </w:r>
      <w:r>
        <w:rPr>
          <w:rtl w:val="true"/>
        </w:rPr>
        <w:t>:</w:t>
      </w:r>
      <w:bookmarkEnd w:id="652"/>
    </w:p>
    <w:p>
      <w:pPr>
        <w:pStyle w:val="BookText"/>
        <w:rPr/>
      </w:pPr>
      <w:r>
        <w:rPr>
          <w:rFonts w:ascii="Amiri" w:hAnsi="Amiri" w:eastAsia="Amiri" w:cs="Amiri"/>
          <w:color w:val="111111"/>
          <w:sz w:val="28"/>
          <w:sz w:val="28"/>
          <w:szCs w:val="28"/>
          <w:rtl w:val="true"/>
          <w:lang w:bidi="ar-SA"/>
        </w:rPr>
        <w:t xml:space="preserve">لا ينبغي الاشكال في أن موافقة أحد المتعارضين للأصل لا يقتضي ترجيحه على الآخر ، فان الأصل ليس في مرتبة الامارة ، فلا يمكن أن يكون الأصل مرجحا ، مضافا إلى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يجوز التعدي عن المرجحات المنصوصة ، فالبحث عن الترجيح بالأصل الناقل أو المقرر ساقط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مبحث التعادل والتراجيح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تم بحمد اللّه الجزء الرابع من الكتاب ، ووقع الفراغ من تسويده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الصيام سنة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العبد الآثم محمد علي ابن المرحوم الشيخ حسن الكاظمي الخراساني</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عفى اللّه تعالى عن جرائمهما </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3" w:name="pg16491_175312"/>
      <w:bookmarkStart w:id="654" w:name="pg16491_175312"/>
      <w:bookmarkEnd w:id="654"/>
    </w:p>
    <w:p>
      <w:pPr>
        <w:pStyle w:val="Heading2"/>
        <w:numPr>
          <w:ilvl w:val="1"/>
          <w:numId w:val="1"/>
        </w:numPr>
        <w:rPr/>
      </w:pPr>
      <w:bookmarkStart w:id="655" w:name="pg16491_175312"/>
      <w:bookmarkStart w:id="656" w:name="__RefHeading___Toc8966268_1280447820"/>
      <w:bookmarkStart w:id="657" w:name="_Toc247"/>
      <w:bookmarkEnd w:id="655"/>
      <w:bookmarkEnd w:id="656"/>
      <w:r>
        <w:rPr>
          <w:rtl w:val="true"/>
        </w:rPr>
        <w:t>الفهرست</w:t>
      </w:r>
      <w:bookmarkEnd w:id="657"/>
    </w:p>
    <w:p>
      <w:pPr>
        <w:pStyle w:val="BookText"/>
        <w:rPr/>
      </w:pPr>
      <w:r>
        <w:rPr>
          <w:rFonts w:ascii="Amiri" w:hAnsi="Amiri" w:eastAsia="Amiri" w:cs="Amiri"/>
          <w:color w:val="111111"/>
          <w:sz w:val="28"/>
          <w:sz w:val="28"/>
          <w:szCs w:val="28"/>
          <w:rtl w:val="true"/>
          <w:lang w:bidi="ar-SA"/>
        </w:rPr>
        <w:t>الفصل الثانيمن المقام الثالثفي الشك</w:t>
      </w:r>
    </w:p>
    <w:p>
      <w:pPr>
        <w:pStyle w:val="BookText"/>
        <w:rPr/>
      </w:pPr>
      <w:r>
        <w:rPr>
          <w:rFonts w:ascii="Amiri" w:hAnsi="Amiri" w:eastAsia="Amiri" w:cs="Amiri"/>
          <w:color w:val="111111"/>
          <w:sz w:val="28"/>
          <w:sz w:val="28"/>
          <w:szCs w:val="28"/>
          <w:rtl w:val="true"/>
          <w:lang w:bidi="ar-SA"/>
        </w:rPr>
        <w:t>في المكلف به</w:t>
      </w:r>
    </w:p>
    <w:p>
      <w:pPr>
        <w:pStyle w:val="BookText"/>
        <w:rPr/>
      </w:pPr>
      <w:r>
        <w:rPr>
          <w:rFonts w:ascii="Amiri" w:hAnsi="Amiri" w:eastAsia="Amiri" w:cs="Amiri"/>
          <w:color w:val="111111"/>
          <w:sz w:val="28"/>
          <w:sz w:val="28"/>
          <w:szCs w:val="28"/>
          <w:rtl w:val="true"/>
          <w:lang w:bidi="ar-SA"/>
        </w:rPr>
        <w:t>والكلام يقع فيه في مقامين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المقام الأول في تردد المكلف به بين المتباينين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فا ضابط الشك في المكلف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أقسام الشك في المكلف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في بيان ما هو المبحوث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 في المكلف به في الشبهة الموضوعية التحريمية والبحث نه يقع في مقامين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المحصوره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يقع فيه 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حرمة المخالفة القطعيّة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في أن الأصول العملية تختلف من حيث الجريان وعدم الجريان في أطراف العلم الاجمالى بحسب اختلاف المجعول فيها وحسب اختلاف المعلوم بالإجمال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في عدم جريان اصالة الإباحة عند دوران الامر بين المخذورين لمضادّتها لنفس المعلوم بالإجمال </w:t>
      </w:r>
      <w:r>
        <w:rPr>
          <w:rFonts w:eastAsia="Amiri" w:cs="Amiri" w:ascii="Amiri" w:hAnsi="Amiri"/>
          <w:color w:val="111111"/>
          <w:sz w:val="28"/>
          <w:szCs w:val="28"/>
          <w:lang w:bidi="ar-SA"/>
        </w:rPr>
        <w:t>12</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عدم جريان الأصول التنزيلية المحرزة في أطراف العلم الإجمالى من حيث قصور المجعول فيها عن شمولة لأطراف العلم الإجمالى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لامانع من جريان الأصول الغير التنزيلّية في أطراف العلم الاجمالى إلا المخالفة لقطعيّة العمليّة للكتليف المعلوم في البين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اختلاف كلمات الشخ رحمه اللّه في القام ، حيث يظهر من بعضها الاشكال الثبوتي ومن بعضها الاشكال الإثباتي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ما يرد على الشيخ على فرض رجوع كلامه إلى مقام الإثبات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وأما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الموافقة القطعية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بيان ما قيل في وجه التخيير في إجراء أحد الأصلين المتعارضين قياساً على الأمارات بناءً على السببيّة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رفع شبهة التخيّر في تعارض الأصول ، وبيان ملاك التخيير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كفاية الامتثال التعبّدي عن المعلوم بالإجمال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في بيان ما يوجب الترخيص الواقعي أو الظاهري في بعض الأطراف دون الآخر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وجوه انحلال العلم الإجمالى</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رد ما يظهر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تسمية ما نحن فيه بالانحلال التعبّدي ، وإثبات أنّه لا معنى للتعبّد بالانحلال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لا فرق في انحلال العلم الإجمالي بين أن يكون الأصل المثبت للتكليف موجوداً من اول الامر وبين أن يوجد بعد سقوط الأصول النافية للتكليف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دفع 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كيف يمكن انحلال العلم الإجمالى بالأصل المثبت للتكليف</w:t>
      </w:r>
    </w:p>
    <w:p>
      <w:pPr>
        <w:pStyle w:val="BookText"/>
        <w:rPr/>
      </w:pPr>
      <w:r>
        <w:rPr>
          <w:rFonts w:ascii="Amiri" w:hAnsi="Amiri" w:eastAsia="Amiri" w:cs="Amiri"/>
          <w:color w:val="111111"/>
          <w:sz w:val="28"/>
          <w:sz w:val="28"/>
          <w:szCs w:val="28"/>
          <w:rtl w:val="true"/>
          <w:lang w:bidi="ar-SA"/>
        </w:rPr>
        <w:t xml:space="preserve">في البعض ، مع أن قوام الاصل المثبت للتكليف يكون بالعلم الإجمالى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فرض انحلال العلم الإجمالى وإن ولم يكن في الطرف الآخر اصل مثبت للتكليف ، وبيان ما يمكن أن يقع مثالاً لذلك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التنبيه على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لافرق في تأثير العلم الإجمالى بين أن يكون متعلق العلم عنواناً معيّناً ذا حقيقة واحدة وبين أن يكون المتعلق عنواناً مردّداً بين عنوانين مختلفى الحقيقة ، وردّ ما توهّمه صاحب الحدائق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لايترتّب على مخالفة الاحتياط أزيد ممّأ يترتّب على مخالفة الواقع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الامر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تأثير العلم الإجمالى امكان الابتلاء بكل واحد من الأطراف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فساد قياس باب عدم الابتلاء بباب عدم الإرادة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حكم الشك في الخروج عن مورد الإبتلاء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الاقوى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الاجتناب عن المشكوك لمكان العلم بالملاك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ما أفاده الشيخ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التمسّك بالطلاق أدلّة المحرمات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الاشكال على التمسك بالمطلقات وجوابه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تكملة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أقسام الخروج عن مورد الابتلاء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الامر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لايجب الاجتناب عن الملاقي لأحد طرفي المعلوم بالإجمال ، إلا إذ قلنا بأن وجوب الاجتناب عن ملاقي النجس لأجل سراية النجاسة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اشكال على قياس الثمرة والحمل على منافع الدار ،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في وجه نجاسة الملاقي وأنّها هل بالتعبّد أم بالسراية؟ وبيان إبتناء المسألة عل الوجهين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الاشكال على المحقق الخراساني رحمه اللّه حيث ذهب إلى عدم وحوب الاجتناب على الملاقي لأحد الطرفين مطلقاً حتى على القول بالسرابة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ماهو المستفاد من الأدلّة ، وتحقيق أنّه لادليل على كون نجاسة </w:t>
      </w:r>
    </w:p>
    <w:p>
      <w:pPr>
        <w:pStyle w:val="BookText"/>
        <w:rPr/>
      </w:pPr>
      <w:r>
        <w:rPr>
          <w:rFonts w:ascii="Amiri" w:hAnsi="Amiri" w:eastAsia="Amiri" w:cs="Amiri"/>
          <w:color w:val="111111"/>
          <w:sz w:val="28"/>
          <w:sz w:val="28"/>
          <w:szCs w:val="28"/>
          <w:rtl w:val="true"/>
          <w:lang w:bidi="ar-SA"/>
        </w:rPr>
        <w:t>الملاقي من الآثار المترتّبة على نفس النجس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الاشكال على جريان الاصل في الملاقي لأحد الأطراف ،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نقل كلام المحقق الخراساني قدس سره في مسألة الملاقي ، وإزاحة شبهته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تأسيس الاصل عند الشك في وجه نجاسة الملاقي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الامر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الاضطرار إلى ارتكاب بعض الأطراف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حكم الاضطرار إلى المعيّن بعد تعلّق التكليف وقبل العلم به ، وما إذ كان العلم مقارناً للاضطرار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حكم الاضطرار إلى المعيّن بعد العلم الإجمالى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قياس الاضطرار قبل العلم الاجمالى بتلف البعض قبله والاضطرار بعد العلم الاجمالى بتلف البعض بعده ، وردّ ما قيل في المقام من الفرق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حكم الاضطرار إلى غير المعيّن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بيان الفرق بين الاضطرار إلى المعين والاضطرار إلى غير المعين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رد ما أفاده المحقق الخراساني قدس سره من أن الترخيص في بعض الأطراف ينافي فعلية الحكم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كشف قناع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الاضطرار إلى غير المعين هل يقتضي التوسط في التكليف أو التخبير؟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الامر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كانت الأطراف تدريجية الوجود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توجيه ما أفاده الشيخ قدس سره في المقام ، والإيرد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استقلال العقل بقبح الإقدام على ما يؤدي إلى المخالفة وتفويت مراد المولى مطلقاً ، من دون فرق بين أن لايكون للزمان دخل في الملاك والخطاب بين أن يكون له دخل فيهما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لو بنينا في الموجودات التدريجية على عدم وجوب الموافقه القطعية فلا تحرم المخالفة القطعية أيضاً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الاشكال على ما أفاده الشيخ رحمه اللّه من ان العلم الاجمالى كما لايمنع من جريان الاصول العملية كذلك لايمنع من جريان الاصول اللفظية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الاشكال على ما افاده الشيخ قدس سره من عدم الملازمة بين الحلية التكليفية والحليّة الوضعية في المعاملات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الشبهة الغير المحصورة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بيان الضابط لكون الشبهة غير محصورة وتحقيق حكمها ، وبيان وجه عدم حرمة المخالفة القطعيّة وعدم وجوب الموافقة القطعيّة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امكان المخالفة القطعية في الشبهات الوجوبيّة ، ولزوم القول بتبعيض الاحتياط فيها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ضعف الوجوه المذكورة لعدم وجوب الموافقة القطعية في الشبهه الغير المحصورة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يسقط حكم الشك عن اطراف الشبهة الغير المحصوره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المكلف به في الشبهة التحريمية الحكميّة ، والكلام فيه الكلام في الشبهة الموضوعية من حيث وجوب الموافقة القطعية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 في المكلف به في الشبهة الوجوبية والأقوى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الموافقة القطعيّة ، ورد ما ينسب إلى المحقق الخونساري والقمي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المخالفة القطعية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رد ما ذكره الشيخ من عدم تصوير إجمال النص بالنسبة إلى الغائبين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دفع ما ربما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وجوب الإتيان بالمحتمل الآخر عند الأيتان بأحد المحتملين ممّا يقتضيه استصحاب بقاء التكليف فلاحاجة في إثبات ذلك إلى قاعدة الاشتغال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 عدم جريان استصحاب الفرد المردّد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يعتبر الاستصحاب أن يكون الأثر المقصود إثباته مترتّباً على بقاء المستصحب لا على حدوثه ، وأن يكون مترتّباً على النفس الواقع المشكوك فيه لاعلى 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لا إشكال في أن الاستصحاب وارد على قاعدة الشتغال والبراءة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رد ما نسبه بعض إلى شيخ قدس سره من القول بعدم جريان الاستصحاب في الموارد التي يستقلّ العقل فيها بالبراءة والاشتغال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تحقيق عدم جريان استصحاب بقاء التكليف عند العلم بوجوب أحد الشيئين وإتيان أحد المحتملين ، وتميز مورد قاعدة الاشتغال عن مورد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التنبيه على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 القول بعد وجوب الاحتياط في موارد الشبهة الموضوعيّة في الشرائط والموانع ، وردّ ما حكى عن المحقق القمّي رحمه اللّه من التفصيل في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 ما يظهر من الشيخ قدس سره من التفصيل بين الشبهات البدوية والمقرونه بالعلم الاجمالى في كيفية النيّة إذا كان المحتمل أوالمعلوم بالاجمال من العبادات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الامر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كان المعلوم بالاجمال أمرين مترتّبين ، وتحقيق وجوب تأخير محتملات العصر عن محتملات الظهر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الامر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تأثير العلم الاجمالى في الشبهات الوجوبية وإن كانت الأطراف غير محصورة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المقام الثاني في دوران الامر بين الأقل والأكثر</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بيان أقسام الاقل والاكثر ، ولزوم إفراد كلّ واحد من هذه الأقسام بفصل يخصّه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دوران الأمر بين الاقل والأكثر في الاسباب والمحصلات والأقوى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البراءة عن الأكثر مطلقاً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مجرد القول بالسببية لايكفي في شمول أدلّة البراءة لموارد الشك في المحصل مالم ينضم إليه القول بجعل الجزئية والشرطية مستقلا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دوران الأمر بين الأقل والاكثر في الشبهات التحريمية والاقوى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جريان البراءة عن حرمة الاقل مطلقاً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دوران الأمر بين الأقل والأكثر الغير ارتباطيين في الشبهة الوجوبية ، وأنه لاكلام ولا إشكال في جريان البراءة في الأكثر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دوران الامر بين الأقل والأكثر الارتباطي في الشبهة الوجوبية الحكمية في باب الاجزاء والأقوى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البراءة العقليّة والشرعيّة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تقرير ما أفاده الشيخ قدس سره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جريان البراءة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في ما حكي عن المحقق صاحب الحاشية رحمه اللّه في الإشكال على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بيان مقالة المحقق الخراساني رحمه اللّه وردّها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بيان المختار في وجه عدم جريان البراءة العقليّة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تحقيق جريان البراءة الشرعية في الجزء المشكوك ، وفع توهم لزوم القول بالأصل المثبت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استغراب ما زعمه المحقق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حكومة حكم العقل بلزوم دفع الضرر المحتمل على أدلّة البراءة الشرعية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الكلام الشيخ قدس سره حيث استثنى من موارد دوران الأمر بين الأقل والأكثر مورد الشك في حصول العنوان ومورد الشك في حصول الغرض ، وبيان الفرق بين المسبّبات التوليديّة والعلل الغائيّة </w:t>
      </w:r>
      <w:r>
        <w:rPr>
          <w:rFonts w:eastAsia="Amiri" w:cs="Amiri" w:ascii="Amiri" w:hAnsi="Amiri"/>
          <w:color w:val="111111"/>
          <w:sz w:val="28"/>
          <w:szCs w:val="28"/>
          <w:lang w:bidi="ar-SA"/>
        </w:rPr>
        <w:t>165</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بيان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تحقيق عدم صحة تعلق الطلب بالملاكات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ضعف ما أفاده الشيخ قدس سره في دفع 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في رد ما أفاده المحقق الخراساني رحمه اللّه من أن الملاك يكون مسبّباً توليدياً ، وعليه بني عدم جريان البراءة العقليّة في الأقل والأكثر الارتياطي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دفع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التمسك باستصحاب الاشتغال لإثبات وجوب الأكثر وفي مقابلة التمسك باستصحاب عدم وجوب الأكثر لإثبات وجوب الأقل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بسط الكلام في أقسام استصحاب عدوم وجوب الأكثر ، وتحقيق عدم جريانه بأقسامه الأربعة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دوران الأمربين الأقل والأكثر في باب الشروط والموانع والكلام فيه عين الكلام في الأجزاء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في وجه إفراد البحث عن الشروط ، وبيان التفصيل بينها بحسب منشأ انتزاعها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وجود النص المجمل في المسألة لايمنع عن الرجوع إلى الأصول العملية واللفظية ، إلا في المخصص المحمل المتصل بالعام حيث إنّ إجماله يسري إلى العام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في أن المتعلقات التكاليف وموضوعاتها إنّما هي المسميّات والمعنونات الخارجيّة ، لا المفاهيم والعناوين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فساد ما ربما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لابد من إحراز انطباق مفهوم الصلاة مثلاً على المأتي به خارجاً فلايجوز الاقتصار على الأقل المتقّين للشك في صدق الصلاة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لولا إطلاق أدلة التخيير في باب تعارض الأخبار كان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تعارض النصّين في وجوب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البراءة </w:t>
      </w:r>
      <w:r>
        <w:rPr>
          <w:rFonts w:eastAsia="Amiri" w:cs="Amiri" w:ascii="Amiri" w:hAnsi="Amiri"/>
          <w:color w:val="111111"/>
          <w:sz w:val="28"/>
          <w:szCs w:val="28"/>
          <w:lang w:bidi="ar-SA"/>
        </w:rPr>
        <w:t>196</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حاصل ما أفاده الشيخ قدس سره في وجه المنع عن إطلاق أدلة التخيير </w:t>
      </w:r>
    </w:p>
    <w:p>
      <w:pPr>
        <w:pStyle w:val="BookText"/>
        <w:rPr/>
      </w:pPr>
      <w:r>
        <w:rPr>
          <w:rFonts w:ascii="Amiri" w:hAnsi="Amiri" w:eastAsia="Amiri" w:cs="Amiri"/>
          <w:color w:val="111111"/>
          <w:sz w:val="28"/>
          <w:sz w:val="28"/>
          <w:szCs w:val="28"/>
          <w:rtl w:val="true"/>
          <w:lang w:bidi="ar-SA"/>
        </w:rPr>
        <w:t>وعدم شمولها لمورد وجود العام الموافق لأحد المتعارضين ، وعدوله عن ذلك واختياره التفصيل بين القول بالتخيير في المسألة الاصولية والقول بالتخيير في المسألة الفقهيّة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دوران الامر بين الأقل والأكثر الارتباطي في الشبهة الموضوعية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في بيان إمكان تحقق الشبهة الموضوعية في الأقل والأكثر الارتباطي ورد إرجاع الشيخ قدس سره هذه المسألة بمسألة الشك في المحصل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مثال فقهي لتردد النفس متعلق التكليف بين الأقل والأكثر في الشبهة الموضوعية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تحقيق عدم امكان تحقق الشبهة الموضوعية في الأجزاء والشرائط وانحصارها بباب الموانع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الفصل السابع في دوران الامر بين الأقل والأكثر في المركبات التحليلية وبيان المراد من المركب التحليلي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في اختصاص مركب التحليلي بما اذا كان من قبيل الجنس والنوع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الأقوى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الاحتياط وعدم جريان البراءة عن الأكثر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التنبيه على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ركينة جزء للعمل فهل الأصل يقتضي الركنيّة أولا؟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بيان الفرق بين الجزء الركني وغيره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أما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اقتضاء نقص الجزء سهواً للبطلان وعدمه ، والكلام يقع فيه من جهات ثلاث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ثبوتاً التكليف بما عدا الجزء المسنىّ أولا يمكن؟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بيان ما قيل أو يمكن أن يقال في تصوير تكليف الناسي بماعدا الجزء المنسىّ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حكاه الشيخ الاستاذ عن تقريرات بعض الأجلة لبحث الشيخ قدس سره وهو عدم لزوم التفات المكلف إلى العنوان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أفاده المحقق الخراساني رحمه اللّه من أنّه يمكن أن يؤخذ عنوان آخر يلازم عنوان الناسي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أفاده المحقق الخراساني أيضاً وارتضاه الشيخ 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إمكان أن يكون المكلف به في الواقع في حق الذاكر والناسي هو خصوص ماعداه الجزا المسنيّ ،ثمّ يختص الذاكر بخطاب يخصّه بالنسبة إلى الجزء الذاكرله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الاشكال على الوجه الثالث والجواب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يكون في مقام الأثبات دليل على كون الناسي مكلفاً ببقيّة الأجزاء أم لا؟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إناطة المسألة باطلاق دليل الجزء المسنىّ وعدمه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توجيه كلام الشيخ رحمه اللّه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في ما حكى عن المحقق القمي قدس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أقصى ما تقتضيه أصالة البراءة عن الجزء المسنىّ هو رفع الجزئيّة في حال النسيان فقط ، ولا تقتضي رفعهما تمام الوقت إلا مع استيعاب النسيان لتمام الوقت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دفع 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على الادلة الأولية هوعدم الجزئية في الحال النسيان واختصاصها بحال الذكر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يعتبر في جواز التمسك بحديث الرفع امور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وجوب رفع اليد عما يقتضيه الظاهر الأوّلي للحديث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اختصاص الحديث الشريف بالأحكام الانحلاليّة العدمية التي لها تعلق بالموضوعات الخارجيّة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بيان الفرق بين 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لايعلمون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إن مقتضي الأول رفع التكليف عن الجزء المجهول فقط، ومقتضي الثاني رفع التكليف عن الكلّ رأساً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هناك دليل اجتهادي أو أصل عملي يقتضي الإجزأ بالمأتي به في الحال النسيان وكونه مجزيا عن الواقع ،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بطلان العمل بزيادة الجزء عمداً أو سهواً والكلام فيه يقع من جهات ثلاث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تصوير وقوع الزيادة والاجزاء والشرائط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الاستشكال في امكان تحقق الزيادة ثبوتاً ، والجواب عنه بالصدق العرفي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بطلان العمل بالزيادة العمديّة أو السهويّة وعدمه ، وتحقيق أن الزيادة العمديّة تجتمع مع الصحّة ثبوتاً فضلاً عن السهويّة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التمسك باستصحاب الصحّة التأهليّة لإثبات عدم مانعيّة الزيادة ، والإشكال عليه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في بيان استصحاب بقاء الهيئة الاتصاليّة ، وإمكان تصورها في الصلاة ، وبيان الفرق بين المانع والقاطع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الاشكال على استصحاب الهيئة الاتّصالية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قام الدليل على خلاف ما اقتضته القاعده أم لا؟ وتحقيق أنّه لم يقم دليل على بطلان المركب بالزيادة السهوية أوالعمديّة إلا في باب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في الجمع بين الأخبار الواردة في بطلان الصلاة بالزيادة وحديث لا تعاد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تكملة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لا يتحقق الزيادة بفعل ما لايكون من سنخ اجزاء المركّب قولا ً وفعلاً ، والتفصيل بين قصد الجزئية وعدمه فيما اذا كانت من سنخها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الثاني من التنبيهات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تعذر أحد القيود الوجودية أو العدمية باضطرار ونحوه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تحرير محل النزاع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تحقيق عدم سقوط المانعيّة بسقوط النهي في باب النهى عن العبادة ، والتفصيل بين ما إذا كانت المانعيّة معلولة للنهي وبين ما إذا كانت معلولة للملاك، والإشارة إلى المحكي عن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الصلاة في الحرير عند الاضطرار إلى لبسه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في المانعية المنتزه من النهى في باب اجتماع الأمر والنهى ، وتحقيق سقوط المانعية بسقوط النهى في هذا الباب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في ما تقتضيه القاعدة الأولية في باب القيود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حكم القيدية المستفادة من نفس الأمر بالمركب بماله من القيود والشرايط ولأقوى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الأمر بالمقيد عند تعذّر القيد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حكم ما إذا كان للقيد أمر يخصّه ، والتفصيل بين اطلاق دليل القيد وإطلاق دليل المقيّد ، وما إذا لم يكن لهما إطلاق ؛ وبيان حكم كلّ من الصور الثلاث عليحدة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في التفصيل المنسوب إلى الوحيد البهبهانى قدس سره في مورد إطلاق دليل القيد ، ومايرد عليه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في قيام الدليل على خلاف ما اقتضته القاعدة الأوليّة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مدرك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والتمسك بها على وجوب الباقي المتمكن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إيقاظ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القاعدة أن يكون الباقي المتمكن منه مما يعدّ عرفاً ميسور المتعذّر ولا بد من إحراز ذلك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صعوبة تشخيص الركن عن غيره والميسور عن الماين في الموضوعات الشرعيّة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في وجه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التمسك بالقاعدة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على عمل الأصحاب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التمسك بالاستصحاب على وجود الباقي وبيان ضابط جريان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الأقوى في جريان الاستصحاب التفصيل بين إجمال دليل القيد وإطلاقه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فرعان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دار الأمر بين سقوط الجزء أو الشرط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للمركب بدل اضطراري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كالوضوء ودار الأمر بين الناقص والبدل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الامر الثالث من التنبيهات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دار الأمر بين كون الشء شرطاً أومانعاً والأقوى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بتكرار العبادة لكونه من دوران الأمر بين المتباينين ، ورد ما يظهر من الشيخ قدس سره من اندارجه في الأقل والأكثر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اشتباه الواجب بالحرام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الإشكال على الشيخ رحمه اللّه حيث أطلق الحكم بالتخيير بين فعل أحدهما وترك الآخر وترجيح ملاحضة مرحّجات باب التزاحم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ما يعتبر في العمل بالاحتياط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يعتبر في العمل بالاحتياط يعتبر في حسن الاحتياط اذا كان على خلافة حجة شرعية أن يعمل المكلف أولا بمودي الحجّة ، ثم يعقّبه بالعمل على خلاف ما اقتضته الحجة احرازاً للواقع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في ان وجوب تقديم العمل بمودي الحجة يختص بالأمارات والأصول المحرزة ، أما الأصول الغير المحرزة فلا يجب التقديم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التفصيل بين القول بالكشف والقول بالحكومة إذا كان اعتبار الحجة بدليل انسداد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إزاحة شهبة اعتبار قصة الوجة ، وبيان فساد بعض التوهمات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في تقدم رتبة الامتثال التفصيلى على الامتثال الاجمالى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الاحتياط في الشبهة الحكمية الإلزامية إلا بعد الفحص واليأس عن زوال الشبهة ، بخلاف الاحتياط في الشبهات الموضوعية والحكمية الغير الإلزامية ، حيث يحسن الاحتياط فيهما ولو مع التمكن من الفحص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التنبيه علي أمرين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الامتثال التفصيلى عند دوران الأمر بينه وبين سقوط الجزء أوالشرط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عرض في الأثنا ما يوجب الترديد في النيّة ، والجوه المحتملة في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العمل بالبراءة ، واستقصاء الكلام في ذلك يستدعى البحث عن جهات ثلاث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في أدلة وجوب الفحص من طريق العلم الإجمالى ، ودفع الاشكالات الواردة عنه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تقرير حكم العقل بوجوب الفحص من طريق العلم الاجمالى ، ودفع الإشكالات الواردة عنه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استحقاق التارك للفحص العقاب وعدمه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ذكر الاقوال في المسألة وبيان مبناها ، وأن هذه الأقوال تأتي أيضاً في التارك للاحتياط في موارد وجوبه للإحيتاط في موارد وجوبه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في أن مناط وجوب التعلم والاحتياط غير مناط وجوب حفظ القدرة وتحصيلها ، والاشاره إلى خلط الشيخ رحمه اللّه بين البابين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العمل المأتي في حال الجهل وفساده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مقتضى اصول المخظئة أن يكون المدار في الصحة والفساد على موافقته العمل للواقع ومخالفته ، لاعلى موافقته للطريق المنصوب ومخالفته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لو عمل الجاهل عملاً ثم بنى على التقليد أوالاجتهاد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التنبيه على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التارك للفحص إذا وافقه عمله للواقع وخالف الطريق ، أو بالعكس </w:t>
      </w:r>
      <w:r>
        <w:rPr>
          <w:rFonts w:eastAsia="Amiri" w:cs="Amiri" w:ascii="Amiri" w:hAnsi="Amiri"/>
          <w:color w:val="111111"/>
          <w:sz w:val="28"/>
          <w:szCs w:val="28"/>
          <w:lang w:bidi="ar-SA"/>
        </w:rPr>
        <w:t>287</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الملازمة بين استحقاق العقاب وبطلان العمل ، وكذا الملازمة بين عدم استحقاق العقاب وصحّة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واستثناء </w:t>
      </w:r>
    </w:p>
    <w:p>
      <w:pPr>
        <w:pStyle w:val="BookText"/>
        <w:rPr/>
      </w:pPr>
      <w:r>
        <w:rPr>
          <w:rFonts w:ascii="Amiri" w:hAnsi="Amiri" w:eastAsia="Amiri" w:cs="Amiri"/>
          <w:color w:val="111111"/>
          <w:sz w:val="28"/>
          <w:sz w:val="28"/>
          <w:szCs w:val="28"/>
          <w:rtl w:val="true"/>
          <w:lang w:bidi="ar-SA"/>
        </w:rPr>
        <w:t xml:space="preserve">الأصحاب من هذه الملازمة مسألة الجهر بالقراءة في موضع وجوب الإخفاف وبالعكس ، ومسألة الإتمام في موضع وجوب القصر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وجوه التفصيّ عن الاشكال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أفاده المحقق الخراساني قدس سره من منع الملازمة بين صحة العمل والأمر به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أفاده الشيخ قدس سره من الالتزام 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بعدم تعلق الأمر بالصلاة المقصورة عند الجهل بالحكم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تعلق الامر بالمأتي به في حال الجهل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أفاده الشيخ الكبير رحمه اللّه من الالتزام بالأمر الترتّي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أفاده الشيخ الاستاد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استحقاق الجاهل العامل العقاب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الامر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الفحص في بعض الشبهات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التحريميّة والوجوبيّة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لأصل البراءة شرطان آخران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لايلزم من العمل بالبراءة إثبات حكم آخر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لايلزم من جريانها ضرر على الغير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الفصل الثالث من المقام الثالث في الاستصحاب</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ضابط المسألة الاصولية ، وتحقيق أن الاستصحابات الجارية في الشبهات الحكمية تكون من المسائل الاصولية والاستصحابات الجارية في الشبهات الموضوعية تكون من القواعد الفقهية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الامر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الفرق بين الاستصحاب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قاعدة المقتضي والمانع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إيقاظ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المراد من المقتضي الذي ذهب الشيخ قدس سره إلى عدم اعتبار الاستصحاب عند الشك فيه معنى آخر أجنبّي عن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المقتضي والمانع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الوجوه المحتمله في المراد من المقتضي والمانع في القاعدة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الامر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الاستصحاب امور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اجتماع اليقين والشك في الزمان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سبق زمان المتيقّن والشك في الزمان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فعلية الشك واليقين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الامر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الانقسامات اللاحقة للاستصحاب باعتبار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المستصحب ، الدليل الدال عليه ، منشأ الشكّ في بقائه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تحرير ما أفاده الشيخ قدس سره من عدم جريان الاستصحاب فيما إذا كان الدليل الدل على ثبوت المستصحب هو العقل ، والإشكال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الامر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مراد الشيخ والمحقق الخوانساري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الشك المقتضي ، حيث اختارا عدم جريان الاستصحاب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توضيح معنى الشك في المقتضي ، وبيان الفرق بين الشك في الرافع والشك في الغاية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أدلّة الاستصحاب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 العقلاء على الأخذ بالحالة السابقة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الاجماع المحكي في جملة من الكلمات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زرارة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الاستدلال بالرواية يتوقف على إلغاء خصوصيّة تعلق اليقين بالوضوء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في عدم توقف الاستدلال بالرواية على تعيين الجزاء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دفع 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غاية ما تدلّ عليه الرواية هو سلب العموم لاعموم السلب ، وتمييز الموارد التي يصح فيها سلب العموم عما لايصحّ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مضمرة اخرى لزرارة </w:t>
      </w:r>
      <w:r>
        <w:rPr>
          <w:rFonts w:eastAsia="Amiri" w:cs="Amiri" w:ascii="Amiri" w:hAnsi="Amiri"/>
          <w:color w:val="111111"/>
          <w:sz w:val="28"/>
          <w:szCs w:val="28"/>
          <w:rtl w:val="true"/>
          <w:lang w:bidi="ar-SA"/>
        </w:rPr>
        <w:t>:</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إزاحة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تطبيق التعليل الوارد في الرواية على المورد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إشارة إلى كيفية أخذ العلم في باب الطهارة والنجاسة الخبثيّة موضوعا لصحّة الصلاة وفسادها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منافات ماورد في بعض الروايات مع أخذ العلم بالنجاسة موضوعاً لوجوب الإعادة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في ما تضمّنت المضمرة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حكم جملة من صور وقوع الصلاة مع النجاسة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الجمع بين ما دل على عدم وجوب إعادة الصلاة عند انكشاف وقوعها في نجاسة الثوب أوالبدن وبين ما دل على اشتراط الصلاة بطهارة الثوب والبدن الظاهر في الطهارة الواقعيّة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في بيان وجه اجزاء الناقص عن التامّ عند قيام الدليل عليه ، ودفع توهم لزوم التخيير بين التام والناقص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صحيحة ثالثة لزرارة</w:t>
      </w:r>
    </w:p>
    <w:p>
      <w:pPr>
        <w:pStyle w:val="BookText"/>
        <w:rPr/>
      </w:pPr>
      <w:r>
        <w:rPr>
          <w:rFonts w:ascii="Amiri" w:hAnsi="Amiri" w:eastAsia="Amiri" w:cs="Amiri"/>
          <w:color w:val="111111"/>
          <w:sz w:val="28"/>
          <w:sz w:val="28"/>
          <w:szCs w:val="28"/>
          <w:rtl w:val="true"/>
          <w:lang w:bidi="ar-SA"/>
        </w:rPr>
        <w:t xml:space="preserve">الاشكال على استدلال بالرواية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الاشكال على ما افاده الشيخ في وجه عدم صحّة الاستدلال بالرواية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تحقيق أن مفاد الرواية ليس إلا استصحاب بلا مؤنة الحمل على التقية حتى في تطبيق الاستصحاب على المورد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رواية محمد بن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دفع ما اورد من استدلال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انها ظاهرة في القاعدة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مكاتبة على بن محمد القاساني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الاشكال على الشيخ قدس سره حيث جعلها من أظهر الروايات في دلالتها على حجيّة الاستصحاب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دفع 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دلالة أخبار أصالة الحلّ والطهارة على اعتبار الاستصحاب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الكلام في مقدار دلالة أدلة الاستصحاب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وجه المختار ، وهو حجيّة الاستصحاب في جميع الأقسام ، إلا في </w:t>
      </w:r>
    </w:p>
    <w:p>
      <w:pPr>
        <w:pStyle w:val="BookText"/>
        <w:rPr/>
      </w:pPr>
      <w:r>
        <w:rPr>
          <w:rFonts w:ascii="Amiri" w:hAnsi="Amiri" w:eastAsia="Amiri" w:cs="Amiri"/>
          <w:color w:val="111111"/>
          <w:sz w:val="28"/>
          <w:sz w:val="28"/>
          <w:szCs w:val="28"/>
          <w:rtl w:val="true"/>
          <w:lang w:bidi="ar-SA"/>
        </w:rPr>
        <w:t>الشك في المقتضي وما يلحق به من الشكّ في الغاية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تحقيق عميق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وامتيازه عن العلم والقطع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في عدم شمول الاخبار للشك في المقتضى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تحقيق اندارج الشك في الرافع بجميع أقسامه في الأخبار، وردّ ما ينسب إلى المحقق السبزواري رحمه اللّه من عدم اعتبار الاستصحاب عند الشك في الرافعية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ما يحكي عن الفاضل التوني رحمه اللّه من التفصيل بين الأحكام التكليفية والأحكام الوضعيّة واختصاص الاستصحاب بالوضعيّات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تفصيل الأحكام الوضعيّة ، واستقصاء الكلام في ذلك يستدعي تقديم امور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ابتناء تقسيم الأحكام إلى التكليفية والوضعيّة على القول بأن للشارع جعل وإنشاء ، وردّما حكى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انكار الجعل والإنشاء بتوهم عدم امكان قيام الإراده والكراهة في المبدء الاعلى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القرن بين الامور النتزاعية والاعتباريّة ، وإلإشارة إلى الخلط الواقع في جملة من الكلمات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الامر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المراد من الأحكام التكليفية والأحكام الوضعية ، وبيان أقسامهما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الامر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أنّ الأحكام الوضعيّة متأصّلة بالجعل ، وردّ مقاله الشيخ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التزم بأنّ هذه الأمور كلّها منتزعة عن التكاليف التي في موردها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موضوعات التكاليف إنما تكون من المخترعات الشرعيّة ، وأمّا موضوعات الأحكام الوضعية قد تكون تأسيسيه وقد تكون إمضائية ، وبيان الاصطلاح الجاري في السبب والموضوع والشرط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الامر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الفرق بين شرائط الجعل وشرائط المجعول ، والاشاره إلى الخلط الواقع للمحقق الخراساني رحمه اللّه في باب الشرط المتأخر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بيان نتيجة المقدّمات ، وإثبات عدم امكان جعل السببيّة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إزاحة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حصلت للمحقق الخراسانى رحمه اللّه وهي الخلط بين علل التشريع وموضوعات الأحكام ، والخلط بين كون المجعولات الشرعيّة من الأحكام الخارجيّة الجزئيّة أوكونها من القضايا الحقيقيّة الكليّة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معنى الصحة والفساد ، وتحقيق أنّهما ليسا من الأحكام الوضعيّة المتأصّلة بالجعل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تعقيب كلام الشيخ قدس سره في الطهارة والنجاسة حيث حعلهما من الأمور الواقعية التي كشف عنها الشرع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في أن الرخصة والعزيمة أمسّ إلى الأحكام التكليفية من الأحكام الوضعيّة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تنبيهات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الاستصحاب فعليّة الشك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جريان الاستصحاب في مؤديات الطرق والأمارات ، والإشكال على جريانه في مؤدّيات الاصول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تقريب جريان الاستصحاب في مؤديات الاصول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ما أفاده المحقق الخراسانى رحمه اللّه في الذبّ عن الإشكال المتوهّم في استصحاب مؤدّيات الطرق والامارات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دفع ما توهّمه المحقق الخراساني قدس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أقسام استصحاب الكلّي وأحكامها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تحقيق جريان استصحاب الكلي في القسم الاول بلا إشكال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 جريان استصحاب الكلي في القسم الثاني لوجود المقتضي وفقد المانع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المانع الذي يمكن توهّمه هو أنّ الجامع إنّما يكون مسبّباً عن حدوث الفرد الباقي فبجريان الاستصحاب في السبب لاتصل النوبة إلى المسبّب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دفع المانع المتوهم 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ارتفاع القدر المشترك ليس مسبّباً عن عدم حدوث الفرد الباقي بل هو مسبب عن ارتفاع الفرد الزائل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تعتبر في حكومة الأصل السببي على الاصل المسببي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الترتّب شرعياً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الأصل الجاري في الشك السببي رافعاً لموضوع الأصل المسببّي ومزيلاً للشكّ فيه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في أنّ استصحاب بقاء الكلي إنّما يقتضي ترتيب الآثار الشرعيّة المترتّبة على نفس الكلي ولايثبت به الآثار المترتّبه على حدوث الفرد الباقي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في أن محل الكلام في استصحاب الكلي إنما هو فيما إذا كان نفس المتيقّن السابق بهويّته وحقيقته مردّداً بين ما هو مقطوع الارتفاع وماهو مقطوع البقاء ؛ أما إذا كان الإجمال والترديد في محلّ المتيقّن وموضوعه فلايجري ؛ والجواب عن الشبهة العبائيّة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في القسم الثالث من أقسام استصحاب الكلي ، وبيان الوجوه المتصوّره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تحقيق عدم جريان استصحاب في الوجه الاول من القسم الثالث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في بيان فساد الثمرة المذكورة في الوجه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تحقيق عدم جريان الاستصحاب في الوجه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الأقوى جريان الاستصحاب في الوجه الثالث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فيما يتفرّع على الوجه الثالث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الإشارة إلى مخالفة الفاضل التوني رحمه اللّه للمشهور في جريان أصالة عدم التزكيّة عند الشكّ فيها ، والاستدلال عليه بوجهين </w:t>
      </w:r>
    </w:p>
    <w:p>
      <w:pPr>
        <w:pStyle w:val="BookText"/>
        <w:rPr/>
      </w:pPr>
      <w:r>
        <w:rPr>
          <w:rFonts w:ascii="Amiri" w:hAnsi="Amiri" w:eastAsia="Amiri" w:cs="Amiri"/>
          <w:color w:val="111111"/>
          <w:sz w:val="28"/>
          <w:sz w:val="28"/>
          <w:szCs w:val="28"/>
          <w:rtl w:val="true"/>
          <w:lang w:bidi="ar-SA"/>
        </w:rPr>
        <w:t>يمكن تطبيق كلام الفاضل على كلّ منهما</w:t>
      </w:r>
    </w:p>
    <w:p>
      <w:pPr>
        <w:pStyle w:val="BookText"/>
        <w:rPr/>
      </w:pPr>
      <w:r>
        <w:rPr>
          <w:rFonts w:ascii="Amiri" w:hAnsi="Amiri" w:eastAsia="Amiri" w:cs="Amiri"/>
          <w:color w:val="111111"/>
          <w:sz w:val="28"/>
          <w:sz w:val="28"/>
          <w:szCs w:val="28"/>
          <w:rtl w:val="true"/>
          <w:lang w:bidi="ar-SA"/>
        </w:rPr>
        <w:t>بيان ما في كلا الوجهين من النظر ، وتحقيق جريان استصحاب عدم التزكيّة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الاستشكال على جريان الاستصحاب في الزمان والزماني ، والكلام فيه يقع في مقامين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استصحاب بقاء نفس الزمان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الشكّ في الزمان يمكن فرضه بوجهين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الشك بمفاد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التامتين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الشك بمفاد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ناقصتين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إثبات عدم جريان الاستصحاب في الوجه الثاني ، وجريانه في الوجه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الإشكال في أن استصحاب وجود الليل أو النهار هل يثبت وقوع متعلّق التكليف أو موضوعه في الليل والنهار، أو أنّه لا يثبت ذلك إلا على القول بالأصل المثبت؟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ادّعا أن أدلّة التوقيت لاتقتضي أزيد من اعبتار وقوع الفعل عند وجود وقته وإن لم يتحقق معنى الظريفة ، وردّ هذه الدعوى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إشكال آخر يتولّد من استصحاب بقاء الوقت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استصحاب الزمانيّات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بيان ما يتصور من وجوه الّتي يمكن أن يقع عليها الشكّ في بقاء الزمانيّات المتدرّجه في الوجود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تحقيق جريان الاستصحاب في الوجه الاول والثاني دون الوجه الثالث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حكاه الشيخ قدس سره عن الفاضل النراقي رحمه اللّه من القول بتعارض استصحاب الوجود مع استصحاب العدم الأزلي في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أورده الشيخ رحمه اللّه على الفاضل النراقي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 ثانياً ، ثالثا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الإشكال على أفاده الشيخ قدس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في فساد مقالة الفاضل النراقي قدس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التنبيه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الاستصحاب في الموضوعات التي حكم العقل بحسنها أو قبحها والأحكام الشرعيّة المستكشفة من الأحكام العقليّة بقاعدة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والمناظرة مع الشيخ قدس سره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التنبة على جرايان البراءة في المستقلات العقليّة وبيان منشأ الفرق بينها وبين الأخكام الشرعية ، والإشارة إلى أن الحكم العقلي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 صورة العلم والظنّ والشك بمناط واحد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للعقل حكمان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لصورة العلم ، وحكم طريقي لصورة الظنّ والشكّ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التنبيه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الكلام في الاستصحاب التعليقي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يعتبر في الاستصحاب الوجودي أن يكون المستصحب شاغلاً لصفحة الوجود في الوعاء المناسب له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الأسماء والعناوين المأخوذة في موضوعات الأحكام تارة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نفس الديل أو من الخارج أنّ لها دخلاً في موضوع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دخل وثالثة لايستفاد أحد الوجهين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الشكّ في بقاء الحك الكلّي يتصور على أحد وجه ثلاث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الشك في بقائه من جهة احتمال النسخ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تنظير استصحاب الملكيّة المنشأة بالعقود التعليقيّة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كالجعاله والسبق والرمايه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باستصحاب بقاء الحكم عند الشك في النسخ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الإيراد على الشيخ قدس سره حيث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الخيارات من 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جريان الاستصحاب في العقود التعليقيّة ، مع أنّه من القائلين بصحّة الاستصحاب التعليقي في مثل العنب والزبيب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الشك في بقاء الحكم الكلي على موضوعه المقدّر وجوده عند </w:t>
      </w:r>
    </w:p>
    <w:p>
      <w:pPr>
        <w:pStyle w:val="BookText"/>
        <w:rPr/>
      </w:pPr>
      <w:r>
        <w:rPr>
          <w:rFonts w:ascii="Amiri" w:hAnsi="Amiri" w:eastAsia="Amiri" w:cs="Amiri"/>
          <w:color w:val="111111"/>
          <w:sz w:val="28"/>
          <w:sz w:val="28"/>
          <w:szCs w:val="28"/>
          <w:rtl w:val="true"/>
          <w:lang w:bidi="ar-SA"/>
        </w:rPr>
        <w:t xml:space="preserve">فرض تغييّر بعض حالات الموضوع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 في بقاء الحكم الكلي المرتب على موضوع مركّب من جزئين عند فرض وجود أحد جزئية وتبدّل حالاته قبل فرض الحزء الآخر ، وهذا القسم من الاستصحاب هو المصطلح عليه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الاستصحاب التعليقي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تحقيق أن الاستصحاب التعليقي ممّا لا أساس له ولايرجع إلى معنى محصّل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تقريب آخر للاستصحاب التعليقي ، وبيان فساده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في أن أخذ موضوع الدليل المثبت للحكم من العرف غير أخذ موضوع الاستصحاب من العرف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ردّ ما يظهر من كلام الشيخ قدس سره من استصحاب الملازمة بين الغليان والحرمة والنحاسة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القائل بالاستصحاب التعليقي لايلتزم بجريانه في جميع الموارد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المناقش في مثال العنب والزبيب ، بأن موضوع الحرمة والنجاسة هو ماء العنب وقد جفّ والزبيب لا يغلي إلا إذا اكتسب ماءً جديداً من الخارج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حكومة الاستصحاب التعليقي المثب لنجاسة الزبيب وحرمته عند غليانه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استصحاب الطهارة والحلّيّة الفعليّة ، الثابتة للزبيب قبل غليانه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اشكال نشأ من الخلط بين الاصول السببيّة والمسبّبيّة الحارية في الشبهات الحكميّة والجارية في الشبهات الموضوعيّة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التنبيه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استصحاب أحكام الشرايع السابقة ورد الوجهين الذي استدلّ بهما على المنع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التنبيه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اعتبار مثبتات الأمارات دون مثبتات الاصول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 تمتاز بها الامارت عن الاصول موضوعاً</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تمتاز به الأمارات عن الأصول حكماً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تحقيق أن المجعول في باب الطرق والأمارت إنّما هو الطريقيّة والكاشفيّةوالوسيطيّة في الإثبات ، دون مجرد تطبيق العمل على المؤدّى ، بل تطبيق العمل على المؤدي من لوازم المجعول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المجعول في باب الاصول العمليّة مطلقاً هو مجرد تطبيق العمل على مؤدّي الأصل ، سواء كان الأصل من الأصول المحرزة أو كان من الاصول الغير المحرزة ، وأن الإحراز في باب الاصول المحرزة غير الإحراز في باب الأمارت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تفصيل الكلام في وجه اعتبار مثبتات الأمارات دون الأصول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تضعيف ما في بعض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الوجه في اعتبار المثبتات الأمارة هوحكايتها عن اللوازم والملزومات ، وأضعف من ذلك دعوى دلالة إطلاق أدلة اعتبار الأمارات على إثبات اللوازم والملزومات دون الاصول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تنظير الحكم الواقعي المجعول في باب الأصول ، من حيث عدم إثبات اللوازم والملزومات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في أنّه لا أثر لخلفاء الواسطة أوجلائها في جريان الأصل المثبت وعد جريانه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توجيه الأمثلة التي ذكرها الشيخ قدس سره لخلفاء الواسطة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تحقيق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استصحاب بقاء رمضان أوعدم هلال شوّال لا يثبت كون الغد أوّل شوّال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في الفروع الّتي توهّم ابتنائها على الأصل المثبت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التنبيه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مقتضى الأصل عند الشك في تقدم الحدوث وتأخّره مع العلم بأصل الحدوث </w:t>
      </w:r>
      <w:r>
        <w:rPr>
          <w:rFonts w:eastAsia="Amiri" w:cs="Amiri" w:ascii="Amiri" w:hAnsi="Amiri"/>
          <w:color w:val="111111"/>
          <w:sz w:val="28"/>
          <w:szCs w:val="28"/>
          <w:lang w:bidi="ar-SA"/>
        </w:rPr>
        <w:t>503</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جريان الاستصحاب إذا كان الشك في التقدم والتأخّر </w:t>
      </w:r>
    </w:p>
    <w:p>
      <w:pPr>
        <w:pStyle w:val="BookText"/>
        <w:rPr/>
      </w:pPr>
      <w:r>
        <w:rPr>
          <w:rFonts w:ascii="Amiri" w:hAnsi="Amiri" w:eastAsia="Amiri" w:cs="Amiri"/>
          <w:color w:val="111111"/>
          <w:sz w:val="28"/>
          <w:sz w:val="28"/>
          <w:szCs w:val="28"/>
          <w:rtl w:val="true"/>
          <w:lang w:bidi="ar-SA"/>
        </w:rPr>
        <w:t xml:space="preserve">بالإضافة إلى أجزاء الزمان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فيما إذا كان الشك في القدّم والتأخّر بالإضافة إلى حادث زماني آخر ، واختيار التفصيل في المسألة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في أنّ اعتبار التوصيف وكون أحد الشيئين وصفاً للآخر إنّما يتصوّر بالنسبة إلى العرض ومحلّه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عدم جريان الأصل في مفهوم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تحقيق جريان الأصل في مجهول 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الإشكال على بعض الأعاظم حيث ذهب إلى عدم جريان الأصل في مجهول التاريخ بزعم عدم اتّصال زمان الشكّ بزمان اليقين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 xml:space="preserve">بسط الكلام لتمييز الموراد التي لايتصل فيها الشكّ باليقين ، وبيان الضابط في المسألة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 xml:space="preserve">تفريع عدم جريان استصحاب النجاسة في الدم المرددّ بين كونه من المسفوح أو من المتخلّف والدم المردّد بين كونه من البقّ أومن البدن على مسألة اتصال زمان الشك بزمان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بيان فساد ما ذكره المحقق الخراساني رحمه اللّه من عدم احراز اتّصال زمان الشكّ بزمان اليقين في باب الحادثين بعد العلم بالحدوث والشك في المتقدّم والمتأخر منهما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تكملة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عدم جريان الأصل في المعلوم التاريخ وجريانه في مجهول التاريخ ليس على إطلاقه ، بل قد يجري في معلوم التاريخ أيضاً ، وقد لايجري في كلّ من معلوم التاريخ ومجهوله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الإشارة إلى ما تقدم في مباحث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لامجال لاستصحاب صحّة الأجزاء السابقة في العبادات عند الشك في عروض المانع أو القاطع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التنبيه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إشاره إجماليّة إلى عدم جريان الاستصحاب في الأمور الاعتاقديّة المطلوب فيها العلم واليقين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التنبيه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تمييز الموارد التي يرجع فيها إلى استصحاب حكم المخصّص عن الموارد التي يرجع فيها إلى عموم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تنقيح البحث يستدعي تقديم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باب الزمان أن يكون ظرفاً لوجود الزماني ، إلا أن يقوم دليل بالخصوص على القيديّة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الزمان المأخوذ قيداً في الحكم أو المتعلّق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 على وجه الاتباطيّة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الاسقلاليّة </w:t>
      </w:r>
      <w:r>
        <w:rPr>
          <w:rFonts w:eastAsia="Amiri" w:cs="Amiri" w:ascii="Amiri" w:hAnsi="Amiri"/>
          <w:color w:val="111111"/>
          <w:sz w:val="28"/>
          <w:szCs w:val="28"/>
          <w:lang w:bidi="ar-SA"/>
        </w:rPr>
        <w:t>533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اعتبار العموم الزماني بأحد الوجهين يتوقف على قيام الدليل عليه ، والدليل الدال على العموم تارة يكون نفس دليل الحكم ، واخرى يستفاد من دليل لفظي آخر ، وثالثة من مقدّمات الحكمة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 العموم الزماني تارة يكون متعلّق الحكم، واخرى يكون نفس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يختلف العموم الزماني الملحوظ في ناحية المتعلق مع العموم الزماني الملحوظ في ناحية الحكم من جهتين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ضابط استصحاب حكم المخصّص هو ما إذا كان مصبّ العموم الزماني نفس الحكم، ومورد التمسك بالعامّ هو ما إذا كان مصبّ العموم الزماني متعلّق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 xml:space="preserve">شرح مراد الشيخ في المسألة ، ودفع ما تخيّله بعض الأعلام في مراده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تشخيص مصبّ العموم الزماني ، وأنّه في كل مورد شكّ في مصبّ العموم الزماني بعد العلم به،فالأصل يقتضي أن يكون مصبّه نفس الحكم الشرعي ، لاالمتعلق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مصبّ العموم الزماني في باب الأحكام الوضعيّة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مصبّ العموم الزماني في باب المحرّمات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 xml:space="preserve">مصبّ العموم الزماني في باب الواجبات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في بيان الثمرة بين أن يكون الاستمرار قيداً للطلب وبين أن يكون قيداً للمطلوب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التنبيه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استصحاب الوجوب عند تعذّر بعض أجزاء المركّب الارتباطي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 xml:space="preserve">تضعيف الوجوه التي ذكرها الشيخ قدس سره في وجه جريان الاستصحاب في المقام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 xml:space="preserve">تقريب الاستصحاب بوجه آخر لعلّه يسلّم عن الإشكال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من كلام الشيخ قدس سره عدم الفرق في جريان الاستصحاب بين التعذّر الجزء بعد دخول الوقت أوقبله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التنبيه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المراد من الشكّ الذي اخذ موضوعا ً في باب الأصول العمليّة ومورداً في باب الأمارات ليس خصوص ما تساوى طرفاه ، بل يشمل الظنّ بالخلاف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 xml:space="preserve">خاتمة في بيان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اعتبار اتحاد متعلّق الشكّ مع متعلق اليقين في الاستصحاب من القضايا التي قياساتها معها </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 xml:space="preserve">تحقيق جريان الاستصحاب في المحمولات الأوليّة وفي المحمولات المترتّبة وتفصيل الكلام في ذلك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 xml:space="preserve">في معنى أخذ الموضوع من العرف ، وأنّ محلّ الكلام والإشكال إنّما هو في الاستصحابات الحكميّة </w:t>
      </w:r>
      <w:r>
        <w:rPr>
          <w:rFonts w:eastAsia="Amiri" w:cs="Amiri" w:ascii="Amiri" w:hAnsi="Amiri"/>
          <w:color w:val="111111"/>
          <w:sz w:val="28"/>
          <w:szCs w:val="28"/>
          <w:lang w:bidi="ar-SA"/>
        </w:rPr>
        <w:t>570</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تعويل على العرف إنّما يكون في باب المفاهيم ولاعبرة بنظر العرف في باب المصاديق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الاستشكال فيما أفاده الشيخ قدس سره من الترديد بين أخذ الموضوع من العقل أو العرف أوالدليل بأنّ الرجوع إلى العقل إنّما يستقيم في المستقلات العقليّة وأما الموضوعات الشرعيّة فليس للعقل إليها سبيل ، وأنهّ لاوجه للمقابلة بين الموضوع العرفي والشرعي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 xml:space="preserve">دفع الإشكال عمّا أفاده الشيخ قدس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 xml:space="preserve">في بيان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المقابل للمانع وأنّه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القمابل للمقتضي ، وبذلك يندفع ما ربّما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بعد البناء على عدم جريان الاستصحاب في الشكّ في المقتضي لم يبق فرق بين أحذ الموضوع من العقل أوالعرف أو الديل </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 xml:space="preserve">توضيح معنى أخذ موضوع من العرف ، وأن الرجوع إلى العرف في الصدق غير الرجوع إليه في المصداق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 xml:space="preserve">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نظر العرف في بقاء الموضوع ولاعبرة بنظر العقل ،كما أنّه لاعبرة بظاهر الديل بعدما كان المرتكز العرفي بمناسبة الحكم والموضوع على خلاف ما يقتضيه الدليل ابتداءً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الفرق بين الاستصحاب وقاعدة اليقين ، وتحقيق عدم شمول الأخبار لقاعدة اليقين </w:t>
      </w:r>
      <w:r>
        <w:rPr>
          <w:rFonts w:eastAsia="Amiri" w:cs="Amiri" w:ascii="Amiri" w:hAnsi="Amiri"/>
          <w:color w:val="111111"/>
          <w:sz w:val="28"/>
          <w:szCs w:val="28"/>
          <w:lang w:bidi="ar-SA"/>
        </w:rPr>
        <w:t>586</w:t>
      </w:r>
    </w:p>
    <w:p>
      <w:pPr>
        <w:pStyle w:val="BookText"/>
        <w:rPr/>
      </w:pPr>
      <w:r>
        <w:rPr>
          <w:rFonts w:ascii="Amiri" w:hAnsi="Amiri" w:eastAsia="Amiri" w:cs="Amiri"/>
          <w:color w:val="111111"/>
          <w:sz w:val="28"/>
          <w:sz w:val="28"/>
          <w:szCs w:val="28"/>
          <w:rtl w:val="true"/>
          <w:lang w:bidi="ar-SA"/>
        </w:rPr>
        <w:t xml:space="preserve">الامر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تقدّم الأمارات على الاصول العمليّة والاصول المحرزة على غيرها ، وتحقيق أنه بالحكومة لابالورود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 xml:space="preserve">في الفرق بين الورود والتخصّص ، والحكومة والتخصيص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 xml:space="preserve">لا يعتبر في الحكومة أن يكون أحد الدليلين بمدلولة اللفظي شارحاً ومفسّراً لما اريد من دليل المحكوم </w:t>
      </w:r>
      <w:r>
        <w:rPr>
          <w:rFonts w:eastAsia="Amiri" w:cs="Amiri" w:ascii="Amiri" w:hAnsi="Amiri"/>
          <w:color w:val="111111"/>
          <w:sz w:val="28"/>
          <w:szCs w:val="28"/>
          <w:lang w:bidi="ar-SA"/>
        </w:rPr>
        <w:t>593</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أنه لايعتبر في الحكومة أزيد من تصرّف أحد الدليلين في عقد وضع الآخر وفي عقد حملة ولولم يكن بلسان الشرح والتفسير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تقسيم الحكوم على قسمين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 xml:space="preserve">في أنّ دعوى ورود الأمارات على الأصول والأصول بعضها على بعض لاتقسيم إلا بأحد وجوه الثلاث ، وكلّها مخدوشة </w:t>
      </w:r>
      <w:r>
        <w:rPr>
          <w:rFonts w:eastAsia="Amiri" w:cs="Amiri" w:ascii="Amiri" w:hAnsi="Amiri"/>
          <w:color w:val="111111"/>
          <w:sz w:val="28"/>
          <w:szCs w:val="28"/>
          <w:lang w:bidi="ar-SA"/>
        </w:rPr>
        <w:t>597</w:t>
      </w:r>
    </w:p>
    <w:p>
      <w:pPr>
        <w:pStyle w:val="BookText"/>
        <w:rPr/>
      </w:pPr>
      <w:r>
        <w:rPr>
          <w:rFonts w:ascii="Amiri" w:hAnsi="Amiri" w:eastAsia="Amiri" w:cs="Amiri"/>
          <w:color w:val="111111"/>
          <w:sz w:val="28"/>
          <w:sz w:val="28"/>
          <w:szCs w:val="28"/>
          <w:rtl w:val="true"/>
          <w:lang w:bidi="ar-SA"/>
        </w:rPr>
        <w:t xml:space="preserve">الامر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الامور التي قد وقع البحث والخلاف في أنها من الأمارات أو من الاصول العمليّة </w:t>
      </w:r>
      <w:r>
        <w:rPr>
          <w:rFonts w:eastAsia="Amiri" w:cs="Amiri" w:ascii="Amiri" w:hAnsi="Amiri"/>
          <w:color w:val="111111"/>
          <w:sz w:val="28"/>
          <w:szCs w:val="28"/>
          <w:lang w:bidi="ar-SA"/>
        </w:rPr>
        <w:t>602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اليد</w:t>
      </w:r>
    </w:p>
    <w:p>
      <w:pPr>
        <w:pStyle w:val="BookText"/>
        <w:rPr/>
      </w:pPr>
      <w:r>
        <w:rPr>
          <w:rFonts w:ascii="Amiri" w:hAnsi="Amiri" w:eastAsia="Amiri" w:cs="Amiri"/>
          <w:color w:val="111111"/>
          <w:sz w:val="28"/>
          <w:sz w:val="28"/>
          <w:szCs w:val="28"/>
          <w:rtl w:val="true"/>
          <w:lang w:bidi="ar-SA"/>
        </w:rPr>
        <w:t xml:space="preserve">استظهار كون اليد من الامارات وتحقيق تقديمها على الاستصحاب ولوكانت من الأصول العمليّة </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لا أثرلليد مع العلم بحالها من كونها غصباً أو أمانه أو إجارة ، بل لابدّ من العمل بما يقتضيه الاستصحاب ، وعلى ذلك يبتني قبول السجلات وأوراق الإجارة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p>
    <w:p>
      <w:pPr>
        <w:pStyle w:val="BookText"/>
        <w:rPr/>
      </w:pPr>
      <w:r>
        <w:rPr>
          <w:rFonts w:ascii="Amiri" w:hAnsi="Amiri" w:eastAsia="Amiri" w:cs="Amiri"/>
          <w:color w:val="111111"/>
          <w:sz w:val="28"/>
          <w:sz w:val="28"/>
          <w:szCs w:val="28"/>
          <w:rtl w:val="true"/>
          <w:lang w:bidi="ar-SA"/>
        </w:rPr>
        <w:t xml:space="preserve">في عدم اعتبار اليد على ما كان وقفاً ، وبطلان قياسه بالأراضي المفتوحة عنوة ومدعي الحريّة </w:t>
      </w:r>
      <w:r>
        <w:rPr>
          <w:rFonts w:eastAsia="Amiri" w:cs="Amiri" w:ascii="Amiri" w:hAnsi="Amiri"/>
          <w:color w:val="111111"/>
          <w:sz w:val="28"/>
          <w:szCs w:val="28"/>
          <w:lang w:bidi="ar-SA"/>
        </w:rPr>
        <w:t>606</w:t>
      </w:r>
    </w:p>
    <w:p>
      <w:pPr>
        <w:pStyle w:val="BookText"/>
        <w:rPr/>
      </w:pPr>
      <w:r>
        <w:rPr>
          <w:rFonts w:ascii="Amiri" w:hAnsi="Amiri" w:eastAsia="Amiri" w:cs="Amiri"/>
          <w:color w:val="111111"/>
          <w:sz w:val="28"/>
          <w:sz w:val="28"/>
          <w:szCs w:val="28"/>
          <w:rtl w:val="true"/>
          <w:lang w:bidi="ar-SA"/>
        </w:rPr>
        <w:t xml:space="preserve">القسم المتيقن من موارد اعتبار اليد وحكومتها على الاستصحاب هوما إذا لم يعلم حال اليد واحتمل أنّ المال حدث في ملك صاحبها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p>
    <w:p>
      <w:p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لوكان في المقابل ذي اليد من يدّعي الملكيّة مع ثبوت كون المال ملكاً للمدّعي قبل استيلاء ذي اليد عليه </w:t>
      </w:r>
      <w:r>
        <w:rPr>
          <w:rFonts w:eastAsia="Amiri" w:cs="Amiri" w:ascii="Amiri" w:hAnsi="Amiri"/>
          <w:color w:val="111111"/>
          <w:sz w:val="28"/>
          <w:szCs w:val="28"/>
          <w:lang w:bidi="ar-SA"/>
        </w:rPr>
        <w:t>610</w:t>
      </w:r>
    </w:p>
    <w:p>
      <w:pPr>
        <w:pStyle w:val="BookText"/>
        <w:rPr/>
      </w:pPr>
      <w:r>
        <w:rPr>
          <w:rFonts w:ascii="Amiri" w:hAnsi="Amiri" w:eastAsia="Amiri" w:cs="Amiri"/>
          <w:color w:val="111111"/>
          <w:sz w:val="28"/>
          <w:sz w:val="28"/>
          <w:szCs w:val="28"/>
          <w:rtl w:val="true"/>
          <w:lang w:bidi="ar-SA"/>
        </w:rPr>
        <w:t xml:space="preserve">انقلاب الدعوي وصيرورة المنكر مدعياً باقرار ذي اليد بالملكيّة السابقة للمدّعي </w:t>
      </w:r>
      <w:r>
        <w:rPr>
          <w:rFonts w:eastAsia="Amiri" w:cs="Amiri" w:ascii="Amiri" w:hAnsi="Amiri"/>
          <w:color w:val="111111"/>
          <w:sz w:val="28"/>
          <w:szCs w:val="28"/>
          <w:lang w:bidi="ar-SA"/>
        </w:rPr>
        <w:t>611</w:t>
      </w:r>
    </w:p>
    <w:p>
      <w:pPr>
        <w:pStyle w:val="BookText"/>
        <w:rPr/>
      </w:pPr>
      <w:r>
        <w:rPr>
          <w:rFonts w:ascii="IRNazanin" w:hAnsi="IRNazanin" w:eastAsia="IRNazanin"/>
          <w:color w:val="111111"/>
          <w:sz w:val="28"/>
          <w:sz w:val="28"/>
          <w:szCs w:val="28"/>
          <w:rtl w:val="true"/>
          <w:lang w:bidi="fa-IR"/>
        </w:rPr>
        <w:t xml:space="preserve">دفع 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محاجّة أمير المؤمنين علیه السلام مع أبي بكر في قصّة فدك </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الفراغ والتجاوز</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استظهار كون قاعدة الفراغ والتجاوز من الأمارات ، وأنّها تقدم على الاستصخاب ولو كانت من الأصول العمليّة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الكلام في بعض المباحث الفقهيّة المرتبطة بالقاعدة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الكبرى المجعولة في القاعدة الفراغ هل هي عين الكبرى المجعولة في قاعدة التجاوز؟ </w:t>
      </w:r>
      <w:r>
        <w:rPr>
          <w:rFonts w:eastAsia="Amiri" w:cs="Amiri" w:ascii="Amiri" w:hAnsi="Amiri"/>
          <w:color w:val="111111"/>
          <w:sz w:val="28"/>
          <w:szCs w:val="28"/>
          <w:lang w:bidi="ar-SA"/>
        </w:rPr>
        <w:t>620</w:t>
      </w:r>
    </w:p>
    <w:p>
      <w:pPr>
        <w:pStyle w:val="BookText"/>
        <w:rPr/>
      </w:pPr>
      <w:r>
        <w:rPr>
          <w:rFonts w:ascii="Amiri" w:hAnsi="Amiri" w:eastAsia="Amiri" w:cs="Amiri"/>
          <w:color w:val="111111"/>
          <w:sz w:val="28"/>
          <w:sz w:val="28"/>
          <w:szCs w:val="28"/>
          <w:rtl w:val="true"/>
          <w:lang w:bidi="ar-SA"/>
        </w:rPr>
        <w:t>في ما يرد على الشيخ حيث يستظهر من كلامه اتّحاد القاعدتين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p>
    <w:p>
      <w:pPr>
        <w:pStyle w:val="BookText"/>
        <w:rPr/>
      </w:pPr>
      <w:r>
        <w:rPr>
          <w:rFonts w:ascii="Amiri" w:hAnsi="Amiri" w:eastAsia="Amiri" w:cs="Amiri"/>
          <w:color w:val="111111"/>
          <w:sz w:val="28"/>
          <w:sz w:val="28"/>
          <w:szCs w:val="28"/>
          <w:rtl w:val="true"/>
          <w:lang w:bidi="ar-SA"/>
        </w:rPr>
        <w:t xml:space="preserve">استظهار اتّحاد القاعدتين من ملاحظة مجموع الأخبار الواردة في الباب ودفع الإشكالات الواردة </w:t>
      </w:r>
      <w:r>
        <w:rPr>
          <w:rFonts w:eastAsia="Amiri" w:cs="Amiri" w:ascii="Amiri" w:hAnsi="Amiri"/>
          <w:color w:val="111111"/>
          <w:sz w:val="28"/>
          <w:szCs w:val="28"/>
          <w:lang w:bidi="ar-SA"/>
        </w:rPr>
        <w:t>623</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أنّ التجاوز عن الجزء إنما يكون بالتجاوز عن محلّه لاعن نفسه ، أنّه لااعتبار بالمحلّ العادي ، وأنّه لايعتبر في صدق المضيّ والتجاوز عن الشيء عدم كون المشكوك فيه الجزء الأخير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الدخول في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قاعدة التجاوز طبعاً وفي قاعدة الفراغ تعبّداً </w:t>
      </w:r>
      <w:r>
        <w:rPr>
          <w:rFonts w:eastAsia="Amiri" w:cs="Amiri" w:ascii="Amiri" w:hAnsi="Amiri"/>
          <w:color w:val="111111"/>
          <w:sz w:val="28"/>
          <w:szCs w:val="28"/>
          <w:lang w:bidi="ar-SA"/>
        </w:rPr>
        <w:t>631</w:t>
      </w:r>
    </w:p>
    <w:p>
      <w:pPr>
        <w:pStyle w:val="BookText"/>
        <w:rPr/>
      </w:pPr>
      <w:r>
        <w:rPr>
          <w:rFonts w:ascii="Amiri" w:hAnsi="Amiri" w:eastAsia="Amiri" w:cs="Amiri"/>
          <w:color w:val="111111"/>
          <w:sz w:val="28"/>
          <w:sz w:val="28"/>
          <w:szCs w:val="28"/>
          <w:rtl w:val="true"/>
          <w:lang w:bidi="ar-SA"/>
        </w:rPr>
        <w:t xml:space="preserve">المبحث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يعتبر الدخول فيه ، وتحقيق أنه يختص بالأجزاء المستقلّة بالتبويب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كالقراءة والركوع والسجود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يعمّ المقدمات ولاأجزاء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p>
    <w:p>
      <w:pPr>
        <w:pStyle w:val="BookText"/>
        <w:rPr/>
      </w:pPr>
      <w:r>
        <w:rPr>
          <w:rFonts w:ascii="Amiri" w:hAnsi="Amiri" w:eastAsia="Amiri" w:cs="Amiri"/>
          <w:color w:val="111111"/>
          <w:sz w:val="28"/>
          <w:sz w:val="28"/>
          <w:szCs w:val="28"/>
          <w:rtl w:val="true"/>
          <w:lang w:bidi="ar-SA"/>
        </w:rPr>
        <w:t xml:space="preserve">التنبه على بعض فروع قاعدة التجاوز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p>
    <w:p>
      <w:pPr>
        <w:pStyle w:val="BookText"/>
        <w:rPr/>
      </w:pPr>
      <w:r>
        <w:rPr>
          <w:rFonts w:ascii="Amiri" w:hAnsi="Amiri" w:eastAsia="Amiri" w:cs="Amiri"/>
          <w:color w:val="111111"/>
          <w:sz w:val="28"/>
          <w:sz w:val="28"/>
          <w:szCs w:val="28"/>
          <w:rtl w:val="true"/>
          <w:lang w:bidi="ar-SA"/>
        </w:rPr>
        <w:t xml:space="preserve">المبحث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جريان قاعدة التجاوز والفراغ في الشرائط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639</w:t>
      </w:r>
    </w:p>
    <w:p>
      <w:pPr>
        <w:pStyle w:val="BookText"/>
        <w:rPr/>
      </w:pPr>
      <w:r>
        <w:rPr>
          <w:rFonts w:ascii="Amiri" w:hAnsi="Amiri" w:eastAsia="Amiri" w:cs="Amiri"/>
          <w:color w:val="111111"/>
          <w:sz w:val="28"/>
          <w:sz w:val="28"/>
          <w:szCs w:val="28"/>
          <w:rtl w:val="true"/>
          <w:lang w:bidi="ar-SA"/>
        </w:rPr>
        <w:t>التنبيه على كون قاعدتي التجاوز الفراغ من الأصول المحرزة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639</w:t>
      </w:r>
    </w:p>
    <w:p>
      <w:pPr>
        <w:pStyle w:val="BookText"/>
        <w:rPr/>
      </w:pPr>
      <w:r>
        <w:rPr>
          <w:rFonts w:ascii="Amiri" w:hAnsi="Amiri" w:eastAsia="Amiri" w:cs="Amiri"/>
          <w:color w:val="111111"/>
          <w:sz w:val="28"/>
          <w:sz w:val="28"/>
          <w:szCs w:val="28"/>
          <w:rtl w:val="true"/>
          <w:lang w:bidi="ar-SA"/>
        </w:rPr>
        <w:t xml:space="preserve">تقسيم الشروط على أقسام ثلاثة وبيان ما لكلّ منها من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p>
    <w:p>
      <w:pPr>
        <w:pStyle w:val="BookText"/>
        <w:rPr/>
      </w:pPr>
      <w:r>
        <w:rPr>
          <w:rFonts w:ascii="Amiri" w:hAnsi="Amiri" w:eastAsia="Amiri" w:cs="Amiri"/>
          <w:color w:val="111111"/>
          <w:sz w:val="28"/>
          <w:sz w:val="28"/>
          <w:szCs w:val="28"/>
          <w:rtl w:val="true"/>
          <w:lang w:bidi="ar-SA"/>
        </w:rPr>
        <w:t xml:space="preserve">المبحث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قاعدة التجاوز أن يكون الشك في صحّة العمل رجعاً إلى كيفيّة صدوره وانطباقه على المأمور به بعد العلم بمتعلق التكليف بأجزائه وشرائطه وموانعه موضوعاً وحكماً ، فلوكان الشك في الصحّة من جهة الشبهة الحكميّة أوالموضوعية لاتجري فيه القاعدة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الوجوه المتصورة في الشك في صحة العمل المأتي به وفساده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المبحث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جريان قاعدة الفراغ والتجاوز في حقّ من يحتمل الترك عمداً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أصالة الصحة</w:t>
      </w:r>
    </w:p>
    <w:p>
      <w:pPr>
        <w:pStyle w:val="BookText"/>
        <w:rPr/>
      </w:pPr>
      <w:r>
        <w:rPr>
          <w:rFonts w:ascii="Amiri" w:hAnsi="Amiri" w:eastAsia="Amiri" w:cs="Amiri"/>
          <w:color w:val="111111"/>
          <w:sz w:val="28"/>
          <w:sz w:val="28"/>
          <w:szCs w:val="28"/>
          <w:rtl w:val="true"/>
          <w:lang w:bidi="ar-SA"/>
        </w:rPr>
        <w:t xml:space="preserve">في مدرك اصالة الصحّة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653</w:t>
      </w:r>
    </w:p>
    <w:p>
      <w:pPr>
        <w:pStyle w:val="BookText"/>
        <w:rPr/>
      </w:pPr>
      <w:r>
        <w:rPr>
          <w:rFonts w:ascii="Amiri" w:hAnsi="Amiri" w:eastAsia="Amiri" w:cs="Amiri"/>
          <w:color w:val="111111"/>
          <w:sz w:val="28"/>
          <w:sz w:val="28"/>
          <w:szCs w:val="28"/>
          <w:rtl w:val="true"/>
          <w:lang w:bidi="ar-SA"/>
        </w:rPr>
        <w:t xml:space="preserve">بسط الكلام في اصالة الصحة في العقود ، وبيان اختلاف كلمات الأعلام في حكومتها على اصول الموضوعيّه المقتضيّة للفساد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p>
    <w:p>
      <w:pPr>
        <w:pStyle w:val="BookText"/>
        <w:rPr/>
      </w:pPr>
      <w:r>
        <w:rPr>
          <w:rFonts w:ascii="Amiri" w:hAnsi="Amiri" w:eastAsia="Amiri" w:cs="Amiri"/>
          <w:color w:val="111111"/>
          <w:sz w:val="28"/>
          <w:sz w:val="28"/>
          <w:szCs w:val="28"/>
          <w:rtl w:val="true"/>
          <w:lang w:bidi="ar-SA"/>
        </w:rPr>
        <w:t xml:space="preserve">تحقيق تقدم أصالة الصحة على أصالة بقاء المال على ملك مالكه الأول ، وعدم تقدمها على سائر الاصول المضوعيّة الاخر </w:t>
      </w:r>
      <w:r>
        <w:rPr>
          <w:rFonts w:eastAsia="Amiri" w:cs="Amiri" w:ascii="Amiri" w:hAnsi="Amiri"/>
          <w:color w:val="111111"/>
          <w:sz w:val="28"/>
          <w:szCs w:val="28"/>
          <w:lang w:bidi="ar-SA"/>
        </w:rPr>
        <w:t>657</w:t>
      </w:r>
    </w:p>
    <w:p>
      <w:pPr>
        <w:pStyle w:val="BookText"/>
        <w:rPr/>
      </w:pPr>
      <w:r>
        <w:rPr>
          <w:rFonts w:ascii="Amiri" w:hAnsi="Amiri" w:eastAsia="Amiri" w:cs="Amiri"/>
          <w:color w:val="111111"/>
          <w:sz w:val="28"/>
          <w:sz w:val="28"/>
          <w:szCs w:val="28"/>
          <w:rtl w:val="true"/>
          <w:lang w:bidi="ar-SA"/>
        </w:rPr>
        <w:t xml:space="preserve">في معنى اصالة الصحة وأنّ صحة كل شيء بحسبه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p>
    <w:p>
      <w:pPr>
        <w:pStyle w:val="BookText"/>
        <w:rPr/>
      </w:pPr>
      <w:r>
        <w:rPr>
          <w:rFonts w:ascii="Amiri" w:hAnsi="Amiri" w:eastAsia="Amiri" w:cs="Amiri"/>
          <w:color w:val="111111"/>
          <w:sz w:val="28"/>
          <w:sz w:val="28"/>
          <w:szCs w:val="28"/>
          <w:rtl w:val="true"/>
          <w:lang w:bidi="ar-SA"/>
        </w:rPr>
        <w:t xml:space="preserve">تحقيق عدم جريان أصالة الصحّة في العمل الغير إلا بعد احراز صدور العمل بعنوانه الذي تعلّق به الأمر أو ترتّب عليه الأثر </w:t>
      </w:r>
      <w:r>
        <w:rPr>
          <w:rFonts w:eastAsia="Amiri" w:cs="Amiri" w:ascii="Amiri" w:hAnsi="Amiri"/>
          <w:color w:val="111111"/>
          <w:sz w:val="28"/>
          <w:szCs w:val="28"/>
          <w:lang w:bidi="ar-SA"/>
        </w:rPr>
        <w:t>663</w:t>
      </w:r>
    </w:p>
    <w:p>
      <w:pPr>
        <w:pStyle w:val="BookText"/>
        <w:rPr/>
      </w:pPr>
      <w:r>
        <w:rPr>
          <w:rFonts w:ascii="Amiri" w:hAnsi="Amiri" w:eastAsia="Amiri" w:cs="Amiri"/>
          <w:color w:val="111111"/>
          <w:sz w:val="28"/>
          <w:sz w:val="28"/>
          <w:szCs w:val="28"/>
          <w:rtl w:val="true"/>
          <w:lang w:bidi="ar-SA"/>
        </w:rPr>
        <w:t xml:space="preserve">هل يكفي في إثبات كون العمل المأتي به كان واجداً للعنوان إخبار العامل بذلك؟ أو أنّه لابدّ من العلم به أوقيام البيّنه عليه؟ </w:t>
      </w:r>
      <w:r>
        <w:rPr>
          <w:rFonts w:eastAsia="Amiri" w:cs="Amiri" w:ascii="Amiri" w:hAnsi="Amiri"/>
          <w:color w:val="111111"/>
          <w:sz w:val="28"/>
          <w:szCs w:val="28"/>
          <w:lang w:bidi="ar-SA"/>
        </w:rPr>
        <w:t>665</w:t>
      </w:r>
    </w:p>
    <w:p>
      <w:pPr>
        <w:pStyle w:val="BookText"/>
        <w:rPr/>
      </w:pPr>
      <w:r>
        <w:rPr>
          <w:rFonts w:ascii="Amiri" w:hAnsi="Amiri" w:eastAsia="Amiri" w:cs="Amiri"/>
          <w:color w:val="111111"/>
          <w:sz w:val="28"/>
          <w:sz w:val="28"/>
          <w:szCs w:val="28"/>
          <w:rtl w:val="true"/>
          <w:lang w:bidi="ar-SA"/>
        </w:rPr>
        <w:t xml:space="preserve">في عدم حجّية مثبتات أصالة الصحّة ، وشرح كلام العلامة رحمه اللّه في مسألة اختلاف المالك والمستأجر </w:t>
      </w:r>
      <w:r>
        <w:rPr>
          <w:rFonts w:eastAsia="Amiri" w:cs="Amiri" w:ascii="Amiri" w:hAnsi="Amiri"/>
          <w:color w:val="111111"/>
          <w:sz w:val="28"/>
          <w:szCs w:val="28"/>
          <w:lang w:bidi="ar-SA"/>
        </w:rPr>
        <w:t>666</w:t>
      </w:r>
    </w:p>
    <w:p>
      <w:pPr>
        <w:pStyle w:val="BookText"/>
        <w:rPr/>
      </w:pPr>
      <w:r>
        <w:rPr>
          <w:rFonts w:ascii="Amiri" w:hAnsi="Amiri" w:eastAsia="Amiri" w:cs="Amiri"/>
          <w:color w:val="111111"/>
          <w:sz w:val="28"/>
          <w:sz w:val="28"/>
          <w:szCs w:val="28"/>
          <w:rtl w:val="true"/>
          <w:lang w:bidi="ar-SA"/>
        </w:rPr>
        <w:t xml:space="preserve">في ما إذا كان في مقابل أصالة الصحّة أصل موضوعي آخر غير أصالة عدم النقل والانتقال </w:t>
      </w:r>
      <w:r>
        <w:rPr>
          <w:rFonts w:eastAsia="Amiri" w:cs="Amiri" w:ascii="Amiri" w:hAnsi="Amiri"/>
          <w:color w:val="111111"/>
          <w:sz w:val="28"/>
          <w:szCs w:val="28"/>
          <w:lang w:bidi="ar-SA"/>
        </w:rPr>
        <w:t>669</w:t>
      </w:r>
    </w:p>
    <w:p>
      <w:pPr>
        <w:pStyle w:val="BookText"/>
        <w:rPr/>
      </w:pPr>
      <w:r>
        <w:rPr>
          <w:rFonts w:ascii="Amiri" w:hAnsi="Amiri" w:eastAsia="Amiri" w:cs="Amiri"/>
          <w:color w:val="111111"/>
          <w:sz w:val="28"/>
          <w:sz w:val="28"/>
          <w:szCs w:val="28"/>
          <w:rtl w:val="true"/>
          <w:lang w:bidi="ar-SA"/>
        </w:rPr>
        <w:t xml:space="preserve">إشارة إلى اختلاف نسخ الفرائد في هذه المقام، ونقل كلام السيّد الكبير الشيرازي قدس سره وبيان المقصود منه </w:t>
      </w:r>
      <w:r>
        <w:rPr>
          <w:rFonts w:eastAsia="Amiri" w:cs="Amiri" w:ascii="Amiri" w:hAnsi="Amiri"/>
          <w:color w:val="111111"/>
          <w:sz w:val="28"/>
          <w:szCs w:val="28"/>
          <w:lang w:bidi="ar-SA"/>
        </w:rPr>
        <w:t>671</w:t>
      </w:r>
    </w:p>
    <w:p>
      <w:pPr>
        <w:pStyle w:val="BookText"/>
        <w:rPr/>
      </w:pPr>
      <w:r>
        <w:rPr>
          <w:rFonts w:ascii="Amiri" w:hAnsi="Amiri" w:eastAsia="Amiri" w:cs="Amiri"/>
          <w:color w:val="111111"/>
          <w:sz w:val="28"/>
          <w:sz w:val="28"/>
          <w:szCs w:val="28"/>
          <w:rtl w:val="true"/>
          <w:lang w:bidi="ar-SA"/>
        </w:rPr>
        <w:t xml:space="preserve">الامر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نسبة الاستصحاب مع سائر الوظائف المقرّرة للجاهل </w:t>
      </w:r>
      <w:r>
        <w:rPr>
          <w:rFonts w:eastAsia="Amiri" w:cs="Amiri" w:ascii="Amiri" w:hAnsi="Amiri"/>
          <w:color w:val="111111"/>
          <w:sz w:val="28"/>
          <w:szCs w:val="28"/>
          <w:lang w:bidi="ar-SA"/>
        </w:rPr>
        <w:t>678</w:t>
      </w:r>
    </w:p>
    <w:p>
      <w:pPr>
        <w:pStyle w:val="BookText"/>
        <w:rPr/>
      </w:pPr>
      <w:r>
        <w:rPr>
          <w:rFonts w:ascii="Amiri" w:hAnsi="Amiri" w:eastAsia="Amiri" w:cs="Amiri"/>
          <w:color w:val="111111"/>
          <w:sz w:val="28"/>
          <w:sz w:val="28"/>
          <w:szCs w:val="28"/>
          <w:rtl w:val="true"/>
          <w:lang w:bidi="ar-SA"/>
        </w:rPr>
        <w:t xml:space="preserve">نسبة الاستصحاب مع القرعة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678</w:t>
      </w:r>
    </w:p>
    <w:p>
      <w:pPr>
        <w:pStyle w:val="BookText"/>
        <w:rPr/>
      </w:pPr>
      <w:r>
        <w:rPr>
          <w:rFonts w:ascii="Amiri" w:hAnsi="Amiri" w:eastAsia="Amiri" w:cs="Amiri"/>
          <w:color w:val="111111"/>
          <w:sz w:val="28"/>
          <w:sz w:val="28"/>
          <w:szCs w:val="28"/>
          <w:rtl w:val="true"/>
          <w:lang w:bidi="ar-SA"/>
        </w:rPr>
        <w:t xml:space="preserve">نسبة الاستصحاب مع سائر الاصول العمليّة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680</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تعارض الاستصحابين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حكومة كل أصل سببيّ على كل أصل مسببّي اذا كان الأصل السببي واجداً لشرطين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ترتّب المسبّب على السبب شرعيّاً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الأصل السببي رافعاً للشكّ المسببّى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w:t>
      </w:r>
    </w:p>
    <w:p>
      <w:pPr>
        <w:pStyle w:val="BookText"/>
        <w:rPr/>
      </w:pPr>
      <w:r>
        <w:rPr>
          <w:rFonts w:ascii="Amiri" w:hAnsi="Amiri" w:eastAsia="Amiri" w:cs="Amiri"/>
          <w:color w:val="111111"/>
          <w:sz w:val="28"/>
          <w:sz w:val="28"/>
          <w:szCs w:val="28"/>
          <w:rtl w:val="true"/>
          <w:lang w:bidi="ar-SA"/>
        </w:rPr>
        <w:t xml:space="preserve">بيان منشأ الإشكال والترديد في حكومة الأصل السببي على المسبّبي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685</w:t>
      </w:r>
    </w:p>
    <w:p>
      <w:pPr>
        <w:pStyle w:val="BookText"/>
        <w:rPr/>
      </w:pPr>
      <w:r>
        <w:rPr>
          <w:rFonts w:ascii="Amiri" w:hAnsi="Amiri" w:eastAsia="Amiri" w:cs="Amiri"/>
          <w:color w:val="111111"/>
          <w:sz w:val="28"/>
          <w:sz w:val="28"/>
          <w:szCs w:val="28"/>
          <w:rtl w:val="true"/>
          <w:lang w:bidi="ar-SA"/>
        </w:rPr>
        <w:t xml:space="preserve">في ما إذا كان الشك في كل منهما مسبّباً عن أمر 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687</w:t>
      </w:r>
    </w:p>
    <w:p>
      <w:pPr>
        <w:pStyle w:val="BookText"/>
        <w:rPr/>
      </w:pPr>
      <w:r>
        <w:rPr>
          <w:rFonts w:ascii="Amiri" w:hAnsi="Amiri" w:eastAsia="Amiri" w:cs="Amiri"/>
          <w:color w:val="111111"/>
          <w:sz w:val="28"/>
          <w:sz w:val="28"/>
          <w:szCs w:val="28"/>
          <w:rtl w:val="true"/>
          <w:lang w:bidi="ar-SA"/>
        </w:rPr>
        <w:t xml:space="preserve">هل الأصل في تعارض الاصول يقتضي التخيير في إعمال أحدها؟ أو يقتضي التساقط؟ والأقوى هوالتساقط </w:t>
      </w:r>
      <w:r>
        <w:rPr>
          <w:rFonts w:eastAsia="Amiri" w:cs="Amiri" w:ascii="Amiri" w:hAnsi="Amiri"/>
          <w:color w:val="111111"/>
          <w:sz w:val="28"/>
          <w:szCs w:val="28"/>
          <w:lang w:bidi="ar-SA"/>
        </w:rPr>
        <w:t>688</w:t>
      </w:r>
    </w:p>
    <w:p>
      <w:pPr>
        <w:pStyle w:val="BookText"/>
        <w:rPr/>
      </w:pPr>
      <w:r>
        <w:rPr>
          <w:rFonts w:ascii="Amiri" w:hAnsi="Amiri" w:eastAsia="Amiri" w:cs="Amiri"/>
          <w:color w:val="111111"/>
          <w:sz w:val="28"/>
          <w:sz w:val="28"/>
          <w:szCs w:val="28"/>
          <w:rtl w:val="true"/>
          <w:lang w:bidi="ar-SA"/>
        </w:rPr>
        <w:t xml:space="preserve">بيان الفرق بين الامارات المتعارضة والاصول المتعارضة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689</w:t>
      </w:r>
    </w:p>
    <w:p>
      <w:pPr>
        <w:pStyle w:val="BookText"/>
        <w:rPr/>
      </w:pPr>
      <w:r>
        <w:rPr>
          <w:rFonts w:ascii="Amiri" w:hAnsi="Amiri" w:eastAsia="Amiri" w:cs="Amiri"/>
          <w:color w:val="111111"/>
          <w:sz w:val="28"/>
          <w:sz w:val="28"/>
          <w:szCs w:val="28"/>
          <w:rtl w:val="true"/>
          <w:lang w:bidi="ar-SA"/>
        </w:rPr>
        <w:t xml:space="preserve">في عدم جريان الأصول المحرزة في أطراف العلم الإجمالى ، وتحقيق أنّ المانع من جريانها في أطراف العلم الاجمالى إنما هو عدم قابليّة المجعول فيها لأن يعمّ جميع الأطراف،لا ما يظهر من الشيخ قدس سره من لزوم تناقض الصدر والذيل في دليل الاستصحاب </w:t>
      </w:r>
      <w:r>
        <w:rPr>
          <w:rFonts w:eastAsia="Amiri" w:cs="Amiri" w:ascii="Amiri" w:hAnsi="Amiri"/>
          <w:color w:val="111111"/>
          <w:sz w:val="28"/>
          <w:szCs w:val="28"/>
          <w:lang w:bidi="ar-SA"/>
        </w:rPr>
        <w:t>693</w:t>
      </w:r>
    </w:p>
    <w:p>
      <w:pPr>
        <w:pStyle w:val="BookText"/>
        <w:rPr/>
      </w:pPr>
      <w:r>
        <w:rPr>
          <w:rFonts w:ascii="Amiri" w:hAnsi="Amiri" w:eastAsia="Amiri" w:cs="Amiri"/>
          <w:color w:val="111111"/>
          <w:sz w:val="28"/>
          <w:sz w:val="28"/>
          <w:szCs w:val="28"/>
          <w:rtl w:val="true"/>
          <w:lang w:bidi="ar-SA"/>
        </w:rPr>
        <w:t xml:space="preserve">تحقيق في دفع شبهة عدم جواز التكليف بين المتلازمين الشرعيّين ، وأنّه لامحذور في التعبّد بالاستصحابين المتخالفين الذي يلزم من جريانها التفكيك بين المتلازمين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w:t>
      </w:r>
    </w:p>
    <w:p>
      <w:pPr>
        <w:pStyle w:val="BookText"/>
        <w:rPr/>
      </w:pPr>
      <w:r>
        <w:rPr>
          <w:rFonts w:ascii="Amiri" w:hAnsi="Amiri" w:eastAsia="Amiri" w:cs="Amiri"/>
          <w:color w:val="111111"/>
          <w:sz w:val="28"/>
          <w:sz w:val="28"/>
          <w:szCs w:val="28"/>
          <w:rtl w:val="true"/>
          <w:lang w:bidi="ar-SA"/>
        </w:rPr>
        <w:t xml:space="preserve">الإشكال على الشيخ قدس سره في تحرير الأقسام التي ذكرها لتعارض الاستصحابين ، وبيان ما هو الأولى في ذلك </w:t>
      </w:r>
      <w:r>
        <w:rPr>
          <w:rFonts w:eastAsia="Amiri" w:cs="Amiri" w:ascii="Amiri" w:hAnsi="Amiri"/>
          <w:color w:val="111111"/>
          <w:sz w:val="28"/>
          <w:szCs w:val="28"/>
          <w:lang w:bidi="ar-SA"/>
        </w:rPr>
        <w:t>696</w:t>
      </w:r>
    </w:p>
    <w:p>
      <w:pPr>
        <w:pStyle w:val="BookText"/>
        <w:rPr/>
      </w:pPr>
      <w:r>
        <w:rPr>
          <w:rFonts w:ascii="Amiri" w:hAnsi="Amiri" w:eastAsia="Amiri" w:cs="Amiri"/>
          <w:color w:val="111111"/>
          <w:sz w:val="28"/>
          <w:sz w:val="28"/>
          <w:szCs w:val="28"/>
          <w:rtl w:val="true"/>
          <w:lang w:bidi="ar-SA"/>
        </w:rPr>
        <w:t>في التعادل والترجيح</w:t>
      </w:r>
    </w:p>
    <w:p>
      <w:pPr>
        <w:pStyle w:val="BookText"/>
        <w:rPr/>
      </w:pPr>
      <w:r>
        <w:rPr>
          <w:rFonts w:ascii="Amiri" w:hAnsi="Amiri" w:eastAsia="Amiri" w:cs="Amiri"/>
          <w:color w:val="111111"/>
          <w:sz w:val="28"/>
          <w:sz w:val="28"/>
          <w:szCs w:val="28"/>
          <w:rtl w:val="true"/>
          <w:lang w:bidi="ar-SA"/>
        </w:rPr>
        <w:t xml:space="preserve">في أن البحث عن التعادل والترجيح من أهم المباحث الاصوليّة وليست من المباحث الفقهيّة ولا من المبادي </w:t>
      </w:r>
      <w:r>
        <w:rPr>
          <w:rFonts w:eastAsia="Amiri" w:cs="Amiri" w:ascii="Amiri" w:hAnsi="Amiri"/>
          <w:color w:val="111111"/>
          <w:sz w:val="28"/>
          <w:szCs w:val="28"/>
          <w:lang w:bidi="ar-SA"/>
        </w:rPr>
        <w:t>699</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ضابط التعارض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الفرق بين التعارض والتزاحم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ردّ ما في بعض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التزاحم الحكمين إنّما يكون لأجل تزاحم المقتضيين والملاكين </w:t>
      </w:r>
      <w:r>
        <w:rPr>
          <w:rFonts w:eastAsia="Amiri" w:cs="Amiri" w:ascii="Amiri" w:hAnsi="Amiri"/>
          <w:color w:val="111111"/>
          <w:sz w:val="28"/>
          <w:szCs w:val="28"/>
          <w:lang w:bidi="ar-SA"/>
        </w:rPr>
        <w:t>705</w:t>
      </w:r>
    </w:p>
    <w:p>
      <w:pPr>
        <w:pStyle w:val="BookText"/>
        <w:rPr/>
      </w:pPr>
      <w:r>
        <w:rPr>
          <w:rFonts w:ascii="Amiri" w:hAnsi="Amiri" w:eastAsia="Amiri" w:cs="Amiri"/>
          <w:color w:val="111111"/>
          <w:sz w:val="28"/>
          <w:sz w:val="28"/>
          <w:szCs w:val="28"/>
          <w:rtl w:val="true"/>
          <w:lang w:bidi="ar-SA"/>
        </w:rPr>
        <w:t xml:space="preserve">وقوع التزاحم بين من الحكمين لا يختصّ بصورة عدم القدرة على الجمع بينها في الامتثال </w:t>
      </w:r>
      <w:r>
        <w:rPr>
          <w:rFonts w:eastAsia="Amiri" w:cs="Amiri" w:ascii="Amiri" w:hAnsi="Amiri"/>
          <w:color w:val="111111"/>
          <w:sz w:val="28"/>
          <w:szCs w:val="28"/>
          <w:lang w:bidi="ar-SA"/>
        </w:rPr>
        <w:t>707</w:t>
      </w:r>
    </w:p>
    <w:p>
      <w:pPr>
        <w:pStyle w:val="BookText"/>
        <w:rPr/>
      </w:pPr>
      <w:r>
        <w:rPr>
          <w:rFonts w:ascii="IRNazanin" w:hAnsi="IRNazanin" w:eastAsia="IRNazanin"/>
          <w:color w:val="111111"/>
          <w:sz w:val="28"/>
          <w:sz w:val="28"/>
          <w:szCs w:val="28"/>
          <w:rtl w:val="true"/>
          <w:lang w:bidi="fa-IR"/>
        </w:rPr>
        <w:t xml:space="preserve">أقسام التزاحم </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p>
    <w:p>
      <w:pPr>
        <w:pStyle w:val="BookText"/>
        <w:rPr/>
      </w:pPr>
      <w:r>
        <w:rPr>
          <w:rFonts w:ascii="IRNazanin" w:hAnsi="IRNazanin" w:eastAsia="IRNazanin"/>
          <w:color w:val="111111"/>
          <w:sz w:val="28"/>
          <w:sz w:val="28"/>
          <w:szCs w:val="28"/>
          <w:rtl w:val="true"/>
          <w:lang w:bidi="fa-IR"/>
        </w:rPr>
        <w:t xml:space="preserve">مرجحات باب التزاحم </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يعتبر في التعارض أن لايكون أحد الدليلين حاكماً على الآخر ، وتحقيق أنّه لايعتبر في الحكومة أن يكون أحد الدليلين بمدلولة اللفظي شارحاً ومفسّراً لمدلول الآخر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710</w:t>
      </w:r>
    </w:p>
    <w:p>
      <w:pPr>
        <w:pStyle w:val="BookText"/>
        <w:rPr/>
      </w:pPr>
      <w:r>
        <w:rPr>
          <w:rFonts w:ascii="Amiri" w:hAnsi="Amiri" w:eastAsia="Amiri" w:cs="Amiri"/>
          <w:color w:val="111111"/>
          <w:sz w:val="28"/>
          <w:sz w:val="28"/>
          <w:szCs w:val="28"/>
          <w:rtl w:val="true"/>
          <w:lang w:bidi="ar-SA"/>
        </w:rPr>
        <w:t xml:space="preserve">إجمال الفرق بين الحكومة والورود والتخصيص والتخصّص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714</w:t>
      </w:r>
    </w:p>
    <w:p>
      <w:pPr>
        <w:pStyle w:val="BookText"/>
        <w:rPr/>
      </w:pPr>
      <w:r>
        <w:rPr>
          <w:rFonts w:ascii="Amiri" w:hAnsi="Amiri" w:eastAsia="Amiri" w:cs="Amiri"/>
          <w:color w:val="111111"/>
          <w:sz w:val="28"/>
          <w:sz w:val="28"/>
          <w:szCs w:val="28"/>
          <w:rtl w:val="true"/>
          <w:lang w:bidi="ar-SA"/>
        </w:rPr>
        <w:t xml:space="preserve">المبحث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إصالة الظهور في طرف الخاصّ حاكمة على إصالة الظهور في طرف العامّ ، بل في بعض الفروض يحتمل أن تكون واردة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ما أفاده الشيخ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715</w:t>
      </w:r>
    </w:p>
    <w:p>
      <w:pPr>
        <w:pStyle w:val="BookText"/>
        <w:rPr/>
      </w:pPr>
      <w:r>
        <w:rPr>
          <w:rFonts w:ascii="Amiri" w:hAnsi="Amiri" w:eastAsia="Amiri" w:cs="Amiri"/>
          <w:color w:val="111111"/>
          <w:sz w:val="28"/>
          <w:sz w:val="28"/>
          <w:szCs w:val="28"/>
          <w:rtl w:val="true"/>
          <w:lang w:bidi="ar-SA"/>
        </w:rPr>
        <w:t xml:space="preserve">الدلالة الصديقيّة تطلق على معينين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716</w:t>
      </w:r>
    </w:p>
    <w:p>
      <w:pPr>
        <w:pStyle w:val="BookText"/>
        <w:rPr/>
      </w:pPr>
      <w:r>
        <w:rPr>
          <w:rFonts w:ascii="Amiri" w:hAnsi="Amiri" w:eastAsia="Amiri" w:cs="Amiri"/>
          <w:color w:val="111111"/>
          <w:sz w:val="28"/>
          <w:sz w:val="28"/>
          <w:szCs w:val="28"/>
          <w:rtl w:val="true"/>
          <w:lang w:bidi="ar-SA"/>
        </w:rPr>
        <w:t xml:space="preserve">هل المناط في عمل العقلاء على ظواهر الكلام هو حصول الظنّ بأنّ ظاهره هو المراد؟ أولأجل البناء على أصلة عدم القرينة المنفصلة؟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717</w:t>
      </w:r>
    </w:p>
    <w:p>
      <w:pPr>
        <w:pStyle w:val="BookText"/>
        <w:rPr/>
      </w:pPr>
      <w:r>
        <w:rPr>
          <w:rFonts w:ascii="Amiri" w:hAnsi="Amiri" w:eastAsia="Amiri" w:cs="Amiri"/>
          <w:color w:val="111111"/>
          <w:sz w:val="28"/>
          <w:sz w:val="28"/>
          <w:szCs w:val="28"/>
          <w:rtl w:val="true"/>
          <w:lang w:bidi="ar-SA"/>
        </w:rPr>
        <w:t xml:space="preserve">الوجوه المتصوره في العام والخاص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719</w:t>
      </w:r>
    </w:p>
    <w:p>
      <w:pPr>
        <w:pStyle w:val="BookText"/>
        <w:rPr/>
      </w:pPr>
      <w:r>
        <w:rPr>
          <w:rFonts w:ascii="Amiri" w:hAnsi="Amiri" w:eastAsia="Amiri" w:cs="Amiri"/>
          <w:color w:val="111111"/>
          <w:sz w:val="28"/>
          <w:sz w:val="28"/>
          <w:szCs w:val="28"/>
          <w:rtl w:val="true"/>
          <w:lang w:bidi="ar-SA"/>
        </w:rPr>
        <w:t xml:space="preserve">الأقوى وجوب الأخذ بظور الخاص وتخصيص العامّ به ولوكان ظهوره أضعف من ظهور العامّ ، وبيان الوجه في ذلك </w:t>
      </w:r>
      <w:r>
        <w:rPr>
          <w:rFonts w:eastAsia="Amiri" w:cs="Amiri" w:ascii="Amiri" w:hAnsi="Amiri"/>
          <w:color w:val="111111"/>
          <w:sz w:val="28"/>
          <w:szCs w:val="28"/>
          <w:lang w:bidi="ar-SA"/>
        </w:rPr>
        <w:t>720</w:t>
      </w:r>
    </w:p>
    <w:p>
      <w:pPr>
        <w:pStyle w:val="BookText"/>
        <w:rPr/>
      </w:pPr>
      <w:r>
        <w:rPr>
          <w:rFonts w:ascii="Amiri" w:hAnsi="Amiri" w:eastAsia="Amiri" w:cs="Amiri"/>
          <w:color w:val="111111"/>
          <w:sz w:val="28"/>
          <w:sz w:val="28"/>
          <w:szCs w:val="28"/>
          <w:rtl w:val="true"/>
          <w:lang w:bidi="ar-SA"/>
        </w:rPr>
        <w:t xml:space="preserve">في حكم ما إذا كان الخاصّ ظنّيّ السند وقطعيّ الدلالة ، وشرح ما ذكره الشيخ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 فانّه بني أوّلاً على كون ظهور الخاصّ حاكماً على ظهور العامّ ثمّ احتمل أن يكون وارداً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حكم التعارض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بيان المزيّة التي توجب الجمع بين المتعارضين في الدلالة إذا كان التعارض بين دليلين </w:t>
      </w:r>
      <w:r>
        <w:rPr>
          <w:rFonts w:eastAsia="Amiri" w:cs="Amiri" w:ascii="Amiri" w:hAnsi="Amiri"/>
          <w:color w:val="111111"/>
          <w:sz w:val="28"/>
          <w:szCs w:val="28"/>
          <w:lang w:bidi="ar-SA"/>
        </w:rPr>
        <w:t>726</w:t>
      </w:r>
    </w:p>
    <w:p>
      <w:pPr>
        <w:pStyle w:val="BookText"/>
        <w:rPr/>
      </w:pPr>
      <w:r>
        <w:rPr>
          <w:rFonts w:ascii="Amiri" w:hAnsi="Amiri" w:eastAsia="Amiri" w:cs="Amiri"/>
          <w:color w:val="111111"/>
          <w:sz w:val="28"/>
          <w:sz w:val="28"/>
          <w:szCs w:val="28"/>
          <w:rtl w:val="true"/>
          <w:lang w:bidi="ar-SA"/>
        </w:rPr>
        <w:t xml:space="preserve">في انحصار رفع التعارض بين الدليلين باحد أمرين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احدهما نصّاً في مدلولة ولآخر ظاهراً فيه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أحدهما بظهوره أواظهريّته في مدلولة قرينة عرفيّة على التصرف في الآخر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727</w:t>
      </w:r>
    </w:p>
    <w:p>
      <w:pPr>
        <w:pStyle w:val="BookText"/>
        <w:rPr/>
      </w:pPr>
      <w:r>
        <w:rPr>
          <w:rFonts w:ascii="Amiri" w:hAnsi="Amiri" w:eastAsia="Amiri" w:cs="Amiri"/>
          <w:color w:val="111111"/>
          <w:sz w:val="28"/>
          <w:sz w:val="28"/>
          <w:szCs w:val="28"/>
          <w:rtl w:val="true"/>
          <w:lang w:bidi="ar-SA"/>
        </w:rPr>
        <w:t xml:space="preserve">في بيان الموارد التي تندرج في النصوصية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728</w:t>
      </w:r>
    </w:p>
    <w:p>
      <w:pPr>
        <w:pStyle w:val="BookText"/>
        <w:rPr/>
      </w:pPr>
      <w:r>
        <w:rPr>
          <w:rFonts w:ascii="Amiri" w:hAnsi="Amiri" w:eastAsia="Amiri" w:cs="Amiri"/>
          <w:color w:val="111111"/>
          <w:sz w:val="28"/>
          <w:sz w:val="28"/>
          <w:szCs w:val="28"/>
          <w:rtl w:val="true"/>
          <w:lang w:bidi="ar-SA"/>
        </w:rPr>
        <w:t xml:space="preserve">في بيان الموارد التي تندرج في القرينة العرفيّة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729</w:t>
      </w:r>
    </w:p>
    <w:p>
      <w:pPr>
        <w:pStyle w:val="BookText"/>
        <w:rPr/>
      </w:pPr>
      <w:r>
        <w:rPr>
          <w:rFonts w:ascii="IRNazanin" w:hAnsi="IRNazanin" w:eastAsia="IRNazanin"/>
          <w:color w:val="111111"/>
          <w:sz w:val="28"/>
          <w:sz w:val="28"/>
          <w:szCs w:val="28"/>
          <w:rtl w:val="true"/>
          <w:lang w:bidi="fa-IR"/>
        </w:rPr>
        <w:t xml:space="preserve">تفصيل الكلام في دوران الأمر بين التخصيص والنسخ ، وتوجيه التخصيصات الوارده عن الأئمة علیهم السلام بعد حضور وقت العمل بالعامّ ، وبيان المحتملات في ذلك </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p>
    <w:p>
      <w:pPr>
        <w:pStyle w:val="BookText"/>
        <w:rPr/>
      </w:pPr>
      <w:r>
        <w:rPr>
          <w:rFonts w:ascii="Amiri" w:hAnsi="Amiri" w:eastAsia="Amiri" w:cs="Amiri"/>
          <w:color w:val="111111"/>
          <w:sz w:val="28"/>
          <w:sz w:val="28"/>
          <w:szCs w:val="28"/>
          <w:rtl w:val="true"/>
          <w:lang w:bidi="ar-SA"/>
        </w:rPr>
        <w:t>استبعاد الشيخ قدس سره الاحتمال الثاني وتقويته الاحتمال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736</w:t>
      </w:r>
    </w:p>
    <w:p>
      <w:pPr>
        <w:pStyle w:val="BookText"/>
        <w:rPr/>
      </w:pPr>
      <w:r>
        <w:rPr>
          <w:rFonts w:ascii="Amiri" w:hAnsi="Amiri" w:eastAsia="Amiri" w:cs="Amiri"/>
          <w:color w:val="111111"/>
          <w:sz w:val="28"/>
          <w:sz w:val="28"/>
          <w:szCs w:val="28"/>
          <w:rtl w:val="true"/>
          <w:lang w:bidi="ar-SA"/>
        </w:rPr>
        <w:t xml:space="preserve">الإشكال فيما أفاده الشيخ قدس سره تقوية الاحتمال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737</w:t>
      </w:r>
    </w:p>
    <w:p>
      <w:pPr>
        <w:pStyle w:val="BookText"/>
        <w:rPr/>
      </w:pPr>
      <w:r>
        <w:rPr>
          <w:rFonts w:ascii="Amiri" w:hAnsi="Amiri" w:eastAsia="Amiri" w:cs="Amiri"/>
          <w:color w:val="111111"/>
          <w:sz w:val="28"/>
          <w:sz w:val="28"/>
          <w:szCs w:val="28"/>
          <w:rtl w:val="true"/>
          <w:lang w:bidi="ar-SA"/>
        </w:rPr>
        <w:t xml:space="preserve">النسخ على التخصيص ، والنظر في كلا الوجهين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738</w:t>
      </w:r>
    </w:p>
    <w:p>
      <w:pPr>
        <w:pStyle w:val="BookText"/>
        <w:rPr/>
      </w:pPr>
      <w:r>
        <w:rPr>
          <w:rFonts w:ascii="Amiri" w:hAnsi="Amiri" w:eastAsia="Amiri" w:cs="Amiri"/>
          <w:color w:val="111111"/>
          <w:sz w:val="28"/>
          <w:sz w:val="28"/>
          <w:szCs w:val="28"/>
          <w:rtl w:val="true"/>
          <w:lang w:bidi="ar-SA"/>
        </w:rPr>
        <w:t xml:space="preserve">المبحث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كان التعارض بين أكثرمن دليلين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740</w:t>
      </w:r>
    </w:p>
    <w:p>
      <w:pPr>
        <w:pStyle w:val="BookText"/>
        <w:rPr/>
      </w:pPr>
      <w:r>
        <w:rPr>
          <w:rFonts w:ascii="Amiri" w:hAnsi="Amiri" w:eastAsia="Amiri" w:cs="Amiri"/>
          <w:color w:val="111111"/>
          <w:sz w:val="28"/>
          <w:sz w:val="28"/>
          <w:szCs w:val="28"/>
          <w:rtl w:val="true"/>
          <w:lang w:bidi="ar-SA"/>
        </w:rPr>
        <w:t xml:space="preserve">في بيان صور وقوع التعارض بين أكثر من دليلين ، وتمييز موارد انقلاب النسبة عن غيرها </w:t>
      </w:r>
      <w:r>
        <w:rPr>
          <w:rFonts w:eastAsia="Amiri" w:cs="Amiri" w:ascii="Amiri" w:hAnsi="Amiri"/>
          <w:color w:val="111111"/>
          <w:sz w:val="28"/>
          <w:szCs w:val="28"/>
          <w:lang w:bidi="ar-SA"/>
        </w:rPr>
        <w:t>742</w:t>
      </w:r>
    </w:p>
    <w:p>
      <w:pPr>
        <w:pStyle w:val="BookText"/>
        <w:rPr/>
      </w:pPr>
      <w:r>
        <w:rPr>
          <w:rFonts w:ascii="Amiri" w:hAnsi="Amiri" w:eastAsia="Amiri" w:cs="Amiri"/>
          <w:color w:val="111111"/>
          <w:sz w:val="28"/>
          <w:sz w:val="28"/>
          <w:szCs w:val="28"/>
          <w:rtl w:val="true"/>
          <w:lang w:bidi="ar-SA"/>
        </w:rPr>
        <w:t xml:space="preserve">تكملة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الإشارة إلى بيان النسبة بين أدلّة ضمان العارية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p>
    <w:p>
      <w:pPr>
        <w:pStyle w:val="BookText"/>
        <w:rPr/>
      </w:pPr>
      <w:r>
        <w:rPr>
          <w:rFonts w:ascii="Amiri" w:hAnsi="Amiri" w:eastAsia="Amiri" w:cs="Amiri"/>
          <w:color w:val="111111"/>
          <w:sz w:val="28"/>
          <w:sz w:val="28"/>
          <w:szCs w:val="28"/>
          <w:rtl w:val="true"/>
          <w:lang w:bidi="ar-SA"/>
        </w:rPr>
        <w:t xml:space="preserve">المبحث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لم يكن الجمع بين المتعارضين ، هل الأصل يقتضي سقوطهما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أخبار الترجيح والتخيير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أويجب التعبّد بصدورهما؟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753</w:t>
      </w:r>
    </w:p>
    <w:p>
      <w:pPr>
        <w:pStyle w:val="BookText"/>
        <w:rPr/>
      </w:pPr>
      <w:r>
        <w:rPr>
          <w:rFonts w:ascii="Amiri" w:hAnsi="Amiri" w:eastAsia="Amiri" w:cs="Amiri"/>
          <w:color w:val="111111"/>
          <w:sz w:val="28"/>
          <w:sz w:val="28"/>
          <w:szCs w:val="28"/>
          <w:rtl w:val="true"/>
          <w:lang w:bidi="ar-SA"/>
        </w:rPr>
        <w:t xml:space="preserve">تحقيق عدم صحّة التعبّد بصدور المتعارضين على القول بالطريقيّة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753</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حجيّة المتعارضين لنفي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حكم الامارات المتعارضة على القول بحجيّتها من باب السبيّية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758</w:t>
      </w:r>
    </w:p>
    <w:p>
      <w:pPr>
        <w:pStyle w:val="BookText"/>
        <w:rPr/>
      </w:pPr>
      <w:r>
        <w:rPr>
          <w:rFonts w:ascii="Amiri" w:hAnsi="Amiri" w:eastAsia="Amiri" w:cs="Amiri"/>
          <w:color w:val="111111"/>
          <w:sz w:val="28"/>
          <w:sz w:val="28"/>
          <w:szCs w:val="28"/>
          <w:rtl w:val="true"/>
          <w:lang w:bidi="ar-SA"/>
        </w:rPr>
        <w:t xml:space="preserve">الكلام فيما يظهر من اطلاق كلام الشيخ قدس سره من أنّه لافرق في جريان حكم التزاحم هنا بين القول بالسببيّة الَّتي توافق مذهب التصويب وبين السببيّة التي توافق مسلك التخطئة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758</w:t>
      </w:r>
    </w:p>
    <w:p>
      <w:pPr>
        <w:pStyle w:val="BookText"/>
        <w:rPr/>
      </w:pPr>
      <w:r>
        <w:rPr>
          <w:rFonts w:ascii="Amiri" w:hAnsi="Amiri" w:eastAsia="Amiri" w:cs="Amiri"/>
          <w:color w:val="111111"/>
          <w:sz w:val="28"/>
          <w:sz w:val="28"/>
          <w:szCs w:val="28"/>
          <w:rtl w:val="true"/>
          <w:lang w:bidi="ar-SA"/>
        </w:rPr>
        <w:t xml:space="preserve">المبحث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النصوص المستفيضة الدالّة على عدم سقوط المتعارضين مع فقد المرجّح </w:t>
      </w:r>
      <w:r>
        <w:rPr>
          <w:rFonts w:eastAsia="Amiri" w:cs="Amiri" w:ascii="Amiri" w:hAnsi="Amiri"/>
          <w:color w:val="111111"/>
          <w:sz w:val="28"/>
          <w:szCs w:val="28"/>
          <w:lang w:bidi="ar-SA"/>
        </w:rPr>
        <w:t>763</w:t>
      </w:r>
    </w:p>
    <w:p>
      <w:pPr>
        <w:pStyle w:val="BookText"/>
        <w:rPr/>
      </w:pPr>
      <w:r>
        <w:rPr>
          <w:rFonts w:ascii="Amiri" w:hAnsi="Amiri" w:eastAsia="Amiri" w:cs="Amiri"/>
          <w:color w:val="111111"/>
          <w:sz w:val="28"/>
          <w:sz w:val="28"/>
          <w:szCs w:val="28"/>
          <w:rtl w:val="true"/>
          <w:lang w:bidi="ar-SA"/>
        </w:rPr>
        <w:t xml:space="preserve">التحقيق في الجمع بين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764</w:t>
      </w:r>
    </w:p>
    <w:p>
      <w:pPr>
        <w:pStyle w:val="BookText"/>
        <w:rPr/>
      </w:pPr>
      <w:r>
        <w:rPr>
          <w:rFonts w:ascii="Amiri" w:hAnsi="Amiri" w:eastAsia="Amiri" w:cs="Amiri"/>
          <w:color w:val="111111"/>
          <w:sz w:val="28"/>
          <w:sz w:val="28"/>
          <w:szCs w:val="28"/>
          <w:rtl w:val="true"/>
          <w:lang w:bidi="ar-SA"/>
        </w:rPr>
        <w:t xml:space="preserve">اختصاص ادلة التخيير بتعارض الروايات وعدم شمولها لتعارض الأقوال في سلسة طرق الروايات </w:t>
      </w:r>
      <w:r>
        <w:rPr>
          <w:rFonts w:eastAsia="Amiri" w:cs="Amiri" w:ascii="Amiri" w:hAnsi="Amiri"/>
          <w:color w:val="111111"/>
          <w:sz w:val="28"/>
          <w:szCs w:val="28"/>
          <w:lang w:bidi="ar-SA"/>
        </w:rPr>
        <w:t>765</w:t>
      </w:r>
    </w:p>
    <w:p>
      <w:pPr>
        <w:pStyle w:val="BookText"/>
        <w:rPr/>
      </w:pPr>
      <w:r>
        <w:rPr>
          <w:rFonts w:ascii="Amiri" w:hAnsi="Amiri" w:eastAsia="Amiri" w:cs="Amiri"/>
          <w:color w:val="111111"/>
          <w:sz w:val="28"/>
          <w:sz w:val="28"/>
          <w:szCs w:val="28"/>
          <w:rtl w:val="true"/>
          <w:lang w:bidi="ar-SA"/>
        </w:rPr>
        <w:t xml:space="preserve">عدم شمول الادلّة لصورة اختلاف النُسخ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766</w:t>
      </w:r>
    </w:p>
    <w:p>
      <w:pPr>
        <w:pStyle w:val="BookText"/>
        <w:rPr/>
      </w:pPr>
      <w:r>
        <w:rPr>
          <w:rFonts w:ascii="Amiri" w:hAnsi="Amiri" w:eastAsia="Amiri" w:cs="Amiri"/>
          <w:color w:val="111111"/>
          <w:sz w:val="28"/>
          <w:sz w:val="28"/>
          <w:szCs w:val="28"/>
          <w:rtl w:val="true"/>
          <w:lang w:bidi="ar-SA"/>
        </w:rPr>
        <w:t xml:space="preserve">لايجوز الاخذ بأحد المتعارضين تخييراً إلا بعد الفحص عن المرجّحات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766</w:t>
      </w:r>
    </w:p>
    <w:p>
      <w:pPr>
        <w:pStyle w:val="BookText"/>
        <w:rPr/>
      </w:pPr>
      <w:r>
        <w:rPr>
          <w:rFonts w:ascii="Amiri" w:hAnsi="Amiri" w:eastAsia="Amiri" w:cs="Amiri"/>
          <w:color w:val="111111"/>
          <w:sz w:val="28"/>
          <w:sz w:val="28"/>
          <w:szCs w:val="28"/>
          <w:rtl w:val="true"/>
          <w:lang w:bidi="ar-SA"/>
        </w:rPr>
        <w:t xml:space="preserve">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التخيير في المسألة الأصولية ، لافي المسألة الفقهيّة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766</w:t>
      </w:r>
    </w:p>
    <w:p>
      <w:pPr>
        <w:pStyle w:val="BookText"/>
        <w:rPr/>
      </w:pPr>
      <w:r>
        <w:rPr>
          <w:rFonts w:ascii="Amiri" w:hAnsi="Amiri" w:eastAsia="Amiri" w:cs="Amiri"/>
          <w:color w:val="111111"/>
          <w:sz w:val="28"/>
          <w:sz w:val="28"/>
          <w:szCs w:val="28"/>
          <w:rtl w:val="true"/>
          <w:lang w:bidi="ar-SA"/>
        </w:rPr>
        <w:t xml:space="preserve">بيان بعض الثمرات التي تترتّب على كون التخيير في المسألة الاصوليّة أو في المسألة الفقهيّة </w:t>
      </w:r>
      <w:r>
        <w:rPr>
          <w:rFonts w:eastAsia="Amiri" w:cs="Amiri" w:ascii="Amiri" w:hAnsi="Amiri"/>
          <w:color w:val="111111"/>
          <w:sz w:val="28"/>
          <w:szCs w:val="28"/>
          <w:lang w:bidi="ar-SA"/>
        </w:rPr>
        <w:t>767</w:t>
      </w:r>
    </w:p>
    <w:p>
      <w:pPr>
        <w:pStyle w:val="BookText"/>
        <w:rPr/>
      </w:pPr>
      <w:r>
        <w:rPr>
          <w:rFonts w:ascii="Amiri" w:hAnsi="Amiri" w:eastAsia="Amiri" w:cs="Amiri"/>
          <w:color w:val="111111"/>
          <w:sz w:val="28"/>
          <w:sz w:val="28"/>
          <w:szCs w:val="28"/>
          <w:rtl w:val="true"/>
          <w:lang w:bidi="ar-SA"/>
        </w:rPr>
        <w:t xml:space="preserve">المبحث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أنّ المشهور بين الأصحاب اختصاص التخيير بصورة تعادل المتعارضين وفقد ما يقتضي ترجيح أحدهما ، خلافاً لما حكى عن بعض من القول بالتخيير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أدلّة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أخبار الترجيح على الاستحباب </w:t>
      </w:r>
      <w:r>
        <w:rPr>
          <w:rFonts w:eastAsia="Amiri" w:cs="Amiri" w:ascii="Amiri" w:hAnsi="Amiri"/>
          <w:color w:val="111111"/>
          <w:sz w:val="28"/>
          <w:szCs w:val="28"/>
          <w:lang w:bidi="ar-SA"/>
        </w:rPr>
        <w:t>769</w:t>
      </w:r>
    </w:p>
    <w:p>
      <w:pPr>
        <w:pStyle w:val="BookText"/>
        <w:rPr/>
      </w:pPr>
      <w:r>
        <w:rPr>
          <w:rFonts w:ascii="Amiri" w:hAnsi="Amiri" w:eastAsia="Amiri" w:cs="Amiri"/>
          <w:color w:val="111111"/>
          <w:sz w:val="28"/>
          <w:sz w:val="28"/>
          <w:szCs w:val="28"/>
          <w:rtl w:val="true"/>
          <w:lang w:bidi="ar-SA"/>
        </w:rPr>
        <w:t xml:space="preserve">الاستدلال للمشهور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الأخذ بالمرجّحات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الاشكالات الواردة عليها </w:t>
      </w:r>
      <w:r>
        <w:rPr>
          <w:rFonts w:eastAsia="Amiri" w:cs="Amiri" w:ascii="Amiri" w:hAnsi="Amiri"/>
          <w:color w:val="111111"/>
          <w:sz w:val="28"/>
          <w:szCs w:val="28"/>
          <w:lang w:bidi="ar-SA"/>
        </w:rPr>
        <w:t>770</w:t>
      </w:r>
    </w:p>
    <w:p>
      <w:pPr>
        <w:pStyle w:val="BookText"/>
        <w:rPr/>
      </w:pPr>
      <w:r>
        <w:rPr>
          <w:rFonts w:ascii="Amiri" w:hAnsi="Amiri" w:eastAsia="Amiri" w:cs="Amiri"/>
          <w:color w:val="111111"/>
          <w:sz w:val="28"/>
          <w:sz w:val="28"/>
          <w:szCs w:val="28"/>
          <w:rtl w:val="true"/>
          <w:lang w:bidi="ar-SA"/>
        </w:rPr>
        <w:t xml:space="preserve">الأقوى وجوب الاقتصار على المرجّحات المنصوصة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المرجّحات المنصوصة أربعة ، والكلام في ترتّب المرجّحات المنصوصة وتقدّم بعضها على بعض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بيان الأقوال في المسألة ، وتقوية القول بتقديم المرجّح السندي على المرجّح الجهتي والمرجّح المضموني </w:t>
      </w:r>
      <w:r>
        <w:rPr>
          <w:rFonts w:eastAsia="Amiri" w:cs="Amiri" w:ascii="Amiri" w:hAnsi="Amiri"/>
          <w:color w:val="111111"/>
          <w:sz w:val="28"/>
          <w:szCs w:val="28"/>
          <w:lang w:bidi="ar-SA"/>
        </w:rPr>
        <w:t>779</w:t>
      </w:r>
    </w:p>
    <w:p>
      <w:pPr>
        <w:pStyle w:val="BookText"/>
        <w:rPr/>
      </w:pPr>
      <w:r>
        <w:rPr>
          <w:rFonts w:ascii="Amiri" w:hAnsi="Amiri" w:eastAsia="Amiri" w:cs="Amiri"/>
          <w:color w:val="111111"/>
          <w:sz w:val="28"/>
          <w:sz w:val="28"/>
          <w:szCs w:val="28"/>
          <w:rtl w:val="true"/>
          <w:lang w:bidi="ar-SA"/>
        </w:rPr>
        <w:t xml:space="preserve">ردّ ما ينسب إلى الوحيد البهبهاني رحمه اللّه من تقديم المرجّح الجهتي على المرجّح الصدوري ، وما أفاده المحققّ الخراساني قدس سره من وقوع التزاحم بين المرجّحات عند التعارض وتقديم ماهو الأقوى مناطاً وإلا فالتخيير </w:t>
      </w:r>
      <w:r>
        <w:rPr>
          <w:rFonts w:eastAsia="Amiri" w:cs="Amiri" w:ascii="Amiri" w:hAnsi="Amiri"/>
          <w:color w:val="111111"/>
          <w:sz w:val="28"/>
          <w:szCs w:val="28"/>
          <w:lang w:bidi="ar-SA"/>
        </w:rPr>
        <w:t>781</w:t>
      </w:r>
    </w:p>
    <w:p>
      <w:pPr>
        <w:pStyle w:val="BookText"/>
        <w:rPr/>
      </w:pPr>
      <w:r>
        <w:rPr>
          <w:rFonts w:ascii="Amiri" w:hAnsi="Amiri" w:eastAsia="Amiri" w:cs="Amiri"/>
          <w:color w:val="111111"/>
          <w:sz w:val="28"/>
          <w:sz w:val="28"/>
          <w:szCs w:val="28"/>
          <w:rtl w:val="true"/>
          <w:lang w:bidi="ar-SA"/>
        </w:rPr>
        <w:t xml:space="preserve">التنبيه على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الترجيح بصفات الراوي التي لها دخل في أقربيّة صدور أحد المتعارضين </w:t>
      </w:r>
      <w:r>
        <w:rPr>
          <w:rFonts w:eastAsia="Amiri" w:cs="Amiri" w:ascii="Amiri" w:hAnsi="Amiri"/>
          <w:color w:val="111111"/>
          <w:sz w:val="28"/>
          <w:szCs w:val="28"/>
          <w:lang w:bidi="ar-SA"/>
        </w:rPr>
        <w:t>784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أقسام الشهرة وأحكامها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ما ذكره الشيخ قدس سره للترجيح بمخالفة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الوجوه الأربعة ، وتحقيق الكلام في ذلك </w:t>
      </w:r>
      <w:r>
        <w:rPr>
          <w:rFonts w:eastAsia="Amiri" w:cs="Amiri" w:ascii="Amiri" w:hAnsi="Amiri"/>
          <w:color w:val="111111"/>
          <w:sz w:val="28"/>
          <w:szCs w:val="28"/>
          <w:lang w:bidi="ar-SA"/>
        </w:rPr>
        <w:t>789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 الجمع بين الطائفتين من الأخبار الوارده في الأخذ بموافق الكتاب وطرح المخالف له </w:t>
      </w:r>
      <w:r>
        <w:rPr>
          <w:rFonts w:eastAsia="Amiri" w:cs="Amiri" w:ascii="Amiri" w:hAnsi="Amiri"/>
          <w:color w:val="111111"/>
          <w:sz w:val="28"/>
          <w:szCs w:val="28"/>
          <w:lang w:bidi="ar-SA"/>
        </w:rPr>
        <w:t>790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حكم تعارض العامّين من وجه ، وتحقيق عدم جواز الرجوع فيه إلى المرجّحات الصدوريّة ، بل لابدّ من الرجوع إلى المرجّحات الجهتيّة ومع فقدها إلى المرجّحات المضمونيّة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أنّ موافقة أحد المتعارضين للأصل لايقتضي ترجيحه على الآخر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795</w:t>
      </w:r>
    </w:p>
    <w:p>
      <w:pPr>
        <w:pStyle w:val="BookText"/>
        <w:rPr/>
      </w:pPr>
      <w:r>
        <w:rPr>
          <w:rFonts w:ascii="Amiri" w:hAnsi="Amiri" w:eastAsia="Amiri" w:cs="Amiri"/>
          <w:color w:val="111111"/>
          <w:sz w:val="28"/>
          <w:sz w:val="28"/>
          <w:szCs w:val="28"/>
          <w:rtl w:val="true"/>
          <w:lang w:bidi="ar-SA"/>
        </w:rPr>
        <w:t xml:space="preserve">وقد تمّ بحمد اللّه فهر الجزء الرابع من كتاب فوائد الأصول ، وقع الفراغ من تسويده في يوم الأحد لثمان خلون من المحرّم الحرام من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هاجرها آلاف التحيّة والسلام</w:t>
      </w:r>
      <w:r>
        <w:rPr>
          <w:rFonts w:eastAsia="Amiri" w:cs="Amiri" w:ascii="Amiri" w:hAnsi="Amiri"/>
          <w:color w:val="111111"/>
          <w:sz w:val="28"/>
          <w:szCs w:val="28"/>
          <w:rtl w:val="true"/>
          <w:lang w:bidi="ar-SA"/>
        </w:rPr>
        <w:t>.</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العبد المذنب المحتاج إلى رحمة ربّه الغنيّ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 رحمتي الأراكي</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مفاد القضايا الحقيقية على فرض تسليمها في القضايا الطلبية والخطابات التكليفية يس إلا فعلية الحكم واقعا بوجود موضوعه واقعا ، من دون اقتضاء هذا المقدار العلم به وجدانا ، فترتب لعلم بوجود الموضوع لابد من مقدمة أخرى غير مرتبطة بلوازم القضية ، خارجية كانت أم حقيقية ، فجعل هذه الجهة مقدمة لتوضيح المرام لا يخلو عن غضاضة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ما ذكر إنما في التكاليف المنوطة بوجود الشيء خارجا ، وأما التكاليف المطلقة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أقيموا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وأمثاله ، فلا يكون تنجز التكليف إلا بالعلم بالكبرى محضا بلا احتياج إلى العلم بشيء آخر ، كما لا يخفى</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منا في مباحث الألفاظ بأن القضية الحقيقية بعدما لا يكون إلا إنشاء الحكم على موضوع أعم من الفعلية والفرضية ، فلا محيص من كونه بفعلية وجود موضوعه فعليا ، وبفرضه فرضيا ، نظير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النار حارة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ذلك نقول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هذه القضية غير متكفل لمقام العلم بالصغرى أو الكبرى ، بل لابد وأن يكون العلم المزبور من أسباب خارجة عن مفاد هذه القضية ، فهذه القضية داخلة في الخطابات الواقعية المشتركة بين العالم والجاهل ، وبعد ذلك نسئل بأنه في ظرف وجود موضوعه واقعا مع جهل المكلف به ، فأي مرتبة من الحكم يصير فعليا؟ فان أريد مرتبة محركية العبد نحو العمل فهو غلط واضح مع وجود قبح العقاب بلا بيان ، وإن أريد مرتبة محركية اشتياقه بالعمل للمولى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لصيرورته بصدد إبراز اشتياقه وتهيئة أسباب تحريك عبده في ظرف تحقق شرائط التنجز على 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فعلا قبل وجود موضوعه حاصل ، وحينئذ فأي شيء أريد من الحكم الذي بفعلية موضوعه يصير فعليا؟ وبفرضه يكون فرضيا ، الذي هو شأن القضايا الحقيقية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وتوهم الجعل في حقيقة الحكم التكليفي كالوضعي أيضا من الأغلاط ، إذ بعد إبراز المولى إرادته واشتياقه يكفي ذلك ، لحكم العقل بالامتثال ولو لم تكن في البين جعل أصلا ، مع أن مرتبة محركية الاشتياق في ظرف وجود الموضوع الذي هو المسمى بالإرادة فرع وجود الاشتياق عند وجود الموضوع ، والحال ان كثيرا ما يكون المولى في هذا الحين في حال لا يتمشى منه الإرادة والاشتياق ، بل ربما يكون اميتا ، كما في الوصية بنحو القضية الحقيقية ، كقوله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 من دخل داري فأكرموه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فأنشدكم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حكم يصير فعليا بفعلية موضوعه بعد موته؟ فلا محيص إلا ان تقول حينئذ بان الحكم هو الايجاب المجعول بلا إرادة حين وجوده ، وهذا المعنى مما يضحك به الثكلى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بذلك حينئذ إلا من الالتزام بعدم جريان القضايا الحقيقية في الطلبيات ، وان مثل هذا التقسيم إنما هو في محمولات تكون ظرف عروضها واتصافها خارجيا ، ولا يشمل الأمورات التي لا تكون ظرف عروضها إلا ذهنا بلا تبعيتها لوجوداتها خارجا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فرق في ذلك بين الشك في أصل جعل الكبرى أو الشك في قيدية شيء لها بناء على المختار من جريان البراءة في الشك بين الأقل والأكثر الارتباطيين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التشقيق أجنبي عن المقام ، ولا مجال لتصحيحه حتى بالعناية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الشك في المحصل لا يرجع إلى الشك في متعلق التكليف إلا بنحو من العناية ، وسيأتي بيانه إن شاء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التفصيلي ، وإلا فالعلم الاجمالي غير مانع عن الجريان في المقام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محط الكلام بعد الفراغ عن العلم بأي وجه بلا احتياج إلى النزاع في مسألة أخرى ، كما هو واضح</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شيء فيه حلال وحرام فهو لك حلال أبدا حتى تعرف الحرام منه بعينه فتدعه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مقتضى التحقيق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العلم تارة يتعلق بعنوان إجمالي بشيء ، وأخرى يتعلق بعنوان تفصيلي له ، والأول هو المسمى بالعلم الاجمالي ، والثاني بالعلم التفصيلي ، ومرجع الفرق بينهما إلى التفصيل والاجمال في معروض العلم ومتعلقه ، وإلا ففي نفس العلم لا فرق بينهما ، وحينئذ لا مجال لاتصاف العلم بالتفصيلي إلا مع كون متعلقه عنوانا تفصيليا لشيء ، وإلا فمع إجمال متعلقه لا محيص إلا من كونه إجماليا ، والتعبير عنه حينئذ بالعلم التفصيلي في غير محله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بعض المباحث أن قاعدة الفراغ في بعض موارد الشك في أفعال الصلاة يكون مؤداها مضادا للمعلوم بالاجمال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انتقض إنما هو العلم بطهارة أحدهما ، وإلا فالعلم بطهارة كل عنوان تفصيلي ما انتقض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ولئن شئت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ما نحن فيه من قبيل انتقاض العلم بطهارة أحدهما ، لا انتقاض أحد العلمين بالطرفين تفصيلا ، بل العلم بطهارة كل منهما مما شك في بقائه بلا انتقاضه بعلم آخر ، فتدبر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مفاد الأصل المزبور أيضا هو الترخيص في طرفي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عرفت في الحاشية السابقة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في نفس المعلوم ، فمع تلك الجهة حالها حال سائر الأصول ، غاية الامر الفرق بينهما في اقتضاء أصالة الإباحة الترخيص في طرفي العلم بتطبيق واحد وفي البقية بتطبيقين ، وذلك المقدار لا يجدي فرقا في الجهة المهمة ، كما هو واضح</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بعدما عرفت شرح العلم الاجمالي وأنه لا يكاد إلا أن يتعلق بالعنوان الاجمالي من دون سرايته إلى العنوان التفصيلي وأنه كان باقيا على مشكوكيته ،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مفاد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تنقض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بعدما لا يكون إلا إبقاء المتيقن في ظرف الشك لا تنزيل الشك منزلة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سيجيء توضيح هذه الجهة أيضا في مقام محكومية الاستصحاب للامارة وحكومته على سائر الأصول المأخوذ في موضوعها عدم العلم والمعرفة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شبهة في أن الحكم بإبقاء النجاسة في كل واحد من الطرفين تفصيلا أو التعبد باليقين به في ظرف شكه كيف ينافي مع العلم بعدم بقاء السابق بعنوانه الاجمالي؟ إذ الاحراز التعبدي في كل مشكوك تفصيلي كيف ينافي مع إحراز عدمه بعنوانه الاجمالي؟ فكما أن هذا الاحراز الوجداني لا ينافي الشك فيه ولا عدم إحرازه بعنوانه التفصيلي ولو كانا في الواقع متحدين وجودا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 الشك واليقين من المتضادات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يضاد مثل هذا اليقين الوجداني الاجمالي ما هو من أحكام هذا الشك القائم بعنوانه التفصيلي المعبر عنه بالاحراز التعبدي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اليقين الاجمالي قابلا للسريان إلى العنوان التفصيلي واقعا ، كان لما أفيد وجه ، إذ الاحراز التعبدي لا يعقل مع إحراز عدم الحالة السابقة إجمالا في مورد واحد ، وأما بعد بداهة عدم السراية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بشهادة اجتماع الشك واليقين في وجود واحد خارجي بتوسط العناوين الاجمالية والتفصيلية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مجال لانكار الجمع بين إحراز نجاسة كل منهما تفصيلا تعبدا مع العلم بطهارة أحدهما بهذا العنوان الاجمالي ، وحينئذ لا مانع في مثل هذه الأصول أيضا إلا مجرد المخالفة العملية ، وسيجئ توضيح هذه الجهة أيضا عند تعرضه في محله حسب وعدته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شاء اللّه تعالى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نرى لأصالة الحرمة مدركا غير استصحاب عدم الحل في الأموال وغيرها ، فمع العلم بالانتقاض في أحد الطرفين يجيء ما ذكرت من الاشكال ، ولو كان لنا أصل آخر فعليه بالبيان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سهو من قلمه الشريف ، وإلا فبهذا المضمون ليس في الاخبار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أنه بعد تقريره إشكال شيخنا العلامة بأحسن بيان كيف يتوجه عليه إيراد هذه الوجوه؟ إذ مرجع كلامه قدس سره بعدما كان إلى مناقضة حرمة النقض لكل واحد من الشكين مع وجوب النقض باليقين الشامل للاجمالي ، بلا توهم انصرافه إلى اليقين بما تعلق به الشك ، إذ ليس الغرض نقض الشك باليقين كي يتوهم الانصراف إلى ما تعلق به ، بل الغرض نقض اليقين به ، وفيه لا مجال لدعوى الانصراف المزبور ، وحينئذ مع كونهما في رتبة واحدة لا يبقى مجال لترجيح الحرمة على الوجوب ، لا أن مجرد العلم الاجمالي كان غاية للأصل ، كي يرد بأنه ليس على الخلاف في كل واحد من الطرفين ، كما أن ظاهر وجوب النقض يقتضي انحصار مورده بصورة العلم بالتكليف ، وإلا فمع العلم الاجمالي بغيره لا يقتضي ذلك وجوب نقضه ، وذلك هو النكتة الفارقة بين صورة لزوم المخالفة العملية وغيره ، كما أن إطلاق وجوب النقض ربما يزاحم الترخيصات المطلقة الشاملة للطرفين ، خصوصا مع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بعضها ، فلا أقل من التساقط المانع عن الشمول في مقام الاثبات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فتأمل كي لا يتوهم بأنه بعد ابتلائه بصدر الخبر من حرمة النقض ومعارضته يصير مجملا ولا يصلح أن يزاحم المطلقات المنفصلة عنه ، إذ يمكن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وجوب النقض بالعلم بالخلاف ارتكازي عقلي غير قابل لاحتمال التصرف فيه ، بخلاف حرمة نقض اليقين بالشك ، فإنه يصلح أن يكون مغيا بما هو موضوع لوجوب النقض ، وحينئذ لا يكون الصدر موجبا لاجماله ، وبعده فكما كان مقدما على صدر الرواية كان مقدما على بقية المطلقات المنفصلة أيضا ،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بهذا البيان أمكن إثبات تساقط الأصول من الاطلاق ، حتى على اقتضاء العلم بلا انتهاء النوبة إلى التخيير ، فتدبر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إطالة الكلام ربما يوجب اغتشاش ذهن المبتدين وذهاب أصل المطلب من البين ، والأولى تلخيصا في الجواب هو أن عموم دليل الأصل بعدما يقتضي الشمول لكل واحد من الطرفين ، فافرض هذا العموم بمنزلة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أكرم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المثال ، ثم افرض المخصص العقلي في المقام بمنزلة العلم بخروج إكرام عمرو وزيد ، فنقول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علمنا بخروج كأس زيد المشكوك وكأس عمرو المشكوك المقرونين بالعلم الاجمالي ، ولكن لا نعلم بخروج كل منهما في جميع الحالات أو خروج كل منهما في حال إتيان الاخر ، بحيث يكون وجود كل منهما تحت عموم الحلية في حال دون حال ، فكما أن بعموم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أكرم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تعين خروج كل واحد من الفردين في حال دون حال ، وكذلك بعموم دليل الحلية لكل واحد من الشكين أيضا تثبت خروج كل واحد من الشكين في حال دون حال ، فعليك حينئذ بابداء الفرق بين المقامين إلى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لنا أن نقرر المطلب ببيان آخر ، وهو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يكفي دليلا ملاحظة أجمع بين إطلاق دليل الحلية لكل واحد من الفردين على أي حال ، وبين حكم العقل بعدم إمكان الجمع بين الشكين في هذا الحكم ، فيدور الامر بين تخصيص الفردين ، أو تقيد كل واحد بحال عدم ارتكاب الآخر ، ومعلوم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التقيد المزبور أولى من التخصيص ، وذلك أيضا هو الوجه في تقييد إطلاق كل واحد من الخطابين في باب المتزاحمين ، ولا يرى بينهما فرقا بين المقامين ، إذ في الصورتين يستكشف من الاطلاق دخول كل واحد في حال دون حال ، فالمستكشف حكم ملازم مع التخيير واقعا والتعبد بإطلاق الكاشف حكم ظاهري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وتوهم الفرق بين التقريب في المثال وباب المتزاحمين بالواقعية والظاهرية في غير محله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ما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يكفيه من التوجيه ، إذ الدليل عليه كالنار على المنار ، ولا يبطله إلا تعلق الإرادة السببية على خلافه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لاكل ما يتمنى المرء يدركه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قد تقدم بطلانه بما لا مزيد عليه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بعدما كان العلم الاجمالي في ظرف عدم الانحلال لا قصور في سببيته ، لاشتغال ذمة المكلف بالمعلوم ، وفي هذه المرحلة لا يكون قابلا لمنع المانع بشهادة ارتكاز الذهن من التناقض بين الالزام المعلوم وترخيصه على ترك هذا المعلوم بنحو الاجمال ، بعين التناقض الذي يرى العقل في هذا الترخيص في العلم التفصيلي ، فلا محيص من الالتزام بأن العلم الاجمالي كالعلم التفصيلي علة تامة للاشتغال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ولئن شئت فعبر بأن حكم العقل بثبوت التكليف في عهدة المكلف حكم تنجيزي غير قابل لورود ترخيص شرعي مانع عن أصل الاشتغال ، كما هو الشأن في العلم التفصيلي ، وحيث ثبت به الاشتغال المزبور ، ينتهي النوبة إلى مرحلة الفراغ ، وفي هذه المرحلة أيضا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شبهة في اكتفاء العقل بالفراغ الجعلي ، كما هو الشأن في العلم التفصيلي ، وحينئذ فكل أمارة أو أصل يوجب تعيين مصداق التكليف الموجب لكونه مصداقا جعليا يكتفى به ، كما هو الشأن في العلم التفصيلي أيضا ، فلا إشكال ولا شبهة في هذا المقدار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مثله يرجع موارد الاكتفاء بجعل البدل في أطراف المعلوم بالاجمال ، ففي الحقيقة مرحلة جعل البدل يرجع إلى التصرف في مرحلة الفراغ ، سواء تحقق بعد العلم أو قبله أو مقارنه ، بخلاف مرحلة الانحلال ، فإنه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حققناه في محله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تصرف في مرحلة الاشتغال ، ولا يوجب منعا عنه ، إلا في ظرف تقارنه مع العلم لا تقدمه أو تأخره ، وتمام الكلام في 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والغرض في المقام الإشارة الاجمالية بالفرق بين مقام جعل البدل وبين مرحلة الانحلال ، وأن أحدهما غير مرتبط بالآخر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كلام لنا في هذا المقدار ، وإنما الكلام وعمدة الاشكال في صورة عدم اقتضاء أصل أو أمارة لتعين مصداق المأمور به الذي نسميه بالفراغ الجعلي ، وكنا ممحضا بفرض الشك في الفراغ في ظرف تحقق الاشتغال بأن في هذه الصورة هل للشارع أن يرخص بالارتكاب واكتفاء بمحض الشك في الفراغ أم ليس له ذلك؟</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بقرينة ذيل كلامه أن غرضه من الفراغ هو تحصيل المؤمن ، ولو أنه كان كذلك فلم لا يكتفي بالشك بالموافقة بحديث الرفع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بالتقريب المتقدم في العلم التفصيلي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 فرق بينه وبين قاعدة التجاوز والفراغ؟ فلا محيص حينئذ إلا أن يقول بالفرق بين ما كان لسانه لسان تعين مصداق المعلوم وبين غيره ، فيجوز في الأول الاكتفاء ، لان موضوع الفراغ الذي راجع إلى تحصيل الامتثال أعم من الحقيقي والجعلي ، وأن الغرض من تحصيل الفراغ ذلك ، لا مطلق الترخيص المؤمن بخياله ، ولو مع الشك بالمصداق والامتثال ، وحينئذ فما قرع سمعك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تحصيل الفراغ ، هو ما ذكرنا الراجع إلى تحصيل الامتثال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مجرد ترك الاقتحام في البعض لا يكون إلا موافقة احتمالية ، إذ لا معنى للموافقة إلا إتيان مصداق المعلوم ، ولا يكون إلا بجعل الشارع مصداقيته ، لا بصرف تركه مع الاذن بارتكاب الطرف ، إذ لا يكون ذلك إلا الاذن بالاكتفاء بمحتمل المصداقية وهو الذي نمنعه أشد المنع</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الغرض من البدلية إن كان جعله مصداقا للمعلوم فهو متين لو كان له طريق آخر غير هذا الترخيص ، وإلا فلو كان الطريق منحصرا بعموم دليل الترخيص فيدور ، لان شمول دليل الترخيص فرع العلم بالمصداقية ، فكيف يحصل العلم من عموم دليل الترخيص؟ وإن كان الغرض من البدلية الاكتفاء بتركه مع احتمال كونه مصداقا ، فليكن دليل الترخيص يثبت ذلك في العلم التفصيلي أيضا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الانصاف أن لنا مجال دعوى عدم وصولك إلى الغرض من علية العلم للتنجز تفصيليا أم إجماليا ، إذ نقول بأنه ليس المقصود من علية العلم عدم انفكاكه عن العقوبة ، بل المقصود هو عليته لوجوب الامتثال في ظرف الاشتغال ، ولا نعني من التنجز إلا هذا ، لا استحقاق العقوبة على مطلق المخالفة ، وتمام الخلط من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العجب أنه صرح في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 يصح أن يقال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بكون العلمين علة تامة للموافقة القطعية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هذا التصريح يلتزم بجريان الأصل في أحد الطرفين بلا معارض ، حتى مع عدم قيام دليل على كون الطرف مصداقا للمعلوم بالاجمال وإطاعة له ، وذلك هو الذي نحن نقول به ، ولا نلتزم بجريان الأصل بهذا المعنى في واحد من الأطراف ولو بلا معارض ، كما هو ظاهر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ما فيه من الخلط ، حيث إنه جعل باب جعل البدل والانحلال من واد واحد ، مع أنك قد عرفت أن الأول تصرف في مرتبة الفراغ بعد تأثير العلم في الاشتغال ، والثاني تصرف في مرتبة تأثير العلم في الاشتغال ، بل وقد ذكرنا أن ذلك لا يكون منتجا لاقتضاء العلم الاجمالي في التنجيز ، وإنما المنتج فيه جواز الترخيص في أحد الطرفين بلا جعل بدل أو انحلال ،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وتوهم عدم مورد له ، مدفوع بما سيجيء من وجود المورد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شاء اللّه تعالى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لم يعلم بحدوث التكليف حينه ، بشهادة أنه لو حدث مثل هذا العلم مع احتمال سبق التكليف بلا علم به فإنه يتنجز بلا شبهة ، مع أنه يصدق بعدم العلم بحدوث تكليف جديد ، فعنوان العلم بحدوث التكليف لغو في المقام ، وتمام المدار على العلم بوجود تكليف حين وجوده ، وهو حاصل في المقام ، فلابد من منع تنجزه من بيان آخر ، لا بهذا البيان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وأوهن من التقريب السابق هذا التقريب ، لان جريان الأصل في ظرف عدم جعل الموافقة والمصداق تعبدا فرع إسقاط العلم عن تأثيره في الاشتغال ، وإلا فبعد ثبوت الاشتغال العقل يحكم حكما جزميا بلزوم تحصيل الجزم بالامتثال وعدم القناعة بالشك فيه ، كما هو الشأن في العلم التفصيلي أيضا ، كما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وحينئذ جريان الأصل من توابع العلم بالانحلال لا العكس، والفرض أن هذا العلم أيضا لا يحصل باطلاق أدلة الترخيص للدور ، كما هو الشأن في جعل البدل أيضا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التعليل عليل ، كما أشرنا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انجر الكلام إلى باب انحلال العلم الاجمالي ، فلا بأس ببسط الكلام ، كي يرتفع به ما وقع من الأوهام ، فنقول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التكلان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موجب الانحلال تارة قيام العلم بالتكليف في أحد الطرفين أو أمارة كذلك أو أصل مثبت شرعي أو عقلي ولو قاعدة الاشتغال ، كما أن محط البحث أيضا صور قيام الطريق أو الأصل على وجود التكليف في الطرف المعين بلا عنوان ، وإلا فلو قام الطريق على تعين المعلوم بالاجمال فيه فهو خارج عن باب الانحلال وداخل في باب جعل البدل المعين لمصداق المعلوم بالاجمال ، ويكتفى به ولو قام بعد العلم الاجمالي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في فرض قيام الطريق على التكليف بلا عنوان سواء كان قبل العلم أو بعده أو مقارنه لا يوجب انحلال العلم الاجمالي حقيقة ، ولو كان الطريق علميا ، لان ميزان وجود العلم الاجمالي وجود لازمه من الشكين التفصيليين في الطرفين ، وهذا الشك مع وجود العلم المزبور موجود بعينه بملاحظة احتمال كون المعلوم بالتفصيل غيره ، وذلك يلازم احتمال عينيته ، وهو ملازم لاحتمال وجود المعلوم في كل واحد من الطرفين ، غاية الامر على تقدير عين المعلوم بالتفصيل وعلى تقدير غيره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يبق أحد شبهة في أن جعل الطهارتين في طرف واحد وفي عرض فارد مستحيل ، كما أنه لا شبهة لاحد أيضا في أن منشأ تعارض الأصول بملاحظة مؤداتها الموجب لطرح العلم الاجمالي ، وإنما الكلام في أنه لم لا يمكن في مقام الثبوت جعل طهارتين طوليين بنحو لا يكاد اجتماعهما في زمان بل ورتبة واحدة؟ ولو لمصلحة ثبوت المتأخر عند عدم ثبوت السابق ، فينتج في المقام جريان الطهارة في أحد الطرفين بلا معارض ، ومع الاغماض عن هذه الجهة لم لا يمكن جعل الشارع للطهارة الواحدة المجعولة طريقين؟ أحدهما في مرتبة الدلالة في طول الآخر ، بحيث لا يصل النوبة إلى عموم الثاني الذي هو أحد الطريقين إلا بعد سقوط العموم الأول ولو بالتعارض</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الأصل الواحد يعارض أصلا غير جاري في المورد في طرف جريانه؟ فلا تعارض إلا ما هو الجاري ليس إلا ، وحينئذ عليك باثبات جريان قاعدة الطهارة في عرض الاستصحاب في طرفها ، أو باثبات عدم جريان القاعدة حتى مع عدم الاستصحاب ، لا سبيل لك في الأول ، لان تطبيق موضوعه منوط بعدم الاستصحاب ، فكيف يكون في عرضه؟ كما أنه لا سبيل إلى الثاني ، إذ لازمه عدم جريان القاعدة ولو مع عدم الاستصحاب ، وهو أيضا رفع اليد عن عموم دليله بلا دليل ، كما لا يخفى</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النتيجة بحسب المقدمات وخروجها عن حيز العادة ربما يوجب استهجان الخطاب ولو بنحو المشروط ، مثل أن يقال لشخص فقير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بأنك إذا صرت سلطانا لا تحكم بين الناس بظلم ، أو لعنين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صار لك ولد لا تسمه باسم كذا ، مع إمكان صيرورة الولد له بشفائه ، مع بعده عنه عادة لا عقلا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مقتضى التقابل بين الأمر والنهي ، هو أن يعتبر في صحة الامر القدرة العادية على الترك لا على الفعل ، ولا يبعد اعتبار ذلك في صحة الامر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المانع عن الاقدام تنفر الطبع فلا باس بتقيد الخطاب بعدمه ، وذلك غير تقيده بإرادته ، بل الإرادة من تبعاته كتبيعتها للقدرة العادية ، فلو كان مناط الاستهجان مجرد تركه عادة لا فرق بين الترك لعدم القدرة أو لتنفر الطبع ، فذلك يكشف بأن مجرد ذلك لا يكون مناط استهجان الخطاب ، بل مناطه شيء آخر لا فرق فيه بين الأمر والنهي ، كما لا يخفى</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أجاد فيما أفاد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أنه مع إحراز المقتضى للتكليف 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يحكم بالبرائة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باحتمال الموانع الراجعة إلى قصور العبد عن الامتثال ، وأن مصب قبح العقاب بلا بيان إنما في صورة احتمال قصور في اقتضاء التكليف من ناحية المولى ، وحيث كان كذلك ، فنقول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يرد عليه بأن لازمه لزوم الاجتناب عن المبتلى به حتى مع القطع بخروج الطرف عن محل الابتلاء كما توهم ، إذ من المعلوم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ما هو موضوع حكم العقل بالاحتياط هو الشك في مثل القدرة الطاري في مورد المصلحة ، وهذا المعنى في الفرض السابق موجود ، بخلافه في الفرض التالي ، إذ في ظرف وجود المصلحة في الخارج عن محل الابتلاء يعلم بعدم القدرة فيه ، وإنما الشك في مثله من جهة الشك في وجود المصلحة في المقدور ، وحينئذ يصدق على مثله بأنه في ظرف وجود المصلحة في أي طرف ليس لنا شك في القدرة ، بل إما مقدور جزما ، وإما غير مقدور جزما ، وإنما الشك في أن ظرف المناط أيما كان ومرجعه إلى الشك في أصل المناط في المقدور ، لا في ظرف وجود المناط يشك في القدرة ، وما هو موضوع الاحتياط هو ذلك ، لا الفرض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العجب من المتوهم اشتباه الامر عليه ، وإنما العجب من أستاذه كيف قنع بهذا الاشكال؟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يلزم على هذا وجوب الاجتناب عن أحد طرفي المعلوم بالاجمال مع العلم بخروج الآخر عن مورد الابتلاء ، للعلم بتحقق الملاك أيضا في أحد الطرفين ، لأن المفروض أنه لا دخل للابتلاء وعدمه في الملاك ، فلو كان العلم بثبوت الملاك يقتضي وجوب الاجتناب عن أحد الطرفين مع الشك في خروج الآخر عن مورد الابتلاء فليقتض ذلك أيضا مع العلم بخروج أحدهما عن مورد الابتلاء ، مع أنه قد تقدم أن خروج بعض الأطرف يقتضي عدم وجوب الاجتناب عن الآخر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يستشكل بأن القدرة العادية كالعقلية كما هو شرط للخطاب الواقعي كذلك هو شرط في إيجاب التعبد به ظاهرا ، وحينئذ فكما أن الخطاب الواقعي مشكوك كذلك الخطاب الظاهري الدال على إيجاب التعبد به أيضا مشكوك ، ولذا نقول بعدم حجية الخبر الواحد أو الظاهر في الخارج عن محل الابتلاء ، كما هو الشأن في مفاد الأصول ، ومع هذا الشك من أين يحرز صحة الخطاب كي يثبت به فعلية الحكم الواقعي؟</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من قال بحجية الألفاظ من باب أصالة الظهور يلتزم بأنه إذا اتصل بالكلام ما يشك ولو بدوا في قرينيته يضر بانعقاد الظهور ، ومن المعلوم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الحكم العقلي الحافة بالكلام لو فرض لم يكن مرددا بين الأقل والأكثر بل كان موجبا للشك في التخصيص بدوا يمنع هذا المقدار في انعقاد أصل الظهور ، بلا احتياج إلى ضم عنوان واقعي كان مفهومه مرددا بين الأقل والأكثر ، مع أن المقام لو كان من قبيل العلم بخروج الخارج عن محل الابتلاء في الجملة وكان الخارج مرددا بين المراتب ، فالامر كما نقول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شرح مرام الأستاذ ، وأن سوء تعبيره أوقع الطرف في الوهم ، والامر فيه سهل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التأمل فيما ذكرنا ظهر عدم المجال لمقايسة المقام بمثل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 اللّه بني أمية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المخصص العقلي بقبح لعن المؤمن إنما يقيد الحكم الواقعي ، وأين هذا مع القدرة التي هي شرط للحكم الظاهري أيضا ، ومع الشك فيها لا يبقى مجال القطع بحجية الخطاب كي به يحرز الواقع واجدا للقيد ، كما هو ظاهر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تنجيز الخطاب وصوله بمثابة يوجب استحقاق العقوبة على مخالفته ، ومنشأ الاستحقاق المزبور ليس مجرد الوصول محضا ، بل كما للوصول دخل فيه كذلك للقدرة عليه أيضا دخل في فعليته ، فلا معنى لحصر أسباب التنجيز بخصوص الوصول بعد فرض جعل القدرة خارجة عن شرائط أصل الخطاب ، بشهادة جعلها من الانقسامات اللاحقة الغير الموجبة لتقيد الخطاب به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البرهان أشبه شيء بما هو المعروف بأنه لم يرفع المؤذن يديه ويضعهما في اذنه؟ فأجيب بأنه لو وضع يديه على فمه لم يقدر أن يؤذن ، إذ تمام الكلام في إخراج القدرة عن شرائط التنجز وحصره بالوصول ، فهل يناسبه بيان أنه لولا الوصول لا يتنجز وأن بقية الأمور الاخر ليس مما يوجب الوصول؟</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أنه لا مجال للتمسك بالاطلاقات اللفظية بعد تسليم كون الابتلاء من القيود المتأخرة عن الخطاب وإن لم يكن من شرائط التنجيز ، فإنه لا ملازمة بين عدم كونه شرطا للتنجيز وبين صحة التمسك بالاطلاقات ، إذ يكفي في المنع عن التمسك بالاطلاقات مجرد كونه من الانقسامات المترتبة على الخطاب ، كما لا يخفى ، فالأولى منع كونه من الانقسامات المترتبة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يكفي لصحّة الخطاب مجرّد القدرة العاديّة على الاستيلاء خارجا، و لا يكفي فيه مجرّد حرمة التصرّف شرعا كنذر أو غصبيّة، و حينئذ لا مجال لدعوى صدق الخروج عن الابتلاء و لو بعد السرقة، و نظيره في المنع بعد الاحتياج إليه مع كونه تحت استيلائه كتراب الطريق لتيمّمه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يقتضي تحقيق المقام مقدمة لشرح المرام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ما يتصور في وجه نجاسة ملاقي النجس أمور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معنى لارجاع الفساد إلى السلطنة المسلوبة ، بل أحدهما مسبب عن الآخر لا 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وحينئذ لا معنى للصحة والفساد إلا في ظرف وجود البيع، وإلا فقبله لا معنى لصحته أو فساده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البيع لا معنى إلا لأصالة عدم السلطنة على البيع أو عدم ما هو سبب السلطنة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الملكية وأمثالها ، وبعد فرض عدم جريان الأصل المزبور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من الأصول التنزيلية الغير الجارية في طرفي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يبقى في البين إلا أصالة الصحة التي لا مجرى له إلا بعد البيع أو مقارنه ، وحينئذ لو فرض وقوع البيع على أحد الطرفين لا مانع لجريان أصالة الصحة في أحد الطرفين بلا معارض ، والفرض أن الأصول النافية لا مانع من جريانها إلا المعارضة على مختاره ، فلا وجه لالتزامه بالتساقط ، كما لا يخفى</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ما فيه ، ولا يكفيه التوجيه ، إذ القدرة على إيجاد شيء مقدمة عليه رتبة ، فنقيض القدرة الذي عبارة عن عدم السلطنة أيضا مقدم على عدم إيجاد البيع بسببه الذي هو عبارة عن فساد السبب</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 شأن العلم الاجمالي تنجيز الواقع المعلوم فالعقل يحكم بلزوم ارتكاب الطرفين أو تركه مقدمة للفرار عن العقوبة المحتملة ، ولازمه عدم مشاركة الطرفين للمعلوم إلا من حيث لوازم التكليف إطاعة أم عصيانا لمحض إرشاد العقل إلى الفرار عن العقوبة المحتملة ، وإلا فليس لنا دليل تعبدي على شركة الطرفين للمعلوم بالاجمال في جميع الآثار وضعا أم تكليفا ، ولذا نقول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العلم بالوضع لا يؤثر في الطرف شيئا إلا بملاحظة انتهائه إلى التكليف ، كما لا يخفى</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تمت هذه الكبرى لزم الحكم بنجاسة الطرف بمحض العلم بالبولية ، لأنه تمام الموضوع للنجاسة ، وحينئذ كيف يحكم بطهارة ملاقيه؟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شرح فساد هذه الجهة في الحاشية السابقة ، فراجع بطولها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التزام بمنجزية العلم التدريجي لما يتم ما أفيد في وجه المنجزية ، كما يظهر مما ذكرنا في الحاشية السابقة الطويلة ، فتدبر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معنى التبعية في الحكم؟ فان كان ترتب أحد الحكمين على الآخر مع الالتزام بوجود الحكمين ، فكل واحد في منجزيته يحتاج إلى قيام الطريق إليه ، ولا يكفي طريق أحدهما لتنجز الآخر بلا كونه طرف العلم مستقلا ، فيحتاج في تنجزه إلى علم آخر ، ثم يلاحظ بأنه إن كان في طول غيره فلا تنجز ، وإلا فينجز بالعلم الاجمالي القائم بينه وبين غيره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المراد من الشؤون؟ فان كان الغرض وحدة الحكمين فهو غلط ، وأنت معترف بتعدد</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دليل على هذه الكلية ، بل العمدة هو أن كل حكم تكليفي يتنجز بالعلم الاجمالي يحكم العقل بلزوم إتيان طرفيه أو تركه من باب المقدمة العلمية ، وحينئذ فكل علم إجمالي لم يكن</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مجال لهذا التشبيه ، لان الامتزاج أو اتصال المايعين عند العرف كان بمنزلة ماء واحد بل حقيقة واحدة ، ومع هذه الوحدة لا يرى فيه إلا حكما واحدا يصير طرفا للعلم ، وهذا بخلاف مقامنا الذي هما موضوعان للنجاستين بلا وحدة بينهما ولا بين حكمهما شخصيا ، ففي هذه لا محيص من الالتزام بالطولية بالبرهان السابق ، ومع الطولية يخرج الملاقي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طرفية العلم المنجز ، كما لا يخفى</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فرض تعدد الموضوع كيف يمكن الالتزام بالعينية الشخصية ، إلا بدعوى انتقال العرض بشخصه من محله إلى محل آخر ، وهو محال ، فالقائل بالبرائة لابد وأن يلتزم بأن نجاسة الملاقي غير الملاقى مع فرض تعدد الموضوع والمحل ناشئة من قبل ملاقاته مع الآخر ، غايته يكون من شؤون نجاسة الملاقى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لكون المعلول من شؤون علته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بعدما كان نظره إلى كون نجاسة الملاقي معلول نجاسة الملاقى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يرد عليه ما أفيد ، إلا بدعوى سراية حكم المعلوم إلى الطرف ، وهو بمكان من الفساد ، كما عرفت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 الحديث </w:t>
      </w:r>
      <w:r>
        <w:rPr>
          <w:rFonts w:eastAsia="IRNazanin" w:cs="IRNazanin"/>
          <w:b w:val="false"/>
          <w:bCs w:val="false"/>
          <w:i w:val="false"/>
          <w:iCs w:val="false"/>
          <w:color w:val="333333"/>
          <w:sz w:val="20"/>
          <w:szCs w:val="20"/>
        </w:rPr>
        <w:t>2</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يكفي ارتكاز الذهن ، حتى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نجاسة الماء العالي الوارد على النجس غير معقول ، لعدم ارتكاز إلى السراية من الداني إلى العالي ، ولكن هذا المقدار لا يجدي لوجوب الاجتناب عنه بعد فرض طولية علمه لعلم آخر سابق عنه في التنجز، ولقد شرحنا في مثله بأنه لا مجال لتنجز التكليف به ، كما لا يخفى على من راجع الحاشية الطويلة الأولى في وجه نجاسة الملاقي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مسلكه من جريان الأصل بلا معارض في طرف لا يحتاج إلى اسقاط المتأخر عن التأثير ، وإنما هو شأن من التزم بأن منجزية العلم مانع عن الجريان ولو بلا معارض ، فلا يخلو هذه الكلمات عن الخلط بين المسلكين ، فتدبر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أفيد على مبناه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منشأ سقوط الأصل في أطراف العلم جهة معارضته في غاية المتانة ، لان الأصل السببي يجري على أي حال في موضوعه بلا معارض ، لسقوط أصل الطرف بمعارضته مع الأصل في السبب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لو بنينا على المختار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علية العلم للموافقة القطعية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بحيث يكون المانع عن جريان الأصل في العلم المنجز للتكليف هو نفس العلم ولو لم يكن للأصل معارض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محيص في جريان الأصل المسببي الفارغ عن المعارض من أن لا يكون في طرف العلم المنجز ، ولو بأن يكون مسبوقا بحسب الرتبة بعلم آخر منجز لطرفيه ، كي يرد العلم المتأخر رتبة على ما يتنجز طرفيه في الرتبة السابقة الموجب لمنع العلم المتأخر عن صلاحية المنجزية في أحد الطرفين من جهة سبقه بعلة أخرى ، وحيث كان الامر كذلك ، فتمام المدار في جريان الأصل النافي المسببي الغير المعارض على عدم سبق علمه بمنجز آخر رتبة ، ومن المعلوم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إثبات هذه الجهة لا يمكن إلا بفرض كون العلم الاجمالي بنجاسة الملاقي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ناشئا عن العلم بالملاقات مع طرف العلم بالنجاسة في البين ، وإلا فلو فرض العلم بنجاسة المتلاقيين من الأول من غير جهة الملاقاة ، ولو بمثل إخبار معصوم أو شيء آخر مفيد لليقين بنجاستهما ، ثم علم بأن منشأ النجاسة في الملاقي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ملاقاته مع الملاقى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فالعلم الاجمالي بنجاسة الملاقي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يكون مسبوقا بالعلم الآخر ، بل هما في عرض واحد ، كما لو علم بنجاسة الملاقي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الطرف الآخر ، ثم علم بنجاسة الملاقى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العلم بملاقاته مع الآخر ، فلا محيص في مثل هذه الصورة العلم بين المسبب والطرف سابقا عن العلم بالسبب والطرف ، عكس الصورة الأولى ، ففي مثل هذا يكون التنجز منحصرا بالمسبب دون السبب ، عكس السابق</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ريب في ذلك ، وإنما الكلام في أن سبق التكليف بشيء آخر وعدمه لا يوجب انقلاب العلم عما هو عليه ، والمفروض أن المنجزية يدور مدار العلم بالتكليف ، فإذا فرض علم آخر بتكليف آخر سابق عليه ، فان كان هذا العلم مسببا عن العلم الأول فالمنجزية للسابق ولو كان في التكليف لاحقا ، فما قيل في المقام حينئذ لا يخلو عن مصادرة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فليت 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هذا الجزم؟ فإنه بعد أن لا يعقل أن يكون العلم المتأخر منجزا للمعلوم في الزمان السابق عن العلم ، فالعلم الحاصل من الأول بأن هذا الكأس واجب الاجتناب في أول الصبح أو الكأس الآخر في آخر اليوم ، هذا العلم التدريجي أين ذهبت؟ وأي مانع عن منجزيته؟ ولعمري ان هذه الكلمات كسراب بقيعة يحسبه الظمآن ماء</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مشرب اقتضاء العلم وجريان الأصل النافي بلا معارض ، لنا أن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لا بأس بجريان الأصل في الخارج عن محل الابتلاء بلحاظ آثاره المبتلى به ، فيسقط بالمعارضة مع الأصل في الطرف ، فيجري الأصل في الملاقي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بلا معارض</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وببيان أظهر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الشك في مانعية القران لا يكون ملزما باتيان السورة بذاته ، فالبرائة يجري فيه بلا مانع ، بخلاف المقام ، فإنه بعد الجزم بوجوب إتيان القراءة الشك في مانعية الاخفات المقرون بالعلم الاجمالي المزبور يلزم باتيان الجهر تحصيلا للجزم بالفراغ ، وحينئذ فما أفيد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جريان الأصل عند الشك في وجود المانع في غاية المتانة على المختار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حكم العقل بالفراغ بعد ثبوت الاشتغال تنجيزي ، لأنه على المانعية أصالة عدم وجود ما هو المانع يجدي في الفراغ الجعلي ، ولا يجدي هذا الأصل في طرف وجود الشرط ، بل أصله يقتضي عدم الفراغ</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جريان أصالة الصحة في صلاته حتى مع الشك في فقد شرطه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المسألة في المقام يتم بكلمتين ، وملخصه أن جريان الأصل في الملاقي فرع إحراز المسببية ، إذ مع الشك فيه فلا قصور في شمول العموم له أيضا في ظرف شموله للبقية ، فتساقط الأصول جميعا ، وبعد ذلك أين الداعي على بسط الكلام في شيء آخر؟ لا يكاد يتم المقايسة بينه وبين المقام إلا على مختارنا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أسلفناه مفصلا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على مختاره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كله على ممشاه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سقوط الأصول عن الأطراف بالتساقط ، وهكذا على ممشانا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مانعية العلم عن الجريان ولو بلا معارض ، لأنه فرع العلم بالتكليف ، وليس حتى مع سبق التكليف ، لان سبقه لا يجدي شيئا بعد عدم كون العلم إلا منجزا من حينه ، كما لا يخفى</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مجرد حدوث العلم الاجمالي بين الشيئين لا يوجب التنجز إلى الأبد ، لان كل طريق عقلي أم شرعي إنما يوجب التنجز في آن وجوده ، ولا يؤثر في التنجز حتى في حال انعدامه ، كما أن سقوط الأصول بمناط المعارضة لا يقتضي سقوطها مطلقا حتى مع ذهاب المانع من البين ، وحينئذ هذا المقدار من البيان لا يجدي لاثبات وجوب الاجتناب عن الطرف الآخر لا في المقام ولا في باب تلف مورد التكليف</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الاضطرار بغير المعين إنما يجتمع مع التكليف بالمعين ما لم يزاحم هذا التكليف بتكليف آخر ولو عقليا ظاهريا ، إذ حينئذ يلزم العقل بجعل الاضطرار في غير مورد التكليف ، فيؤثر التكليف بلا مزاحم في إيجاد متعلقه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الغض عما ذكرنا في الحاشية السابقة وقلنا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الاضطرار الغير المعين غير مصادف واقعا لمورد التكليف رأسا ، بل العلم الاجمالي بالتكليف المطلق باق مع الاضطرار المزبور ، ولكن الاشكال أيضا في أن الاضطرار الناشي عن الجمع بين المحتملين لا يصلح إلا لرفع الحكم بلزوم الجمع بينهما الذي هو عبارة أخرى عن الحكم بوجوب الموافقة القطعية ، وهذا الحكم في طول الحكم الواقعي ، ولا مساس له به ، وإنما الكلام في أن الترخيص الاضطراري على ترك الجمع ورفع اليد عن الموافقة القطعية مع بقاء الواقع على إطلاق فعلية في موضوعه إنما يتم بناء على كون العلم الاجمالي بالنسبة إلى لزوم الموافقة القطعية مقتضيا ، إذ حينئذ يجمع بين الترخيص الاضطراري عن الجمع بين المحتملين وفعلية الواقع المعلوم على ما هو عليه بنحو يجمع بين الاحكام الواقعية والظاهرية في غير مقام بلا مضادة بينهما أصلا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الاعتراف بأن الخطابات الواقعية غير واصلة إلى ما أفيد من مرتبة الفعلية ، يسئل أن إنشاء الحكم التكليفي بعدما كان على طبق الإرادة للانشائات السازجة عنها ، فلا محيص من الالتزام بوجود مرتبة من الاشتياق الغير البالغ إلى مرتبة التحريك الفعلي قبل قيام الطرق إليه ، ومن البديهي أن هذه المرتبة من الاشتياق لا ينوط فعلية وجوده بوجود موضوعه خارجا ، وبعد ذلك كيف يعقل تشكيل القضية الحقيقية في الأحكام التكليفية؟ إذ مرتبة إنشائه حاك عن مقام إرادته مبرز لها ، والمفروض أن هذه المرتبة من الاشتياق غير منوط بوجود الموضوع خارجا ، فأين فعلية حكم منوط بوجود موضوعه خارجا؟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البيان يقتضي وجوب الاجتناب في المعين أيضا ولو اضطر قبل العلم ، وهو كما ترى</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التوسط في التكليف بنحو يشمل الاضطرار بالمعين لو كان لاصطلاح منه فلا مشاحة في الاصطلاح معه ، وإن كان الغرض منه الإشارة إلى ما أفاده الشيخ قدس سره في المقام فهو بمعزل عن مرامه ، بل مرجع كلامه إلى التكليف الناقص القائم بكل واحد من الطرفين الذي هو حافظ لوجود مرامه من جهة دون جهة ، وهو الذي كان واسطة بين نفي التكليف رأسا وبين ثبوته بقول مطلق ، كما هو الشأن في كل طلب قائم بطرفي التخيير في الواجبات التخييرية ، كما لا يخفى ، فتدبر فافهم ترى مثل هذا التكليف مختصا بالاضطرار بغير المعين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فياليت كان باقيا على ما كان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عرفت من البيان في الحاشية السابقة ، فراجع</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يكون التكليف بالترك في آخر اليوم فعليا في أول يومه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 يصدق في حقه العلم الاجمالي في أول الصبح بالتكليف الفعلي ، بل التكليف بالترك في آخر اليوم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مختاره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عدم التفكيك بين ظرف التكليف وظرف المأمور به مقدمة لابطال الواجب المعلق الخارج عن القدرة فعلا حتى بالواسطة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إلا مشروطا بزمانه ، فيكون المقام من باب دخل الزمان في أصل الخطاب دون الملاك ، وحينئذ ففي جميع هذه الفروض لابد من إجراء حكم إسراء الزمان في الملاك أيضا ، لان عمدة الاشكال في منجزية العلم هو المنع في كل آن عن العلم بالتكليف الفعلي ، وهذه الجهة على مختاره مشتركة في الجميع من دون خصوصية لدخل الزمان في الملاك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التفصيل إنما يصح عند من يجوز الواجب التعليقي ولا يرجعها إلى المشروط ، كما لا يخفى</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حكم العقل بحفظ القدرة للطرف في ظرف العلم بوجود شرط الوجوب في موطنه ترى تنجز التكليف من ناحية حفظ القدرة في موطنه ، ومع هذا الحكم كيف يرى العقل طرح التكليف المنجز بالأصل في الطرفين؟ ومع ذلك كيف يكون جريان الأصلين بمقتضى الصناعة؟ كما هو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ذكرنا ظهر أن فيما نحن فيه مثل باب المقدمات المفوتة يلزم العقل بحفظ القدرة للطرف الآخر المحتمل بضميمة ترك الطرف الآخر المحتمل فعلا بمقتضى العلم الاجمالي بلزوم أحدهما ، فتدبر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جريان أصالة عدم الانتقال على مختاره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عدم جريان الأصول المحرزة مع العلم بالانتقاض واقعا ولو لم يكن في البين مخالفة عملية ، إشكال ، وإن كان فيه ما فيه ، كما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بجريانه على المختار لولا حكومة أصالة عدم اتصاف العقد بالربوية ، بناء على التحقيق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جريان الأصل في الاعدام الأزلية ، ومع الغض عن ذلك لا بأس بالتفصيل بين صورة صدور المعاملة من الغير فيجري في حقه أصالة الصحة ولو كانت المعاملة مسبوقة بالشك في صحته ، أو صدوره من نفسه فلا يجري في حقه أصالة الصحة إلا في صورة حدوث الشك بعد العمل بمناط قاعدة الفراغ ، كما لا يخفى</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لازم ذلك أن يفرق على مختاره بين الأصول المحرزة وغيرها ، فلا مجال لاجراء الأصول المحرزة أيضا ، كما أشرنا في الحاشية السابقة ، وأشرنا أيضا أن المدعى باطل حتى في الطرق ، لان العلم الاجمالي لا يمنع عن الكشف النوعي الذي هو مورد تتميم الكشف تعبدا في الطرفين ، إذ لكل طرف جهة كشف وحكاية عن الواقع تفصيلا ، بحيث لا ينافي مع العلم الاجمالي بخلافهما لا وجدانا ولا تعبدا ، كما لا يخفى</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تسليم أن النهي عن التسبب بالعقد إلى المعاملة يقتضي عدم السلطنة عليه المستتبع لفسادها لا محيص إلا من الالتزام بأن الفساد من آثار هذه الحرمة الوضعية الملازم لعدم القدرة على التسبب ، بل ربما يستفاد شرطية التساوي بين العوضين من مثل هذا النهي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يسهل الخطب هو أن النهي التكليفي المولوي لا يقتضي إلا عدم القدرة الشرعية كسائر الأفعال المحرمة ، وذلك لا يقتضي نفي القدرة العقلية على التسبب بالعقد إلى المعاملة ، وما هو ملازم للبطلان هو ذلك ، لا الأول ، ولذا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النهي عن المعاملة بأي وجه منه لا يقتضي الفساد ، إلا إذا كان للارشاد إلى عدم قدرته على إيجادها حقيقة ، كما لا يخفى ، فتدبر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يخلو هذه الضابطة أيضا عن شبهة ، لأنه ربما يتمكن عادة عن الابتلاء بالجميع بطول الزمان وتدريج المضي من الليالي والأيام ، فلابد من أن يحدد مقدار أيضا بحيث يصدق عليه كون كل واحد محل ابتلائه على وجه لا يصير طول الزمان منشأ لخروجه عنه ، كما لا يخفى</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والظاهر سقوط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المحصورة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أن يقال بعدم انتهاء الامر مع عدم التمكن العادي منه إليه ، لا أنه لا يحرم مخالفته القطعية كما لا يخفى ، وليس نتيجة ذلك إلا عدم التمكن على إتيان البعض الغير ، ومرجع ذلك كله إلى عدم التمكن من الجمع بين المحتملات الراجع إلى عدم التمكن من كل واحد في ظرف وجود البقية ، لا إلى عدم التمكن مطلقا ، وحينئذ ففي ظرف عدم البقية كان كل واحد مقدورا ، ولازمه حينئذ القطع بحرمة مخالفة المعلوم بالاجمال المستتبع لعدم جريان الأصول النافية الموجب عند العقل لوجوب الموافقة القطعية أيضا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بنينا على أن مدار جريان الاستصحاب في الطرفين عدم بانتقاض المعلوم بالاجمال ، ففي المقام لا يجري الاستصحاب في الطرفين في ظرف عدم الاتيان بالطرفين للعلم المزبور ، كما هو الشأن في الاستصحابين في الدوران بين المحذورين ، فلا يجري في المقام إلا أصالة الإباحة ، وهو لا يرفع الاشتغال بالصلاة عن طهور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في بعض حواشينا في مباحث الألفاظ أن مبنى اختصاص الخطاب بالمشافهين ليس على جعل مفاد القضايا الشرعية برمتها خارجية ، بل إنما يبتنى على خصوصية ملازمة ظهور الخطاب بالمشافهين مع كون القضية خارجية ، إذ لازم كونها حقيقية رفع اليد عن ظهور الخطاب في الاختصاص ، فأصل هذا النزاع مبني على هذه الجهة ، لا أن المسألة المزبورة مبنية على كون القضايا الشرعية خارجية ، وكم فرق بين المعنيين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أن يقال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استصحاب الفرد المردد لا يقتضي إلا الحكم ببقاء ما هو المعلوم الغير الساري إلى العنوان التفصيلي ، لأنه متعلق لشكه ، والغرض أن التعبد الاستصحابي لا يتعدى عن مورد شكه ، ومورد شكه أيضا هو متعلق يقينه ، فكما أن اليقين الاجمالي يجتمع مع الشك بالطرفين تفصيلا كذلك الشك الاجمالي أيضا يجتمع مع العلمين التفصيليين ، وحينئذ لا يقتضي الاستصحاب المزبور التعبد ببقاء كل واحد من المعلومين تفصيليين ، فلا يتم هذا الوجه في منع جريان استصحاب الفرد المردد ، بل الأولى ما ذكرناه في الحاشية السابقة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بنينا في التعبد بالبقاء على كفاية مرآتية المشكوك لما له الأثر لا قصور في استصحاب أحد الفردين المقطوع حدوثه ومشكوك بقائه ، فالعمدة حينئذ منع هذه الجهة ، وإلا فعدم حصر الشك في كون الباقي حادثا من البديهيات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ويكفي في الاستصحاب كون الأثر مترتبا على ما هو محفوظ في ضمن الحدوث والبقاء الساري فيهما من دون دخل لحيث البقاء فيه أيضا ، كما هو الغالب في موارده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لا يمكن ، لسبق الحدوث على البقاء دائما فيلزم لغوية أخذ البقاء موضوعا آخر للأثر في عرض الحدوث ، لان الأثر دائما يستند إلى الحدوث ولا يستند إلى البقاء أبدا ، فتأمل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أفيد في البراءة إنما يصح لو كان موضوع القبح لا بيان بالإضافة إلى الوجود والعدم ، وإلا فلو كان الموضوع هو اللابيان بالإضافة إلى خصوص الوجود ، فلا مجال لجريان الاستصحاب في جهة رفع العقوبة ، لأنه مرفوع في الرتبة السابقة عن الحكم بالبرائة شرعا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أفيد تمام بالنسبة إلى استصحاب التكليف في مورد القاعدة في صورة إثبات الأصل وجوب موردها ، لان الأصل المزبور حينئذ معين للفراغ والقاعدة بالنسبة إلى الأصول المعينة للفراغ مورود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منا مرارا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مطلقا كما توهم ، ولقد تقدم تفصيل ذلك في الحواشي السابقة ، فراجع</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يوهم هذا البيان أن هذا المقدار يكفي لجريان الاستصحاب لولا قاعدة الاشتغال ، كما في صورة حصول العمل بعد التلف ، ولا يخفى ما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استصحاب الجامع الاجمالي إنما يجري في صورة الجزم بكون المورد عمله ومورد امتثاله ، ومع الشك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الشأن في علمه الوجداني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يحرز لهذا الجعل أثر عملي ، فلا يجري كي يقتضي لزوم الاتيان بالمحتمل ، وإن كان في البين قاعدة اشتغال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بنينا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نتيجة استصحاب التكليف جعل المماثل ، أمكن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جعل الجامع لا يعقل إلا في صمن فصل ، وهو لا يكون إلا لخصوصية وجوب الباقي ، فبالاستصحاب حينئذ يحرز هذه الخصوصية ، لأنه من لوازم الحكم الظاهري ، لا من لوازم الواقع محضا كي يكون مثبتا ، ولازمه حينئذ عدم جريان قاعدة الاشتغال ، لوجود البيان الرافع لموضوع القاعدة ، كاستصحاب تكليف شخص المورد ، كما لا يخفى ، فتدبر فيما ذكرنا ، كي لا يبقى لك مجال جعل القاعدة مانعا من جريان هذا الاستصحاب</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إتمام هذا الكلام أمكن فيما لو كان آخر الوقت بحيث لا يبقى مجال إلا لصلاة واحدة ، فإنه حينئذ أمكن دعوى إلغاء الساتر عند اشتباهه بالنجس من جهة أهمية مانعية النجاسة عن شرطية الستر ، كما هو الشأن عند حصر الساتر بالنجس ، ووجهه حينئذ لزوم تركه فيها المستتبع لعدم القدرة على الساتر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سعة الوقت لا مجال لهذه المزاحمة ، إذ بتكرار الصلاة يحفظ بين شرطية الستر ومانعية النجاسة ، كما لا يخفى</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حديثا بهذه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قدس سره أراد النقل بالمعنى ، فراجع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لفظ الحديث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كان عليك قضاء صلوات فابدأ بأولهن فأذن وأقم الخ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مبناه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لزوم الامتثال الجزمي في العبادة مهما أمكن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خصوصا لو بنينا على الاشتغال في مثل هذه القيود عند الشك فيها وفي كيفيتها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فمع العلم بوجود عبادة في البين يجب إتيانه بداعي أمره الجزمي الملازم لان يكون إتيانه بما هو معلوم في البين عبادية ، بلا نظر إلى كل واحد من المحتملين إلا من باب احتمال انطباق عنوان العبادة المعلومة عليه لا أنه بما هو عبادة محتملة ، ففي الحقيقة الداعي على إتيان المحتمل احتمال انطباق العبادة المعلومة المأتية بجزم أمره عليه ، لا أن الداعي على إتيانه احتمال أمره ، وكم فرق بين الأمرين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وحينئذ الأولى منع اعتبار الجزم بالنية حتى مع التمكن ، كما لا يخفى</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المزبور مبني على كون المعتبر في الصلاة القطع بوقوع محتمل العصرية بما هو محتمل عقيب الظهر ، وإلا فلو كان المعتبر فيه حين الاتيان القطع بوقوع العصر الواقعي عقيب الظهر في كل محتمل فهو حاصل في الأخير أيضا ، غاية الامر هذا المعنى في غير المحتمل الأخير تعليقي وفيه تنجيزي</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بما لا مزيد عليه أن مجرد عدم التمكن عن تحصيل بصدور المخالفة منه خارجا لا يستلزم جريان النافية من الأصول ولا جواز الارتكاب وترك الموافقة ، وإنما المانع عن جريان الأصول نفس منجزية العلم بنحو العلية ولو لم يكن معارضا ، وذلك حاصل في ظرف ترك المحتملات ، إذ في هذا الظرف يقطع بالقدرة على المخالفة الواقعية فيحرم ، فجريان الأصل حينئذ لا مجال له ولو لم تكن يتعارض لمكان وجود العلم المنجز في هذا الظرف ، فيجب حينئذ بحكم العقل الموافقة القطعية ، وحينئذ فلو بنينا على عدم وجوب الاجتناب في غير المحصور حتى في التحريمية ، فلابد وأن يكون من إجماع على الترخيص الكاشف عن جعل البدل ، بناء على ما هو التحقيق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علية العلم ، ولا رمه الالتزام في الشبهة الوجوبية أيضا بمناط واحد ، نظرا إلى إطلاق معاقد الاجماعات ، وإلى هذا البيان نظر شيخنا الأعظم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الاكتفاء بفعل واحد وترك الباقي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وبمثل هذا البيان ينبغي أن يفهم كلمات شيخنا الأعظم ، فتدبر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بعدما كان الامر البسيط معلوما بجميع حدوده ، فلا يكون الشك فيه راجعا إلى الشك في متعلق التكليف ، وحينئذ لا قصور فيه من ناحية الاشتغال ، ولازمه استلزام الشك في دخل شيء في المحقق الشك في حصول الفراغ منه بدونه ، وحينئذ فعلى التحقيق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كون حكم العقل بالفراغ تنجيزيا ، لا شبهة في عدم جريان الأصول النافية فيه ، ولو كانت حرمة شيء في المسبب مجعولا بجعل مستقل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قلنا بأن حكم العقل المزبور تعليقي ، فلا قصور في جريان البراءة عن حرمة مخالفة التكليف بالبسيط من قبل ترك مشكوك الحرمة ، وإن كانت سببيته عادية أم عقلية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أفيد من التفصيل في المقام بين المجعولات وغيرها غير تام ، إلا على القول بالأصول المثبتة ، بدعوى أن رفع جزئية المشكوك يثبت مؤثرية الأقل ، فيتحقق المسبب ، فيصير الأصل المزبور مثبتا للفراغ الجعلي الظاهري ، ولكن أنى لنا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لا يخفى</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المراد من المجعول الأعم من الأصلي والتبعي قد يشكل أمر التفكيك بين جعلية المسبب وعدم جعلية السبب ولو تبعا ، إذ لا معنى لجعل المسبب إلا منوطا بالامر العقلي أو العادي ، وإلا لو لم يلحظ في مقام جعله هذه الإناطة لا يتصور سببية الامر العادي للامر الجعلي ، ومع تصوره فيرجع إلى جعل السببية ولو تبعا ، لجعل المسبب منوطا بالمطلق أو المقيد ، كما لا يخفى</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القول بأنه يرجع إلى الشك في تعلق الجعل بالزائد الذي هو منشأ انتزاع الجزئية في المجعولات الوضعية ، فمن حيث كون أمر وضع الجزئية ورفعه بيد الشارع بتوسيط المنشأ لا فرق بين التكليفيات والوضعيات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يسهل الخطب في المقام هو أن أصالة عدم الجزئية لا يثبت سببية الأقل ومؤثريته في البسيط ، فلا يثمر مثل هذا الأصل على فرض تنجيزية حكم العقل بالفراغ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تعليقيته يكفي هذا الأصل ، بل ويكفي البراءة عن حرمة المخالفة من قبل المشكوك ، من دون فرق في الفرضين بين كون الجزئية مجعولة بجعل مستقل أم لا ، فتدبر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أنه قد يختلج في البال عدم الفرق بين متعلقات التكاليف وبين الأسباب بعد البناء على جعل السببية ، فإن تعلق التكليف بالأكثر في باب متعلقات التكاليف وإن كان مشكوكا ، إلا أن تحقق الامتثال وحصول البراءة عن التكليف عند الاتيان بالأكثر يكون معلوما ، وفي باب الأسباب يكون الامر كذلك ، فان جعل الأكثر سببا وإن كان مشكوكا إلا أن ترتب المسبب عليه يكون معلوما ، وكذا الحال في طرف الأقل ، فإنه كما يكون متعلق التكليف بالأقل في باب متعلقات التكاليف يكون معلوما ، كذلك دخل الأقل في ترتب المسبب في باب الأسباب يكون معلوما ، فلا فرق بينهما في كل من طرفي الأقل والأكثر ، وحينئذ يصح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يمكن رفع الجزئية المشكوك فيها برفع منشأ انتزاعها وهو جعل الأكثر سببا كما في متعلقات التكاليف ، ولا يحتاج إلى جعل الجزئية بجعل مغاير لجعل المسبب ، فتأمل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مختاره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كون حكم العقل بالفراغ تعليقيا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أساس بنائه على اقتضاء العلم بالنسبة إلى الموافقة القطعية وأن الأصول إنما يتساقط من أطراف العلم بالتعارض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وجه لالتزامه في المقام بالاحتياط ، لما مر من عدم قصور في جريان أدلة الترخيصات الظاهرية بالنسبة إلى الفراغ المشكوك من ناحية المشكوك الدخل في السبب ، فتدبر بعين الدقة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عصيان الحرام المركب لا يكاد يتحقق إلا بايجاد مجموع الاجزاء ، فالعقل ملزم بترك واحد منها ولو كان آخر وجودها ، فمع الشك في دخل شيء آخر يمكن كونه آخر الوجودات ، فمع تركه يجتزي به العقل من جهة شكة في حرمة البقية ، وهذا بخلاف الواجب المركب ، فان ترك أول وجود منه يوجب عصيانه ، فالقائل بالاحتياط فيه له أن يدعي بأن الاشتغال بوجوب الأقل يقتضي تحصيل الفراغ عنه ، ولا يحصل إلا بالاتيان بالأكثر ، وهذا بخلاف الحرمة ، فان الاشتغال بالحرام لا يقتضي إلا الفراغ عن المجموع ، ومع الشك في دخل شيء آخر يشك في الاشتغال بالأقل ، وحينئذ كيف للقائل بالاحتياط في الواجبات أن يقول به في المحرمات؟ ولابد له من بيان واف بما أفيد كي نفهم مقصوده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مرجع الشك في كون الواجب هو الأقل أو الأكثر إلى أن شخص الوجوب المنبسط على الاجزاء محدود بنحو لا يشمل الزائد أو يشمل ، وعلى التقديرين لا يكون الواجب المعروض لهذا الوجوب محدودا في رتبة سابقه عن تعلق وجوبه ، 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القلة إنما طرء من جهة قصور الوجوب عن الشمول للزائد ، ومثل هذا الحد يستحيل أن يؤخذ في معروض الوجوب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يمتنع عن إطلاقه في المعروضية حتى مع الزائد ، لان معروض الوجوب هو المحدود بحد القلة ، كما أن اعتبار عدم الانضمام بالزائد خارجا أيضا لم يلحظ فيه ، وإلا فيخرج عن البحث ويدخل في المتبائنين ، كالقصر والاتمام ، فمن هذه الجهة يكون المعروض لا بشرط محض ، ولكن معنى لا بشرطيته ليس إلا عدم إضرار انضمام الغير بوجوبه ، وإلا فالواجب في ظرف الانضمام وعدمه ليس إلا معنى واحدا ، وهو الذات المهملة المحفوظة في ضمن الانضمام بالغير تارة وعدمه أخرى ، وفي كل تقدير ليس المعروض إلا الذات الملازم لحد القلة لا المقيد به ، لما عرفت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هذا الحد جاء من قبل الحكم والوجوب ، ولا يكون مثل هذا الحد مأخوذا في معروضه ، كما أن حد الكثرة أيضا لا يوجب تقيد الأقل المعروض للوجوب في ضمن الأكثر واشتراطه بكونه منضما بالأكثر ، إذ مثل هذه الضمنية التي هي منشأ ارتباط الاجزاء بالاجزاء إنما جاء من قبل وحدة الامر المتعلق بالجميع، فيستحيل أخذ مثل هذه الحيثيات الناشئة من قبل الامر في معروض الامر ، فمعروض الامر أيضا ليس إلا ذوات الاجزاء عارية عن التقيد بالانضمام بالغير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 عن الاطلاق أيضا ، فالمعروض للوجوب عند وجوب الأكثر أيضا ليس إلا ذات الأقل بنحو الاهمال ، لا المقيد بقيد الانضمام ، وحينئذ فالأقل بقصور الوجوب عن الشمول لغيره وعدم قصوره لا يكاد يختلف معروضيته للوجوب بحد من حدوده ، بل المعروض للوجوب على التقديرين هو الذات المهملة العارية عن الاطلاق والتقييد ، وحينئذ فعند الشك في حد الوجوب بين الأقل والأكثر لا يوجب اختلافا في حد الأقل الواجب مستقلا أم ضمنا ، فما هو واجب ضمنا بعينه هو واجب مستقلا ، وإنما الاختلاف في حد وجوبه من حيث انبساطه على الزائد منه أم لا ، وهذه الجهة غير مربوطة بواجبية الأقل ، فالواجب من الأقل ليس إلا مرتبة واحدة بحد واحد ، ضم إليه غيره في الوجوب أم لا ، وعليه فيستحيل تردد الأقل الواجب بين المتبائنين ، كما أن سعة انبساط الوجوب على الأكثر وعدمه أيضا لا يقتضي إلا اختلافا في حد الوجوب بلا اشتراطه بشيء ولا اختلافا في حقيقته ، كما لا يخفى</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والعبارة التي وقفت عليها في الحاشية لا تنطبق على ذلك ، بل انطباقها على ما سيأتي من الوجه المختار أولى من انطباقها على المحكي ،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التزمت في المقام باختلاف سنخ الطلب وأن المعلوم بالاجمال هو اللابشرط الجامع بين الوجودين أو المشروط بالخصوصية الزائدة ، فلا محيص لك من الاحتياط ولا يفيدك الانحلال ، لان العلم بوجوب الأقل عين العلم الاجمالي بالجامع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الوجوبين ، كما يعترف به بعد ذلك ، ولكن عمدة الكلام في المقام في ذلك من أنه من هذا الباب أو من باب العلم بشخص الوجوب المردد بين الحدين الوارد عليه تبادلا؟ فإنه حينئذ ليس الجامع اللابشرط جامعا بين الوجودين ، بل هو مجمع بين الحدين ، وفي مثله العلم الاجمالي قائم بين حدي الوجوب لا نفسه ، وهذا العلم لا اعتبار به كما شرحناه في الحاشية الآتية ، فراجع وتدبر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وببيان أوضح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مرجع اللابشرطية في المقام ليس إلى الجامع بين الواجد والفاقد بنحو كان قابلا للانطباق على كل منهما فعلا ، كما هو الشأن في بقية الجوامع بالنسبة إلى أفرادها ، بل المراد كون الواجب معنا محفوظا في أحد الحدين بنحو التبادل ، بمعنى كونه في مرتبة مخصوصة مجتمعة مع وجود شيء زائد عنها منضم بها وعدمه ، بحيث بضم الزائد به وعدمه لا يكاد ينقلب ما هو معروض الوجوب لا بذاته ولا بحده ، ومعلوم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هذه المرتبة محفوظة بنفس ذاته في ضمن الأكثر ، كما أنها محفوظة أيضا في ضمن حد القلة بلا دخل لهذا الحد على أي تقدير في عروض الوجوب على القليل ، بل الواجب ليس إلا المحفوظ بين الحدين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تقدير كون الواجب هو الكثير ليس امتيازه عن القليل إلا بوجوب الزيادة لا يدخل شيء في معروضية الأقل للوجوب ، وحينئذ من أين يصير الأقل مرددا بين الحدين المتبائنين؟ كي يجيء في البين العلم الاجمالي في معروض الوجوب ، بل لا يكون في البين إلا علم تفصيلي بمرتبة من الواجب وشك بدوي بمرتبة أخرى</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التقابل بينهما بسعة الوجود وضيقه ، وهو ليس اعتباريا محضا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نظره من التبعية إلى جهة المقدمية ، 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ملتزم بوجوب الأقل نفسا ، بل نظره إلى تبعية الوجوب الضمني للوجوب المستقل في الفعلية والتنجز ، ومرجع كلامه إلى ملازمه تنجز الأقل لتنجز الأكثر على تقدير الضمنية ، فتدبر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مجرد نفسية وجوب الأقل في المقام لا يجدي في الانحلال ، إلا على فرض تصور الاستقلال في تنجز الواجب الضمني وانفكاكه مع الأكثر في التنجز ، ونظر استاذنا الأعظم إلى هذه الجهة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تبعية تنجز الواجب الضمني من الأقل للواجب المستقل من الأكثر ، كان وجوب الأقل نفسيا ضمنيا أو غيريا ، وحينئذ العمدة رفع هذه الشبهة والالتزام بامكان التفكيك بينهما في التنجز ، وهذا الالتزام على مبناه في غاية البعد ، لان التفكيك المزبور فرع صلاحية مجيء الواجب الضمني في العهدة مستقلا ، وهو مناف لضمنية الأقل وارتباطه بالأكثر ، فتدبر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الغرض من وجوب الأقل وجوبه عقلا لا شرعا ، فلا يرد عليه ذلك الاشكال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الفرائد ما يدفع هذا الاحتمال ، فإنه صرح فيها بعدم توقف تعلق نفس الطلب بالأقل على تنجز التكليف بالأكثر ، بل في الكفاية أيضا ما يدفع هذا الاحتمال ، فراجع وتأمل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هو العمدة في الاشكال عليه ، ومرجعه إلى منع الملازمة بين التنجيزين ، بشهادة جريان البراءة العقلية في البين ، ولكن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بأنك لو التزمت بأخذ الارتباط في الاجزاء الواجبة في المرتبة السابقة عن الوجوب ، بحيث يكون مأخوذا في الواجب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صريح جملة من كلماتك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مجيء الأقل مستقلا في عهدة المكلف بمحض العلم به؟ مع فرض الواجب هو الأكثر ، إذ اعتبار استقلال وجوده في العهدة بلا ضم غيره به ينافي ارتباطه بغيره ، وحينئذ كيف يعقل تنجز الأقل مستقلا بلا تنجز الأكثر؟ مع أنه لا نعني من تنجز إلا مجيئه في العهدة واعتبار وجوده فيه ، ولقد عرفت في الحاشية السابقة إرجاع كلمات أستاذنا إلى هذا البيان ، وحينئذ لا يصلح رده إلا ما أشرنا سابقا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جهة الارتباط غير مأخوذ في موضوع الوجوب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جاء ذلك من قبل وحدة وجوبه الطاري على الاجزاء بأسرها ، فما هو مأخوذ في موضوع الوجوب في الرتبة السابقة عنه ليس إلا نفس الاجزاء بلا ارتباط لأحدهما بالآخر ، وإنما الوحدة والارتباط طاريتان عليها من قبل وحدة حكمه ومصلحته ، وحينئذ لا قصور في مجيء نفس المعروض في العهدة مستقلا بمحض العلم بوجوبه ولو ضمنيا ، ومن المعلوم حينئذ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هم العقل أيضا تحصيل الفراغ عما كان في العهدة بايجاده وإن يشك في سقوط وجوبه لقصور في نفس الوجوب عن السقوط ، لا لقصور في وجود متعلقه ، وأن ما قرع سمعك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العقل عند اليقين بالاشتغال لا يكتفي بالشك بالفراغ ، مرجعه إلى عدم قناعته على الشك في إتيان ما جاء في العهدة بملاحظة قصور فيه نفسه ، لا من جهة قصور في سقوط حكمه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احتمال ملازمة سقوطه مع مالا يتنجز من القطعة المشكوكة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يكن هذه الضميمة وقنع بالبيان السابق لكان ممتازا عن وجه المحقق ، ومع هذه الضميمة فياليت نفهم الفارق بين مختاره ومختار المحقق الذي كان مردودا ومختاره معقولا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تكرر منا أن ما هو طرف العلم الاجمالي في المقام هو حد التكليف لا نفسه ، وهذا الاحتمال خارج عن مصب حكم العقل ، إذ ليس مصبه إلا ذات التكليف المعلوم تفصيلا المشكوك حدا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تأملت فيما ذكرنا في شرح الأقل والأكثر ترى فساد تلك الكلمات ، لا كلام شيخنا الأعظم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هو مردد هو حد الوجوب لا نفسه ، وهو خارج عن مصب حكم العقل بوجوب الامتثال ، كما عرفت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التأمل فيما ذكرنا ، لا يبقى لك بد من البراءة العقلية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بعدما كان مفاد أدلة البراءة هو الرفع الظاهري الثابت في المرتبة المتأخرة عن الشك بالواقع لا يصلح مثله لتحديد الامر الواقعي بالأقل بخصوص الفاقد ، لاختلاف رتبتهما ، والمفروض أن ما هو معلوم تعلقه بالأقل ليس إلا الامر الواقعي ، لعدم انحفاظ مرتبة الحكم الظاهري فيه ، فحينئذ أين أمر يصلح حديث الرفع لاثباته للأقل بنحو يكون الامر به مطلقا ولا بشرط من حيث الانضمام بغيره وعدمه؟ ولئن اغمض عن ذلك نقول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جرى استاذنا الأعظم في الحاشية المزبورة الحاضرة عندنا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وسمعناه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مبناه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التضاد بين الحكم الفعلي التبعي الواقعي مع الترخيص الظاهري ، ولذا فصل بين العلم بفعلية الخطاب الواقعي على تقدير وجوب الأكثر فلا يجري أدله البراءة ولو في الشبهة البدوية وبين ما علم بثبوت الخطاب الواقعي القابل للحمل على مرتبة الانشاء وإن كان ظاهرا في الفعلية فلا مانع من جريان البراءة ، وبها يكشف شأنيته الواقعي وليس في كلامه الذي عندنا تعرض لقاعدة دفع الضرر المحتمل وتقديمه على البراءة ، كي يرد عليه ما أفيد ، وحينئذ حق الاشكال منع التضاد بين فعلية الاحكام الواقعية والظاهرية ، لا منع الملازمة بين المخالفة القطعية والموافقة القطعية ، فتدبر في أطراف كلامه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الغرض من العلية كونه معطي الوجود بلا دخل لشيء آخر فيه وإن كان في البين أيضا علل طولية بنحو يحسب مقدمة لوجود العلة وجوده في التكوينيات إلى ما شاء اللّه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هذه مقدمات العلة لا أجزائها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يمكن تعلق الإرادة به هو إيجاده المساوق لطرد أعدامه من جميع الجهات ، لخروج ذلك عن حيز قدرته كما أفيد ، وأما حفظ وجوده من ناحيته بمعنى سد باب عدمه وطرده من قبل ما يتمشى منه ، فهو في غاية المقدورية له ولو بالواسطة ، وحينئذ لا يلزم في هذه المقامات أيضا بالالتزام بتوجيه الإرادة نحو المقدمة ، بل له توجيه الإرادة نحو حفظ وجوده من جهة دون جهة ، ولقد حققنا شرح هذه المقالة في باب المقدمة ، فراجع وتدبر فيه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اختلفت كلمات شيخنا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ذلك ، ففي مبحث البراءة جعل المسببات التوليدية على قسمين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تكون عنوانا ثانويا للسبب ، ومنها مالا تكون كذلك ، وفي هذا المقام جعل جميع المسببات التوليدية من العناوين الثانوية لأسبابها ، ولعل ما ذكره في البراءة أولى ، فتأمل جيدا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هنا أيضا الكلام فيه بما لا مزيد عليه ، فراجع</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جعلية السبب لا قصور في جريان حديث الرفع بالنسبة إلى تعلق الجعل بالامر المشكوك ، وبه يثبت تعلق الجعل بالأقل ظاهرا بعين ما أفيد في رفع الامر المتعلق بالمشكوك في الأقل والأكثر وإثبات كون الأقل مأمورا به ، ولا نرى ما يرى بين المقامين من هذه الجهة وإن كان فيه ما فيه في كلا المقامين ، كما تقدم شرح ذلك مفصلا ، فتدبر وافهم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عبارة عن قصد الامتثال في التعبديات إنما هو من أغراض النفس ، ولا يكاد يترتب على المأمور به ، وبذلك يمتاز عن ملاكات الاحكام ، فإنها مترتبة على المأمور به ، وهذه الداعية على إرادتها ، وحينئذ فمع تصريح كلمات الشيخ في الرسائل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وعلم أنه الغرض من المأمور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وعلم أن المقصود إسهال الصفراء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يحمل هذا الكلام على الغرض الناشي من الامر من قصد الامتثال؟ خصوصا بعد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قلت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ذلك توجيه بما لا يرضى صاحبه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كون قوام تعبدية الامر بعدم سقوطه إلا باتيان المأمور به بداعي الامر قبال التوصلي الساقط باتيان ذات العمل ، فهذا المعنى ذاتي له غير مرتبط بعالم الجعل ، إذ مثل هذا المعنى في الحقيقة من تبعات دخل المصلحة لبقاء أمره الداعية له ثبوتا ، كدخل حصوله في سقوطه ، والاحتياج إلى متمم الجعل في عالم بيان كيفية الغرض الملازم لكيفية سقوطه أو عدم احتياجه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بخيال اقتضاء العقل عند الجزم بالامر القطع بالفراغ منه ، ولا يحصل إلا بضم القصد المزبور ومع هذا الحكم العقلي لا يبقى مجال جريان البراءة عن القصد المشكوك ، فلا يحتاج حينئذ إلى تتميم الجعل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أجنبي عن مرحلة اقتضاء الامر التعبدي في عالم الثبوت مثل هذا القصد ، وحينئذ لا أرى لمثل هذا التشقيق مفهوما محصلا ، فالعمدة في المسألة في أن مثل هذا القيد الخارج عن المأمور به يحتاج إلى بيان مستقل نسميه تتميم الجعل ، أم لا يحتاج ، بل يكفي له بيانا قاعدة الاشتغال في نفس ما امر به ، وحينئذ مرجع هذه الجهة إلى المغالطة الواقعة في الأقل والأكثر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تقريب الاشتغال من ناحية الامر بالأقل ، ولقد بينا شرح المغالطة والجواب عنه مفصلا ، وملخص الجواب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العقل إنما يحكم بلزوم الفراغ عما اشتغلت الذمة به لا واقعا ، وما اشتغلت الذمة على فرض الأكثر وجوده من طرف الأقل لا مطلقا ، فمرجع الكلام إلى التوسط في التنجيز ، كما لا يخفى</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أشرنا سابقا بأن وجه اقتضاء الامر التعبدي للقصد المزبور إنما هو بتوسيط حكم العقل بالاشتغال في تحصيل الفراغ عن الامر المعلوم ، ومع هذا الحكم لا يبقى مجال لمتمم الجعل ، فلا يبقى حينئذ ما هو قابل للرفع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الامر الجعلي ، كي يجري فيه البراءة الشرعية ، فما أفيد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رجوع المسألة إلى الشك في القيد الزائد في المأمور به على اي حال غلط ، إذ على فرض جريان قاعدة الاشتغال يكون المسألة من صغريات الشك في دخل قيد زائد في الامتثال ، لا في المأمور به ، وأدلة رفع الامر المجعول أجنبية عن الشمول لمثل هذا القيد ، كما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شيء لك حلال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لا تشمل إلا ما احتمل حرمته شرعا لا عقلا ، فتدبر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هذا الاشكال من شخص آخر على كلام من أشكل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المزبور كان لما أفيد وجه ، وأما بعدما كان كلها من كلام واحد ، فلا محيص من 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مفاد كلامه الآخر علاوة على صريح كلامه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المأمور به الذي هو أجنبي عن قصد الامتثال الذي هو الغرض من الامر ، كما لا يخفى ، وقد أشرنا إليه سابقا أيضا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ان المصلحة عبارة عما يدعو الآمر للامر به بها ، وهذا المعنى يستحيل أن لا يترتب على المراد ولو بحفظ نحو من أنحاء وجوده في ظرف تحقق سائر جهاته ، ومن المعلوم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المقدار تحت الإرادة الموجبة لامره نحو محققه المردد بين الأقل والأكثر ، وحينئذ عدم ترتب تمام وجودها على المأمور به لا يجدي شيئا في رفع الاشكال ، فتأمل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ما فيه سابقا ، فراجع</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لا يقع تحت الامر هو وجوده الطارد لجميع أعدامه ، لا حفظ وجوده من قبل المأمور به في ظرف انحفاظ سائر جهاته ، فإنه لا محيص من وقوعه تحت الإرادة جدا ، كما هو الشأن في كل غرض مترتب على المأمور به ، ولقد عرفت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هذا المقدار في منع جريان البراءة كاف ، لولا دعوى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العقل لا طريق له إلى فعلية الإرادة بالنسبة إلى الغرض البسيط بأي مرتبة منه ، إلا من جهة فعلية الامر بالمفصل المحصل له ، وحينئذ في مقدار من المفصل المعلوم إرادته يستكشف فعلية حفظ الغرض من قبله ، وليس نفس الغرض أو حفظه بأي مرتبة تحت خطاب مستقل كي يكشف إرادته بهذا العنوان البسيط ، كي يكون الشك في المحقق ، بل من الأول لا يعلم بفعلية الغرض 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بفعلية التكليف ، وحيث لا يعلم إلا بالأقل فلم يعلم بفعلية الغرض أزيد مما يلزم حفظه من قبل ما علم إرادته من العمل ، كما لا يخفى ، فتدبر تعرف</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أنه لو وصلت النوبة إلى الشك واحتمل أن يكون الامر بالفعل لأجل تعنونه بالملاك ، فمقتضى العلم الاجمالي بالتكليف المردد بين أن يكون متعلقا بالفعل الصادر عن الفاعل من حيث هو وبين أن يكون متعلقا به من حيث كونه محصلا للملاك هو وجوب الاتيان بكل ما يحتمل أن يكون له دخل في حصول الملاك ، ولا تجري البراءة فيه ، والعلم التفصيلي بتعلق التكليف بالفعل على كل تقدير لا يوجب انحلال العلم الاجمالي ، لان التكليف بالفعل مردد بين كونه نفسيا أو غيريا ، نظير العلم التفصيلي بوجوب نصب السلم المردد بين كونه لنفسه أو لكونه مقدمة للكون على السطح ، وقد تقدم أن مثل هذا العلم التفصيلي لا يوجب انحلال العلم الاجمالي ، فتأمل جيدا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ان مراد الشيخ رحمه اللّه صريح في كونه الملاك لا التعبد الذي هو الغرض المترتب على الامر به ، فلا مجال لشرح مرامه بما ذكر ، إذ هو قريب بالاجتهاد في قبال النص ، فتدبر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بعدما كانت الإرادة المترشحة إلى الفعل ناشئة عن فعلية الإرادة بسد باب عدم الملاك ، فقهرا حفظ وجود الملاك من قبله تكون تحت الإرادة قهرا ، والعقل أيضا حاكم بتحصيل مرام المولى ، ولو لم يكن بنفسه في حيز خطابه بل كان لازمه ، وحينئذ لا مجال لمقايسة المقام بباب ملازمة حكم العقل والشرع المحتمل عدم كون حفظ الملاك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من قبل الفعل المزبور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الإرادة ، كما هو نظر من أنكر الملازمة ، وحينئذ لا محيص من الجواب إلا بما ذكرنا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الطريق إلى إرادة حفظ الغرض من قبل العقل ليس إلا الخطاب إلى الفعل فبمقدار يعلم إرادته يعلم بإرادة حفظ الغرض من قبله ، وهو ليس إلا الأقل ، ومن هنا 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العمل على الوجه المحصل من قبله تحت الإرادة ، لكن هذا المقدار حسب تردد المحصل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الأقل والأكثر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يصير هو أيضا مرددا بين الأقل والأكثر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عين الاعتراف بأن إيجاب الاحتياط حكم طريقي قابل لتنجز الواقع عند الموافقة ، لا أنه حكم نفسي موجب للعقوبة على مخالفة نفسه وافق الواقع أو خالف ، خلافا لشيخنا الأعظم في باب البراءة ، فراجع وتدبر ، ولم أر في كلام المقرر شيئا في تلك المسألة كي أوازنه مع المقام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بنينا على كون العلم الاجمالي علة تامة للموافقة القطعية ، فلازمه عدم جريان البراءة الشرعية عند كل من التزم بالاحتياط عقلا ، بعد فرض عدم اقتضاء حديث الرفع وأمثاله تعين الواجب المعلوم في الأقل ، لكونه حسب اعترافه مثبتا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قلنا بأن العلم الاجمالي مقتض لوجوب الموافقة القطعية ، فلا بأس بجريان الأصل المجوز الشرعي في ترك المسبب المستند إلى ترك المشكوك من محققه وسببه ، وإن لم يثبت به وجوب الأقل ، وحينئذ التفكيك بينهما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مختاره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يخلو عن محذور ، وإن كان ما أورده على استاذنا الأعظم في غاية المتانة ، ونحن أيضا أشكلنا عليه بمثل هذا البيان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بحيث يصدق مجعول مركب لم يلحظ فيه الأكثر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مرجع الجعل بعدما كان إلى تعلق لحاظه بشيء وجعله واجبا أم جزءا ، فلا شبهة في أن تعدد المجعول ووحدته تختلف مراتب الجعل ، وحينئذ فإذا علم بمرتبة منه وشك في تحقق مرتبة أخرى ، فالأصل إذا نفي هذه المرتبة ، فهو وإن لم يثبت مرتبة الجعل بخصوص الأقل ، إلا أنه يكفي في عدم الالتزام به مجرد عدم وجوبه الباقي من الأزل بضميمة اكتفاء العقل أيضا بوجوب تحصيل ما علم وجوبه وإن لم يعلم بأنه تمام الواجب ، وحينئذ فلا قصور في استصحاب عدم الوجوب الذي هو محط كلامه أو عدم جعله ، إذ عدم جعل الوجوب مستتبع لعدم الوجوب واقعيا كان أو ظاهريا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ربط للمقام بالأصول المثبتة ، لان عدم الوجوب الظاهري من لوازم عدم الجعل الظاهري الذي هو الاستصحاب ، لا نفس المستصحب ، والمفروض أيضا أن نفس الجعل أمر وضعه ورفعه بيد الشارع، ولا نعني من الأثر الشرعي في باب الاستصحاب إلا هذا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أنه قد يختلج في البال عدم جريان الأصل في طرف الأقل ، للعلم بتعلق الجعل به على كل تقدير ، سواء كان لحاظه لا بشرط أو بشرط شيء بناء على المختار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وجوب الأقل لا يكون إلا نفسيا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هذا البيان إنما يتم في العدم السابق على رشد الصبي وتمييزه ، فإنه بعد الرشد والتمييز يمكن وضع قلم التكليف عليه ، كما وضع في حقه قلم التكليف الاستحبابي بناء على شرعية عبادات الصبي ، فعدم التكليف في حال التميز يمكن إسناده إلى الشارع ، ولذا لو شك في استحباب شيء عليه بعد البلوغ يصح استصحاب عدم الاستحباب الثابت في حال الصغر ، فهذا البيان لا يتم إلا ان يدعى القطع بتساوي الحالين وأن عدم التكليف الثابت في حال التمييز هو العدم الثابت في حال عدم التمييز من دون أن يكون هناك تصرف من قبل الشارع ، فتأمل جيدا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يكفي في شرعية الأثر في المستصحب كونه ببقائه قابلا للرفع والوضع ، ولا يلزم كونه بحدوثه كذلك، فتدبر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كلية الخصوصيات العرضية الغير المشخصة المقرونة ، مثل الايمان في الرقبة وقيامه وأمثالهما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كل فرد من الطبيعة قابلا حين التكليف لطرو الخصوصية عليه واتحاده فيه ، وأخرى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يكون كذلك</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فرض الوجوب الغيري بما هو مقدمة فارغا عن المقدمية ، فجهة مقدميته لابد أن يكون يكون في رتبة سابقة عن وجوبه ، ولا نعنى من حيثية مقدميته إلا شرطيته ، وحينئذ كيف انتزاع الشرطية التي بها قوام المقدمية عن وجوبه غيريا؟ وحينئذ ليس منشأه إلا بدخل تقيد موضوع تكليفه النفسي بهذا الشيء ، وهذا التقيد أيضا مأخوذ في رتبة سابقة عن وجوبه نفسيا ، فلا يعقل انتزاع الشرطية عن الحكم النفسي المتعلق بالمقيد ، ولذا حققنا بأن شرطية شيء للواجب يستحيل أن يكون منتزعا عن التكليف ، بخلاف الجزئية أو الشرطية للتكليف كما لا يخفى ، فتدبر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منا بأن التكليفين بشيء مثل باب الصلاة والغصب إنما يكون تضادهما بنفس ذاتهما مع قطع النظر عن مقام تنجزهما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المتضادين أمكن دعوى تضادهما في عالم المحركية المساوق للوصول إلى مرتبة التنجز، وأين هذا بباب اجتماع الأمر والنهي على القول بالامتناع؟ وعلى الجواز فلا مضادة بينهما حتى في مرحلة التنجز ، إلا بتوهم بعيد ، من عدم صلاحية المأمور به للمقربية مع اقترانه مع المبعد ، وهو فاسد أيضا ، كما لا يخفى</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هو الصادر خارجا ليس إلا معلول الإرادة ، فكيف يعقل أن يكون موضوعه السابق عنها رتبة؟ 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متعلقات التكليف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كالعالم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والعناوين المأخوذة في المكلف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استطاع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كون المتعلق والموضوع نفس المعنون خارجيا أو العنوان فرع الكلام في فعلية الإرادة ، فان كان المدار على المرتبة المحركية الفعلية ، فلا محيص من كون الموضوع هو المعنون بوجوده خارجا ، ولكن هذا المعنى غير مأخوذ في مدلول الخطاب الواقعي المحفوظ قبل مرتبة التنجيز ، إذ قبل قيام الطريق إليه لا يبلغ الخطاب إلى مرتبة المحركية بحكم قبح العقاب بلا بيان ، ولا يبقى حينئذ إلا مرتبة فعلية الاشتياق القابلة للتحريك ، ومثل هذا المعنى لا يحتاج فعلية وجوده إلى وجود الموضوع خارجا ، بل يكفي في مثله وجودها في لحاظ الآمر ، ومن هذه الجهة أنكرنا القضية الحقيقية في الخطابات التكليفية الواقعية المحفوظة قبل رتبة التنجيز كما لا يخفى ، فتدبر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ارتباطية حقيقة الصلاة وأن المأمور به هو هذا المعنون المتقوم بالاتيان المزبور بتمامه يجيء الاشكال المزبور بأن المأتي به يشك في كونه مأمورا به ، وحينئذ لابد من علاج هذا الاشكال على المسلكين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وحله بان القطع بتعلق الامر بواقع الصلاة أو بعنوانه لا يقتضي إلا الخروج عن تبعات إضافة الامر إليه ، لا تحصيل الجزم بكون المأتي به هو الصلاة المأمور به بعنوانها أو معنونها ، كما لا يخفى</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جريان البراءة عن الأكثر إنما يتوقف على أن يكون بين الافراد الصحيحة جامع خطابي ، ويكون ذلك الجامع من الافعال الصادرة عن المكلف ابتداء من دون أن يكون الفعل الصادر سببا توليديا له ، وإلا كان مجرى الاشتغال لا البراءة ، ولا يكفي الجامع الملاكي ، فان الملاك غير قابل لان يتعلق التكليف به ، كما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تصوير الجامع بين الافراد الصحيحة على وجه لا يرجع إلى الملاك ولا إلى المسبب التوليدي إشكال</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وتفصيله موكول إلى محله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بعدما كان مفاد أدلة التخيير في المتعارضين الوجوب التخييري لا صرف الارشاد إلى التخيير في العمل ، 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خلاف ظاهر أمره بالتخيير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إذن فتخير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محيص حينئذ من تطبيقه على مورد يمكن مخالفة هذا الامر ، وهو لا يكون إلا في صورة التمكن عن مخالفة مفاد المتعارضين ، وبعد فرض انتهاء الامر في تعارض الخبرين إلى النفي والاثبات اللتين هما من النقيضين يستحيل تصور الوجوب التخييري في مثله ، كي ينتهي الامر إلى التخيير في المسألة الفرعية ، بل التخيير المتصور فيه هو مجرد التخيير العملي الذي هو مفاد البراءة ، أو التخيير في المسألة الأصولية الراجع إلى الامر بأخذ كل واحد في استطراقه إلى الواقع ، كي ينتج بعد الاخذ تعين الحجة والطريق له ، فإذا كان كذلك ، فنقول ، إن المتعين بظاهر الامر في المولوية هو الأخير ، لا الأوليين ، وبعد ذلك نقول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عبارة الشيخ قدس سره في المقام لا تخلو عن اضطراب فان صدر كلامه يعطي عدم الفرق بين القول بالتخيير في المسألة الأصولية أو الفقهية ، لان الظاهر 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ولكن الانصاف أن أخبار التخيير حاكمة على هذا الأصل وإن كان جاريا في المسألة الأصولية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الاطلاق بقرينة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الوصلية ، وظاهر ذيل كلامه يعطي التفصيل بين القولين ، فراجع العبارة وتأمل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أنه لو بنينا على اختصاص أدلة التخيير بالتخيير العقلي ، فقبل الاخذ بواحد منهما كان العام حجة ، فلا تحير في البين ، فلا تخيير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يكن دليل التخيير مختصا بالمتحير كان لما أفيد وجه ، ولكن ذلك أيضا على فرض قصر اقتضاء حجية العام بعدم وجود الأقوى ، وإلا فعلى فرض فعلية حجيته لا اقتضائه فلا يبقى مجال لسقوط العام عن الحجية ، بل كان موجبا للقوة ومرجحا للموافق ، كما لا يخفى</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الشبهة في المصداق 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جهة الشك في اتصاف الموجود بعنوان الكبرى ، وأخرى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جهة الشك في وجود ما اتصف به ، فعلى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دليل الكبرى معينة من حيث الحدود المأخوذ في موضوع الكبرى نظير عنوان عشرة عالم وأمثاله ، وأخرى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مبهمة قابلة للانطباق على الأقل والأكثر ، فعلى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شبهة في أن الشبهة لمصداقية موجب للترديد في مقدار إرادة المولى من الكبرى ، لان إبهامه موجب للشك في أن مقدار إرادة المولى قائم بالأقل أو الأكثر ، ففي هذه الصورة صدق الترديد في سعة الحكم وضيقه من جهة نفس الخطاب وإبهامه ، غايته هذه الجهة من الترديد جاء من الخارج لا من ناحية المولى ، بل ربما لا يدري المولى أيضا مقدار إرادته في خطابه ، ولعمري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مثل هذه الجهة من الشبهة المصداقية أجنبية عن محل كلام شيخنا العلامة ، إذ محط كلامه إنما هو في صورة تمحض الشك في مقدار الإرادة من غير جهة الخطاب وإبهامه ، فلابد من فرضه في صورة تعين مقدار الإرادة من ناحية الخطاب ، وإنما كان الشك في وجوب الأقل والأكثر في عالم التطبيق محضا فيحمل بين الهلالين أو الشك في المحقق ، وإلا فالصورة المقرر في المثال كالنار على 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وجفاء نسبة الغفلة فيه إلى خريط هذه الصنعة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ما أفيد أنه لو فرض كون لسان الدليل وجوب إكرام حيوان الناطق مع احتمال كون ذكر الناطقية من باب كونه أكمل أفراده بلا خصوصية فيه أو أنه من باب دخل الناطقية في مطلوبيته ، لابد وأن يلحق مثل هذه الصورة أيضا بالشرط والمشروط ، غاية الامر كان المقيد متحدا مع قيده في الوجود ، ومجرد التمكن من أداء غرضه بعنوان آخر لا يخرج المثال عن الأقل والأكثر ، بل لابد وأن يفصل بين صورة كون لسان الدليل عنوانا مركبا كما ذكرنا ، أو عنوانا بسيطا مثل الانسان والحيوان ، ولا أظن أحدا يفصل بين الصورتين ، وذلك يكشف عن أن وجه الاحتياط ليس مجرد تباين العنوانين عرفا ، كيف؟ والعرف لا يرى بين الحيوان والحيوان الناطق إلا من باب الأقل والأكثر بل عمدة النكتة في وجه الاحتياط في الفرضين هو أن من المعلوم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النوع سواء كان بعنوانه البسيط أو بعنوانه المركب التحليلي ليس نسبته من الجنس المطلق القابل للانطباق على فرد آخر من قبيل الأقل والأكثر ، إذ ميزان الأقل والأكثر كون الأقل بجميع حدوده غير حد القلة في ضمن الأكثر ، ومن البديهي أن ما هو في ضمن النوع ليس الحيوان على الاطلاق ، بل ليس في ضمنه إلا حصة منه المبائن مع الحصة في ضمن فرد آخر ، وما هو من قبيل الأقل والأكثر هو النوع مع هذه الحصة لا مع الطبيعة القابلة للانطباق على حصص متباينة ، فلا جرم ينتهي الامر في مثل المقام بحسب الدقة العقلية إلى العلم الاجمالي بين حرمة ترك الفرد الآخر مقرونا بترك النوع أو حرمة تفويت خصوصية النوع ، ومثله يكون العلم بالدقة من العلم بين المتبائنين ، لا الأقل والأكثر ، وحينئذ لا يلزم على مثل الشيخ القائل بالبرائة العقلية أن يقول بالبرائة في المقام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أفيد تمام لو كان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شرائط توجيه التكليف إلى نفسه بأن يكون بنفسه موضوع الخطاب المستقل ، كما هو ظاهر مقالته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بلغمي المزاج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ملازما مع نسيان الجزء الواحد أو أكثر ثم لا يلزم أخذ عنوان ملازم ، بل من الممكن اخذ عنوان ملائم مع النسيان ، بجعل العنوان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المتذكر لمقدار من الاجزاء الجامع بين البعض والتمام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بأس أيضا بجعل مثل هذا العنوان مرآة إلى الناسي ، ولا يحتاج حينئذ إلى الالتفات بكونه ناسيا ، بل يحتاج إلى الالتفات إلى أن المرئي بهذا العنوان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 وهذا بمكان من الامكان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المراد من الامر ببقية الاجزاء بعد اختلافها حسب اختلاف نسيانه؟ فان كان عنوان المأمور به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الاجزاء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فالناسي غير ملتفت إلى هذا العنوان ، وإن كان المراد الامر بأجزاء معينة بمقدار منه للجميع بأي جزء يوجد فالمأمور به يمكن ان يكون هو المنسي ، فتدبر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منشأ انتزاع الشرطية والجزئية يستحيل أن يكون هو التكليف الغيري ، 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متعلق بما هو فارغ جزئيته وشرطيته ، فكيف يكون هو منشأ انتزاعه؟ بل لا يكون منشأ انتزاع جزئية الشيء أو شرطيته إلا الامر المتعلق بالمجموع أو المقيد مع تقيده ، وهذا ليس إلا الامر النفسي القائم بالمجموع ، غاية الامر قد يستقل هذا الامر في مقام البيان قائما بموضوعه ، ولكنه ليس أمرا مقدميا ، بل هو إما قطعة من الامر النفسي القائم بالجميع أو أمر إرشادي ، وعلى فرض المقدمية فلا يكون هو المنشأ ، بل كاشف عن وجود المنشأ ، كما لا يخفى</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المراد من الامر الغيري الامر المقدمي أي موجب للتقييد أعظم من فتح توجيه الايجاب ولو غيريا إلى مالا يطاق؟ 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الامر إرشاديا لا بأس بإطلاقه وشمول الامر لما لا يطاق ، فالأولى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تقيد الخطاب بما يطاق من قبيل التقيد بقرينة عقلية منفصلة ، ولازمه بقاء ظهوره على إطلاقه في دخله في الغرض برفع اليد عن فعلية أمره ، ولئن اغمض عن انفصال مثل هذا الحكم العقلي عن الخطاب ، فلنا التمسك باطلاق المادة في الدخل في المصلحة ، حتى في حال العجز ، غاية الامر ظهور الامر مختص بصورة القدرة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رفع جزئية المشكوكة بعنوان المشكوكية بقاء رفعه ما دام مشكوكا ، فإذا شك في جزئية المنسي لفرض عدم إطلاق دليله ، فلازمه أنه مهما اتى المأمور به بدون هذا الجزء نسيانا يشك في جزئيته في حال النسيان ، فلا شبهة في أن هذا الشك باق حتى في حال الالتفات إليه ، فحديث رفع الجزء المشكوك لا قصور في جريانه بالنسبة إلى المأتي به الفاقد لها ، لبقاء الشك في جزئيته حتى في حال تذكره ، فكأن المقرر اشتبه عليه المقام بمسألة رفع جزئية المنسي بعنوان النسيان مع العلم بجزئيته واقعا ، فان في هذه الصورة كان لتخصيص حديث الرفع بحال النسيان وجه ، وأين هذا من مسألتنا؟ وليس هذا الذهول إلا من شدة الغرور ، فتدبر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هو الفارق بين ما نحن فيه وبين رفع المنسي مع الجزم بالجزئية الواقعية ، وقد خلط المقرر أحدهما بالآخر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الكلام في صورة عدم إطلاق الدليل ، وذلك أيضا من تبعات الغفلة السابقة ، فتدبر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الجزم بشمول الخبر الشريف للعناوين المتصلة بالبلوغ يقطع بعدم كون المراد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الحقيقي ، فلابد وأن يحمل على الأعم من الدفع ، ولو بعناية اعتبار الوجود للشئ بلحاظ وجود مقتضيه ، نظير شرط السقوط في متن العقد ، فإنه أيضا بهذه العناية ، وحينئذ لا يبقى مجال لهذه المقدمة أصلا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وإلى ما ذكرنا أيضا أشار شيخنا العلامة في رسائله ، فراجع</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أن يجعل من مقدمات المقصد اختصاص حديث الرفع برفع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شخصيا أم أثرا قابل للوجود لولاه ، ولازمه عدم شمول الحديث التكاليف المتعلقة بالمنسي تكليفا أو وضعا منتزعا عن التكليف ، لاستحالة وجود مثل هذا التكليف بمحض تحقق النسيان حذرا عن التكليف بما لا يطاق ، من دون فرق بين التكاليف الانحلالية وغيرها ، ومن هذه الجهة لا محيص من كون المرفوع في أمثال هذه الفقرات إيجاب التحفظ وإيجاب الاحتياط ، ومن البديهي أن إيجاب التحفظ في الجزء المنسي لا يقتضي الاجزاء</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دفع هذه الشبهة آنفا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فرض شمول حديث الرفع للجزء المنسي وصلاحيته لرفعه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يصير نتيجته أن المأتي به فاقدا عن الجزء المزبور تمام الصلاة ، ولازمه امتثال الطبيعة به ، فلا يبقى مجال لبقاء الوجوب على الطبيعة كي يجب الاتيان به وقت ذكره ، وكم 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نسيان الكل في بعض الوقت وبين نسيان الجزء مع إتيانه بالبقية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التأمل فيما ذكرنا في الحاشية السابقة يظهر فساد هذه الكلمات طرا ، حيث لا مفهوم محصل لها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أنه لو فرض صلاحية الخبر لرفع الحكم المنسي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أفاده في الأحكام الانحلالية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قصور في استفادة نفي الإعادة عن مثله ، وإنما الاشكال فيه من هذه الجهة التي نحن أشرنا في ذيل الحاشية السابقة ، فراجع ، وتدبر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أفيد صحيح لو اعتبر في جعل ماهية الصلاة الركوع الواحد ، وإلا فلو اعتبر فيها طبيعة الركوع الجامع بين الواحد والاثنين فتصوير الزياد الحقيقية فيها في غاية الامكان ، لان المراد من زيادة الشيء في الشيء كون الزائد من سنخ المزيد عليه وموجبا لقلب حده إلى حد آخر ، وعلى ما ذكرنا يكون الامر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اعتبر الركوع واحدا يستحيل اتصاف الركوع الثاني بالصلاتية ، فلا يكون حينئذ من سنخ الصلاة فلا يعقل صدق الزيادة عليه ، بل تكون ضمه إلى الأولى من قبيل ضم الدبس إلى الدهن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هذا لا باس بالبناء على كونه صلاتا تشريعا ، فيصير صدق الزيادة عليه ادعائيا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لم نلتزم بهذا المعنى كي نلتزم بهذا المحذور ، بل التحقيق الالتزام بالمعنى الأول فيكون صدق الزيادة عليه حقيقيا ، كما لا يخفى</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الزيادة ولو عرفا على الوجود الثاني مطلقا أول شيء ينكر ، بل يحتاج لا أقل إلى تشريع جزئيته ، ولا يكون ذلك إلا إذا أتى بقصد الجزئية ،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إطلاق الزيادة على سجدة الغرائم مع أنه ليس بهذا القصد ، مدفوع بمنع صدق الزيادة على هذا أيضا ، وإنما هو من باب ضرب من العناية ، بشهادة جوازها في النافلة ، مع أنه لا يجوز تكرار ركوعه أو سجدتيه بقصد الجزئية فيها ، وحينئذ فلا يتعدى</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والأصح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فكما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تبديل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السطر الاخر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ظرف الشك في أخذ الجزء لا بشرط أو بشرط لا ، مرجع الشك إلى الشك في مانعية الزيادة لجزئية الامر المزبور ، لا للزيادة في أصل الصلاة ، وحينئذ فوجود الزيادة على تقدير المانعية مفن لأصل جزئية المزيد عليه ، وحينئذ لازم هذا الشك الشك في صحة المزيد عليه تأهليا أيضا ، وإنما لا يكون الصحة التأهلية مشكوكا له في فرض أخذ الجزء لا بشرط واستفيد مانعية الزيادة في الصلاة من أدلة الزيادة ، وحينئذ قد خلط المقرر بين المقامين بقرينة ذيل كلامه ، فتدبر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استفادة الهيئة من هذه النواهي بملاحظة تعنونها بعنوان القاطعية ، وبديهي أن هذا العنوان ملازم مع اعتبار جهة اتصال بين الاجزاء نعبر عنه بالهيئة الاتصالية ، وحينئذ فالنهي عن إيجاد القاطع ملازم مع النهي عن قطع الجهة الاتصالية ، وهذا النهي عين النهي عن نقيض الاتصال ، ولئن شئت فعبر عنه بنقيض الهيئة الاتصالية ، لان الهيئة منتزعة من الاتصال المزبور ويكون من اللوازم الأعمة من الواقع والظاهر ، كما هو الشأن في كل أمر انتزاعي من جهة خارجية ، فإنه تابع منشأه واقعا وظاهرا ، نظير الجزئية والصحة والمانعية وأمثالها من المنتزعات العقلية عن أمور خارجية ، وحيث عرفت ما تلونا ترى عدم المجال لا يراد الأول ، ولا الثاني كما هو واضح ، ولا الثالث ، لأنه فرع كون النهي عن القطع غير النهي عن نقيض اتصال الاجزاء بالاجزاء ، أو عدم كفاية النهي عن النقيض في استصحاب وجوده أو عدم كفاية استصحاب وجود الاتصال التدريجي بين الاجزاء التدريجية لاثبات الهيئة المنتزعة منها ، وكل ذلك تحت المنع للناظر البصير جدا ، فتدبر فيما قلت واغتنم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إمكان تعلق الطلب بكل من الجزء الصوري والقواطع نوع خفاء ، فتأمل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إلا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الجزء الصوري وإن لم يتعلق به الطلب ، إلا أنه يكون محلا لما هو متعلق الطلب ، فان المنهي عنه هو وقوع القواطع في الهيئة الاتصالية ، فيجري الاستصحاب بالنسبة إلى نفس عدم وقوع القاطع في المحل الذي اعتبر عدم وقوعه فيه ، ولا يحتاج إلى جريان الاستصحاب في الهيئة الاتصالية ليرد عليه ذلك ، وقد أوضحنا الكلام فيه في رسالة المشكوك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شبهة القرينية ، كما أشرنا إليها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اختلاف في بعض العبارات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السجود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والأولى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المراد من المكتوبة ما أخذ من الكتاب ، فيكون بقرينة قوله في ذيل لا تعاد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القراءة سنة والركوع فريضة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الركوع وما يلحق به من الأركان مأخوذات من الكتاب دون غيرها فيتخصص البطلان الحاصل بزيادة في المكتوبة بالأركان ، ولا يشمل غيرها ،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ما أفيد من الجمع المزبور متين ، ولكن بعدما لا يوجب المخصص المنفصل انقلاب النسبة لازمه سقوط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الحجية بالنسبة إلى زيادة السهوية في غير الركن الذي هو مورد تعارضهما ، ولا أظن التزامه من أحد ، وذلك يكشف عن عدم نظر القوم إلى الجمع المزبور ، فلا محيص حينئذ إلا مما ذكرنا في وجه الجمع، فتدبر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أن قوام الزيادة بالتشريع الغير المنفك عن قصد الجزئية ، وإلا فلا مجال لان يرتبط بالصلاة كي يصدق أنه زاد فيه بحيث تكون الصلاة مزيدا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قصد الجزئية ربما ينصرف أخبار الزيادة حينئذ إلى ما اعتبرت جزء للصلاة ، فلا يصدق الزيادة حينئذ بالنسبة إلى جزء الجزء ، فضلا عما ليس من سنخ الاجزاء</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والآيات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مفاد أحاديث الباب هو إتيان صلاة اليومية أثناء الآيات ، لا العكس، فتأمل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سابقا بأن الأوامر الغيرية أيضا لا يصلح أن يكون منشأ انتزاع الجزئية أو الشرطية ، بل المنشأ ليس إلا الامر النفسي المتعلق بالمركب أو المقيد ، وربما يكشف عنه الأوامر الغيرية أو الارشادية ، كما لا يخفى</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التزم بمانعية النهي لوجود الامر بالصلاة بمناط المضادة له أن لا يلتزم بالمقدمية ، بل يدعي الملازمة بينهما ، وتعبيره بالمانعية بنحو من العناية ، فلا بأس حينئذ أن يلتزم بمجئ الامر بمحض سقوط النهي ، كما أنه لو التزم بالتقيد بعدم النهي لا يكون لازما الالتزام بالتقيد بالملاك ، بل كان نفس النهي الفعلي كافيا في القيدية ، وحينئذ لا يكون منشأ تقيد الامر الصلاتي به صرف مضادة الامر مع النهي ، بل الدليل الشرعي أوجب مثل هذا التقيد المستلزم لتأخر رتبة الامر عن النهي ، بل وتقيد مناط الامر بعدم النهي الفعلي ، لا بعدم ملاك النهي ، كما لا يخفى</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موضوع البحث في النهي في العبادة اقتضاء النهي بوجوده الواقعي للفساد ، لا يكون ذلك إلا بتقيد مناط الامر بمورد النهي ، وحينئذ لا يكاد دخول النهي بمناط استحالة الاجتماع مع الامر في هذا الباب ، لبداهة عدم اقتضاء البرهان في هذا الباب تقيد المصلحة بغير مورد النهي ، ولذا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النهي في باب الاجتماع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القول بالاستحالة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بوجوده الواقعي لا يقتضي الفساد ، بل الفساد من لوازم تنجزه ، وبذلك يمتاز المسألتين عن الآخر ، ولا ربط لأحدهما بغيره ، فتدبر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عدم سراية الامر إلى مورد النهي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مبنى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فيصير المورد من قبيل المتضادين ، فنتيجة تخصيص الامر بالنهي يقتضي سقوط الامر الفعلي ، وأما مقام محبوبية العبادة فلا يكاد يسقط بالنهي عن عنوان آخر مجامع معه ، وحينئذ فعلى التحقيق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كفاية صرف محبوبية الشيء في التقريب العبادي ، لا يوجب مثل هذا النهي الفعلي بطلان عبادته ، فمن أين حينئذ مجال انتزاع المانعية عن مثل هذا النهي؟ كي يدور مدار وجوده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اشتراط القدرة بحكم العقل لا يفرق بين الامر الغيري والنفسي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الأوامر الارشادية لا يشترط القدرة ، وإرجاع أحدهما إلى الآخر غير وجيه ، بل لابد لهذا المجيب أن ينكر الغيرية ويثبت الارشادية ، لا أن يخلط أحدهما بالآخر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ليس في هذا الكلام إلا مصادرة محضة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كل أمر مستقل مولوي نفسيا كان أم غيريا يقتضي بعثا مستقلا محتاجا إلى قدرة على متعلقه محضا ، لان نتيجة الامر بكل مقدمة ليس إلا سد باب عدم ذيها من قبله ، وحينئذ بعدم القدرة عليه يسقط هذ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ظهور الخطاب في دخل المأمور به بالامر الغيري بنحو الاطلاق في المأمور به بأمر آخر نفسي ، كان لاطلاق الامر النفسي بالمقيد مجال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الذي يسهل الخطب ظهور الخطابات الغيرية ولو بمادتها في دخل المتعلق بنحو الاطلاق في المقيد ، فلا يفي حينئذ سقوط الامر الغيري لاثبات الامر بالبقية بتوسيط خطابه ، كما لا يخفى</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يسير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تصور الجامع بلحاظ تبعض حصص الطبيعي في أفراده ، فإذا أريد من الشيء الأعم من الكل والكلي ، فلا بأس بإرادة التبعيض من الكلي بلحاظ حصصه الموجودة في ضمن أفراده والتبعيض من الكل من الاجزاء المندرجة في ضمنه ، وتطبيق العام على مورد خاص أيضا لا يوجب تخصيص العام به ، فتأمل</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أن يكون المراد من ميسور الشيء ما يعد عرفا من سنخ الشيء وغير مبائن معه ، وفي تشخيص السنخية المزبورة لدى العرف لا يفرق بين الموضوعات الشرعية والعرفية ، فان كون الموضوع شرعيا لا ينافي كون تشخيص ما هو من سنخه وغير مبائن 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صورة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 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 الوفاء بسنخ المصلحة القائمة بالمجموع غير مرتبط بفهم العرف ، من غير فرق في ذلك بين الموضوعات الشرعية والعرفية ، وحينئذ ربما يجعل السنخية الصورية التي كان تشخيصه بيد العرف طريقا إلى سنخية المصلحة ، وحينئذ فمهم لم يكن للشارع تخطئة لهم فيؤخذ بفهمهم ، ومهما كان في النص مثل هذه التخطئة فلا يؤخذ بفهمهم ، وأما كون المدار في صدق ميسور الشيء على الركنية الواقعية بحيث يقصر فهم العرف عن تشخيصه في الشرعيات ، فهو أيضا ليس إلا مصادرة محضة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وتمسح ببلة يمناك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بعدما لم يكن مفاد القاعدة تنزيل الباقي منزلة الكل ، فتقديمه على البدل الاضطراري فرع نظر دليل البدل إلى صورة الاضطرار عن الشيء بجميع مراتبه ، وإلا فلو كان نظره إلى الاضطرار عن المرتبة الكاملة ، فتقديم القاعدة عليه ممنوع أشد المنع</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أنه لو جعلنا المقام من باب التزاحم في تأثير العلم الاجمالي في الموافقة القطعية لكل من التكليفين لكان ينبغي أن يكون الحكم فيه التخيير في الامتثال القطعي لأحدهما والمخالفة القطعية للآخر عند فقد المرجح ، وهذا غير التخيير الذي أفاده الشيخ قدس سره فتأمل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إلغاء احتمال الخلاف إلغائه في مقام التعبد بالعمل ، لا في مقام تحصيل الواقع رجاء كما هو واضح</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النفس من كلا الوجهين شيء ، خصوصا في الوجه الأخير ، فان اعتبار الامتثال التفصيلي إنما هو في صورة التمكن منه في العمل الذي يأتي به بداعي الاحتمال ، وأما العمل الذي لا يمكن أن يأتي به إلا بداعي الاحتمال ، فلا ينبغي الاشكال في حسن الاتيان بداعي الاحتمال ، وفي المثال بعد قيام الطريق على وجوب صلاة الجمعة لا يمكن فعل الظهر إلا بداعي الاحتمال ، قدمها على صلاة الجمعة أو أخرها ، وتمكنه من الامتثال التفصيلي في صلاة الجمعة لا يوجب التمكن من ذلك في صلاة الظهر ، فالمقام أجنبي عن مسألة اعتبار الامتثال التفصيلي وتقدم رتبته على الامتثال الاحتمالي ، فتأمل جيدا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البرهان يقتضي عدم صحة الامتثال والإطاعة الاحتمالية مطلقا ، لان الانبعاث عن الامر المحتمل ليس حقيقة انبعاثا ، مع أنه لم يلتزم به ، فلا محيص من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قصور في صدق الانبعاث من قبل الامر ، تارة جزما وأخرى رجاء ، ومرجع الأخير إلى جعل أمره المحتمل داعيا له في الحقيقة لان يتحرك الشخص من قبل أمره ، غاية الامر تحريك أمره إياه بواسطة مجرد احتماله ، كما هو الشأن في أمره الجزمي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وبعبارة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 محركية الامر إياه التفاته إليه بنحو التعين أو بنحو الاحتمال ، فالتعين والاحتمال واسطتان لتحريك الامر ، ففي الصورتين لا يكون انبعاثه إلا من قبل بعثه ، وعليه فلا يصلح هذا البرهان للترتب المزبور ، ولا وجه آخر غير المصادرة ، فتدبر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عدم تمامية البرهان على هذا الترتيب ، كما أن العقل الوجداني أيضا قاصر عن الحكم بالترتيب المزبور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 تشكيل دور آخر ، وهو أن سقوط الامتثال التفصيلي فرع الشرط على شرطيته ، وهو منوط بسقوط الامتثال التفصيلي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والتحقيق في أمثال المقام أنه من باب التزاحم وملازمة وجود كل واحد مع عدم الآخر ، فيكون الدور من الطرفين معيا ، فلا يضر ، وحينئذ ففي قوة سقوط الامتثال التفصيلي على فرض اعتباره نظر ، ولكن عمدة الكلام فيه ، فتدبر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كانت الشبهة حكمية تحتاج الاستصحاب المزبور أيضا إلى الفحص ، فلا يجري من هذه الجهة لو تمكن منه ، وإلا فقد تقدم بأنه لا بأس باستصحاب الصحة الفعلية التدريجية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صلی اللّه علیه و آله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حرمة القطع فرع التمكن من الاتمام والحكم لا يحرز موضوعه ، كذلك وجوب الامتثال التفصيلي فرع التمكن من الفحص ، ولا يحصل ذلك إلا بسقوط حرمة القطع ، ولا يسقط ذلك إلا بعدم تمكنه المنوط ببقاء شرطية الامتثال التفصيلي بحاله ، وهو لا يكون إلا بسقوط حرمة القطع ، وحينئذ فوجوب الامتثال التفصيلي أيضا لا يصلح لاحراز شرطه من التمكن على الفحص ، وحينئذ لا محيص من جعل المقام أيضا من باب التزاحم المنتهي إلى التخيير ، كما أفاده آية اللّه الرشتي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أعلى اللّه مقامه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قيل بحرمة شرب الماء من كأس زيد وتردد بين الأقل والأكثر وكذا لو ورد في الخطاب حرمة إكرام العالم السني وتردد السني بين الأقل والأكثر ، فأنشدك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مع فرض انحلالية التكليف وتردده بين الأقل والأكثر من يقول بالاحتياط؟ فما أدري من أين جئ بهذه المصادرات؟ أما مسألة الطومار في الذهن فإنما هو من جهة أن إطلاق أدلة البراءة بل وحكم العقل بالقبح إنما ينظر إلى صورة كون الجهل من جهة قصور في المحل من حيث عدم تهيئة أسباب العلم قبل الفحص ، فلا يشمل ما كان أسباب العلم موجودا وإنما الجهل من جهة عدم نظره إلى الأسباب باختياره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ما أفيد وجوب الفحص التام إلى أن يحصل القطع بالعدم ، وإلا مجرد الفحص عن الحكم بمقدار يوجب الاطمينان بالعدم وخروج المورد عن معرضية الوجود لا يكفي لنفي العقوبة عن المحتمل الضعيف ولو في غاية الضعف ، مع أنه ليس بنائهم في وجوب الفحص بأزيد من هذا المقدار ، كما لا يخفى</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كثير من المقامات يوجب ترك الفحص الغفلة عن العمل في مورد ابتلائه ، ففي هذه المقامات يكون من باب تفويت القدرة ، كما أنه لو أوجب ترك فحصه الابتلاء بين المحذورين ، فحين الابتلاء أيضا يصدق عدم قدرته على تحصيل الجزم بالامتثال ، بل وعلى مختاره في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اعتبار الامتثال التفصيلي ، فهو منوط بالفحص ، بحيث تركه يوجب تفويت قدرته على تحصيل القيد المزبور ، وحينئذ كيف لا يكون وجوب الفحص في هذه المقامات بمناط آخر؟ وأما في غير هذه المقامات مع التمكن من الاحتياط في الواجبات التوصلية لا دليل على وجوب الفحص ، بل العقل مستقل بجواز تركه والاخذ بالاحتياط ، وحينئذ صح لنا دعوى أن مناط تفويت القدرة جار في موارد وجوب الفحص ،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لنا أن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وجوب الفحص في الأخذ بأدلة الاحكام أو أصولها النافية شرطي لا نفسي ولا مقدمي ولا طريقي ، كما سيجيء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شاء اللّه تعالى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يكن العلم المزبور إلا دخيلا في تحصيل الجزم بالامتثال لا نفسه ، فلا يكون إلا واجبا عقليا محضا ، وذلك أيضا كان تخييريا بينه وبين الاحتياط ، كما في التوصليات بمختاره ، ومرجعه إلى حكم العقل بالبرائة اليقينية عند الاشتغال بحكم ، وهو لا يحصل إلا بالاحتياط أو الفحص ، بل ولئن دققت النظر ترى حكم العقل بتحصيل الجزم المزبور أيضا إرشاديا إلى الفرار عن العقوبة المحتملة مهما أمكن ، لا نفسيا ولا طريقيا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بالنسبة إلى العمل بأدلة الاحكام أو أصولها النافية شرطي من جهة عدم حجيتها قبل الفحص ، فالفحص شرط لحجية الأدلة ،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هنا ظهر أن العقاب أيضا لا يترتب إلا على نفس الواقع بلا دخل للعلم فيه ، ولعمري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ما اختاره أردء المذاهب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مورد كان للعلم دخل في القدرة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أشرنا إليه سابقا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حال التعلم حال المقدمات المفوتة ، كما أشرنا ، فتدبر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ومع الاستناد إليه قبل الفحص عن معارضاته وسائر جهاته تقصيرا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مقام الاجزاء وعدم الإعادة يكفي موافقة عمله للطريق المعلوم حجيته في حقه حين العمل وإن لم يكن عن استناد إليه ، إذ يكفي في عدم الإعادة وصول الطريق إليه بعد عمله ، لمكان الامر بالمعاملة معه معاملة الواقع بلحاظ الأثر الفعلي من حيث الإعادة والقضاء ، كما أنه لو انكشف الخلاف ولو لقيام طريق أقوى عن الطريق السابق يجب إعادة ما عمل على طبق الطريق الفعلي وإن كان عمله السابق عن استناد على الطريق السابق حين عمله ، وحينئذ فقضية الاستناد بالطريق حين العمل في مقام الاجتزاء به وعدمه ملقى بالمرة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حكاية الاجماع ولابد من التتبع التام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والأولى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المصلحة السلوكية منوطة بوصول الطريق ، وقبل وصوله لا مصلحة في السلوك ، 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ويستحيل أن يكون هذه المصلحة أيضا في اقتضائه الامر به منوطا بالعمل وبوجوده ، كما هو الشأن في سائر المصالح ، بل الأولى منع المصلحة حتى في سلوك الطريق ، بل المصلحة في أوامر الطرق ليس إلا في نفس الامر الكاشف عن الترخيص على خلاف المرام عند المخالفة وموجب لايصال المرام إليه عند الموافقة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المسافر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ملخص توضيح ما أفاده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أنه من الممكن قيام المصلحة التامة بما هو واجب واقعا وقيام مرتبة منها في ظرف المخالفة عن جهل بالفاقد عن الخصوصية الواقعية من حيث الجهرية والاخفاتية ، وكانت هذه المرتبة بنحو لو استوفت لا يبقى المجال لتحصيل المرتبة الكاملة اللازمة تحصيلها ، وحينئذ يصح المأتي به لوفائه بمرتبة من المصلحة الملزمة الموجب لتوجه مرتبة من الامر بالجامع بين الفردين ، وحينئذ فصح كون المأتي به في حال الجهل مأمورا به أيضا ، ويستحق العقوبة أيضا من جهة تفويته المرتبة الأخرى اللازمة تحصيلها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نعني من الترتب الذي هو معركة الآراء إلا اجتماع الامر المطلق بشيء والمشروط بمخالفة شيء آخر في زمان واحد ، من دون فرق بين أن يكون طولية الأمرين من جهة طولية المصلحتين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جهة طولية القدرة على الاستيفاء بلا طولية مصلحتها ، وتخصيص البحث بالثانية غير وجيه ، وليس إلا مجرد المصادرة ، وحينئذ عمدة الكلام في المقام أيضا في كبرى الترتب لا في صغراه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الممكن دعوى آخر في المقام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جعل المقام من باب طولية الفردين لا المصلحتين أيضا وأن المصلحة بمرتبة منها قائمة بالجامع وبمرتبة أخرى قائمة بالخصوصية وأن المقام من باب تعدد المطلوب ، غاية الامر الاتيان بالفاقد مفوت للزائد ، وانحصار الفرد لهذه المرتبة الجامعة أيضا في حال العلم ، لا اختصاص فردية الفاقد بحال الجهل ، وفي هذه الصورة أيضا ربما يتشكل الأمران الطوليان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مطلقا بالفرد الواقعي ومقيدا بتركه بالفرد حين 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يعقل في هذه الصورة أيضا تشكيل أمرين عرضيين متعلق بالفرد وبالجامع الساري في غيره فعلا ، كي يكون من باب تعدد المطلوب الخارج عن حريم النزاع، فتأمل</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الوجوب الذي تعلق به العلم قهرا يكون في الرتبة السابقة عن العلم ، فكيف يعقل اندكاكه بما يتحصل في الرتبة اللاحقة؟ بل لا محيص من وجود كل منهما في رتبة نفسه ، ويستحيل صيرورة العلم بالشئ للانقلاب عما هو عليه في مرتبة وجوده ، غاية الامر أمكن أن يحدث العلم وجودا آخر في الرتبة المتأخرة عن نفسه ، فلا جرم يبقى المعلوم في رتبة معلوميته بحاله ، ولازمه عند ترك الجهر في الصلاة الجهرية مع العلم بوجوب جهره العقابين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بترك الجهر المعلوم وجوبه نفسيا ، وعقاب لترك الصلاة المقيد به في الرتبة المتأخرة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شاهد أعظم من اختلاف الرتبة بين معروض العلم ومعلوله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اتحادهما في الوجود معقول؟ كلا إلا بانقلاب العلم إلى علم آخر ، ولازمه دخل حدوث العلم في الانقلاب بلا دخل بقائه في بقائه ، ويتلوه حينئذ عدم صحة الصلاة الفاقدة حين الجهل الطاري ، لأنه بحدوث العلم نقطع بالانقلاب أبدا ولو طرء الجهل بعده ، وذلك أفحش فسادا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في غاية البداهة ، ولكن هل في مورد صار العلم بحكم منشأ لانقلاب معلومه؟ كلا وحاشا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عند من لم يكن له نظر قويم وفكر مستقيم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التزمت بما شرحنا كلام الأستاذ لا يلزم عليك هذا المحذور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ولازمه فساد الصلاة لو أتى الجاهل تماما بقصد التقرب بالامر بالصلاة وحدانيا ارتباطيا مقتصدا في قصده ، بحيث لا يدعوه غير ذلك الامر ، ولا أظن التزامه من أحد وكذا عكسه ، ولقد أجاد المقرر حيث تعرض هذا الاشكال</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التزم بما ذكرنا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اقتضاء الجهل بوفاء غير الواجب بمرتبة من المصلحة بلا وفاء الواجب لهذه المرتبة مستقلا ، يرتفع الاشكال بحذافيره ، بلا احتياج إلى الالتزام بوجوب نفسي لشيء في الواجب الواقعي ، كي يصير العلم به موجبا لانقلابه ، كي يرد عليه ما ذكرناه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فياليت لم يرجع عما أفاده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إطلاق كلماتهم على استحقاق الجاهل المقصر للعقاب على ترك واجبه الواقعي الشامل للمقام بعد اشتراك الحكم بين العالم والجاهل ، كما هو لازم إطلاق كلماتهم أيضا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أجاد فيما أفاد ، وأشرنا إليه أيضا سابقا في مسألة الطومار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أفيد جيد إلا أن في كون الحج مترتبا على عدم الاشتغال واقعا بلا لزوم أدائه ظاهرا نظر جد ، وتوضيحه في قوله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الاستصحاب لو كان عبارة عن حكم الشارع بعدم انتقاض اليقين السابق بالشك اللاحق لكان حمل الحجية عليه من قبيل حمل الحجية على المفهوم ، وليس كحمل الحجية على الخبر الواحد ، فتأمل جيدا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حقيقة الاستصحاب عند القوم برمتهم التصديق ببقاء ما كان ظنا أم يقينا تعبدا ، إذ ربما أمكن إرجاع تعريف الشيخ إليه ، لان المستفاد من هيئة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الحكم به الراجع إلى التصديق به بأحد الوجهين ، بقرينة إشعار وصف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بالعلية ، فيخرج الابقاء للدليل ، فتأمل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كلامه إدخال قاعدة الطهارة الجارية في الشبهات الحكمية وكذا غيرها من القواعد الجارية في الشبهة الحكمية في المسائل الأصولية ، مع أنه ليس كذلك ، بل ظاهرهم جعلها من القواعد الفقهية ،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ولئن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القواعد ربما تنتج حكما جزئيا وأخرى كليا ،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فالاستصحاب أيضا منها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إشكال في أن الطرق المنجزة للواقع والمعذرة لها أو أصولها تكون منجزة ومعذرة ما دام موجودا لا بعد انعدامها ، وحينئذ ففي الزمان السابق لو فرض استصحاب الحدث فلا يقتضي ذلك إلا بطلان الصلاة سابقا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في الحال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مرجع فعلا إلا قاعدة التجاوز أو الفراغ الحاكم بالصحة ، فمن هذا الحين لا معنى للحكم ببطلان الصلاة السابقة ، وإنما يحكم به سابقا ، ولا أثر له عملي فعلا ، فما أفيد من الأساس لا نتيجة له عملا في المقام ، كما لا يخفى</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أظن أحدا يريد من المقتضي في المقام ما هو الملاك لاحداث تشريع الحكم ولو لم يكن مقتضيا لبقائه ، بل عمدة نظره إلى المقتضي لبقائه ، وحينئذ ففي الأحكام التكليفية ليس المقتضي لبقائها إلا ما هو المقتضى لثبوتها من المصالح وبذلك أيضا يحرز استعداد الحكم للبقاء ، إذ يستحيل استعداد للتكاليف بقاء بدون بقاء المصلحة في متعلقه ، وطريق إحرازه ربما يكون بكيفية لسان الدليل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كونه في مقام إثبات حكم لموضوعه مطلقا ، بلا نظر إلى فعلية الحكم من سائر الجهات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وبعبارة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الخطاب بمادتها الكاشفة عن مصلحة الحكم مطلقا وإن لم يكن من حيث الفعلية مثل هذا الاطلاق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الشأن في الاحكام الاقتضائية كحلية الغنم وحرمة الخمر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ومع فرض إطلاقنا من حيث الفعلية أيضا ، ولكن خصص مرتبة فعليته بما يشك في مصداقه ، هذا كله في التكليفيات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في الأحكام الوضعية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شبهة في أن المقتضي لاحداثها من أسبابها لا يكون مقتضيا لبقائها ، فهي من هذه الجهة نظير كثير من الأمور الخارجية في أن العلية المحدثة كالبناء والبناء لا يكون علة مبقية ، بل بقائه مستند إلى اقتضاء في ذاته المعبر عنه بالاستعداد ، وحينئذ مرجع الشك في المقتضى بقاء إلى الاستعداد المزبور في جميع المقامات ، ولا أظن من أحد يريد غير هذا المعنى ، كما لا يخفى</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يخلو ذلك عن مصادرة ، لان لسان الغاية في الأدلة كاشفة عن تحديد الاستعداد ، ومع الشك فيه بأي نحو يشك في استعداد الحكم ، ولعل المشار إليه بأمره بالتأمل ذلك</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كلام الشيخ قدس سره في ذيل استدلال المنكرين لحجية الاستصحاب مطلقا يعطي أن الشك في انتقاض التيمم بوجدان الماء ليس من الشك في الرافع ، بل هو من الشك في الموضوع بتقريب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المكلف بالطهارة الترابية هو الفاقد للماء ، فعند وجدان الماء في أثناء الصلاة يشك في بقاء الموضوع ، لاحتمال أن يكون الموضوع هو الفاقد للماء قبل الصلاة لا مطلقا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بنظري مورد الاشكال حتى الاحظ وأميز الحق من الباطل</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جميع ذلك من باب الوثوق النوعي الحاصل في نظائره من ظواهر الألفاظ وسائر الموارد التي يجري على طبق الغالب ، لا أنه من باب التعبد والاخذ بأحد طرفي الشك تعبدا ، ولو فرض تماميته وعدم ثبوت الردع عن مثل هذا الوثوق النوعي في الموضوعات للزم حجية الاستصحاب من باب الظن وكان من الامارات ، ولا أظن يلتزم به المستدل ، فتدبر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والأولى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تطبيق مثل هذا الكبرى على صغريات متعددة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الوضوء تارة والطهارة الخبثية أخرى والركعات ثالثة يكشف كشفا جزميا بعدم خصوصية في هذه الموارد ، بل كل مورد من باب تطبيق الكبرى الكلية على صغرياتها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كون المقدمة كونه على يقين من وضوئه ، فلو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للعهد فلا يقتضي إلا عدم نقض اليقين بشخص وضوئه لا اليقين بمطلق الوضوء ، فإرادة اليقين بمطلق الوضوء من لوازم 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للجنس بضميمة عدم تجريد إضافة اليقين الثاني إلى الوضوء الكلي بملاحظة حفظ كلية الكبرى ، بقرينة استتباع إرادة شخص وضوئه في عدم نقض اليقين الظاهر في كونه بمنزلة كبرى القياس ، وحينئذ عمدة وجه استفادة المدعى تجريد اليقين عن طبيعة الوضوء في المقدم وعدمه ، من دون فرق بين 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اليقين الثاني للعهد أو الجنس ، فتدبر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أورد قطعات منها في الوسائل في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بعض الكلمات</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وجه الاشكال مبني على الاستظهار من الرواية بأن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الإعادة نقضا لليقين بالشك ، ولا يرفع هذا الاشكال كفاية العلم بالطهارة حين الدخول إلى آخرها ، كي يقوم الاستصحاب السابق حين العمل مقامه ، إذ عدم الإعادة حينئذ من لوازم نفس الاستصحاب ، لا من لوازم المستصحب كي يكون نقيضه نقضا لليقين بالشك</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المراد من قيام المقام ترتيب الآثار المترتبة على العلم الموضوعي بهذا المعنى على الأصول الغير المحرزة ، فتصور ذلك لا يخلو عن خفاء ، مثلا لو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الحد على من شرب ما هو معلوم الخمرية من حيث منجزيته لآثار الخمر ، فإذا فرض إيجاب احتياط في مشكوك الخمرية من جهة سائر آثاره ، ففي وجوب الحد عليه إشكال ، لعدم إحراز الخمرية به ، غايته يدل على أنه لو كان خمرا كان منجزا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المقدار لا يكفي لترتيب وجوب الحد الثابت للخمر المنجز حرمته على الفرض ، إذ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 خمريته؟ وإن كان حرمته منجزة على فرض وجوده ، ولذا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مثل هذه الأصول لا يقوم العلم الطريقي المحض أيضا ، وإنما يقوم مقامه بمعنى أن الواقع يتنجز بمثلها كتنجزه بالعلم ، لا أن ما يترتب على الواقع المقيد بوجود المنجز له يرتب على مثل هذه الأصول ،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يثمر هذا القيام في صورة كشف الواقع بعد شربه ، فإنه على فرض يحد حينئذ ، وعلى فرض عدم القيام يجعل موضوع الحد العلم بلحاظ محرزيته فلا يفيد في وجوب الحد ، كما لا يخفى</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الفروع المترتبة على الوجهين الأخيرين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أنه لو علم إجمالا بنجاسة أحد الثوبين ثم غفل المكلف عن ذلك وصلى في كل ثوب صلاتا ، وبعد الصلاتين تبين نجاسة كل من الثوبين لا خصوص أحدهما ، فبناء على أخذ العلم بالنجاسة مانعا من حيث كونه منجزا لأحكامها تجب إعادة كل من الصلاتين ، لان العلم الاجمالي بنجاسة أحد الثوبين الذي كان حاصلا قبل الصلاة أوجب تنجز أحكام النجاسة في كل من الثوبين ، فيجب إعادة كل من الصلاتين لتحقق موضوع وجوب الإعادة في كل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بناء على أخذ العلم بالنجاسة مانعا من حيث كونه طريقا فلا تجب إعادة كل من الصلاتين ، لان العلم الاجمالي إنما كان طريقا إلى نجاسة أحد الثوبين ، فلم يتحقق موضوع وجوب الإعادة إلا بالنسبة إلى إحدى الصلاتين ، فيقع الاشكال حينئذ في تعيين ما تجب إعادتها ، لان العلم بالنجاسة لم يتعلق بواحد معين ، فلا وجه لوجوب إعادة أحدهما المعين ، والتخيير في إعادة إحدى الصلاتين لا يخلو عن إشكال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فالمسألة لا تخلو عن غموض وتحتاج إلى مزيد تأمل ، فتأمل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بعدما لا يكفي مجرد الاستصحاب لعدم وجوب الإعادة حيث إنه من الاحكام الطريقية بحسب الانغراس في الأذهان وأن مثل هذه الأحكام أيضا لا يقتضي الاجزاء ، فلا محيص من أن يكون المنشأ أحد الأمرين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موضوعية الاستصحاب في صحة الفعل ، أو إفادة الامر الطريقي للاجزاء ، وكلاهما خلاف ما هو المغروس في الأذهان ، حتى ذهن زرارة أيضا ، وحينئذ الاكتفاء بالتعليل في عدم الإعادة بصرف الاستصحاب المغروس في ذهنه وعدم التنبيه على خلاف ما هو المرتكز في ذهنه من الموضوعية أو الاجزاء للامر الطريقي كاشف عن أن تمام العلة هو الاستصحاب لا الغير ، وذلك لا يكون إلا على تقدير احتمال نجاسة جديدة أيضا كالفرع الثاني ، فتكون الرواية حينئذ بقرينته متكفلا لبيان الحكم الظاهري بلا نظر منه إلى صحة العمل واقعا ، فلا ينافي حينئذ مع بقية الروايات في الباب المتكفلة لاثبات الاجزاء وعدم الإعادة ، وحينئذ فما أفيد في المقام بطوله لا يغني من جوع</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مانعية العلم بالنجاسة فكل واحد من وجهيه لا يبقى مجال لتعليل عدم الإعادة بالاستصحاب ، لأنه حينئذ مسبوق بعلة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عدم العلم بالنجاسة أو منجزيته ، فالتعليل بالاستصحاب حينئذ مستدرك ، فلا يصح التعليل مع الغمض عما ذكرنا إلا بناء على شرطية العلم بالطهارة بأحد وجهيه ، مع أنه على هذا لا أثر للطهارة ، فأين صحة التعبد بوجودها؟ كما هو ظاهر واضح</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يختلج في البال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الوجه في حكم الامام علیه السلام بالإعادة عند إخبار الجارية بالتطهير وعدم الإعادة عند مباشرة المكلف للتطهير ، هو أن الجارية لم تبالغ في التطهير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المفروض في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والمكلف كان ملتفتا إلى عدم مبالغة الجارية في التطهير فلم يحصل للمكلف ما يجوز له الدخول في الصلاة ، ولا تجري أصالة الصحة في تطهير الجارية مع التفات المكلف إلى تقصيرها في الغسل ، فلم يحصل ما يوجب رفع أثر العلم بنجاسة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بخلاف ما إذا كان المكلف هو المباشر للتطهير ، فإنه بمباشرته لا يرفع اليد عن التطهير إلا بعد أن يحصل له العلم بزوال النجاسة فيرتفع أثر العلم بالنجاسة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والانصاف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الرواية لو لم تكن ظاهرة في هذا المعنى فلا أقل من احتمال ذلك ، فلا تصلح الرواية للمعارضة ، فتأمل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فرض دخل الأمر الظاهري في المصلحة المزبورة، فما أفيد من الاحتمال الثالث إنّما يتمّ على أحد الوجهين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الالتزام بكون المأتيّ مفوّتا للواقع بمناط المضادّة، أو الالتزام بإمكان قيام غرض واحد سنخا بشيئين متباينين، و التالي لا مجال عقلا، و الأوّل ينافي جهة البدليّة الظاهرة في كونه وافيا بالغرض الواقعي سنخا، و حينئذ فلا محيص من الالتزام بكون المأتي به وافيا بما يفي به الطهارة الواقعيّة و لازمه كون الوافي به الجامع بينهما لا خصوص كلّ واحد، فمرجعه إلى شرطيّة الأعمّ من الطهارة الواقعيّة و الإحرازيّة، و هو عين الوجه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يبقى لوجه آخر مجال،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مجرّد طوليّة فردي الجامع لا ينافي مع كون الجامع وافيا بغرضه، غاية الأمر الجامع المزبور في كلّ مرتبة يكون منحصرا لفرد، و مجرّد ذلك أيضا لا يقتضي أن يكون الطلب المتعلّق تامّا نفسيّا، إذ الناقص بالذات بواسطة انحصاره لا يصير تامّا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يصح توجيه الأمر التخييري نحوه، لأنّه من تبعات عرضيّة الفردين، كما لا يخفى، فتدبّر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تطبيق الاستصحاب في الرواية على الركعة إنما يتم على مذهب العامة من جعلهم الاستصحاب من قبيل القياس والاستحسانات من الأمارات الظنية المثبت للوازمه ، وإلا فبناء على جعلها من الأصول التعبدية وأخذها من الاخبار الغير الصالحة لاثبات غير اللوازم الشرعية ، ففي تطبيق الاستصحاب على الركعة المشكوكة مجال إشكال ، نظرا إلى أن الركعة الرابعة إذا كان مرددا بين الركعتين فالعلم بعدمها لا يحصل إلا قبل الشروع بما في يده ، وهو الركعة المرددة بين كونه ثانية أو ثالثة ، ففي هذا الظرف يقطع إجمالا بعدم وجود الركعة الرابعة ، فإذا شرع في أحد طرفي المعلوم بالاجمال وهو الذي بيده فعلا المردد بين الثالثة والرابعة ، فيشك في تحقق الرابعة المعلومة إجمالا المردد بين كونه ما في يده الفعلي أو كونه عبارة عن غيره الذي عبارة عما أفاده بالقيام إليه ، كما هو الشأن في كل ما هو معلوم إجمالا ، وجودا أم عدما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وحينئذ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المستصحب الذي تعلق به اليقين والشك هو عنوان الرابعة المرددة بين الشخصين ، فهذا المردد بما هو معلوم إجمالا لا أثر له ، وماله الأثر ليس إلا شخص المعين الواقعي الدائر أمره بين ما هو معلوم البقاء أو معلوم الارتفاع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وحينئذ فما هو متعلق اليقين والشك هو الرابعة المرددة بين الشخصين ، وهو بهذا العنوان لا أثر له ، إذ الأثر للشخص ، لا للجامع العرضي الذي عبارة عن مسمى الرابعة أو شخصه أو مصداقه وأمثالها ، وإنما الأثر لواقع ما هو رابعة من أحد الشخصين المعلوم ارتفاعه أو بقائه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ذاك إلى الامام إن صمت صمنا وإن أفطرت أفطرنا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السابق إنما تعلق بعدم الاتيان بركعة متصلة ، ولابد وأن يكون الشك أيضا متعلقا بما تعلق به اليقين ، فالمشكوك أيضا هو الاتيان بركعة متصلة ، فقضية عدم نقض اليقين بالشك يقتضي الاتيان بالمشكوك بنحو يكون متيقنا ومشكوكا ، وهو لا يكون إلا باتيانه متصلا لا مطلقا ، وحينئذ إتيان ذات الركعة في ضمن خصوصية أخرى فرع تطبيق الاستصحاب على الذات لا بخصوصيته ، ومرجعه إلى رفع اليد عن تطبيق عموم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تنقض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الخصوصية ، ولا نعني من تقييد الاستصحاب إلا هذا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لفظ الحديث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حتى يعلم أنه قذر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مثل هذه العبارة في القرآن المجيد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أن يقال في وجه استفادة قاعدة واحدة من هذه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ظاهر الغاية نظير ظاهر أداة الشرط يكون القيد في المقام راجعا إلى النسبة الحكمية ، لا الموضوع ولا المحمول ، فكان مثل هذه القيود مبينة لايقاع نسبة خاصة بين ذات الموضوع والمحمول ، ومثل هذه النسبة حيث إنه في ظرف الجهل كانت نسبة ظاهرية ، فقهرا يصير المحمول أيضا حكما ظاهريا ثابتا للذات المحفوظة في هذه المرتبة ، فيدل اللفظ على أن الطهارة ثابتة للذات بثبوت مستمر في ظرف الشك بالحكم إلى ظرف العلم بخلافه ، ولا يكاد حينئذ إلا استفادة القاعدة ، وإلا ففي الاستصحاب لابد وأن يكون ثبوت الحكم في مرتبة والاستمرار في مرتبة أخرى ، وهو خلاف ظهور الرواية في اتحاد رتبة ثبوت الحكم واستمراره حقيقة ،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ولئن اغمض عن ذلك ، فلا قصور في إرادة الجامع مع بين الذاتين في رتبتين موضوعا ومحمولا بنحو الدالين والمدلولين ثم إرادة استمرار هذا المحمول في الرتبة المتأخرة عناية الملازم مع الفراغ عن الثبوت في الرتبة السابقة ، فيستفاد حينئذ منها القواعد الثلاث من الخبر بلا محذور اجتماع اللحاظين في استعمال واحد ، كما أفاده شيخنا الأعظم ، فتدبر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معنى عدم نقض اليقين عبارة عن ترتيب آثر الواقع المترتبة عليه ببركة اليقين بحيث يكون اليقين سببا للجري على وفق الواقع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الشأن في اليقين الطريقي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يقوم الاستصحاب مقام العلم الجزء الموضوعي؟ كما أن المعرفة المأخوذة غاية للحلية تمام الموضوع في القضية بلا دخل للحرمة الواقعية في النجاسة أبدا ، وفي مثله لا معنى لترتيب آثار الواقع على العلم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هذا لا مجال لثبوت العلم التنزيلي إلا بترتيب آثار نفس العلم ، لا آثار الواقع المترتب عليه ببركة العلم ، كيف وهذا المقدار لا يفي لقيام الاستصحاب مقام العلم الموضوعي رأسا ، إذ هذا القيام فرع تنزيل العلم وهو فرع كون نظر دليل التنزيل إلى آثار نفس العلم لا آثار الواقع المترتب عليه ببركة العلم ، وحينئذ لا محيص من أن يرجع النهي عن النقض إلى الامر بالمعاملة مع اليقين الزائل معاملة الباقي بلا دخل لاقتضاء الواقع فيه أبدا ، كما هو الشأن في العلم الموضوعي ، خصوصا ما كان تمام الموضوع،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وحينئذ لا محيص من كون المصحح لإضافة النقض إلى اليقين هو نفس استحكام اليقين وكونه بنحو لا يزول بتشكيك المشكك ولا ينقضه الشك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السر أيضا في تبديل القطع والعلم في المقام باليقين بملاحظة ما فيه من نحو استحكام وإبرام ليس فيهما ، لا من جهة غلبة استعمال اليقين في مورد ترتيب آثار الواقع دون العلم والقطع، كما توهم ، وحينئذ مآل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صلاحية اليقين للتشكيك وأن العلم في باب الاحكام يقين لا يزول بالتشكيك ولا ينقضه الشك وأن المكلف مأمور بالمعاملة مع اليقين الزائل معاملة الباقي ، من دون فرق بين كون ذلك بلحاظ آثار نفس اليقين أو الآثار المترتبة على الواقع بواسطة اليقين ، كما أن عدم نقضه من جهة أن يقينه غير قابل للتشكيك من دون فرق بين كون وجه التشكيك من ناحية المقتضي أو المانع ، فتدبر واغتنم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فضل العلم ، باب البدع والرأي والمقائيس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روايات الباب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 فيها إضافة النقض إلى اليقين كروايات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فيها لفظ النقض كقوله عليه السلام في رواية محمّد بن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كان على يقين فشكّ فليمض على يقينه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أنّه ينبغي عدّها من أخبار الاستصحاب و لا ظهور فيها لقاعدة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يختلج في البال أنّه يصحّ التمسّك بهذه الرواية على حجّيّة الاستصحاب عند الشّك في المقتضي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ظهور الرواية في سبق زمان اليقين يقتضي اختصاصها بالشّك في الرافع، فانّه في الشّك في المقتضي غالبا يكون زمان الشّك متّحدا مع زمان اليقين، لأنّ زمان الشّك في الشّك في المقتضي لم يتعلّق به اليقين في آن حدوثه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المضيّ على اليقين إنّما هو فيما إذا كان لليقين اقتضاء المضيّ و اقتضاء اليقين لذلك إنّما يكون باعتبار اقتضاء المتيقّن للمضيّ على طبقه، فلا يشمل الشّك في المقتضي، فتأمّل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حقيقة الإرادة إذا كانت عبارة عن الشوق الأكيد فهو من الكيفيات القائمة بالنفس ولم يكن من الايجاديات بالاختيار بلا واسطة فلا يكون هذه المرتبة نظير المصلحة والعلم بها من الانشائيات أيضا ، كما أن مدار حكم العقل بوجوب الامتثال أيضا ليس إلا العلم بهذه المرتبة من اشتياق المولى ولو لم يحمل نفسه إلى العمل من جهة علمه بعدم امتثاله ، وحينئذ لا يبقى في البين إلا إبراز إرادته لمحض إتمام الحجة على عبده ، وفي هذا الابراز لا يلزم أن ينشأ بكلامه مفهوم الطلب أو الإرادة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الشأن في كلية الانشاء الذي هو مقابل الاخبار من شؤون المفاهيم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يكفي لتحريك العقل نحو الامتثال إبراز شوقه بإخباره به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أريد أو أشتاق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الابراز ينتزع العقل بعناية عنوان البعث والتحريك وبعناية أخرى عنوان الالزام واللزوم والايجاب والوجوب ، فهذه العناوين ايجادية بايجاد الابراز، وليس دخلها في حكم العقل دخلا موضوعيا بل طريقيا صرفا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وحينئذ إن أريد من جعلية التكليف جهة الاعلام باشتياقه ، فليس ذلك من الاعتبارات الجعلية ، بل من التكوينيات الخارجية كاحداث سائر الكيفيات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أريد به جهة الاعتبارات الأخرى الطارية على الاعلام فهي أجنبية عن جعل الجاعل</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الوجودات الاعتباريّة بعد ما كانت قوامها بالاعتبار فينبغي شرح حقيقة الاعتبار،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يكون إلّا ما يكون قوام وجوده باللحاظ بحيث لو لم يكن في البين لحاظ لا يكون في البين اعتبار أصلا، ثمّ بعد لحاظ شي‌ء مطلقا أو منوطا بوجود شي‌ء ما لم يقصد ثبوته مطلقا أو منوطا بشي‌ء بإنشاء مفهومه المسمّى بجعله لا يكاد يتحقّق وجوده في عالمه، فإذا تحقّق مثل هذا الجعل يعتبر العقل وجوده، و لكن ليس هذا الوجود موطنه إلّا الذهن، لأنّ متعلّق اللحاظ و الجعل ليس إلّا ما يرى في ذهنه، غاية الأمر لا بوصف ذهنيّته، بل في لحاظه يرى خارجيّا، و لكن مجرّد ملاحظته كذلك لا يخرجه عن الذهنيّة إلى الخارجيّة، و حينئذ جميع الأمور الاعتباريّة لا يكون الخارج موطن نفسها، بل إنّما موطن مصحّح اعتباره من الإنشاء اللفظي أو القولي، و لذا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واقعيّة للاعتباريّات إلّا بواقع مصحّح اختراعه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الإنشاء المتقوّم باللحاظ، 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يكون الأمر الاعتباري مثل الملكيّة قائمة بنفس الكلّي بوصف كلّيته الّتي لا موطن له إلّا الذهن، كما أنّه لو فرض في مورد قيامه بأمر خارجيّ يحصل به إحداث خصوصيّة خارجيّة غير متقوّم باللحاظ في هذا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فما أفيد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الأمور الاعتباريّة بنفسها لها وجود خارجي لا نفهم معناه، 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يكون الموجود الخارجي إلّا ما هو موجود في خارج الذهن و اللحاظ بحيث لو لم يكن في العالم لاحظ كان الخارج ظرفا لنفسه، مع أنّه ليس كذلك جزما، 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لم يكن لاحظ أين وجود كلّي بوصف كلّيّته معروض ملكيّة شخص؟ و حينئذ فما أفاد من الفرق بين الأمور الاعتباريّة و الانتزاعيّة من هذه الجهة لا معنى له، و إنّما الفرق بينهما من جهة أنّ الاعتباريّات تابع جعل و إنشاء و أنّ الجعل مصحّح اعتبارها، و في الأمور الانتزاعيّة ليس مصحّح الانتزاع جعله، بل هو قهريّ حاصل في موطنه، و ربما يكون الأمر الاعتباري منشأ انتزاع مفهومه، كمفهوم الملكيّة بالنسبة إلى حقيقته، ففي مثله يكون منشأ الانتزاع و المنتزع كلاهما في موطن الذهن، غاية الأمر يفترقان بخصوصيّة المنشأ و المصحّح و التعقّل الأوّلي و الثانوي، كما لا يخفى</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كانت النيابة و الولاية الجعليّة، و الوكالة من الأمور الاعتباريّة الجعليّة، لا يرى فرقا فيها مع الملكيّة الشخصيّة مثلا في كونها من الأحكام الوضعيّة دونها، اللّهمّ إلّا أن يعتبر في الحكميّة جهة الكلّيّة الثابتة لموضوعات كلّيّة، و فيه أيضا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أيّ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يقاس الولاية الجعليّة بالنبوّة و الإمامة الثابتة للأشخاص لما فيهم من كمال النّفس الآبي عن كونها جعليّة، كما لا يخفى</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أفيد كذلك في الحجّيّة بمعنى الوسطيّة للإثبات، و إلّا فبمعنى المنجّزيّة و المعذّريّة فلا محيص من انتزاعها من التكليف، كما حقّقناه في جعل الطرق بعد توضيح فساد مجرّد جعل الوسطيّة تنزيلا للمنجّزيّة، و توضيحه موكول إلى محلّه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منا مرارا أيضا أن إدخال القضايا الطلبية والتكليفية في القضايا الحقيقية لا يخلو عن تعسف ، وربما نشير إليه بعد ذلك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شاء اللّه تعالى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أفيد في الفرق إنّما يتمّ في الأحكام الوضعيّة الّتي قوام حقيقتها بالجعل و أنّ الجعل واسطة في ثبوتها، و أمّا الأحكام التكليفيّة الّتي روحها إرادة المولى المبرزة بإنشاء أو إخبار فهي آبية عن مرحلة الجعليّة الاعتباريّة، لما تقدّم سابقا بأنّ لبّ الإرادة و إبرازها ليس من الجعليات، بل أحدهما من مقولة الكيف و الآخر من مقولة الفعل، و هما خارجا عن عالم الاعتبارات الجعليّة، و لم يبق في البين إلّا مقام البعث و التحريك و الإلزام، وهذه اعتبارات منتزعة عن مقام إبراز الإرادة الخارجية غير مربوط بعالم الجعل</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بعدما كان المراد من انتزاع الوضع عن التكليف كون الوضع بحقيقته نحو خصوصية مترتبة على التكليف بحيث لولا التكليف لا يكون هذه الخصوصية موجودة لا أن المراد من الانتزاع مجرد إضافة شيء إلى التكليف ، 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والمكان والزمان والمكلف كلها في إضافتها إلى التكليف منوطة بوجوده ، وحيث عرفت ذلك فنقول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ترى عبارة الكفاية ترى صريحا في أن همه إنكار جعل السببية بمعنى التأثير والتأثر لشيء وأن عنوان الدلوك وعدم جعلية شرطيته بنحو الفرض وأنه لو كان شرطا حقيقيا يستحيل الجعل ، لأنه إما واجد لملاك الشرطية الواقعية أو فاقد وعلى أي تقدير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معنى لجعل سببيته ، كما أنه لو كان الغرض من انتزاع السببية بملاحظة إناطة الوجوب به في الخطاب فهو ليس بسبب حقيقي ، فحينئذ من أين استفاد الخلط المزبور من كلامه؟ 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جعل محط البحث مثل العلم بالمصلحة للإرادة أو لجعل الوجوب صح حينئذ دعوى خلط البحث في شرطية شيء للوجوب الواقع في حيز الخطاب وشرطية شيء لأصل الجعل الذي هو أمر واقعي محض ، بلا تصور جعل أو انتزاع عن المجعول في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صريح كلامه جعل محط البحث مثل دلوك الشمس الواقع في حيز الخطاب ، غاية الامر أنكر في حقه حقيقة الشرطية والسببية حسب مختاره بأن حقيقة السببية لابد وأن يكون لخصوصية واقعية ، وأتم مدعاه بأنه لو كان كذا لكان كذا ، كما بينا ، وادعى صريحا بأن السببية المنتزعة له من إناطة الوجوب به في حيز الخطاب ادعائي لا حقيقي ، وهذا المقدار أيضا مما التزمت به في الورق السابق ،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وليست 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 هذا الرد والايراد ، بحيث جعل له عنوان مخصوص مع لسان الجسارة عليه ، وكم له من نظير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احفظنا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نعني من الصحة إلا تمامية الشيء بلحاظ الجهة المرغوبة الشيء ، فهذه الجهة المرغوبة تارة من الأمور الواقعية ، وأخرى من الأمور الجعلية ، فالتمامية بلحاظ الجهة الأولى ليس إلا من الأمور الواقعية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التمامية بلحاظ الجهة الثانية فلا يكون منتزعا إلا من هذه الجهة ، لأنه لو لم يكن تلك لا مجال لانتزاع تمامية الشيء من هذه الجهة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إشكال ظاهرا في أن النظافة والقذارة العرفية المحسوسة من الواقعيات وغير مرتبط بعالم الجعل والاعتبار ، وإنما الكلام فيهما شرعا بحيث لم يكن في البين جهة محسوسة عرفية ، بل ربما تكون الحكم الشرعي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عكس ما هو محكوم عند العرف بالطهارة والنجاسة ، ولا يبعد دعوى كونهما من الاعتباريات الجعلية بادعاء ما يراه العرف طاهرا في مورد وما يراه العرف نجسا في مورد</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يكن كذلك في نظرهم خارجا ، إذ من الممكن دعوى أن حكم الشارع بالنجاسة بمناط لو يرى العرف هذا المناط ليجرون أحكام نجسهم عليه ، وهكذا بالعكس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 فيه ترى هذا المناط مصحح هذا الادعاء والجعل لا عين الطهارة الشرعية ونجاستها كي يكونا من الواقعيات التي كشف عنها الشارع ، كما توهم ، فافهم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أن يتصور معنى رابعا ، وهو ما ينتزع عنه هذا المفهوم ويعبر عنه بحقيقته الموجودة في ضمن أفراده وما ينطبق عليه ، وأظن خلط المقرر أحدهما بالآخر ، كما يظهر من بياناته ، فتدبر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قول الشارع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الخمر نجس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الخمر مسكر والسم قاتل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يكون إخبارا عن نجاسة الخمر كإخباره عن إسكاره ، وليس قوله ذلك تشريعا لنجاسته تأسيسا أو إمضاء ، فتأمل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المراد من اليقين المنقوض والناقض في باب الاستصحاب هو اليقين الوجداني ، كحيوة زيد في كبرى دخلها في حرمة زوجته وتقسيم أمواله ، وإنما يوسع هذا اليقين بعناية التنزيل وتتميم الكشف في باب الامارات بلسان الحكومة ، كما يوسع دائرة الحياة بالامارة أو الأصل المحرز لها ، وإلا فلو كان المراد من اليقين في المقام مطلق الاحراز يلزم ورود الامارة عليه لا حكومته ، ولا أظن التزامه به ، فتدبر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منا الاشكال في هذه الصورة سابقا ، فراجع</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فرض تعلق حرمة النقض بالمتيقن تصير هذه الحرمة من آثار وجو الشيء واقعا ، فمع الشك به يشك في هذه الحرمة أيضا ، فكيف يصح تطبيق الاستصحاب في المورد بل الدليل على وجوده المشكوك هو البينة مثلا أو مثل إيجاب الاحتياط ، ولذا أفاد استاذنا بأن الحجة على الملزوم حجة على اللازم ، فالمحرك الفعلي هو البينة على حرمة النقض لا نفس الحرمة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وحينئذ الأولى أن يرد عليه بأن في مورد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التجاوز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أحرز الحالة السابقة بالبينة فمن حيث الشك ببقاء الحالة السابقة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باحتمال تطهير جديد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قاعدة التجاوز في عرض الاستصحاب ومخصص له أو حاكم عليه ، وأما من حيث عدم طرو النجاسة من الأول فالقاعدة لا يكون معارضا للاستصحاب ، لعدم نظر منه إليه ، بل المعارض لها نفس البينة على النجاسة ، وحيث فرضنا أن دليل البينة غير ناظر إلى رفع الشك بل كان مفاده جعل الحجية في ظرف الشك بالواقع بلا تتميم كشف ، فقهرا يعارض القاعدة مع البينة فيتساقطان ، فضلا عما لو قلنا بحكومة البينة بتتميم كشفه ولو من حيث المنجزية لا من سائر الآثار ، وفي مثله لا مجال لدعوى تقديم القاعدة لعدم المورد ، إذ المورد ، إذ يبقى موارد الاستصحاب المحرز للحالة السابقة باليقين تحته ، لو لم نقل بحكومتها على مثل هذا الاستصحاب ، وإلا فالامر أظهر ، ولازمه حينئذ عدم جريان قاعدة التجاوز أو الفراغ في مورد أحرزت الحالة السابقة بالبينة وغيرها من سائر الطرق ، ودون التزامه خرط القتاد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فذلك يكشف عن بطلان أساس جعل الحجية في البينة بلا لسان تنزيل في 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لو اغمض عن هذا الاشكال لا يبقى مجال لما أورد عليه من الاشكال ، كما هو واضح</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التنجيز والمعذرية وإن لم يقعا تحت الجعل بلا واسطة ولا يقول به أيضا استاذنا ، وإنما نظره إلى كون الحجية أيضا كالملكية من الأمور الاعتبارية الجعلية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الغمض عن إشكال هذه الجهة من حيث أخرى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مجال لدعوى تبعية التنجز والمعذرية للوصول ، إذ الغرض من الوصول بالطريق وصول حجية الشيء ، فهو حاصل في الحجج الجعلية ، وإن كان المراد وصول الواقع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بالوصول التعبدي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فيلزمه عدم منجزية غير الامارات والأصول المحرزة ، وحينئذ فأين أصل غير محرز يوجب التنجز أو العذر؟ كي تقوم مقام العلم بهذا الاعتبار ، كما اعترف في أول التنبيه ، فراجع</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الغض عن ألف إشكال عليه قدس سره لا يكاد يرد عليه هذا الاشكال ، إذ الاستصحاب بعدما كان شأنه إثبات البقاء التعبدي للواقع وأن توجه النقض إلى اليقين بملاحظة مرآتيته للمتيقن وأنه عبرة لايصال النقض إلى الواقع ، كما هو مرام من عرفه بابقاء ما كان ، فقهرا يصير البقاء التعبدي من آثرا الواقع ، وأن الملازمة بينهما كملازمة كل حكم لموضوعه مجعولة بعين جعل الحكم لموضوعه ، وحينئذ فالامارة على الموضوع أمارة على لازمه الشرعي من الابقاء التعبدي ، فأستاذنا على مبناه أجاد فيما أفاد وأتى بما فوق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توقف الاستصحاب على إحراز المستصحب صحيح ، كيف؟ ومع عدم الاحراز رأسا لا ينتهي للأحكام التعبدية الجارية في مقام العمل ، ولكن إنما يصح لو لم ينته أمره إلى الاحراز ، وإلا مع انتهاء أمره إلى إحراز صغراه أحيانا فلا قصور في صحة هذا التعبد ، كما هو الشأن في التعبد بجميع الطرق المنوط صحتها على إحراز الطريق لدى المكلف فالقضية بأن البينة حجة وخبر الواحد 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بنحو القضية الحقيقية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يقتضي إلا إناطة فعلية التعبد بوجود البينة والخبر واقعا الغير المنفك كثيرا ما مع عدم العلم بوجودهما أحيانا ، غاية الامر عند العلم بالصغرى يصير التعبد المزبور محركا للعمل وخارجا عن اللغوية ، فما هو لغو التعبد بشيء لا ينتهي إلى إحراز صغراه أصلا ، وأين هذا ومقامنا؟ كما لا يخفى</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من إنشاء الاحكام إنشاء أحكام طرقية لا نفسية حقيقية ، والتصويب من تبعات الثاني ، لا الأول</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على مبناه ، وهو على مبناه في غاية المتانة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منا أيضا ما يناسب المقام والإشارة إلى بطلان إفادته من البرهان ، فراجع</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انتزاع الكلي عن الخصوصية الفردية متين ، وإنما الكلام فيما أفيد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كون الطبيعي متأصلا في الوجود ، فان أريد بكونه موجودا في ضمن الفرد بوجود وحداني شخصي قبال الخصوصيات الفردية ، فهو غلط ، إذ يلزم حينئذ اتحاد جميع الافراد المتحدة مع الطبيعي في وجود واحد شخصي ، وهو كما 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أريد وجوده في ضمن الفرد بوجود نوعي أو جنسي ، فهو أغلط ، إذ لا وجود للكلي بوصف كليته الصادقة على الكثيرين في الخارج ، بل لا صقع لهذا النحو من الموجود إلا الذهن ، ولذا اشتهر بأن الكلي ما لم يتشخص لم يوجد ، فلا محيص لك إلا أن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الطبيعي بعروض التشخصات عليه يتكثر بحيث يصير مع كل شخص حصة من الطبيعي غير الحصة الأخرى مع شخص آخر ، غاية الامر هذه الحصص بواسطة وحدتها السنخية مع الآخر يصير منشأ انتزاع مفهوم واحد ، ويجئ في الذهن بنحو الكلية الصادقة على الكثيرين ، وإلى هذا المعنى يشار بقولهم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الطبيعي مع الافراد كنسبة الآباء للأولاد ، لا كالأب الواحد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اشكال آخر أمتن من الشبهات السابقة لم يتعرضه أستاذ المقرر ظاهرا ، وهو أن وجود الطبيعي إذا كان عين وجود الافراد ، فعدم الطبيعي أيضا لابد وأن يكون عين عدمها ، غاية الامر في طرف الوجود يتحقق الطبيعي بوجود واحد ، ولكن في طرف العدم لابد وأن يتحقق في ضمن عدم جميع الافراد ، فعدم الطبيعي حينئذ قهرا له نحو انبساط في ضمن أعدام أفراده على حسب قلة أفراده وكثرتها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لعدم الطبيعي إذا كان مراتب متفاوتة على حسب تكثر أعدام الافراد ، فلا جرم يصير بمنزلة أمر بسيط يكون ذات مراتب ، وإذا شك في تحقق مرتبة منه مع العلم ببقية المراتب فحكمه حكم المركب المحرز بعضه بالأصل وبعضه بالوجدان ، وفي مثله لا بأس باستصحاب هذا العدم وإحراز بعضه بالأصل وبعضه بالوجدان ، وحينئذ فباستصحاب عدم حدوث الباقي في ظرف الجزم بانتفاء الزائل يحرز عدم الجامع، وإن لم يثبت عدم حدوث الجامع من قبل هذا الحادث المشكوك ، ولذا يبقى شكه بحاله وكان منشأ لجريان استصحاب بقاء الجامع ، ولكن هذا الأصل بضم الوجدان يثبت عدم الجامع قبال استصحابه ، فيتعارضان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 المقام يحتاج إلى شرعية ترتب عدم الطبيعي على عدم الفرد ، وهو مطلقا حتى في الحدث والجنابة عقلي ، والنكتة فيه أن ما هو مترتب على الجنابة هو طبيعة الحدث مهملة لا المطلقة ، وما هو من لوازم عدمها هو الطبيعة المطلقة وترتبه عقلي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لو اغمض عما ذكرنا لا مجال للمعارضة المزبورة ، إذ ثمرة استصحاب الكلي إنما هو في صورة حدوث العلم بعد تلف أحد الفردين ، وإلا فقبل التلف قاعدة الاشتغال كاف لاثبات المقصود ، ومن المعلوم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في هذه الصورة لا معنى لجريان أصالة العدم في الطرف المعدوم ، لخروجه عن محل الابتلاء ، كما هو واضح</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على هذا ينبغي أن يفصل بين ما إذا كان خروج أحد الفردين عن مورد الابتلاء قبل العلم الاجمالي أو بعده ، على ما تقدم بيانه في تنبيهات الاشتغال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طول الأثر الآخر ، وإلا فالأصل في طرف من جهة أثر واحد يعارض الأصل في الطرف الآخر ولو كان فيه ألف أثر ، وذلك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يكن الأثر إلا للجامع وكان الأثر للفرد ، فهو منفي بالأصل ، كما هو ظاهر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منا الكلام فيه أيضا ، فراجع</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أفاده من الأساس إنما ينطبق على المثال الأول دون الأخيرين ، إذ في الأول منهما يكون الترديد في الوجودين الملازم للترديد في الهوية ظاهرا ، وهكذا الأخير بعد الجزم بعدم إمكان انتقال العرض من محل إلى محل ، إذ حينئذ كل عرض قائم بمحل متقوم بشخص المحل ، ولازمه كون الترديد في عرض المحلين من باب الترديد بين الوجودين الراجع إلى الترديد في الهوية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إشكال في المثال الأول في عدم الترديد في هويته ، ولكن لا شبهة في الترديد في وجوده ، وهو يكفي في استصحابه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المثالين الأخيرين فلا محيص من الترديد في هويته الفاقد لا محله ، كما أشرنا إليه آنفا ، فتدبر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أنه لو علم بنجاسة أحد طرفي العباء من الأسفل أو الاعلى ثم طهر الطرف الأسفل ، فطهارة الطرف الأسفل يوجب الشك في بقاء النجاسة في العباء ، لاحتمال أن تكون النجاسة المعلومة قد أصابت الطرف الأسفل ، فيجري استصحاب بقاء النجاسة في العباء ، ويلزمه القول بنجاسة الملاقي لجميع أطراف العباء ، لان ملاقي مستصحب النجاسة في حكم النجس، مع أن اللازم باطل بالضرورة ، بداهة أنه لا أثر لملاقاة الطرف الأسفل ، للعلم بطهارته ، وملاقاة الطرف الأعلى لا تقتضي النجاسة ، للشك في إصابة النجاسة للطرف الأعلى ، فهو مشكوك النجاسة من أول الامر ، فبناء على نجاسة ملاقي مستصحب النجاسة يلزم في المثال القول بنجاسة ملاقي مقطوع الطهارة ومشكوك النجاسة ، وهو كما ترى</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تم ذلك يلزمه الالتزام في القسم الأول بعين ما التزم في رد استصحاب الفرد المردد ، لان تغاير إحدى الحصتين للآخر موجب لتردد المعلوم بين الحصتين ، فلا يكون شاكا إلا في بقاء أحد الحصتين المردد بين ما هو مقطوع البقاء أو مقطوع الارتفاع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والأولى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المراد من الكلي ما هو منشأ لانتزاع مفهومه ، وهو ليس إلا الجامع بين الحصص المحفوظ في الخارج بعين وجودها ، 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مغايرة أحد الحصتين للآخر يستحيل انتزاع مفهوم واحد من المتغايرين ، فلابد من لحاظ الجهة المتحدة بينهما ، وبعد ذلك لابد وأن يكون مركز الشك واليقين هذه الجهة المشتركة ، لأن المفروض أن الأثر مترتب على الجامع بين الحصص لا نفسها ، وحينئذ فتوهم أن العلم بوجود الفرد الخاص يلازم العلم بالحصة مسلم ، وأما عدم ملازمته مع العلم بوجود الطبيعي غلط ، إذ الطبيعي موجود في الخارج بعين وجود أفراده وحصصه ، فلو لم يعلم الطبيعي فلم يعلم ما هو منشأ انتزاع عنوان مأخوذ في موضوع الأثر ، فلا محيص من الالتزام بأن للفرد كان له دخل في وجود الجامع بين الحصتين الذي هو متعلق العلم بلا ترديد في متعلق العلم ، وإنما الترديد في الحصة الموجودة منه ، وحينئذ فليس لك الجواب عن التوهم المزبور بما ذكرت ، بل الأولى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الطبيعي الجامع بين الحصص بعدما كانت موجودة في الخارج بعين وجود الحصص لا بوجود مغاير معها ، فقهرا يكون وجود الكلي في صمن كل فرد يغاير وجودها في ضمن الآخر ، فكما أن حدوث الكلي في ضمن الفرد ملازم لحدوث الفرد ، كذلك بقائها يلازم لبقاء هذا الفرد ، لان بقاء الشيء عين حدوثه ، ولا يعقل تحققه بوجود فرد آخر ، كما هو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أنه قنع المقرر بما أشار إليه أخيرا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تغاير وجود الكلي بتغاير الافراد ، لكان أولى مما أفاد في صدر كلامه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المراد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المعبر به في هذه المقامات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مثل الصلاة في حال الطهارة وأمثال ذلك في ساير المقيدات بشرط ، هو إضافة المشروط بشرط المنتزع لدى العقل من الأعم من الواقع والظاهر ، فلا بأس حينئذ بإحرازها باستصحاب الشرط إلى حين وجود المشروط أو بالعكس ، وإلا ففي المشروطات لا يكون الموضوع مركبا ، بل التركيب من شؤون الجزئية لا الشرطية ، كما لا يخفى</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أمكن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ذات الشيء إذا كانت تدريجية فالوصف الطاري عليه أيضا تدريجي ، وبعد ذا لا بأس بدعوى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اتصاف الآنات التدريجية بالليلية أو النهارية أيضا تدريجي ، وحينئذ لا بأس لبقاء الليلية الثابتة لكل آن تدريجا لمثل هذا الآن المشكوك ليليته مثلا ، وبعبارة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الليلية التدريجية الثابتة للآنات حادثة بحدوث الآنات وباقية ببقائها ، بملاحظة أن صدق البقاء في الآنات كما أنه بتلاحق بقية الآنات بالآنات السابقة ، كذلك صدق بقاء وصف ليليتها بتلاحق هذه القطعة من الوصف الثابت للبقية ببقية قطعاتها الثابتة سابقا ، فتدبر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أدلة الموقتات التي أعظمها الصلاة ليس إلا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دخل الوقت وجب الطهور والصلاة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أقم الصلاة لدلوك الشمس إلى غسق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 هذه الألسنة لا تقتضي كون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الوقوع في الوقت المضروب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شرطا شرعا ، بل إنما هو من لوازمه عقلا المترتب على الأعم من الواقع والظاهر ، نظير بقية الروابط في المشروطات بشروطها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فرض كونه من اللوازم الواقعية فليس شأن الاستصحاب إلا تطبيق ما هو مأخوذ في لسان الدليل شرعا ، كما هو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 على فرض أخذ الوقوع في الزمان الخاص شرطا شرعيا ، فلا يعنى من وقوعه فيه إلا اعتبار إضافة إلى زمان اتصف بالليلية أو النهارية ، ولو بنينا على استصحاب الليلية والنهارية للآنات التدريجية بنحو التدرج صدق حينئذ وقوع صلاته في زمان وجدانا ، وهذا الزمان ليل أو نهار بالأصل ، ولقد مر منا أنه لا قصور في استصحاب الليلية والنهارية التدريجية للآنات التدريجية ، كما أسلفناه في الحاشية السابقة ، فتدبر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فرض تسليم ما أفيد في التكلم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مساعدة العرف على تغير التكلم من فرد إلى فرد آخر حسب اختلاف الدواعي في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أنه لا كلية فيه أيضا وإنما العرف يساعد في صورة تغير عنوان الكلام من مثل القرآن والدعاء على اختلاف الأدعية والسور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مجال لتسليمه في جريان الماء والدم إلا بتغير خصوصيتها المتقومة عرفا ، وإلا فمثل اختلاف المبدء في هذه الأمور كمثل اختلاف عمود الخيمة بالنسبة إلى بقاء هيئة الخيمة بحالها ، كما لو شك في بقاء عمود آخر مقام العمود السابق المنتفي قطعا ، فإنه لا قصور في استصحاب بقاء هيئة الخيمة بحالها ، كما لا يخفى</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يخفى عليك ما في هذه العبارة من الخلط ، والصحيح أن يقال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استصحاب عدم جعل الوضوء المتعقب للمذي موجبا للطهارة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مرجع أخذ الزمان قيدا ومفردا للموضوع كون الوجوب الثابت له وجوبا آخر غير ما يثبت للفرد الآخر ، فقهرا يصير المجعول في المقام فردين من الوجوب ، غاية الامر يكون الفردان تدريجيان حسب تدريجية موضوعاته المقيدات بالزمان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فعند ذلك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كل واحد من هذه الافراد هل من الحوادث الملازم لسبقه بالعدم أم لا؟ لا سبيل إلى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مرجع حدوث الشيء إلى سبقه بعدم نفسه ، لا بعدم الطبيعة الجامعة بينه وبين غيره ، فإذا كان الفرد الثاني أيضا حادثا فلا محيص من أن يكون وجوده مسبوقا بعدم نفسه ، ومرجعه إلى سبقه بالعدم المضاف إلى المقيد لا بالعدم المقيد ، إذ العدم المقيد لا يكون نقيض الوجود المقيد ، 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وبارتفاع القيد يلزم ارتفاع النقيضين ، وهو كما 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الوجود والعدم طاريان على الماهية المقيدة بنحو يكون القيد في مثلها مأخوذا في مرتبة ذاتها السابقة في اللحاظ عن مرتبة طرو الوجود والعدم عليه ، فالوجود والعدم في عالم طروهما على المقيد مرسلتان عن القيد ، 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والقيد مأخوذ في معروض الوجود فكيف يرجع هذا القيد إلى نفسه؟ 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مانع عن إطلاق الوجود ، لا أنه موجب لتقيده ، كما هو الشأن في كل قيد مأخوذ في الموضوع أو الحكم بالقياس إلى غيره من حكمه أو موضوعه ، وحينئذ فقهرا العدم المضاف إلى هذا الفرد المقوم لحدوثه لا محيص من كونه أزليا ، وما ليس أزلي هو العدم المقيد ، بحيث يكون القيد راجعا إلى العدم لا إلى المعدوم ، ولإن تأملت ترى هذه المغالطة دعاه إلى انكار الاستصحاب في كلية الاعدام الأزلية في موارد الشك في مقارنة الموجود الخاص بوصف ، كقرشية المرأة وأمثاله ، كما شرحه في رسالة مستقلة ، ونحن أيضا كتبنا شرح مغالطته في رسالة مستقلة ، فراجع الرسالتين ، ولا تنظر إلى الرعد والبرق منه ومن أصحابه المتعبدين بمسلك أستاذهم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الاعتراف بأنه حادث مسبوق بالعدم ، فأين عدم سبقه الوجوب من حين الزوال؟ فان لم يكن له عدم فكيف يكون حادثا؟ وإن كان حادثا فعليك بتعيين 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لك أن تقول بأن عدم الحكم بعدم موضوعه ، إذ الوجوب لابد وأن يكون في ظرف عدم الموضوع، إذ بوجوده يسقط الوجوب ، وحينئذ لا محيص إلا من الاعتراف بما ذكرناه ، فتدبر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بعد الاعتراف بكون كل فرد من الوجوبات الثابتة للمقيدات بالأزمنة أفرادا حادثة تدريجية لطبيعة الوجوب ، لا محيص لك من الالتزام بسبق كل فرد حادث بعدم نفسه ، فيستصحب حينئذ هذا العدم ، وإلا فلابد وأن ننكر حدوث كل فرد وحادثيته بشخصه ، وهو كما ترى</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نرى وضوح فساده إذا كان المدار على العرف</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الحسن والقبح بعدما كان من الاحكام العقلية الوجدانية بحيث يكون دركه إياه مقوم وجوده وليس من الاحكام العقلية الاستكشافية التي يكون دركه لها طريقا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كاستحالة اجتماع النقيضين أو الضدين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يتصور فيها الشك ، إذ بمجرد عروض ما يوجب زوال دركه يقطع بعدم دركه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مشكوك حينئذ هو ملاك حسنه من المصالح الواقعية الغير المرتبطة بعالم الاحكام العقلية ، وحينئذ فلا ينتهي النوبة إلى ابتناء المسألة بالأصول المثبتة ،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المقرر خلط بين نحوي الحكمين فيما يأتي ، وننتظر لسان خلطه في محله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الأولى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كل ما هو دخيل في حكمه العقلي دخيلا في مناطه ولو عقلا ، والحكم الشرعي تابع مناطه ، وإلا فلو كان دخيلا في مناطه عقلا فعدمه يوجب القطع بعدم المناط ، ومع القطع بعدمه يقطع بعدم الحكم الشرعي التابع له ، إلا إذا فرض احتمال أو سعية مناط الحكم الشرعي عن الحكم العقلي عقلا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أي 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العرف في المقام ببقاء الموضوع أجنبي عن مرحلة الشك في بقائه ، إذ هو تابع احتمال عدم الدخل عقلا ، كما هو ظاهر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الغرض من استصحاب الموضوع في مثل المقام من الشبهات الحكمية استصحاب الموضوع بوصف موضوعيته ، فهو يرجع إلى استصحاب حكمه ، لان وصف الموضوعية منتزع عن حكمه ، فيغني استصحاب الاحكام عن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الغرض استصحاب ما هو معروض صفة الموضوعية الذي هو نفس الذات التي عرض عليها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الظاهر من كلامه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فمثل هذا الاستصحاب غير جار في كلية موضوعات الحكم في الشبهات الحكمية ، لان مرجع الشك فيه إلى الشك في أن الأعم من الواجد موضوع أم خصوص الواجد ، ومن البديهي أن ما هو المعروض أمره دائر بين مقطوع البقاء وبين مقطوع الارتفاع وأن الشك إنما تعلق ببقاء ما هو معروض الحكم بنحو الاجمال ، وهو بهذا العنوان لا أثر له ، فيكون حكم استصحابه حكم استصحاب الفرد المردد ، فتدبر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منا الإشارة إلى أن الاحكام العقلية سنخان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سنخ منها تابع وجدان العقل ، بحيث يكون دركه مقوم حكمه ، وهذا كحسن شيء لديه أو قبحه ، فان حقيقة الحسن ليس إلا عبارة عن ملائمة الشيء لدى القوة العاقلة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كسائر ملايمات الشيء لدى سائر قواه من السامعة والذائقة وغيرهما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قبال ما ينافر لدى القوة العاقلة ، فيسمى بالقبح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 سائر المنافرات لدى سائر القوى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وجميع هذه القوى في الحقيقة من آلات درك النفس وجنوده ، فالمدرك هو النفس بتوسيط هذه القوى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أي 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بعدما كان قوام حسن الشيء أو قبحه بالدرك المزبور يستحيل تصور الشك في بقائه عند طرو ما يزيل مقدمات دركه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هو قابل للشك هو مناط حكم 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المصالح والمفاسد ، وهو أيضا أجنبي عن الاحكام العقلية ، بل هو مناط أحكامه ، كما أنه ربما يكون مناطا للأحكام الشرعية أيضا ، وهذا بخلاف الاحكام الاستكشافية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مثل استحالة اجتماع الضدين والنقيضين لديه ، فان دركه طريق إلى الاستحالة الواقعية ولا يكون مقوم استحالته ، 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تصديقه بالاستحالة طريق فهمه إياه ، وفي مثله ربما يطرء الشك في استحالة الشيء ، ومنه حكمه باستحالة التكليف بما لا يطاق واعتبار القدرة واقعا مع إمكان الشك فيه من جهة احتمال عدم قدرته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وحيث عرفت ما ذكرنا ظهر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في صورة احتمال فقدان ما له دخل في حكمه الواجداني يستحيل حينئذ أن يحتمل حكمه المتقوم بدركه ووجد انه بل في هذه الصورة يجزم بعدم الدرك ، إذ يستحيل خفاء الوجدانيات على الوجدان ، إذ مرجعه إلى الشك في تصديق نفسه بشيء ، وهو كما 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الجزم بعدم دركه الحسن التكليف بما لا يطاق واعتبار القدرة واقعا مع إمكان الشك فيه من جهة احتمال عدم قدرته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وحيث عرفت ما ذكرنا ظهر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في صورة احتمال فقدان ما له دخل في حكمه الواجداني يستحيل حينئذ أن يحتمل حكمه المتقوم بدركه ووجد انه بل في هذه الصورة يجزم بعدم الدرك ، إذ يستحيل خفاء الوجدانيات على الوجدان ، إذ مرجعه إلى الشك في تصديق نفسه بشيء ، وهو كما 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الجزم بعدم دركه الحسن المساوي لعدم حسنه لديه أين شك فيه كي يبقى مجال حكمه بايجاب الاحتياط في رتبة شكه؟ غاية ما في الباب ليس إلا احتمال المصلحة المقتضية لحكمه بحسن الشيء عند دركها ، وهذا الاحتمال لو كان موضوع حكم العقل بايجاب الاحتياط ، فيلزم حكمه به في كل شبهة حكمية أو موضوعية بدوية ، لاحتمال وجود ملاكه فيه ، ومرجع هذا الكلام إلى أن الأصل في الأشياء لدى العقل الحذر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منا أن حقيقة الأحكام التكليفية التي هي مستفاد من الخطابات الشرعية ليس إلا إبراز الاشتياق نحو المرام بانشاء أو إخبار ، وأن مرتبة تحريك المكلفين خارجا هو مرتبة تأثير الاحكام في حكم العقل بلزوم الامتثال ، ومن المعلوم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هذه المرتبة منوط بالعلم وقيام الطرق ، وإلا ففي ظرف الجهل لا محركية في البين ، مع أن مفاد الخطابات مشتركة بين العالم والجاهل ، فما هو موجود في حال الجهل ليس إلا الاشتياق المبرز ، ولا نتصور في هذه الصورة أمرا جعليا اعتباريا كسائر الجعليات ، ولذا لو أبرز المولى إرادته بكلامه لا محيص من حكم العقل بوجوب امتثاله ولو لم يخطر ببال المولى جعل شيء مقدر بفرض وجود موضوعه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المنع عن جريان الاستصحاب التعليقي لا يتوقف على رجوع الشرط إلى الموضوع وكونه من قيوده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لا محيص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يكفي كون الشرط علة لحدوث النجاسة والحرمة للعنب ، فإنه مع عدم الغليان لا نجاسة ولا حرمة أيضا ، لانتفاء المعلول بانتفاء علته كانتفاء الحكم بانتفاء موضوعه ، غايته أنه في الموضوع يدور بقاء الحكم أيضا مدار بقاء الموضوع ، وفي العلة يمكن أن تكون علة للحدوث فقط ، فالاستصحاب التعليقي لا يجري على كل 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الحكم الشرعي في باب الاستصحاب ما كان أمر رفعه ووضعه بيد الشارع ، وحينئذ فبعدما كانت هذه الملازمة ناشئة من جعل الشارع الحكم للمقيد بحيث لولاه لما كان العقل يعتبر هذه الملازمة أصلا ، وحينئذ فأين قصور في شمول دليل التنزيل لمثله؟ ونظيره السببية في الأمور الجعلية ، كما تقدم ، وما لا يكون جعليا هو السببية في الأمور الواقعية ، كما شرحناه سابقا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وحينئذ لا منافاة بين كلام الشيخ ، ولا مجال للتعجب بأن هذا منه شيء عجاب ، كما لا يخفى</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حاشا من المنصف لو تأمل فيما ذكرنا ان ينكر الاستصحاب التعليقي بهذا المقدار من البيان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والتحقيق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الشرط في الحرمة المجعولة مثلا 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اخذ شرعا غاية للحلية أو حكم آخر مضاد له ، وأخرى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يكون غاية كذلك للحكم المضاد وإنما هو غاية له عقلا ، بملاحظة أهمية الحرمة المشروطة حين شرطه وسقوط الوجوب الغير المغيا بالمضادة وحكم العقل بعدم اجتماع الضدين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كان المورد من قبيل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محيص من الحكومة إجمالا ، لان مرجع استصحاب الحرمة المشروطة إلى بقاء الشرطية للحرمة ولعدم الحكم الآخر المضاد له المعبر عنه بالغاية ، فيرتفع الحكم المزبور في ظرف الشك أيضا ، لثبوت غايته ، ففي الحقيقة الحاكم على استصحاب الحكم ليس إلا هذا الاستصحاب الحاصل في ضمن الاستصحاب الحكم التعليقي الآخر ، وإلا فأحد الحكمين في عرض الآخر وأن ما هو في طولهما هو جهة بقاء الشرطية والغائية التوئمين في الثبوت للقيد المزبور ، كما هو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المورد من قبيل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مجال للحكومة أصلا ، لان الحكمين عرضيين والشرطية والغائية أيضا عرضيان ، وما هو في طول الحرمة هو وجود الشرط والغاية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 وإن كان شرعيا فيترتب عليه أثره ، بخلاف الثاني ، فلا مجال لرفع اليد عن الاستصحاب في الحكم الآخر باستصحاب المشروط بشرطه ، كما هو واضح</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كون العلم الاجمالي تعلق بالنسخ الوارد فيما بأيدينا من الكتب لا مجال لانحلاله على مبناه السابق في مسألة الفحص في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قد عرفت ما فيه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كون حكم كل شريعة حكما إلهيا ناشئا عن مصلحة ثابتة في حق المحكوم عليه ، فعلى تقدير بقاء هذا الحكم في زمان الشريعة اللاحقة يستحيل عدم إمضائه له ، لان عدم إمضائه مساوق عدم تمامية مبادي حكمه في حقهم ، والمفروض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بقائه في حقهم يكشف عن تمامية الملاك والمبادئ ، وإلا يلزم الجهل في المبدء الباري جلت عظمته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عن ذلك علوا كبيرا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وحينئذ الشك في بقائه مساوق الشك في بقاء ما هو ممضاة في الشريعة السابقة ، والاستصحاب يثبت بقائه ، كما لا يخفى</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أنه يمكن أن يكون هذا راجعا إلى الاختلاف بين الامارة والأصل في ناحية المحمول والحكم المجعول فيها ، لا إلى ناحية الموضوع ، فيكون امتياز الامارة عن الأصل موضوعا بالأمرين الأولين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الصور بملاحظة لحاظها خارجية بلا التفات إلى ذهنيتها صار منشأ لاتصاف الخارج بالمعلومية ، ولا يكون المتصف بالمعلومية إلا هو ، وإلا فالصور الذهنية آبية عن هذا الاتصاف ، وإنما هي معروضات للعلم ، فيكون العلم في عالم العروض قائمة بالصور وفي عالم الاتصاف محمولة للخارجيات ، فاطلاق المعلومية لا يصح إلا بالنسبة إلى الخارجيات ، غاية الامر بتوسيط عروضها للصور ، لا أن معلومية الخارجيات تبع لمعلومية الصور ، فان نسبة العلم إلى الصور الذهنية غير نسبته إلى الخارجيات ، كما هو الشأن في كل ما كان من الوجدانيات كالإرادة وغيرها ، كما لا يخفى</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يكون في باب امتثال الاحكام جهة التحريك في طول المحركية ، حيث إن العقل لا يحكم بالحركة على وفقه إلا من جهة تنجيز الحكم به ، كما هو ظاهر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الطريقية بمعنى تتميم الكشف وتمامية الانكشاف المساوق لالقاء الاحتمال بحقيقته يستحيل أن تناله يد الجعل تشريعا ، 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وحصر الكشف في طرف وجود الشيء ونفي احتمال عدمه الذي هو معنى تتميم كشفه يستحيل أن يكون بحقيقته جعليا ، وإنما الجعل فيه بمعنى تنزيل احتمال خلافه منزلة العدم ، وهذا المعنى من الجعل قابل لان يتعلق بجميع موجودات العالم ، ولا يكون مختصا بشيء دون شيء ، وهذا بخلاف الحقائق الجعلية ، إذ هي بحقائقها أمور مخصوصة متقومة بالجعل ، كالملكية وأمثالها ، وميزان جعلية الشيء كون منشأ انتزاع مفهومه الذي هو عبارة عن حقيقته اعتباريا منوطا بجعله ، كما هو الشأن في الملكية ، وهذا المعنى أجنبي عن مقام تمامية الكشف وعدم احتمال الخلاف ، فان منشأ انتزاع هذا المفهوم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كمفهوم الحجر والمدر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إلا من الأمور الواقعية ، وإنما الجعل المتصور فيها ليس إلا في وجوداتها التنزيلية لا الحقيقية ، ولذا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الحجية بمعنى الكاشفية لا يكون من الجعليات إلا بنحو من العناية والتنزيل</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وليكن هذا في ذكر منك بأنه على هذا يستحيل حكومة الاستصحاب على سائر الأصول ، كما سيأتي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شاء اللّه تعالى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لان حكاية الخبر فرع دلالته التصديقية ، وذلك لا يتحقق إلا مع التفات المخبر بالملازمة ، وإلا لا معنى للتصديق بمراده من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أجاد المقرر فيما أفاد ولكنه أخطأ في خياله بأن مجرد التعبد بالظن بالملزوم يستلزم ترتيب اللوازم بلا احتياج إلى التعبد بالظن باللازم أيضا ، فتدبر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يترتب الآثار بلا علم بها لا حقيقة ولا تعبدا؟ ومجرد العلم بالملزوم تعبدا لا يقتضي إلا بتطبيقه تعبدا ، وهو غير ملازم لتطبيق الآثار مع الشك فيها وجدانا ، فلا مجال حينئذ لترتيب الأثر إلا بفرض الأثر من آثار كشف الحياة تعبدا أو بفرض التعبد بكشفها من لوازم التعبد بكشف الملزوم ، وكلاهما غلط ، إذ الأول فظاهر ، وكذا الأخير ، لمنع الملازمة بين التعبدين ، كما هو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فالأولى حينئذ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الظن باللوازم في عرض الظن بالملزوم تحت التعبد عرفا ، لا أن ترتيبها من لوازم التعبد بمجرد الملزوم والمؤدى ، كما لا يخفى</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 تشكيل قياس المساواة إنما هو في سلسلة الآثار الواقعية توطئة لاجراء قاعدة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التعبد بالشئ تعبد بأثره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فجوابه حينئذ ليس إلا منع شمول الدليل لاثبات التعبد بالأثر مع الواسطة ، لا منع قياس المساواة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في وجه عدم مثبتية الأصول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دليل الأصل منصرف إلى تطبيق القضايا الشرعية المترتبة على المؤدى ، وإلا فمن حيث إمكان الاطلاق فلا قصور فيه ، 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ولنا أن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ما المراد من تطبيق العمل على مؤدى الأصل؟ فان كان المراد تطبيق العمل عليه بجميع لوازمه فعدم شموله للوازم العقلية والشرعية المترتبة عليها صحيح ، لكن لازمه عدم شمول دليل التعبد اللوازم الشرعية المترتبة على اللوازم الشرعية الخارجة عن محل الابتلاء في زمان ورود التعبد بالمؤدى ، وإن كان المراد تطبيق العمل عليه في 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بانتهاء الامر بالآخرة إلى الأثر الشرعي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فالتفكيك بين اللوازم العقلية والشرعية الخارجة عن محل الابتلاء بعد اشتراكهما بالآخرة في ترتيب العمل وتطبيقه لا 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معقولية أحدهما دون الآخر غير وجيه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هنا ظهر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بطلان توهم أن التنزيل لابد وأن يكون بلحاظ جعل المماثل للأثر بلا واسطة ، إذ كيف يعقل جعل الأثر للخارج عن محل الابتلاء؟ كما لا يخفى ، فتدبر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باب الرضاع غير مرتبط بباب الأصول المثبتة ، إذ في الأصول المثبتة لا إشكال في ثبوت الكبرى ، وإنما الاشكال فيه في قصور دليل التنزيل للشمول ، وأما في باب الرضاع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 بالعكس، إذ لا قصور لدليل التنزيل في الشمول لكل ما ثبت من الكبرى ، وإنما الاشكال في ثبوت أصل كبرى حرمة أخت الأخت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بعنوانه ، وإنما هو حرام بعنوان الأخت ليس إلا ، كما لا يخفى</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الكشف الحقيقي المشهوري أيضا لا يقتضي الرجم ، فإنه فرع عمله بالحرمة حين عمله ، ولا حرمة قبل الإجازة ولو علم بها ، بل الإجازة أيضا لا يكشف إلا عن الأحكام الوضعية السابقة لا الحكم التكليفي ، فراجع بيعنا ترى شرحه مفصلا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قلنا بأنّ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سبقت بالنسبة إلى مايعدّ بالأنظار العرفيّة المسامحيّة نقضاً وتعبّداً ببقاء المتيقّن وإن لم يكن كذلك دقّة فصارت المسامحة العرفية مرجعا في تحديد مفهوم حرمة نقض الشيء والتعبّد ببقائه وان تطبيق هذا المفهوم على المورد دقيقي عقلي ، وحينئذٍ فالمسامحة العرفيّة كانت مرجعاً في هذا المفهوم لا في تطبيق كبرى الحكم الواقعي ، فلا يحتاج أن يدعي بأن الأثر في دليل الكبرى ثابت حقيقة بنظر العرف الذي الواسطة ؛ وهكذا في مسألة بقاء الموضوع كما سيأتي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شاء اللّه تعالى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استظهار أحد الوجهين إنما يكون من الأدلة الواردة في باب النجاسات ، ولا معنى لمراجعة العرف في ذلك ، فتأمل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التعبد ببقاء الرطوبة المسرية إلى حين الملاقاة مثل التعبد ببقاء الماء في الحوض؟ كلا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العرف لا يتعقل من بقاء الرطوبة المسرية إلى حين الملاقاة إلا سراية الرطوبة إلى الملاقي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بخلاف بقاء ماء في الحوض حين وقوع الثوب فيه ، إذ جريان الماء على الثوب أمر خارج يلازم لبقائه عرفا ، لا عين بقائه ، بخلاف سراية الرطوبة إلى الثوب ، إذ هو بنظرهم عين بقاء الرطوبة المسرية إلى حين الملاقاة بلا نظرهم إلى شيء ثالث هو الواسطة ، فتدبر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إشكال في أن تقيد موصوف بوصف يقتضي توصيفه به الذي هو عبارة أخرى عن قيامه بموصوفه ، ولا إشكال أيضا في أن هذا القيام المأخوذ في موضوع الأثر في عالم ثبوته خارجا منوط بوجود موضوعه خارجا ، وأما في مقام سلبه عنه لا يحتاج إلى وجود موضوعه خارجا ، بل يكفي فيه سلبه عن الموصوف بالسلب المحصل ، لان ما هو نقيض اتصاف الذات بوصفه هو سلب هنا الاتصاف ، لا الاتصاف بالسلب ، ولذا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نقيض الموجبة السالبة المحصلة ، لا المعدولة ، ولا نعني من السالبة المحصلة إلا القضية المشتملة على نسبة سلبية بين الموصوف ووصفه ، وهو غير نسبة أمر سلبي إلى الذات الذي هو مفاد المعدولة ، ففي الحقيقة مرجع النسبة الايجابية والسلبية إلى النسبة بين الشيئين بالوصل والفصل ، فمرجع ليس الناقصة إلى مثل هذه النسبة السلبية ، لا إلى نسبة أمر سلبي ، 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ونقيض كل شيء رفعه ، ورفع إثبات شيء لشيء هو سلب هذا الشيء عن الشيء ، وهذا السلب مرجعه في مفاد القضية إلى نسبة سلبية بين الموضوع ومحموله ، لا نسبة أمر سلبي إلى شيء ، ولذا 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نقيض اتصاف شيء بشيء ، هو عدم اتصافه ، لا اتصافه بعدم ذاك الشيء ، كي يقتضي هذا الاتصاف وجود موضوعه ، وتمام مركز البحث من هنا</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إن لوحظ زمان وجود أحدهما قيدا للآخر ، فالأصل بمفاد ليس الناقصة لا يجري ، وأما الأصل بمفاد ليس التامة فيجري ويسقط بالمعارضة ، فان وجود كل منهما في زمان وجود الآخر كان مسبوقا بالعدم ، فإنه عند عدم كل منهما لم يكن لكل منهما وجود في زمان وجود الآخر ولو لأجل السالبة بانتفاء الموضوع ، ولعله هذا مراد صاحب الكفاية 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الأثر لو كان لوجود أحدهما بنحو خاص من التقدم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وتأمل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مجرد ذلك لا يجدي لو كان المدار على أجزاء الزمان ولو إجمالا ، فإنه يصح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المعلوم التاريخ بقاء عدمه إلى زمان وجود الآخر مشكوك ، فباستصحابه يصدق الاجتماع بين الأمرين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أجاد فيما أفاد ، ونحن أيضا أوردنا عليه ، ولكن سيأتي أن هذا المقدار لا يجدي في جريانهما وتعارضهما ، فانتظر لتمام الكلام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شاء اللّه تعالى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يحتاج في بيان التفصيل بين الموارد من حيث فصل اليقين و عدمه بخياله بضرب الشرق بالغرب و عكسه، بل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المعلوم بالإجمال 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الإجمالي المردّد بينهما،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التفصيليّ المردّد انطباقه على أحدهما،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إناء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و ذلك أيضا 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بفرض طروّ الترديد بعد ما علم انطباقه تفصيلا، و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بفرض الترديد من الأوّل مقارنا للعلم، و بعد ذلك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فاسمع أوّلا بأنّ ما هو متعلّق الانكشاف بالمقدار الّذي تعلّق به الانكشاف التامّ يستحيل وقوع الترديد فيه، فالعلم بأيّ عنوان من العناوين يضادّ الشكّ فيه، و لذا قلنا كرارا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لا بدّ من التمييز بين معروض العلم و معروض الشكّ و الترديد في جميع المقامات، من دون فرق في ذلك بين العناوين العرضيّة الإجماليّة أو الذاتيّة التفصيليّة، و من هذه الجهة حقّقنا بأنّ متعلّق العلم الإجمالي في جميع المقامات لا بدّ وأن يكون صورة ومعروض الشك صورة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كانا متحدين وجودا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سرايتهما إلى الخارج كي يستلزم عروض المتضادين على شيء ووجود واحد ، ومن ذلك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مثل العلم وغيره من الصفات الوجدانية ظرف عروضها الذهن وظرف اتصافها خارجي ، قبال ما كان كلا الظرفين خارجية أو ذهنية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المرحوم السيد محمد كاظم اليزدي رحمه اللّه قال في العروة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علم بنجاسة شيئين فقامت البينة على تطهير أحدهما الغير المعين أو المعين واشتبه عنده أو طهر هو أحدهما ثم اشتبه ، حكم عليهما بالنجاسة عملا بالاستصحاب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فرضنا لا إشكال وجدانا أن الزمان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اعترف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زمان اليقين بعدمهما ، ولا إشكال أيضا في أن الزمان الثالث زمان اليقين بوجودهما الذي هو زمان انتقاض كل من اليقينين باليقين بوجوده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زمان الشك بحدوث كل واحد ، وإلا ففي هذا الزمان نعلم بوجودهما المردد بين كون حدوثه فيه أو في الزمان السابق ، وحينئذ فجر كل واحد من المتيقنين من حيث أجزاء الزمان إلى الزمان الثالث غير ممكن ، لأنه زمان اليقين بانتقاض كل واحد ، ومحض كونه زمان الشك بحدوث غيره فيه لا يجدي في إمكان جر المتيقن السابق إلى هذا الزمان الذي نقطع بانتقاض يقينه باليقين ، فبالنسبة إلى الأزمنة التفصيلية المنطبقة على الأزمنة الثلاثة لا مجال لاستصحاب كل واحد منهما إلا بالنسبة إلى الزمان الثاني لا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وجره إلى الزمان الاجمالي المردد بين الثالث والثاني لا يعقل الجزم بالتطبيق إلا بجر كل منهما في تمام أطراف العلم من الأزمنة التي منها الزمان الثالث المعلوم انتقاض يقين كل واحد بيقين آخر ، وإلا فلو اغمض النظر عن الجر في تمام الأطراف فكيف يعقل الجزم بتطبيق بقاء وجود كل في زمان وجود الآخر؟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في مجهول التاريخ تارة عدمي ، ولقد تقدم شرحه في المثال السابق ، وأخرى وجودي ، كما في استصحاب الطهارة والحدث ، وفي هذا المقام لا نحتاج إلى جر المستصحب إلى زمان وجود الآخر أو عدمه كي يحكم العقل بتطبيق المقيد ، بل المقصود استصحاب وجود كل منهما في حد نفسه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بلغ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الذي هو المدرك لتنجس القليل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اعتبار ورود الملاقاة على ما لايكون كرا في التنجيس المستتبع لسبق عدم الكرية للملاقات ، بملاحظة موضوعية عدم الكرية للملاقات في التنجيس أيضا ، فالمعنى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يكن فينجسه الشيء بالملاقات مع عدم الكرية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أن المفهوم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يكن كرا فينجسه بعدم الملاقاة في ظرف الكرية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وحينئذ فلا شبهة في أن استصحاب عدم الملاقاة إلى زمان الكرية وإن لم يثبت الملاقاة في ظرف الكرية ، إلا أنه ينفي موضوع النجاسة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الملاقاة في ظرف عدم الكرية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ما ذكره المقرر إنما يصح لو كان التنجيس مترتبا على عدم الملاقاة في ظرف الكرية لا مترتبا على الملاقاة في ظرف عدم الكرية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عرفت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مقتضى المفهوم هو الثاني لا الأول</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ليت لم يعدل عما كان عليه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للمقرر المستقصي لأنحاء مفاد الخطابات أن يتعرض في فرض الظرفية شقوقا أخرى ، وهو أن مفاد الدليل 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شخصي مستمر لموضوع شخصي ، بحيث لو انقطع هذا الشخص لم يكن الخطاب متكفلا لحكم آخر لشخص آخر ، وإن كان قابلا للتحديد من حيث أوله وآخره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سنخي ثابت لكل قطعة من القطعات الموجودة في الفرد الشخصي المستمر على وجه قابل للانحلال بأحكام بلحاظ كل واحد من القطعات الموجودة في ضمن هذا الفرد المستمر الشخصي ، ولازمه عدم اقتضاء الدليل الدال على نفي الحكم عن قطعة معينة ذهاب الحكم عن بقية القطعات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الخطاب متكفلا لحكم سنخي لسنخ وجود الموضوع القابل للانطباق على شخص آخر منقطع عن الشخص الأول مع فرض اخذ الزمان في جميع هذه الفروض ظرفا ، بحيث لو فرض اخذه في لسان الدليل كان لمحض الإشارة إلى أمد استمرار الحكم أو موضوعه سنخيا أو شخصيا ، كما هو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وسيجئ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شاء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نتيجة هذا التشقيق</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في تصور الصوم بجعله عبارة عن الامساك المستمر المحدود أوله بما تقارن الفجر وآخره بما تقارن الغروب ، بحيث يكون الفجر والغروب معينا للحدين وكاشفا عنهما بنحو الكشف اللازم عن الملزوم ، فيكون النهار من أوله وآخره توئما مع المرتبة الخاصة من مراتب الامساك الواجب ، لا انه قيد فيه ،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وبمثل هذا التصوير أيضا ربما يفر عن الشبهة الواردة على الغسل قبل الفجر بناء على بعض التقاريب في إبطال الواجب التعليقي ، فتدبر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فضل العلم ، باب البدع والرأي والمقائيس ،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ان يقال في هذه الأمثلة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الزمان اخذ لبيان مقدار الاستمرار وأمده ، لا انه مأخوذ قيدا في الحكم أو الموضوع بأحد النحوين ، كما لا يخفى</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عليك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المولى لو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يجب اكرام العالم مستمرا إلى آخر الشهر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إقامة القرينة الحافة بالكلام على وجه يصير ظاهرا في رجوع القيد إلى الحكم لا الموضوع ، فهل هذا الدليل الواحد غير متكفل لثبوت الحكم واستمراره؟ فلم يحتاج إلى اثبات الاستمرار من دليل آخر منفصل؟ وما الفرق من هذه الجهة بين استمرار الموضوع والحكم؟ إذ كل منهما محتاج على ما دل على استمرارهما زائدا عما دل على ثبوتهما ولو في طي خطاب واحد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أفيد في فرض التقيد بالزمان في غاية المتانة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يمكن دعوى ان غالب ما توهم فيها عموم الأزمان كونها من قبيل الطبيعة السارية في ضمن القطعات المستمرة في الزمان ، على وجه يكون الزمان مبينا لأمد استمراره ، فهنا لا قصور في استصحابه لولا عمومها زمانا ، وإن كان الحكم فيها انحلاليا ، كما لا يخفى</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مصب العموم الزماني في نفس الحكم ، فلا شبهة في أن مرجع ذلك إلى أخذ العموم قيدا للحكم ، ولازمه كون الحكم الذي هو مركز هذا القيد مهملة عارية عنه ، كما هو الشأن في رجوع كل قيد إلى المقيد ، إذ لا محيص من أخذ القيد مهملا بالنسبة إلى هذا القيد ، كما هو الشأن أيضا في كل موضوع إلى محموله ، وحينئذ الاستمرار والدوام من عوارض الطبيعة المهملة التي يطرء عليه العموم من حيث الفرد تارة والزمان أو المكان أخرى ، فالعموم زمانا ملازم لوجود ما هو مهملة من هذه الجهة في الزمان الثاني والثالث ، فهذه الوجودات في الأزمنة المتعددة مستفادة من استمرار الطبيعة ، لا من نفسها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وجه لحمل كلمات الأساطين على معنى لا يتوهمه الأصاغر من الطلاب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فصلا عن الأعاظم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عرفت بأنه مع تمام الزحمة لا يتم ما أفيد من التفصيل ، وان الأساطين بعد علم منهم بهذا التقريب أنكروا على الشيخ في مصيره إلى الاستصحاب دون عموم العام أو إطلاقه ، بل لنا أيضا مجال الانكار لعدم مرجعية الاستصحاب لولا العموم حتى في صورة اخذ عموم الأزمان في متعلق الحكم ، إذ من الممكن كون العموم بملاحظة سراية الطبيعة إلى قطعات المستمر الشخصي ، لا بلحاظ قيدية الزمان ومفرديته ، ولقد أشرنا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إمكان جعل غالب موارد العموم الأزماني من هذا القبيل ، فتدبر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فرض الشك المزبور ، 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يقطع وجوب الاكرام في خصوص اليوم الأول وكان الشك في تعميم الخطاب حكما أم موضوعا في الزائد ، وأخرى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يعلم وجوب اليوم أيضا بخصوصه ، وحينئذ ، فتارة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يتم البيان ولو بمقدمات الحكمة لاثبات الوجوب لصرف الطبيعة الجامعة بين أفراد الأيام وإنما الشك في وجوب كل فرد بحسب الأزمنة ، وأخرى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يتم البيان بالنسبة إلى صرف الطبيعة أيضا ، وحينئذ فما أفيد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ثبوت الوجوب في اليوم الأول ، إنما يتم على الفرض الأول ، وهو أيضا يحتاج إلى دليل بالخصوص ، وإلا فصرف الخطاب باكرام العلماء لا يقتضي إلا وجوب كل فرد في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بقية الفروض لا يقتضي الخطاب وجوب خصوص اليوم الأول ، بل على الفرض الثاني لا يجب إلا صرف الجامع بين الافراد التدريجية ، وفي الثالث ينتهي الامر إلى العلم الاجمالي في الأيام التدريجية فيجب عقلا إكرامه في جميع الأيام ما لم ينته على غير المحصور ، كما لا يخفى</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علم بالعموم الزماني وشك في رجوعه إلى الحكم أو المتعلق ، فلا شبهة في أن المتعلق إن كان له إطلاق بنحو يثبت الحكم لصرف الطبيعة ، فهذا الاطلاق كاف لاثبات استمرار الحكم لصرف الجامع بين الافراد التدريجية إلى آخر الافراد ، ولا يحتاج إلى إثبات استمراره كذلك إلى دليل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يحتاج في إثبات استمراره بنحو ثبوته للطبيعة السارية إلى جميع الافراد في الأزمنة المتمادية إلى قيام دليل عليه ، وحينئذ فعند الشك فيه لا مجال للتمسك بالاطلاق في المتعلق ، بل هذا المعنى من العموم مشكوك في كل واحد من الحكم والمتعلق ، وإنما يعلم إجمالا بثبوته في أحدهما ، فعلى مختاره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يكفي احتمال رجوعه إلى المتعلق في نفي جريان الاستصحاب ، للشك في بقاء الموضوع؛ وفي مثله أي دليل يثبت العموم في الحكم دون الموضوع؟ وما معنى لأصالة الاطلاق في الموضوع دون الحكم؟ وحينئذ فما أفيد 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فتحصل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محصل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ولنا مجال أن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ما فرحنا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فرضنا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المبنى ، فكيف بهذه النتيجة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وعليك بالتأمل والانصاف فيما ذكرنا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الأحكام الوضعية المتعلقة بالأعيان الخارجية بملاحظة عدم قابلية الأعيان للتقطيع في الزمان عرفا لا محيص من كون مصب العموم فيها نفس الحكم ، لا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بالنسبة إلى المنافع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قصور في عموم المنفعة زمانا وعدمه ، وحينئذ ففي مثلها لا قصور في جريان ما فرض من الشك في مصب العموم فيه مع تأسيس 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بعد فرض كون مصب العموم هو الحكم عند الشك في بقاء الحكم في بقية الأزمنة بعد الجزم بخروج زمان أي مانع عن التمسك بما دل على استمرار هذا الحكم الثابت بدليل آخر لموضوعه في الجملة ، فتدبر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بأنه ليس في هذه الكلمات إلا مصادرات محضة ، ولعلها من اجتهادات المقرر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نعثر عليه</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قلنا في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العموم الزماني مأخوذ فيه قيدا بنحو ما أفاد سابقا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العموم المجموعي لا الافرادي ، فلا مجال له من اخذ هذه الثمرة ، لان الحكم في كل زمان ملازم مع الحكم في الزمان الآخر ، فمع العلم بانتفائه في زمان ينتفي الحكم في البقية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العموم مأخوذا فيه بنحو الاستغراق صح ما أفيد ، ولازمه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إلى عدم الفرق من هذه الجهة بين كون الزمان قيدا للطلب أو المطلوب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استحقاق المكلف بترك صومه عقوبات متعددة وكون تكليفه بالصوم انحلاليا ، بل ولازمه عدم قصد القربة في الصوم بأمر وحداني متعلق به ، ولا أظن التزامه من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في التزامه شرطية التعقب في جميع الاجزاء الارتباطية التدريجية من الغرائب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ولازم الارتباطية كون الاحكام الضمنية المتعلقة بالاجزاء متلازمات الوجود ثبوتا وسقوطا بلا احتياج فيها إلى الالتزام بالشرط المتأخر كي نعالج الفاسد باعتقاده بالأفسد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وأعجب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التزامه في المقام بوجوب تمام الامساك إلى الغروب ، مع أنه ينافي مع إنكاره الواجب التعليقي ، فتدبر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بعدما عرفت من بطلان المبنى ، لا مجال للتكلم في أمثال هذه 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نوفق لتوضيح الكلام في باب الإقامة والرجوع عن المعصية بأحسن من ذلك</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الكلام في هذا الاشكال في محله ، وما ذكر هناك تحرير في المقام أيضا ، فراجع وتأمل</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أفيد في غاية المتانة لتقريب احتمال بقاء التكليف ، فلابد حينئذ في قباله احتمال آخر وهو كون التكليف بالاجزاء الباقية مرتبطا بالتكليف بالبقية ثبوتا وسقوطا ، وهذا الارتباط لا يمكن إلا أن يكون التكليف من الأول بالواحد للمتعذر حتى مع تعذره ، قبال الصورة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كون التكليف متعلقا بالواجد في خصوص حال التمكن ، فيرجع حينئذ إلى الوجه الثالث الذي جعله أردء الوجوه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المقصود من استصحاب التكليف في المقام إثبات وجوب البقية ، لا إثبات كون معروضه الواجد مقيدا بحال التمكن ومن غير هذه الجهة لا نفهم وجه المثبتية ، فتدبر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الكلمات أيضا مبنية على البناء على عدم جريان الاستصحاب التعليقي ، وإلا فلا يصل النوبة إلى تشكيل هذا التنبيه والتتمة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لو بنينا على إمكان انتقال العرض أو بقائه بلا معروض لا يكفي مجرد عدم اتحاد الموضوع في حال الشك مع الموضوع في حال اليقين لمنع جريان الاستصحاب ، لان المعتبر فيه الشك في بقاء المستصحب بما له من الخصوصية الثابتة له حال حدوثه ، ومنها خصوصية معروضه ، ومن المعلوم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هذا المعنى على ما ذكر من المبنى محفوظ حتى مع احتمال تبدل الموضوع حين الشك ، إذ حينئذ لا قصور في صدق الشك في بقاء شخص العرض القائم بالمحل السابق ، فيشمله حينئذ دليل التعبد ، بخلاف ما لو بنينا على الاستحالة ، فإنه بملاحظة احتمال تبدل الموضوع وإن يشك في العرض ، ولكن هذا الشك يلازم مع الشك في استعداد المستصحب للبقاء ، فبناء على اعتباره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مختاره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مجال لاستصحابه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وإلى ذلك نظر شيخنا العلامة في إقامة البرهان ، فلا مجال لرده بأنه من باب تبعيد المسافة ، إذ الكلام في البقاء التعبدي لا الحقيقي ، وان البرهان يناسب الأول لا الثاني ، فلا يكون في المقام محل لهذا البرهان ، كما تخيل بعض من الأساطين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البرهان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امتناع بقاء العرض بلا موضوع ، أو 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بعدم لزوم إحراز الاستعداد في المستصحب وقلنا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بحجية الاستصحاب حتى مع الشك في المقتضي ، لا نحتاج في استصحاب المحمولات الثانوية بنحو مفاد كان التامة إلى إحراز وجود الموضوع ، بل الاستصحاب جار حتى مع الشك في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بنحو مفاد كان الناقصة يحتاج إلى وجوده ، لان إثبات شيء لشيء ولو تعبدا فرع ثبوت المثبت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في هذا الفرض لا يكفي استصحاب الموضوع لاثبات المحمول ، لعدم كون الترتب شرعيا ، فينبغي له حينئذ ان يتعرض هذا الشق أيضا</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والأولى ان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بناء عليه يرجع استصحاب الموضوع إلى استصحاب الشخص المردد بنحو الاجمال بين الباقي والزائل</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المثال عصمة الماء يتوقف على القيدين شرعا بلا قيام أحد القيدين بالآخر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المثال الثاني يكون العدالة متقوما بالحياة وقائما بالوجود ، فمع الشك في الحياة لا مجال لاستصحاب العدالة ، لما تقدم من البرهان ، والعدالة على تقدير الحياة الحقيقي أيضا غير مثمر في ترتيب الأثر ، لعدم ترتب الأثر إلا على العدالة الفعلية ، واستصحاب الحياة أيضا لا يفي لاثبات التقدير كما لا يفي لاثبات اثر العدالة الفعلية ، لكونه مثبتا ، كما لا يخفى ،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وحينئذ فما أفيد في 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إحراز القيدين بالاستصحاب غير صحيح ، خصوصا بملاحظة ما أفيد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القيدين عرضان لمحل واحد ، فتدبر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مورد يكون الشك في بقاء المحمول من جهة الشك في علته الخارجة عن موضوعه ومعروضه لا يضر ذلك بالشك في بقاء ما تيقن حقيقته موضوعا ومحمولا ، بل القضية المشكوكة حينئذ عين القضية المتيقنة ، فتدبر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المقام وتوضيح المرام يقتضي ان يقال أولا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لا اشكال في أن كل عنوان إذا أحرز مفهومه ومعناه بالرجوع إلى العرف في شرح لفظه ، فلا شبهة في أنه يحكي عن حقيقته ، من دون فرق بين عنوان بقاء الشيء أو الاتحاد بين الشيئين وغيرهما ، فإنهما أيضا كالماء والكلاء من المفاهيم المحرزة من العرف في مقام شرح لفظها ، وفي هذا المقام لا مجال للاختلاف بين العقل والشرع أصلا ، إذ لا طريق للعقل في كشف المفاهيم الحاكية عن حقيقة الشيء إلا العرف خاصا أم 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يقع الاختلاف بينهما ، 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قام به عنوان البقاء والاتحاد ، وأخرى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ينتزع منه هذين العنوانين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وتوضيحه بان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مثل هذين العنوانين في حيز الخطاب ، فلا شبهة في حكايتهما عن واقعهما وحقيقتهما دقة وعقلا ، وحينئذ لا يكون اختلاف العرف والعقل في نفس هذا العنوان ، وانما اختلافهما يتمحض فيما تقوم به هذا العنوان وهو موضوع الحكم في القضية المتيقنة ، إذ فيه ربما يرى العقل شيئا لا يصدق حقيقة في الزمان الثاني بقائه حتى لو التفت العرف إليه لا يرى بقائه ، ويرى العرف شيئا يصدق عليه البقاء حقيقة حتى بنظر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فحينئذ اختلاف العرف والعقل ليس إلا فيما قام عليه عنوان البقاء حقيقة ، لا في نفسه ، ففي هذا الفرض لابد وان يرجع النزاع في الباب إلى ما سيق لسان التعبد ببقاء الشيء بلحاظ اي موضوع من العقلي أو العرفي؟ بملاحظة ما يفهمون من دليل الكبرى ، أو ما يفهمون من نظائره من سنخ هذا الحكم من سائر أحكامهم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التأمل فيما ذكرنا في المقام ترى بأن هذه المقدمات أجنبية عن المطلب</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الكلام أيضا أجنبي عن المقصود بعد التأمل فيما ذكرناه مفصلا</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بطلان علية الوجود ومؤثريته في عدم شيء لاستحالة السنخية بين الوجود والعدم ، فامر المانع لا يتصور إلا بأحد الأمرين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بفرض المضادة بين الوجودين أو بتقيد الوجود بعدم غيره واخذ هذا التقيد في موضوع الحكم ، ولا مجال للمصير إلى الأول ، وإلا يخرج عدم المانع عن المقدمية ، وهو غير ملتزم به في جملة من كلماته ، فتعين الأخير ، ولازمه انتفاء الموضوع بنقيض قيده ، كما هو الشأن في جميع القيود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برهانه بأنه كيف يمكن ان يكون الموضوع مقيدا بما يوجب اعدامه؟ إذ ما يوجب اعدامه هو وجوده ، وهو نقيض القيد ، لا نفسه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مثل زوال التغير ما كان من الأمور العدمية الموجبة لعدم تأثير المقتضى كون وجوده شرطا لتأثير المقتضى ، فبانتفائه ينتفى تأثيره ، فادخالها في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يخلو عن تمحل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به بمعناه اللغوي ، كما لا يخفى</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ان مرجع الرافع بالمعنى المزبور أيضا إلى كون عدمه قيدا ، وحينئذ لا فرق بين القيود من تلك الجهة في كون الشك فيها راجعا دقة إلى الشك في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عدمه مأخوذا قيدا في ناحية الحكم لا بأس ببقائه دقة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حديثا بهذين التعبيرين ، فالظاهر أنه رحمه اللّه أراد النقل بالمعنى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كون الفقر والغناء من هذا القبيل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بحيث لا يجري استصحاب وجوب اعطائه عند الشك في فقره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إشكال</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ولئن تأملت فيما أسلفناه لك ، لا ينبغي مجال لهذا الكلام ، كما أنه لا مجال لكلامه الآخر 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وجه للمقابلة بين الدليل والعرف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لفهم العرف مضمون الخطاب مقام وللنظر في ارجاع الشك إلى اليقين مقام آخر ، إذ ربما يكون دائرة هذا النظر أوسع عندهم من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الكلمات من نتايج المغالطة في أساس المطلب ، فتدبر</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تأملت فيما قلت في وجه كون العام مسوقا بلحاظ الأنظار العرفية في البحث السابق ، يتضح لك وجه عدم الجمع بين القاعدتين ، لان قوام الاستصحاب بكون النظر في ارجاع القضية المشكوكة إلى المتيقنة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تبعا لصدق نقض أحدهما بالآخر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نظرا مسامحيا عرفيا ، وإلا فبالدقة القضية المشكوكة بقاء الشيء والمتيقنة حدوثه ، واحدهما غير الآخر ، فلا مجال حينئذ لصدق النقض دقة ، بل لابد من النظر إليه مسامحة ، ولازمه حينئذ كون النظر في ارجاع الضمير في الشك به أيضا مسامحيا ، ولو بالتجريد عن حيث الحدوث والبقاء ، كما أن في القاعدة قوامه بكون النظر في ارجاع الشك إلى اليقين دقيا ، ولا مجال للجمع بين النظرين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في النقض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لمن كان أحوال العينين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 والظاهر أنها زائدة ، أو سقطت من أولها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في المقام ان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بعد كون المراد من اليقين في القاعدتين هو اليقين المرآتي غاية الامر كل بحسب زمان وجوده كما أن المراد من النقض البناء منه بلحاظ الجري العملي على طبق اليقين أو المتيقن في المقامين كما أن المتيقن في البابين أمكن تجريده عن الزمان في البابين ، بان يراد اليقين بوجود مع الشك بهذا الوجود الجامع بين الحدوث والبقاء ، بلا لحاظ أحدهما في 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الاشكال في الجمع في اطلاق النقض ، إذ هو في القاعدة حقيقي وفي الاستصحاب مسامحي ، ولا يمكن الجمع بينهما ، لما تقدمت الإشارة إليه في الحاشية السابقة ، فتدبر فيه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كاشفية اليقين إنما هو بلحاظ زمانه ، فمعنى عدم النقض في القاعدة أيضا عدم رفع اليد عن الكاشف السابق ، وذلك لا ينافي مع عدم كشفه فعلا ، فاليقين في كلا البابين اخذ بنحو الكاشفية ، غاية الامر بلحاظ زمان وجوده فعلا أم سابقا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المتيقن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فلهذا القائل 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المتيقن هو طبيعة العدالة الجامعة بين الحدوث والبقاء ، وهذا معنى ثالث ينطبق على مورد الاستصحاب والقاعدة ، ونحن أيضا لا نريد إلا استفادة الجامع بين القاعدتين ، لا نفسهما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النقض أيضا هو الجري العملي على طبق اليقين الجامع بين الباقي والزائل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البيان حاك عن عدم الوصول إلى المقصد ، إذ تمام المقصد في وجه الامتناع هو الجمع بين اللحاظين في إطلاق النقض المستتبع لارجاع الشك إلى اليقين دقة ومسامحة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يفي شيء مما أفيد لمنع الجامع ، إذ هي بين ما لا يتم وبين ما لا يمنع عنه ، فتدبر فيما قلنا تعرف</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وبعبارة أخرى ، 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خروج المورد عن تحت دليل آخر وعدم شموله له ذاتيا ، وأخرى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عرضيا وناشئا عن تصرف من ناحية الحاكم في البين ، بحيث لولا هذا التصرف لكان دليل المورود شاملا له ، فالأول داخل في اصطلاح التخصص والثاني في الورود ، وحينئذ يفرق بين الأدلة القطعية والتعبدية بخروج المورد عن الأصول في الأول بالتخصص وفي الثاني بالورود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بنى الأستاذ في كفايته منع الحكومة في الامارات على الأصول على هذه الجهة أيضا ، ولكن ذلك ليس عمدة وجهه ، بل عمدة ما منع الحكومة في المقام هو بنائه على توجه التنزيل في أدلة الامارات إلى المودى بلا نظر فيها إلى تتميم كشفه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هذه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الجهة أيضا أنكر قيامها مقام العلم الموضوعي ولو من حيث كشفه وطريقيته ، فبناء على هذا المبنى لابد وان ينكر الحكومة ولو بالمعنى الذي أنت تدعيه ، وحينئذ لابد وان ينازع معه في المبنى ، وإلا فتفريعه منع الحكومة بأي معنى تقول في غاية المتانة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بعدما كان ميزان الأصلية على عدم كون نظر الدليل إلى جهة كشفه ولا تتميم كشفه ، فلا يعقل أن يثبت به المعرفة التي هو غاية أصالة الحل ، ومع عدم ثبوته كيف يثبت الحكومة؟ فتدبر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 وجه رابع إليه نظر استاذنا في كفايته ، وهو ان موضوع الأصل هو الشك بالحكم باي عنوان طار على العمل زائدا على حيث الشك بحكمه ، وحينئذ مفاد دليل الامارة يثبت الحكم لعنوان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أخبر به العادل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قامت البينة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غيرها ، فعند قيامها على مورد لا يبقى مجال الشك بالحكم المخالف بأي عنوان ، بل نقطع بالحكم بعنوان 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وبهذه العناية والمناط يقدم الامارة على الأصول حتى الاستصحاب ، كما أنه بهذا المناط يقدم الاستصحاب على سائر لأصول من جهة اليقين بالحكم بعنوان نقض اليقين بالشك ، فالمورود بقول مطلق هو الأصل الذي يثبت الحكم لصرف الشك أو عدم العلم بلا عنوان آخر في البين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فلو شك في كون الشيء أمارة أو أصلا ، يبنى على كونه أصلا ، بمعنى أن النتيجة العملية تقتضي أن يكون أصلا ، فإنه وإن لم يكن في البين ما يعين كونه أمارة أو أصلا ، إلا أن الامارة تشارك الأصل في إثبات المؤدى وتختص باثبات اللوازم والملزومات ، وحيث لم يعلم كونه أمارة لم يثبت إثباته للوازم والملزومات ، والأصل عدمها ، فتأمل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وأحكام الدعوى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لم يجز هذا لم يقم للمسلمين سوق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اليد المعلوم حدوثه على مال الغير غصبا أم أمانة بعد كون بقائه على المال محتمل الانقلاب إلى اليد المالكية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المفروض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 كانت هذه اليد الباقية المحتملة مشمول دليل حجية اليد ، فلازم اماريته كون دليل اعتباره رافعا للجهل بعنوانه ، حيث إن مقتضى رفع الجهل عن ملكية ما في اليد تطبيق اليد الملكية عليه الملازم لعدم كونها غصبية ولا أمانة في الظاهر ، وحينئذ يرفع الشك في عنوان اليد فيرتفع به الاستصحاب ، نظرا إلى حكومة دليل الامارة على الأصل ، وبعد ذا لا يبقى مجال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 دليل اعتبار اليد انما يشمل ما هو مجهول العنوان وبالاستصحاب يصير معلوم الغصبية أو الأمانية ، إذ الغرض من الجهل بالعنوان المأخوذ في دليل أمارية اليد ان كان بنحو الموردية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الشأن في كل أمارة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لا يفيد بعد فرض كون دليل الامارة رافعا له وحاكما على استصحاب عنوانه ، وإن كان الغرض أخذ الجهل في موضوع دليل اعتبار اليد ، فحكومة الاستصحاب مسلم ، ولكن لازمه كون اليد أصلا عمليا ، لا أمارة ، وهو خلاف مختاره وفرضه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يبتني على المختار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عدم شمول دليل الاعتبار إلا ما كان مجهول العنوان من الأول ، إذ استصحاب بقاء ملكية الغير محكمة بلا احتياج إلى استصحاب عنوان اليد في رفع دليل اعتبار اليد على الملكية ، كما لا يخفى</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مجال لجعل حجية اليد منوطة بالقابلية الواقعية ، وإلا يلزم عدم الاعتناء باليد بمحض الشك في الجزئية أيضا إذا شك في قابلية المحل واقعا ، ومجرد عدم العلم بعدم القابلية فيه لا يجدي في حجية اليد على هذا المبنى ، إذ مجرد الشك في القابلية الواقعية يكفي في الشك في حجيته ، لأن الشك في الشرط شك في المشروط ، فلا محيص حينئذ من إناطة حجيتها على الشك في القابلية ، بل وعلى عدم العلم بها بإناطة شرعية ، إذ حينئذ صح حكومة الاستصحاب على دليل حجية اليد ، بناء على المختار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إمكان أمارية الشيء بالنسبة إلى الملزوم دون اللازم أو العكس ، وإلا فعلى مسلك المقرر في باب حجية مثبتات الامارة لا محيص في المقام من المعارضة بين اليد والأصل المزبور ، لان كل واحد يرفع موضوع الآخر ، كما لا يخفى ، وهو كما ترى يكشف عن فساد المسلك في وجه حجية مثبتات الامارة ، فراجع وتدبر</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المقام من اللوازم العقلية الغير الثابتة بالأصل ، بل من باب تطبيق العقل عنوان المقيد على ما يكون المقيد ثابتا بالوجدان والقيد بالأصل ، نظير استصحاب المائية لما في الكوز ، حيث يجدي لترتيب الأثر على ماء الكوز وأمثاله ، وحينئذ ليس وجه تقديم اليد عليه إلا من جهة اماريته لشمول دليله مثل هذا اليد دون ما كان معلوم العنوان من الأول ، كما أشرنا سابقا ، فتدبر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كذلك لو كان العلم بملكية المال فعلا للبينة غير نادر ، ولو بضم علمه بعنوان اليد على المال من الأول ، وإلا فمقتضى عدم تعطيل البينة على المدعي في الأملاك في الموارد الغالبة الالتزام بتقديم اليد السابقة على اللاحقة في موارد البينة على الملكية الفعلية دون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مع عدم إقامته على الملكية الفعلية لا تفيد البينة لعدم حجية اليد ، لعدم كونه ميزانا للحكم كي يلزم تعطيل البينة في الدعاوي كثيرا كما لا يخفى</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أيضا في صورة لا يكون مستند الشاهد إلا استصحاب الملكية السابقة في قبال اليد التي هي حجة على الملكية حتى في حق الشاهد ، وإلا ففي صورة احتمال عدم حجية اليد 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لاحراز عنوان كونه يدا على ملك الغير حقيقة أم تعبدا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يتبع البينة وينتزع المال من يده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مجرد عدم ضم دعوى الانتقال إلى اقراره لا يقتضي مكذبية إقراره ليده ، وإنما المكذب له دعوى عدم الانتقال ، لا عدم دعوى الانتقال ، إذ يكفي في صحة هذه مجرد احتمال الانتقال إليه واقعا ، وهو غير دعوى الانتقال ، وفي هذه الصورة أمكن دعوى عدم انتزاع المال ، لعدم منافاة إقراره مع اليد الكاشفة عن الملكية الفعلية ، كصورة عدم إقراره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ونقلها أيضا في موارد أخرى من كتابه وكلها بلفظ يغاير مع ما نقله المتن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مجرد كونه إقرارا للمورث في زمان لا يقتضي كونه إقرارا للوارث فعلا ، فلا مجال لاثبات المال للوارث إلا أصالة عدم الانتقال المبتنى على عدم حجية اليد من الخارج لا من جهة هذا الاقرار ، وحينئذ حال الوارث والوصي والولي السابق بالنسبة إلى اللاحق في حجية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اليد وحكومة اليد على الأصل المزبور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 سواء ، ولا يجدي ما ذكر من الفرق يفارق من الجهة المقصودة في المقام ، فتدبر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يكون كذلك؟ والحال انه في صورة الاعتراف بكون المال للأجنبي لا يجدي أصالة عدم الانتقال منه إليه حجية للمدعي ، فلولا حجية اليد لا يكون المدعي منكرا ، بخلاف باب الاعتراف بالانتقال من الموصي أو من الولي السابق بالنسبة إلى الولي اللاحق ، فان أصالة عدم الانتقال حجة في حقهما لولا حجية اليد ، كما لا يخفى</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أشرنا سابقا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كيفية الاختلاف بين الإرث والمقام لا يجدي شيئا ، إذ لولا حجية اليد ، أصالة عدم الانتقال من الولي السابق يجدي للولي اللاحق بزعمهم الفاسدة ولا يغنيهم ، كما هو الشأن في الوارث ، وحينئذ لا يرفع الشبهة في فرض تسليم الخبر المجعول إلا دعوى أن الأصل حجية اليد مطلقا وتقدمه على الأصل ، غاية الامر الاجماع قام على الانقلاب الملازم لعدم حجية اليد في خصوص دعوى الانتقال من الطرف أو مورثه ، دون غيره ، فتدبر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بعض الاعلام دفع الشبهة بوجه آخر بعدما سلم انقلاب الدعوى باقرارها علیهاالسلام بأن فدكا كان لرسول اللّه صلی اللّه علیه و آله إلا أنه أجاب عن الشبهة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أبا بكر لم يكن جازما بعدم انتقال فدك منه صلی اللّه علیه و آله إليها في أيام حياته ، ومع عدم الجزم بذلك ليس له حق الدعوى ومطالبة البينة منها ، فتأمل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تقدير هذه الغلبة ظهور اخباره المأخوذ في موضوعها الشك ينادي بالغاء جهة كشفه ، وما في بعض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التعليل بالأذكرية ، محمول على بيان حكمة الجعل ، لا انه موضوع الجعل تتميم كشفه بقرينة الاخبار الاخر الظاهرة في كونها في مقام التعبد بوجود المشكوك في ظرف الشك ، كما لا يخفى</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باللّه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بقاء عدم الشيء مع حدوث وجوده الطارد لهذا البقاء هل هما من غير باب النقيضين المحفوظين في رتبة واحدة؟ فأين السببية والمسببية؟ فالأولى في وجه الحكومة ان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الاستصحاب ناظر إلى اثبات اليقين في ظرف الشك ، بلا نظر منه إلى نفي الشك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وقاعدة التجاوز ناظرة إلى نفي الشك وانه ليس بشيء ولو بملاحظة الغاء احتمال الخلاف والجري على وفق احتمال الوجود ، بلا نظر فيه أيضا إلى كشفه كي يصير أمارة ، ومع الاغماض عن ذلك ، فلا محيص من التقريب الآخر ، كما لا يخفى ، فتدبر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أجاد فيما أفاد ، فياليت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يرجع عن هذه الجهة ، على ما سيأتي مع ما فيه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قصور في أخذ الجامع لولا دعوى انصراف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النسبة التصديقية ، كانصرافه عن الترتيب والموالاة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يحتاج إلى صحة الموجود في قضاء سجدته في الصلاة أو السجود السهو فيها وأمثال ذا المأخوذ في موضوعها صحة الموجود ، ولا يكفي وجود الصحيح ، كما لا يخفى</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أفيد إنما يتم في فرض إرادة الكل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وإرادة جزئه ، إذ حينئذ يلزم اجتماع اللحاظين في الجزء استقلالا وتبعا ، وأما لو أريد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عنوانه الكلي ومن إطلاقه سرايته في اي مصداق منه بلا لحاظ كل ولا جزء ، فلا قصور في شمول الاطلاق كلا العنوانين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الصلاة والركوع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يشكل من جهة آخر ، وهو ان الشك في الكل إن كان من جهة الشك في هذا الجزء المشكوك يصدق عليه ان الكل بوصف انه كل شيء مشكوك ، واما ان كان من جهة الشك في صحته لفقد موالاة مثلا لا يصدق على الكل انه شيء مشكوك ، لأنه بما هو شيء بملاحظة اجتماع أفعاله المقطوع الوجود ، وبملاحظة موالاته فلا يحسب عند العرف شيئا ، فما منه شيء لا يكون مشكوكا ، وما منه مشكوك لا يكون شيئا ، كما لا يخفى</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ما فيه ، ولا يحتاج فساده إلى البيان ، إذ يكفي في عناية مضي الشيء مضي محله ، فالتجاوز استعمل في معنى واحد بدالين ، أريد مصداقه الحقيقي بدال والتنزيلي بدال آخر ، ولا ضير فيه ، فتدبر</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قصور في الجامع في الشك بوجود الشيء بين وجود الركوع والصلاة بما هو كل ، كما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شمول الشيء للإضافات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الشك في الكل من جهة الموالاة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يبقى مجال إشكال ان في الصلاة ما صدق عليه شيء لا شك فيه ، وإنما الشك في الموالاة التي لا يصدق عليه شيء ، وحينئذ فلا محل لتعميم الشك في الشيء للشك في الكل الصحيح لفقد موالاته ، كما لا يخفى</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على المتدرب ان اخبار الباب على لسانين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الشك في الوجود ليس بشيء ، وأخرى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بلسان أن كل شيء سلك فيه مما قد مضى فامضه كما هو ، إذ هو ظاهر في التعبد بجعله ، كما ينبغي من التمامية ، وهذا اللسان غير لسان التعبد بالغاء الشك في الوجود والبناء على وجوده كما في الطائفة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وبقي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الشك في شيء لم تجزه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اللسان أيضا هو لسان قاعدة التجاوز ومختص بالشك في الوجود ، ولا يرتبط بالشك في صحة الموجود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زرارة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علیه السلام رجل شك في الاذان وقد دخل في الإقامة؟ قال علیه السلام يمضي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شك في الأذان والإقامة وقد كبر؟ قال علیه السلام يمضي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شك في التكبير وقد قرأ؟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يمضي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 في القراءة وقد ركع؟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يمضي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 في الركوع وقد سجد؟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يمضي في صلاته ، ثم قال علیه السلام يا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خرجت من شيء ثم دخلت في غيره فشكك ليس بشئ</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علم بفوت سجدة في صلاته مع الشك في صحتها بعد الفراغ عنه من جهة الاخلال بالترتيب أو الموالاة ، لا مجال لاجراء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التجاوز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بلحاظ انطباقه على الجزء ، فلا محيص من إجراء القاعدة بلحاظ الشك في وجود الصحيح ، ومن المعلوم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البيان لا يثبت موضوع قضاء السجدة ، إذ هو من آثار صحة هذه الصلاة ، لا من آثار وجود الصحيح في العالم ، كما هو ظاهر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استنباط القاعدتين من اختلاف لسان الاخبار في غاية الامكان ، فحمل الجميع على مساق واحد ثم منع الشمول للكل والجزء إلا بتوسيط تنزيل الجزء منزلة الكل مما يأبى عنه الطبع والذوق المستقم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مجرد التنزيل لا يكفي ، بل يحتاج إلى عناية تنزيل المشكوك منزلة الموجود ، وحينئذ يكفي هذه العناية لإضافة التجاوز إليه ، بلا احتياج إلى تنزيل الجزء منزلة الكل ، كما لا يخفى</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 مضى من صلاتك وطهورك فذكرته تذكرا فامضه ولا إعادة عليك فيه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صدق المضي لمحض العادة المزبورة نظر ، والعمدة صدقه باتيان معظم أجزائه وعدمه ، كان في البين عادة أم لا ، فتدبر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الاشكال ناش عن جعل مفاد قاعدة الفراغ الشك في الوجود ، وإرجاع موثقة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يعفور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بيان قاعدة الفراغ وجعل لسانه مع لسان موثقة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بكير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واحدا ، وإلا لا يبقى مجال إشكال أصلا ، لأن الشك في الوجود مختص بالاجزاء المستلزم تجاوزه للدخول في الغير ، بخلاف الشك في صحة الموجود الذي هو مفاد موثقة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بكير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لا يقتضي الدخول في الغير بعد صدق مضي العمل بفراغه عنه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بعض الألفاظ</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يحتاج تخصيص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اعتبر جزء للصلاة بل ولا إلى هذه العناية والتنزيل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المنصرف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بقرينة الأمثلة ما كان له وجود مستقل ولو بمثل الشك في وجود آية مع الدخول في آية أخرى ، فضلا عن الشك في الحمد مع الدخول في السورة ، مع أنهما لم تكونا مستقلان بالثبوت ، بل ولا في اعتبار الجزئية بناء على كون الجزء مطلق القراءة ، ولذا اعتنى بالدخول في القيام مع أنه ما لم يشتغل بالقراءة أو التسبيح لا يكون قيامه جزء للصلاة ، كما لا يخفى</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الواقع في الصلاة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المعنى ينافي مع جعل السجود بدخول الغاية ، فان ظاهره خروج ما بعده عن المغيا ، فلا يشمله الاطلاق ما يتحقق به السجود كي يقيد إطلاقه بخصوصه ، بل التصرف في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بعدما 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النهوض المشرف للقيام أولى من هذا التصرف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وحينئذ لولا إعراضهم عن هذه الرواية لا محيص من إدخال المقدمات مثل الهوي والنهوض في الغير ، كما لا يخفى</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أرى دلالته على مدعاه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الشك في جزء الصلاة ولو كان مستحبا نفسيا فيها ، إذ غاية دلالته جريان قاعدة التجاوز فيما هو من تبعات الصلاة بملاحظة الترتيب المأخوذ فيها ، لا في نفس أجزائه بملاحظة الترتيب المأخوذ بينه وبين ما هو مستحب نفسي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الامر يتعدى من المستحبات الخارجية إلى المستحبات الداخلية بملاحظة الترتيب المأخوذ في نفسها ، لوحدة السنخية ، لا بينها وبين ما هو جزء للصلاة الذي هو من غير سنخها ، فتدبر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بني إسرائيل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 مضى من صلاتك وطهورك فذكرته تذكرا فامضه ولا إعادة عليك فيه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ان موضوع قاعدة التجاوز أو الفراغ هو الشك الفعلي المتعلق بالعمل السابق ، والعلم السابق بصحة الفعل أو فساده لا يرفع هذا الشك ، وحينئذ يشمل إطلاقه هذه الصورة ، بل لو فرض علمه الوجداني بالفساد أو الصحة ثم طرء هذا الشك الساري على فرض عدم اخلاله بقربيته أو فرض توصليته ، لا بأس بجريان القاعدة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في صورة وضوئه بعد استصحاب حدثه فهذا الشك وإن لم يرجع إلى الشك في حكمه الظاهري بل موكد له ، ولكن لما كان هذا الشك حادثا بعد العمل فاستصحابه أيضا محكوم بالقاعدة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إشكال في أن مصب القاعدة هو صورة الشك في انطباق المأمور به على المأتي به ، سواء كان الشك في الانطباق من جهة الشك في اتيان العمل مع شرطه المعلوم مصداقه أو مع الجزم باتيانه مع الشك في مصداقية الموجود شرطه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وتنظير المقام بفرض اتيان الصلاة بلا سورة غلط ، إذ الشك فيه ناش عن الشبهة الحكمية ، وأين هذا مع اتيان الصلاة إلى جهة الجنوب مع الشك في كونه مصداق القبلة؟ وحينئذ لا وجه لتخصيص القاعدة بالشك الأول بعد صدق كون المأمور به مما يشك انطباقه مع المأتي به في الفرضين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وبذلك تعرف حال سائر التضيقات في المقام ، لان ذلك كله خلاف إطلاق لفظ القاعدة ، كما لا يخفى</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نظر إلى خصوص العقود المالية ، وإلا فبالنظر إلى سائر العقود والايقاعات لا محيص من جريان مناط اليد في المقام ، فتدبر</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السيرة الشرعية على العمل بها التي ربما يكون هي مدرك إجماعهم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تكثير القواعد ليس من دأب الأساطين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الأستاذية في ارجاع الشتات تحت مسلك واحد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ان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بعدما كان مرجع الصحة والفساد إلى تمامية الشيء من حيث ترتب الأثر عليه وعدمه ، فلا محيص من أن يكون مركز هذا الأصل ما يتصور له الصحة والفساد ، ولازم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كون مجرى هذا الأصل تارة هو السبب وأخرى المسبب من حيث تماميته في قابليته للترتب على المسبب</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وحيث إن مجرى هذا الأصل لابد وأن يكون محرزا بالوجدان ، فلا محيص في فرض الشك في قابلية المسبب للتأثر ان يرجع الشك إلى قابليته شرعا مع كون المسبب محرزا عرفا بالوجدان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كونه من شروط المتعاقدين نظر ، لظهور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تجارة عن تراض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كونه قيد التجارة ، غاية الامر محله المتعاقدين ، بخلاف البلوغ والعقل ، إذ لسان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يقتضي قصورهما عن أهلية صدور المعاملة ، وذلك راجع إلى نفس المتعاقدين ، نظير اعتبار المالية في العوضين القائم بهما المعاملة ، وحينئذ لك أن تلاحظ لسان العقود وتجري الأصل في محله عند إحراز موضوعه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ينافي مع ما أسسه سابقا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انعقاد الاجماع على الكبرى الكلية ، فراجع ما ذكره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أنه يمكن دفع التنافي بين الكلامين ، فان ما أثبته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أصالة الصحة في فعل أحد الطرفين تثبت صحة الفعل الصادر عن الطرف الآخر إذا توقف صحة أحد الفعلين على صحة فعل الآخر ، كما في صورة الشك في بلوغ أحد المتعاقدين ، فان صحة فعل البالغ تتوقف على صحة فعل الآخر المتوقفة على بلوغه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منع عنه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أصالة الصحة في فعل أحد الطرفين لا تثبت صدور أصل الفعل من الطرف الآخر مع عدم توقف صحة فعل أحدهما على صدور الفعل عن الآخر ، كما في الايجاب ، فان صحته لا تتوقف على وقوع القبول عقيبه ، فما ذكره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ينافي ما ذكره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فتأمل جيدا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القبض بناء المشهور من كونه شرطا ناقلا ، فأصالة الصحة لا يجري في العقد مع الشك فيه ، من جهة أن المتيقن من مجراه صورة احتمال الصحة والفساد حين وجود العقد ، وفي المقام ليس كذلك ، وإلا فلا قصور في جريانها في العقد مع الشك في القبض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القبض من أجزاء السبب كان الامر كما ذكر ، ولكن له باثباته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الظاهر من كلماتهم أن القبض شرط صحة العقد لا جزء المؤثر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ولو قلنا بأنها من الامارات ، فان مجرد اعتبارها من حيث تتميم كشفها في جهة الصحة والفساد لا يقتضي تتميم كشفها من سائر الجهات ، ومثبتية الامارات ليس إلا بالبناء على تتميم كشف الاحتمالات المتعلقة بمداليلها أجمع مطابقة أو التزاما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مسلكه في شرح مثبتية الامارة لا محيص من التزامه بعدم التفكيك بين الا مارية والمثبتية ، فما لا يكون مثبتا لابد وأن يكون عنده أصلا عملية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أجرينا القلم في رد ما أفيد في مورد كلامه ، فراجع</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قلنا بالأمارية لا يثبت عربية العقد ، فضلا عن أن يكون من الأصول المحرزة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الاستصحاب إذا كان مفاده نقيض موضوع الأثر يكفي هذا المقدار في جريانه بلا احتياج إلى ترتيب أثر في كبرى الدليل على هذا العنوان السلبي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غاية المتانة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لنا أن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الأثر إذا رتب على عنوان خاص كحيوة زيد ، فيكفي ذلك في استصحاب نقيضه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عدم 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إذا كان الأثر مترتبا على الشيء لا بعنوانه الخاص بل بما هو مصداق الجامع وأول وجود له كما نحن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إن النقل والانتقال من آثار الجامع بين العقد الصادر وغيره وأن شخص العقد الصادر من أول مصاديق وجوده لا أن هذا الشخص بخصوصيته موضوع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هذه الصورة في طرف الاثبات يكفي هذا الوجود في ترتبه ، ولكن في ترتب نقيض الأثر لا يكفي نقيض هذا الشخص ، بل يحتاج إلى إثبات نقيض الجامع الذي هو موضوع، ومن المعلوم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الاستصحاب لا يثبت إلا نقيض هذا الشخص الذي يثبته أصالة الصحة وهو غير كاف ، لأنه ليس نقيض موضوع يثبته أصالة الصحة ، بل النقيض أصالة عدم وجود السبب رأسا ، لا عدم سببية الموجود بشخصه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تمام ، إنما الكلام في تخصيص مصب الاستصحاب أو البراءة في غير المشتبه بالأمور المتبائنة مطلقا ، لامكان كون المشتبهين بين الشخصين على وجه لا بأس بجريان الاستصحاب أو البراءة في كل منهما</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راجعت الوسائل والمستدرك فلم أجد حديثا بهذا اللفظ 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مجهول ففيه القرعة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وأحكام الدعوى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 عن أمير المؤمنين وأبي جعفر وأبي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أنهم أوجبوا الحكم بالقرعة في ما أشكل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العدل والانصاف إنما يجري في صورة لم تجر قاعدة القرعة ، 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ويصير القرعة مرجحا لا ينبغي مع هذا المرجح اقتضاء العدل والانصاف ، كما لا يخفى</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تكرر منه رحمه اللّه الاستشهاد بهذه الآية ، ولم نعثر عليها ، والظاهر أنه سهو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أن البيان الذي صدر منه لتحكيم الاستصحاب غير تام بالنسبة إلى ما اخذت المعرفة غاية له ، كأصالة الحلية والطهارة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محيص في تحكيمه عليها أيضا بما ذكرنا من البيان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شيء طاهر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الجاري في الماء المشكوك طهارته إذا كان التعبد بطهارته في ظرف الشك به بلا نظر فيه إلى إلغاء الشك أصلا ، فتارة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طهارة ما غسل به من الآثار الواقعية المترتبة على طهارة الماء أعم من الواقعية والظاهرية ، وأخرى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 بواقعيتها مترتبة على طهارة الماء واقعا ، وإنما يستفاد طهارته الظاهرية من عناية نظر القاعدة في تعبده بالطهارة في الماء إلى طهارة ما غسل به ، حيث إنه من آثارها بمقتضى دليل الكبرى الواقعي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إشكال في التقديم على الوجه الأول ، ولكن لم يلتزم به أحد ، فلا محيص من الوجه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وحينئذ ففي التقديم بمناط نفي الموضوع للأصل المسببي إشكال ظاهر ، إذ غاية اقتضاء التعبد بطهارة الماء في ظرف الشك التعبد بطهارة الثوب المغسول به أيضا في ظرف الشك بلا نظر منه إلى نفي الشك ، وحينئذ فلو كان في البين استصحاب نجاسته لا مجال لحكومة هذا الأصل على الاستصحاب المزبور ، إذ كل واحد يثبت التعبد بحكم في ظرف الشك طهارة أو نجاسة ، من دون نظر لأحدهما إلى نفي موضوع الآخر من الشك في الطهارة والنجاسة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منا في مبحث الاشتغال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بناء على اقتضاء العلم الاجمالي للموافقة القطعية لا عليته لا محيص من استفادة التخيير من إطلاق الأصول ، لان المقدار المتيقن من قبل العقل الحاكم بحرمة المخالفة العملية تنجزيا هو تقيد التعبد بالعمل بكل واحد في حال عدم العمل بالآخر ، ونتيجته التخيير محضا ولو بنينا فيها على الطريقية ، فارجاع البحث في المقام إلى مسألة السببية في الطرق أو طريقيتها أجنبي عن المقام</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وسيجئ في محله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شاء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نتيجة التزاحم في باب الامارات ليس التخيير على الاطلاق</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البيان لا يتم في الأصول الجارية في الشبهات الموضوعية ، فإنها تجري ولو مع التمكن من تحصيل العلم بالفحص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الذي يسهل الخطب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أنه لا نقول بالمصلحة السلوكية في الامارات فضلا عن الأصول ، بل سيأتي في مبحث التعادل والتراجيح الاشكال في إدراج الامارات المتعارضة في صغرى التزاحم على القول بالسببية بمعنى اشتمالها على المصلحة السلوكية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فالأقوى فيها التساقط ، إلا على القول بالسببية التصويبية ، فإذا كان هذا حال الامارات ، فما ظنك بالأصول العملية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 جيدا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أشرنا ولقد مر منا في مبحث الاشتغال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بناء على الاقتضاء في العلم الاجمالي للموافقة القطعية لا محيص في الأصول النافية المشتملة على الترخيص على خلاف الواقع من التخيير ، لان منجزية العلم وعليته لحرمة المخالفة القطعية مانع عن الجمع بينهما ، ولازمه تقييد العقل جريان كل واحد في ظرف عدم العمل بالآخر ، ولا نعني من التخيير إلا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أنه في الأصول المثبتة الموافقة للمعلوم بالاجمال عملا لا بأس بجريانها حتى في الاستصحاب المسمى عندهم بالأصول المحرزة ، فراجع ما تلوناه سابقا بلا احتياج إلى التكرار والاصرار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وباللّه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تعتني إلى هذا الرعد والبرق ، فإنه لا يزيدك إلا خسارا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لم يكن قاعدة الطهارة ناظرة ولو تنزيلا إلى إثبات الطهارة الواقعية لابد من الالتزام بأحد المحذورين ، إذ الدليل الدال على طهارة ماء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أن يدل على شرطية الطهارة الواقعية أو الأعم من الواقعية والظاهرية ، فعلى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يلزم عدم إحرازه بأصالة الطهارة ، وعلى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يلزم عدم لزوم إعادة الوضوء مع كشف نجاسة الماء بعد الوضوء ، ولا يلتزم أحد بواحد منهما ،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هنا ظهر حال أصالة الحل ، لوحدة اللسان وظهور اتحاد السوق ، فتدبر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المراد من العلم التفصيلي مجرد العلم بشيء ولو بعنوانه الاجمالي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فكما أن نجاستهما ينافي طهارة أحدهما المعلومة ، كذلك بقاء الأمرين تعبدا ينافي العلم التفصيلي بعدم بقاء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وإرجاع ذلك إلى العلم بمخالفة أحد الأصلين للواقع دون الآخر تحكم محض ومفهوم لا محصل له ، ومجرد مخالفة الأصلين للمؤدى لا يجدي في رفع المناقضة بين بقائهما مع العلم بعدم بقاء أحدهما ، إذ العقل كما يرى المضادة بين طهارة أحدهما مع نجاستهما تعبدا بتقابل التضاد ، كذلك يرى المضادة بل المناقضة بين بقاء الشيئين مع عدم بقاء أحدهما تفصيلا</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التأمل فيما ذكرنا ظهر ما في هذه النتيجة المأخوذة من مقدماته من النظر والاشكال ، بلا احتياج إلى الاستدلال ، فتدبر</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اختلاف 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الموضع ، فمن بعضها يظهر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الشيخ قدس سره في مقام بيان الجمع بين الحكم الظاهري والواقعي بتغاير الموضوع ، ومن بعضها يظهر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في مقام بيان تغاير موضوع الأصول العملية مع موضوع الامارات ، لا تغاير موضوع الحكم الظاهري مع الحكم الواقعي ، فراجع وتأمل جيدا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الغرض من عدم اختلاف موضوع الحكم الواقعي والظاهري عدم اختلافهما وجودا ، ففي غاية المتانة ، 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ولولا اجتماعهما في الوجود لا يبقى مجال اجتماعهما في المورد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الغرض عدم اختلافهما في عالم عروض الحكم بحسب موطن عروضه ، ففيه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معروض الحكم الواقعي هو الذات في الرتبة السابقة عن الجهل بحكمه ، وفي الحكم الظاهري هو الذات في الرتبة اللاحقة عن الجهل بحكمه ، بناء على التحقيق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جعل الجهل من الجهات التعليلة للحكم الظاهري ، فإنه حينئذ لابد وأن يرى الذاتان في رتبتين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في الرتبة السابقة عن الجهل ، وذات في الرتبة اللاحقة عن الجهل بحكمه ، ومن البديهي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أحد الذاتين غير الآخر في هذا العالم وإن كانا منتزعين عن وجود واحد خارجا ، ولقد حققنا في محله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الحكم الظاهري يستحيل أن يجتمع مع الحكم الواقعي الفعلي إلا بهذا الاعتبار ، كما هو الشأن في وجه الجمع بين قبح التجري مع حسن العمل واقعا ، وكذلك الامر في طرف العكس بعد الجزم بعدم انقلاب الواقع عما هو عليه بمحض قيام الطريق على خلافه ، خصوصا في الطرق العقلية ، فتدبر</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اشتباه الحجة باللا حجة لا يحتاج إلى العلم بكذب أحدهما ، بل هو صورة العلم بعدم عدالة أحد الراويين أو صدور أحدهما تقية ولو علم بصدورهما عن الامام علیه السلام وهذه الجهة غير صورة العلم بكذب أحد الدليلين مع العلم بعدالتهما وعدم إعمال التقية فيهما ، ففي هذه لا محيص من كونه من باب التعارض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وحينئذ ففي فرض العلم بعدم تشريع أحد الحكمين ولو من الخارج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كمثال الهلال ودية الحر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يدخل في باب التعارض ولو بالعرض ، نظير ما اعترف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صلاة الظهر والجمعة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أظن أن أحدا يرى الفرق بين المثالين إلا في وحدة سنخ الحكم في الثاني دون الأول ، وإلا فمع اشتراكهما في إمكان تشريع الحكمين ذاتا وامتناعه عرضا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هو ملاك التعارض بالعرض بين الدليلين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يبقى مجال التفرقة بينهما ، ولقد تقدم منه سابقا أيضا نظير هذا الكلام في الاستصحابين المثبتين ، وتخيل أن اتحاد سنخ الحكم أيضا له دخل في تعارضهما ، وجعل المختلفان مضمونا داخلا في فرض العلم بكذب أحدهما بلا تعارض بينهما ، ولعمري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مثل هذه الدعوى مختص بمن لا يسئل عما يفعل ، وإلا فشأن القوم أجل من هذه الدعاوي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الحكم وإنشائه في مقام التشريع على موضوعه المقدر وجوده إن كان قابلا للتحقق ولو لم ينته إلى مرحلة الفعلية الامتثالية ، فلازمه جواز الجعلين حتى في صورة ملازمة امتثال أحدهما لتعجيز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يكن قابلا للتحقق إلا في صورة انتهاء أمره إلى الفعلية ، فكيف يكون مجعولان بينهما الملائمة في ظرف العجز عن امتثال أحدهما ولو من باب الاتفاق؟ بل لا محيص من تقيد إطلاق هذا الجعل بصورة القدرة ، فينتهي الامر حينئذ في صورة العجز عن امتثال أحدهما ولو من باب الاتفاق إلى الجزم بعدم أحد الجعلين واقعا ، كما لا يخفى ، فتدبر</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بناء الأصحاب طرا على الفرق بين العلم والقدرة في صلاحية القدرة لتقييد الخطاب ولو عقلا ، بخلاف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لكونه في رتبة لاحقة عن الخطاب باطلاقه بلا صلاحية لتقييد مضمونه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محيص من إرجاع العلم إلى شرائط تنجيز الخطاب دون نفسه ، بخلاف القدرة ، فإنه من شرائط نفسه السابقة عن مرحلة تنجزه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وحينئذ لا يبقى مجال لاطلاق الخطاب لحال العجز ولو كان العجز اتفاقيا ، ولازمه عدم تشريع إطلاق الحكم ، نظير عدم تشريع إطلاقه في مجمع العامين من وجه ، خصوصا الحاصل من باب الاتفاق مع فرض وجود الملاكين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وحينئذ كيف يرى فرق بين الخطابين في المجمع الحاصل من باب الاتفاق وبين الخطابين الغير الشامل لصورة العجز عن موافقتهما؟ إذ كل منهما في عدم تشريع الاطلاقين في الخطابين على حد سواء ، فلم يجعل أحدهما من باب العلم بعدم تشريع 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من باب التعارض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الآخر؟ وحينئذ لو كان مدار تزاحم الحكمين صورة وجود الحكمين باطلاقهما لصورة العجز عن أحد الامتثالين ، فلا محيص من عدم تقيد مضمون الخطاب بالعجز، بل كان مثل العلم شرط تنجيز الخطاب ، وهو بمكان من البعد من كلمات الأصحاب المؤسسين لهذه الأساسات والجاعلين لهذه الاصطلاحات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فظهر مما ذكرنا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المدار في باب التزاحم لو كان على ما أفيد ، فيلزم على مسلك تقيد مضمون الخطاب بالقدرة إرجاع موارد العجز أيضا إلى باب التعارض بين إطلاقي الخطابين ، كما في العامين من وجه بالنسبة إلى المجمع ، وحينئذ على الاسلام السلام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يرى فرقا إلا في استحالة أصل التشريع في الثاني وإطلاقه في الأول ، فلازمه أيضا استحالة تشريع الحكم في خصوص مورد العجز من باب الاتفاق ، نظير عدم تشريع إطلاق الحكمين في العامين من وجه ، خصوصا مع وجود الملاك فيهما ، وهذا المقدار لا يجدي فرقا في إدخال أحدهما في باب التعارض والآخر في التزاحم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ولئن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الخطاب مع عدم انتهائه إلى الحكم بالامتثال دائما مستحيل ولغو بخلاف ما لو لم يكن ذلك رأسا ، ولذا نفرق في القدرة بين الصورتين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لازمه لغوية الخطاب مع ملازمته مع الجهل ، ومرجعه إلى شرطية فعلية الخطاب بالعلم به أحيانا ، وهو دور ، فتدبر</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قوام الحكومة بنظر أحد الدليلين إلى مفاد دليل الآخر من حيث عقد حمله ، إما بتوسيط التصرف في موضوعه بنحو من العناية إخراجا أم إدخالا ، أو بلا توسيط هذا التصرف بل كان ناظرا بدوا إلى تعين مفاد دليل الآخر بلا تصرف فيه بنحو من العناية إلى موضوعه أو حكمه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الثاني عموم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ضرر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وأمثاله على أدلة التكاليف ، وقد تقدم أن تقديم الاستصحاب السببي على المسببي أو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الحلية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القبيل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الأول كل مورد يكون أحد الدليلين نافيا لموضوع الآخر تعبدا وتنزيلا ، أو مدخلا لغيره فيه كذلك ، إذا قوام حكومة هذا اللسان أيضا إنما هو بملاحظة نظره إلى حكمه المصحح لتنزيله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أشرنا إلى تصوير المعارضة بينهما أحيانا في بعض المقامات ، مثل ما لو كان في البين كبريات متعددة ، كعنوان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وكثر ابتلائه ببعضها دون بعض ، ففي هذه الصورة لو قيل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زيد ليس عراقيا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ينصرف الذهن منه إلى الحكم الذي هو مورد ابتلائه دون غيره ، وربما يكون في</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إطلاق نظره إلى غير هذا الحكم في غاية الضعف ، بحيث كان إطلاق دليل الكبرى للمورد أظهر ، ففي مثل هذه الصورة يقدم دليل الكبرى على دليل التنزيل ، وتوجب صرف نظره الذي به قوام حكومته إلى غيره من سائر الكبريات ، وربما يكون الظهوران يتساويان ، فقهرا يتساقط الظهوران بلا تقديم أحدهما على الآخر ، كما هو ظاهر ، فتدبر فيما ذكرنا كي يغرنك صورة ما أفاده من البرهان المقتضي لعدم معقولية المعارضة بين دليل الكبرى ودليل التنزيل في الصغرى إخراجا أو إدخالا</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وتظهر الثمرة بين الوجهين في المورد الذي لا تجري فيه أصالة عدم القرينة من جهة احتمال وجود القرينة على الخلاف احتمالا عقلائيا ، فإنه بناء على اعتبار نفس الظهور يبنى على ظاهر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بناء على عدم كفاية نفس الظهور لا يبنى على الظهور ، لعدم جريان أصالة عدم القرينة ، فان أصالة عدم القرينة وإن كانت من الأصول العقلائية ، إلا أنه ليس بناء العقلاء على جريانها مع احتمال وجود القرينة احتمالا عقلائيا فتأمل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الكلام إنما يتم بناء على كون المراد من الظهور الذي هو موضوع هذا البحث هو الدلالة التصورية وإلا فالظهور بمعنى الدلالة التصديقية قوام نفسه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انه على اي معنى من الظهور إنما يصح التشقيق بناء على التحقيق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عدم حجية أصالة عدم القرينة عند الشك في قرينية الموجود ، وإلا فلا يبقى مجال لهذا التشقيق بعد عدم تعبد من العقلاء في الأصل المزبور ، بل مدار بنائهم فيه أيضا على الظن النوعي بعدمه ولو بعد الفحص ، إذ حينئذ يلازم الظهور المزبور بنفسه أو بحجيته مع أصالة عدم القرينة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أفاد المقرر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بيان الثمرة أيضا ينبغي حصرها في صورة الشك في قرينية الموجود ، وإلا مجرد عقلائية احتمال وجود القرينة لا يمنع عن الأصل المبني على الظن النوعي ، وإنما يمنع عن جريان الأصل في فرض الشك في قرينية الموجود ، كما هو الشأن في الشك في حائلية الموجود مع بنائهم على أصالة عدم الحائل في موارده ، ولعل المورد أيضا من مصاديقه ، فتدبر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تعلق الغرض باستخراج واقع المراد كيف يكتفي بأصالة عدم القرينة؟ بل لا محيص له من تحصيل الجزم بعدمها ، 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والأصل المزبور لا يجدي إلا عذرا في المخالفة ، وهذا العذر موجود في الاخذ بالظهور على غرضه ، مع أن محط البحث تعين ما هو الحجة ، وليس أحد الحجتين أقوى من الآخر في الكشف عن الواقع كي يختص الحجية به ، فتدبر</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إشكال في تقدم ما سيقت للقرينية على التصرف في غيره ، ولا يلاحظ فيه الأظهرية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عمدة الكلام في هذا المعنى ، إذ مرجع سوقه قرينة على التصرف في الغير إلى سوقه لبيان حال الغير ، ولا يكون إلا بكونه ناظرا إلى شرح الغير ، وهو ليس إلا شأن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المخصص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اعترافه سابقا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يكون له مثل هذا النظر ابدا ، وإنما مفاده حكم آخر مضاد مع حكم غيره في فرد خاص أو مناقض ، ففي هذه الصورة لا مجال لدعوى سوقه للقرينة على شرح غيره ، بل كان معارضا مع غيره محضا ، وفي مثله لا محيص من الترجيح بالأقوى ، فيجري على الأقوى حكم القرينة ، لا انه حقيقة قرينة ، فاجراء حكم القرينة على الخاص حينئذ فرع أقوائيته ، وإلا فلو كان العام في دلالته على المورد أقوى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من جهة إبائه عن التخصيص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يجري على العام حكم القرينة على التصرف في الخاص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ما أفيد في المقام من غرائب الكلام ، وأغرب منه استشهاده بتقديم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مجرد وضعية الدلالة لا يقتضي الأقوائية بعد انصراف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الرمي بالنبال الغير المناسب للحيوان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بناء الأصحاب على تقديم الخاص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فإنما هو من جهة أظهرية الخاص عن العام ، فلو وجد مورد يكون العام بملاحظة بعض الخصوصيات آبيا عن التخصيص اي شخص يقدم الخاص عليه لمحض كونه خاصا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لا يخفى</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مبنى ورود أصالة السند في الخاص على أصالة ظهور العام أو حكومته ليس إلا بجعل المعلق عليه في أصالة ظهور العام عدم الحجة على التخصيص كشفا أو قرينة أو عدم العلم به واقعا ، فعلى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محيص إلا من الورود ، وعلى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محيص إلا من الحكومة ، وبقية ما أفيد ليس إلا تطويلا بلا طائل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يظن أحد بان منشأ ترديد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شيخنا الأعظم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الحكومة أو الورود ما ذكر من وجه حجية أصالة الظهور انه من باب الكشف أو أصالة عدم القرينة ، مع أن أول ذهن من صغار الطلاب يلتفت بعدم الفرق بين المسلكين في هذه الجهة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أصالة الظهور في العام إن كان معلقا على عدم الحجة على الخاص ، فدليل الخاص ولو كان ظنيا وارد على أصالة ظهور العام ، من دون فرق بين وجه حجيته من حيث الكشف أو أصالة عدم القرينة ، إذ على اي حال ورد الحجة على التخصيص ، فيرتفع موضوع أصالة الظهور 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معلقا على عدم العلم بعدم التخصيص واقعا فيرتفع موضوع أصالة الظهور حكما ، من دون فرق أيضا بين وجه الحجية ابدا ، ولا نعني من الحكومة أيضا إلا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ولعمري اني لا أرى من هذه الكلمات إلا تطويلا بلا طائل وتفصيلا بلا حاصل</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كون أحد التصرفين أبعد عن الآخر مع اشتراكهما في بعد التصرف ، بل لابد وأن يكون الأظهرية بمثابة توجب قرب التصرف في الآخر بالنسبة إلى الأظهر ، كما لا يخفى</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نتصور قرينية الظاهر للتصرف في غيره مع عدم مزية له على غيره بالدلالة إلا في باب الحكومة ، وإلا ففي باب التخصيص لا محيص من التفاضل في الظهور بمقدار يصير التصرف في غيره قريبا عرفيا ، كما أشرنا إليه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النصوصية لا يحتاج إلى كونه قدرا متيقنا في التخاطب ، بل لو كان متيقنا عقلا يكفي في عدم قابلية التصرف فيه ، لأنه ينتهي إلى استيعاب التخصيص المستهجن دون غيره ، فإنه يصير حينئذ هذا المقدار متيقن الإرادة من اللفظ ، بحيث لا يبقى مجال التصرف فيه ، فقهرا يتصرف في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ما ذكر من المثال أيضا يساعد ما ذكرنا بناء على معلومية حاله بالقرائن الخارجية ، بلا كون هذا المقدار من القرائن الحافة بالكلام المنشأ لاستفادة هذا المقدار من اللفظ بالنصوصية ، كما لا يخفى</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يكفي في مقدمات الحكمة كون المتكلم في مقام بيان مرامه بهذا اللفظ المشغول به ، فان هذا المقدار يوجب ظهور اللفظ في المرام بمحض عدم ضم قرينة بهذا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ينافي ذلك وجود قرينة منفصلة أخرى على جزء مرامه واقعا ، إذ إرادته الواقعية المتعلقة بجزء آخر لا ينافي كونه في مقام بيان تمام مرامه بالكلام السابق ، إذ لبيان تمام المرام مقام ولتماميته في موضوع المرام واقعا مقام اخر ، لامكان تخلف مقام البيان عن الواقع ولو لمصلحة في إخفاء الواقع فعلا ، غاية الامر يعطي الظهور الذي هو حجة على العبد إلى أن ينكشف الخلاف ، ولذا يكون المطلقات بتمامية مقدمات الحكمة من ظواهر الألفاظ ، وإلا فلو كان الغرض بيان تمام المرام واقعا يلزم كون المطلق داخلا في النصوص القطعية ، ومن لوازم ذلك عدم كفاية الفحص مع بقاء الشك في وجود القرينة المنفصلة في استفادة الاطلاق ، لعدم الجزم بتمامية المرام واقعا ، وهو كما 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محيص من الالتزام بكون المطلقات بعد تمامية مقدمات الحكمة من الأدلة الظنية دلالة لا قطعية ، كي لا ينافيه الشك في جزء المرام بعد الفحص ، وحينئذ لا محيص إلا من تفكيك دلالته عن الواقع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يكفي في دلالته المزبورة ما ذكرنا من مقام البيان ، وبعد إحراز هذا المقام من المتكلم بملاحظة غلبة هذا المقام مع واقع المرام نوعا يحصل من المقدمات المزبورة دلالة تصديقية نوعية على مرامه واقعا ، كما هو الشأن في كل لفظ صادر من المتكلم الذي كان في مقام الإفادة والاستفادة ، فان الدلالة التصديقية التي هي مدار الحجية في باب الألفاظ على إحراز هذا المقام ، كما لا يخفى ، فتدبر فيما قلت كي ترى عدم تمامية النتيجة المزبورة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يكون ذلك بالوضع مع الالتزام باحتياج مدخول العام إلى مقدمات الحكمة على مختاره؟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تأملت فيما قلت ترى كمال المجال في تقديم التخصيص على التقييد في القرائن المنفصلة أحيانا ، فضلا عن الشك فيه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تأملت فيما ذكرنا ترى وضوح فساد هذا الكلام ، لا الكلام الصادر من أستاذ أستاذك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أفاد استاذنا الأعظم في فوائده أراد بيان تشخيص ميزان الأظهرية الموجبة للجمع قبال عدم صلاحية مجرد أبعدية التصرف فيه عن غيره ، بأنه لو جمعا في كلام واحد لكان أحدهما قرينة على التصرف في الآخر ، وذلك لا ينافي ما أفاد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قوام ظهور المطلق بعدم إقامة القرينة على مرامه متصلا بكلامه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ولئن نظرت في غالب إشكالاته على استاذنا ترى كونها من هذا القبيل الذي يضحك به الثكلى</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أفيد بمقتضى ما ذكرنا في شرح مقدمات الحكمة لا يكاد يتم في واحد من النتايج المزبورة في المنفصلات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باس بالالتزام بها في المتصلات في كلام واحد بعين ما أفيد من البرهان المزبور ، وإلا ففي المنفصلات لابد من ملاحظة الترجيح في الظهور حتى بين المطلق والعام ، أو الشمولي والبدلي ، كما لا يخفى</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المثال لا ينطبق على ما نحن فيه ، فان النسبة بين المفهومين هي العموم المطلق ، فلا وجه لرفع اليد عن مفهوم الشرط مع كونه أخص من مفهوم الغاية ، ولكن الامر في المثال سهل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مجيء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كون النسخ في التشريعيات كالبداء في التكوينيات فكما ترى البداء الحقيقي في المخلوق قبل وقت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لو كان بانيا على ضيافة زيد عند مجيئه ثم بدا له قبل المجئ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أمكن صورته في الخالق بملاحظة الاخبار على طبق المقتضيات المتكفل لها لوح المحو والاثبات ، فيخبر النبي صلی اللّه علیه و آله أيضا بوقوع موت كذا ، ولكن في اللوح المحفوظ مكتوب حياته لوجود مانع عن تأثير مقتضي موته مثلا ، ومن هذا القبيل باب النسخ في التشريعيات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قصور في تصوير النسخ قبل حضور وقت العمل أيضا ، كما أنه لا قصور في إمكان تأخير البيان عن وقت العمل لقيام مصلحة على خلافه ، كما هو الشأن في كلية جعل الحكم الظاهري على خلاف الواقع، إذ لا أقل من ترك إيجاب الاحتياط وارجاعه إلى حكم العقل بالبرائة الموجب لتفويت الواقع على المكلف لمحض ترك إيجاب الاحتياط ، كما هو ظاهر ، فتدبر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إمكان تأخير المخصص عن وقت العمل بل وتقديم ورود الناسخ على العمل بشهادة تفويض إبرازه إلى الأئمة علیهم السلام من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ذلك مستلزم لتأخير بروز الناسخ وإعلامه بعد العمل لا وروده إذ يستحيل وروده واقعا بعد انقطاع الوحي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التخصيصات الواردة بعد العمومات قابلة للنسخ والتخصيص ، فلا محيص من ترجيح التخصيص بوجه متيقن لا لصرف دعوى البداهة ، خصوصا مع اقتضاء أصالة العموم نسخية الخاص</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يظهر لي وجه عدول الشيخ قدس سره عن التنظير بالبراءة الشرعية إلى البراءة العقلية ، مع أن التنظير بالبراءة الشرعية كان أولى ، فإنه يمكن ان تكون من بيان العدم لا عدم البيان ، فيتحد مفادها مع مفاد العمومات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والحق انه في العمومات أيضا يكون من عدم البيان لا بيان العدم ، فان العام إنما يكون حجة في المؤدى بواسطة جريان مقدمات الحكمة في مصب العموم ، ومن جملتها عدم بيان المخصص ، كما أوضحناه في محله ، فتأمل جيدا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تمامية مصلحة الحكم الواقعي لا يلازم إبرازه فعلا على المكلف ، بل يكفي فيه إيكال إبرازه إلى أوصيائه علیهم السلام مع إعطائه الحجة على خلاف الواقع ، كما لا يخفى</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يكون أصالة الظهور في الخاص حاكما على أصالة العموم بعدما كان ذلك بالوضع وذاك بالاطلاق على مختاره؟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فضل العلم ، باب البدع والرأي والمقائيس ، ح </w:t>
      </w:r>
      <w:r>
        <w:rPr>
          <w:rFonts w:eastAsia="IRNazanin" w:cs="IRNazanin"/>
          <w:b w:val="false"/>
          <w:bCs w:val="false"/>
          <w:i w:val="false"/>
          <w:iCs w:val="false"/>
          <w:color w:val="333333"/>
          <w:sz w:val="20"/>
          <w:szCs w:val="20"/>
        </w:rPr>
        <w:t>19</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الجواب صحيح لو كان المراد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إطلاق العام زمانا إلى يوم القيامة ، وهو حينئذ لا يناسب ما أفاد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تقديم أصالة الظهور في الخاص على أصالة الظهور في العام ، وإلا فلو كان المراد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إطلاق دليل الخاص بالنسبة إلى الزمان السابق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الخاص المتأخر عن العام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فالتمسك في مثله بعموم الحلال والحرام غير صحيح ، إذ ليس شأنه إلا إدامة ما ثبت إلى يوم القيامة ، لا اثبات ما ثبت من الأول ، إذ لا نظر لهذا العام إلا إلى إدامة ما ثبت وليس متكفلا لوقت ثبوته زمانا من حين العام أم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أفيد إشكالا وجوابا صحيح في الخاص المتقدم لا المتأخر ، وهو خلاف ظاهر صدر كلامه الوارد عليه إشكاله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يخفى عليك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كلماته في المقام لا يخلو عن اختلال النظام ،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والتحقيق الرجوع إلى ما قلناه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انه يكفي لاثبات الحكم أصالة العموم في العام المتقدم ، وهو يصلح للمعارضة مع أصالة الظهور في الخاص</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الشروع في الفروض ينبغي تنقيح مناط تعارض الظهورين وترجيحه ، فأقول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بعدما كان موضوع الحجية هو الظهور بمعنى الدلالة التصديقية النوعية الذي مرجعه إلى الكشف النوعي الحاصل من وضع اللفظ أو ما هو بحكمه الصادر في حال الإفادة والاستفادة ، فلا محيص من كون هذا المعنى من الكشف النوعي مناط الحجية ، ولازمه كون ما هو الأقوى ظهورا هو المقدم في الحجية ، ولذا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وجه الترجيح في باب الجمع بين الظهورين المنفصلين هو الأقوائية في الظهور الذي هو مناط الحجية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وحينئذ فلو فرض وجود الأقوى في البين ورجحنا جانب الأقوى لا ينثلم المناط في الآخر مع انفصال الراجح ، وعليه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فرض وجود معارض آخري أقوى ظهورا من هذا الظهور أيضا أو مساويا له لا يصلح لتقديم الأضعف على ما هو الأقوى بمحض انقلاب النسبة وصيرورة مقدار حجيته أخص من هذا الظهور ، إذ تقديم أخص الحجتين ليس تحت تعبد مخصوص كي يقال بصدق هذا المعني بينهما في مقدار الحجية ، بل وجه التقديم حسب اقوائية ظهور الأخص من حيث مناط الحجية ، وهذا المعنى لا يكاد ينثلم بمحض عدم حجية العام إلا فيما هو أخص مضمونا من الآخر مع كونه أضعف ظهورا في أصل ظهوره الذي هو مناط حجيته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عدم إمكان تخصيصه بهما يرجع إلى التفصيل المزبور الذي أشرنا إليه في الفرع الأول</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انقلاب هذه النسبة لا يكون مدارا في العمل أصلا</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كون المدار في باب الألفاظ على الكشف النوعي بشهادة حجيتها حتى مع الظن الغير المعتبر على الخلاف ، كيف يقتضي تقديم حجة أخرى منفصلة عنه تضيق دائرة كشفه النوعي؟ إذ غاية ما يقتضيه الحجة الأخرى عدم مرادية المدلول واقعا ، وهذا المعنى لا ينافي مع بقاء كشفه النوعي الحاصل لولا هذا الدليل ، كما أن كسر صولة حجية العام ببعض مدلوله الذي هو نتيجة تقديم دليل آخر عليه لا يقتضي قوة دلالته وكشفه ، لان الحكم بالحجة لا يغير الدلالة قوة وضعفا ، فالمقدار من دلالة الدليل الذي هو تحت الحجية هو الموجود في ضمن تمام الدلالة ، ومن البديهي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الموجود الضمني بحجيته وعدمها لا يستفيد قوة وضعفا ، بل يبقى على ما كان عليه من قوته وضعفه قبل الحجية ولولاها ، ولذا قلنا بأنه لا معنى لمدارية انقلاب النسبة بهذا المعنى ، ولعمري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تأملت فيما ذكرنا ترى منتهى الغرابة في كلامك لا كلام الغير</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العارية ،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العارية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العارية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العارية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شاء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موارد العامين من وجه خارجة عن مصب اخبار الترجيح ، لان طرح مجموع المرجوح في مادة الافتراق لا وجه له ، لعدم مزاحم لسنده ، وطرح السند في خصوص مورد الاجتماع مما لا يساعد العرف على التبعيض في هذا السند ، بل المرجع فيه بالنسبة إلى مورد الاجتماع هو التساقط مع الاخذ به في مورد الافتراق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يتوهم بان ذلك تبعيض للسند أيضا ، إذ فرق بين عدم شمول دليل الحجية إلا بمقدار الامكان وبين طرحه بأدلة الترجيح ، وهذا الذي لا يساعد العرف من التبعيض في عالم الطرح بترجيح الغير ، فتدبر</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إرجاع دلالة المطلقات إلى الدلالة العقلية لعدم البيان لا يبقى مجال لهذا الكلام ، فتدبر</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جرى كلامه هذا بخصوص صورة يعلم بعدم صدور مضمون أحدهما واقعا ، واما لو فرض العلم الاجمالي بكذب أحد الخبرين في صدور الكلام من الامام علیه السلام مع احتمال مطابقة مضمونهما للواقع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مثل هذه الصورة لا بأس بالأخذ بكليهما مع عدم اقتضاء كل منهما لنفي غيره ، كما هو الشأن في الأصلين المثبتين في طرفي العلم بمخالفة أحدهما للواقع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ولازم هذا القائل في الأصول التنزيلية بالتساقط إعمال التعارض والتساقط في مثله أيضا</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للمحقق الخراساني قدس سره كلام في حاشيته على الفرائد لا يخلو عن إشكال ، فإنه جعل نفي الثالث بأحدهما الغير المعين لا بهما معا ، ومنع عن حجية المتعارضين في الدلالة الالتزامية</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الدلالة الالتزامية وإن لم تكن تتبع الدلالة المطابقية في الحجية بل إنما تتبعها في الوجود ، إلا ان دليل اعتبار السند إنما يعم الدلالة الالتزامية بتبع الدلالة المطابقية ، فان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 العادل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يدل على نفي ما ينافي خبر العادل لأجل دلالته على وجوب تصديقه فيما أخبر به ، ولا يدل على تصديقه في نفي ما ينافي خبر العادل في عرض دلالته على تصديقه فيما أخبر به ، بل وجوب تصديقه في الأول مترتب على وجوب تصديقه في الثاني ، فإذا فرضنا ان أدلة اعتبار السند لا تعم المتعارضين لم يبق مجال لحجيتهما في الدلالة الالتزامية ، فتأمل ، فان ما ذكر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يخلو عن مناقشة بل منع</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ذكرنا في مسألة تزاحم الأصلين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التصويب المناسب لمذهب المخطئة لا ينحصر بصورة الالتزام بالمصلحة السلوكية ، بل لو فرض قيام المصلحة بنفس العمل لا محيص من الالتزام بوجوب حقيقي في الرتبة المتأخرة عن الواقع ، كما أن الوجوب الواقعي الناشي عن المصلحة القائمة بالذات يستحيل ان يشمل مرتبة متأخرة عن نفسه ، فلا مضادة حينئذ بين الوجوبين ولا نعنى من التصويب الملائم مع المخطئة إلا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المعنى من السببية أيضا لا أظن إجماعا ولا عقلا على خلافه ، وإنما الاجماع قام على بطلان السببية بمعنى انحصار المصلحة بمؤدى الامارة بلا مصلحة أخرى صالحة للتأثير في وجوب الذات في الرتبة السابقة عن الامارة ، وربما يأبى العقل عن مثله أيضا ، كما لا يخفى ، فتدبر</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في مقام استقصاء صور المسألة ان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المصلحة القائمة بالشئ من جهة قيام الامارة 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قائمة بالذات مطلقا ، وأخرى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قائمة مشروطا بالأخذ بهذه الامارة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في الامارة القائمة على الإباحة تارة ، تكون الامارة موجبة لقيام مصلحة فيه مقتضية للترخيص فيه ، وأخرى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موجبة لعرائه عن كونه ذا مصلحة ، كما هو الشأن في الاباحات اللااقتضائية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المراد من الطريق؟ فان كان الغرض منه الحجة الفعلية ، فما معنى للمصلحة السلوكية الموجبة للامر بالعمل به؟ بل لابد وأن تكون المصلحة المزبورة مسبوقة بالامر به أيضا ، فلازمه مع عدم المعارضة أيضا من قيام الأمرين بالطريق ، ولا أظن أحدا يقول به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فرض عدم حجية القرعة التنصيف من جهة قاعدة أخرى ، لا الجمع بين البينتين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الحرث نص في مرجعية التخيير عند عدم التمكن من الوصول إلى الإمام علیه السلام وان قوله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ترى القائم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زمان التمكن من الوصول إليه ، فهو كالصريح في الشمول لحال الغيبة ، فيخصص بها ما دل على التوقف المطلق على فرض وجوده ، ولا يحتاج إلى التشبث بقاعدة انقلاب النسبة على ما هو من السخافة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بطلانه بأوضح بيان ، بل يمكن دعوى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المشي على هذا المسلك يحدث فقها جديدا ، كما لا يخفى على المتدرب</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النسبة بين ما دل على التخيير في زمان الحضور وبين ما دل على التوقف مطلقا هي العموم والخصوص ، كالنسبة بين ما دل على التوقف في زمان الحضور وبين ما دل على التخيير مطلقا ، وصناعة الاطلاق والتقييد تقتضي تقييد اخبار التوقف مطلقا بزمان الغيبة ، فيعود التعارض بين الأدلة على حاله ، إلا ان تطرح اخبار التخيير في زمان الحضور لعدم العمل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فتأمل جيدا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الحائطة لدينك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تحقيق مجتبى العراقي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 حق السؤال بأنه أين خبر يدل على التخيير في زمان الحضور محضا؟ إذ خبر الحرث كالصريح بالنسبة إلى زمان الغيبة ، لان التحديد إلى زمان القائم كناية عن مرور الأزمنة السابقة عن زمان حضوره ، كما لا يخفى</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بعد فرض اقتضاء التعارض بين المدلول الالتزامي لكل واحد مع المطابقي للآخر في كثير من الموارد وانتهاء الامر إلى النقيضين لا معنى حينئذ للوجوب التخييري ، كالتخيير بين القصر والاتمام ، بل لا محيص من التخيير العملي محضا أو التخيير في المسألة الأصولية المنتجة بالآخرة تعين مدلول أحدهما المأخوذ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يرجح الثاني ظهور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بأيهما اخذت من باب التسليم وسعك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هو ظاهر في أن طرف التخيير هو الاخذ بالخبر في مقام الاستطراق به الذي لازمه تعين مضمونه عليه بعد اخذه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في كون التخيير في المسألة الأصولية شان المجتهد فقط فرع تخصيص دليله به ، وإلا فللمجتهد بعد الفحص عن المرجحات الفتوى بتخيير المقلد في الاخذ بأحد الخبرين أيضا ، كما أن كون التخيير على هذا بدويا لا شاهد له ، ولا أقل من الاستصحاب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بقاء التحير بعد الاخذ فلا يكون الموضوع باقيا ، مدفوع بان الموضوع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المتحير لولا الاخذ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باق ، إذ لا معنى لكون الحكم رافعا لموضوعه ، فتدبر كلماته ، فإنه لا يخلو من أنظار</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التعيين والتخيير إنما هو في صورة الدوران بين الوجوب التخييري أو وجوب أحدهما تعيينا ، ولقد عرفت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في باب التعارض المنتهى فيه الامر إلى التناقض في المدلول يستحيل الوجوب التخييري ، وإنما الممكن فيه هو التخيير العملي العقلي الذي هو نتيجة الإباحة ، وفي مثله عند الدوران بين الوجوب والإباحة من الذي يقول بالتعيين والوجوب؟ وكأن المقرر خلط بين التخيير العملي الممكن في المقام وبين الوجوب التخييري وزعم في المقام هذا التخيير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بشهادة تمثيله بالتخيير بين القصر والاتمام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وغفل عن استحالة الثاني وان ما هو ممكن هو صرف التخيير عملا الذي هو مفاد الإباحة ، بل في مثله عند الدوران يتعين الاخذ بالإباحة ، لا التعيين</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يخفى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دوران الامر بين التعيين والتخيير إنما يكون في مقام العمل ، وأما في مقام الفتوى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فالامر يدور بين المحذورين ، لأنه بناء على أحد الوجهين يتعين الفتوى بمضمون أحدهما بالخصوص ، وبناء على الوجه الآخر يتعين الفتوى بالتخيير ، فتأمل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في كلام الشيخ قدس سره في هذا المقام مواقع للنظر ، خصوصا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ومرجع التوقف أيضا إلى التخيير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مرجع التوقف إلى الاحتياط لا إلى التخيير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بذلك قبل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رجع التعارض إلى النفي والاثبات وكان الامر دائرا بين المحذورين وقلنا بعدم جواز الرجوع إلى الثالث ولو كان هو الأصل ، صح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ومرجع التوقف إلى التخيير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وأغرب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أفاده في ذيل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لم نقل بذلك بل قلنا باستفادة العمل بأحد الخبرين المتعارضين من نفس أدلة العمل بالاخبار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يرد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يعقل استفادة ذلك من أدلة الحجية بناء على الطريقية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عبارة الشيخ قدس سره في هذا المقام ما لا يخفى ،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بعض الألفاظ</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الاشكال على الرواية ، هو ان في مقام تعارض الحكمين لا معنى للترجيح في مدركهما ، بل الحاكم بعدما اخذ بالرواية وحكم في الواقعة على وفق رأيه في الشبهات الحكمية لابد وان يتبع هذا الحكم ، ومع تعارضه بحكم آخر يرجح أحد الحكمين بأعلمية الحاكم وأعدليته وأوثقيته ، ولا مجال حينئذ لترجيح مدرك أحد الحكمين على مدرك الآخر ، إذ لا يكون المرجع في الواقعة بالنسبة إلى مجتهد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فضلا عن المقلد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صدور حكم الحاكم إلا الحكم ، لأنه نقيض الفتوى ، فمهما كان الحكم ثابتا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بترجيح الحكم بمرجحات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مجال لرجوع المجتهد الثالث إلى مدرك الحكم ، وحينئذ فلا محيص من الالتزام باعراض الأصحاب عن ذيل الرواية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تحقيق مجتبى العراقي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الجزم بمرجعية أحدهما وتردد بين التعيين والتخيير ، وإلا فالأصل يقتضي التساقط لا الترجيح ، وحينئذ يبقى الكلام في هذا الجزم بعد إطلاقات أدلة التخيير الحاكمة بعدم الترجيح ، فتدبر</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بعدما كانت حجية الجهة والدلالة من آثار الكلام الواقعي بحيث يكون بالنسبة إلى التعبد بالسند من قبيل الحكم الواقعي لموضوع قامت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الامارة على ثبوته كقيام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الامارة على ثبوت الموضوع لوجوب إكرام زيد بالنسبة إلى دليل التعبد باكرامه ما لمراد من كون الترجيح بمخالفة العامة من المرجحات الجهتية؟ فان أريد منه ان دليل وجوب الاخذ بالمخالف وطرح الموافق إنما هو لترجيح مجرد الجهة الثانية لأحدهما في ظرف صدور الكلام الواقعي على الجهة الأخرى كلية بلا نظر منه إلى حيث صدور ذي المرجح ، فلازمه عدم انتهاء النوبة إليه بعد تساقط عموم الحجية في إثبات الكلام الواقعي ، إذ حينئذ لا يحرز الكلام حتى ينتهي النوبة إلى ترجيح جهته ، ومجرد اقتضاء الحجية لا يكفي في هذا الترجيح الوارد على الكلام ما لم يحرز الكلام الواقعي بدليل تعبده فعلا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الغرض ان دليل المرجح الجهتي أيضا ناظر إلى اثبات السند فلازمه كونه مرجحا سنديا ، كالأوثقية ، إذ لازم التعبد بسند ذي الجهة طرح سند الآخر ، إذ لا معنى للاخذ بسند ما اطرح جهته ، فلا نعني بالمرجح السندي إلا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وحينئذ فالتحقيق ان جميع المرجحات يرجع إلى الترجيح في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ترجيح السند ربما يختلف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كونه قوة احتمال الصدور أو الجهة أو المضمون ، كما لا يخفى ، فتدبر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ان حجية الدلالة والجهة لما كانتا من لوازم كلام الامام علیه السلام فدليل حجية السند بالنسبة إليهما بمنزلة الأصل المنقح لموضوع الأثر الواقعي ، فيكون نسبة حجية الدلالة والجهة بالنسبة إلى حجية السند بمنزلة الحكم الواقعي بالنسبة إلى الحكم الظاهري ، فهما بحسب الرتبة مقدمان على حجية السند ، كتقدم الأثر الواقعي لموضوع قامت الامارة على إثباته ظاهرا ، وحينئذ لا يكون المرجع بدوا إلا دليل التعبد بالسند ، ولا مجال للرجوع إلى التعبد بالدلالة بدونه ، ومن هذه الجهة كان المرجع عندهم بدوا دليل التعبد بالسند ، ثم بذلك يترتب على صدوره آثاره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حجية دلالته وجهته ، لا أن وجهه تقدم حجية السند على حجية الدلالة رتبة ، 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 بالنسبة إلى حجية السند من قبيل الحكم الواقعي المقدم رتبة على الحكم الظاهري ، فليس التعبد بالجهة فرع التعبد بالصدور ، بل وصوله إلى المكلف فرعه ، كما هو الشأن في كل حكم واقعي بالنسبة إلى حجية الامارة على موضوعه ، بل ولئن دققت النظر ترى التعبد بالسند فرع التعبد بالجهة ، لأنه ما لم يكن للكلام اثر لا معنى لوجوب ترتيب اثر صدوره ،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ترتيب بين التعبد بالدلالة والتعبد بالجهة ، إذ هما أثران عرضيان للكلام الواقعي ، ولكن بينهما فرق ، فان طرح الجهة يلازم غالبا طرح تمام السند ، بخلاف طرح الدلالة في مقام الجمع، فإنه مستلزم لطرح مقدار من الدلالة ، وهو لا يستلزم طرح السند رأسا ، وهذه الجهة هو النكتة في ديدنهم على تقديم الجمع على الحمل على التقية في مقام الترجيح ، لا ان الوجه تقدم رتبة الجهة على الدلالة ، كما هو ظاهر ، فتدبر فيما ذكرنا كي ترى ما في كلماته مواقع النظر</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اعترافه بان الترجيح بالمخالفة للعامة وموافقة الكتاب تخصص الأصول العقلائية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أصالة الجهة والدلالة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 هذا الترجيح كالأصلين في ظرف صدور الكلام الواقعي ، وحينئذ تقديم المرجح السندي عليهما في غاية المتانة ، إذ المرجح السندي يدل على عدم صدور المرجوح ، فأين كلام الامام علیه السلام كي يرجح أصالة جهته على الأصل في الآخر؟ بل كان المرجح السندي رافعا لموضوع المرجح الجهتي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لازم هذا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أشرنا في الحاشية السابقة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انتهاء النوبة إلى المرجح الجهتي ، لأنه بعد فرض تساقط عموم دليل السند مع عدم مرجح سندي في البين لم يحرز كلام الامام علیه السلام كي ينتهي إلى ترجيح أصله العقلائي على غيره ، فلا محيص من الالتزام بكون المرجح الجهتي أيضا ناظرا إلى اثبات صدور الكلام الملازم لنفي صدور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وحينئذ هذا المرجح كسائر المرجحات السندية ناظر إلى ترجيح السند ، وحينئذ لا يكون أحدهما منوطا بالآخر ، فيكون جميع المرجحات في عرض واحد ، ولا وجه لترجيح أحدهما على الآخر والى ذلك نظر العلامة الأستاذ قدس سره في كلامه ، فاورد عليه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اختلاف يسير في بعض الألفاظ</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نظر جدا ، 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والترجيح بالصفات المزبورة مضمون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علاج تعارض الحكمين ، والأصحاب أيضا عملوا به مع عدم بنائهم على الرجوع إلى مدرك الحكم ، كما أشرنا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الترجيح بالأفقهية إنما يناسب الترجيح الحكم والفتوى ولا يناسب الرواية ، وما ذكر من التأييد في الأصدقية أيضا لا تأييد فيه ، إذ أصدقية الحاكم في حكمه بملاحظة طريقية حكمه ، فلا يخلو عن المناسبة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هنا ظهر انه لا بعد في مرجحية مطلق الأعدلية مرجحة للحكم كالأورعية ، فتدبر</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الكلام الأول يقتضي تقديم الترجيح بالصفات على الترجيح بالشهرة ، لتقدمها على جميع المرجحات حتى الشهرة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عليك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المناط في أصل حجية الخبر إذا كان الوثوق بسنده ، فحينئذ فما لم يكن ما يوجب الوثوق به ، فدليل الحجية قاصر الشمول لمثله ، وفي مثله لا يكاد ينتهي النوبة إلى باب الترجيح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وبناء على هذا ربما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الشهرة العملي في قبال اعراضهم عن الرواية عملا موجب لجبر السند أو وهنه ، وفي هذا المقام لا يكاد ينتهي النوبة إلي الترجيح سندا ، كانت الرواية مشهورة رواية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فالشهرة العملية هي مدار الوثوق بالسند الذي هو مدار الحجية ، كما أن اعراضهم موجب لوهنه المضر بأصل حجية الرواية ، فحينئذ من أين يبقى في زماننا موقع ينتهي فيه الامر إلى الترجيح بالشهرة رواية كانت أم عملية؟ 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باس به في قرب الزمان بالأئمة علیهم السلام إذ القرائن على صدق الرواية كثيرة بحيث كان لهم طريق لاحراز الوثوق بالسند من طريق آخر غير الشهرة عملا ، ففي مثله أمكن جعل الشهرة رواية أم عملا من المرجحات ، ولكن أين هذا وزماننا الذي لا طريق لنا للوثوق إلا عمل الأصحاب ولو المتأخرين منهم الكاشف بتشابه الأزمان انه عليه أيضا عمل القدماء؟ كما اعترف به المقرر</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ان المذكور في روايات عرض الاخبار على الكتاب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المخالفة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من المخالفة بقول مطلق هو المخالفة بالتباين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من قوله علیه السلام في بعض الاخبار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مالا يوافق قول ربنا فهو 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المخالف لقول اللّه تعالى بقرينة الاخبار الاخر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بخلاف الروايات الواردة في ترجيح أحد المتعارضين على الآخر ، فإنه لم يذكر فيها عنوان المخالفة بقول مطلق ، بل اقتصر في بعضها على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 بما وافق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جمع بين الموافقة والمخالفة كليهما ، كقوله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خذ بما وافق الكتاب واترك ما خالفه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وتصدق المخالفة في مقابل الموافقة على الموافقة بالعموم من وجه ، لان المراد من المخالفة هو عدم الموافقة ، والأعم من وجه لا يكون موافقا للكتاب ، فتأمل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أشرنا كرارا إلى عدم وجود هذه الآية في القرآن الكريم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ان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كما يكفي للتعبد بالصدور بالخبرين في موارد الجمع الدلالي بقاء مقدار من الدلالة القابل للانتهاء إلى العمل في الظاهر المنصرف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العمدة في تقديم الجمع الدلالي على طرح السند والجهة ، من جهة عدم تكاذب في السند بنحو يحتاج إلى ترك التعبد بأحدهما ، بل يؤخذ بهما وينتهي الامر إلى التكاذب في الدلالة وترجيح الأظهر دلالته ، ولم يتوهم أحد شبهة التبعيض في السند في طرف الظاهر المطروح مقدار من ظهوره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أيضا في المقام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مجرد مورد افتراقهما كاف لتصحيح التعبد بسندهما وجهتهما ، فينتهي الامر فيهما أيضا إلى التكاذب في الدلالة ، غاية الامر في المقام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لا ترجيح لاحد الدلالتين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يحكم فيهما بالاجمال ، كمقطوعي الصدور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مجال لتوهم التبعيض في السند بينهما كي يمنع، مع أن ما هو ممنوع هو التبعيض حقيقة لا تعبدا وتنزيلا ، 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والتفكيك بين اللوازم والآثار في التنزيلات فوق حد الاحصاء بحيث لا يأبى العرف أيضا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وحينئذ فالتحقيق في العامين من وجه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مثل موارد الجمع خارجة عن مصب التعارض الذي هو موضوع اخبار العلاج ، لان مصبها صورة تكاذبهما سندا أو جهة ، وفي العامين من 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الظاهر المتصرف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 عن مرحلة تكاذبهما سندا أو جهة ، بل التكاذب فيهما منحصر بالدلالة فيتساقطان دلالة ، ولذا كان ديدنهم في مثلها على الحكم بالتساقط والرجوع إلى الأصل ، كما لا يخفى</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كلامنا مع من صدر منه هذه الكلمات على حسب ضبط المقرر إياه ، نسئل اللّه التوفيق لاتمام بقية المسائل لو ظفرنا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شاء اللّه تعالى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image" Target="media/image2.jpeg"/><Relationship Id="rId839" Type="http://schemas.openxmlformats.org/officeDocument/2006/relationships/image" Target="media/image2.jpeg"/><Relationship Id="rId840" Type="http://schemas.openxmlformats.org/officeDocument/2006/relationships/footer" Target="footer833.xml"/><Relationship Id="rId841" Type="http://schemas.openxmlformats.org/officeDocument/2006/relationships/footnotes" Target="footnotes.xml"/><Relationship Id="rId842" Type="http://schemas.openxmlformats.org/officeDocument/2006/relationships/numbering" Target="numbering.xml"/><Relationship Id="rId843" Type="http://schemas.openxmlformats.org/officeDocument/2006/relationships/fontTable" Target="fontTable.xml"/><Relationship Id="rId844" Type="http://schemas.openxmlformats.org/officeDocument/2006/relationships/settings" Target="settings.xml"/><Relationship Id="rId8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873</Pages>
  <Words>206409</Words>
  <Characters>859472</Characters>
  <CharactersWithSpaces>1062461</CharactersWithSpaces>
  <Paragraphs>4144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2026-08-25T14:01:50Z</dcterms:created>
  <dc:creator>ghaemiyeh.com</dc:creator>
  <dc:description/>
  <dc:language>en-US</dc:language>
  <cp:lastModifiedBy/>
  <dcterms:modified xsi:type="dcterms:W3CDTF">2026-08-25T17:32:16Z</dcterms:modified>
  <cp:revision>1</cp:revision>
  <dc:subject/>
  <dc:title>فوائد الأصول جلد 4</dc:title>
</cp:coreProperties>
</file>

<file path=docProps/custom.xml><?xml version="1.0" encoding="utf-8"?>
<Properties xmlns="http://schemas.openxmlformats.org/officeDocument/2006/custom-properties" xmlns:vt="http://schemas.openxmlformats.org/officeDocument/2006/docPropsVTypes"/>
</file>