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الإلهیات علی هدی الکتاب و السنة و العقل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69424_128044782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6269426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6269428_1280447820">
            <w:r>
              <w:rPr>
                <w:webHidden/>
                <w:rStyle w:val="IndexLink"/>
                <w:rtl w:val="true"/>
              </w:rPr>
              <w:t>تصدير بقلم المحاضر</w:t>
            </w:r>
            <w:r>
              <w:rPr>
                <w:rStyle w:val="IndexLink"/>
                <w:rtl w:val="true"/>
              </w:rPr>
              <w:tab/>
            </w:r>
            <w:r>
              <w:rPr>
                <w:rStyle w:val="IndexLink"/>
              </w:rPr>
              <w:t>16</w:t>
            </w:r>
          </w:hyperlink>
        </w:p>
        <w:p>
          <w:pPr>
            <w:pStyle w:val="Contents3"/>
            <w:tabs>
              <w:tab w:val="clear" w:pos="8459"/>
              <w:tab w:val="right" w:pos="9026" w:leader="dot"/>
            </w:tabs>
            <w:rPr/>
          </w:pPr>
          <w:hyperlink w:anchor="__RefHeading___Toc6269430_1280447820">
            <w:r>
              <w:rPr>
                <w:webHidden/>
                <w:rStyle w:val="IndexLink"/>
                <w:rtl w:val="true"/>
              </w:rPr>
              <w:t>تطوير علم الكلام أو رصد الحركات الإلحادية</w:t>
            </w:r>
            <w:r>
              <w:rPr>
                <w:rStyle w:val="IndexLink"/>
                <w:rtl w:val="true"/>
              </w:rPr>
              <w:tab/>
            </w:r>
            <w:r>
              <w:rPr>
                <w:rStyle w:val="IndexLink"/>
              </w:rPr>
              <w:t>16</w:t>
            </w:r>
          </w:hyperlink>
        </w:p>
        <w:p>
          <w:pPr>
            <w:pStyle w:val="Contents3"/>
            <w:tabs>
              <w:tab w:val="clear" w:pos="8459"/>
              <w:tab w:val="right" w:pos="9026" w:leader="dot"/>
            </w:tabs>
            <w:rPr/>
          </w:pPr>
          <w:hyperlink w:anchor="__RefHeading___Toc6269432_1280447820">
            <w:r>
              <w:rPr>
                <w:webHidden/>
                <w:rStyle w:val="IndexLink"/>
                <w:rtl w:val="true"/>
              </w:rPr>
              <w:t>الاول</w:t>
            </w:r>
            <w:r>
              <w:rPr>
                <w:rStyle w:val="IndexLink"/>
                <w:rtl w:val="true"/>
              </w:rPr>
              <w:t xml:space="preserve">: </w:t>
            </w:r>
            <w:r>
              <w:rPr>
                <w:rStyle w:val="IndexLink"/>
                <w:rtl w:val="true"/>
              </w:rPr>
              <w:t>فصل الدين عن العلم</w:t>
            </w:r>
            <w:r>
              <w:rPr>
                <w:rStyle w:val="IndexLink"/>
                <w:rtl w:val="true"/>
              </w:rPr>
              <w:tab/>
            </w:r>
            <w:r>
              <w:rPr>
                <w:rStyle w:val="IndexLink"/>
              </w:rPr>
              <w:t>19</w:t>
            </w:r>
          </w:hyperlink>
        </w:p>
        <w:p>
          <w:pPr>
            <w:pStyle w:val="Contents3"/>
            <w:tabs>
              <w:tab w:val="clear" w:pos="8459"/>
              <w:tab w:val="right" w:pos="9026" w:leader="dot"/>
            </w:tabs>
            <w:rPr/>
          </w:pPr>
          <w:hyperlink w:anchor="__RefHeading___Toc6269434_1280447820">
            <w:r>
              <w:rPr>
                <w:webHidden/>
                <w:rStyle w:val="IndexLink"/>
                <w:rtl w:val="true"/>
              </w:rPr>
              <w:t>الثاني</w:t>
            </w:r>
            <w:r>
              <w:rPr>
                <w:rStyle w:val="IndexLink"/>
                <w:rtl w:val="true"/>
              </w:rPr>
              <w:t xml:space="preserve">: </w:t>
            </w:r>
            <w:r>
              <w:rPr>
                <w:rStyle w:val="IndexLink"/>
                <w:rtl w:val="true"/>
              </w:rPr>
              <w:t>النسبية أو نفي الحقائق المطلقة</w:t>
            </w:r>
            <w:r>
              <w:rPr>
                <w:rStyle w:val="IndexLink"/>
                <w:rtl w:val="true"/>
              </w:rPr>
              <w:tab/>
            </w:r>
            <w:r>
              <w:rPr>
                <w:rStyle w:val="IndexLink"/>
              </w:rPr>
              <w:t>20</w:t>
            </w:r>
          </w:hyperlink>
        </w:p>
        <w:p>
          <w:pPr>
            <w:pStyle w:val="Contents3"/>
            <w:tabs>
              <w:tab w:val="clear" w:pos="8459"/>
              <w:tab w:val="right" w:pos="9026" w:leader="dot"/>
            </w:tabs>
            <w:rPr/>
          </w:pPr>
          <w:hyperlink w:anchor="__RefHeading___Toc6269436_1280447820">
            <w:r>
              <w:rPr>
                <w:webHidden/>
                <w:rStyle w:val="IndexLink"/>
                <w:rtl w:val="true"/>
              </w:rPr>
              <w:t>الثالث</w:t>
            </w:r>
            <w:r>
              <w:rPr>
                <w:rStyle w:val="IndexLink"/>
                <w:rtl w:val="true"/>
              </w:rPr>
              <w:t xml:space="preserve">: </w:t>
            </w:r>
            <w:r>
              <w:rPr>
                <w:rStyle w:val="IndexLink"/>
                <w:rtl w:val="true"/>
              </w:rPr>
              <w:t>إنكار الفطريات</w:t>
            </w:r>
            <w:r>
              <w:rPr>
                <w:rStyle w:val="IndexLink"/>
                <w:rtl w:val="true"/>
              </w:rPr>
              <w:tab/>
            </w:r>
            <w:r>
              <w:rPr>
                <w:rStyle w:val="IndexLink"/>
              </w:rPr>
              <w:t>23</w:t>
            </w:r>
          </w:hyperlink>
        </w:p>
        <w:p>
          <w:pPr>
            <w:pStyle w:val="Contents3"/>
            <w:tabs>
              <w:tab w:val="clear" w:pos="8459"/>
              <w:tab w:val="right" w:pos="9026" w:leader="dot"/>
            </w:tabs>
            <w:rPr/>
          </w:pPr>
          <w:hyperlink w:anchor="__RefHeading___Toc6269438_1280447820">
            <w:r>
              <w:rPr>
                <w:webHidden/>
                <w:rStyle w:val="IndexLink"/>
                <w:rtl w:val="true"/>
              </w:rPr>
              <w:t>الرابع</w:t>
            </w:r>
            <w:r>
              <w:rPr>
                <w:rStyle w:val="IndexLink"/>
                <w:rtl w:val="true"/>
              </w:rPr>
              <w:t xml:space="preserve">: </w:t>
            </w:r>
            <w:r>
              <w:rPr>
                <w:rStyle w:val="IndexLink"/>
                <w:rtl w:val="true"/>
              </w:rPr>
              <w:t>الغرور بالعلم</w:t>
            </w:r>
            <w:r>
              <w:rPr>
                <w:rStyle w:val="IndexLink"/>
                <w:rtl w:val="true"/>
              </w:rPr>
              <w:tab/>
            </w:r>
            <w:r>
              <w:rPr>
                <w:rStyle w:val="IndexLink"/>
              </w:rPr>
              <w:t>24</w:t>
            </w:r>
          </w:hyperlink>
        </w:p>
        <w:p>
          <w:pPr>
            <w:pStyle w:val="Contents3"/>
            <w:tabs>
              <w:tab w:val="clear" w:pos="8459"/>
              <w:tab w:val="right" w:pos="9026" w:leader="dot"/>
            </w:tabs>
            <w:rPr/>
          </w:pPr>
          <w:hyperlink w:anchor="__RefHeading___Toc6269440_1280447820">
            <w:r>
              <w:rPr>
                <w:webHidden/>
                <w:rStyle w:val="IndexLink"/>
                <w:rtl w:val="true"/>
              </w:rPr>
              <w:t>دواء يزيد داء</w:t>
            </w:r>
            <w:r>
              <w:rPr>
                <w:rStyle w:val="IndexLink"/>
                <w:rtl w:val="true"/>
              </w:rPr>
              <w:t>.</w:t>
              <w:tab/>
            </w:r>
            <w:r>
              <w:rPr>
                <w:rStyle w:val="IndexLink"/>
              </w:rPr>
              <w:t>28</w:t>
            </w:r>
          </w:hyperlink>
        </w:p>
        <w:p>
          <w:pPr>
            <w:pStyle w:val="Contents2"/>
            <w:tabs>
              <w:tab w:val="clear" w:pos="8743"/>
              <w:tab w:val="right" w:pos="9026" w:leader="dot"/>
            </w:tabs>
            <w:rPr/>
          </w:pPr>
          <w:hyperlink w:anchor="__RefHeading___Toc6269442_1280447820">
            <w:r>
              <w:rPr>
                <w:webHidden/>
                <w:rStyle w:val="IndexLink"/>
                <w:rtl w:val="true"/>
              </w:rPr>
              <w:t>الفصل السابع النبوة العامة</w:t>
            </w:r>
            <w:r>
              <w:rPr>
                <w:rStyle w:val="IndexLink"/>
                <w:rtl w:val="true"/>
              </w:rPr>
              <w:tab/>
            </w:r>
            <w:r>
              <w:rPr>
                <w:rStyle w:val="IndexLink"/>
              </w:rPr>
              <w:t>30</w:t>
            </w:r>
          </w:hyperlink>
        </w:p>
        <w:p>
          <w:pPr>
            <w:pStyle w:val="Contents3"/>
            <w:tabs>
              <w:tab w:val="clear" w:pos="8459"/>
              <w:tab w:val="right" w:pos="9026" w:leader="dot"/>
            </w:tabs>
            <w:rPr/>
          </w:pPr>
          <w:hyperlink w:anchor="__RefHeading___Toc6269444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6269446_1280447820">
            <w:r>
              <w:rPr>
                <w:webHidden/>
                <w:rStyle w:val="IndexLink"/>
                <w:rtl w:val="true"/>
              </w:rPr>
              <w:t>مقدمة</w:t>
            </w:r>
            <w:r>
              <w:rPr>
                <w:rStyle w:val="IndexLink"/>
                <w:rtl w:val="true"/>
              </w:rPr>
              <w:tab/>
            </w:r>
            <w:r>
              <w:rPr>
                <w:rStyle w:val="IndexLink"/>
              </w:rPr>
              <w:t>31</w:t>
            </w:r>
          </w:hyperlink>
        </w:p>
        <w:p>
          <w:pPr>
            <w:pStyle w:val="Contents3"/>
            <w:tabs>
              <w:tab w:val="clear" w:pos="8459"/>
              <w:tab w:val="right" w:pos="9026" w:leader="dot"/>
            </w:tabs>
            <w:rPr/>
          </w:pPr>
          <w:hyperlink w:anchor="__RefHeading___Toc6269448_1280447820">
            <w:r>
              <w:rPr>
                <w:webHidden/>
                <w:rStyle w:val="IndexLink"/>
                <w:rtl w:val="true"/>
              </w:rPr>
              <w:t>مباحث النبوة العامة</w:t>
            </w:r>
            <w:r>
              <w:rPr>
                <w:rStyle w:val="IndexLink"/>
                <w:rtl w:val="true"/>
              </w:rPr>
              <w:tab/>
            </w:r>
            <w:r>
              <w:rPr>
                <w:rStyle w:val="IndexLink"/>
              </w:rPr>
              <w:t>33</w:t>
            </w:r>
          </w:hyperlink>
        </w:p>
        <w:p>
          <w:pPr>
            <w:pStyle w:val="Contents4"/>
            <w:tabs>
              <w:tab w:val="clear" w:pos="8176"/>
              <w:tab w:val="right" w:pos="9026" w:leader="dot"/>
            </w:tabs>
            <w:rPr/>
          </w:pPr>
          <w:hyperlink w:anchor="__RefHeading___Toc6269450_1280447820">
            <w:r>
              <w:rPr>
                <w:webHidden/>
                <w:rStyle w:val="IndexLink"/>
                <w:rtl w:val="true"/>
              </w:rPr>
              <w:t>(</w:t>
            </w:r>
            <w:r>
              <w:rPr>
                <w:rStyle w:val="IndexLink"/>
                <w:rtl w:val="true"/>
              </w:rPr>
              <w:t>البحث الأول</w:t>
            </w:r>
            <w:r>
              <w:rPr>
                <w:rStyle w:val="IndexLink"/>
                <w:rtl w:val="true"/>
              </w:rPr>
              <w:t xml:space="preserve">) </w:t>
            </w:r>
            <w:r>
              <w:rPr>
                <w:rStyle w:val="IndexLink"/>
                <w:rtl w:val="true"/>
              </w:rPr>
              <w:t>لزوم بعثة الأنبياء</w:t>
            </w:r>
            <w:r>
              <w:rPr>
                <w:rStyle w:val="IndexLink"/>
                <w:rtl w:val="true"/>
              </w:rPr>
              <w:tab/>
            </w:r>
            <w:r>
              <w:rPr>
                <w:rStyle w:val="IndexLink"/>
              </w:rPr>
              <w:t>33</w:t>
            </w:r>
          </w:hyperlink>
        </w:p>
        <w:p>
          <w:pPr>
            <w:pStyle w:val="Contents5"/>
            <w:tabs>
              <w:tab w:val="clear" w:pos="7892"/>
              <w:tab w:val="right" w:pos="9026" w:leader="dot"/>
            </w:tabs>
            <w:rPr/>
          </w:pPr>
          <w:hyperlink w:anchor="__RefHeading___Toc6269452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6269454_1280447820">
            <w:r>
              <w:rPr>
                <w:webHidden/>
                <w:rStyle w:val="IndexLink"/>
                <w:rtl w:val="true"/>
              </w:rPr>
              <w:t>أدلة لزوم البعثة</w:t>
            </w:r>
            <w:r>
              <w:rPr>
                <w:rStyle w:val="IndexLink"/>
                <w:rtl w:val="true"/>
              </w:rPr>
              <w:tab/>
            </w:r>
            <w:r>
              <w:rPr>
                <w:rStyle w:val="IndexLink"/>
              </w:rPr>
              <w:t>34</w:t>
            </w:r>
          </w:hyperlink>
        </w:p>
        <w:p>
          <w:pPr>
            <w:pStyle w:val="Contents6"/>
            <w:tabs>
              <w:tab w:val="clear" w:pos="7609"/>
              <w:tab w:val="right" w:pos="9026" w:leader="dot"/>
            </w:tabs>
            <w:rPr/>
          </w:pPr>
          <w:hyperlink w:anchor="__RefHeading___Toc6269456_1280447820">
            <w:r>
              <w:rPr>
                <w:webHidden/>
                <w:rStyle w:val="IndexLink"/>
                <w:rtl w:val="true"/>
              </w:rPr>
              <w:t>(</w:t>
            </w:r>
            <w:r>
              <w:rPr>
                <w:rStyle w:val="IndexLink"/>
              </w:rPr>
              <w:t>1</w:t>
            </w:r>
            <w:r>
              <w:rPr>
                <w:rStyle w:val="IndexLink"/>
                <w:rtl w:val="true"/>
              </w:rPr>
              <w:t xml:space="preserve">) </w:t>
            </w:r>
            <w:r>
              <w:rPr>
                <w:rStyle w:val="IndexLink"/>
                <w:rtl w:val="true"/>
              </w:rPr>
              <w:t>حاجة المجتمع إلى القانون الكامل</w:t>
            </w:r>
            <w:r>
              <w:rPr>
                <w:rStyle w:val="IndexLink"/>
                <w:rtl w:val="true"/>
              </w:rPr>
              <w:tab/>
            </w:r>
            <w:r>
              <w:rPr>
                <w:rStyle w:val="IndexLink"/>
              </w:rPr>
              <w:t>34</w:t>
            </w:r>
          </w:hyperlink>
        </w:p>
        <w:p>
          <w:pPr>
            <w:pStyle w:val="Contents6"/>
            <w:tabs>
              <w:tab w:val="clear" w:pos="7609"/>
              <w:tab w:val="right" w:pos="9026" w:leader="dot"/>
            </w:tabs>
            <w:rPr/>
          </w:pPr>
          <w:hyperlink w:anchor="__RefHeading___Toc6269458_1280447820">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6269460_1280447820">
            <w:r>
              <w:rPr>
                <w:webHidden/>
                <w:rStyle w:val="IndexLink"/>
                <w:rtl w:val="true"/>
              </w:rPr>
              <w:t>الأمر الأول</w:t>
            </w:r>
            <w:r>
              <w:rPr>
                <w:rStyle w:val="IndexLink"/>
                <w:rtl w:val="true"/>
              </w:rPr>
              <w:t xml:space="preserve">: </w:t>
            </w:r>
            <w:r>
              <w:rPr>
                <w:rStyle w:val="IndexLink"/>
                <w:rtl w:val="true"/>
              </w:rPr>
              <w:t>نزعة الإنسان إلى الحياة المدنية</w:t>
            </w:r>
            <w:r>
              <w:rPr>
                <w:rStyle w:val="IndexLink"/>
                <w:rtl w:val="true"/>
              </w:rPr>
              <w:t>.</w:t>
              <w:tab/>
            </w:r>
            <w:r>
              <w:rPr>
                <w:rStyle w:val="IndexLink"/>
              </w:rPr>
              <w:t>34</w:t>
            </w:r>
          </w:hyperlink>
        </w:p>
        <w:p>
          <w:pPr>
            <w:pStyle w:val="Contents6"/>
            <w:tabs>
              <w:tab w:val="clear" w:pos="7609"/>
              <w:tab w:val="right" w:pos="9026" w:leader="dot"/>
            </w:tabs>
            <w:rPr/>
          </w:pPr>
          <w:hyperlink w:anchor="__RefHeading___Toc6269462_1280447820">
            <w:r>
              <w:rPr>
                <w:webHidden/>
                <w:rStyle w:val="IndexLink"/>
                <w:rtl w:val="true"/>
              </w:rPr>
              <w:t>الأمر الثاني</w:t>
            </w:r>
            <w:r>
              <w:rPr>
                <w:rStyle w:val="IndexLink"/>
                <w:rtl w:val="true"/>
              </w:rPr>
              <w:t xml:space="preserve">: </w:t>
            </w:r>
            <w:r>
              <w:rPr>
                <w:rStyle w:val="IndexLink"/>
                <w:rtl w:val="true"/>
              </w:rPr>
              <w:t>الحياة الاجتماعية رهن القانون</w:t>
            </w:r>
            <w:r>
              <w:rPr>
                <w:rStyle w:val="IndexLink"/>
                <w:rtl w:val="true"/>
              </w:rPr>
              <w:tab/>
            </w:r>
            <w:r>
              <w:rPr>
                <w:rStyle w:val="IndexLink"/>
              </w:rPr>
              <w:t>35</w:t>
            </w:r>
          </w:hyperlink>
        </w:p>
        <w:p>
          <w:pPr>
            <w:pStyle w:val="Contents6"/>
            <w:tabs>
              <w:tab w:val="clear" w:pos="7609"/>
              <w:tab w:val="right" w:pos="9026" w:leader="dot"/>
            </w:tabs>
            <w:rPr/>
          </w:pPr>
          <w:hyperlink w:anchor="__RefHeading___Toc6269464_1280447820">
            <w:r>
              <w:rPr>
                <w:webHidden/>
                <w:rStyle w:val="IndexLink"/>
                <w:rtl w:val="true"/>
              </w:rPr>
              <w:t>الأمر الثالث</w:t>
            </w:r>
            <w:r>
              <w:rPr>
                <w:rStyle w:val="IndexLink"/>
                <w:rtl w:val="true"/>
              </w:rPr>
              <w:t xml:space="preserve">: </w:t>
            </w:r>
            <w:r>
              <w:rPr>
                <w:rStyle w:val="IndexLink"/>
                <w:rtl w:val="true"/>
              </w:rPr>
              <w:t>شرائط المقنّن</w:t>
            </w:r>
            <w:r>
              <w:rPr>
                <w:rStyle w:val="IndexLink"/>
                <w:rtl w:val="true"/>
              </w:rPr>
              <w:tab/>
            </w:r>
            <w:r>
              <w:rPr>
                <w:rStyle w:val="IndexLink"/>
              </w:rPr>
              <w:t>35</w:t>
            </w:r>
          </w:hyperlink>
        </w:p>
        <w:p>
          <w:pPr>
            <w:pStyle w:val="Contents6"/>
            <w:tabs>
              <w:tab w:val="clear" w:pos="7609"/>
              <w:tab w:val="right" w:pos="9026" w:leader="dot"/>
            </w:tabs>
            <w:rPr/>
          </w:pPr>
          <w:hyperlink w:anchor="__RefHeading___Toc6269466_1280447820">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6269468_1280447820">
            <w:r>
              <w:rPr>
                <w:webHidden/>
                <w:rStyle w:val="IndexLink"/>
                <w:rtl w:val="true"/>
              </w:rPr>
              <w:t>الشرط الأول</w:t>
            </w:r>
            <w:r>
              <w:rPr>
                <w:rStyle w:val="IndexLink"/>
                <w:rtl w:val="true"/>
              </w:rPr>
              <w:t xml:space="preserve">: </w:t>
            </w:r>
            <w:r>
              <w:rPr>
                <w:rStyle w:val="IndexLink"/>
                <w:rtl w:val="true"/>
              </w:rPr>
              <w:t>أن يكون المقنّن عارفا بالإنسان</w:t>
            </w:r>
            <w:r>
              <w:rPr>
                <w:rStyle w:val="IndexLink"/>
                <w:rtl w:val="true"/>
              </w:rPr>
              <w:t>.</w:t>
              <w:tab/>
            </w:r>
            <w:r>
              <w:rPr>
                <w:rStyle w:val="IndexLink"/>
              </w:rPr>
              <w:t>36</w:t>
            </w:r>
          </w:hyperlink>
        </w:p>
        <w:p>
          <w:pPr>
            <w:pStyle w:val="Contents6"/>
            <w:tabs>
              <w:tab w:val="clear" w:pos="7609"/>
              <w:tab w:val="right" w:pos="9026" w:leader="dot"/>
            </w:tabs>
            <w:rPr/>
          </w:pPr>
          <w:hyperlink w:anchor="__RefHeading___Toc6269470_1280447820">
            <w:r>
              <w:rPr>
                <w:webHidden/>
                <w:rStyle w:val="IndexLink"/>
                <w:rtl w:val="true"/>
              </w:rPr>
              <w:t>الشرط الثاني</w:t>
            </w:r>
            <w:r>
              <w:rPr>
                <w:rStyle w:val="IndexLink"/>
                <w:rtl w:val="true"/>
              </w:rPr>
              <w:t xml:space="preserve">: </w:t>
            </w:r>
            <w:r>
              <w:rPr>
                <w:rStyle w:val="IndexLink"/>
                <w:rtl w:val="true"/>
              </w:rPr>
              <w:t>أن لا يكون المقنّن منتفعا بالقانون</w:t>
            </w:r>
            <w:r>
              <w:rPr>
                <w:rStyle w:val="IndexLink"/>
                <w:rtl w:val="true"/>
              </w:rPr>
              <w:t>.</w:t>
              <w:tab/>
            </w:r>
            <w:r>
              <w:rPr>
                <w:rStyle w:val="IndexLink"/>
              </w:rPr>
              <w:t>37</w:t>
            </w:r>
          </w:hyperlink>
        </w:p>
        <w:p>
          <w:pPr>
            <w:pStyle w:val="Contents6"/>
            <w:tabs>
              <w:tab w:val="clear" w:pos="7609"/>
              <w:tab w:val="right" w:pos="9026" w:leader="dot"/>
            </w:tabs>
            <w:rPr/>
          </w:pPr>
          <w:hyperlink w:anchor="__RefHeading___Toc6269472_1280447820">
            <w:r>
              <w:rPr>
                <w:webHidden/>
                <w:rStyle w:val="IndexLink"/>
                <w:rtl w:val="true"/>
              </w:rPr>
              <w:t>الشرط الثالث</w:t>
            </w:r>
            <w:r>
              <w:rPr>
                <w:rStyle w:val="IndexLink"/>
                <w:rtl w:val="true"/>
              </w:rPr>
              <w:t xml:space="preserve">: </w:t>
            </w:r>
            <w:r>
              <w:rPr>
                <w:rStyle w:val="IndexLink"/>
                <w:rtl w:val="true"/>
              </w:rPr>
              <w:t>إصلاح الباطن</w:t>
            </w:r>
            <w:r>
              <w:rPr>
                <w:rStyle w:val="IndexLink"/>
                <w:rtl w:val="true"/>
              </w:rPr>
              <w:tab/>
            </w:r>
            <w:r>
              <w:rPr>
                <w:rStyle w:val="IndexLink"/>
              </w:rPr>
              <w:t>37</w:t>
            </w:r>
          </w:hyperlink>
        </w:p>
        <w:p>
          <w:pPr>
            <w:pStyle w:val="Contents6"/>
            <w:tabs>
              <w:tab w:val="clear" w:pos="7609"/>
              <w:tab w:val="right" w:pos="9026" w:leader="dot"/>
            </w:tabs>
            <w:rPr/>
          </w:pPr>
          <w:hyperlink w:anchor="__RefHeading___Toc6269474_1280447820">
            <w:r>
              <w:rPr>
                <w:webHidden/>
                <w:rStyle w:val="IndexLink"/>
                <w:rtl w:val="true"/>
              </w:rPr>
              <w:t>إشارة الى هذا الدليل في الذكر الحكيم</w:t>
            </w:r>
            <w:r>
              <w:rPr>
                <w:rStyle w:val="IndexLink"/>
                <w:rtl w:val="true"/>
              </w:rPr>
              <w:t>.</w:t>
              <w:tab/>
            </w:r>
            <w:r>
              <w:rPr>
                <w:rStyle w:val="IndexLink"/>
              </w:rPr>
              <w:t>39</w:t>
            </w:r>
          </w:hyperlink>
        </w:p>
        <w:p>
          <w:pPr>
            <w:pStyle w:val="Contents6"/>
            <w:tabs>
              <w:tab w:val="clear" w:pos="7609"/>
              <w:tab w:val="right" w:pos="9026" w:leader="dot"/>
            </w:tabs>
            <w:rPr/>
          </w:pPr>
          <w:hyperlink w:anchor="__RefHeading___Toc6269476_1280447820">
            <w:r>
              <w:rPr>
                <w:webHidden/>
                <w:rStyle w:val="IndexLink"/>
                <w:rtl w:val="true"/>
              </w:rPr>
              <w:t>(</w:t>
            </w:r>
            <w:r>
              <w:rPr>
                <w:rStyle w:val="IndexLink"/>
              </w:rPr>
              <w:t>2</w:t>
            </w:r>
            <w:r>
              <w:rPr>
                <w:rStyle w:val="IndexLink"/>
                <w:rtl w:val="true"/>
              </w:rPr>
              <w:t xml:space="preserve">) </w:t>
            </w:r>
            <w:r>
              <w:rPr>
                <w:rStyle w:val="IndexLink"/>
                <w:rtl w:val="true"/>
              </w:rPr>
              <w:t>حاجة المجتمع الى المعرفة</w:t>
            </w:r>
            <w:r>
              <w:rPr>
                <w:rStyle w:val="IndexLink"/>
                <w:rtl w:val="true"/>
              </w:rPr>
              <w:tab/>
            </w:r>
            <w:r>
              <w:rPr>
                <w:rStyle w:val="IndexLink"/>
              </w:rPr>
              <w:t>42</w:t>
            </w:r>
          </w:hyperlink>
        </w:p>
        <w:p>
          <w:pPr>
            <w:pStyle w:val="Contents6"/>
            <w:tabs>
              <w:tab w:val="clear" w:pos="7609"/>
              <w:tab w:val="right" w:pos="9026" w:leader="dot"/>
            </w:tabs>
            <w:rPr/>
          </w:pPr>
          <w:hyperlink w:anchor="__RefHeading___Toc6269478_1280447820">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6269480_1280447820">
            <w:r>
              <w:rPr>
                <w:webHidden/>
                <w:rStyle w:val="IndexLink"/>
                <w:rtl w:val="true"/>
              </w:rPr>
              <w:t xml:space="preserve">الأمر الأول </w:t>
            </w:r>
            <w:r>
              <w:rPr>
                <w:rStyle w:val="IndexLink"/>
                <w:rtl w:val="true"/>
              </w:rPr>
              <w:t xml:space="preserve">- </w:t>
            </w:r>
            <w:r>
              <w:rPr>
                <w:rStyle w:val="IndexLink"/>
                <w:rtl w:val="true"/>
              </w:rPr>
              <w:t>الهداية التكوينية</w:t>
            </w:r>
            <w:r>
              <w:rPr>
                <w:rStyle w:val="IndexLink"/>
                <w:rtl w:val="true"/>
              </w:rPr>
              <w:t>.</w:t>
              <w:tab/>
            </w:r>
            <w:r>
              <w:rPr>
                <w:rStyle w:val="IndexLink"/>
              </w:rPr>
              <w:t>43</w:t>
            </w:r>
          </w:hyperlink>
        </w:p>
        <w:p>
          <w:pPr>
            <w:pStyle w:val="Contents6"/>
            <w:tabs>
              <w:tab w:val="clear" w:pos="7609"/>
              <w:tab w:val="right" w:pos="9026" w:leader="dot"/>
            </w:tabs>
            <w:rPr/>
          </w:pPr>
          <w:hyperlink w:anchor="__RefHeading___Toc6269482_1280447820">
            <w:r>
              <w:rPr>
                <w:webHidden/>
                <w:rStyle w:val="IndexLink"/>
                <w:rtl w:val="true"/>
              </w:rPr>
              <w:t xml:space="preserve">الأمر الثاني </w:t>
            </w:r>
            <w:r>
              <w:rPr>
                <w:rStyle w:val="IndexLink"/>
                <w:rtl w:val="true"/>
              </w:rPr>
              <w:t xml:space="preserve">- </w:t>
            </w:r>
            <w:r>
              <w:rPr>
                <w:rStyle w:val="IndexLink"/>
                <w:rtl w:val="true"/>
              </w:rPr>
              <w:t>قصور العلم الإنساني في مجال المعارف الإلهية</w:t>
            </w:r>
            <w:r>
              <w:rPr>
                <w:rStyle w:val="IndexLink"/>
                <w:rtl w:val="true"/>
              </w:rPr>
              <w:tab/>
            </w:r>
            <w:r>
              <w:rPr>
                <w:rStyle w:val="IndexLink"/>
              </w:rPr>
              <w:t>43</w:t>
            </w:r>
          </w:hyperlink>
        </w:p>
        <w:p>
          <w:pPr>
            <w:pStyle w:val="Contents6"/>
            <w:tabs>
              <w:tab w:val="clear" w:pos="7609"/>
              <w:tab w:val="right" w:pos="9026" w:leader="dot"/>
            </w:tabs>
            <w:rPr/>
          </w:pPr>
          <w:hyperlink w:anchor="__RefHeading___Toc6269484_1280447820">
            <w:r>
              <w:rPr>
                <w:webHidden/>
                <w:rStyle w:val="IndexLink"/>
                <w:rtl w:val="true"/>
              </w:rPr>
              <w:t xml:space="preserve">الأمر الثالث </w:t>
            </w:r>
            <w:r>
              <w:rPr>
                <w:rStyle w:val="IndexLink"/>
                <w:rtl w:val="true"/>
              </w:rPr>
              <w:t xml:space="preserve">- </w:t>
            </w:r>
            <w:r>
              <w:rPr>
                <w:rStyle w:val="IndexLink"/>
                <w:rtl w:val="true"/>
              </w:rPr>
              <w:t>ضالة العلم الإنساني في التعرف على المصالح و المفاسد</w:t>
            </w:r>
            <w:r>
              <w:rPr>
                <w:rStyle w:val="IndexLink"/>
                <w:rtl w:val="true"/>
              </w:rPr>
              <w:t>.</w:t>
              <w:tab/>
            </w:r>
            <w:r>
              <w:rPr>
                <w:rStyle w:val="IndexLink"/>
              </w:rPr>
              <w:t>45</w:t>
            </w:r>
          </w:hyperlink>
        </w:p>
        <w:p>
          <w:pPr>
            <w:pStyle w:val="Contents6"/>
            <w:tabs>
              <w:tab w:val="clear" w:pos="7609"/>
              <w:tab w:val="right" w:pos="9026" w:leader="dot"/>
            </w:tabs>
            <w:rPr/>
          </w:pPr>
          <w:hyperlink w:anchor="__RefHeading___Toc6269486_1280447820">
            <w:r>
              <w:rPr>
                <w:webHidden/>
                <w:rStyle w:val="IndexLink"/>
                <w:rtl w:val="true"/>
              </w:rPr>
              <w:t>إشارة إلى هذا الدليل في الكتاب</w:t>
            </w:r>
            <w:r>
              <w:rPr>
                <w:rStyle w:val="IndexLink"/>
                <w:rtl w:val="true"/>
              </w:rPr>
              <w:t>.</w:t>
              <w:tab/>
            </w:r>
            <w:r>
              <w:rPr>
                <w:rStyle w:val="IndexLink"/>
              </w:rPr>
              <w:t>47</w:t>
            </w:r>
          </w:hyperlink>
        </w:p>
        <w:p>
          <w:pPr>
            <w:pStyle w:val="Contents6"/>
            <w:tabs>
              <w:tab w:val="clear" w:pos="7609"/>
              <w:tab w:val="right" w:pos="9026" w:leader="dot"/>
            </w:tabs>
            <w:rPr/>
          </w:pPr>
          <w:hyperlink w:anchor="__RefHeading___Toc6269488_1280447820">
            <w:r>
              <w:rPr>
                <w:webHidden/>
                <w:rStyle w:val="IndexLink"/>
                <w:rtl w:val="true"/>
              </w:rPr>
              <w:t>(</w:t>
            </w:r>
            <w:r>
              <w:rPr>
                <w:rStyle w:val="IndexLink"/>
              </w:rPr>
              <w:t>3</w:t>
            </w:r>
            <w:r>
              <w:rPr>
                <w:rStyle w:val="IndexLink"/>
                <w:rtl w:val="true"/>
              </w:rPr>
              <w:t xml:space="preserve">) </w:t>
            </w:r>
            <w:r>
              <w:rPr>
                <w:rStyle w:val="IndexLink"/>
                <w:rtl w:val="true"/>
              </w:rPr>
              <w:t>هداية الفطريات و تعديل الغرائز</w:t>
            </w:r>
            <w:r>
              <w:rPr>
                <w:rStyle w:val="IndexLink"/>
                <w:rtl w:val="true"/>
              </w:rPr>
              <w:tab/>
            </w:r>
            <w:r>
              <w:rPr>
                <w:rStyle w:val="IndexLink"/>
              </w:rPr>
              <w:t>50</w:t>
            </w:r>
          </w:hyperlink>
        </w:p>
        <w:p>
          <w:pPr>
            <w:pStyle w:val="Contents6"/>
            <w:tabs>
              <w:tab w:val="clear" w:pos="7609"/>
              <w:tab w:val="right" w:pos="9026" w:leader="dot"/>
            </w:tabs>
            <w:rPr/>
          </w:pPr>
          <w:hyperlink w:anchor="__RefHeading___Toc6269490_1280447820">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6269492_1280447820">
            <w:r>
              <w:rPr>
                <w:webHidden/>
                <w:rStyle w:val="IndexLink"/>
                <w:rtl w:val="true"/>
              </w:rPr>
              <w:t xml:space="preserve">الأمر الأول </w:t>
            </w:r>
            <w:r>
              <w:rPr>
                <w:rStyle w:val="IndexLink"/>
                <w:rtl w:val="true"/>
              </w:rPr>
              <w:t xml:space="preserve">- </w:t>
            </w:r>
            <w:r>
              <w:rPr>
                <w:rStyle w:val="IndexLink"/>
                <w:rtl w:val="true"/>
              </w:rPr>
              <w:t>الانسان مجبول على فطرياته و غرائزه</w:t>
            </w:r>
            <w:r>
              <w:rPr>
                <w:rStyle w:val="IndexLink"/>
                <w:rtl w:val="true"/>
              </w:rPr>
              <w:t>.</w:t>
              <w:tab/>
            </w:r>
            <w:r>
              <w:rPr>
                <w:rStyle w:val="IndexLink"/>
              </w:rPr>
              <w:t>50</w:t>
            </w:r>
          </w:hyperlink>
        </w:p>
        <w:p>
          <w:pPr>
            <w:pStyle w:val="Contents6"/>
            <w:tabs>
              <w:tab w:val="clear" w:pos="7609"/>
              <w:tab w:val="right" w:pos="9026" w:leader="dot"/>
            </w:tabs>
            <w:rPr/>
          </w:pPr>
          <w:hyperlink w:anchor="__RefHeading___Toc6269494_1280447820">
            <w:r>
              <w:rPr>
                <w:webHidden/>
                <w:rStyle w:val="IndexLink"/>
                <w:rtl w:val="true"/>
              </w:rPr>
              <w:t xml:space="preserve">الأمر الثاني </w:t>
            </w:r>
            <w:r>
              <w:rPr>
                <w:rStyle w:val="IndexLink"/>
                <w:rtl w:val="true"/>
              </w:rPr>
              <w:t xml:space="preserve">- </w:t>
            </w:r>
            <w:r>
              <w:rPr>
                <w:rStyle w:val="IndexLink"/>
                <w:rtl w:val="true"/>
              </w:rPr>
              <w:t>حاجة الفطريات إلى الهداية و الغرائز إلى التعديل</w:t>
            </w:r>
            <w:r>
              <w:rPr>
                <w:rStyle w:val="IndexLink"/>
                <w:rtl w:val="true"/>
              </w:rPr>
              <w:tab/>
            </w:r>
            <w:r>
              <w:rPr>
                <w:rStyle w:val="IndexLink"/>
              </w:rPr>
              <w:t>51</w:t>
            </w:r>
          </w:hyperlink>
        </w:p>
        <w:p>
          <w:pPr>
            <w:pStyle w:val="Contents6"/>
            <w:tabs>
              <w:tab w:val="clear" w:pos="7609"/>
              <w:tab w:val="right" w:pos="9026" w:leader="dot"/>
            </w:tabs>
            <w:rPr/>
          </w:pPr>
          <w:hyperlink w:anchor="__RefHeading___Toc6269496_1280447820">
            <w:r>
              <w:rPr>
                <w:webHidden/>
                <w:rStyle w:val="IndexLink"/>
                <w:rtl w:val="true"/>
              </w:rPr>
              <w:t>الأنبياء و الفطرة في الحديث</w:t>
            </w:r>
            <w:r>
              <w:rPr>
                <w:rStyle w:val="IndexLink"/>
                <w:rtl w:val="true"/>
              </w:rPr>
              <w:tab/>
            </w:r>
            <w:r>
              <w:rPr>
                <w:rStyle w:val="IndexLink"/>
              </w:rPr>
              <w:t>55</w:t>
            </w:r>
          </w:hyperlink>
        </w:p>
        <w:p>
          <w:pPr>
            <w:pStyle w:val="Contents6"/>
            <w:tabs>
              <w:tab w:val="clear" w:pos="7609"/>
              <w:tab w:val="right" w:pos="9026" w:leader="dot"/>
            </w:tabs>
            <w:rPr/>
          </w:pPr>
          <w:hyperlink w:anchor="__RefHeading___Toc6269498_1280447820">
            <w:r>
              <w:rPr>
                <w:webHidden/>
                <w:rStyle w:val="IndexLink"/>
                <w:rtl w:val="true"/>
              </w:rPr>
              <w:t>(</w:t>
            </w:r>
            <w:r>
              <w:rPr>
                <w:rStyle w:val="IndexLink"/>
              </w:rPr>
              <w:t>4</w:t>
            </w:r>
            <w:r>
              <w:rPr>
                <w:rStyle w:val="IndexLink"/>
                <w:rtl w:val="true"/>
              </w:rPr>
              <w:t xml:space="preserve">) </w:t>
            </w:r>
            <w:r>
              <w:rPr>
                <w:rStyle w:val="IndexLink"/>
                <w:rtl w:val="true"/>
              </w:rPr>
              <w:t>بعثة الأنبياء أولى من الكماليات</w:t>
            </w:r>
            <w:r>
              <w:rPr>
                <w:rStyle w:val="IndexLink"/>
                <w:rtl w:val="true"/>
              </w:rPr>
              <w:tab/>
            </w:r>
            <w:r>
              <w:rPr>
                <w:rStyle w:val="IndexLink"/>
              </w:rPr>
              <w:t>58</w:t>
            </w:r>
          </w:hyperlink>
        </w:p>
        <w:p>
          <w:pPr>
            <w:pStyle w:val="Contents6"/>
            <w:tabs>
              <w:tab w:val="clear" w:pos="7609"/>
              <w:tab w:val="right" w:pos="9026" w:leader="dot"/>
            </w:tabs>
            <w:rPr/>
          </w:pPr>
          <w:hyperlink w:anchor="__RefHeading___Toc6269500_1280447820">
            <w:r>
              <w:rPr>
                <w:webHidden/>
                <w:rStyle w:val="IndexLink"/>
                <w:rtl w:val="true"/>
              </w:rPr>
              <w:t>(</w:t>
            </w:r>
            <w:r>
              <w:rPr>
                <w:rStyle w:val="IndexLink"/>
              </w:rPr>
              <w:t>5</w:t>
            </w:r>
            <w:r>
              <w:rPr>
                <w:rStyle w:val="IndexLink"/>
                <w:rtl w:val="true"/>
              </w:rPr>
              <w:t xml:space="preserve">) </w:t>
            </w:r>
            <w:r>
              <w:rPr>
                <w:rStyle w:val="IndexLink"/>
                <w:rtl w:val="true"/>
              </w:rPr>
              <w:t>اللّطف الإلهي</w:t>
            </w:r>
            <w:r>
              <w:rPr>
                <w:rStyle w:val="IndexLink"/>
                <w:rtl w:val="true"/>
              </w:rPr>
              <w:tab/>
            </w:r>
            <w:r>
              <w:rPr>
                <w:rStyle w:val="IndexLink"/>
              </w:rPr>
              <w:t>62</w:t>
            </w:r>
          </w:hyperlink>
        </w:p>
        <w:p>
          <w:pPr>
            <w:pStyle w:val="Contents6"/>
            <w:tabs>
              <w:tab w:val="clear" w:pos="7609"/>
              <w:tab w:val="right" w:pos="9026" w:leader="dot"/>
            </w:tabs>
            <w:rPr/>
          </w:pPr>
          <w:hyperlink w:anchor="__RefHeading___Toc6269502_128044782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6269504_1280447820">
            <w:r>
              <w:rPr>
                <w:webHidden/>
                <w:rStyle w:val="IndexLink"/>
                <w:rtl w:val="true"/>
              </w:rPr>
              <w:t xml:space="preserve">أ </w:t>
            </w:r>
            <w:r>
              <w:rPr>
                <w:rStyle w:val="IndexLink"/>
                <w:rtl w:val="true"/>
              </w:rPr>
              <w:t xml:space="preserve">- </w:t>
            </w:r>
            <w:r>
              <w:rPr>
                <w:rStyle w:val="IndexLink"/>
                <w:rtl w:val="true"/>
              </w:rPr>
              <w:t>اللّطف المحصّل</w:t>
            </w:r>
            <w:r>
              <w:rPr>
                <w:rStyle w:val="IndexLink"/>
                <w:rtl w:val="true"/>
              </w:rPr>
              <w:t>.</w:t>
              <w:tab/>
            </w:r>
            <w:r>
              <w:rPr>
                <w:rStyle w:val="IndexLink"/>
              </w:rPr>
              <w:t>62</w:t>
            </w:r>
          </w:hyperlink>
        </w:p>
        <w:p>
          <w:pPr>
            <w:pStyle w:val="Contents6"/>
            <w:tabs>
              <w:tab w:val="clear" w:pos="7609"/>
              <w:tab w:val="right" w:pos="9026" w:leader="dot"/>
            </w:tabs>
            <w:rPr/>
          </w:pPr>
          <w:hyperlink w:anchor="__RefHeading___Toc6269506_1280447820">
            <w:r>
              <w:rPr>
                <w:webHidden/>
                <w:rStyle w:val="IndexLink"/>
                <w:rtl w:val="true"/>
              </w:rPr>
              <w:t>ب</w:t>
            </w:r>
            <w:r>
              <w:rPr>
                <w:rStyle w:val="IndexLink"/>
                <w:rtl w:val="true"/>
              </w:rPr>
              <w:t xml:space="preserve">: </w:t>
            </w:r>
            <w:r>
              <w:rPr>
                <w:rStyle w:val="IndexLink"/>
                <w:rtl w:val="true"/>
              </w:rPr>
              <w:t>اللّطف المقرّب</w:t>
            </w:r>
            <w:r>
              <w:rPr>
                <w:rStyle w:val="IndexLink"/>
                <w:rtl w:val="true"/>
              </w:rPr>
              <w:tab/>
            </w:r>
            <w:r>
              <w:rPr>
                <w:rStyle w:val="IndexLink"/>
              </w:rPr>
              <w:t>63</w:t>
            </w:r>
          </w:hyperlink>
        </w:p>
        <w:p>
          <w:pPr>
            <w:pStyle w:val="Contents5"/>
            <w:tabs>
              <w:tab w:val="clear" w:pos="7892"/>
              <w:tab w:val="right" w:pos="9026" w:leader="dot"/>
            </w:tabs>
            <w:rPr/>
          </w:pPr>
          <w:hyperlink w:anchor="__RefHeading___Toc6269508_1280447820">
            <w:r>
              <w:rPr>
                <w:webHidden/>
                <w:rStyle w:val="IndexLink"/>
                <w:rtl w:val="true"/>
              </w:rPr>
              <w:t>أدلة منكري بعثة الأنبياء</w:t>
            </w:r>
            <w:r>
              <w:rPr>
                <w:rStyle w:val="IndexLink"/>
                <w:rtl w:val="true"/>
              </w:rPr>
              <w:tab/>
            </w:r>
            <w:r>
              <w:rPr>
                <w:rStyle w:val="IndexLink"/>
              </w:rPr>
              <w:t>70</w:t>
            </w:r>
          </w:hyperlink>
        </w:p>
        <w:p>
          <w:pPr>
            <w:pStyle w:val="Contents6"/>
            <w:tabs>
              <w:tab w:val="clear" w:pos="7609"/>
              <w:tab w:val="right" w:pos="9026" w:leader="dot"/>
            </w:tabs>
            <w:rPr/>
          </w:pPr>
          <w:hyperlink w:anchor="__RefHeading___Toc6269510_1280447820">
            <w:r>
              <w:rPr>
                <w:webHidden/>
                <w:rStyle w:val="IndexLink"/>
                <w:rtl w:val="true"/>
              </w:rPr>
              <w:t>الدليل الأول</w:t>
            </w:r>
            <w:r>
              <w:rPr>
                <w:rStyle w:val="IndexLink"/>
                <w:rtl w:val="true"/>
              </w:rPr>
              <w:t>.</w:t>
              <w:tab/>
            </w:r>
            <w:r>
              <w:rPr>
                <w:rStyle w:val="IndexLink"/>
              </w:rPr>
              <w:t>70</w:t>
            </w:r>
          </w:hyperlink>
        </w:p>
        <w:p>
          <w:pPr>
            <w:pStyle w:val="Contents6"/>
            <w:tabs>
              <w:tab w:val="clear" w:pos="7609"/>
              <w:tab w:val="right" w:pos="9026" w:leader="dot"/>
            </w:tabs>
            <w:rPr/>
          </w:pPr>
          <w:hyperlink w:anchor="__RefHeading___Toc6269512_1280447820">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6269514_1280447820">
            <w:r>
              <w:rPr>
                <w:webHidden/>
                <w:rStyle w:val="IndexLink"/>
                <w:rtl w:val="true"/>
              </w:rPr>
              <w:t>و الجواب</w:t>
            </w:r>
            <w:r>
              <w:rPr>
                <w:rStyle w:val="IndexLink"/>
                <w:rtl w:val="true"/>
              </w:rPr>
              <w:t>:</w:t>
              <w:tab/>
            </w:r>
            <w:r>
              <w:rPr>
                <w:rStyle w:val="IndexLink"/>
              </w:rPr>
              <w:t>70</w:t>
            </w:r>
          </w:hyperlink>
        </w:p>
        <w:p>
          <w:pPr>
            <w:pStyle w:val="Contents6"/>
            <w:tabs>
              <w:tab w:val="clear" w:pos="7609"/>
              <w:tab w:val="right" w:pos="9026" w:leader="dot"/>
            </w:tabs>
            <w:rPr/>
          </w:pPr>
          <w:hyperlink w:anchor="__RefHeading___Toc6269516_1280447820">
            <w:r>
              <w:rPr>
                <w:webHidden/>
                <w:rStyle w:val="IndexLink"/>
                <w:rtl w:val="true"/>
              </w:rPr>
              <w:t>الدليل الثاني</w:t>
            </w:r>
            <w:r>
              <w:rPr>
                <w:rStyle w:val="IndexLink"/>
                <w:rtl w:val="true"/>
              </w:rPr>
              <w:t>:</w:t>
              <w:tab/>
            </w:r>
            <w:r>
              <w:rPr>
                <w:rStyle w:val="IndexLink"/>
              </w:rPr>
              <w:t>71</w:t>
            </w:r>
          </w:hyperlink>
        </w:p>
        <w:p>
          <w:pPr>
            <w:pStyle w:val="Contents6"/>
            <w:tabs>
              <w:tab w:val="clear" w:pos="7609"/>
              <w:tab w:val="right" w:pos="9026" w:leader="dot"/>
            </w:tabs>
            <w:rPr/>
          </w:pPr>
          <w:hyperlink w:anchor="__RefHeading___Toc6269518_12804478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6269520_1280447820">
            <w:r>
              <w:rPr>
                <w:webHidden/>
                <w:rStyle w:val="IndexLink"/>
                <w:rtl w:val="true"/>
              </w:rPr>
              <w:t>و الجواب</w:t>
            </w:r>
            <w:r>
              <w:rPr>
                <w:rStyle w:val="IndexLink"/>
                <w:rtl w:val="true"/>
              </w:rPr>
              <w:t>:</w:t>
              <w:tab/>
            </w:r>
            <w:r>
              <w:rPr>
                <w:rStyle w:val="IndexLink"/>
              </w:rPr>
              <w:t>71</w:t>
            </w:r>
          </w:hyperlink>
        </w:p>
        <w:p>
          <w:pPr>
            <w:pStyle w:val="Contents6"/>
            <w:tabs>
              <w:tab w:val="clear" w:pos="7609"/>
              <w:tab w:val="right" w:pos="9026" w:leader="dot"/>
            </w:tabs>
            <w:rPr/>
          </w:pPr>
          <w:hyperlink w:anchor="__RefHeading___Toc6269522_1280447820">
            <w:r>
              <w:rPr>
                <w:webHidden/>
                <w:rStyle w:val="IndexLink"/>
                <w:rtl w:val="true"/>
              </w:rPr>
              <w:t>الدليل الثالث</w:t>
            </w:r>
            <w:r>
              <w:rPr>
                <w:rStyle w:val="IndexLink"/>
                <w:rtl w:val="true"/>
              </w:rPr>
              <w:t>:</w:t>
              <w:tab/>
            </w:r>
            <w:r>
              <w:rPr>
                <w:rStyle w:val="IndexLink"/>
              </w:rPr>
              <w:t>72</w:t>
            </w:r>
          </w:hyperlink>
        </w:p>
        <w:p>
          <w:pPr>
            <w:pStyle w:val="Contents6"/>
            <w:tabs>
              <w:tab w:val="clear" w:pos="7609"/>
              <w:tab w:val="right" w:pos="9026" w:leader="dot"/>
            </w:tabs>
            <w:rPr/>
          </w:pPr>
          <w:hyperlink w:anchor="__RefHeading___Toc6269524_1280447820">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6269526_1280447820">
            <w:r>
              <w:rPr>
                <w:webHidden/>
                <w:rStyle w:val="IndexLink"/>
                <w:rtl w:val="true"/>
              </w:rPr>
              <w:t>و الجواب</w:t>
            </w:r>
            <w:r>
              <w:rPr>
                <w:rStyle w:val="IndexLink"/>
                <w:rtl w:val="true"/>
              </w:rPr>
              <w:t>:</w:t>
              <w:tab/>
            </w:r>
            <w:r>
              <w:rPr>
                <w:rStyle w:val="IndexLink"/>
              </w:rPr>
              <w:t>72</w:t>
            </w:r>
          </w:hyperlink>
        </w:p>
        <w:p>
          <w:pPr>
            <w:pStyle w:val="Contents6"/>
            <w:tabs>
              <w:tab w:val="clear" w:pos="7609"/>
              <w:tab w:val="right" w:pos="9026" w:leader="dot"/>
            </w:tabs>
            <w:rPr/>
          </w:pPr>
          <w:hyperlink w:anchor="__RefHeading___Toc6269528_1280447820">
            <w:r>
              <w:rPr>
                <w:webHidden/>
                <w:rStyle w:val="IndexLink"/>
                <w:rtl w:val="true"/>
              </w:rPr>
              <w:t>الدليل الرابع</w:t>
            </w:r>
            <w:r>
              <w:rPr>
                <w:rStyle w:val="IndexLink"/>
                <w:rtl w:val="true"/>
              </w:rPr>
              <w:t>:</w:t>
              <w:tab/>
            </w:r>
            <w:r>
              <w:rPr>
                <w:rStyle w:val="IndexLink"/>
              </w:rPr>
              <w:t>73</w:t>
            </w:r>
          </w:hyperlink>
        </w:p>
        <w:p>
          <w:pPr>
            <w:pStyle w:val="Contents6"/>
            <w:tabs>
              <w:tab w:val="clear" w:pos="7609"/>
              <w:tab w:val="right" w:pos="9026" w:leader="dot"/>
            </w:tabs>
            <w:rPr/>
          </w:pPr>
          <w:hyperlink w:anchor="__RefHeading___Toc6269530_128044782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6269532_1280447820">
            <w:r>
              <w:rPr>
                <w:webHidden/>
                <w:rStyle w:val="IndexLink"/>
                <w:rtl w:val="true"/>
              </w:rPr>
              <w:t>و الجواب</w:t>
            </w:r>
            <w:r>
              <w:rPr>
                <w:rStyle w:val="IndexLink"/>
                <w:rtl w:val="true"/>
              </w:rPr>
              <w:t>:</w:t>
              <w:tab/>
            </w:r>
            <w:r>
              <w:rPr>
                <w:rStyle w:val="IndexLink"/>
              </w:rPr>
              <w:t>74</w:t>
            </w:r>
          </w:hyperlink>
        </w:p>
        <w:p>
          <w:pPr>
            <w:pStyle w:val="Contents4"/>
            <w:tabs>
              <w:tab w:val="clear" w:pos="8176"/>
              <w:tab w:val="right" w:pos="9026" w:leader="dot"/>
            </w:tabs>
            <w:rPr/>
          </w:pPr>
          <w:hyperlink w:anchor="__RefHeading___Toc6269534_1280447820">
            <w:r>
              <w:rPr>
                <w:webHidden/>
                <w:rStyle w:val="IndexLink"/>
                <w:rtl w:val="true"/>
              </w:rPr>
              <w:t>(</w:t>
            </w:r>
            <w:r>
              <w:rPr>
                <w:rStyle w:val="IndexLink"/>
                <w:rtl w:val="true"/>
              </w:rPr>
              <w:t>البحث الثاني</w:t>
            </w:r>
            <w:r>
              <w:rPr>
                <w:rStyle w:val="IndexLink"/>
                <w:rtl w:val="true"/>
              </w:rPr>
              <w:t xml:space="preserve">) </w:t>
            </w:r>
            <w:r>
              <w:rPr>
                <w:rStyle w:val="IndexLink"/>
                <w:rtl w:val="true"/>
              </w:rPr>
              <w:t>ما تثبت به دعوى النبوة</w:t>
            </w:r>
            <w:r>
              <w:rPr>
                <w:rStyle w:val="IndexLink"/>
                <w:rtl w:val="true"/>
              </w:rPr>
              <w:tab/>
            </w:r>
            <w:r>
              <w:rPr>
                <w:rStyle w:val="IndexLink"/>
              </w:rPr>
              <w:t>76</w:t>
            </w:r>
          </w:hyperlink>
        </w:p>
        <w:p>
          <w:pPr>
            <w:pStyle w:val="Contents5"/>
            <w:tabs>
              <w:tab w:val="clear" w:pos="7892"/>
              <w:tab w:val="right" w:pos="9026" w:leader="dot"/>
            </w:tabs>
            <w:rPr/>
          </w:pPr>
          <w:hyperlink w:anchor="__RefHeading___Toc6269536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6269538_1280447820">
            <w:r>
              <w:rPr>
                <w:webHidden/>
                <w:rStyle w:val="IndexLink"/>
                <w:rtl w:val="true"/>
              </w:rPr>
              <w:t>طرق التعرّف على صدق الدعوى</w:t>
            </w:r>
            <w:r>
              <w:rPr>
                <w:rStyle w:val="IndexLink"/>
                <w:rtl w:val="true"/>
              </w:rPr>
              <w:tab/>
            </w:r>
            <w:r>
              <w:rPr>
                <w:rStyle w:val="IndexLink"/>
              </w:rPr>
              <w:t>76</w:t>
            </w:r>
          </w:hyperlink>
        </w:p>
        <w:p>
          <w:pPr>
            <w:pStyle w:val="Contents5"/>
            <w:tabs>
              <w:tab w:val="clear" w:pos="7892"/>
              <w:tab w:val="right" w:pos="9026" w:leader="dot"/>
            </w:tabs>
            <w:rPr/>
          </w:pPr>
          <w:hyperlink w:anchor="__RefHeading___Toc6269540_1280447820">
            <w:r>
              <w:rPr>
                <w:webHidden/>
                <w:rStyle w:val="IndexLink"/>
                <w:rtl w:val="true"/>
              </w:rPr>
              <w:t>طرق إثبات النبوة</w:t>
            </w:r>
            <w:r>
              <w:rPr>
                <w:rStyle w:val="IndexLink"/>
                <w:rtl w:val="true"/>
              </w:rPr>
              <w:tab/>
            </w:r>
            <w:r>
              <w:rPr>
                <w:rStyle w:val="IndexLink"/>
              </w:rPr>
              <w:t>78</w:t>
            </w:r>
          </w:hyperlink>
        </w:p>
        <w:p>
          <w:pPr>
            <w:pStyle w:val="Contents6"/>
            <w:tabs>
              <w:tab w:val="clear" w:pos="7609"/>
              <w:tab w:val="right" w:pos="9026" w:leader="dot"/>
            </w:tabs>
            <w:rPr/>
          </w:pPr>
          <w:hyperlink w:anchor="__RefHeading___Toc6269542_1280447820">
            <w:r>
              <w:rPr>
                <w:webHidden/>
                <w:rStyle w:val="IndexLink"/>
                <w:rtl w:val="true"/>
              </w:rPr>
              <w:t>(</w:t>
            </w:r>
            <w:r>
              <w:rPr>
                <w:rStyle w:val="IndexLink"/>
              </w:rPr>
              <w:t>1</w:t>
            </w:r>
            <w:r>
              <w:rPr>
                <w:rStyle w:val="IndexLink"/>
                <w:rtl w:val="true"/>
              </w:rPr>
              <w:t xml:space="preserve">) </w:t>
            </w:r>
            <w:r>
              <w:rPr>
                <w:rStyle w:val="IndexLink"/>
                <w:rtl w:val="true"/>
              </w:rPr>
              <w:t>الإعجاز</w:t>
            </w:r>
            <w:r>
              <w:rPr>
                <w:rStyle w:val="IndexLink"/>
                <w:rtl w:val="true"/>
              </w:rPr>
              <w:tab/>
            </w:r>
            <w:r>
              <w:rPr>
                <w:rStyle w:val="IndexLink"/>
              </w:rPr>
              <w:t>78</w:t>
            </w:r>
          </w:hyperlink>
        </w:p>
        <w:p>
          <w:pPr>
            <w:pStyle w:val="Contents6"/>
            <w:tabs>
              <w:tab w:val="clear" w:pos="7609"/>
              <w:tab w:val="right" w:pos="9026" w:leader="dot"/>
            </w:tabs>
            <w:rPr/>
          </w:pPr>
          <w:hyperlink w:anchor="__RefHeading___Toc6269544_1280447820">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6269546_1280447820">
            <w:r>
              <w:rPr>
                <w:webHidden/>
                <w:rStyle w:val="IndexLink"/>
                <w:rtl w:val="true"/>
              </w:rPr>
              <w:t>الجهة الأولى تعريف المعجزة</w:t>
            </w:r>
            <w:r>
              <w:rPr>
                <w:rStyle w:val="IndexLink"/>
                <w:rtl w:val="true"/>
              </w:rPr>
              <w:tab/>
            </w:r>
            <w:r>
              <w:rPr>
                <w:rStyle w:val="IndexLink"/>
              </w:rPr>
              <w:t>80</w:t>
            </w:r>
          </w:hyperlink>
        </w:p>
        <w:p>
          <w:pPr>
            <w:pStyle w:val="Contents6"/>
            <w:tabs>
              <w:tab w:val="clear" w:pos="7609"/>
              <w:tab w:val="right" w:pos="9026" w:leader="dot"/>
            </w:tabs>
            <w:rPr/>
          </w:pPr>
          <w:hyperlink w:anchor="__RefHeading___Toc6269548_128044782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6269550_1280447820">
            <w:r>
              <w:rPr>
                <w:webHidden/>
                <w:rStyle w:val="IndexLink"/>
              </w:rPr>
              <w:t>1</w:t>
            </w:r>
            <w:r>
              <w:rPr>
                <w:rStyle w:val="IndexLink"/>
                <w:rtl w:val="true"/>
              </w:rPr>
              <w:t xml:space="preserve"> - </w:t>
            </w:r>
            <w:r>
              <w:rPr>
                <w:rStyle w:val="IndexLink"/>
                <w:rtl w:val="true"/>
              </w:rPr>
              <w:t>الإعجاز خارق للعادة و ليس خارقا للعقل</w:t>
            </w:r>
            <w:r>
              <w:rPr>
                <w:rStyle w:val="IndexLink"/>
                <w:rtl w:val="true"/>
              </w:rPr>
              <w:tab/>
            </w:r>
            <w:r>
              <w:rPr>
                <w:rStyle w:val="IndexLink"/>
              </w:rPr>
              <w:t>80</w:t>
            </w:r>
          </w:hyperlink>
        </w:p>
        <w:p>
          <w:pPr>
            <w:pStyle w:val="Contents6"/>
            <w:tabs>
              <w:tab w:val="clear" w:pos="7609"/>
              <w:tab w:val="right" w:pos="9026" w:leader="dot"/>
            </w:tabs>
            <w:rPr/>
          </w:pPr>
          <w:hyperlink w:anchor="__RefHeading___Toc6269552_1280447820">
            <w:r>
              <w:rPr>
                <w:webHidden/>
                <w:rStyle w:val="IndexLink"/>
              </w:rPr>
              <w:t>2</w:t>
            </w:r>
            <w:r>
              <w:rPr>
                <w:rStyle w:val="IndexLink"/>
                <w:rtl w:val="true"/>
              </w:rPr>
              <w:t xml:space="preserve"> - </w:t>
            </w:r>
            <w:r>
              <w:rPr>
                <w:rStyle w:val="IndexLink"/>
                <w:rtl w:val="true"/>
              </w:rPr>
              <w:t>الإعجاز يجب أن يكون مقترنا بالدعوى</w:t>
            </w:r>
            <w:r>
              <w:rPr>
                <w:rStyle w:val="IndexLink"/>
                <w:rtl w:val="true"/>
              </w:rPr>
              <w:tab/>
            </w:r>
            <w:r>
              <w:rPr>
                <w:rStyle w:val="IndexLink"/>
              </w:rPr>
              <w:t>82</w:t>
            </w:r>
          </w:hyperlink>
        </w:p>
        <w:p>
          <w:pPr>
            <w:pStyle w:val="Contents6"/>
            <w:tabs>
              <w:tab w:val="clear" w:pos="7609"/>
              <w:tab w:val="right" w:pos="9026" w:leader="dot"/>
            </w:tabs>
            <w:rPr/>
          </w:pPr>
          <w:hyperlink w:anchor="__RefHeading___Toc6269554_1280447820">
            <w:r>
              <w:rPr>
                <w:webHidden/>
                <w:rStyle w:val="IndexLink"/>
              </w:rPr>
              <w:t>3</w:t>
            </w:r>
            <w:r>
              <w:rPr>
                <w:rStyle w:val="IndexLink"/>
                <w:rtl w:val="true"/>
              </w:rPr>
              <w:t xml:space="preserve"> - </w:t>
            </w:r>
            <w:r>
              <w:rPr>
                <w:rStyle w:val="IndexLink"/>
                <w:rtl w:val="true"/>
              </w:rPr>
              <w:t>عجز الناس عن مقابلته</w:t>
            </w:r>
            <w:r>
              <w:rPr>
                <w:rStyle w:val="IndexLink"/>
                <w:rtl w:val="true"/>
              </w:rPr>
              <w:tab/>
            </w:r>
            <w:r>
              <w:rPr>
                <w:rStyle w:val="IndexLink"/>
              </w:rPr>
              <w:t>82</w:t>
            </w:r>
          </w:hyperlink>
        </w:p>
        <w:p>
          <w:pPr>
            <w:pStyle w:val="Contents6"/>
            <w:tabs>
              <w:tab w:val="clear" w:pos="7609"/>
              <w:tab w:val="right" w:pos="9026" w:leader="dot"/>
            </w:tabs>
            <w:rPr/>
          </w:pPr>
          <w:hyperlink w:anchor="__RefHeading___Toc6269556_1280447820">
            <w:r>
              <w:rPr>
                <w:webHidden/>
                <w:rStyle w:val="IndexLink"/>
              </w:rPr>
              <w:t>4</w:t>
            </w:r>
            <w:r>
              <w:rPr>
                <w:rStyle w:val="IndexLink"/>
                <w:rtl w:val="true"/>
              </w:rPr>
              <w:t xml:space="preserve"> - </w:t>
            </w:r>
            <w:r>
              <w:rPr>
                <w:rStyle w:val="IndexLink"/>
                <w:rtl w:val="true"/>
              </w:rPr>
              <w:t>أن يكون عمله مطابقا لدعواه</w:t>
            </w:r>
            <w:r>
              <w:rPr>
                <w:rStyle w:val="IndexLink"/>
                <w:rtl w:val="true"/>
              </w:rPr>
              <w:tab/>
            </w:r>
            <w:r>
              <w:rPr>
                <w:rStyle w:val="IndexLink"/>
              </w:rPr>
              <w:t>83</w:t>
            </w:r>
          </w:hyperlink>
        </w:p>
        <w:p>
          <w:pPr>
            <w:pStyle w:val="Contents6"/>
            <w:tabs>
              <w:tab w:val="clear" w:pos="7609"/>
              <w:tab w:val="right" w:pos="9026" w:leader="dot"/>
            </w:tabs>
            <w:rPr/>
          </w:pPr>
          <w:hyperlink w:anchor="__RefHeading___Toc6269558_1280447820">
            <w:r>
              <w:rPr>
                <w:webHidden/>
                <w:rStyle w:val="IndexLink"/>
                <w:rtl w:val="true"/>
              </w:rPr>
              <w:t>الجهة الثانية هل الإعجاز يخالف أصل العليّة‌؟</w:t>
            </w:r>
            <w:r>
              <w:rPr>
                <w:rStyle w:val="IndexLink"/>
                <w:rtl w:val="true"/>
              </w:rPr>
              <w:tab/>
            </w:r>
            <w:r>
              <w:rPr>
                <w:rStyle w:val="IndexLink"/>
              </w:rPr>
              <w:t>84</w:t>
            </w:r>
          </w:hyperlink>
        </w:p>
        <w:p>
          <w:pPr>
            <w:pStyle w:val="Contents6"/>
            <w:tabs>
              <w:tab w:val="clear" w:pos="7609"/>
              <w:tab w:val="right" w:pos="9026" w:leader="dot"/>
            </w:tabs>
            <w:rPr/>
          </w:pPr>
          <w:hyperlink w:anchor="__RefHeading___Toc6269560_1280447820">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6269562_1280447820">
            <w:r>
              <w:rPr>
                <w:webHidden/>
                <w:rStyle w:val="IndexLink"/>
                <w:rtl w:val="true"/>
              </w:rPr>
              <w:t>الجواب</w:t>
            </w:r>
            <w:r>
              <w:rPr>
                <w:rStyle w:val="IndexLink"/>
                <w:rtl w:val="true"/>
              </w:rPr>
              <w:tab/>
            </w:r>
            <w:r>
              <w:rPr>
                <w:rStyle w:val="IndexLink"/>
              </w:rPr>
              <w:t>85</w:t>
            </w:r>
          </w:hyperlink>
        </w:p>
        <w:p>
          <w:pPr>
            <w:pStyle w:val="Contents6"/>
            <w:tabs>
              <w:tab w:val="clear" w:pos="7609"/>
              <w:tab w:val="right" w:pos="9026" w:leader="dot"/>
            </w:tabs>
            <w:rPr/>
          </w:pPr>
          <w:hyperlink w:anchor="__RefHeading___Toc6269564_1280447820">
            <w:r>
              <w:rPr>
                <w:webHidden/>
                <w:rStyle w:val="IndexLink"/>
                <w:rtl w:val="true"/>
              </w:rPr>
              <w:t>الجهة الثالثة ما هي العلة المحدثة للمعجزة‌؟</w:t>
            </w:r>
            <w:r>
              <w:rPr>
                <w:rStyle w:val="IndexLink"/>
                <w:rtl w:val="true"/>
              </w:rPr>
              <w:tab/>
            </w:r>
            <w:r>
              <w:rPr>
                <w:rStyle w:val="IndexLink"/>
              </w:rPr>
              <w:t>86</w:t>
            </w:r>
          </w:hyperlink>
        </w:p>
        <w:p>
          <w:pPr>
            <w:pStyle w:val="Contents6"/>
            <w:tabs>
              <w:tab w:val="clear" w:pos="7609"/>
              <w:tab w:val="right" w:pos="9026" w:leader="dot"/>
            </w:tabs>
            <w:rPr/>
          </w:pPr>
          <w:hyperlink w:anchor="__RefHeading___Toc6269566_128044782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6269568_1280447820">
            <w:r>
              <w:rPr>
                <w:webHidden/>
                <w:rStyle w:val="IndexLink"/>
                <w:rtl w:val="true"/>
              </w:rPr>
              <w:t xml:space="preserve">القول الأول </w:t>
            </w:r>
            <w:r>
              <w:rPr>
                <w:rStyle w:val="IndexLink"/>
                <w:rtl w:val="true"/>
              </w:rPr>
              <w:t xml:space="preserve">- </w:t>
            </w:r>
            <w:r>
              <w:rPr>
                <w:rStyle w:val="IndexLink"/>
                <w:rtl w:val="true"/>
              </w:rPr>
              <w:t>إنّها اللّه سبحانه</w:t>
            </w:r>
            <w:r>
              <w:rPr>
                <w:rStyle w:val="IndexLink"/>
                <w:rtl w:val="true"/>
              </w:rPr>
              <w:tab/>
            </w:r>
            <w:r>
              <w:rPr>
                <w:rStyle w:val="IndexLink"/>
              </w:rPr>
              <w:t>86</w:t>
            </w:r>
          </w:hyperlink>
        </w:p>
        <w:p>
          <w:pPr>
            <w:pStyle w:val="Contents6"/>
            <w:tabs>
              <w:tab w:val="clear" w:pos="7609"/>
              <w:tab w:val="right" w:pos="9026" w:leader="dot"/>
            </w:tabs>
            <w:rPr/>
          </w:pPr>
          <w:hyperlink w:anchor="__RefHeading___Toc6269570_1280447820">
            <w:r>
              <w:rPr>
                <w:webHidden/>
                <w:rStyle w:val="IndexLink"/>
                <w:rtl w:val="true"/>
              </w:rPr>
              <w:t xml:space="preserve">القول الثاني </w:t>
            </w:r>
            <w:r>
              <w:rPr>
                <w:rStyle w:val="IndexLink"/>
                <w:rtl w:val="true"/>
              </w:rPr>
              <w:t xml:space="preserve">- </w:t>
            </w:r>
            <w:r>
              <w:rPr>
                <w:rStyle w:val="IndexLink"/>
                <w:rtl w:val="true"/>
              </w:rPr>
              <w:t>إنّها علل مادية غير متعارفة</w:t>
            </w:r>
            <w:r>
              <w:rPr>
                <w:rStyle w:val="IndexLink"/>
                <w:rtl w:val="true"/>
              </w:rPr>
              <w:tab/>
            </w:r>
            <w:r>
              <w:rPr>
                <w:rStyle w:val="IndexLink"/>
              </w:rPr>
              <w:t>87</w:t>
            </w:r>
          </w:hyperlink>
        </w:p>
        <w:p>
          <w:pPr>
            <w:pStyle w:val="Contents6"/>
            <w:tabs>
              <w:tab w:val="clear" w:pos="7609"/>
              <w:tab w:val="right" w:pos="9026" w:leader="dot"/>
            </w:tabs>
            <w:rPr/>
          </w:pPr>
          <w:hyperlink w:anchor="__RefHeading___Toc6269572_1280447820">
            <w:r>
              <w:rPr>
                <w:webHidden/>
                <w:rStyle w:val="IndexLink"/>
                <w:rtl w:val="true"/>
              </w:rPr>
              <w:t xml:space="preserve">القول الثالث </w:t>
            </w:r>
            <w:r>
              <w:rPr>
                <w:rStyle w:val="IndexLink"/>
                <w:rtl w:val="true"/>
              </w:rPr>
              <w:t xml:space="preserve">- </w:t>
            </w:r>
            <w:r>
              <w:rPr>
                <w:rStyle w:val="IndexLink"/>
                <w:rtl w:val="true"/>
              </w:rPr>
              <w:t>إنّها الملائكة و الموجودات المجردة</w:t>
            </w:r>
            <w:r>
              <w:rPr>
                <w:rStyle w:val="IndexLink"/>
                <w:rtl w:val="true"/>
              </w:rPr>
              <w:tab/>
            </w:r>
            <w:r>
              <w:rPr>
                <w:rStyle w:val="IndexLink"/>
              </w:rPr>
              <w:t>87</w:t>
            </w:r>
          </w:hyperlink>
        </w:p>
        <w:p>
          <w:pPr>
            <w:pStyle w:val="Contents6"/>
            <w:tabs>
              <w:tab w:val="clear" w:pos="7609"/>
              <w:tab w:val="right" w:pos="9026" w:leader="dot"/>
            </w:tabs>
            <w:rPr/>
          </w:pPr>
          <w:hyperlink w:anchor="__RefHeading___Toc6269574_1280447820">
            <w:r>
              <w:rPr>
                <w:webHidden/>
                <w:rStyle w:val="IndexLink"/>
                <w:rtl w:val="true"/>
              </w:rPr>
              <w:t xml:space="preserve">القول الرابع </w:t>
            </w:r>
            <w:r>
              <w:rPr>
                <w:rStyle w:val="IndexLink"/>
                <w:rtl w:val="true"/>
              </w:rPr>
              <w:t xml:space="preserve">- </w:t>
            </w:r>
            <w:r>
              <w:rPr>
                <w:rStyle w:val="IndexLink"/>
                <w:rtl w:val="true"/>
              </w:rPr>
              <w:t>إنّها نفس النبي و روحه</w:t>
            </w:r>
            <w:r>
              <w:rPr>
                <w:rStyle w:val="IndexLink"/>
                <w:rtl w:val="true"/>
              </w:rPr>
              <w:tab/>
            </w:r>
            <w:r>
              <w:rPr>
                <w:rStyle w:val="IndexLink"/>
              </w:rPr>
              <w:t>88</w:t>
            </w:r>
          </w:hyperlink>
        </w:p>
        <w:p>
          <w:pPr>
            <w:pStyle w:val="Contents6"/>
            <w:tabs>
              <w:tab w:val="clear" w:pos="7609"/>
              <w:tab w:val="right" w:pos="9026" w:leader="dot"/>
            </w:tabs>
            <w:rPr/>
          </w:pPr>
          <w:hyperlink w:anchor="__RefHeading___Toc6269576_1280447820">
            <w:r>
              <w:rPr>
                <w:webHidden/>
                <w:rStyle w:val="IndexLink"/>
                <w:rtl w:val="true"/>
              </w:rPr>
              <w:t>الجهة الرابعة هل الإعجاز يضعضع برهان النظم‌؟</w:t>
            </w:r>
            <w:r>
              <w:rPr>
                <w:rStyle w:val="IndexLink"/>
                <w:rtl w:val="true"/>
              </w:rPr>
              <w:tab/>
            </w:r>
            <w:r>
              <w:rPr>
                <w:rStyle w:val="IndexLink"/>
              </w:rPr>
              <w:t>94</w:t>
            </w:r>
          </w:hyperlink>
        </w:p>
        <w:p>
          <w:pPr>
            <w:pStyle w:val="Contents6"/>
            <w:tabs>
              <w:tab w:val="clear" w:pos="7609"/>
              <w:tab w:val="right" w:pos="9026" w:leader="dot"/>
            </w:tabs>
            <w:rPr/>
          </w:pPr>
          <w:hyperlink w:anchor="__RefHeading___Toc6269578_1280447820">
            <w:r>
              <w:rPr>
                <w:webHidden/>
                <w:rStyle w:val="IndexLink"/>
                <w:rtl w:val="true"/>
              </w:rPr>
              <w:t>الجهة الخامسة الإعجاز و المتجددون من المسلمين</w:t>
            </w:r>
            <w:r>
              <w:rPr>
                <w:rStyle w:val="IndexLink"/>
                <w:rtl w:val="true"/>
              </w:rPr>
              <w:tab/>
            </w:r>
            <w:r>
              <w:rPr>
                <w:rStyle w:val="IndexLink"/>
              </w:rPr>
              <w:t>98</w:t>
            </w:r>
          </w:hyperlink>
        </w:p>
        <w:p>
          <w:pPr>
            <w:pStyle w:val="Contents6"/>
            <w:tabs>
              <w:tab w:val="clear" w:pos="7609"/>
              <w:tab w:val="right" w:pos="9026" w:leader="dot"/>
            </w:tabs>
            <w:rPr/>
          </w:pPr>
          <w:hyperlink w:anchor="__RefHeading___Toc6269580_128044782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6269582_1280447820">
            <w:r>
              <w:rPr>
                <w:webHidden/>
                <w:rStyle w:val="IndexLink"/>
                <w:rtl w:val="true"/>
              </w:rPr>
              <w:t>تفصيل الجواب</w:t>
            </w:r>
            <w:r>
              <w:rPr>
                <w:rStyle w:val="IndexLink"/>
                <w:rtl w:val="true"/>
              </w:rPr>
              <w:tab/>
            </w:r>
            <w:r>
              <w:rPr>
                <w:rStyle w:val="IndexLink"/>
              </w:rPr>
              <w:t>101</w:t>
            </w:r>
          </w:hyperlink>
        </w:p>
        <w:p>
          <w:pPr>
            <w:pStyle w:val="Contents6"/>
            <w:tabs>
              <w:tab w:val="clear" w:pos="7609"/>
              <w:tab w:val="right" w:pos="9026" w:leader="dot"/>
            </w:tabs>
            <w:rPr/>
          </w:pPr>
          <w:hyperlink w:anchor="__RefHeading___Toc6269584_1280447820">
            <w:r>
              <w:rPr>
                <w:webHidden/>
                <w:rStyle w:val="IndexLink"/>
                <w:rtl w:val="true"/>
              </w:rPr>
              <w:t>الجهة السادسة دلالة الإعجاز على صدق دعوى النبوّة</w:t>
            </w:r>
            <w:r>
              <w:rPr>
                <w:rStyle w:val="IndexLink"/>
                <w:rtl w:val="true"/>
              </w:rPr>
              <w:tab/>
            </w:r>
            <w:r>
              <w:rPr>
                <w:rStyle w:val="IndexLink"/>
              </w:rPr>
              <w:t>104</w:t>
            </w:r>
          </w:hyperlink>
        </w:p>
        <w:p>
          <w:pPr>
            <w:pStyle w:val="Contents6"/>
            <w:tabs>
              <w:tab w:val="clear" w:pos="7609"/>
              <w:tab w:val="right" w:pos="9026" w:leader="dot"/>
            </w:tabs>
            <w:rPr/>
          </w:pPr>
          <w:hyperlink w:anchor="__RefHeading___Toc6269586_1280447820">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6269588_1280447820">
            <w:r>
              <w:rPr>
                <w:webHidden/>
                <w:rStyle w:val="IndexLink"/>
                <w:rtl w:val="true"/>
              </w:rPr>
              <w:t>القرآن و الدّعوى الكاذبة</w:t>
            </w:r>
            <w:r>
              <w:rPr>
                <w:rStyle w:val="IndexLink"/>
                <w:rtl w:val="true"/>
              </w:rPr>
              <w:tab/>
            </w:r>
            <w:r>
              <w:rPr>
                <w:rStyle w:val="IndexLink"/>
              </w:rPr>
              <w:t>108</w:t>
            </w:r>
          </w:hyperlink>
        </w:p>
        <w:p>
          <w:pPr>
            <w:pStyle w:val="Contents6"/>
            <w:tabs>
              <w:tab w:val="clear" w:pos="7609"/>
              <w:tab w:val="right" w:pos="9026" w:leader="dot"/>
            </w:tabs>
            <w:rPr/>
          </w:pPr>
          <w:hyperlink w:anchor="__RefHeading___Toc6269590_1280447820">
            <w:r>
              <w:rPr>
                <w:webHidden/>
                <w:rStyle w:val="IndexLink"/>
                <w:rtl w:val="true"/>
              </w:rPr>
              <w:t>الجهة السابعة هل حرم الإنسان المعاصر من المعاجز و الكرامات‌؟</w:t>
            </w:r>
            <w:r>
              <w:rPr>
                <w:rStyle w:val="IndexLink"/>
                <w:rtl w:val="true"/>
              </w:rPr>
              <w:tab/>
            </w:r>
            <w:r>
              <w:rPr>
                <w:rStyle w:val="IndexLink"/>
              </w:rPr>
              <w:t>114</w:t>
            </w:r>
          </w:hyperlink>
        </w:p>
        <w:p>
          <w:pPr>
            <w:pStyle w:val="Contents6"/>
            <w:tabs>
              <w:tab w:val="clear" w:pos="7609"/>
              <w:tab w:val="right" w:pos="9026" w:leader="dot"/>
            </w:tabs>
            <w:rPr/>
          </w:pPr>
          <w:hyperlink w:anchor="__RefHeading___Toc6269592_1280447820">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6269594_1280447820">
            <w:r>
              <w:rPr>
                <w:webHidden/>
                <w:rStyle w:val="IndexLink"/>
                <w:rtl w:val="true"/>
              </w:rPr>
              <w:t xml:space="preserve">الأولى </w:t>
            </w:r>
            <w:r>
              <w:rPr>
                <w:rStyle w:val="IndexLink"/>
                <w:rtl w:val="true"/>
              </w:rPr>
              <w:t xml:space="preserve">- </w:t>
            </w:r>
            <w:r>
              <w:rPr>
                <w:rStyle w:val="IndexLink"/>
                <w:rtl w:val="true"/>
              </w:rPr>
              <w:t>القرآن الكريم</w:t>
            </w:r>
            <w:r>
              <w:rPr>
                <w:rStyle w:val="IndexLink"/>
                <w:rtl w:val="true"/>
              </w:rPr>
              <w:tab/>
            </w:r>
            <w:r>
              <w:rPr>
                <w:rStyle w:val="IndexLink"/>
              </w:rPr>
              <w:t>114</w:t>
            </w:r>
          </w:hyperlink>
        </w:p>
        <w:p>
          <w:pPr>
            <w:pStyle w:val="Contents6"/>
            <w:tabs>
              <w:tab w:val="clear" w:pos="7609"/>
              <w:tab w:val="right" w:pos="9026" w:leader="dot"/>
            </w:tabs>
            <w:rPr/>
          </w:pPr>
          <w:hyperlink w:anchor="__RefHeading___Toc6269596_1280447820">
            <w:r>
              <w:rPr>
                <w:webHidden/>
                <w:rStyle w:val="IndexLink"/>
                <w:rtl w:val="true"/>
              </w:rPr>
              <w:t xml:space="preserve">الثانية </w:t>
            </w:r>
            <w:r>
              <w:rPr>
                <w:rStyle w:val="IndexLink"/>
                <w:rtl w:val="true"/>
              </w:rPr>
              <w:t xml:space="preserve">- </w:t>
            </w:r>
            <w:r>
              <w:rPr>
                <w:rStyle w:val="IndexLink"/>
                <w:rtl w:val="true"/>
              </w:rPr>
              <w:t>المباهلة</w:t>
            </w:r>
            <w:r>
              <w:rPr>
                <w:rStyle w:val="IndexLink"/>
                <w:rtl w:val="true"/>
              </w:rPr>
              <w:tab/>
            </w:r>
            <w:r>
              <w:rPr>
                <w:rStyle w:val="IndexLink"/>
              </w:rPr>
              <w:t>115</w:t>
            </w:r>
          </w:hyperlink>
        </w:p>
        <w:p>
          <w:pPr>
            <w:pStyle w:val="Contents6"/>
            <w:tabs>
              <w:tab w:val="clear" w:pos="7609"/>
              <w:tab w:val="right" w:pos="9026" w:leader="dot"/>
            </w:tabs>
            <w:rPr/>
          </w:pPr>
          <w:hyperlink w:anchor="__RefHeading___Toc6269598_1280447820">
            <w:r>
              <w:rPr>
                <w:webHidden/>
                <w:rStyle w:val="IndexLink"/>
                <w:rtl w:val="true"/>
              </w:rPr>
              <w:t>الجهة الثامنة بما ذا تميّز المعجزة عن السحر؟</w:t>
            </w:r>
            <w:r>
              <w:rPr>
                <w:rStyle w:val="IndexLink"/>
                <w:rtl w:val="true"/>
              </w:rPr>
              <w:tab/>
            </w:r>
            <w:r>
              <w:rPr>
                <w:rStyle w:val="IndexLink"/>
              </w:rPr>
              <w:t>118</w:t>
            </w:r>
          </w:hyperlink>
        </w:p>
        <w:p>
          <w:pPr>
            <w:pStyle w:val="Contents6"/>
            <w:tabs>
              <w:tab w:val="clear" w:pos="7609"/>
              <w:tab w:val="right" w:pos="9026" w:leader="dot"/>
            </w:tabs>
            <w:rPr/>
          </w:pPr>
          <w:hyperlink w:anchor="__RefHeading___Toc6269600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6269602_1280447820">
            <w:r>
              <w:rPr>
                <w:webHidden/>
                <w:rStyle w:val="IndexLink"/>
                <w:rtl w:val="true"/>
              </w:rPr>
              <w:t>الأول</w:t>
            </w:r>
            <w:r>
              <w:rPr>
                <w:rStyle w:val="IndexLink"/>
                <w:rtl w:val="true"/>
              </w:rPr>
              <w:t xml:space="preserve">: </w:t>
            </w:r>
            <w:r>
              <w:rPr>
                <w:rStyle w:val="IndexLink"/>
                <w:rtl w:val="true"/>
              </w:rPr>
              <w:t>إنّ السّحر و نحوه رهن التعليم دون الإعجاز</w:t>
            </w:r>
            <w:r>
              <w:rPr>
                <w:rStyle w:val="IndexLink"/>
                <w:rtl w:val="true"/>
              </w:rPr>
              <w:tab/>
            </w:r>
            <w:r>
              <w:rPr>
                <w:rStyle w:val="IndexLink"/>
              </w:rPr>
              <w:t>119</w:t>
            </w:r>
          </w:hyperlink>
        </w:p>
        <w:p>
          <w:pPr>
            <w:pStyle w:val="Contents6"/>
            <w:tabs>
              <w:tab w:val="clear" w:pos="7609"/>
              <w:tab w:val="right" w:pos="9026" w:leader="dot"/>
            </w:tabs>
            <w:rPr/>
          </w:pPr>
          <w:hyperlink w:anchor="__RefHeading___Toc6269604_1280447820">
            <w:r>
              <w:rPr>
                <w:webHidden/>
                <w:rStyle w:val="IndexLink"/>
                <w:rtl w:val="true"/>
              </w:rPr>
              <w:t xml:space="preserve">الثاني </w:t>
            </w:r>
            <w:r>
              <w:rPr>
                <w:rStyle w:val="IndexLink"/>
                <w:rtl w:val="true"/>
              </w:rPr>
              <w:t xml:space="preserve">- </w:t>
            </w:r>
            <w:r>
              <w:rPr>
                <w:rStyle w:val="IndexLink"/>
                <w:rtl w:val="true"/>
              </w:rPr>
              <w:t>إنّ السّحر و نحوه قابل للمعارضة دون المعجزة</w:t>
            </w:r>
            <w:r>
              <w:rPr>
                <w:rStyle w:val="IndexLink"/>
                <w:rtl w:val="true"/>
              </w:rPr>
              <w:tab/>
            </w:r>
            <w:r>
              <w:rPr>
                <w:rStyle w:val="IndexLink"/>
              </w:rPr>
              <w:t>120</w:t>
            </w:r>
          </w:hyperlink>
        </w:p>
        <w:p>
          <w:pPr>
            <w:pStyle w:val="Contents6"/>
            <w:tabs>
              <w:tab w:val="clear" w:pos="7609"/>
              <w:tab w:val="right" w:pos="9026" w:leader="dot"/>
            </w:tabs>
            <w:rPr/>
          </w:pPr>
          <w:hyperlink w:anchor="__RefHeading___Toc6269606_1280447820">
            <w:r>
              <w:rPr>
                <w:webHidden/>
                <w:rStyle w:val="IndexLink"/>
                <w:rtl w:val="true"/>
              </w:rPr>
              <w:t xml:space="preserve">الثالث </w:t>
            </w:r>
            <w:r>
              <w:rPr>
                <w:rStyle w:val="IndexLink"/>
                <w:rtl w:val="true"/>
              </w:rPr>
              <w:t xml:space="preserve">- </w:t>
            </w:r>
            <w:r>
              <w:rPr>
                <w:rStyle w:val="IndexLink"/>
                <w:rtl w:val="true"/>
              </w:rPr>
              <w:t>إنّ السحر و نحوه لا يقترن بالتحدي بخلاف الإعجاز</w:t>
            </w:r>
            <w:r>
              <w:rPr>
                <w:rStyle w:val="IndexLink"/>
                <w:rtl w:val="true"/>
              </w:rPr>
              <w:tab/>
            </w:r>
            <w:r>
              <w:rPr>
                <w:rStyle w:val="IndexLink"/>
              </w:rPr>
              <w:t>120</w:t>
            </w:r>
          </w:hyperlink>
        </w:p>
        <w:p>
          <w:pPr>
            <w:pStyle w:val="Contents6"/>
            <w:tabs>
              <w:tab w:val="clear" w:pos="7609"/>
              <w:tab w:val="right" w:pos="9026" w:leader="dot"/>
            </w:tabs>
            <w:rPr/>
          </w:pPr>
          <w:hyperlink w:anchor="__RefHeading___Toc6269608_1280447820">
            <w:r>
              <w:rPr>
                <w:webHidden/>
                <w:rStyle w:val="IndexLink"/>
                <w:rtl w:val="true"/>
              </w:rPr>
              <w:t xml:space="preserve">الرابع </w:t>
            </w:r>
            <w:r>
              <w:rPr>
                <w:rStyle w:val="IndexLink"/>
                <w:rtl w:val="true"/>
              </w:rPr>
              <w:t xml:space="preserve">- </w:t>
            </w:r>
            <w:r>
              <w:rPr>
                <w:rStyle w:val="IndexLink"/>
                <w:rtl w:val="true"/>
              </w:rPr>
              <w:t>إنّ السحر و نحوه محدود من حيث التنوع دون المعاجز</w:t>
            </w:r>
            <w:r>
              <w:rPr>
                <w:rStyle w:val="IndexLink"/>
                <w:rtl w:val="true"/>
              </w:rPr>
              <w:tab/>
            </w:r>
            <w:r>
              <w:rPr>
                <w:rStyle w:val="IndexLink"/>
              </w:rPr>
              <w:t>121</w:t>
            </w:r>
          </w:hyperlink>
        </w:p>
        <w:p>
          <w:pPr>
            <w:pStyle w:val="Contents6"/>
            <w:tabs>
              <w:tab w:val="clear" w:pos="7609"/>
              <w:tab w:val="right" w:pos="9026" w:leader="dot"/>
            </w:tabs>
            <w:rPr/>
          </w:pPr>
          <w:hyperlink w:anchor="__RefHeading___Toc6269610_1280447820">
            <w:r>
              <w:rPr>
                <w:webHidden/>
                <w:rStyle w:val="IndexLink"/>
                <w:rtl w:val="true"/>
              </w:rPr>
              <w:t xml:space="preserve">الخامس </w:t>
            </w:r>
            <w:r>
              <w:rPr>
                <w:rStyle w:val="IndexLink"/>
                <w:rtl w:val="true"/>
              </w:rPr>
              <w:t xml:space="preserve">- </w:t>
            </w:r>
            <w:r>
              <w:rPr>
                <w:rStyle w:val="IndexLink"/>
                <w:rtl w:val="true"/>
              </w:rPr>
              <w:t>الاختلاف من حيث الأهداف و الغايات</w:t>
            </w:r>
            <w:r>
              <w:rPr>
                <w:rStyle w:val="IndexLink"/>
                <w:rtl w:val="true"/>
              </w:rPr>
              <w:tab/>
            </w:r>
            <w:r>
              <w:rPr>
                <w:rStyle w:val="IndexLink"/>
              </w:rPr>
              <w:t>122</w:t>
            </w:r>
          </w:hyperlink>
        </w:p>
        <w:p>
          <w:pPr>
            <w:pStyle w:val="Contents6"/>
            <w:tabs>
              <w:tab w:val="clear" w:pos="7609"/>
              <w:tab w:val="right" w:pos="9026" w:leader="dot"/>
            </w:tabs>
            <w:rPr/>
          </w:pPr>
          <w:hyperlink w:anchor="__RefHeading___Toc6269612_1280447820">
            <w:r>
              <w:rPr>
                <w:webHidden/>
                <w:rStyle w:val="IndexLink"/>
                <w:rtl w:val="true"/>
              </w:rPr>
              <w:t xml:space="preserve">السادس </w:t>
            </w:r>
            <w:r>
              <w:rPr>
                <w:rStyle w:val="IndexLink"/>
                <w:rtl w:val="true"/>
              </w:rPr>
              <w:t xml:space="preserve">- </w:t>
            </w:r>
            <w:r>
              <w:rPr>
                <w:rStyle w:val="IndexLink"/>
                <w:rtl w:val="true"/>
              </w:rPr>
              <w:t>الاختلاف في النفسانيات</w:t>
            </w:r>
            <w:r>
              <w:rPr>
                <w:rStyle w:val="IndexLink"/>
                <w:rtl w:val="true"/>
              </w:rPr>
              <w:tab/>
            </w:r>
            <w:r>
              <w:rPr>
                <w:rStyle w:val="IndexLink"/>
              </w:rPr>
              <w:t>123</w:t>
            </w:r>
          </w:hyperlink>
        </w:p>
        <w:p>
          <w:pPr>
            <w:pStyle w:val="Contents6"/>
            <w:tabs>
              <w:tab w:val="clear" w:pos="7609"/>
              <w:tab w:val="right" w:pos="9026" w:leader="dot"/>
            </w:tabs>
            <w:rPr/>
          </w:pPr>
          <w:hyperlink w:anchor="__RefHeading___Toc6269614_1280447820">
            <w:r>
              <w:rPr>
                <w:webHidden/>
                <w:rStyle w:val="IndexLink"/>
                <w:rtl w:val="true"/>
              </w:rPr>
              <w:t>(</w:t>
            </w:r>
            <w:r>
              <w:rPr>
                <w:rStyle w:val="IndexLink"/>
              </w:rPr>
              <w:t>2</w:t>
            </w:r>
            <w:r>
              <w:rPr>
                <w:rStyle w:val="IndexLink"/>
                <w:rtl w:val="true"/>
              </w:rPr>
              <w:t xml:space="preserve">) </w:t>
            </w:r>
            <w:r>
              <w:rPr>
                <w:rStyle w:val="IndexLink"/>
                <w:rtl w:val="true"/>
              </w:rPr>
              <w:t>تنصيص النبي السابق على نبوة اللاحق</w:t>
            </w:r>
            <w:r>
              <w:rPr>
                <w:rStyle w:val="IndexLink"/>
                <w:rtl w:val="true"/>
              </w:rPr>
              <w:tab/>
            </w:r>
            <w:r>
              <w:rPr>
                <w:rStyle w:val="IndexLink"/>
              </w:rPr>
              <w:t>126</w:t>
            </w:r>
          </w:hyperlink>
        </w:p>
        <w:p>
          <w:pPr>
            <w:pStyle w:val="Contents6"/>
            <w:tabs>
              <w:tab w:val="clear" w:pos="7609"/>
              <w:tab w:val="right" w:pos="9026" w:leader="dot"/>
            </w:tabs>
            <w:rPr/>
          </w:pPr>
          <w:hyperlink w:anchor="__RefHeading___Toc6269616_1280447820">
            <w:r>
              <w:rPr>
                <w:webHidden/>
                <w:rStyle w:val="IndexLink"/>
                <w:rtl w:val="true"/>
              </w:rPr>
              <w:t>(</w:t>
            </w:r>
            <w:r>
              <w:rPr>
                <w:rStyle w:val="IndexLink"/>
              </w:rPr>
              <w:t>3</w:t>
            </w:r>
            <w:r>
              <w:rPr>
                <w:rStyle w:val="IndexLink"/>
                <w:rtl w:val="true"/>
              </w:rPr>
              <w:t xml:space="preserve">) </w:t>
            </w:r>
            <w:r>
              <w:rPr>
                <w:rStyle w:val="IndexLink"/>
                <w:rtl w:val="true"/>
              </w:rPr>
              <w:t>جمع القرائن و الشواهد</w:t>
            </w:r>
            <w:r>
              <w:rPr>
                <w:rStyle w:val="IndexLink"/>
                <w:rtl w:val="true"/>
              </w:rPr>
              <w:tab/>
            </w:r>
            <w:r>
              <w:rPr>
                <w:rStyle w:val="IndexLink"/>
              </w:rPr>
              <w:t>128</w:t>
            </w:r>
          </w:hyperlink>
        </w:p>
        <w:p>
          <w:pPr>
            <w:pStyle w:val="Contents6"/>
            <w:tabs>
              <w:tab w:val="clear" w:pos="7609"/>
              <w:tab w:val="right" w:pos="9026" w:leader="dot"/>
            </w:tabs>
            <w:rPr/>
          </w:pPr>
          <w:hyperlink w:anchor="__RefHeading___Toc6269618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6269620_1280447820">
            <w:r>
              <w:rPr>
                <w:webHidden/>
                <w:rStyle w:val="IndexLink"/>
              </w:rPr>
              <w:t>1</w:t>
            </w:r>
            <w:r>
              <w:rPr>
                <w:rStyle w:val="IndexLink"/>
                <w:rtl w:val="true"/>
              </w:rPr>
              <w:t xml:space="preserve"> - </w:t>
            </w:r>
            <w:r>
              <w:rPr>
                <w:rStyle w:val="IndexLink"/>
                <w:rtl w:val="true"/>
              </w:rPr>
              <w:t>نفسيات النبي</w:t>
            </w:r>
            <w:r>
              <w:rPr>
                <w:rStyle w:val="IndexLink"/>
                <w:rtl w:val="true"/>
              </w:rPr>
              <w:tab/>
            </w:r>
            <w:r>
              <w:rPr>
                <w:rStyle w:val="IndexLink"/>
              </w:rPr>
              <w:t>128</w:t>
            </w:r>
          </w:hyperlink>
        </w:p>
        <w:p>
          <w:pPr>
            <w:pStyle w:val="Contents6"/>
            <w:tabs>
              <w:tab w:val="clear" w:pos="7609"/>
              <w:tab w:val="right" w:pos="9026" w:leader="dot"/>
            </w:tabs>
            <w:rPr/>
          </w:pPr>
          <w:hyperlink w:anchor="__RefHeading___Toc6269622_1280447820">
            <w:r>
              <w:rPr>
                <w:webHidden/>
                <w:rStyle w:val="IndexLink"/>
              </w:rPr>
              <w:t>2</w:t>
            </w:r>
            <w:r>
              <w:rPr>
                <w:rStyle w:val="IndexLink"/>
                <w:rtl w:val="true"/>
              </w:rPr>
              <w:t xml:space="preserve"> - </w:t>
            </w:r>
            <w:r>
              <w:rPr>
                <w:rStyle w:val="IndexLink"/>
                <w:rtl w:val="true"/>
              </w:rPr>
              <w:t>سمات بيئته</w:t>
            </w:r>
            <w:r>
              <w:rPr>
                <w:rStyle w:val="IndexLink"/>
                <w:rtl w:val="true"/>
              </w:rPr>
              <w:tab/>
            </w:r>
            <w:r>
              <w:rPr>
                <w:rStyle w:val="IndexLink"/>
              </w:rPr>
              <w:t>129</w:t>
            </w:r>
          </w:hyperlink>
        </w:p>
        <w:p>
          <w:pPr>
            <w:pStyle w:val="Contents6"/>
            <w:tabs>
              <w:tab w:val="clear" w:pos="7609"/>
              <w:tab w:val="right" w:pos="9026" w:leader="dot"/>
            </w:tabs>
            <w:rPr/>
          </w:pPr>
          <w:hyperlink w:anchor="__RefHeading___Toc6269624_1280447820">
            <w:r>
              <w:rPr>
                <w:webHidden/>
                <w:rStyle w:val="IndexLink"/>
              </w:rPr>
              <w:t>3</w:t>
            </w:r>
            <w:r>
              <w:rPr>
                <w:rStyle w:val="IndexLink"/>
                <w:rtl w:val="true"/>
              </w:rPr>
              <w:t xml:space="preserve"> - </w:t>
            </w:r>
            <w:r>
              <w:rPr>
                <w:rStyle w:val="IndexLink"/>
                <w:rtl w:val="true"/>
              </w:rPr>
              <w:t>مضمون الدعوة</w:t>
            </w:r>
            <w:r>
              <w:rPr>
                <w:rStyle w:val="IndexLink"/>
                <w:rtl w:val="true"/>
              </w:rPr>
              <w:tab/>
            </w:r>
            <w:r>
              <w:rPr>
                <w:rStyle w:val="IndexLink"/>
              </w:rPr>
              <w:t>129</w:t>
            </w:r>
          </w:hyperlink>
        </w:p>
        <w:p>
          <w:pPr>
            <w:pStyle w:val="Contents6"/>
            <w:tabs>
              <w:tab w:val="clear" w:pos="7609"/>
              <w:tab w:val="right" w:pos="9026" w:leader="dot"/>
            </w:tabs>
            <w:rPr/>
          </w:pPr>
          <w:hyperlink w:anchor="__RefHeading___Toc6269626_1280447820">
            <w:r>
              <w:rPr>
                <w:webHidden/>
                <w:rStyle w:val="IndexLink"/>
              </w:rPr>
              <w:t>4</w:t>
            </w:r>
            <w:r>
              <w:rPr>
                <w:rStyle w:val="IndexLink"/>
                <w:rtl w:val="true"/>
              </w:rPr>
              <w:t xml:space="preserve"> - </w:t>
            </w:r>
            <w:r>
              <w:rPr>
                <w:rStyle w:val="IndexLink"/>
                <w:rtl w:val="true"/>
              </w:rPr>
              <w:t>ثباته في طريق دعوته</w:t>
            </w:r>
            <w:r>
              <w:rPr>
                <w:rStyle w:val="IndexLink"/>
                <w:rtl w:val="true"/>
              </w:rPr>
              <w:tab/>
            </w:r>
            <w:r>
              <w:rPr>
                <w:rStyle w:val="IndexLink"/>
              </w:rPr>
              <w:t>129</w:t>
            </w:r>
          </w:hyperlink>
        </w:p>
        <w:p>
          <w:pPr>
            <w:pStyle w:val="Contents6"/>
            <w:tabs>
              <w:tab w:val="clear" w:pos="7609"/>
              <w:tab w:val="right" w:pos="9026" w:leader="dot"/>
            </w:tabs>
            <w:rPr/>
          </w:pPr>
          <w:hyperlink w:anchor="__RefHeading___Toc6269628_1280447820">
            <w:r>
              <w:rPr>
                <w:webHidden/>
                <w:rStyle w:val="IndexLink"/>
              </w:rPr>
              <w:t>5</w:t>
            </w:r>
            <w:r>
              <w:rPr>
                <w:rStyle w:val="IndexLink"/>
                <w:rtl w:val="true"/>
              </w:rPr>
              <w:t xml:space="preserve"> - </w:t>
            </w:r>
            <w:r>
              <w:rPr>
                <w:rStyle w:val="IndexLink"/>
                <w:rtl w:val="true"/>
              </w:rPr>
              <w:t>الأدوات التي يستفيد منها في دعوته</w:t>
            </w:r>
            <w:r>
              <w:rPr>
                <w:rStyle w:val="IndexLink"/>
                <w:rtl w:val="true"/>
              </w:rPr>
              <w:tab/>
            </w:r>
            <w:r>
              <w:rPr>
                <w:rStyle w:val="IndexLink"/>
              </w:rPr>
              <w:t>130</w:t>
            </w:r>
          </w:hyperlink>
        </w:p>
        <w:p>
          <w:pPr>
            <w:pStyle w:val="Contents6"/>
            <w:tabs>
              <w:tab w:val="clear" w:pos="7609"/>
              <w:tab w:val="right" w:pos="9026" w:leader="dot"/>
            </w:tabs>
            <w:rPr/>
          </w:pPr>
          <w:hyperlink w:anchor="__RefHeading___Toc6269630_1280447820">
            <w:r>
              <w:rPr>
                <w:webHidden/>
                <w:rStyle w:val="IndexLink"/>
              </w:rPr>
              <w:t>6</w:t>
            </w:r>
            <w:r>
              <w:rPr>
                <w:rStyle w:val="IndexLink"/>
                <w:rtl w:val="true"/>
              </w:rPr>
              <w:t xml:space="preserve"> - </w:t>
            </w:r>
            <w:r>
              <w:rPr>
                <w:rStyle w:val="IndexLink"/>
                <w:rtl w:val="true"/>
              </w:rPr>
              <w:t>المؤمنون به</w:t>
            </w:r>
            <w:r>
              <w:rPr>
                <w:rStyle w:val="IndexLink"/>
                <w:rtl w:val="true"/>
              </w:rPr>
              <w:tab/>
            </w:r>
            <w:r>
              <w:rPr>
                <w:rStyle w:val="IndexLink"/>
              </w:rPr>
              <w:t>130</w:t>
            </w:r>
          </w:hyperlink>
        </w:p>
        <w:p>
          <w:pPr>
            <w:pStyle w:val="Contents6"/>
            <w:tabs>
              <w:tab w:val="clear" w:pos="7609"/>
              <w:tab w:val="right" w:pos="9026" w:leader="dot"/>
            </w:tabs>
            <w:rPr/>
          </w:pPr>
          <w:hyperlink w:anchor="__RefHeading___Toc6269632_1280447820">
            <w:r>
              <w:rPr>
                <w:webHidden/>
                <w:rStyle w:val="IndexLink"/>
                <w:rtl w:val="true"/>
              </w:rPr>
              <w:t>أول من طرق هذا الباب</w:t>
            </w:r>
            <w:r>
              <w:rPr>
                <w:rStyle w:val="IndexLink"/>
                <w:rtl w:val="true"/>
              </w:rPr>
              <w:tab/>
            </w:r>
            <w:r>
              <w:rPr>
                <w:rStyle w:val="IndexLink"/>
              </w:rPr>
              <w:t>131</w:t>
            </w:r>
          </w:hyperlink>
        </w:p>
        <w:p>
          <w:pPr>
            <w:pStyle w:val="Contents4"/>
            <w:tabs>
              <w:tab w:val="clear" w:pos="8176"/>
              <w:tab w:val="right" w:pos="9026" w:leader="dot"/>
            </w:tabs>
            <w:rPr/>
          </w:pPr>
          <w:hyperlink w:anchor="__RefHeading___Toc6269634_1280447820">
            <w:r>
              <w:rPr>
                <w:webHidden/>
                <w:rStyle w:val="IndexLink"/>
                <w:rtl w:val="true"/>
              </w:rPr>
              <w:t>(</w:t>
            </w:r>
            <w:r>
              <w:rPr>
                <w:rStyle w:val="IndexLink"/>
                <w:rtl w:val="true"/>
              </w:rPr>
              <w:t>البحث الثالث</w:t>
            </w:r>
            <w:r>
              <w:rPr>
                <w:rStyle w:val="IndexLink"/>
                <w:rtl w:val="true"/>
              </w:rPr>
              <w:t xml:space="preserve">) </w:t>
            </w:r>
            <w:r>
              <w:rPr>
                <w:rStyle w:val="IndexLink"/>
                <w:rtl w:val="true"/>
              </w:rPr>
              <w:t>الوحي و أقسامه</w:t>
            </w:r>
            <w:r>
              <w:rPr>
                <w:rStyle w:val="IndexLink"/>
                <w:rtl w:val="true"/>
              </w:rPr>
              <w:tab/>
            </w:r>
            <w:r>
              <w:rPr>
                <w:rStyle w:val="IndexLink"/>
              </w:rPr>
              <w:t>134</w:t>
            </w:r>
          </w:hyperlink>
        </w:p>
        <w:p>
          <w:pPr>
            <w:pStyle w:val="Contents5"/>
            <w:tabs>
              <w:tab w:val="clear" w:pos="7892"/>
              <w:tab w:val="right" w:pos="9026" w:leader="dot"/>
            </w:tabs>
            <w:rPr/>
          </w:pPr>
          <w:hyperlink w:anchor="__RefHeading___Toc6269636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6269638_1280447820">
            <w:r>
              <w:rPr>
                <w:webHidden/>
                <w:rStyle w:val="IndexLink"/>
                <w:rtl w:val="true"/>
              </w:rPr>
              <w:t xml:space="preserve">الأمر الأول </w:t>
            </w:r>
            <w:r>
              <w:rPr>
                <w:rStyle w:val="IndexLink"/>
                <w:rtl w:val="true"/>
              </w:rPr>
              <w:t xml:space="preserve">- </w:t>
            </w:r>
            <w:r>
              <w:rPr>
                <w:rStyle w:val="IndexLink"/>
                <w:rtl w:val="true"/>
              </w:rPr>
              <w:t>الوحي في اللغة</w:t>
            </w:r>
            <w:r>
              <w:rPr>
                <w:rStyle w:val="IndexLink"/>
                <w:rtl w:val="true"/>
              </w:rPr>
              <w:tab/>
            </w:r>
            <w:r>
              <w:rPr>
                <w:rStyle w:val="IndexLink"/>
              </w:rPr>
              <w:t>134</w:t>
            </w:r>
          </w:hyperlink>
        </w:p>
        <w:p>
          <w:pPr>
            <w:pStyle w:val="Contents5"/>
            <w:tabs>
              <w:tab w:val="clear" w:pos="7892"/>
              <w:tab w:val="right" w:pos="9026" w:leader="dot"/>
            </w:tabs>
            <w:rPr/>
          </w:pPr>
          <w:hyperlink w:anchor="__RefHeading___Toc6269640_1280447820">
            <w:r>
              <w:rPr>
                <w:webHidden/>
                <w:rStyle w:val="IndexLink"/>
                <w:rtl w:val="true"/>
              </w:rPr>
              <w:t xml:space="preserve">الأمر الثاني </w:t>
            </w:r>
            <w:r>
              <w:rPr>
                <w:rStyle w:val="IndexLink"/>
                <w:rtl w:val="true"/>
              </w:rPr>
              <w:t xml:space="preserve">- </w:t>
            </w:r>
            <w:r>
              <w:rPr>
                <w:rStyle w:val="IndexLink"/>
                <w:rtl w:val="true"/>
              </w:rPr>
              <w:t>الوحي في القرآن الكريم</w:t>
            </w:r>
            <w:r>
              <w:rPr>
                <w:rStyle w:val="IndexLink"/>
                <w:rtl w:val="true"/>
              </w:rPr>
              <w:tab/>
            </w:r>
            <w:r>
              <w:rPr>
                <w:rStyle w:val="IndexLink"/>
              </w:rPr>
              <w:t>135</w:t>
            </w:r>
          </w:hyperlink>
        </w:p>
        <w:p>
          <w:pPr>
            <w:pStyle w:val="Contents6"/>
            <w:tabs>
              <w:tab w:val="clear" w:pos="7609"/>
              <w:tab w:val="right" w:pos="9026" w:leader="dot"/>
            </w:tabs>
            <w:rPr/>
          </w:pPr>
          <w:hyperlink w:anchor="__RefHeading___Toc6269642_128044782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6269644_1280447820">
            <w:r>
              <w:rPr>
                <w:webHidden/>
                <w:rStyle w:val="IndexLink"/>
              </w:rPr>
              <w:t>1</w:t>
            </w:r>
            <w:r>
              <w:rPr>
                <w:rStyle w:val="IndexLink"/>
                <w:rtl w:val="true"/>
              </w:rPr>
              <w:t xml:space="preserve"> - </w:t>
            </w:r>
            <w:r>
              <w:rPr>
                <w:rStyle w:val="IndexLink"/>
                <w:rtl w:val="true"/>
              </w:rPr>
              <w:t>تقدير الخلقة بالسنن و القوانين</w:t>
            </w:r>
            <w:r>
              <w:rPr>
                <w:rStyle w:val="IndexLink"/>
                <w:rtl w:val="true"/>
              </w:rPr>
              <w:tab/>
            </w:r>
            <w:r>
              <w:rPr>
                <w:rStyle w:val="IndexLink"/>
              </w:rPr>
              <w:t>136</w:t>
            </w:r>
          </w:hyperlink>
        </w:p>
        <w:p>
          <w:pPr>
            <w:pStyle w:val="Contents6"/>
            <w:tabs>
              <w:tab w:val="clear" w:pos="7609"/>
              <w:tab w:val="right" w:pos="9026" w:leader="dot"/>
            </w:tabs>
            <w:rPr/>
          </w:pPr>
          <w:hyperlink w:anchor="__RefHeading___Toc6269646_1280447820">
            <w:r>
              <w:rPr>
                <w:webHidden/>
                <w:rStyle w:val="IndexLink"/>
              </w:rPr>
              <w:t>2</w:t>
            </w:r>
            <w:r>
              <w:rPr>
                <w:rStyle w:val="IndexLink"/>
                <w:rtl w:val="true"/>
              </w:rPr>
              <w:t xml:space="preserve"> - </w:t>
            </w:r>
            <w:r>
              <w:rPr>
                <w:rStyle w:val="IndexLink"/>
                <w:rtl w:val="true"/>
              </w:rPr>
              <w:t>الإدراك بالغريزة</w:t>
            </w:r>
            <w:r>
              <w:rPr>
                <w:rStyle w:val="IndexLink"/>
                <w:rtl w:val="true"/>
              </w:rPr>
              <w:tab/>
            </w:r>
            <w:r>
              <w:rPr>
                <w:rStyle w:val="IndexLink"/>
              </w:rPr>
              <w:t>136</w:t>
            </w:r>
          </w:hyperlink>
        </w:p>
        <w:p>
          <w:pPr>
            <w:pStyle w:val="Contents6"/>
            <w:tabs>
              <w:tab w:val="clear" w:pos="7609"/>
              <w:tab w:val="right" w:pos="9026" w:leader="dot"/>
            </w:tabs>
            <w:rPr/>
          </w:pPr>
          <w:hyperlink w:anchor="__RefHeading___Toc6269648_1280447820">
            <w:r>
              <w:rPr>
                <w:webHidden/>
                <w:rStyle w:val="IndexLink"/>
              </w:rPr>
              <w:t>3</w:t>
            </w:r>
            <w:r>
              <w:rPr>
                <w:rStyle w:val="IndexLink"/>
                <w:rtl w:val="true"/>
              </w:rPr>
              <w:t xml:space="preserve"> - </w:t>
            </w:r>
            <w:r>
              <w:rPr>
                <w:rStyle w:val="IndexLink"/>
                <w:rtl w:val="true"/>
              </w:rPr>
              <w:t>الإلهام و الإلقاء في القلب</w:t>
            </w:r>
            <w:r>
              <w:rPr>
                <w:rStyle w:val="IndexLink"/>
                <w:rtl w:val="true"/>
              </w:rPr>
              <w:tab/>
            </w:r>
            <w:r>
              <w:rPr>
                <w:rStyle w:val="IndexLink"/>
              </w:rPr>
              <w:t>137</w:t>
            </w:r>
          </w:hyperlink>
        </w:p>
        <w:p>
          <w:pPr>
            <w:pStyle w:val="Contents6"/>
            <w:tabs>
              <w:tab w:val="clear" w:pos="7609"/>
              <w:tab w:val="right" w:pos="9026" w:leader="dot"/>
            </w:tabs>
            <w:rPr/>
          </w:pPr>
          <w:hyperlink w:anchor="__RefHeading___Toc6269650_1280447820">
            <w:r>
              <w:rPr>
                <w:webHidden/>
                <w:rStyle w:val="IndexLink"/>
              </w:rPr>
              <w:t>4</w:t>
            </w:r>
            <w:r>
              <w:rPr>
                <w:rStyle w:val="IndexLink"/>
                <w:rtl w:val="true"/>
              </w:rPr>
              <w:t xml:space="preserve"> - </w:t>
            </w:r>
            <w:r>
              <w:rPr>
                <w:rStyle w:val="IndexLink"/>
                <w:rtl w:val="true"/>
              </w:rPr>
              <w:t>الإشارة</w:t>
            </w:r>
            <w:r>
              <w:rPr>
                <w:rStyle w:val="IndexLink"/>
                <w:rtl w:val="true"/>
              </w:rPr>
              <w:tab/>
            </w:r>
            <w:r>
              <w:rPr>
                <w:rStyle w:val="IndexLink"/>
              </w:rPr>
              <w:t>138</w:t>
            </w:r>
          </w:hyperlink>
        </w:p>
        <w:p>
          <w:pPr>
            <w:pStyle w:val="Contents6"/>
            <w:tabs>
              <w:tab w:val="clear" w:pos="7609"/>
              <w:tab w:val="right" w:pos="9026" w:leader="dot"/>
            </w:tabs>
            <w:rPr/>
          </w:pPr>
          <w:hyperlink w:anchor="__RefHeading___Toc6269652_1280447820">
            <w:r>
              <w:rPr>
                <w:webHidden/>
                <w:rStyle w:val="IndexLink"/>
              </w:rPr>
              <w:t>5</w:t>
            </w:r>
            <w:r>
              <w:rPr>
                <w:rStyle w:val="IndexLink"/>
                <w:rtl w:val="true"/>
              </w:rPr>
              <w:t xml:space="preserve"> - </w:t>
            </w:r>
            <w:r>
              <w:rPr>
                <w:rStyle w:val="IndexLink"/>
                <w:rtl w:val="true"/>
              </w:rPr>
              <w:t>الإلقاءات الشيطانية</w:t>
            </w:r>
            <w:r>
              <w:rPr>
                <w:rStyle w:val="IndexLink"/>
                <w:rtl w:val="true"/>
              </w:rPr>
              <w:tab/>
            </w:r>
            <w:r>
              <w:rPr>
                <w:rStyle w:val="IndexLink"/>
              </w:rPr>
              <w:t>138</w:t>
            </w:r>
          </w:hyperlink>
        </w:p>
        <w:p>
          <w:pPr>
            <w:pStyle w:val="Contents6"/>
            <w:tabs>
              <w:tab w:val="clear" w:pos="7609"/>
              <w:tab w:val="right" w:pos="9026" w:leader="dot"/>
            </w:tabs>
            <w:rPr/>
          </w:pPr>
          <w:hyperlink w:anchor="__RefHeading___Toc6269654_1280447820">
            <w:r>
              <w:rPr>
                <w:webHidden/>
                <w:rStyle w:val="IndexLink"/>
              </w:rPr>
              <w:t>6</w:t>
            </w:r>
            <w:r>
              <w:rPr>
                <w:rStyle w:val="IndexLink"/>
                <w:rtl w:val="true"/>
              </w:rPr>
              <w:t xml:space="preserve"> - </w:t>
            </w:r>
            <w:r>
              <w:rPr>
                <w:rStyle w:val="IndexLink"/>
                <w:rtl w:val="true"/>
              </w:rPr>
              <w:t>كلام اللّه تعالى المنزل على نبي من أنبيائه</w:t>
            </w:r>
            <w:r>
              <w:rPr>
                <w:rStyle w:val="IndexLink"/>
                <w:rtl w:val="true"/>
              </w:rPr>
              <w:tab/>
            </w:r>
            <w:r>
              <w:rPr>
                <w:rStyle w:val="IndexLink"/>
              </w:rPr>
              <w:t>138</w:t>
            </w:r>
          </w:hyperlink>
        </w:p>
        <w:p>
          <w:pPr>
            <w:pStyle w:val="Contents5"/>
            <w:tabs>
              <w:tab w:val="clear" w:pos="7892"/>
              <w:tab w:val="right" w:pos="9026" w:leader="dot"/>
            </w:tabs>
            <w:rPr/>
          </w:pPr>
          <w:hyperlink w:anchor="__RefHeading___Toc6269656_1280447820">
            <w:r>
              <w:rPr>
                <w:webHidden/>
                <w:rStyle w:val="IndexLink"/>
                <w:rtl w:val="true"/>
              </w:rPr>
              <w:t xml:space="preserve">الأمر الثالث </w:t>
            </w:r>
            <w:r>
              <w:rPr>
                <w:rStyle w:val="IndexLink"/>
                <w:rtl w:val="true"/>
              </w:rPr>
              <w:t xml:space="preserve">- </w:t>
            </w:r>
            <w:r>
              <w:rPr>
                <w:rStyle w:val="IndexLink"/>
                <w:rtl w:val="true"/>
              </w:rPr>
              <w:t>حقيقة الوحي في النبوّة</w:t>
            </w:r>
            <w:r>
              <w:rPr>
                <w:rStyle w:val="IndexLink"/>
                <w:rtl w:val="true"/>
              </w:rPr>
              <w:tab/>
            </w:r>
            <w:r>
              <w:rPr>
                <w:rStyle w:val="IndexLink"/>
              </w:rPr>
              <w:t>139</w:t>
            </w:r>
          </w:hyperlink>
        </w:p>
        <w:p>
          <w:pPr>
            <w:pStyle w:val="Contents6"/>
            <w:tabs>
              <w:tab w:val="clear" w:pos="7609"/>
              <w:tab w:val="right" w:pos="9026" w:leader="dot"/>
            </w:tabs>
            <w:rPr/>
          </w:pPr>
          <w:hyperlink w:anchor="__RefHeading___Toc6269658_1280447820">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6269660_1280447820">
            <w:r>
              <w:rPr>
                <w:webHidden/>
                <w:rStyle w:val="IndexLink"/>
                <w:rtl w:val="true"/>
              </w:rPr>
              <w:t xml:space="preserve">النظرية الأولى </w:t>
            </w:r>
            <w:r>
              <w:rPr>
                <w:rStyle w:val="IndexLink"/>
                <w:rtl w:val="true"/>
              </w:rPr>
              <w:t xml:space="preserve">- </w:t>
            </w:r>
            <w:r>
              <w:rPr>
                <w:rStyle w:val="IndexLink"/>
                <w:rtl w:val="true"/>
              </w:rPr>
              <w:t>الوحي نتيجة النّبوغ</w:t>
            </w:r>
            <w:r>
              <w:rPr>
                <w:rStyle w:val="IndexLink"/>
                <w:rtl w:val="true"/>
              </w:rPr>
              <w:tab/>
            </w:r>
            <w:r>
              <w:rPr>
                <w:rStyle w:val="IndexLink"/>
              </w:rPr>
              <w:t>142</w:t>
            </w:r>
          </w:hyperlink>
        </w:p>
        <w:p>
          <w:pPr>
            <w:pStyle w:val="Contents6"/>
            <w:tabs>
              <w:tab w:val="clear" w:pos="7609"/>
              <w:tab w:val="right" w:pos="9026" w:leader="dot"/>
            </w:tabs>
            <w:rPr/>
          </w:pPr>
          <w:hyperlink w:anchor="__RefHeading___Toc6269662_1280447820">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6269664_1280447820">
            <w:r>
              <w:rPr>
                <w:webHidden/>
                <w:rStyle w:val="IndexLink"/>
                <w:rtl w:val="true"/>
              </w:rPr>
              <w:t>تحليل نظرية النبوغ</w:t>
            </w:r>
            <w:r>
              <w:rPr>
                <w:rStyle w:val="IndexLink"/>
                <w:rtl w:val="true"/>
              </w:rPr>
              <w:tab/>
            </w:r>
            <w:r>
              <w:rPr>
                <w:rStyle w:val="IndexLink"/>
              </w:rPr>
              <w:t>143</w:t>
            </w:r>
          </w:hyperlink>
        </w:p>
        <w:p>
          <w:pPr>
            <w:pStyle w:val="Contents6"/>
            <w:tabs>
              <w:tab w:val="clear" w:pos="7609"/>
              <w:tab w:val="right" w:pos="9026" w:leader="dot"/>
            </w:tabs>
            <w:rPr/>
          </w:pPr>
          <w:hyperlink w:anchor="__RefHeading___Toc6269666_1280447820">
            <w:r>
              <w:rPr>
                <w:webHidden/>
                <w:rStyle w:val="IndexLink"/>
                <w:rtl w:val="true"/>
              </w:rPr>
              <w:t xml:space="preserve">النظرية الثانية </w:t>
            </w:r>
            <w:r>
              <w:rPr>
                <w:rStyle w:val="IndexLink"/>
                <w:rtl w:val="true"/>
              </w:rPr>
              <w:t xml:space="preserve">- </w:t>
            </w:r>
            <w:r>
              <w:rPr>
                <w:rStyle w:val="IndexLink"/>
                <w:rtl w:val="true"/>
              </w:rPr>
              <w:t>الوحي النفسي</w:t>
            </w:r>
            <w:r>
              <w:rPr>
                <w:rStyle w:val="IndexLink"/>
                <w:rtl w:val="true"/>
              </w:rPr>
              <w:tab/>
            </w:r>
            <w:r>
              <w:rPr>
                <w:rStyle w:val="IndexLink"/>
              </w:rPr>
              <w:t>146</w:t>
            </w:r>
          </w:hyperlink>
        </w:p>
        <w:p>
          <w:pPr>
            <w:pStyle w:val="Contents6"/>
            <w:tabs>
              <w:tab w:val="clear" w:pos="7609"/>
              <w:tab w:val="right" w:pos="9026" w:leader="dot"/>
            </w:tabs>
            <w:rPr/>
          </w:pPr>
          <w:hyperlink w:anchor="__RefHeading___Toc6269668_1280447820">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6269670_1280447820">
            <w:r>
              <w:rPr>
                <w:webHidden/>
                <w:rStyle w:val="IndexLink"/>
                <w:rtl w:val="true"/>
              </w:rPr>
              <w:t xml:space="preserve">الأولى </w:t>
            </w:r>
            <w:r>
              <w:rPr>
                <w:rStyle w:val="IndexLink"/>
                <w:rtl w:val="true"/>
              </w:rPr>
              <w:t xml:space="preserve">- </w:t>
            </w:r>
            <w:r>
              <w:rPr>
                <w:rStyle w:val="IndexLink"/>
                <w:rtl w:val="true"/>
              </w:rPr>
              <w:t>الوحي نتيجة تجلّي الأحوال الروحية</w:t>
            </w:r>
            <w:r>
              <w:rPr>
                <w:rStyle w:val="IndexLink"/>
                <w:rtl w:val="true"/>
              </w:rPr>
              <w:tab/>
            </w:r>
            <w:r>
              <w:rPr>
                <w:rStyle w:val="IndexLink"/>
              </w:rPr>
              <w:t>147</w:t>
            </w:r>
          </w:hyperlink>
        </w:p>
        <w:p>
          <w:pPr>
            <w:pStyle w:val="Contents6"/>
            <w:tabs>
              <w:tab w:val="clear" w:pos="7609"/>
              <w:tab w:val="right" w:pos="9026" w:leader="dot"/>
            </w:tabs>
            <w:rPr/>
          </w:pPr>
          <w:hyperlink w:anchor="__RefHeading___Toc6269672_1280447820">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6269674_1280447820">
            <w:r>
              <w:rPr>
                <w:webHidden/>
                <w:rStyle w:val="IndexLink"/>
                <w:rtl w:val="true"/>
              </w:rPr>
              <w:t>تحليل هذه النظرية</w:t>
            </w:r>
            <w:r>
              <w:rPr>
                <w:rStyle w:val="IndexLink"/>
                <w:rtl w:val="true"/>
              </w:rPr>
              <w:tab/>
            </w:r>
            <w:r>
              <w:rPr>
                <w:rStyle w:val="IndexLink"/>
              </w:rPr>
              <w:t>148</w:t>
            </w:r>
          </w:hyperlink>
        </w:p>
        <w:p>
          <w:pPr>
            <w:pStyle w:val="Contents6"/>
            <w:tabs>
              <w:tab w:val="clear" w:pos="7609"/>
              <w:tab w:val="right" w:pos="9026" w:leader="dot"/>
            </w:tabs>
            <w:rPr/>
          </w:pPr>
          <w:hyperlink w:anchor="__RefHeading___Toc6269676_1280447820">
            <w:r>
              <w:rPr>
                <w:webHidden/>
                <w:rStyle w:val="IndexLink"/>
                <w:rtl w:val="true"/>
              </w:rPr>
              <w:t xml:space="preserve">أ </w:t>
            </w:r>
            <w:r>
              <w:rPr>
                <w:rStyle w:val="IndexLink"/>
                <w:rtl w:val="true"/>
              </w:rPr>
              <w:t xml:space="preserve">- </w:t>
            </w:r>
            <w:r>
              <w:rPr>
                <w:rStyle w:val="IndexLink"/>
                <w:rtl w:val="true"/>
              </w:rPr>
              <w:t>نبوّة أو أضغاث أحلام</w:t>
            </w:r>
            <w:r>
              <w:rPr>
                <w:rStyle w:val="IndexLink"/>
                <w:rtl w:val="true"/>
              </w:rPr>
              <w:tab/>
            </w:r>
            <w:r>
              <w:rPr>
                <w:rStyle w:val="IndexLink"/>
              </w:rPr>
              <w:t>148</w:t>
            </w:r>
          </w:hyperlink>
        </w:p>
        <w:p>
          <w:pPr>
            <w:pStyle w:val="Contents6"/>
            <w:tabs>
              <w:tab w:val="clear" w:pos="7609"/>
              <w:tab w:val="right" w:pos="9026" w:leader="dot"/>
            </w:tabs>
            <w:rPr/>
          </w:pPr>
          <w:hyperlink w:anchor="__RefHeading___Toc6269678_1280447820">
            <w:r>
              <w:rPr>
                <w:webHidden/>
                <w:rStyle w:val="IndexLink"/>
                <w:rtl w:val="true"/>
              </w:rPr>
              <w:t xml:space="preserve">ب </w:t>
            </w:r>
            <w:r>
              <w:rPr>
                <w:rStyle w:val="IndexLink"/>
                <w:rtl w:val="true"/>
              </w:rPr>
              <w:t xml:space="preserve">- </w:t>
            </w:r>
            <w:r>
              <w:rPr>
                <w:rStyle w:val="IndexLink"/>
                <w:rtl w:val="true"/>
              </w:rPr>
              <w:t>نبوّة أو جنون</w:t>
            </w:r>
            <w:r>
              <w:rPr>
                <w:rStyle w:val="IndexLink"/>
                <w:rtl w:val="true"/>
              </w:rPr>
              <w:tab/>
            </w:r>
            <w:r>
              <w:rPr>
                <w:rStyle w:val="IndexLink"/>
              </w:rPr>
              <w:t>150</w:t>
            </w:r>
          </w:hyperlink>
        </w:p>
        <w:p>
          <w:pPr>
            <w:pStyle w:val="Contents6"/>
            <w:tabs>
              <w:tab w:val="clear" w:pos="7609"/>
              <w:tab w:val="right" w:pos="9026" w:leader="dot"/>
            </w:tabs>
            <w:rPr/>
          </w:pPr>
          <w:hyperlink w:anchor="__RefHeading___Toc6269680_1280447820">
            <w:r>
              <w:rPr>
                <w:webHidden/>
                <w:rStyle w:val="IndexLink"/>
                <w:rtl w:val="true"/>
              </w:rPr>
              <w:t xml:space="preserve">الثانية </w:t>
            </w:r>
            <w:r>
              <w:rPr>
                <w:rStyle w:val="IndexLink"/>
                <w:rtl w:val="true"/>
              </w:rPr>
              <w:t xml:space="preserve">- </w:t>
            </w:r>
            <w:r>
              <w:rPr>
                <w:rStyle w:val="IndexLink"/>
                <w:rtl w:val="true"/>
              </w:rPr>
              <w:t>الوحي نتيجة ظهور الشخصية الباطنة</w:t>
            </w:r>
            <w:r>
              <w:rPr>
                <w:rStyle w:val="IndexLink"/>
                <w:rtl w:val="true"/>
              </w:rPr>
              <w:tab/>
            </w:r>
            <w:r>
              <w:rPr>
                <w:rStyle w:val="IndexLink"/>
              </w:rPr>
              <w:t>151</w:t>
            </w:r>
          </w:hyperlink>
        </w:p>
        <w:p>
          <w:pPr>
            <w:pStyle w:val="Contents6"/>
            <w:tabs>
              <w:tab w:val="clear" w:pos="7609"/>
              <w:tab w:val="right" w:pos="9026" w:leader="dot"/>
            </w:tabs>
            <w:rPr/>
          </w:pPr>
          <w:hyperlink w:anchor="__RefHeading___Toc6269682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6269684_1280447820">
            <w:r>
              <w:rPr>
                <w:webHidden/>
                <w:rStyle w:val="IndexLink"/>
                <w:rtl w:val="true"/>
              </w:rPr>
              <w:t>تحليل نظرية الشخصية الباطنة</w:t>
            </w:r>
            <w:r>
              <w:rPr>
                <w:rStyle w:val="IndexLink"/>
                <w:rtl w:val="true"/>
              </w:rPr>
              <w:tab/>
            </w:r>
            <w:r>
              <w:rPr>
                <w:rStyle w:val="IndexLink"/>
              </w:rPr>
              <w:t>154</w:t>
            </w:r>
          </w:hyperlink>
        </w:p>
        <w:p>
          <w:pPr>
            <w:pStyle w:val="Contents6"/>
            <w:tabs>
              <w:tab w:val="clear" w:pos="7609"/>
              <w:tab w:val="right" w:pos="9026" w:leader="dot"/>
            </w:tabs>
            <w:rPr/>
          </w:pPr>
          <w:hyperlink w:anchor="__RefHeading___Toc6269686_1280447820">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6269688_1280447820">
            <w:r>
              <w:rPr>
                <w:webHidden/>
                <w:rStyle w:val="IndexLink"/>
                <w:rtl w:val="true"/>
              </w:rPr>
              <w:t>الجهة الأولى</w:t>
            </w:r>
            <w:r>
              <w:rPr>
                <w:rStyle w:val="IndexLink"/>
                <w:rtl w:val="true"/>
              </w:rPr>
              <w:t>:</w:t>
              <w:tab/>
            </w:r>
            <w:r>
              <w:rPr>
                <w:rStyle w:val="IndexLink"/>
              </w:rPr>
              <w:t>154</w:t>
            </w:r>
          </w:hyperlink>
        </w:p>
        <w:p>
          <w:pPr>
            <w:pStyle w:val="Contents6"/>
            <w:tabs>
              <w:tab w:val="clear" w:pos="7609"/>
              <w:tab w:val="right" w:pos="9026" w:leader="dot"/>
            </w:tabs>
            <w:rPr/>
          </w:pPr>
          <w:hyperlink w:anchor="__RefHeading___Toc6269690_1280447820">
            <w:r>
              <w:rPr>
                <w:webHidden/>
                <w:rStyle w:val="IndexLink"/>
                <w:rtl w:val="true"/>
              </w:rPr>
              <w:t>الجهة الثانية</w:t>
            </w:r>
            <w:r>
              <w:rPr>
                <w:rStyle w:val="IndexLink"/>
                <w:rtl w:val="true"/>
              </w:rPr>
              <w:t>:</w:t>
              <w:tab/>
            </w:r>
            <w:r>
              <w:rPr>
                <w:rStyle w:val="IndexLink"/>
              </w:rPr>
              <w:t>154</w:t>
            </w:r>
          </w:hyperlink>
        </w:p>
        <w:p>
          <w:pPr>
            <w:pStyle w:val="Contents6"/>
            <w:tabs>
              <w:tab w:val="clear" w:pos="7609"/>
              <w:tab w:val="right" w:pos="9026" w:leader="dot"/>
            </w:tabs>
            <w:rPr/>
          </w:pPr>
          <w:hyperlink w:anchor="__RefHeading___Toc6269692_1280447820">
            <w:r>
              <w:rPr>
                <w:webHidden/>
                <w:rStyle w:val="IndexLink"/>
                <w:rtl w:val="true"/>
              </w:rPr>
              <w:t>الجهة الثالثة</w:t>
            </w:r>
            <w:r>
              <w:rPr>
                <w:rStyle w:val="IndexLink"/>
                <w:rtl w:val="true"/>
              </w:rPr>
              <w:t>:</w:t>
              <w:tab/>
            </w:r>
            <w:r>
              <w:rPr>
                <w:rStyle w:val="IndexLink"/>
              </w:rPr>
              <w:t>155</w:t>
            </w:r>
          </w:hyperlink>
        </w:p>
        <w:p>
          <w:pPr>
            <w:pStyle w:val="Contents6"/>
            <w:tabs>
              <w:tab w:val="clear" w:pos="7609"/>
              <w:tab w:val="right" w:pos="9026" w:leader="dot"/>
            </w:tabs>
            <w:rPr/>
          </w:pPr>
          <w:hyperlink w:anchor="__RefHeading___Toc6269694_1280447820">
            <w:r>
              <w:rPr>
                <w:webHidden/>
                <w:rStyle w:val="IndexLink"/>
                <w:rtl w:val="true"/>
              </w:rPr>
              <w:t xml:space="preserve">الثالثة </w:t>
            </w:r>
            <w:r>
              <w:rPr>
                <w:rStyle w:val="IndexLink"/>
                <w:rtl w:val="true"/>
              </w:rPr>
              <w:t xml:space="preserve">- </w:t>
            </w:r>
            <w:r>
              <w:rPr>
                <w:rStyle w:val="IndexLink"/>
                <w:rtl w:val="true"/>
              </w:rPr>
              <w:t>نظرية الفلاسفة المشائين في الوحي</w:t>
            </w:r>
            <w:r>
              <w:rPr>
                <w:rStyle w:val="IndexLink"/>
                <w:rtl w:val="true"/>
              </w:rPr>
              <w:tab/>
            </w:r>
            <w:r>
              <w:rPr>
                <w:rStyle w:val="IndexLink"/>
              </w:rPr>
              <w:t>157</w:t>
            </w:r>
          </w:hyperlink>
        </w:p>
        <w:p>
          <w:pPr>
            <w:pStyle w:val="Contents6"/>
            <w:tabs>
              <w:tab w:val="clear" w:pos="7609"/>
              <w:tab w:val="right" w:pos="9026" w:leader="dot"/>
            </w:tabs>
            <w:rPr/>
          </w:pPr>
          <w:hyperlink w:anchor="__RefHeading___Toc6269696_128044782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6269698_1280447820">
            <w:r>
              <w:rPr>
                <w:webHidden/>
                <w:rStyle w:val="IndexLink"/>
                <w:rtl w:val="true"/>
              </w:rPr>
              <w:t>تحليل نظرية الفلاسفة</w:t>
            </w:r>
            <w:r>
              <w:rPr>
                <w:rStyle w:val="IndexLink"/>
                <w:rtl w:val="true"/>
              </w:rPr>
              <w:tab/>
            </w:r>
            <w:r>
              <w:rPr>
                <w:rStyle w:val="IndexLink"/>
              </w:rPr>
              <w:t>161</w:t>
            </w:r>
          </w:hyperlink>
        </w:p>
        <w:p>
          <w:pPr>
            <w:pStyle w:val="Contents4"/>
            <w:tabs>
              <w:tab w:val="clear" w:pos="8176"/>
              <w:tab w:val="right" w:pos="9026" w:leader="dot"/>
            </w:tabs>
            <w:rPr/>
          </w:pPr>
          <w:hyperlink w:anchor="__RefHeading___Toc6269700_1280447820">
            <w:r>
              <w:rPr>
                <w:webHidden/>
                <w:rStyle w:val="IndexLink"/>
                <w:rtl w:val="true"/>
              </w:rPr>
              <w:t>(</w:t>
            </w:r>
            <w:r>
              <w:rPr>
                <w:rStyle w:val="IndexLink"/>
                <w:rtl w:val="true"/>
              </w:rPr>
              <w:t>البحث الرابع</w:t>
            </w:r>
            <w:r>
              <w:rPr>
                <w:rStyle w:val="IndexLink"/>
                <w:rtl w:val="true"/>
              </w:rPr>
              <w:t xml:space="preserve">) </w:t>
            </w:r>
            <w:r>
              <w:rPr>
                <w:rStyle w:val="IndexLink"/>
                <w:rtl w:val="true"/>
              </w:rPr>
              <w:t>سمات الأنبياء</w:t>
            </w:r>
            <w:r>
              <w:rPr>
                <w:rStyle w:val="IndexLink"/>
                <w:rtl w:val="true"/>
              </w:rPr>
              <w:tab/>
            </w:r>
            <w:r>
              <w:rPr>
                <w:rStyle w:val="IndexLink"/>
              </w:rPr>
              <w:t>164</w:t>
            </w:r>
          </w:hyperlink>
        </w:p>
        <w:p>
          <w:pPr>
            <w:pStyle w:val="Contents5"/>
            <w:tabs>
              <w:tab w:val="clear" w:pos="7892"/>
              <w:tab w:val="right" w:pos="9026" w:leader="dot"/>
            </w:tabs>
            <w:rPr/>
          </w:pPr>
          <w:hyperlink w:anchor="__RefHeading___Toc6269702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6269704_1280447820">
            <w:r>
              <w:rPr>
                <w:webHidden/>
                <w:rStyle w:val="IndexLink"/>
                <w:rtl w:val="true"/>
              </w:rPr>
              <w:t>(</w:t>
            </w:r>
            <w:r>
              <w:rPr>
                <w:rStyle w:val="IndexLink"/>
              </w:rPr>
              <w:t>1</w:t>
            </w:r>
            <w:r>
              <w:rPr>
                <w:rStyle w:val="IndexLink"/>
                <w:rtl w:val="true"/>
              </w:rPr>
              <w:t xml:space="preserve">) </w:t>
            </w:r>
            <w:r>
              <w:rPr>
                <w:rStyle w:val="IndexLink"/>
                <w:rtl w:val="true"/>
              </w:rPr>
              <w:t>العصمة</w:t>
            </w:r>
            <w:r>
              <w:rPr>
                <w:rStyle w:val="IndexLink"/>
                <w:rtl w:val="true"/>
              </w:rPr>
              <w:tab/>
            </w:r>
            <w:r>
              <w:rPr>
                <w:rStyle w:val="IndexLink"/>
              </w:rPr>
              <w:t>166</w:t>
            </w:r>
          </w:hyperlink>
        </w:p>
        <w:p>
          <w:pPr>
            <w:pStyle w:val="Contents6"/>
            <w:tabs>
              <w:tab w:val="clear" w:pos="7609"/>
              <w:tab w:val="right" w:pos="9026" w:leader="dot"/>
            </w:tabs>
            <w:rPr/>
          </w:pPr>
          <w:hyperlink w:anchor="__RefHeading___Toc6269706_1280447820">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6269708_1280447820">
            <w:r>
              <w:rPr>
                <w:webHidden/>
                <w:rStyle w:val="IndexLink"/>
                <w:rtl w:val="true"/>
              </w:rPr>
              <w:t>المرتبة الأولى للعصمة العصمة عن الذنوب</w:t>
            </w:r>
            <w:r>
              <w:rPr>
                <w:rStyle w:val="IndexLink"/>
                <w:rtl w:val="true"/>
              </w:rPr>
              <w:tab/>
            </w:r>
            <w:r>
              <w:rPr>
                <w:rStyle w:val="IndexLink"/>
              </w:rPr>
              <w:t>168</w:t>
            </w:r>
          </w:hyperlink>
        </w:p>
        <w:p>
          <w:pPr>
            <w:pStyle w:val="Contents6"/>
            <w:tabs>
              <w:tab w:val="clear" w:pos="7609"/>
              <w:tab w:val="right" w:pos="9026" w:leader="dot"/>
            </w:tabs>
            <w:rPr/>
          </w:pPr>
          <w:hyperlink w:anchor="__RefHeading___Toc6269710_128044782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6269712_1280447820">
            <w:r>
              <w:rPr>
                <w:webHidden/>
                <w:rStyle w:val="IndexLink"/>
                <w:rtl w:val="true"/>
              </w:rPr>
              <w:t xml:space="preserve">المقام الأول </w:t>
            </w:r>
            <w:r>
              <w:rPr>
                <w:rStyle w:val="IndexLink"/>
                <w:rtl w:val="true"/>
              </w:rPr>
              <w:t xml:space="preserve">- </w:t>
            </w:r>
            <w:r>
              <w:rPr>
                <w:rStyle w:val="IndexLink"/>
                <w:rtl w:val="true"/>
              </w:rPr>
              <w:t>حقيقة العصمة عن المعاصي</w:t>
            </w:r>
            <w:r>
              <w:rPr>
                <w:rStyle w:val="IndexLink"/>
                <w:rtl w:val="true"/>
              </w:rPr>
              <w:tab/>
            </w:r>
            <w:r>
              <w:rPr>
                <w:rStyle w:val="IndexLink"/>
              </w:rPr>
              <w:t>168</w:t>
            </w:r>
          </w:hyperlink>
        </w:p>
        <w:p>
          <w:pPr>
            <w:pStyle w:val="Contents6"/>
            <w:tabs>
              <w:tab w:val="clear" w:pos="7609"/>
              <w:tab w:val="right" w:pos="9026" w:leader="dot"/>
            </w:tabs>
            <w:rPr/>
          </w:pPr>
          <w:hyperlink w:anchor="__RefHeading___Toc6269714_128044782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6269716_1280447820">
            <w:r>
              <w:rPr>
                <w:webHidden/>
                <w:rStyle w:val="IndexLink"/>
                <w:rtl w:val="true"/>
              </w:rPr>
              <w:t>الوجه الأول</w:t>
            </w:r>
            <w:r>
              <w:rPr>
                <w:rStyle w:val="IndexLink"/>
                <w:rtl w:val="true"/>
              </w:rPr>
              <w:t xml:space="preserve">: </w:t>
            </w:r>
            <w:r>
              <w:rPr>
                <w:rStyle w:val="IndexLink"/>
                <w:rtl w:val="true"/>
              </w:rPr>
              <w:t>العصمة غصن من دوحة التقوى</w:t>
            </w:r>
            <w:r>
              <w:rPr>
                <w:rStyle w:val="IndexLink"/>
                <w:rtl w:val="true"/>
              </w:rPr>
              <w:tab/>
            </w:r>
            <w:r>
              <w:rPr>
                <w:rStyle w:val="IndexLink"/>
              </w:rPr>
              <w:t>169</w:t>
            </w:r>
          </w:hyperlink>
        </w:p>
        <w:p>
          <w:pPr>
            <w:pStyle w:val="Contents6"/>
            <w:tabs>
              <w:tab w:val="clear" w:pos="7609"/>
              <w:tab w:val="right" w:pos="9026" w:leader="dot"/>
            </w:tabs>
            <w:rPr/>
          </w:pPr>
          <w:hyperlink w:anchor="__RefHeading___Toc6269718_1280447820">
            <w:r>
              <w:rPr>
                <w:webHidden/>
                <w:rStyle w:val="IndexLink"/>
                <w:rtl w:val="true"/>
              </w:rPr>
              <w:t>الوجه الثاني</w:t>
            </w:r>
            <w:r>
              <w:rPr>
                <w:rStyle w:val="IndexLink"/>
                <w:rtl w:val="true"/>
              </w:rPr>
              <w:t xml:space="preserve">: </w:t>
            </w:r>
            <w:r>
              <w:rPr>
                <w:rStyle w:val="IndexLink"/>
                <w:rtl w:val="true"/>
              </w:rPr>
              <w:t>العصمة نتيجة العلم القطعي بعواقب المعاصي</w:t>
            </w:r>
            <w:r>
              <w:rPr>
                <w:rStyle w:val="IndexLink"/>
                <w:rtl w:val="true"/>
              </w:rPr>
              <w:tab/>
            </w:r>
            <w:r>
              <w:rPr>
                <w:rStyle w:val="IndexLink"/>
              </w:rPr>
              <w:t>170</w:t>
            </w:r>
          </w:hyperlink>
        </w:p>
        <w:p>
          <w:pPr>
            <w:pStyle w:val="Contents6"/>
            <w:tabs>
              <w:tab w:val="clear" w:pos="7609"/>
              <w:tab w:val="right" w:pos="9026" w:leader="dot"/>
            </w:tabs>
            <w:rPr/>
          </w:pPr>
          <w:hyperlink w:anchor="__RefHeading___Toc6269720_1280447820">
            <w:r>
              <w:rPr>
                <w:webHidden/>
                <w:rStyle w:val="IndexLink"/>
                <w:rtl w:val="true"/>
              </w:rPr>
              <w:t>الوجه الثالث</w:t>
            </w:r>
            <w:r>
              <w:rPr>
                <w:rStyle w:val="IndexLink"/>
                <w:rtl w:val="true"/>
              </w:rPr>
              <w:t xml:space="preserve">: </w:t>
            </w:r>
            <w:r>
              <w:rPr>
                <w:rStyle w:val="IndexLink"/>
                <w:rtl w:val="true"/>
              </w:rPr>
              <w:t>الاستشعار بعظمة الربّ و كماله و جماله</w:t>
            </w:r>
            <w:r>
              <w:rPr>
                <w:rStyle w:val="IndexLink"/>
                <w:rtl w:val="true"/>
              </w:rPr>
              <w:tab/>
            </w:r>
            <w:r>
              <w:rPr>
                <w:rStyle w:val="IndexLink"/>
              </w:rPr>
              <w:t>173</w:t>
            </w:r>
          </w:hyperlink>
        </w:p>
        <w:p>
          <w:pPr>
            <w:pStyle w:val="Contents6"/>
            <w:tabs>
              <w:tab w:val="clear" w:pos="7609"/>
              <w:tab w:val="right" w:pos="9026" w:leader="dot"/>
            </w:tabs>
            <w:rPr/>
          </w:pPr>
          <w:hyperlink w:anchor="__RefHeading___Toc6269722_1280447820">
            <w:r>
              <w:rPr>
                <w:webHidden/>
                <w:rStyle w:val="IndexLink"/>
                <w:rtl w:val="true"/>
              </w:rPr>
              <w:t xml:space="preserve">المقام الثاني </w:t>
            </w:r>
            <w:r>
              <w:rPr>
                <w:rStyle w:val="IndexLink"/>
                <w:rtl w:val="true"/>
              </w:rPr>
              <w:t xml:space="preserve">- </w:t>
            </w:r>
            <w:r>
              <w:rPr>
                <w:rStyle w:val="IndexLink"/>
                <w:rtl w:val="true"/>
              </w:rPr>
              <w:t>مبدأ ظهور فكرة العصمة</w:t>
            </w:r>
            <w:r>
              <w:rPr>
                <w:rStyle w:val="IndexLink"/>
                <w:rtl w:val="true"/>
              </w:rPr>
              <w:tab/>
            </w:r>
            <w:r>
              <w:rPr>
                <w:rStyle w:val="IndexLink"/>
              </w:rPr>
              <w:t>174</w:t>
            </w:r>
          </w:hyperlink>
        </w:p>
        <w:p>
          <w:pPr>
            <w:pStyle w:val="Contents6"/>
            <w:tabs>
              <w:tab w:val="clear" w:pos="7609"/>
              <w:tab w:val="right" w:pos="9026" w:leader="dot"/>
            </w:tabs>
            <w:rPr/>
          </w:pPr>
          <w:hyperlink w:anchor="__RefHeading___Toc6269724_1280447820">
            <w:r>
              <w:rPr>
                <w:webHidden/>
                <w:rStyle w:val="IndexLink"/>
                <w:rtl w:val="true"/>
              </w:rPr>
              <w:t>المقام الثالث</w:t>
            </w:r>
            <w:r>
              <w:rPr>
                <w:rStyle w:val="IndexLink"/>
                <w:rtl w:val="true"/>
              </w:rPr>
              <w:t xml:space="preserve">: </w:t>
            </w:r>
            <w:r>
              <w:rPr>
                <w:rStyle w:val="IndexLink"/>
                <w:rtl w:val="true"/>
              </w:rPr>
              <w:t>دليل لزوم عصمة الأنبياء عن الذّنوب</w:t>
            </w:r>
            <w:r>
              <w:rPr>
                <w:rStyle w:val="IndexLink"/>
                <w:rtl w:val="true"/>
              </w:rPr>
              <w:tab/>
            </w:r>
            <w:r>
              <w:rPr>
                <w:rStyle w:val="IndexLink"/>
              </w:rPr>
              <w:t>176</w:t>
            </w:r>
          </w:hyperlink>
        </w:p>
        <w:p>
          <w:pPr>
            <w:pStyle w:val="Contents6"/>
            <w:tabs>
              <w:tab w:val="clear" w:pos="7609"/>
              <w:tab w:val="right" w:pos="9026" w:leader="dot"/>
            </w:tabs>
            <w:rPr/>
          </w:pPr>
          <w:hyperlink w:anchor="__RefHeading___Toc6269726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6269728_1280447820">
            <w:r>
              <w:rPr>
                <w:webHidden/>
                <w:rStyle w:val="IndexLink"/>
                <w:rtl w:val="true"/>
              </w:rPr>
              <w:t xml:space="preserve">الدليل الأول </w:t>
            </w:r>
            <w:r>
              <w:rPr>
                <w:rStyle w:val="IndexLink"/>
                <w:rtl w:val="true"/>
              </w:rPr>
              <w:t xml:space="preserve">- </w:t>
            </w:r>
            <w:r>
              <w:rPr>
                <w:rStyle w:val="IndexLink"/>
                <w:rtl w:val="true"/>
              </w:rPr>
              <w:t>الوثوق فرع العصمة</w:t>
            </w:r>
            <w:r>
              <w:rPr>
                <w:rStyle w:val="IndexLink"/>
                <w:rtl w:val="true"/>
              </w:rPr>
              <w:tab/>
            </w:r>
            <w:r>
              <w:rPr>
                <w:rStyle w:val="IndexLink"/>
              </w:rPr>
              <w:t>178</w:t>
            </w:r>
          </w:hyperlink>
        </w:p>
        <w:p>
          <w:pPr>
            <w:pStyle w:val="Contents6"/>
            <w:tabs>
              <w:tab w:val="clear" w:pos="7609"/>
              <w:tab w:val="right" w:pos="9026" w:leader="dot"/>
            </w:tabs>
            <w:rPr/>
          </w:pPr>
          <w:hyperlink w:anchor="__RefHeading___Toc6269730_1280447820">
            <w:r>
              <w:rPr>
                <w:webHidden/>
                <w:rStyle w:val="IndexLink"/>
                <w:rtl w:val="true"/>
              </w:rPr>
              <w:t xml:space="preserve">الدليل الثاني </w:t>
            </w:r>
            <w:r>
              <w:rPr>
                <w:rStyle w:val="IndexLink"/>
                <w:rtl w:val="true"/>
              </w:rPr>
              <w:t xml:space="preserve">- </w:t>
            </w:r>
            <w:r>
              <w:rPr>
                <w:rStyle w:val="IndexLink"/>
                <w:rtl w:val="true"/>
              </w:rPr>
              <w:t>التربية رهن عمل المربي</w:t>
            </w:r>
            <w:r>
              <w:rPr>
                <w:rStyle w:val="IndexLink"/>
                <w:rtl w:val="true"/>
              </w:rPr>
              <w:tab/>
            </w:r>
            <w:r>
              <w:rPr>
                <w:rStyle w:val="IndexLink"/>
              </w:rPr>
              <w:t>181</w:t>
            </w:r>
          </w:hyperlink>
        </w:p>
        <w:p>
          <w:pPr>
            <w:pStyle w:val="Contents6"/>
            <w:tabs>
              <w:tab w:val="clear" w:pos="7609"/>
              <w:tab w:val="right" w:pos="9026" w:leader="dot"/>
            </w:tabs>
            <w:rPr/>
          </w:pPr>
          <w:hyperlink w:anchor="__RefHeading___Toc6269732_1280447820">
            <w:r>
              <w:rPr>
                <w:webHidden/>
                <w:rStyle w:val="IndexLink"/>
                <w:rtl w:val="true"/>
              </w:rPr>
              <w:t>سؤالان هامّان</w:t>
            </w:r>
            <w:r>
              <w:rPr>
                <w:rStyle w:val="IndexLink"/>
                <w:rtl w:val="true"/>
              </w:rPr>
              <w:tab/>
            </w:r>
            <w:r>
              <w:rPr>
                <w:rStyle w:val="IndexLink"/>
              </w:rPr>
              <w:t>183</w:t>
            </w:r>
          </w:hyperlink>
        </w:p>
        <w:p>
          <w:pPr>
            <w:pStyle w:val="Contents6"/>
            <w:tabs>
              <w:tab w:val="clear" w:pos="7609"/>
              <w:tab w:val="right" w:pos="9026" w:leader="dot"/>
            </w:tabs>
            <w:rPr/>
          </w:pPr>
          <w:hyperlink w:anchor="__RefHeading___Toc6269734_1280447820">
            <w:r>
              <w:rPr>
                <w:webHidden/>
                <w:rStyle w:val="IndexLink"/>
                <w:rtl w:val="true"/>
              </w:rPr>
              <w:t>السؤال الأول</w:t>
            </w:r>
            <w:r>
              <w:rPr>
                <w:rStyle w:val="IndexLink"/>
                <w:rtl w:val="true"/>
              </w:rPr>
              <w:t xml:space="preserve">: </w:t>
            </w:r>
            <w:r>
              <w:rPr>
                <w:rStyle w:val="IndexLink"/>
                <w:rtl w:val="true"/>
              </w:rPr>
              <w:t>هل العصمة تسلب الاختيار؟</w:t>
            </w:r>
            <w:r>
              <w:rPr>
                <w:rStyle w:val="IndexLink"/>
                <w:rtl w:val="true"/>
              </w:rPr>
              <w:tab/>
            </w:r>
            <w:r>
              <w:rPr>
                <w:rStyle w:val="IndexLink"/>
              </w:rPr>
              <w:t>183</w:t>
            </w:r>
          </w:hyperlink>
        </w:p>
        <w:p>
          <w:pPr>
            <w:pStyle w:val="Contents6"/>
            <w:tabs>
              <w:tab w:val="clear" w:pos="7609"/>
              <w:tab w:val="right" w:pos="9026" w:leader="dot"/>
            </w:tabs>
            <w:rPr/>
          </w:pPr>
          <w:hyperlink w:anchor="__RefHeading___Toc6269736_1280447820">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6269738_1280447820">
            <w:r>
              <w:rPr>
                <w:webHidden/>
                <w:rStyle w:val="IndexLink"/>
                <w:rtl w:val="true"/>
              </w:rPr>
              <w:t>جوابه</w:t>
            </w:r>
            <w:r>
              <w:rPr>
                <w:rStyle w:val="IndexLink"/>
                <w:rtl w:val="true"/>
              </w:rPr>
              <w:tab/>
            </w:r>
            <w:r>
              <w:rPr>
                <w:rStyle w:val="IndexLink"/>
              </w:rPr>
              <w:t>183</w:t>
            </w:r>
          </w:hyperlink>
        </w:p>
        <w:p>
          <w:pPr>
            <w:pStyle w:val="Contents6"/>
            <w:tabs>
              <w:tab w:val="clear" w:pos="7609"/>
              <w:tab w:val="right" w:pos="9026" w:leader="dot"/>
            </w:tabs>
            <w:rPr/>
          </w:pPr>
          <w:hyperlink w:anchor="__RefHeading___Toc6269740_1280447820">
            <w:r>
              <w:rPr>
                <w:webHidden/>
                <w:rStyle w:val="IndexLink"/>
                <w:rtl w:val="true"/>
              </w:rPr>
              <w:t xml:space="preserve">السؤال الثاني </w:t>
            </w:r>
            <w:r>
              <w:rPr>
                <w:rStyle w:val="IndexLink"/>
                <w:rtl w:val="true"/>
              </w:rPr>
              <w:t xml:space="preserve">- </w:t>
            </w:r>
            <w:r>
              <w:rPr>
                <w:rStyle w:val="IndexLink"/>
                <w:rtl w:val="true"/>
              </w:rPr>
              <w:t>العصمة موهبة فلا تكون مفخرة</w:t>
            </w:r>
            <w:r>
              <w:rPr>
                <w:rStyle w:val="IndexLink"/>
                <w:rtl w:val="true"/>
              </w:rPr>
              <w:tab/>
            </w:r>
            <w:r>
              <w:rPr>
                <w:rStyle w:val="IndexLink"/>
              </w:rPr>
              <w:t>185</w:t>
            </w:r>
          </w:hyperlink>
        </w:p>
        <w:p>
          <w:pPr>
            <w:pStyle w:val="Contents6"/>
            <w:tabs>
              <w:tab w:val="clear" w:pos="7609"/>
              <w:tab w:val="right" w:pos="9026" w:leader="dot"/>
            </w:tabs>
            <w:rPr/>
          </w:pPr>
          <w:hyperlink w:anchor="__RefHeading___Toc6269742_1280447820">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6269744_1280447820">
            <w:r>
              <w:rPr>
                <w:webHidden/>
                <w:rStyle w:val="IndexLink"/>
                <w:rtl w:val="true"/>
              </w:rPr>
              <w:t>جوابه</w:t>
            </w:r>
            <w:r>
              <w:rPr>
                <w:rStyle w:val="IndexLink"/>
                <w:rtl w:val="true"/>
              </w:rPr>
              <w:tab/>
            </w:r>
            <w:r>
              <w:rPr>
                <w:rStyle w:val="IndexLink"/>
              </w:rPr>
              <w:t>186</w:t>
            </w:r>
          </w:hyperlink>
        </w:p>
        <w:p>
          <w:pPr>
            <w:pStyle w:val="Contents6"/>
            <w:tabs>
              <w:tab w:val="clear" w:pos="7609"/>
              <w:tab w:val="right" w:pos="9026" w:leader="dot"/>
            </w:tabs>
            <w:rPr/>
          </w:pPr>
          <w:hyperlink w:anchor="__RefHeading___Toc6269746_1280447820">
            <w:r>
              <w:rPr>
                <w:webHidden/>
                <w:rStyle w:val="IndexLink"/>
                <w:rtl w:val="true"/>
              </w:rPr>
              <w:t>إجابة أخرى عن السؤال</w:t>
            </w:r>
            <w:r>
              <w:rPr>
                <w:rStyle w:val="IndexLink"/>
                <w:rtl w:val="true"/>
              </w:rPr>
              <w:tab/>
            </w:r>
            <w:r>
              <w:rPr>
                <w:rStyle w:val="IndexLink"/>
              </w:rPr>
              <w:t>187</w:t>
            </w:r>
          </w:hyperlink>
        </w:p>
        <w:p>
          <w:pPr>
            <w:pStyle w:val="Contents6"/>
            <w:tabs>
              <w:tab w:val="clear" w:pos="7609"/>
              <w:tab w:val="right" w:pos="9026" w:leader="dot"/>
            </w:tabs>
            <w:rPr/>
          </w:pPr>
          <w:hyperlink w:anchor="__RefHeading___Toc6269748_1280447820">
            <w:r>
              <w:rPr>
                <w:webHidden/>
                <w:rStyle w:val="IndexLink"/>
                <w:rtl w:val="true"/>
              </w:rPr>
              <w:t>العصمة في الكتاب العزيز</w:t>
            </w:r>
            <w:r>
              <w:rPr>
                <w:rStyle w:val="IndexLink"/>
                <w:rtl w:val="true"/>
              </w:rPr>
              <w:tab/>
            </w:r>
            <w:r>
              <w:rPr>
                <w:rStyle w:val="IndexLink"/>
              </w:rPr>
              <w:t>189</w:t>
            </w:r>
          </w:hyperlink>
        </w:p>
        <w:p>
          <w:pPr>
            <w:pStyle w:val="Contents6"/>
            <w:tabs>
              <w:tab w:val="clear" w:pos="7609"/>
              <w:tab w:val="right" w:pos="9026" w:leader="dot"/>
            </w:tabs>
            <w:rPr/>
          </w:pPr>
          <w:hyperlink w:anchor="__RefHeading___Toc6269750_1280447820">
            <w:r>
              <w:rPr>
                <w:webHidden/>
                <w:rStyle w:val="IndexLink"/>
                <w:rtl w:val="true"/>
              </w:rPr>
              <w:t>وجه الدلالة</w:t>
            </w:r>
            <w:r>
              <w:rPr>
                <w:rStyle w:val="IndexLink"/>
                <w:rtl w:val="true"/>
              </w:rPr>
              <w:tab/>
            </w:r>
            <w:r>
              <w:rPr>
                <w:rStyle w:val="IndexLink"/>
              </w:rPr>
              <w:t>189</w:t>
            </w:r>
          </w:hyperlink>
        </w:p>
        <w:p>
          <w:pPr>
            <w:pStyle w:val="Contents6"/>
            <w:tabs>
              <w:tab w:val="clear" w:pos="7609"/>
              <w:tab w:val="right" w:pos="9026" w:leader="dot"/>
            </w:tabs>
            <w:rPr/>
          </w:pPr>
          <w:hyperlink w:anchor="__RefHeading___Toc6269752_1280447820">
            <w:r>
              <w:rPr>
                <w:webHidden/>
                <w:rStyle w:val="IndexLink"/>
                <w:rtl w:val="true"/>
              </w:rPr>
              <w:t>المرتبة الثانية للعصمة عصمة النبي في تبليغ الرسالة</w:t>
            </w:r>
            <w:r>
              <w:rPr>
                <w:rStyle w:val="IndexLink"/>
                <w:rtl w:val="true"/>
              </w:rPr>
              <w:tab/>
            </w:r>
            <w:r>
              <w:rPr>
                <w:rStyle w:val="IndexLink"/>
              </w:rPr>
              <w:t>194</w:t>
            </w:r>
          </w:hyperlink>
        </w:p>
        <w:p>
          <w:pPr>
            <w:pStyle w:val="Contents6"/>
            <w:tabs>
              <w:tab w:val="clear" w:pos="7609"/>
              <w:tab w:val="right" w:pos="9026" w:leader="dot"/>
            </w:tabs>
            <w:rPr/>
          </w:pPr>
          <w:hyperlink w:anchor="__RefHeading___Toc6269754_1280447820">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6269756_1280447820">
            <w:r>
              <w:rPr>
                <w:webHidden/>
                <w:rStyle w:val="IndexLink"/>
                <w:rtl w:val="true"/>
              </w:rPr>
              <w:t>القرآن و عصمة الأنبياء في تبليغ الرسالة</w:t>
            </w:r>
            <w:r>
              <w:rPr>
                <w:rStyle w:val="IndexLink"/>
                <w:rtl w:val="true"/>
              </w:rPr>
              <w:tab/>
            </w:r>
            <w:r>
              <w:rPr>
                <w:rStyle w:val="IndexLink"/>
              </w:rPr>
              <w:t>195</w:t>
            </w:r>
          </w:hyperlink>
        </w:p>
        <w:p>
          <w:pPr>
            <w:pStyle w:val="Contents6"/>
            <w:tabs>
              <w:tab w:val="clear" w:pos="7609"/>
              <w:tab w:val="right" w:pos="9026" w:leader="dot"/>
            </w:tabs>
            <w:rPr/>
          </w:pPr>
          <w:hyperlink w:anchor="__RefHeading___Toc6269758_1280447820">
            <w:r>
              <w:rPr>
                <w:webHidden/>
                <w:rStyle w:val="IndexLink"/>
                <w:rtl w:val="true"/>
              </w:rPr>
              <w:t>المرتبة الثالثة للعصمة العصمة عن الخطأ في تطبيق الشريعة و الأمور العادية</w:t>
            </w:r>
            <w:r>
              <w:rPr>
                <w:rStyle w:val="IndexLink"/>
                <w:rtl w:val="true"/>
              </w:rPr>
              <w:tab/>
            </w:r>
            <w:r>
              <w:rPr>
                <w:rStyle w:val="IndexLink"/>
              </w:rPr>
              <w:t>202</w:t>
            </w:r>
          </w:hyperlink>
        </w:p>
        <w:p>
          <w:pPr>
            <w:pStyle w:val="Contents6"/>
            <w:tabs>
              <w:tab w:val="clear" w:pos="7609"/>
              <w:tab w:val="right" w:pos="9026" w:leader="dot"/>
            </w:tabs>
            <w:rPr/>
          </w:pPr>
          <w:hyperlink w:anchor="__RefHeading___Toc6269760_1280447820">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6269762_1280447820">
            <w:r>
              <w:rPr>
                <w:webHidden/>
                <w:rStyle w:val="IndexLink"/>
                <w:rtl w:val="true"/>
              </w:rPr>
              <w:t>القرآن و عصمة النبي عن الخطأ</w:t>
            </w:r>
            <w:r>
              <w:rPr>
                <w:rStyle w:val="IndexLink"/>
                <w:rtl w:val="true"/>
              </w:rPr>
              <w:tab/>
            </w:r>
            <w:r>
              <w:rPr>
                <w:rStyle w:val="IndexLink"/>
              </w:rPr>
              <w:t>203</w:t>
            </w:r>
          </w:hyperlink>
        </w:p>
        <w:p>
          <w:pPr>
            <w:pStyle w:val="Contents6"/>
            <w:tabs>
              <w:tab w:val="clear" w:pos="7609"/>
              <w:tab w:val="right" w:pos="9026" w:leader="dot"/>
            </w:tabs>
            <w:rPr/>
          </w:pPr>
          <w:hyperlink w:anchor="__RefHeading___Toc6269764_1280447820">
            <w:r>
              <w:rPr>
                <w:webHidden/>
                <w:rStyle w:val="IndexLink"/>
                <w:rtl w:val="true"/>
              </w:rPr>
              <w:t>أدلة المجوزين للخطإ على الأنبياء</w:t>
            </w:r>
            <w:r>
              <w:rPr>
                <w:rStyle w:val="IndexLink"/>
                <w:rtl w:val="true"/>
              </w:rPr>
              <w:tab/>
            </w:r>
            <w:r>
              <w:rPr>
                <w:rStyle w:val="IndexLink"/>
              </w:rPr>
              <w:t>208</w:t>
            </w:r>
          </w:hyperlink>
        </w:p>
        <w:p>
          <w:pPr>
            <w:pStyle w:val="Contents6"/>
            <w:tabs>
              <w:tab w:val="clear" w:pos="7609"/>
              <w:tab w:val="right" w:pos="9026" w:leader="dot"/>
            </w:tabs>
            <w:rPr/>
          </w:pPr>
          <w:hyperlink w:anchor="__RefHeading___Toc6269766_1280447820">
            <w:r>
              <w:rPr>
                <w:webHidden/>
                <w:rStyle w:val="IndexLink"/>
                <w:rtl w:val="true"/>
              </w:rPr>
              <w:t>الرأي السائد بين المتكلمين حول سهو النبي</w:t>
            </w:r>
            <w:r>
              <w:rPr>
                <w:rStyle w:val="IndexLink"/>
                <w:rtl w:val="true"/>
              </w:rPr>
              <w:tab/>
            </w:r>
            <w:r>
              <w:rPr>
                <w:rStyle w:val="IndexLink"/>
              </w:rPr>
              <w:t>211</w:t>
            </w:r>
          </w:hyperlink>
        </w:p>
        <w:p>
          <w:pPr>
            <w:pStyle w:val="Contents5"/>
            <w:tabs>
              <w:tab w:val="clear" w:pos="7892"/>
              <w:tab w:val="right" w:pos="9026" w:leader="dot"/>
            </w:tabs>
            <w:rPr/>
          </w:pPr>
          <w:hyperlink w:anchor="__RefHeading___Toc6269768_1280447820">
            <w:r>
              <w:rPr>
                <w:webHidden/>
                <w:rStyle w:val="IndexLink"/>
                <w:rtl w:val="true"/>
              </w:rPr>
              <w:t>(</w:t>
            </w:r>
            <w:r>
              <w:rPr>
                <w:rStyle w:val="IndexLink"/>
              </w:rPr>
              <w:t>2</w:t>
            </w:r>
            <w:r>
              <w:rPr>
                <w:rStyle w:val="IndexLink"/>
                <w:rtl w:val="true"/>
              </w:rPr>
              <w:t xml:space="preserve">) </w:t>
            </w:r>
            <w:r>
              <w:rPr>
                <w:rStyle w:val="IndexLink"/>
                <w:rtl w:val="true"/>
              </w:rPr>
              <w:t>التنزّه عن المنفّرات</w:t>
            </w:r>
            <w:r>
              <w:rPr>
                <w:rStyle w:val="IndexLink"/>
                <w:rtl w:val="true"/>
              </w:rPr>
              <w:tab/>
            </w:r>
            <w:r>
              <w:rPr>
                <w:rStyle w:val="IndexLink"/>
              </w:rPr>
              <w:t>220</w:t>
            </w:r>
          </w:hyperlink>
        </w:p>
        <w:p>
          <w:pPr>
            <w:pStyle w:val="Contents6"/>
            <w:tabs>
              <w:tab w:val="clear" w:pos="7609"/>
              <w:tab w:val="right" w:pos="9026" w:leader="dot"/>
            </w:tabs>
            <w:rPr/>
          </w:pPr>
          <w:hyperlink w:anchor="__RefHeading___Toc6269770_1280447820">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6269772_1280447820">
            <w:r>
              <w:rPr>
                <w:webHidden/>
                <w:rStyle w:val="IndexLink"/>
              </w:rPr>
              <w:t>1</w:t>
            </w:r>
            <w:r>
              <w:rPr>
                <w:rStyle w:val="IndexLink"/>
                <w:rtl w:val="true"/>
              </w:rPr>
              <w:t xml:space="preserve"> - </w:t>
            </w:r>
            <w:r>
              <w:rPr>
                <w:rStyle w:val="IndexLink"/>
                <w:rtl w:val="true"/>
              </w:rPr>
              <w:t>التنزّه عن دناءة الآباء و عهر الأمهات</w:t>
            </w:r>
            <w:r>
              <w:rPr>
                <w:rStyle w:val="IndexLink"/>
                <w:rtl w:val="true"/>
              </w:rPr>
              <w:tab/>
            </w:r>
            <w:r>
              <w:rPr>
                <w:rStyle w:val="IndexLink"/>
              </w:rPr>
              <w:t>220</w:t>
            </w:r>
          </w:hyperlink>
        </w:p>
        <w:p>
          <w:pPr>
            <w:pStyle w:val="Contents6"/>
            <w:tabs>
              <w:tab w:val="clear" w:pos="7609"/>
              <w:tab w:val="right" w:pos="9026" w:leader="dot"/>
            </w:tabs>
            <w:rPr/>
          </w:pPr>
          <w:hyperlink w:anchor="__RefHeading___Toc6269774_1280447820">
            <w:r>
              <w:rPr>
                <w:webHidden/>
                <w:rStyle w:val="IndexLink"/>
              </w:rPr>
              <w:t>2</w:t>
            </w:r>
            <w:r>
              <w:rPr>
                <w:rStyle w:val="IndexLink"/>
                <w:rtl w:val="true"/>
              </w:rPr>
              <w:t xml:space="preserve"> - </w:t>
            </w:r>
            <w:r>
              <w:rPr>
                <w:rStyle w:val="IndexLink"/>
                <w:rtl w:val="true"/>
              </w:rPr>
              <w:t>سلامة الخلقة</w:t>
            </w:r>
            <w:r>
              <w:rPr>
                <w:rStyle w:val="IndexLink"/>
                <w:rtl w:val="true"/>
              </w:rPr>
              <w:tab/>
            </w:r>
            <w:r>
              <w:rPr>
                <w:rStyle w:val="IndexLink"/>
              </w:rPr>
              <w:t>221</w:t>
            </w:r>
          </w:hyperlink>
        </w:p>
        <w:p>
          <w:pPr>
            <w:pStyle w:val="Contents6"/>
            <w:tabs>
              <w:tab w:val="clear" w:pos="7609"/>
              <w:tab w:val="right" w:pos="9026" w:leader="dot"/>
            </w:tabs>
            <w:rPr/>
          </w:pPr>
          <w:hyperlink w:anchor="__RefHeading___Toc6269776_1280447820">
            <w:r>
              <w:rPr>
                <w:webHidden/>
                <w:rStyle w:val="IndexLink"/>
              </w:rPr>
              <w:t>3</w:t>
            </w:r>
            <w:r>
              <w:rPr>
                <w:rStyle w:val="IndexLink"/>
                <w:rtl w:val="true"/>
              </w:rPr>
              <w:t xml:space="preserve"> - </w:t>
            </w:r>
            <w:r>
              <w:rPr>
                <w:rStyle w:val="IndexLink"/>
                <w:rtl w:val="true"/>
              </w:rPr>
              <w:t>كمال الخلق</w:t>
            </w:r>
            <w:r>
              <w:rPr>
                <w:rStyle w:val="IndexLink"/>
                <w:rtl w:val="true"/>
              </w:rPr>
              <w:tab/>
            </w:r>
            <w:r>
              <w:rPr>
                <w:rStyle w:val="IndexLink"/>
              </w:rPr>
              <w:t>221</w:t>
            </w:r>
          </w:hyperlink>
        </w:p>
        <w:p>
          <w:pPr>
            <w:pStyle w:val="Contents6"/>
            <w:tabs>
              <w:tab w:val="clear" w:pos="7609"/>
              <w:tab w:val="right" w:pos="9026" w:leader="dot"/>
            </w:tabs>
            <w:rPr/>
          </w:pPr>
          <w:hyperlink w:anchor="__RefHeading___Toc6269778_1280447820">
            <w:r>
              <w:rPr>
                <w:webHidden/>
                <w:rStyle w:val="IndexLink"/>
              </w:rPr>
              <w:t>4</w:t>
            </w:r>
            <w:r>
              <w:rPr>
                <w:rStyle w:val="IndexLink"/>
                <w:rtl w:val="true"/>
              </w:rPr>
              <w:t xml:space="preserve"> - </w:t>
            </w:r>
            <w:r>
              <w:rPr>
                <w:rStyle w:val="IndexLink"/>
                <w:rtl w:val="true"/>
              </w:rPr>
              <w:t>كمال العقل</w:t>
            </w:r>
            <w:r>
              <w:rPr>
                <w:rStyle w:val="IndexLink"/>
                <w:rtl w:val="true"/>
              </w:rPr>
              <w:tab/>
            </w:r>
            <w:r>
              <w:rPr>
                <w:rStyle w:val="IndexLink"/>
              </w:rPr>
              <w:t>221</w:t>
            </w:r>
          </w:hyperlink>
        </w:p>
        <w:p>
          <w:pPr>
            <w:pStyle w:val="Contents6"/>
            <w:tabs>
              <w:tab w:val="clear" w:pos="7609"/>
              <w:tab w:val="right" w:pos="9026" w:leader="dot"/>
            </w:tabs>
            <w:rPr/>
          </w:pPr>
          <w:hyperlink w:anchor="__RefHeading___Toc6269780_1280447820">
            <w:r>
              <w:rPr>
                <w:webHidden/>
                <w:rStyle w:val="IndexLink"/>
              </w:rPr>
              <w:t>5</w:t>
            </w:r>
            <w:r>
              <w:rPr>
                <w:rStyle w:val="IndexLink"/>
                <w:rtl w:val="true"/>
              </w:rPr>
              <w:t xml:space="preserve"> - </w:t>
            </w:r>
            <w:r>
              <w:rPr>
                <w:rStyle w:val="IndexLink"/>
                <w:rtl w:val="true"/>
              </w:rPr>
              <w:t>حسن السيرة</w:t>
            </w:r>
            <w:r>
              <w:rPr>
                <w:rStyle w:val="IndexLink"/>
                <w:rtl w:val="true"/>
              </w:rPr>
              <w:tab/>
            </w:r>
            <w:r>
              <w:rPr>
                <w:rStyle w:val="IndexLink"/>
              </w:rPr>
              <w:t>221</w:t>
            </w:r>
          </w:hyperlink>
        </w:p>
        <w:p>
          <w:pPr>
            <w:pStyle w:val="Contents5"/>
            <w:tabs>
              <w:tab w:val="clear" w:pos="7892"/>
              <w:tab w:val="right" w:pos="9026" w:leader="dot"/>
            </w:tabs>
            <w:rPr/>
          </w:pPr>
          <w:hyperlink w:anchor="__RefHeading___Toc6269782_1280447820">
            <w:r>
              <w:rPr>
                <w:webHidden/>
                <w:rStyle w:val="IndexLink"/>
                <w:rtl w:val="true"/>
              </w:rPr>
              <w:t>(</w:t>
            </w:r>
            <w:r>
              <w:rPr>
                <w:rStyle w:val="IndexLink"/>
              </w:rPr>
              <w:t>3</w:t>
            </w:r>
            <w:r>
              <w:rPr>
                <w:rStyle w:val="IndexLink"/>
                <w:rtl w:val="true"/>
              </w:rPr>
              <w:t xml:space="preserve">) </w:t>
            </w:r>
            <w:r>
              <w:rPr>
                <w:rStyle w:val="IndexLink"/>
                <w:rtl w:val="true"/>
              </w:rPr>
              <w:t>علم النبي بالمعارف و الأحكام</w:t>
            </w:r>
            <w:r>
              <w:rPr>
                <w:rStyle w:val="IndexLink"/>
                <w:rtl w:val="true"/>
              </w:rPr>
              <w:tab/>
            </w:r>
            <w:r>
              <w:rPr>
                <w:rStyle w:val="IndexLink"/>
              </w:rPr>
              <w:t>224</w:t>
            </w:r>
          </w:hyperlink>
        </w:p>
        <w:p>
          <w:pPr>
            <w:pStyle w:val="Contents6"/>
            <w:tabs>
              <w:tab w:val="clear" w:pos="7609"/>
              <w:tab w:val="right" w:pos="9026" w:leader="dot"/>
            </w:tabs>
            <w:rPr/>
          </w:pPr>
          <w:hyperlink w:anchor="__RefHeading___Toc6269784_1280447820">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6269786_1280447820">
            <w:r>
              <w:rPr>
                <w:webHidden/>
                <w:rStyle w:val="IndexLink"/>
                <w:rtl w:val="true"/>
              </w:rPr>
              <w:t>فيلاحظ عليه</w:t>
            </w:r>
            <w:r>
              <w:rPr>
                <w:rStyle w:val="IndexLink"/>
                <w:rtl w:val="true"/>
              </w:rPr>
              <w:tab/>
            </w:r>
            <w:r>
              <w:rPr>
                <w:rStyle w:val="IndexLink"/>
              </w:rPr>
              <w:t>224</w:t>
            </w:r>
          </w:hyperlink>
        </w:p>
        <w:p>
          <w:pPr>
            <w:pStyle w:val="Contents5"/>
            <w:tabs>
              <w:tab w:val="clear" w:pos="7892"/>
              <w:tab w:val="right" w:pos="9026" w:leader="dot"/>
            </w:tabs>
            <w:rPr/>
          </w:pPr>
          <w:hyperlink w:anchor="__RefHeading___Toc6269788_1280447820">
            <w:r>
              <w:rPr>
                <w:webHidden/>
                <w:rStyle w:val="IndexLink"/>
                <w:rtl w:val="true"/>
              </w:rPr>
              <w:t>(</w:t>
            </w:r>
            <w:r>
              <w:rPr>
                <w:rStyle w:val="IndexLink"/>
              </w:rPr>
              <w:t>4</w:t>
            </w:r>
            <w:r>
              <w:rPr>
                <w:rStyle w:val="IndexLink"/>
                <w:rtl w:val="true"/>
              </w:rPr>
              <w:t xml:space="preserve">) </w:t>
            </w:r>
            <w:r>
              <w:rPr>
                <w:rStyle w:val="IndexLink"/>
                <w:rtl w:val="true"/>
              </w:rPr>
              <w:t>الكفاءة في القيادة</w:t>
            </w:r>
            <w:r>
              <w:rPr>
                <w:rStyle w:val="IndexLink"/>
                <w:rtl w:val="true"/>
              </w:rPr>
              <w:tab/>
            </w:r>
            <w:r>
              <w:rPr>
                <w:rStyle w:val="IndexLink"/>
              </w:rPr>
              <w:t>228</w:t>
            </w:r>
          </w:hyperlink>
        </w:p>
        <w:p>
          <w:pPr>
            <w:pStyle w:val="Contents2"/>
            <w:tabs>
              <w:tab w:val="clear" w:pos="8743"/>
              <w:tab w:val="right" w:pos="9026" w:leader="dot"/>
            </w:tabs>
            <w:rPr/>
          </w:pPr>
          <w:hyperlink w:anchor="__RefHeading___Toc6269790_1280447820">
            <w:r>
              <w:rPr>
                <w:webHidden/>
                <w:rStyle w:val="IndexLink"/>
                <w:rtl w:val="true"/>
              </w:rPr>
              <w:t>الفصل الثامن النبوة الخاصة</w:t>
            </w:r>
            <w:r>
              <w:rPr>
                <w:rStyle w:val="IndexLink"/>
                <w:rtl w:val="true"/>
              </w:rPr>
              <w:tab/>
            </w:r>
            <w:r>
              <w:rPr>
                <w:rStyle w:val="IndexLink"/>
              </w:rPr>
              <w:t>230</w:t>
            </w:r>
          </w:hyperlink>
        </w:p>
        <w:p>
          <w:pPr>
            <w:pStyle w:val="Contents3"/>
            <w:tabs>
              <w:tab w:val="clear" w:pos="8459"/>
              <w:tab w:val="right" w:pos="9026" w:leader="dot"/>
            </w:tabs>
            <w:rPr/>
          </w:pPr>
          <w:hyperlink w:anchor="__RefHeading___Toc6269792_1280447820">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6269794_1280447820">
            <w:r>
              <w:rPr>
                <w:webHidden/>
                <w:rStyle w:val="IndexLink"/>
                <w:rtl w:val="true"/>
              </w:rPr>
              <w:t>الدعوة الإسلامية</w:t>
            </w:r>
            <w:r>
              <w:rPr>
                <w:rStyle w:val="IndexLink"/>
                <w:rtl w:val="true"/>
              </w:rPr>
              <w:tab/>
            </w:r>
            <w:r>
              <w:rPr>
                <w:rStyle w:val="IndexLink"/>
              </w:rPr>
              <w:t>232</w:t>
            </w:r>
          </w:hyperlink>
        </w:p>
        <w:p>
          <w:pPr>
            <w:pStyle w:val="Contents4"/>
            <w:tabs>
              <w:tab w:val="clear" w:pos="8176"/>
              <w:tab w:val="right" w:pos="9026" w:leader="dot"/>
            </w:tabs>
            <w:rPr/>
          </w:pPr>
          <w:hyperlink w:anchor="__RefHeading___Toc6269796_1280447820">
            <w:r>
              <w:rPr>
                <w:webHidden/>
                <w:rStyle w:val="IndexLink"/>
              </w:rPr>
              <w:t>1</w:t>
            </w:r>
            <w:r>
              <w:rPr>
                <w:rStyle w:val="IndexLink"/>
                <w:rtl w:val="true"/>
              </w:rPr>
              <w:t xml:space="preserve"> - </w:t>
            </w:r>
            <w:r>
              <w:rPr>
                <w:rStyle w:val="IndexLink"/>
                <w:rtl w:val="true"/>
              </w:rPr>
              <w:t>ظروفها</w:t>
            </w:r>
            <w:r>
              <w:rPr>
                <w:rStyle w:val="IndexLink"/>
                <w:rtl w:val="true"/>
              </w:rPr>
              <w:t>:</w:t>
              <w:tab/>
            </w:r>
            <w:r>
              <w:rPr>
                <w:rStyle w:val="IndexLink"/>
              </w:rPr>
              <w:t>232</w:t>
            </w:r>
          </w:hyperlink>
        </w:p>
        <w:p>
          <w:pPr>
            <w:pStyle w:val="Contents4"/>
            <w:tabs>
              <w:tab w:val="clear" w:pos="8176"/>
              <w:tab w:val="right" w:pos="9026" w:leader="dot"/>
            </w:tabs>
            <w:rPr/>
          </w:pPr>
          <w:hyperlink w:anchor="__RefHeading___Toc6269798_1280447820">
            <w:r>
              <w:rPr>
                <w:webHidden/>
                <w:rStyle w:val="IndexLink"/>
              </w:rPr>
              <w:t>2</w:t>
            </w:r>
            <w:r>
              <w:rPr>
                <w:rStyle w:val="IndexLink"/>
                <w:rtl w:val="true"/>
              </w:rPr>
              <w:t xml:space="preserve"> - </w:t>
            </w:r>
            <w:r>
              <w:rPr>
                <w:rStyle w:val="IndexLink"/>
                <w:rtl w:val="true"/>
              </w:rPr>
              <w:t>اسم الداعي و نسبه</w:t>
            </w:r>
            <w:r>
              <w:rPr>
                <w:rStyle w:val="IndexLink"/>
                <w:rtl w:val="true"/>
              </w:rPr>
              <w:tab/>
            </w:r>
            <w:r>
              <w:rPr>
                <w:rStyle w:val="IndexLink"/>
              </w:rPr>
              <w:t>232</w:t>
            </w:r>
          </w:hyperlink>
        </w:p>
        <w:p>
          <w:pPr>
            <w:pStyle w:val="Contents4"/>
            <w:tabs>
              <w:tab w:val="clear" w:pos="8176"/>
              <w:tab w:val="right" w:pos="9026" w:leader="dot"/>
            </w:tabs>
            <w:rPr/>
          </w:pPr>
          <w:hyperlink w:anchor="__RefHeading___Toc6269800_1280447820">
            <w:r>
              <w:rPr>
                <w:webHidden/>
                <w:rStyle w:val="IndexLink"/>
              </w:rPr>
              <w:t>3</w:t>
            </w:r>
            <w:r>
              <w:rPr>
                <w:rStyle w:val="IndexLink"/>
                <w:rtl w:val="true"/>
              </w:rPr>
              <w:t xml:space="preserve"> - </w:t>
            </w:r>
            <w:r>
              <w:rPr>
                <w:rStyle w:val="IndexLink"/>
                <w:rtl w:val="true"/>
              </w:rPr>
              <w:t>تاريخ الدعوة</w:t>
            </w:r>
            <w:r>
              <w:rPr>
                <w:rStyle w:val="IndexLink"/>
                <w:rtl w:val="true"/>
              </w:rPr>
              <w:tab/>
            </w:r>
            <w:r>
              <w:rPr>
                <w:rStyle w:val="IndexLink"/>
              </w:rPr>
              <w:t>233</w:t>
            </w:r>
          </w:hyperlink>
        </w:p>
        <w:p>
          <w:pPr>
            <w:pStyle w:val="Contents4"/>
            <w:tabs>
              <w:tab w:val="clear" w:pos="8176"/>
              <w:tab w:val="right" w:pos="9026" w:leader="dot"/>
            </w:tabs>
            <w:rPr/>
          </w:pPr>
          <w:hyperlink w:anchor="__RefHeading___Toc6269802_1280447820">
            <w:r>
              <w:rPr>
                <w:webHidden/>
                <w:rStyle w:val="IndexLink"/>
              </w:rPr>
              <w:t>4</w:t>
            </w:r>
            <w:r>
              <w:rPr>
                <w:rStyle w:val="IndexLink"/>
                <w:rtl w:val="true"/>
              </w:rPr>
              <w:t xml:space="preserve"> - </w:t>
            </w:r>
            <w:r>
              <w:rPr>
                <w:rStyle w:val="IndexLink"/>
                <w:rtl w:val="true"/>
              </w:rPr>
              <w:t>سمات الدعوة</w:t>
            </w:r>
            <w:r>
              <w:rPr>
                <w:rStyle w:val="IndexLink"/>
                <w:rtl w:val="true"/>
              </w:rPr>
              <w:tab/>
            </w:r>
            <w:r>
              <w:rPr>
                <w:rStyle w:val="IndexLink"/>
              </w:rPr>
              <w:t>234</w:t>
            </w:r>
          </w:hyperlink>
        </w:p>
        <w:p>
          <w:pPr>
            <w:pStyle w:val="Contents5"/>
            <w:tabs>
              <w:tab w:val="clear" w:pos="7892"/>
              <w:tab w:val="right" w:pos="9026" w:leader="dot"/>
            </w:tabs>
            <w:rPr/>
          </w:pPr>
          <w:hyperlink w:anchor="__RefHeading___Toc6269804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6269806_1280447820">
            <w:r>
              <w:rPr>
                <w:webHidden/>
                <w:rStyle w:val="IndexLink"/>
                <w:rtl w:val="true"/>
              </w:rPr>
              <w:t xml:space="preserve">أ </w:t>
            </w:r>
            <w:r>
              <w:rPr>
                <w:rStyle w:val="IndexLink"/>
                <w:rtl w:val="true"/>
              </w:rPr>
              <w:t xml:space="preserve">- </w:t>
            </w:r>
            <w:r>
              <w:rPr>
                <w:rStyle w:val="IndexLink"/>
                <w:rtl w:val="true"/>
              </w:rPr>
              <w:t>سمات دعوته في كتابه المعجز</w:t>
            </w:r>
            <w:r>
              <w:rPr>
                <w:rStyle w:val="IndexLink"/>
                <w:rtl w:val="true"/>
              </w:rPr>
              <w:tab/>
            </w:r>
            <w:r>
              <w:rPr>
                <w:rStyle w:val="IndexLink"/>
              </w:rPr>
              <w:t>234</w:t>
            </w:r>
          </w:hyperlink>
        </w:p>
        <w:p>
          <w:pPr>
            <w:pStyle w:val="Contents5"/>
            <w:tabs>
              <w:tab w:val="clear" w:pos="7892"/>
              <w:tab w:val="right" w:pos="9026" w:leader="dot"/>
            </w:tabs>
            <w:rPr/>
          </w:pPr>
          <w:hyperlink w:anchor="__RefHeading___Toc6269808_1280447820">
            <w:r>
              <w:rPr>
                <w:webHidden/>
                <w:rStyle w:val="IndexLink"/>
                <w:rtl w:val="true"/>
              </w:rPr>
              <w:t xml:space="preserve">ب </w:t>
            </w:r>
            <w:r>
              <w:rPr>
                <w:rStyle w:val="IndexLink"/>
                <w:rtl w:val="true"/>
              </w:rPr>
              <w:t xml:space="preserve">- </w:t>
            </w:r>
            <w:r>
              <w:rPr>
                <w:rStyle w:val="IndexLink"/>
                <w:rtl w:val="true"/>
              </w:rPr>
              <w:t>سمات دعوته من خلال التدبر في آثارها</w:t>
            </w:r>
            <w:r>
              <w:rPr>
                <w:rStyle w:val="IndexLink"/>
                <w:rtl w:val="true"/>
              </w:rPr>
              <w:tab/>
            </w:r>
            <w:r>
              <w:rPr>
                <w:rStyle w:val="IndexLink"/>
              </w:rPr>
              <w:t>237</w:t>
            </w:r>
          </w:hyperlink>
        </w:p>
        <w:p>
          <w:pPr>
            <w:pStyle w:val="Contents3"/>
            <w:tabs>
              <w:tab w:val="clear" w:pos="8459"/>
              <w:tab w:val="right" w:pos="9026" w:leader="dot"/>
            </w:tabs>
            <w:rPr/>
          </w:pPr>
          <w:hyperlink w:anchor="__RefHeading___Toc6269810_1280447820">
            <w:r>
              <w:rPr>
                <w:webHidden/>
                <w:rStyle w:val="IndexLink"/>
                <w:rtl w:val="true"/>
              </w:rPr>
              <w:t>الطرق الثلاثة للتعرف على صدق المدّعى</w:t>
            </w:r>
            <w:r>
              <w:rPr>
                <w:rStyle w:val="IndexLink"/>
                <w:rtl w:val="true"/>
              </w:rPr>
              <w:tab/>
            </w:r>
            <w:r>
              <w:rPr>
                <w:rStyle w:val="IndexLink"/>
              </w:rPr>
              <w:t>239</w:t>
            </w:r>
          </w:hyperlink>
        </w:p>
        <w:p>
          <w:pPr>
            <w:pStyle w:val="Contents4"/>
            <w:tabs>
              <w:tab w:val="clear" w:pos="8176"/>
              <w:tab w:val="right" w:pos="9026" w:leader="dot"/>
            </w:tabs>
            <w:rPr/>
          </w:pPr>
          <w:hyperlink w:anchor="__RefHeading___Toc6269812_128044782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6269814_1280447820">
            <w:r>
              <w:rPr>
                <w:webHidden/>
                <w:rStyle w:val="IndexLink"/>
                <w:rtl w:val="true"/>
              </w:rPr>
              <w:t>الطريق الأول لإثبات نبوة نبي الإسلام الاستدلال بمعجزاته</w:t>
            </w:r>
            <w:r>
              <w:rPr>
                <w:rStyle w:val="IndexLink"/>
                <w:rtl w:val="true"/>
              </w:rPr>
              <w:tab/>
            </w:r>
            <w:r>
              <w:rPr>
                <w:rStyle w:val="IndexLink"/>
              </w:rPr>
              <w:t>240</w:t>
            </w:r>
          </w:hyperlink>
        </w:p>
        <w:p>
          <w:pPr>
            <w:pStyle w:val="Contents5"/>
            <w:tabs>
              <w:tab w:val="clear" w:pos="7892"/>
              <w:tab w:val="right" w:pos="9026" w:leader="dot"/>
            </w:tabs>
            <w:rPr/>
          </w:pPr>
          <w:hyperlink w:anchor="__RefHeading___Toc6269816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6269818_1280447820">
            <w:r>
              <w:rPr>
                <w:webHidden/>
                <w:rStyle w:val="IndexLink"/>
              </w:rPr>
              <w:t>1</w:t>
            </w:r>
            <w:r>
              <w:rPr>
                <w:rStyle w:val="IndexLink"/>
                <w:rtl w:val="true"/>
              </w:rPr>
              <w:t xml:space="preserve"> - </w:t>
            </w:r>
            <w:r>
              <w:rPr>
                <w:rStyle w:val="IndexLink"/>
                <w:rtl w:val="true"/>
              </w:rPr>
              <w:t>دعوى النبوة</w:t>
            </w:r>
            <w:r>
              <w:rPr>
                <w:rStyle w:val="IndexLink"/>
                <w:rtl w:val="true"/>
              </w:rPr>
              <w:tab/>
            </w:r>
            <w:r>
              <w:rPr>
                <w:rStyle w:val="IndexLink"/>
              </w:rPr>
              <w:t>241</w:t>
            </w:r>
          </w:hyperlink>
        </w:p>
        <w:p>
          <w:pPr>
            <w:pStyle w:val="Contents5"/>
            <w:tabs>
              <w:tab w:val="clear" w:pos="7892"/>
              <w:tab w:val="right" w:pos="9026" w:leader="dot"/>
            </w:tabs>
            <w:rPr/>
          </w:pPr>
          <w:hyperlink w:anchor="__RefHeading___Toc6269820_1280447820">
            <w:r>
              <w:rPr>
                <w:webHidden/>
                <w:rStyle w:val="IndexLink"/>
              </w:rPr>
              <w:t>2</w:t>
            </w:r>
            <w:r>
              <w:rPr>
                <w:rStyle w:val="IndexLink"/>
                <w:rtl w:val="true"/>
              </w:rPr>
              <w:t xml:space="preserve"> - </w:t>
            </w:r>
            <w:r>
              <w:rPr>
                <w:rStyle w:val="IndexLink"/>
                <w:rtl w:val="true"/>
              </w:rPr>
              <w:t>خرق العادة</w:t>
            </w:r>
            <w:r>
              <w:rPr>
                <w:rStyle w:val="IndexLink"/>
                <w:rtl w:val="true"/>
              </w:rPr>
              <w:tab/>
            </w:r>
            <w:r>
              <w:rPr>
                <w:rStyle w:val="IndexLink"/>
              </w:rPr>
              <w:t>241</w:t>
            </w:r>
          </w:hyperlink>
        </w:p>
        <w:p>
          <w:pPr>
            <w:pStyle w:val="Contents5"/>
            <w:tabs>
              <w:tab w:val="clear" w:pos="7892"/>
              <w:tab w:val="right" w:pos="9026" w:leader="dot"/>
            </w:tabs>
            <w:rPr/>
          </w:pPr>
          <w:hyperlink w:anchor="__RefHeading___Toc6269822_1280447820">
            <w:r>
              <w:rPr>
                <w:webHidden/>
                <w:rStyle w:val="IndexLink"/>
              </w:rPr>
              <w:t>3</w:t>
            </w:r>
            <w:r>
              <w:rPr>
                <w:rStyle w:val="IndexLink"/>
                <w:rtl w:val="true"/>
              </w:rPr>
              <w:t xml:space="preserve"> - </w:t>
            </w:r>
            <w:r>
              <w:rPr>
                <w:rStyle w:val="IndexLink"/>
                <w:rtl w:val="true"/>
              </w:rPr>
              <w:t>التحدّي</w:t>
            </w:r>
            <w:r>
              <w:rPr>
                <w:rStyle w:val="IndexLink"/>
                <w:rtl w:val="true"/>
              </w:rPr>
              <w:tab/>
            </w:r>
            <w:r>
              <w:rPr>
                <w:rStyle w:val="IndexLink"/>
              </w:rPr>
              <w:t>241</w:t>
            </w:r>
          </w:hyperlink>
        </w:p>
        <w:p>
          <w:pPr>
            <w:pStyle w:val="Contents5"/>
            <w:tabs>
              <w:tab w:val="clear" w:pos="7892"/>
              <w:tab w:val="right" w:pos="9026" w:leader="dot"/>
            </w:tabs>
            <w:rPr/>
          </w:pPr>
          <w:hyperlink w:anchor="__RefHeading___Toc6269824_1280447820">
            <w:r>
              <w:rPr>
                <w:webHidden/>
                <w:rStyle w:val="IndexLink"/>
              </w:rPr>
              <w:t>4</w:t>
            </w:r>
            <w:r>
              <w:rPr>
                <w:rStyle w:val="IndexLink"/>
                <w:rtl w:val="true"/>
              </w:rPr>
              <w:t xml:space="preserve"> - </w:t>
            </w:r>
            <w:r>
              <w:rPr>
                <w:rStyle w:val="IndexLink"/>
                <w:rtl w:val="true"/>
              </w:rPr>
              <w:t>العجز عن مقابلته</w:t>
            </w:r>
            <w:r>
              <w:rPr>
                <w:rStyle w:val="IndexLink"/>
                <w:rtl w:val="true"/>
              </w:rPr>
              <w:tab/>
            </w:r>
            <w:r>
              <w:rPr>
                <w:rStyle w:val="IndexLink"/>
              </w:rPr>
              <w:t>241</w:t>
            </w:r>
          </w:hyperlink>
        </w:p>
        <w:p>
          <w:pPr>
            <w:pStyle w:val="Contents5"/>
            <w:tabs>
              <w:tab w:val="clear" w:pos="7892"/>
              <w:tab w:val="right" w:pos="9026" w:leader="dot"/>
            </w:tabs>
            <w:rPr/>
          </w:pPr>
          <w:hyperlink w:anchor="__RefHeading___Toc6269826_1280447820">
            <w:r>
              <w:rPr>
                <w:webHidden/>
                <w:rStyle w:val="IndexLink"/>
              </w:rPr>
              <w:t>5</w:t>
            </w:r>
            <w:r>
              <w:rPr>
                <w:rStyle w:val="IndexLink"/>
                <w:rtl w:val="true"/>
              </w:rPr>
              <w:t xml:space="preserve"> - </w:t>
            </w:r>
            <w:r>
              <w:rPr>
                <w:rStyle w:val="IndexLink"/>
                <w:rtl w:val="true"/>
              </w:rPr>
              <w:t>مطابقة المعجزة للدعوى</w:t>
            </w:r>
            <w:r>
              <w:rPr>
                <w:rStyle w:val="IndexLink"/>
                <w:rtl w:val="true"/>
              </w:rPr>
              <w:tab/>
            </w:r>
            <w:r>
              <w:rPr>
                <w:rStyle w:val="IndexLink"/>
              </w:rPr>
              <w:t>241</w:t>
            </w:r>
          </w:hyperlink>
        </w:p>
        <w:p>
          <w:pPr>
            <w:pStyle w:val="Contents5"/>
            <w:tabs>
              <w:tab w:val="clear" w:pos="7892"/>
              <w:tab w:val="right" w:pos="9026" w:leader="dot"/>
            </w:tabs>
            <w:rPr/>
          </w:pPr>
          <w:hyperlink w:anchor="__RefHeading___Toc6269828_1280447820">
            <w:r>
              <w:rPr>
                <w:webHidden/>
                <w:rStyle w:val="IndexLink"/>
                <w:rtl w:val="true"/>
              </w:rPr>
              <w:t>المقام الأول المعجزة الخالدة</w:t>
            </w:r>
            <w:r>
              <w:rPr>
                <w:rStyle w:val="IndexLink"/>
                <w:rtl w:val="true"/>
              </w:rPr>
              <w:tab/>
            </w:r>
            <w:r>
              <w:rPr>
                <w:rStyle w:val="IndexLink"/>
              </w:rPr>
              <w:t>244</w:t>
            </w:r>
          </w:hyperlink>
        </w:p>
        <w:p>
          <w:pPr>
            <w:pStyle w:val="Contents6"/>
            <w:tabs>
              <w:tab w:val="clear" w:pos="7609"/>
              <w:tab w:val="right" w:pos="9026" w:leader="dot"/>
            </w:tabs>
            <w:rPr/>
          </w:pPr>
          <w:hyperlink w:anchor="__RefHeading___Toc6269830_128044782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6269832_1280447820">
            <w:r>
              <w:rPr>
                <w:webHidden/>
                <w:rStyle w:val="IndexLink"/>
                <w:rtl w:val="true"/>
              </w:rPr>
              <w:t>الأمر الأول سبب التحدّي بالكلام</w:t>
            </w:r>
            <w:r>
              <w:rPr>
                <w:rStyle w:val="IndexLink"/>
                <w:rtl w:val="true"/>
              </w:rPr>
              <w:tab/>
            </w:r>
            <w:r>
              <w:rPr>
                <w:rStyle w:val="IndexLink"/>
              </w:rPr>
              <w:t>246</w:t>
            </w:r>
          </w:hyperlink>
        </w:p>
        <w:p>
          <w:pPr>
            <w:pStyle w:val="Contents6"/>
            <w:tabs>
              <w:tab w:val="clear" w:pos="7609"/>
              <w:tab w:val="right" w:pos="9026" w:leader="dot"/>
            </w:tabs>
            <w:rPr/>
          </w:pPr>
          <w:hyperlink w:anchor="__RefHeading___Toc6269834_1280447820">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6269836_1280447820">
            <w:r>
              <w:rPr>
                <w:webHidden/>
                <w:rStyle w:val="IndexLink"/>
                <w:rtl w:val="true"/>
              </w:rPr>
              <w:t>و الإجابة عن ذلك بوجهين</w:t>
            </w:r>
            <w:r>
              <w:rPr>
                <w:rStyle w:val="IndexLink"/>
                <w:rtl w:val="true"/>
              </w:rPr>
              <w:t>:</w:t>
              <w:tab/>
            </w:r>
            <w:r>
              <w:rPr>
                <w:rStyle w:val="IndexLink"/>
              </w:rPr>
              <w:t>247</w:t>
            </w:r>
          </w:hyperlink>
        </w:p>
        <w:p>
          <w:pPr>
            <w:pStyle w:val="Contents6"/>
            <w:tabs>
              <w:tab w:val="clear" w:pos="7609"/>
              <w:tab w:val="right" w:pos="9026" w:leader="dot"/>
            </w:tabs>
            <w:rPr/>
          </w:pPr>
          <w:hyperlink w:anchor="__RefHeading___Toc6269838_1280447820">
            <w:r>
              <w:rPr>
                <w:webHidden/>
                <w:rStyle w:val="IndexLink"/>
                <w:rtl w:val="true"/>
              </w:rPr>
              <w:t xml:space="preserve">الوجه الأول </w:t>
            </w:r>
            <w:r>
              <w:rPr>
                <w:rStyle w:val="IndexLink"/>
                <w:rtl w:val="true"/>
              </w:rPr>
              <w:t xml:space="preserve">- </w:t>
            </w:r>
            <w:r>
              <w:rPr>
                <w:rStyle w:val="IndexLink"/>
                <w:rtl w:val="true"/>
              </w:rPr>
              <w:t>أصدق المعجزات ما شابه أرقى فنون العصر</w:t>
            </w:r>
            <w:r>
              <w:rPr>
                <w:rStyle w:val="IndexLink"/>
                <w:rtl w:val="true"/>
              </w:rPr>
              <w:tab/>
            </w:r>
            <w:r>
              <w:rPr>
                <w:rStyle w:val="IndexLink"/>
              </w:rPr>
              <w:t>247</w:t>
            </w:r>
          </w:hyperlink>
        </w:p>
        <w:p>
          <w:pPr>
            <w:pStyle w:val="Contents6"/>
            <w:tabs>
              <w:tab w:val="clear" w:pos="7609"/>
              <w:tab w:val="right" w:pos="9026" w:leader="dot"/>
            </w:tabs>
            <w:rPr/>
          </w:pPr>
          <w:hyperlink w:anchor="__RefHeading___Toc6269840_1280447820">
            <w:r>
              <w:rPr>
                <w:webHidden/>
                <w:rStyle w:val="IndexLink"/>
                <w:rtl w:val="true"/>
              </w:rPr>
              <w:t xml:space="preserve">الوجه الثاني </w:t>
            </w:r>
            <w:r>
              <w:rPr>
                <w:rStyle w:val="IndexLink"/>
                <w:rtl w:val="true"/>
              </w:rPr>
              <w:t xml:space="preserve">- </w:t>
            </w:r>
            <w:r>
              <w:rPr>
                <w:rStyle w:val="IndexLink"/>
                <w:rtl w:val="true"/>
              </w:rPr>
              <w:t>الدين الخالد رهن المعجز الخالد</w:t>
            </w:r>
            <w:r>
              <w:rPr>
                <w:rStyle w:val="IndexLink"/>
                <w:rtl w:val="true"/>
              </w:rPr>
              <w:tab/>
            </w:r>
            <w:r>
              <w:rPr>
                <w:rStyle w:val="IndexLink"/>
              </w:rPr>
              <w:t>249</w:t>
            </w:r>
          </w:hyperlink>
        </w:p>
        <w:p>
          <w:pPr>
            <w:pStyle w:val="Contents6"/>
            <w:tabs>
              <w:tab w:val="clear" w:pos="7609"/>
              <w:tab w:val="right" w:pos="9026" w:leader="dot"/>
            </w:tabs>
            <w:rPr/>
          </w:pPr>
          <w:hyperlink w:anchor="__RefHeading___Toc6269842_1280447820">
            <w:r>
              <w:rPr>
                <w:webHidden/>
                <w:rStyle w:val="IndexLink"/>
                <w:rtl w:val="true"/>
              </w:rPr>
              <w:t>مزايا أخرى لهذه المعجزة</w:t>
            </w:r>
            <w:r>
              <w:rPr>
                <w:rStyle w:val="IndexLink"/>
                <w:rtl w:val="true"/>
              </w:rPr>
              <w:tab/>
            </w:r>
            <w:r>
              <w:rPr>
                <w:rStyle w:val="IndexLink"/>
              </w:rPr>
              <w:t>251</w:t>
            </w:r>
          </w:hyperlink>
        </w:p>
        <w:p>
          <w:pPr>
            <w:pStyle w:val="Contents6"/>
            <w:tabs>
              <w:tab w:val="clear" w:pos="7609"/>
              <w:tab w:val="right" w:pos="9026" w:leader="dot"/>
            </w:tabs>
            <w:rPr/>
          </w:pPr>
          <w:hyperlink w:anchor="__RefHeading___Toc6269844_1280447820">
            <w:r>
              <w:rPr>
                <w:webHidden/>
                <w:rStyle w:val="IndexLink"/>
              </w:rPr>
              <w:t>1</w:t>
            </w:r>
            <w:r>
              <w:rPr>
                <w:rStyle w:val="IndexLink"/>
                <w:rtl w:val="true"/>
              </w:rPr>
              <w:t xml:space="preserve"> - </w:t>
            </w:r>
            <w:r>
              <w:rPr>
                <w:rStyle w:val="IndexLink"/>
                <w:rtl w:val="true"/>
              </w:rPr>
              <w:t>القرآن كتاب الهداية و التربية</w:t>
            </w:r>
            <w:r>
              <w:rPr>
                <w:rStyle w:val="IndexLink"/>
                <w:rtl w:val="true"/>
              </w:rPr>
              <w:tab/>
            </w:r>
            <w:r>
              <w:rPr>
                <w:rStyle w:val="IndexLink"/>
              </w:rPr>
              <w:t>251</w:t>
            </w:r>
          </w:hyperlink>
        </w:p>
        <w:p>
          <w:pPr>
            <w:pStyle w:val="Contents6"/>
            <w:tabs>
              <w:tab w:val="clear" w:pos="7609"/>
              <w:tab w:val="right" w:pos="9026" w:leader="dot"/>
            </w:tabs>
            <w:rPr/>
          </w:pPr>
          <w:hyperlink w:anchor="__RefHeading___Toc6269846_1280447820">
            <w:r>
              <w:rPr>
                <w:webHidden/>
                <w:rStyle w:val="IndexLink"/>
              </w:rPr>
              <w:t>2</w:t>
            </w:r>
            <w:r>
              <w:rPr>
                <w:rStyle w:val="IndexLink"/>
                <w:rtl w:val="true"/>
              </w:rPr>
              <w:t xml:space="preserve"> - </w:t>
            </w:r>
            <w:r>
              <w:rPr>
                <w:rStyle w:val="IndexLink"/>
                <w:rtl w:val="true"/>
              </w:rPr>
              <w:t>استقلالها في إثبات الرسالة</w:t>
            </w:r>
            <w:r>
              <w:rPr>
                <w:rStyle w:val="IndexLink"/>
                <w:rtl w:val="true"/>
              </w:rPr>
              <w:tab/>
            </w:r>
            <w:r>
              <w:rPr>
                <w:rStyle w:val="IndexLink"/>
              </w:rPr>
              <w:t>251</w:t>
            </w:r>
          </w:hyperlink>
        </w:p>
        <w:p>
          <w:pPr>
            <w:pStyle w:val="Contents6"/>
            <w:tabs>
              <w:tab w:val="clear" w:pos="7609"/>
              <w:tab w:val="right" w:pos="9026" w:leader="dot"/>
            </w:tabs>
            <w:rPr/>
          </w:pPr>
          <w:hyperlink w:anchor="__RefHeading___Toc6269848_1280447820">
            <w:r>
              <w:rPr>
                <w:webHidden/>
                <w:rStyle w:val="IndexLink"/>
              </w:rPr>
              <w:t>3</w:t>
            </w:r>
            <w:r>
              <w:rPr>
                <w:rStyle w:val="IndexLink"/>
                <w:rtl w:val="true"/>
              </w:rPr>
              <w:t xml:space="preserve"> - </w:t>
            </w:r>
            <w:r>
              <w:rPr>
                <w:rStyle w:val="IndexLink"/>
                <w:rtl w:val="true"/>
              </w:rPr>
              <w:t>التحدّي بأبسط الأشياء و أوفرها</w:t>
            </w:r>
            <w:r>
              <w:rPr>
                <w:rStyle w:val="IndexLink"/>
                <w:rtl w:val="true"/>
              </w:rPr>
              <w:tab/>
            </w:r>
            <w:r>
              <w:rPr>
                <w:rStyle w:val="IndexLink"/>
              </w:rPr>
              <w:t>252</w:t>
            </w:r>
          </w:hyperlink>
        </w:p>
        <w:p>
          <w:pPr>
            <w:pStyle w:val="Contents6"/>
            <w:tabs>
              <w:tab w:val="clear" w:pos="7609"/>
              <w:tab w:val="right" w:pos="9026" w:leader="dot"/>
            </w:tabs>
            <w:rPr/>
          </w:pPr>
          <w:hyperlink w:anchor="__RefHeading___Toc6269850_1280447820">
            <w:r>
              <w:rPr>
                <w:webHidden/>
                <w:rStyle w:val="IndexLink"/>
                <w:rtl w:val="true"/>
              </w:rPr>
              <w:t>الأمر الثاني وجه إعجاز القرآن و كونه كتابا خارقا للعادة</w:t>
            </w:r>
            <w:r>
              <w:rPr>
                <w:rStyle w:val="IndexLink"/>
                <w:rtl w:val="true"/>
              </w:rPr>
              <w:tab/>
            </w:r>
            <w:r>
              <w:rPr>
                <w:rStyle w:val="IndexLink"/>
              </w:rPr>
              <w:t>254</w:t>
            </w:r>
          </w:hyperlink>
        </w:p>
        <w:p>
          <w:pPr>
            <w:pStyle w:val="Contents6"/>
            <w:tabs>
              <w:tab w:val="clear" w:pos="7609"/>
              <w:tab w:val="right" w:pos="9026" w:leader="dot"/>
            </w:tabs>
            <w:rPr/>
          </w:pPr>
          <w:hyperlink w:anchor="__RefHeading___Toc6269852_1280447820">
            <w:r>
              <w:rPr>
                <w:webHidden/>
                <w:rStyle w:val="IndexLink"/>
                <w:rtl w:val="true"/>
              </w:rPr>
              <w:t>المسلك الأول في إثبات إعجاز القرآن اعتراف بلغاء العرب بإعجاز القرآن البياني</w:t>
            </w:r>
            <w:r>
              <w:rPr>
                <w:rStyle w:val="IndexLink"/>
                <w:rtl w:val="true"/>
              </w:rPr>
              <w:tab/>
            </w:r>
            <w:r>
              <w:rPr>
                <w:rStyle w:val="IndexLink"/>
              </w:rPr>
              <w:t>256</w:t>
            </w:r>
          </w:hyperlink>
        </w:p>
        <w:p>
          <w:pPr>
            <w:pStyle w:val="Contents6"/>
            <w:tabs>
              <w:tab w:val="clear" w:pos="7609"/>
              <w:tab w:val="right" w:pos="9026" w:leader="dot"/>
            </w:tabs>
            <w:rPr/>
          </w:pPr>
          <w:hyperlink w:anchor="__RefHeading___Toc6269854_1280447820">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6269856_1280447820">
            <w:r>
              <w:rPr>
                <w:webHidden/>
                <w:rStyle w:val="IndexLink"/>
              </w:rPr>
              <w:t>1</w:t>
            </w:r>
            <w:r>
              <w:rPr>
                <w:rStyle w:val="IndexLink"/>
                <w:rtl w:val="true"/>
              </w:rPr>
              <w:t xml:space="preserve"> - </w:t>
            </w:r>
            <w:r>
              <w:rPr>
                <w:rStyle w:val="IndexLink"/>
                <w:rtl w:val="true"/>
              </w:rPr>
              <w:t>اعتراف الوليد بن المغيرة ريحانة العرب</w:t>
            </w:r>
            <w:r>
              <w:rPr>
                <w:rStyle w:val="IndexLink"/>
                <w:rtl w:val="true"/>
              </w:rPr>
              <w:tab/>
            </w:r>
            <w:r>
              <w:rPr>
                <w:rStyle w:val="IndexLink"/>
              </w:rPr>
              <w:t>256</w:t>
            </w:r>
          </w:hyperlink>
        </w:p>
        <w:p>
          <w:pPr>
            <w:pStyle w:val="Contents6"/>
            <w:tabs>
              <w:tab w:val="clear" w:pos="7609"/>
              <w:tab w:val="right" w:pos="9026" w:leader="dot"/>
            </w:tabs>
            <w:rPr/>
          </w:pPr>
          <w:hyperlink w:anchor="__RefHeading___Toc6269858_1280447820">
            <w:r>
              <w:rPr>
                <w:webHidden/>
                <w:rStyle w:val="IndexLink"/>
              </w:rPr>
              <w:t>2</w:t>
            </w:r>
            <w:r>
              <w:rPr>
                <w:rStyle w:val="IndexLink"/>
                <w:rtl w:val="true"/>
              </w:rPr>
              <w:t xml:space="preserve"> - </w:t>
            </w:r>
            <w:r>
              <w:rPr>
                <w:rStyle w:val="IndexLink"/>
                <w:rtl w:val="true"/>
              </w:rPr>
              <w:t>اعتراف عتبة بن ربيعة</w:t>
            </w:r>
            <w:r>
              <w:rPr>
                <w:rStyle w:val="IndexLink"/>
                <w:rtl w:val="true"/>
              </w:rPr>
              <w:tab/>
            </w:r>
            <w:r>
              <w:rPr>
                <w:rStyle w:val="IndexLink"/>
              </w:rPr>
              <w:t>258</w:t>
            </w:r>
          </w:hyperlink>
        </w:p>
        <w:p>
          <w:pPr>
            <w:pStyle w:val="Contents6"/>
            <w:tabs>
              <w:tab w:val="clear" w:pos="7609"/>
              <w:tab w:val="right" w:pos="9026" w:leader="dot"/>
            </w:tabs>
            <w:rPr/>
          </w:pPr>
          <w:hyperlink w:anchor="__RefHeading___Toc6269860_1280447820">
            <w:r>
              <w:rPr>
                <w:webHidden/>
                <w:rStyle w:val="IndexLink"/>
              </w:rPr>
              <w:t>3</w:t>
            </w:r>
            <w:r>
              <w:rPr>
                <w:rStyle w:val="IndexLink"/>
                <w:rtl w:val="true"/>
              </w:rPr>
              <w:t xml:space="preserve"> - </w:t>
            </w:r>
            <w:r>
              <w:rPr>
                <w:rStyle w:val="IndexLink"/>
                <w:rtl w:val="true"/>
              </w:rPr>
              <w:t>تأثير آيتين</w:t>
            </w:r>
            <w:r>
              <w:rPr>
                <w:rStyle w:val="IndexLink"/>
                <w:rtl w:val="true"/>
              </w:rPr>
              <w:tab/>
            </w:r>
            <w:r>
              <w:rPr>
                <w:rStyle w:val="IndexLink"/>
              </w:rPr>
              <w:t>260</w:t>
            </w:r>
          </w:hyperlink>
        </w:p>
        <w:p>
          <w:pPr>
            <w:pStyle w:val="Contents6"/>
            <w:tabs>
              <w:tab w:val="clear" w:pos="7609"/>
              <w:tab w:val="right" w:pos="9026" w:leader="dot"/>
            </w:tabs>
            <w:rPr/>
          </w:pPr>
          <w:hyperlink w:anchor="__RefHeading___Toc6269862_1280447820">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6269864_1280447820">
            <w:r>
              <w:rPr>
                <w:webHidden/>
                <w:rStyle w:val="IndexLink"/>
              </w:rPr>
              <w:t>1</w:t>
            </w:r>
            <w:r>
              <w:rPr>
                <w:rStyle w:val="IndexLink"/>
                <w:rtl w:val="true"/>
              </w:rPr>
              <w:t xml:space="preserve"> - </w:t>
            </w:r>
            <w:r>
              <w:rPr>
                <w:rStyle w:val="IndexLink"/>
                <w:rtl w:val="true"/>
              </w:rPr>
              <w:t>منع سماع القرآن</w:t>
            </w:r>
            <w:r>
              <w:rPr>
                <w:rStyle w:val="IndexLink"/>
                <w:rtl w:val="true"/>
              </w:rPr>
              <w:tab/>
            </w:r>
            <w:r>
              <w:rPr>
                <w:rStyle w:val="IndexLink"/>
              </w:rPr>
              <w:t>263</w:t>
            </w:r>
          </w:hyperlink>
        </w:p>
        <w:p>
          <w:pPr>
            <w:pStyle w:val="Contents6"/>
            <w:tabs>
              <w:tab w:val="clear" w:pos="7609"/>
              <w:tab w:val="right" w:pos="9026" w:leader="dot"/>
            </w:tabs>
            <w:rPr/>
          </w:pPr>
          <w:hyperlink w:anchor="__RefHeading___Toc6269866_1280447820">
            <w:r>
              <w:rPr>
                <w:webHidden/>
                <w:rStyle w:val="IndexLink"/>
              </w:rPr>
              <w:t>2</w:t>
            </w:r>
            <w:r>
              <w:rPr>
                <w:rStyle w:val="IndexLink"/>
                <w:rtl w:val="true"/>
              </w:rPr>
              <w:t xml:space="preserve"> - </w:t>
            </w:r>
            <w:r>
              <w:rPr>
                <w:rStyle w:val="IndexLink"/>
                <w:rtl w:val="true"/>
              </w:rPr>
              <w:t>عزو القرآن إلى السّحر</w:t>
            </w:r>
            <w:r>
              <w:rPr>
                <w:rStyle w:val="IndexLink"/>
                <w:rtl w:val="true"/>
              </w:rPr>
              <w:tab/>
            </w:r>
            <w:r>
              <w:rPr>
                <w:rStyle w:val="IndexLink"/>
              </w:rPr>
              <w:t>266</w:t>
            </w:r>
          </w:hyperlink>
        </w:p>
        <w:p>
          <w:pPr>
            <w:pStyle w:val="Contents6"/>
            <w:tabs>
              <w:tab w:val="clear" w:pos="7609"/>
              <w:tab w:val="right" w:pos="9026" w:leader="dot"/>
            </w:tabs>
            <w:rPr/>
          </w:pPr>
          <w:hyperlink w:anchor="__RefHeading___Toc6269868_1280447820">
            <w:r>
              <w:rPr>
                <w:webHidden/>
                <w:rStyle w:val="IndexLink"/>
              </w:rPr>
              <w:t>3</w:t>
            </w:r>
            <w:r>
              <w:rPr>
                <w:rStyle w:val="IndexLink"/>
                <w:rtl w:val="true"/>
              </w:rPr>
              <w:t xml:space="preserve"> - </w:t>
            </w:r>
            <w:r>
              <w:rPr>
                <w:rStyle w:val="IndexLink"/>
                <w:rtl w:val="true"/>
              </w:rPr>
              <w:t>دعوة القصاص لسرد الأساطير</w:t>
            </w:r>
            <w:r>
              <w:rPr>
                <w:rStyle w:val="IndexLink"/>
                <w:rtl w:val="true"/>
              </w:rPr>
              <w:tab/>
            </w:r>
            <w:r>
              <w:rPr>
                <w:rStyle w:val="IndexLink"/>
              </w:rPr>
              <w:t>269</w:t>
            </w:r>
          </w:hyperlink>
        </w:p>
        <w:p>
          <w:pPr>
            <w:pStyle w:val="Contents6"/>
            <w:tabs>
              <w:tab w:val="clear" w:pos="7609"/>
              <w:tab w:val="right" w:pos="9026" w:leader="dot"/>
            </w:tabs>
            <w:rPr/>
          </w:pPr>
          <w:hyperlink w:anchor="__RefHeading___Toc6269870_1280447820">
            <w:r>
              <w:rPr>
                <w:webHidden/>
                <w:rStyle w:val="IndexLink"/>
                <w:rtl w:val="true"/>
              </w:rPr>
              <w:t>المسلك الثاني في إثبات إعجاز القرآن تحليل إعجاز القرآن الكريم</w:t>
            </w:r>
            <w:r>
              <w:rPr>
                <w:rStyle w:val="IndexLink"/>
                <w:rtl w:val="true"/>
              </w:rPr>
              <w:tab/>
            </w:r>
            <w:r>
              <w:rPr>
                <w:rStyle w:val="IndexLink"/>
              </w:rPr>
              <w:t>270</w:t>
            </w:r>
          </w:hyperlink>
        </w:p>
        <w:p>
          <w:pPr>
            <w:pStyle w:val="Contents6"/>
            <w:tabs>
              <w:tab w:val="clear" w:pos="7609"/>
              <w:tab w:val="right" w:pos="9026" w:leader="dot"/>
            </w:tabs>
            <w:rPr/>
          </w:pPr>
          <w:hyperlink w:anchor="__RefHeading___Toc6269872_1280447820">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6269874_1280447820">
            <w:r>
              <w:rPr>
                <w:webHidden/>
                <w:rStyle w:val="IndexLink"/>
                <w:rtl w:val="true"/>
              </w:rPr>
              <w:t>تعريف الفصاحة</w:t>
            </w:r>
            <w:r>
              <w:rPr>
                <w:rStyle w:val="IndexLink"/>
                <w:rtl w:val="true"/>
              </w:rPr>
              <w:tab/>
            </w:r>
            <w:r>
              <w:rPr>
                <w:rStyle w:val="IndexLink"/>
              </w:rPr>
              <w:t>274</w:t>
            </w:r>
          </w:hyperlink>
        </w:p>
        <w:p>
          <w:pPr>
            <w:pStyle w:val="Contents6"/>
            <w:tabs>
              <w:tab w:val="clear" w:pos="7609"/>
              <w:tab w:val="right" w:pos="9026" w:leader="dot"/>
            </w:tabs>
            <w:rPr/>
          </w:pPr>
          <w:hyperlink w:anchor="__RefHeading___Toc6269876_1280447820">
            <w:r>
              <w:rPr>
                <w:webHidden/>
                <w:rStyle w:val="IndexLink"/>
                <w:rtl w:val="true"/>
              </w:rPr>
              <w:t>تعريف البلاغة</w:t>
            </w:r>
            <w:r>
              <w:rPr>
                <w:rStyle w:val="IndexLink"/>
                <w:rtl w:val="true"/>
              </w:rPr>
              <w:tab/>
            </w:r>
            <w:r>
              <w:rPr>
                <w:rStyle w:val="IndexLink"/>
              </w:rPr>
              <w:t>275</w:t>
            </w:r>
          </w:hyperlink>
        </w:p>
        <w:p>
          <w:pPr>
            <w:pStyle w:val="Contents6"/>
            <w:tabs>
              <w:tab w:val="clear" w:pos="7609"/>
              <w:tab w:val="right" w:pos="9026" w:leader="dot"/>
            </w:tabs>
            <w:rPr/>
          </w:pPr>
          <w:hyperlink w:anchor="__RefHeading___Toc6269878_1280447820">
            <w:r>
              <w:rPr>
                <w:webHidden/>
                <w:rStyle w:val="IndexLink"/>
                <w:rtl w:val="true"/>
              </w:rPr>
              <w:t>نكتة مهمّة</w:t>
            </w:r>
            <w:r>
              <w:rPr>
                <w:rStyle w:val="IndexLink"/>
                <w:rtl w:val="true"/>
              </w:rPr>
              <w:tab/>
            </w:r>
            <w:r>
              <w:rPr>
                <w:rStyle w:val="IndexLink"/>
              </w:rPr>
              <w:t>276</w:t>
            </w:r>
          </w:hyperlink>
        </w:p>
        <w:p>
          <w:pPr>
            <w:pStyle w:val="Contents6"/>
            <w:tabs>
              <w:tab w:val="clear" w:pos="7609"/>
              <w:tab w:val="right" w:pos="9026" w:leader="dot"/>
            </w:tabs>
            <w:rPr/>
          </w:pPr>
          <w:hyperlink w:anchor="__RefHeading___Toc6269880_1280447820">
            <w:r>
              <w:rPr>
                <w:webHidden/>
                <w:rStyle w:val="IndexLink"/>
                <w:rtl w:val="true"/>
              </w:rPr>
              <w:t>دعائم إعجاز القرآن</w:t>
            </w:r>
            <w:r>
              <w:rPr>
                <w:rStyle w:val="IndexLink"/>
                <w:rtl w:val="true"/>
              </w:rPr>
              <w:tab/>
            </w:r>
            <w:r>
              <w:rPr>
                <w:rStyle w:val="IndexLink"/>
              </w:rPr>
              <w:t>278</w:t>
            </w:r>
          </w:hyperlink>
        </w:p>
        <w:p>
          <w:pPr>
            <w:pStyle w:val="Contents6"/>
            <w:tabs>
              <w:tab w:val="clear" w:pos="7609"/>
              <w:tab w:val="right" w:pos="9026" w:leader="dot"/>
            </w:tabs>
            <w:rPr/>
          </w:pPr>
          <w:hyperlink w:anchor="__RefHeading___Toc6269882_1280447820">
            <w:r>
              <w:rPr>
                <w:webHidden/>
                <w:rStyle w:val="IndexLink"/>
                <w:rtl w:val="true"/>
              </w:rPr>
              <w:t>(</w:t>
            </w:r>
            <w:r>
              <w:rPr>
                <w:rStyle w:val="IndexLink"/>
              </w:rPr>
              <w:t>1</w:t>
            </w:r>
            <w:r>
              <w:rPr>
                <w:rStyle w:val="IndexLink"/>
                <w:rtl w:val="true"/>
              </w:rPr>
              <w:t xml:space="preserve">) </w:t>
            </w:r>
            <w:r>
              <w:rPr>
                <w:rStyle w:val="IndexLink"/>
                <w:rtl w:val="true"/>
              </w:rPr>
              <w:t>الفصاحة</w:t>
            </w:r>
            <w:r>
              <w:rPr>
                <w:rStyle w:val="IndexLink"/>
                <w:rtl w:val="true"/>
              </w:rPr>
              <w:t xml:space="preserve">: </w:t>
            </w:r>
            <w:r>
              <w:rPr>
                <w:rStyle w:val="IndexLink"/>
                <w:rtl w:val="true"/>
              </w:rPr>
              <w:t>جمال اللفظ و أناقة الظاهر</w:t>
            </w:r>
            <w:r>
              <w:rPr>
                <w:rStyle w:val="IndexLink"/>
                <w:rtl w:val="true"/>
              </w:rPr>
              <w:tab/>
            </w:r>
            <w:r>
              <w:rPr>
                <w:rStyle w:val="IndexLink"/>
              </w:rPr>
              <w:t>278</w:t>
            </w:r>
          </w:hyperlink>
        </w:p>
        <w:p>
          <w:pPr>
            <w:pStyle w:val="Contents6"/>
            <w:tabs>
              <w:tab w:val="clear" w:pos="7609"/>
              <w:tab w:val="right" w:pos="9026" w:leader="dot"/>
            </w:tabs>
            <w:rPr/>
          </w:pPr>
          <w:hyperlink w:anchor="__RefHeading___Toc6269884_1280447820">
            <w:r>
              <w:rPr>
                <w:webHidden/>
                <w:rStyle w:val="IndexLink"/>
                <w:rtl w:val="true"/>
              </w:rPr>
              <w:t>(</w:t>
            </w:r>
            <w:r>
              <w:rPr>
                <w:rStyle w:val="IndexLink"/>
              </w:rPr>
              <w:t>2</w:t>
            </w:r>
            <w:r>
              <w:rPr>
                <w:rStyle w:val="IndexLink"/>
                <w:rtl w:val="true"/>
              </w:rPr>
              <w:t xml:space="preserve">) </w:t>
            </w:r>
            <w:r>
              <w:rPr>
                <w:rStyle w:val="IndexLink"/>
                <w:rtl w:val="true"/>
              </w:rPr>
              <w:t>البلاغة</w:t>
            </w:r>
            <w:r>
              <w:rPr>
                <w:rStyle w:val="IndexLink"/>
                <w:rtl w:val="true"/>
              </w:rPr>
              <w:t xml:space="preserve">: </w:t>
            </w:r>
            <w:r>
              <w:rPr>
                <w:rStyle w:val="IndexLink"/>
                <w:rtl w:val="true"/>
              </w:rPr>
              <w:t>جمال العرض و سمو المعنى</w:t>
            </w:r>
            <w:r>
              <w:rPr>
                <w:rStyle w:val="IndexLink"/>
                <w:rtl w:val="true"/>
              </w:rPr>
              <w:tab/>
            </w:r>
            <w:r>
              <w:rPr>
                <w:rStyle w:val="IndexLink"/>
              </w:rPr>
              <w:t>286</w:t>
            </w:r>
          </w:hyperlink>
        </w:p>
        <w:p>
          <w:pPr>
            <w:pStyle w:val="Contents6"/>
            <w:tabs>
              <w:tab w:val="clear" w:pos="7609"/>
              <w:tab w:val="right" w:pos="9026" w:leader="dot"/>
            </w:tabs>
            <w:rPr/>
          </w:pPr>
          <w:hyperlink w:anchor="__RefHeading___Toc6269886_1280447820">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6269888_1280447820">
            <w:r>
              <w:rPr>
                <w:webHidden/>
                <w:rStyle w:val="IndexLink"/>
                <w:rtl w:val="true"/>
              </w:rPr>
              <w:t xml:space="preserve">الأمر الأول </w:t>
            </w:r>
            <w:r>
              <w:rPr>
                <w:rStyle w:val="IndexLink"/>
                <w:rtl w:val="true"/>
              </w:rPr>
              <w:t xml:space="preserve">- </w:t>
            </w:r>
            <w:r>
              <w:rPr>
                <w:rStyle w:val="IndexLink"/>
                <w:rtl w:val="true"/>
              </w:rPr>
              <w:t>مطابقة الكلام المقتضى الحال</w:t>
            </w:r>
            <w:r>
              <w:rPr>
                <w:rStyle w:val="IndexLink"/>
                <w:rtl w:val="true"/>
              </w:rPr>
              <w:tab/>
            </w:r>
            <w:r>
              <w:rPr>
                <w:rStyle w:val="IndexLink"/>
              </w:rPr>
              <w:t>287</w:t>
            </w:r>
          </w:hyperlink>
        </w:p>
        <w:p>
          <w:pPr>
            <w:pStyle w:val="Contents6"/>
            <w:tabs>
              <w:tab w:val="clear" w:pos="7609"/>
              <w:tab w:val="right" w:pos="9026" w:leader="dot"/>
            </w:tabs>
            <w:rPr/>
          </w:pPr>
          <w:hyperlink w:anchor="__RefHeading___Toc6269890_128044782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6269892_1280447820">
            <w:r>
              <w:rPr>
                <w:webHidden/>
                <w:rStyle w:val="IndexLink"/>
              </w:rPr>
              <w:t>1</w:t>
            </w:r>
            <w:r>
              <w:rPr>
                <w:rStyle w:val="IndexLink"/>
                <w:rtl w:val="true"/>
              </w:rPr>
              <w:t xml:space="preserve"> - </w:t>
            </w:r>
            <w:r>
              <w:rPr>
                <w:rStyle w:val="IndexLink"/>
                <w:rtl w:val="true"/>
              </w:rPr>
              <w:t>بلاغة سورة الكوثر</w:t>
            </w:r>
            <w:r>
              <w:rPr>
                <w:rStyle w:val="IndexLink"/>
                <w:rtl w:val="true"/>
              </w:rPr>
              <w:tab/>
            </w:r>
            <w:r>
              <w:rPr>
                <w:rStyle w:val="IndexLink"/>
              </w:rPr>
              <w:t>288</w:t>
            </w:r>
          </w:hyperlink>
        </w:p>
        <w:p>
          <w:pPr>
            <w:pStyle w:val="Contents6"/>
            <w:tabs>
              <w:tab w:val="clear" w:pos="7609"/>
              <w:tab w:val="right" w:pos="9026" w:leader="dot"/>
            </w:tabs>
            <w:rPr/>
          </w:pPr>
          <w:hyperlink w:anchor="__RefHeading___Toc6269894_1280447820">
            <w:r>
              <w:rPr>
                <w:webHidden/>
                <w:rStyle w:val="IndexLink"/>
              </w:rPr>
              <w:t>2</w:t>
            </w:r>
            <w:r>
              <w:rPr>
                <w:rStyle w:val="IndexLink"/>
                <w:rtl w:val="true"/>
              </w:rPr>
              <w:t xml:space="preserve"> - </w:t>
            </w:r>
            <w:r>
              <w:rPr>
                <w:rStyle w:val="IndexLink"/>
                <w:rtl w:val="true"/>
              </w:rPr>
              <w:t xml:space="preserve">بلاغة سورة </w:t>
            </w:r>
            <w:r>
              <w:rPr>
                <w:rStyle w:val="IndexLink"/>
                <w:rtl w:val="true"/>
              </w:rPr>
              <w:t>«</w:t>
            </w:r>
            <w:r>
              <w:rPr>
                <w:rStyle w:val="IndexLink"/>
                <w:rtl w:val="true"/>
              </w:rPr>
              <w:t>و الضحى</w:t>
            </w:r>
            <w:r>
              <w:rPr>
                <w:rStyle w:val="IndexLink"/>
                <w:rtl w:val="true"/>
              </w:rPr>
              <w:t>»</w:t>
              <w:tab/>
            </w:r>
            <w:r>
              <w:rPr>
                <w:rStyle w:val="IndexLink"/>
              </w:rPr>
              <w:t>291</w:t>
            </w:r>
          </w:hyperlink>
        </w:p>
        <w:p>
          <w:pPr>
            <w:pStyle w:val="Contents6"/>
            <w:tabs>
              <w:tab w:val="clear" w:pos="7609"/>
              <w:tab w:val="right" w:pos="9026" w:leader="dot"/>
            </w:tabs>
            <w:rPr/>
          </w:pPr>
          <w:hyperlink w:anchor="__RefHeading___Toc6269896_1280447820">
            <w:r>
              <w:rPr>
                <w:webHidden/>
                <w:rStyle w:val="IndexLink"/>
                <w:rtl w:val="true"/>
              </w:rPr>
              <w:t xml:space="preserve">الأمر الثاني </w:t>
            </w:r>
            <w:r>
              <w:rPr>
                <w:rStyle w:val="IndexLink"/>
                <w:rtl w:val="true"/>
              </w:rPr>
              <w:t xml:space="preserve">- </w:t>
            </w:r>
            <w:r>
              <w:rPr>
                <w:rStyle w:val="IndexLink"/>
                <w:rtl w:val="true"/>
              </w:rPr>
              <w:t>سمو المعاني</w:t>
            </w:r>
            <w:r>
              <w:rPr>
                <w:rStyle w:val="IndexLink"/>
                <w:rtl w:val="true"/>
              </w:rPr>
              <w:tab/>
            </w:r>
            <w:r>
              <w:rPr>
                <w:rStyle w:val="IndexLink"/>
              </w:rPr>
              <w:t>300</w:t>
            </w:r>
          </w:hyperlink>
        </w:p>
        <w:p>
          <w:pPr>
            <w:pStyle w:val="Contents6"/>
            <w:tabs>
              <w:tab w:val="clear" w:pos="7609"/>
              <w:tab w:val="right" w:pos="9026" w:leader="dot"/>
            </w:tabs>
            <w:rPr/>
          </w:pPr>
          <w:hyperlink w:anchor="__RefHeading___Toc6269898_1280447820">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6269900_1280447820">
            <w:r>
              <w:rPr>
                <w:webHidden/>
                <w:rStyle w:val="IndexLink"/>
              </w:rPr>
              <w:t>1</w:t>
            </w:r>
            <w:r>
              <w:rPr>
                <w:rStyle w:val="IndexLink"/>
                <w:rtl w:val="true"/>
              </w:rPr>
              <w:t xml:space="preserve"> - </w:t>
            </w:r>
            <w:r>
              <w:rPr>
                <w:rStyle w:val="IndexLink"/>
                <w:rtl w:val="true"/>
              </w:rPr>
              <w:t>المعارف العليا</w:t>
            </w:r>
            <w:r>
              <w:rPr>
                <w:rStyle w:val="IndexLink"/>
                <w:rtl w:val="true"/>
              </w:rPr>
              <w:tab/>
            </w:r>
            <w:r>
              <w:rPr>
                <w:rStyle w:val="IndexLink"/>
              </w:rPr>
              <w:t>301</w:t>
            </w:r>
          </w:hyperlink>
        </w:p>
        <w:p>
          <w:pPr>
            <w:pStyle w:val="Contents6"/>
            <w:tabs>
              <w:tab w:val="clear" w:pos="7609"/>
              <w:tab w:val="right" w:pos="9026" w:leader="dot"/>
            </w:tabs>
            <w:rPr/>
          </w:pPr>
          <w:hyperlink w:anchor="__RefHeading___Toc6269902_1280447820">
            <w:r>
              <w:rPr>
                <w:webHidden/>
                <w:rStyle w:val="IndexLink"/>
              </w:rPr>
              <w:t>2</w:t>
            </w:r>
            <w:r>
              <w:rPr>
                <w:rStyle w:val="IndexLink"/>
                <w:rtl w:val="true"/>
              </w:rPr>
              <w:t xml:space="preserve"> - </w:t>
            </w:r>
            <w:r>
              <w:rPr>
                <w:rStyle w:val="IndexLink"/>
                <w:rtl w:val="true"/>
              </w:rPr>
              <w:t>سطوع براهينه</w:t>
            </w:r>
            <w:r>
              <w:rPr>
                <w:rStyle w:val="IndexLink"/>
                <w:rtl w:val="true"/>
              </w:rPr>
              <w:tab/>
            </w:r>
            <w:r>
              <w:rPr>
                <w:rStyle w:val="IndexLink"/>
              </w:rPr>
              <w:t>303</w:t>
            </w:r>
          </w:hyperlink>
        </w:p>
        <w:p>
          <w:pPr>
            <w:pStyle w:val="Contents6"/>
            <w:tabs>
              <w:tab w:val="clear" w:pos="7609"/>
              <w:tab w:val="right" w:pos="9026" w:leader="dot"/>
            </w:tabs>
            <w:rPr/>
          </w:pPr>
          <w:hyperlink w:anchor="__RefHeading___Toc6269904_1280447820">
            <w:r>
              <w:rPr>
                <w:webHidden/>
                <w:rStyle w:val="IndexLink"/>
              </w:rPr>
              <w:t>3</w:t>
            </w:r>
            <w:r>
              <w:rPr>
                <w:rStyle w:val="IndexLink"/>
                <w:rtl w:val="true"/>
              </w:rPr>
              <w:t xml:space="preserve"> - </w:t>
            </w:r>
            <w:r>
              <w:rPr>
                <w:rStyle w:val="IndexLink"/>
                <w:rtl w:val="true"/>
              </w:rPr>
              <w:t>بداعة التصوير و التعبير</w:t>
            </w:r>
            <w:r>
              <w:rPr>
                <w:rStyle w:val="IndexLink"/>
                <w:rtl w:val="true"/>
              </w:rPr>
              <w:tab/>
            </w:r>
            <w:r>
              <w:rPr>
                <w:rStyle w:val="IndexLink"/>
              </w:rPr>
              <w:t>305</w:t>
            </w:r>
          </w:hyperlink>
        </w:p>
        <w:p>
          <w:pPr>
            <w:pStyle w:val="Contents6"/>
            <w:tabs>
              <w:tab w:val="clear" w:pos="7609"/>
              <w:tab w:val="right" w:pos="9026" w:leader="dot"/>
            </w:tabs>
            <w:rPr/>
          </w:pPr>
          <w:hyperlink w:anchor="__RefHeading___Toc6269906_1280447820">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6269908_1280447820">
            <w:r>
              <w:rPr>
                <w:webHidden/>
                <w:rStyle w:val="IndexLink"/>
                <w:rtl w:val="true"/>
              </w:rPr>
              <w:t>لون آخر من التصوير الفني</w:t>
            </w:r>
            <w:r>
              <w:rPr>
                <w:rStyle w:val="IndexLink"/>
                <w:rtl w:val="true"/>
              </w:rPr>
              <w:tab/>
            </w:r>
            <w:r>
              <w:rPr>
                <w:rStyle w:val="IndexLink"/>
              </w:rPr>
              <w:t>309</w:t>
            </w:r>
          </w:hyperlink>
        </w:p>
        <w:p>
          <w:pPr>
            <w:pStyle w:val="Contents6"/>
            <w:tabs>
              <w:tab w:val="clear" w:pos="7609"/>
              <w:tab w:val="right" w:pos="9026" w:leader="dot"/>
            </w:tabs>
            <w:rPr/>
          </w:pPr>
          <w:hyperlink w:anchor="__RefHeading___Toc6269910_1280447820">
            <w:r>
              <w:rPr>
                <w:webHidden/>
                <w:rStyle w:val="IndexLink"/>
              </w:rPr>
              <w:t>4</w:t>
            </w:r>
            <w:r>
              <w:rPr>
                <w:rStyle w:val="IndexLink"/>
                <w:rtl w:val="true"/>
              </w:rPr>
              <w:t xml:space="preserve"> - </w:t>
            </w:r>
            <w:r>
              <w:rPr>
                <w:rStyle w:val="IndexLink"/>
                <w:rtl w:val="true"/>
              </w:rPr>
              <w:t>الأمثال</w:t>
            </w:r>
            <w:r>
              <w:rPr>
                <w:rStyle w:val="IndexLink"/>
                <w:rtl w:val="true"/>
              </w:rPr>
              <w:tab/>
            </w:r>
            <w:r>
              <w:rPr>
                <w:rStyle w:val="IndexLink"/>
              </w:rPr>
              <w:t>310</w:t>
            </w:r>
          </w:hyperlink>
        </w:p>
        <w:p>
          <w:pPr>
            <w:pStyle w:val="Contents6"/>
            <w:tabs>
              <w:tab w:val="clear" w:pos="7609"/>
              <w:tab w:val="right" w:pos="9026" w:leader="dot"/>
            </w:tabs>
            <w:rPr/>
          </w:pPr>
          <w:hyperlink w:anchor="__RefHeading___Toc6269912_128044782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6269914_1280447820">
            <w:r>
              <w:rPr>
                <w:webHidden/>
                <w:rStyle w:val="IndexLink"/>
                <w:rtl w:val="true"/>
              </w:rPr>
              <w:t>الصراع بين الحق و الباطل</w:t>
            </w:r>
            <w:r>
              <w:rPr>
                <w:rStyle w:val="IndexLink"/>
                <w:rtl w:val="true"/>
              </w:rPr>
              <w:tab/>
            </w:r>
            <w:r>
              <w:rPr>
                <w:rStyle w:val="IndexLink"/>
              </w:rPr>
              <w:t>310</w:t>
            </w:r>
          </w:hyperlink>
        </w:p>
        <w:p>
          <w:pPr>
            <w:pStyle w:val="Contents6"/>
            <w:tabs>
              <w:tab w:val="clear" w:pos="7609"/>
              <w:tab w:val="right" w:pos="9026" w:leader="dot"/>
            </w:tabs>
            <w:rPr/>
          </w:pPr>
          <w:hyperlink w:anchor="__RefHeading___Toc6269916_1280447820">
            <w:r>
              <w:rPr>
                <w:webHidden/>
                <w:rStyle w:val="IndexLink"/>
              </w:rPr>
              <w:t>5</w:t>
            </w:r>
            <w:r>
              <w:rPr>
                <w:rStyle w:val="IndexLink"/>
                <w:rtl w:val="true"/>
              </w:rPr>
              <w:t xml:space="preserve"> - </w:t>
            </w:r>
            <w:r>
              <w:rPr>
                <w:rStyle w:val="IndexLink"/>
                <w:rtl w:val="true"/>
              </w:rPr>
              <w:t>آية تحتمل مليونا و مائتين و ستين ألف احتمال</w:t>
            </w:r>
            <w:r>
              <w:rPr>
                <w:rStyle w:val="IndexLink"/>
                <w:rtl w:val="true"/>
              </w:rPr>
              <w:tab/>
            </w:r>
            <w:r>
              <w:rPr>
                <w:rStyle w:val="IndexLink"/>
              </w:rPr>
              <w:t>314</w:t>
            </w:r>
          </w:hyperlink>
        </w:p>
        <w:p>
          <w:pPr>
            <w:pStyle w:val="Contents6"/>
            <w:tabs>
              <w:tab w:val="clear" w:pos="7609"/>
              <w:tab w:val="right" w:pos="9026" w:leader="dot"/>
            </w:tabs>
            <w:rPr/>
          </w:pPr>
          <w:hyperlink w:anchor="__RefHeading___Toc6269918_1280447820">
            <w:r>
              <w:rPr>
                <w:webHidden/>
                <w:rStyle w:val="IndexLink"/>
                <w:rtl w:val="true"/>
              </w:rPr>
              <w:t>(</w:t>
            </w:r>
            <w:r>
              <w:rPr>
                <w:rStyle w:val="IndexLink"/>
              </w:rPr>
              <w:t>3</w:t>
            </w:r>
            <w:r>
              <w:rPr>
                <w:rStyle w:val="IndexLink"/>
                <w:rtl w:val="true"/>
              </w:rPr>
              <w:t xml:space="preserve">) </w:t>
            </w:r>
            <w:r>
              <w:rPr>
                <w:rStyle w:val="IndexLink"/>
                <w:rtl w:val="true"/>
              </w:rPr>
              <w:t>النظم</w:t>
            </w:r>
            <w:r>
              <w:rPr>
                <w:rStyle w:val="IndexLink"/>
                <w:rtl w:val="true"/>
              </w:rPr>
              <w:t xml:space="preserve">: </w:t>
            </w:r>
            <w:r>
              <w:rPr>
                <w:rStyle w:val="IndexLink"/>
                <w:rtl w:val="true"/>
              </w:rPr>
              <w:t>رصانة البيان و استحكام التأليف</w:t>
            </w:r>
            <w:r>
              <w:rPr>
                <w:rStyle w:val="IndexLink"/>
                <w:rtl w:val="true"/>
              </w:rPr>
              <w:t>.</w:t>
              <w:tab/>
            </w:r>
            <w:r>
              <w:rPr>
                <w:rStyle w:val="IndexLink"/>
              </w:rPr>
              <w:t>318</w:t>
            </w:r>
          </w:hyperlink>
        </w:p>
        <w:p>
          <w:pPr>
            <w:pStyle w:val="Contents6"/>
            <w:tabs>
              <w:tab w:val="clear" w:pos="7609"/>
              <w:tab w:val="right" w:pos="9026" w:leader="dot"/>
            </w:tabs>
            <w:rPr/>
          </w:pPr>
          <w:hyperlink w:anchor="__RefHeading___Toc6269920_1280447820">
            <w:r>
              <w:rPr>
                <w:webHidden/>
                <w:rStyle w:val="IndexLink"/>
                <w:rtl w:val="true"/>
              </w:rPr>
              <w:t>تعريف النظم</w:t>
            </w:r>
            <w:r>
              <w:rPr>
                <w:rStyle w:val="IndexLink"/>
                <w:rtl w:val="true"/>
              </w:rPr>
              <w:tab/>
            </w:r>
            <w:r>
              <w:rPr>
                <w:rStyle w:val="IndexLink"/>
              </w:rPr>
              <w:t>318</w:t>
            </w:r>
          </w:hyperlink>
        </w:p>
        <w:p>
          <w:pPr>
            <w:pStyle w:val="Contents6"/>
            <w:tabs>
              <w:tab w:val="clear" w:pos="7609"/>
              <w:tab w:val="right" w:pos="9026" w:leader="dot"/>
            </w:tabs>
            <w:rPr/>
          </w:pPr>
          <w:hyperlink w:anchor="__RefHeading___Toc6269922_1280447820">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6269924_1280447820">
            <w:r>
              <w:rPr>
                <w:webHidden/>
                <w:rStyle w:val="IndexLink"/>
              </w:rPr>
              <w:t>1</w:t>
            </w:r>
            <w:r>
              <w:rPr>
                <w:rStyle w:val="IndexLink"/>
                <w:rtl w:val="true"/>
              </w:rPr>
              <w:t xml:space="preserve"> - </w:t>
            </w:r>
            <w:r>
              <w:rPr>
                <w:rStyle w:val="IndexLink"/>
                <w:rtl w:val="true"/>
              </w:rPr>
              <w:t>تجاذب الكلمات و تعانق الجمل</w:t>
            </w:r>
            <w:r>
              <w:rPr>
                <w:rStyle w:val="IndexLink"/>
                <w:rtl w:val="true"/>
              </w:rPr>
              <w:tab/>
            </w:r>
            <w:r>
              <w:rPr>
                <w:rStyle w:val="IndexLink"/>
              </w:rPr>
              <w:t>320</w:t>
            </w:r>
          </w:hyperlink>
        </w:p>
        <w:p>
          <w:pPr>
            <w:pStyle w:val="Contents6"/>
            <w:tabs>
              <w:tab w:val="clear" w:pos="7609"/>
              <w:tab w:val="right" w:pos="9026" w:leader="dot"/>
            </w:tabs>
            <w:rPr/>
          </w:pPr>
          <w:hyperlink w:anchor="__RefHeading___Toc6269926_1280447820">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6269928_1280447820">
            <w:r>
              <w:rPr>
                <w:webHidden/>
                <w:rStyle w:val="IndexLink"/>
                <w:rtl w:val="true"/>
              </w:rPr>
              <w:t>نمط خاص من النظم في بعض الآيات</w:t>
            </w:r>
            <w:r>
              <w:rPr>
                <w:rStyle w:val="IndexLink"/>
                <w:rtl w:val="true"/>
              </w:rPr>
              <w:tab/>
            </w:r>
            <w:r>
              <w:rPr>
                <w:rStyle w:val="IndexLink"/>
              </w:rPr>
              <w:t>321</w:t>
            </w:r>
          </w:hyperlink>
        </w:p>
        <w:p>
          <w:pPr>
            <w:pStyle w:val="Contents6"/>
            <w:tabs>
              <w:tab w:val="clear" w:pos="7609"/>
              <w:tab w:val="right" w:pos="9026" w:leader="dot"/>
            </w:tabs>
            <w:rPr/>
          </w:pPr>
          <w:hyperlink w:anchor="__RefHeading___Toc6269930_1280447820">
            <w:r>
              <w:rPr>
                <w:webHidden/>
                <w:rStyle w:val="IndexLink"/>
              </w:rPr>
              <w:t>2</w:t>
            </w:r>
            <w:r>
              <w:rPr>
                <w:rStyle w:val="IndexLink"/>
                <w:rtl w:val="true"/>
              </w:rPr>
              <w:t xml:space="preserve"> - </w:t>
            </w:r>
            <w:r>
              <w:rPr>
                <w:rStyle w:val="IndexLink"/>
                <w:rtl w:val="true"/>
              </w:rPr>
              <w:t>وضع كلّ كلمة في موضعها</w:t>
            </w:r>
            <w:r>
              <w:rPr>
                <w:rStyle w:val="IndexLink"/>
                <w:rtl w:val="true"/>
              </w:rPr>
              <w:tab/>
            </w:r>
            <w:r>
              <w:rPr>
                <w:rStyle w:val="IndexLink"/>
              </w:rPr>
              <w:t>322</w:t>
            </w:r>
          </w:hyperlink>
        </w:p>
        <w:p>
          <w:pPr>
            <w:pStyle w:val="Contents6"/>
            <w:tabs>
              <w:tab w:val="clear" w:pos="7609"/>
              <w:tab w:val="right" w:pos="9026" w:leader="dot"/>
            </w:tabs>
            <w:rPr/>
          </w:pPr>
          <w:hyperlink w:anchor="__RefHeading___Toc6269932_1280447820">
            <w:r>
              <w:rPr>
                <w:webHidden/>
                <w:rStyle w:val="IndexLink"/>
                <w:rtl w:val="true"/>
              </w:rPr>
              <w:t>هل في القرآن سجع‌؟</w:t>
            </w:r>
            <w:r>
              <w:rPr>
                <w:rStyle w:val="IndexLink"/>
                <w:rtl w:val="true"/>
              </w:rPr>
              <w:tab/>
            </w:r>
            <w:r>
              <w:rPr>
                <w:rStyle w:val="IndexLink"/>
              </w:rPr>
              <w:t>325</w:t>
            </w:r>
          </w:hyperlink>
        </w:p>
        <w:p>
          <w:pPr>
            <w:pStyle w:val="Contents6"/>
            <w:tabs>
              <w:tab w:val="clear" w:pos="7609"/>
              <w:tab w:val="right" w:pos="9026" w:leader="dot"/>
            </w:tabs>
            <w:rPr/>
          </w:pPr>
          <w:hyperlink w:anchor="__RefHeading___Toc6269934_1280447820">
            <w:r>
              <w:rPr>
                <w:webHidden/>
                <w:rStyle w:val="IndexLink"/>
                <w:rtl w:val="true"/>
              </w:rPr>
              <w:t>(</w:t>
            </w:r>
            <w:r>
              <w:rPr>
                <w:rStyle w:val="IndexLink"/>
              </w:rPr>
              <w:t>4</w:t>
            </w:r>
            <w:r>
              <w:rPr>
                <w:rStyle w:val="IndexLink"/>
                <w:rtl w:val="true"/>
              </w:rPr>
              <w:t xml:space="preserve">) </w:t>
            </w:r>
            <w:r>
              <w:rPr>
                <w:rStyle w:val="IndexLink"/>
                <w:rtl w:val="true"/>
              </w:rPr>
              <w:t>الأسلوب</w:t>
            </w:r>
            <w:r>
              <w:rPr>
                <w:rStyle w:val="IndexLink"/>
                <w:rtl w:val="true"/>
              </w:rPr>
              <w:t xml:space="preserve">: </w:t>
            </w:r>
            <w:r>
              <w:rPr>
                <w:rStyle w:val="IndexLink"/>
                <w:rtl w:val="true"/>
              </w:rPr>
              <w:t>بداعة المنهج و غرابة السبك</w:t>
            </w:r>
            <w:r>
              <w:rPr>
                <w:rStyle w:val="IndexLink"/>
                <w:rtl w:val="true"/>
              </w:rPr>
              <w:tab/>
            </w:r>
            <w:r>
              <w:rPr>
                <w:rStyle w:val="IndexLink"/>
              </w:rPr>
              <w:t>328</w:t>
            </w:r>
          </w:hyperlink>
        </w:p>
        <w:p>
          <w:pPr>
            <w:pStyle w:val="Contents6"/>
            <w:tabs>
              <w:tab w:val="clear" w:pos="7609"/>
              <w:tab w:val="right" w:pos="9026" w:leader="dot"/>
            </w:tabs>
            <w:rPr/>
          </w:pPr>
          <w:hyperlink w:anchor="__RefHeading___Toc6269936_1280447820">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6269938_1280447820">
            <w:r>
              <w:rPr>
                <w:webHidden/>
                <w:rStyle w:val="IndexLink"/>
                <w:rtl w:val="true"/>
              </w:rPr>
              <w:t>نوع آخر من المقارنة</w:t>
            </w:r>
            <w:r>
              <w:rPr>
                <w:rStyle w:val="IndexLink"/>
                <w:rtl w:val="true"/>
              </w:rPr>
              <w:tab/>
            </w:r>
            <w:r>
              <w:rPr>
                <w:rStyle w:val="IndexLink"/>
              </w:rPr>
              <w:t>332</w:t>
            </w:r>
          </w:hyperlink>
        </w:p>
        <w:p>
          <w:pPr>
            <w:pStyle w:val="Contents6"/>
            <w:tabs>
              <w:tab w:val="clear" w:pos="7609"/>
              <w:tab w:val="right" w:pos="9026" w:leader="dot"/>
            </w:tabs>
            <w:rPr/>
          </w:pPr>
          <w:hyperlink w:anchor="__RefHeading___Toc6269940_1280447820">
            <w:r>
              <w:rPr>
                <w:webHidden/>
                <w:rStyle w:val="IndexLink"/>
                <w:rtl w:val="true"/>
              </w:rPr>
              <w:t>التنبيه الأول آيتان على منضدة التشريح</w:t>
            </w:r>
            <w:r>
              <w:rPr>
                <w:rStyle w:val="IndexLink"/>
                <w:rtl w:val="true"/>
              </w:rPr>
              <w:tab/>
            </w:r>
            <w:r>
              <w:rPr>
                <w:rStyle w:val="IndexLink"/>
              </w:rPr>
              <w:t>336</w:t>
            </w:r>
          </w:hyperlink>
        </w:p>
        <w:p>
          <w:pPr>
            <w:pStyle w:val="Contents6"/>
            <w:tabs>
              <w:tab w:val="clear" w:pos="7609"/>
              <w:tab w:val="right" w:pos="9026" w:leader="dot"/>
            </w:tabs>
            <w:rPr/>
          </w:pPr>
          <w:hyperlink w:anchor="__RefHeading___Toc6269942_128044782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6269944_1280447820">
            <w:r>
              <w:rPr>
                <w:webHidden/>
                <w:rStyle w:val="IndexLink"/>
              </w:rPr>
              <w:t>1</w:t>
            </w:r>
            <w:r>
              <w:rPr>
                <w:rStyle w:val="IndexLink"/>
                <w:rtl w:val="true"/>
              </w:rPr>
              <w:t xml:space="preserve"> - </w:t>
            </w:r>
            <w:r>
              <w:rPr>
                <w:rStyle w:val="IndexLink"/>
                <w:rtl w:val="true"/>
              </w:rPr>
              <w:t>آية يٰا أَرْضُ اِبْلَعِي</w:t>
            </w:r>
            <w:r>
              <w:rPr>
                <w:rStyle w:val="IndexLink"/>
                <w:rtl w:val="true"/>
              </w:rPr>
              <w:tab/>
            </w:r>
            <w:r>
              <w:rPr>
                <w:rStyle w:val="IndexLink"/>
              </w:rPr>
              <w:t>336</w:t>
            </w:r>
          </w:hyperlink>
        </w:p>
        <w:p>
          <w:pPr>
            <w:pStyle w:val="Contents6"/>
            <w:tabs>
              <w:tab w:val="clear" w:pos="7609"/>
              <w:tab w:val="right" w:pos="9026" w:leader="dot"/>
            </w:tabs>
            <w:rPr/>
          </w:pPr>
          <w:hyperlink w:anchor="__RefHeading___Toc6269946_1280447820">
            <w:r>
              <w:rPr>
                <w:webHidden/>
                <w:rStyle w:val="IndexLink"/>
              </w:rPr>
              <w:t>2</w:t>
            </w:r>
            <w:r>
              <w:rPr>
                <w:rStyle w:val="IndexLink"/>
                <w:rtl w:val="true"/>
              </w:rPr>
              <w:t xml:space="preserve"> - </w:t>
            </w:r>
            <w:r>
              <w:rPr>
                <w:rStyle w:val="IndexLink"/>
                <w:rtl w:val="true"/>
              </w:rPr>
              <w:t>آية وَ أَوْحَيْنٰا إِلىٰ أُمِّ مُوسىٰ</w:t>
            </w:r>
            <w:r>
              <w:rPr>
                <w:rStyle w:val="IndexLink"/>
                <w:rtl w:val="true"/>
              </w:rPr>
              <w:tab/>
            </w:r>
            <w:r>
              <w:rPr>
                <w:rStyle w:val="IndexLink"/>
              </w:rPr>
              <w:t>340</w:t>
            </w:r>
          </w:hyperlink>
        </w:p>
        <w:p>
          <w:pPr>
            <w:pStyle w:val="Contents6"/>
            <w:tabs>
              <w:tab w:val="clear" w:pos="7609"/>
              <w:tab w:val="right" w:pos="9026" w:leader="dot"/>
            </w:tabs>
            <w:rPr/>
          </w:pPr>
          <w:hyperlink w:anchor="__RefHeading___Toc6269948_1280447820">
            <w:r>
              <w:rPr>
                <w:webHidden/>
                <w:rStyle w:val="IndexLink"/>
                <w:rtl w:val="true"/>
              </w:rPr>
              <w:t>التنبيه الثاني مزايا القرآن البيانية</w:t>
            </w:r>
            <w:r>
              <w:rPr>
                <w:rStyle w:val="IndexLink"/>
                <w:rtl w:val="true"/>
              </w:rPr>
              <w:tab/>
            </w:r>
            <w:r>
              <w:rPr>
                <w:rStyle w:val="IndexLink"/>
              </w:rPr>
              <w:t>342</w:t>
            </w:r>
          </w:hyperlink>
        </w:p>
        <w:p>
          <w:pPr>
            <w:pStyle w:val="Contents6"/>
            <w:tabs>
              <w:tab w:val="clear" w:pos="7609"/>
              <w:tab w:val="right" w:pos="9026" w:leader="dot"/>
            </w:tabs>
            <w:rPr/>
          </w:pPr>
          <w:hyperlink w:anchor="__RefHeading___Toc6269950_1280447820">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6269952_1280447820">
            <w:r>
              <w:rPr>
                <w:webHidden/>
                <w:rStyle w:val="IndexLink"/>
              </w:rPr>
              <w:t>1</w:t>
            </w:r>
            <w:r>
              <w:rPr>
                <w:rStyle w:val="IndexLink"/>
                <w:rtl w:val="true"/>
              </w:rPr>
              <w:t xml:space="preserve"> - </w:t>
            </w:r>
            <w:r>
              <w:rPr>
                <w:rStyle w:val="IndexLink"/>
                <w:rtl w:val="true"/>
              </w:rPr>
              <w:t>الصراحة في بيان الحقائق</w:t>
            </w:r>
            <w:r>
              <w:rPr>
                <w:rStyle w:val="IndexLink"/>
                <w:rtl w:val="true"/>
              </w:rPr>
              <w:tab/>
            </w:r>
            <w:r>
              <w:rPr>
                <w:rStyle w:val="IndexLink"/>
              </w:rPr>
              <w:t>342</w:t>
            </w:r>
          </w:hyperlink>
        </w:p>
        <w:p>
          <w:pPr>
            <w:pStyle w:val="Contents6"/>
            <w:tabs>
              <w:tab w:val="clear" w:pos="7609"/>
              <w:tab w:val="right" w:pos="9026" w:leader="dot"/>
            </w:tabs>
            <w:rPr/>
          </w:pPr>
          <w:hyperlink w:anchor="__RefHeading___Toc6269954_1280447820">
            <w:r>
              <w:rPr>
                <w:webHidden/>
                <w:rStyle w:val="IndexLink"/>
              </w:rPr>
              <w:t>2</w:t>
            </w:r>
            <w:r>
              <w:rPr>
                <w:rStyle w:val="IndexLink"/>
                <w:rtl w:val="true"/>
              </w:rPr>
              <w:t xml:space="preserve"> - </w:t>
            </w:r>
            <w:r>
              <w:rPr>
                <w:rStyle w:val="IndexLink"/>
                <w:rtl w:val="true"/>
              </w:rPr>
              <w:t>علو الجهة المنزل منها القرآن</w:t>
            </w:r>
            <w:r>
              <w:rPr>
                <w:rStyle w:val="IndexLink"/>
                <w:rtl w:val="true"/>
              </w:rPr>
              <w:tab/>
            </w:r>
            <w:r>
              <w:rPr>
                <w:rStyle w:val="IndexLink"/>
              </w:rPr>
              <w:t>344</w:t>
            </w:r>
          </w:hyperlink>
        </w:p>
        <w:p>
          <w:pPr>
            <w:pStyle w:val="Contents6"/>
            <w:tabs>
              <w:tab w:val="clear" w:pos="7609"/>
              <w:tab w:val="right" w:pos="9026" w:leader="dot"/>
            </w:tabs>
            <w:rPr/>
          </w:pPr>
          <w:hyperlink w:anchor="__RefHeading___Toc6269956_1280447820">
            <w:r>
              <w:rPr>
                <w:webHidden/>
                <w:rStyle w:val="IndexLink"/>
              </w:rPr>
              <w:t>3</w:t>
            </w:r>
            <w:r>
              <w:rPr>
                <w:rStyle w:val="IndexLink"/>
                <w:rtl w:val="true"/>
              </w:rPr>
              <w:t xml:space="preserve"> - </w:t>
            </w:r>
            <w:r>
              <w:rPr>
                <w:rStyle w:val="IndexLink"/>
                <w:rtl w:val="true"/>
              </w:rPr>
              <w:t>العفة و الاحتشام</w:t>
            </w:r>
            <w:r>
              <w:rPr>
                <w:rStyle w:val="IndexLink"/>
                <w:rtl w:val="true"/>
              </w:rPr>
              <w:tab/>
            </w:r>
            <w:r>
              <w:rPr>
                <w:rStyle w:val="IndexLink"/>
              </w:rPr>
              <w:t>344</w:t>
            </w:r>
          </w:hyperlink>
        </w:p>
        <w:p>
          <w:pPr>
            <w:pStyle w:val="Contents6"/>
            <w:tabs>
              <w:tab w:val="clear" w:pos="7609"/>
              <w:tab w:val="right" w:pos="9026" w:leader="dot"/>
            </w:tabs>
            <w:rPr/>
          </w:pPr>
          <w:hyperlink w:anchor="__RefHeading___Toc6269958_1280447820">
            <w:r>
              <w:rPr>
                <w:webHidden/>
                <w:rStyle w:val="IndexLink"/>
                <w:rtl w:val="true"/>
              </w:rPr>
              <w:t>التنبيه الثالث مذهب الصّرفة</w:t>
            </w:r>
            <w:r>
              <w:rPr>
                <w:rStyle w:val="IndexLink"/>
                <w:rtl w:val="true"/>
              </w:rPr>
              <w:tab/>
            </w:r>
            <w:r>
              <w:rPr>
                <w:rStyle w:val="IndexLink"/>
              </w:rPr>
              <w:t>348</w:t>
            </w:r>
          </w:hyperlink>
        </w:p>
        <w:p>
          <w:pPr>
            <w:pStyle w:val="Contents6"/>
            <w:tabs>
              <w:tab w:val="clear" w:pos="7609"/>
              <w:tab w:val="right" w:pos="9026" w:leader="dot"/>
            </w:tabs>
            <w:rPr/>
          </w:pPr>
          <w:hyperlink w:anchor="__RefHeading___Toc6269960_1280447820">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6269962_1280447820">
            <w:r>
              <w:rPr>
                <w:webHidden/>
                <w:rStyle w:val="IndexLink"/>
                <w:rtl w:val="true"/>
              </w:rPr>
              <w:t>حقيقة الصّرفة</w:t>
            </w:r>
            <w:r>
              <w:rPr>
                <w:rStyle w:val="IndexLink"/>
                <w:rtl w:val="true"/>
              </w:rPr>
              <w:tab/>
            </w:r>
            <w:r>
              <w:rPr>
                <w:rStyle w:val="IndexLink"/>
              </w:rPr>
              <w:t>349</w:t>
            </w:r>
          </w:hyperlink>
        </w:p>
        <w:p>
          <w:pPr>
            <w:pStyle w:val="Contents6"/>
            <w:tabs>
              <w:tab w:val="clear" w:pos="7609"/>
              <w:tab w:val="right" w:pos="9026" w:leader="dot"/>
            </w:tabs>
            <w:rPr/>
          </w:pPr>
          <w:hyperlink w:anchor="__RefHeading___Toc6269964_1280447820">
            <w:r>
              <w:rPr>
                <w:webHidden/>
                <w:rStyle w:val="IndexLink"/>
                <w:rtl w:val="true"/>
              </w:rPr>
              <w:t>مناقشة نظرية الصّرفة</w:t>
            </w:r>
            <w:r>
              <w:rPr>
                <w:rStyle w:val="IndexLink"/>
                <w:rtl w:val="true"/>
              </w:rPr>
              <w:tab/>
            </w:r>
            <w:r>
              <w:rPr>
                <w:rStyle w:val="IndexLink"/>
              </w:rPr>
              <w:t>355</w:t>
            </w:r>
          </w:hyperlink>
        </w:p>
        <w:p>
          <w:pPr>
            <w:pStyle w:val="Contents6"/>
            <w:tabs>
              <w:tab w:val="clear" w:pos="7609"/>
              <w:tab w:val="right" w:pos="9026" w:leader="dot"/>
            </w:tabs>
            <w:rPr/>
          </w:pPr>
          <w:hyperlink w:anchor="__RefHeading___Toc6269966_1280447820">
            <w:r>
              <w:rPr>
                <w:webHidden/>
                <w:rStyle w:val="IndexLink"/>
                <w:rtl w:val="true"/>
              </w:rPr>
              <w:t>الأمر الثالث عجز البشر عن الإتيان بمثله</w:t>
            </w:r>
            <w:r>
              <w:rPr>
                <w:rStyle w:val="IndexLink"/>
                <w:rtl w:val="true"/>
              </w:rPr>
              <w:tab/>
            </w:r>
            <w:r>
              <w:rPr>
                <w:rStyle w:val="IndexLink"/>
              </w:rPr>
              <w:t>362</w:t>
            </w:r>
          </w:hyperlink>
        </w:p>
        <w:p>
          <w:pPr>
            <w:pStyle w:val="Contents6"/>
            <w:tabs>
              <w:tab w:val="clear" w:pos="7609"/>
              <w:tab w:val="right" w:pos="9026" w:leader="dot"/>
            </w:tabs>
            <w:rPr/>
          </w:pPr>
          <w:hyperlink w:anchor="__RefHeading___Toc6269968_1280447820">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6269970_1280447820">
            <w:r>
              <w:rPr>
                <w:webHidden/>
                <w:rStyle w:val="IndexLink"/>
                <w:rtl w:val="true"/>
              </w:rPr>
              <w:t>دفع توهّم</w:t>
            </w:r>
            <w:r>
              <w:rPr>
                <w:rStyle w:val="IndexLink"/>
                <w:rtl w:val="true"/>
              </w:rPr>
              <w:tab/>
            </w:r>
            <w:r>
              <w:rPr>
                <w:rStyle w:val="IndexLink"/>
              </w:rPr>
              <w:t>363</w:t>
            </w:r>
          </w:hyperlink>
        </w:p>
        <w:p>
          <w:pPr>
            <w:pStyle w:val="Contents6"/>
            <w:tabs>
              <w:tab w:val="clear" w:pos="7609"/>
              <w:tab w:val="right" w:pos="9026" w:leader="dot"/>
            </w:tabs>
            <w:rPr/>
          </w:pPr>
          <w:hyperlink w:anchor="__RefHeading___Toc6269972_1280447820">
            <w:r>
              <w:rPr>
                <w:webHidden/>
                <w:rStyle w:val="IndexLink"/>
                <w:rtl w:val="true"/>
              </w:rPr>
              <w:t>هل عورض القرآن الكريم‌؟</w:t>
            </w:r>
            <w:r>
              <w:rPr>
                <w:rStyle w:val="IndexLink"/>
                <w:rtl w:val="true"/>
              </w:rPr>
              <w:tab/>
            </w:r>
            <w:r>
              <w:rPr>
                <w:rStyle w:val="IndexLink"/>
              </w:rPr>
              <w:t>365</w:t>
            </w:r>
          </w:hyperlink>
        </w:p>
        <w:p>
          <w:pPr>
            <w:pStyle w:val="Contents6"/>
            <w:tabs>
              <w:tab w:val="clear" w:pos="7609"/>
              <w:tab w:val="right" w:pos="9026" w:leader="dot"/>
            </w:tabs>
            <w:rPr/>
          </w:pPr>
          <w:hyperlink w:anchor="__RefHeading___Toc6269974_1280447820">
            <w:r>
              <w:rPr>
                <w:webHidden/>
                <w:rStyle w:val="IndexLink"/>
                <w:rtl w:val="true"/>
              </w:rPr>
              <w:t>قوم زعموا أنّهم عارضوا القرآن الكريم</w:t>
            </w:r>
            <w:r>
              <w:rPr>
                <w:rStyle w:val="IndexLink"/>
                <w:rtl w:val="true"/>
              </w:rPr>
              <w:tab/>
            </w:r>
            <w:r>
              <w:rPr>
                <w:rStyle w:val="IndexLink"/>
              </w:rPr>
              <w:t>365</w:t>
            </w:r>
          </w:hyperlink>
        </w:p>
        <w:p>
          <w:pPr>
            <w:pStyle w:val="Contents6"/>
            <w:tabs>
              <w:tab w:val="clear" w:pos="7609"/>
              <w:tab w:val="right" w:pos="9026" w:leader="dot"/>
            </w:tabs>
            <w:rPr/>
          </w:pPr>
          <w:hyperlink w:anchor="__RefHeading___Toc6269976_1280447820">
            <w:r>
              <w:rPr>
                <w:webHidden/>
                <w:rStyle w:val="IndexLink"/>
              </w:rPr>
              <w:t>1</w:t>
            </w:r>
            <w:r>
              <w:rPr>
                <w:rStyle w:val="IndexLink"/>
                <w:rtl w:val="true"/>
              </w:rPr>
              <w:t xml:space="preserve"> - </w:t>
            </w:r>
            <w:r>
              <w:rPr>
                <w:rStyle w:val="IndexLink"/>
                <w:rtl w:val="true"/>
              </w:rPr>
              <w:t>مسيلمة الكذاب</w:t>
            </w:r>
            <w:r>
              <w:rPr>
                <w:rStyle w:val="IndexLink"/>
                <w:rtl w:val="true"/>
              </w:rPr>
              <w:tab/>
            </w:r>
            <w:r>
              <w:rPr>
                <w:rStyle w:val="IndexLink"/>
              </w:rPr>
              <w:t>365</w:t>
            </w:r>
          </w:hyperlink>
        </w:p>
        <w:p>
          <w:pPr>
            <w:pStyle w:val="Contents6"/>
            <w:tabs>
              <w:tab w:val="clear" w:pos="7609"/>
              <w:tab w:val="right" w:pos="9026" w:leader="dot"/>
            </w:tabs>
            <w:rPr/>
          </w:pPr>
          <w:hyperlink w:anchor="__RefHeading___Toc6269978_1280447820">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6269980_1280447820">
            <w:r>
              <w:rPr>
                <w:webHidden/>
                <w:rStyle w:val="IndexLink"/>
                <w:rtl w:val="true"/>
              </w:rPr>
              <w:t>ما هي حقيقة المعارضة‌؟</w:t>
            </w:r>
            <w:r>
              <w:rPr>
                <w:rStyle w:val="IndexLink"/>
                <w:rtl w:val="true"/>
              </w:rPr>
              <w:tab/>
            </w:r>
            <w:r>
              <w:rPr>
                <w:rStyle w:val="IndexLink"/>
              </w:rPr>
              <w:t>367</w:t>
            </w:r>
          </w:hyperlink>
        </w:p>
        <w:p>
          <w:pPr>
            <w:pStyle w:val="Contents6"/>
            <w:tabs>
              <w:tab w:val="clear" w:pos="7609"/>
              <w:tab w:val="right" w:pos="9026" w:leader="dot"/>
            </w:tabs>
            <w:rPr/>
          </w:pPr>
          <w:hyperlink w:anchor="__RefHeading___Toc6269982_1280447820">
            <w:r>
              <w:rPr>
                <w:webHidden/>
                <w:rStyle w:val="IndexLink"/>
                <w:rtl w:val="true"/>
              </w:rPr>
              <w:t>مثال آخر</w:t>
            </w:r>
            <w:r>
              <w:rPr>
                <w:rStyle w:val="IndexLink"/>
                <w:rtl w:val="true"/>
              </w:rPr>
              <w:tab/>
            </w:r>
            <w:r>
              <w:rPr>
                <w:rStyle w:val="IndexLink"/>
              </w:rPr>
              <w:t>368</w:t>
            </w:r>
          </w:hyperlink>
        </w:p>
        <w:p>
          <w:pPr>
            <w:pStyle w:val="Contents6"/>
            <w:tabs>
              <w:tab w:val="clear" w:pos="7609"/>
              <w:tab w:val="right" w:pos="9026" w:leader="dot"/>
            </w:tabs>
            <w:rPr/>
          </w:pPr>
          <w:hyperlink w:anchor="__RefHeading___Toc6269984_1280447820">
            <w:r>
              <w:rPr>
                <w:webHidden/>
                <w:rStyle w:val="IndexLink"/>
                <w:rtl w:val="true"/>
              </w:rPr>
              <w:t>الشك في صحة نسبة هذه المعارضات</w:t>
            </w:r>
            <w:r>
              <w:rPr>
                <w:rStyle w:val="IndexLink"/>
                <w:rtl w:val="true"/>
              </w:rPr>
              <w:tab/>
            </w:r>
            <w:r>
              <w:rPr>
                <w:rStyle w:val="IndexLink"/>
              </w:rPr>
              <w:t>369</w:t>
            </w:r>
          </w:hyperlink>
        </w:p>
        <w:p>
          <w:pPr>
            <w:pStyle w:val="Contents6"/>
            <w:tabs>
              <w:tab w:val="clear" w:pos="7609"/>
              <w:tab w:val="right" w:pos="9026" w:leader="dot"/>
            </w:tabs>
            <w:rPr/>
          </w:pPr>
          <w:hyperlink w:anchor="__RefHeading___Toc6269986_1280447820">
            <w:r>
              <w:rPr>
                <w:webHidden/>
                <w:rStyle w:val="IndexLink"/>
              </w:rPr>
              <w:t>2</w:t>
            </w:r>
            <w:r>
              <w:rPr>
                <w:rStyle w:val="IndexLink"/>
                <w:rtl w:val="true"/>
              </w:rPr>
              <w:t xml:space="preserve"> - </w:t>
            </w:r>
            <w:r>
              <w:rPr>
                <w:rStyle w:val="IndexLink"/>
                <w:rtl w:val="true"/>
              </w:rPr>
              <w:t>طليحة بن خويلد الأسدي</w:t>
            </w:r>
            <w:r>
              <w:rPr>
                <w:rStyle w:val="IndexLink"/>
                <w:rtl w:val="true"/>
              </w:rPr>
              <w:tab/>
            </w:r>
            <w:r>
              <w:rPr>
                <w:rStyle w:val="IndexLink"/>
              </w:rPr>
              <w:t>370</w:t>
            </w:r>
          </w:hyperlink>
        </w:p>
        <w:p>
          <w:pPr>
            <w:pStyle w:val="Contents6"/>
            <w:tabs>
              <w:tab w:val="clear" w:pos="7609"/>
              <w:tab w:val="right" w:pos="9026" w:leader="dot"/>
            </w:tabs>
            <w:rPr/>
          </w:pPr>
          <w:hyperlink w:anchor="__RefHeading___Toc6269988_1280447820">
            <w:r>
              <w:rPr>
                <w:webHidden/>
                <w:rStyle w:val="IndexLink"/>
              </w:rPr>
              <w:t>3</w:t>
            </w:r>
            <w:r>
              <w:rPr>
                <w:rStyle w:val="IndexLink"/>
                <w:rtl w:val="true"/>
              </w:rPr>
              <w:t xml:space="preserve"> - </w:t>
            </w:r>
            <w:r>
              <w:rPr>
                <w:rStyle w:val="IndexLink"/>
                <w:rtl w:val="true"/>
              </w:rPr>
              <w:t>سجاح بنت الحارث بن سويد التميمية</w:t>
            </w:r>
            <w:r>
              <w:rPr>
                <w:rStyle w:val="IndexLink"/>
                <w:rtl w:val="true"/>
              </w:rPr>
              <w:tab/>
            </w:r>
            <w:r>
              <w:rPr>
                <w:rStyle w:val="IndexLink"/>
              </w:rPr>
              <w:t>371</w:t>
            </w:r>
          </w:hyperlink>
        </w:p>
        <w:p>
          <w:pPr>
            <w:pStyle w:val="Contents6"/>
            <w:tabs>
              <w:tab w:val="clear" w:pos="7609"/>
              <w:tab w:val="right" w:pos="9026" w:leader="dot"/>
            </w:tabs>
            <w:rPr/>
          </w:pPr>
          <w:hyperlink w:anchor="__RefHeading___Toc6269990_1280447820">
            <w:r>
              <w:rPr>
                <w:webHidden/>
                <w:rStyle w:val="IndexLink"/>
              </w:rPr>
              <w:t>4</w:t>
            </w:r>
            <w:r>
              <w:rPr>
                <w:rStyle w:val="IndexLink"/>
                <w:rtl w:val="true"/>
              </w:rPr>
              <w:t xml:space="preserve"> - </w:t>
            </w:r>
            <w:r>
              <w:rPr>
                <w:rStyle w:val="IndexLink"/>
                <w:rtl w:val="true"/>
              </w:rPr>
              <w:t>الأسود العنسي</w:t>
            </w:r>
            <w:r>
              <w:rPr>
                <w:rStyle w:val="IndexLink"/>
                <w:rtl w:val="true"/>
              </w:rPr>
              <w:tab/>
            </w:r>
            <w:r>
              <w:rPr>
                <w:rStyle w:val="IndexLink"/>
              </w:rPr>
              <w:t>372</w:t>
            </w:r>
          </w:hyperlink>
        </w:p>
        <w:p>
          <w:pPr>
            <w:pStyle w:val="Contents6"/>
            <w:tabs>
              <w:tab w:val="clear" w:pos="7609"/>
              <w:tab w:val="right" w:pos="9026" w:leader="dot"/>
            </w:tabs>
            <w:rPr/>
          </w:pPr>
          <w:hyperlink w:anchor="__RefHeading___Toc6269992_1280447820">
            <w:r>
              <w:rPr>
                <w:webHidden/>
                <w:rStyle w:val="IndexLink"/>
                <w:rtl w:val="true"/>
              </w:rPr>
              <w:t>رجالات آخرون رموا بأنّهم عارضوا القرآن الكريم</w:t>
            </w:r>
            <w:r>
              <w:rPr>
                <w:rStyle w:val="IndexLink"/>
                <w:rtl w:val="true"/>
              </w:rPr>
              <w:tab/>
            </w:r>
            <w:r>
              <w:rPr>
                <w:rStyle w:val="IndexLink"/>
              </w:rPr>
              <w:t>373</w:t>
            </w:r>
          </w:hyperlink>
        </w:p>
        <w:p>
          <w:pPr>
            <w:pStyle w:val="Contents6"/>
            <w:tabs>
              <w:tab w:val="clear" w:pos="7609"/>
              <w:tab w:val="right" w:pos="9026" w:leader="dot"/>
            </w:tabs>
            <w:rPr/>
          </w:pPr>
          <w:hyperlink w:anchor="__RefHeading___Toc6269994_1280447820">
            <w:r>
              <w:rPr>
                <w:webHidden/>
                <w:rStyle w:val="IndexLink"/>
              </w:rPr>
              <w:t>1</w:t>
            </w:r>
            <w:r>
              <w:rPr>
                <w:rStyle w:val="IndexLink"/>
                <w:rtl w:val="true"/>
              </w:rPr>
              <w:t xml:space="preserve"> - </w:t>
            </w:r>
            <w:r>
              <w:rPr>
                <w:rStyle w:val="IndexLink"/>
                <w:rtl w:val="true"/>
              </w:rPr>
              <w:t xml:space="preserve">عبد اللّه بن المقفّع </w:t>
            </w:r>
            <w:r>
              <w:rPr>
                <w:rStyle w:val="IndexLink"/>
                <w:rtl w:val="true"/>
              </w:rPr>
              <w:t>(</w:t>
            </w:r>
            <w:r>
              <w:rPr>
                <w:rStyle w:val="IndexLink"/>
                <w:rtl w:val="true"/>
              </w:rPr>
              <w:t xml:space="preserve">م </w:t>
            </w:r>
            <w:r>
              <w:rPr>
                <w:rStyle w:val="IndexLink"/>
              </w:rPr>
              <w:t>145</w:t>
            </w:r>
            <w:r>
              <w:rPr>
                <w:rStyle w:val="IndexLink"/>
                <w:rtl w:val="true"/>
              </w:rPr>
              <w:t xml:space="preserve"> </w:t>
            </w:r>
            <w:r>
              <w:rPr>
                <w:rStyle w:val="IndexLink"/>
                <w:rtl w:val="true"/>
              </w:rPr>
              <w:t>ه‍</w:t>
            </w:r>
            <w:r>
              <w:rPr>
                <w:rStyle w:val="IndexLink"/>
                <w:rtl w:val="true"/>
              </w:rPr>
              <w:t>)</w:t>
              <w:tab/>
            </w:r>
            <w:r>
              <w:rPr>
                <w:rStyle w:val="IndexLink"/>
              </w:rPr>
              <w:t>373</w:t>
            </w:r>
          </w:hyperlink>
        </w:p>
        <w:p>
          <w:pPr>
            <w:pStyle w:val="Contents6"/>
            <w:tabs>
              <w:tab w:val="clear" w:pos="7609"/>
              <w:tab w:val="right" w:pos="9026" w:leader="dot"/>
            </w:tabs>
            <w:rPr/>
          </w:pPr>
          <w:hyperlink w:anchor="__RefHeading___Toc6269996_1280447820">
            <w:r>
              <w:rPr>
                <w:webHidden/>
                <w:rStyle w:val="IndexLink"/>
              </w:rPr>
              <w:t>2</w:t>
            </w:r>
            <w:r>
              <w:rPr>
                <w:rStyle w:val="IndexLink"/>
                <w:rtl w:val="true"/>
              </w:rPr>
              <w:t xml:space="preserve"> - </w:t>
            </w:r>
            <w:r>
              <w:rPr>
                <w:rStyle w:val="IndexLink"/>
                <w:rtl w:val="true"/>
              </w:rPr>
              <w:t xml:space="preserve">أحمد بن الحسين المتنبي </w:t>
            </w:r>
            <w:r>
              <w:rPr>
                <w:rStyle w:val="IndexLink"/>
                <w:rtl w:val="true"/>
              </w:rPr>
              <w:t>(</w:t>
            </w:r>
            <w:r>
              <w:rPr>
                <w:rStyle w:val="IndexLink"/>
                <w:rtl w:val="true"/>
              </w:rPr>
              <w:t xml:space="preserve">ت </w:t>
            </w:r>
            <w:r>
              <w:rPr>
                <w:rStyle w:val="IndexLink"/>
              </w:rPr>
              <w:t>303</w:t>
            </w:r>
            <w:r>
              <w:rPr>
                <w:rStyle w:val="IndexLink"/>
                <w:rtl w:val="true"/>
              </w:rPr>
              <w:t xml:space="preserve"> - </w:t>
            </w:r>
            <w:r>
              <w:rPr>
                <w:rStyle w:val="IndexLink"/>
                <w:rtl w:val="true"/>
              </w:rPr>
              <w:t xml:space="preserve">م </w:t>
            </w:r>
            <w:r>
              <w:rPr>
                <w:rStyle w:val="IndexLink"/>
              </w:rPr>
              <w:t>354</w:t>
            </w:r>
            <w:r>
              <w:rPr>
                <w:rStyle w:val="IndexLink"/>
                <w:rtl w:val="true"/>
              </w:rPr>
              <w:t>)</w:t>
              <w:tab/>
            </w:r>
            <w:r>
              <w:rPr>
                <w:rStyle w:val="IndexLink"/>
              </w:rPr>
              <w:t>373</w:t>
            </w:r>
          </w:hyperlink>
        </w:p>
        <w:p>
          <w:pPr>
            <w:pStyle w:val="Contents6"/>
            <w:tabs>
              <w:tab w:val="clear" w:pos="7609"/>
              <w:tab w:val="right" w:pos="9026" w:leader="dot"/>
            </w:tabs>
            <w:rPr/>
          </w:pPr>
          <w:hyperlink w:anchor="__RefHeading___Toc6269998_1280447820">
            <w:r>
              <w:rPr>
                <w:webHidden/>
                <w:rStyle w:val="IndexLink"/>
              </w:rPr>
              <w:t>3</w:t>
            </w:r>
            <w:r>
              <w:rPr>
                <w:rStyle w:val="IndexLink"/>
                <w:rtl w:val="true"/>
              </w:rPr>
              <w:t xml:space="preserve"> - </w:t>
            </w:r>
            <w:r>
              <w:rPr>
                <w:rStyle w:val="IndexLink"/>
                <w:rtl w:val="true"/>
              </w:rPr>
              <w:t xml:space="preserve">أبو العلاء المعرّي </w:t>
            </w:r>
            <w:r>
              <w:rPr>
                <w:rStyle w:val="IndexLink"/>
                <w:rtl w:val="true"/>
              </w:rPr>
              <w:t>(</w:t>
            </w:r>
            <w:r>
              <w:rPr>
                <w:rStyle w:val="IndexLink"/>
                <w:rtl w:val="true"/>
              </w:rPr>
              <w:t xml:space="preserve">ت </w:t>
            </w:r>
            <w:r>
              <w:rPr>
                <w:rStyle w:val="IndexLink"/>
              </w:rPr>
              <w:t>363</w:t>
            </w:r>
            <w:r>
              <w:rPr>
                <w:rStyle w:val="IndexLink"/>
                <w:rtl w:val="true"/>
              </w:rPr>
              <w:t xml:space="preserve"> - </w:t>
            </w:r>
            <w:r>
              <w:rPr>
                <w:rStyle w:val="IndexLink"/>
                <w:rtl w:val="true"/>
              </w:rPr>
              <w:t xml:space="preserve">م </w:t>
            </w:r>
            <w:r>
              <w:rPr>
                <w:rStyle w:val="IndexLink"/>
              </w:rPr>
              <w:t>449</w:t>
            </w:r>
            <w:r>
              <w:rPr>
                <w:rStyle w:val="IndexLink"/>
                <w:rtl w:val="true"/>
              </w:rPr>
              <w:t>)</w:t>
              <w:tab/>
            </w:r>
            <w:r>
              <w:rPr>
                <w:rStyle w:val="IndexLink"/>
              </w:rPr>
              <w:t>374</w:t>
            </w:r>
          </w:hyperlink>
        </w:p>
        <w:p>
          <w:pPr>
            <w:pStyle w:val="Contents6"/>
            <w:tabs>
              <w:tab w:val="clear" w:pos="7609"/>
              <w:tab w:val="right" w:pos="9026" w:leader="dot"/>
            </w:tabs>
            <w:rPr/>
          </w:pPr>
          <w:hyperlink w:anchor="__RefHeading___Toc6270000_1280447820">
            <w:r>
              <w:rPr>
                <w:webHidden/>
                <w:rStyle w:val="IndexLink"/>
                <w:rtl w:val="true"/>
              </w:rPr>
              <w:t>الأمر الرابع الشواهد الدّالة على كونه كتابا سماويا</w:t>
            </w:r>
            <w:r>
              <w:rPr>
                <w:rStyle w:val="IndexLink"/>
                <w:rtl w:val="true"/>
              </w:rPr>
              <w:tab/>
            </w:r>
            <w:r>
              <w:rPr>
                <w:rStyle w:val="IndexLink"/>
              </w:rPr>
              <w:t>378</w:t>
            </w:r>
          </w:hyperlink>
        </w:p>
        <w:p>
          <w:pPr>
            <w:pStyle w:val="Contents6"/>
            <w:tabs>
              <w:tab w:val="clear" w:pos="7609"/>
              <w:tab w:val="right" w:pos="9026" w:leader="dot"/>
            </w:tabs>
            <w:rPr/>
          </w:pPr>
          <w:hyperlink w:anchor="__RefHeading___Toc6270002_1280447820">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6270004_1280447820">
            <w:r>
              <w:rPr>
                <w:webHidden/>
                <w:rStyle w:val="IndexLink"/>
                <w:rtl w:val="true"/>
              </w:rPr>
              <w:t>شواهد إعجاز القرآن</w:t>
            </w:r>
            <w:r>
              <w:rPr>
                <w:rStyle w:val="IndexLink"/>
                <w:rtl w:val="true"/>
              </w:rPr>
              <w:tab/>
            </w:r>
            <w:r>
              <w:rPr>
                <w:rStyle w:val="IndexLink"/>
              </w:rPr>
              <w:t>379</w:t>
            </w:r>
          </w:hyperlink>
        </w:p>
        <w:p>
          <w:pPr>
            <w:pStyle w:val="Contents6"/>
            <w:tabs>
              <w:tab w:val="clear" w:pos="7609"/>
              <w:tab w:val="right" w:pos="9026" w:leader="dot"/>
            </w:tabs>
            <w:rPr/>
          </w:pPr>
          <w:hyperlink w:anchor="__RefHeading___Toc6270006_1280447820">
            <w:r>
              <w:rPr>
                <w:webHidden/>
                <w:rStyle w:val="IndexLink"/>
                <w:rtl w:val="true"/>
              </w:rPr>
              <w:t>(</w:t>
            </w:r>
            <w:r>
              <w:rPr>
                <w:rStyle w:val="IndexLink"/>
              </w:rPr>
              <w:t>1</w:t>
            </w:r>
            <w:r>
              <w:rPr>
                <w:rStyle w:val="IndexLink"/>
                <w:rtl w:val="true"/>
              </w:rPr>
              <w:t xml:space="preserve">) </w:t>
            </w:r>
            <w:r>
              <w:rPr>
                <w:rStyle w:val="IndexLink"/>
                <w:rtl w:val="true"/>
              </w:rPr>
              <w:t>أمّيّة حامل الرسالة</w:t>
            </w:r>
            <w:r>
              <w:rPr>
                <w:rStyle w:val="IndexLink"/>
                <w:rtl w:val="true"/>
              </w:rPr>
              <w:tab/>
            </w:r>
            <w:r>
              <w:rPr>
                <w:rStyle w:val="IndexLink"/>
              </w:rPr>
              <w:t>379</w:t>
            </w:r>
          </w:hyperlink>
        </w:p>
        <w:p>
          <w:pPr>
            <w:pStyle w:val="Contents6"/>
            <w:tabs>
              <w:tab w:val="clear" w:pos="7609"/>
              <w:tab w:val="right" w:pos="9026" w:leader="dot"/>
            </w:tabs>
            <w:rPr/>
          </w:pPr>
          <w:hyperlink w:anchor="__RefHeading___Toc6270008_1280447820">
            <w:r>
              <w:rPr>
                <w:webHidden/>
                <w:rStyle w:val="IndexLink"/>
                <w:rtl w:val="true"/>
              </w:rPr>
              <w:t>(</w:t>
            </w:r>
            <w:r>
              <w:rPr>
                <w:rStyle w:val="IndexLink"/>
              </w:rPr>
              <w:t>2</w:t>
            </w:r>
            <w:r>
              <w:rPr>
                <w:rStyle w:val="IndexLink"/>
                <w:rtl w:val="true"/>
              </w:rPr>
              <w:t xml:space="preserve">) </w:t>
            </w:r>
            <w:r>
              <w:rPr>
                <w:rStyle w:val="IndexLink"/>
                <w:rtl w:val="true"/>
              </w:rPr>
              <w:t>عدم الاختلاف في الأسلوب</w:t>
            </w:r>
            <w:r>
              <w:rPr>
                <w:rStyle w:val="IndexLink"/>
                <w:rtl w:val="true"/>
              </w:rPr>
              <w:tab/>
            </w:r>
            <w:r>
              <w:rPr>
                <w:rStyle w:val="IndexLink"/>
              </w:rPr>
              <w:t>382</w:t>
            </w:r>
          </w:hyperlink>
        </w:p>
        <w:p>
          <w:pPr>
            <w:pStyle w:val="Contents6"/>
            <w:tabs>
              <w:tab w:val="clear" w:pos="7609"/>
              <w:tab w:val="right" w:pos="9026" w:leader="dot"/>
            </w:tabs>
            <w:rPr/>
          </w:pPr>
          <w:hyperlink w:anchor="__RefHeading___Toc6270010_1280447820">
            <w:r>
              <w:rPr>
                <w:webHidden/>
                <w:rStyle w:val="IndexLink"/>
                <w:rtl w:val="true"/>
              </w:rPr>
              <w:t>(</w:t>
            </w:r>
            <w:r>
              <w:rPr>
                <w:rStyle w:val="IndexLink"/>
              </w:rPr>
              <w:t>3</w:t>
            </w:r>
            <w:r>
              <w:rPr>
                <w:rStyle w:val="IndexLink"/>
                <w:rtl w:val="true"/>
              </w:rPr>
              <w:t xml:space="preserve">) </w:t>
            </w:r>
            <w:r>
              <w:rPr>
                <w:rStyle w:val="IndexLink"/>
                <w:rtl w:val="true"/>
              </w:rPr>
              <w:t>عدم الاختلاف في المضمون</w:t>
            </w:r>
            <w:r>
              <w:rPr>
                <w:rStyle w:val="IndexLink"/>
                <w:rtl w:val="true"/>
              </w:rPr>
              <w:tab/>
            </w:r>
            <w:r>
              <w:rPr>
                <w:rStyle w:val="IndexLink"/>
              </w:rPr>
              <w:t>384</w:t>
            </w:r>
          </w:hyperlink>
        </w:p>
        <w:p>
          <w:pPr>
            <w:pStyle w:val="Contents6"/>
            <w:tabs>
              <w:tab w:val="clear" w:pos="7609"/>
              <w:tab w:val="right" w:pos="9026" w:leader="dot"/>
            </w:tabs>
            <w:rPr/>
          </w:pPr>
          <w:hyperlink w:anchor="__RefHeading___Toc6270012_1280447820">
            <w:r>
              <w:rPr>
                <w:webHidden/>
                <w:rStyle w:val="IndexLink"/>
                <w:rtl w:val="true"/>
              </w:rPr>
              <w:t>(</w:t>
            </w:r>
            <w:r>
              <w:rPr>
                <w:rStyle w:val="IndexLink"/>
              </w:rPr>
              <w:t>4</w:t>
            </w:r>
            <w:r>
              <w:rPr>
                <w:rStyle w:val="IndexLink"/>
                <w:rtl w:val="true"/>
              </w:rPr>
              <w:t xml:space="preserve">) </w:t>
            </w:r>
            <w:r>
              <w:rPr>
                <w:rStyle w:val="IndexLink"/>
                <w:rtl w:val="true"/>
              </w:rPr>
              <w:t>هيمنة القرآن على الكتب السماوية</w:t>
            </w:r>
            <w:r>
              <w:rPr>
                <w:rStyle w:val="IndexLink"/>
                <w:rtl w:val="true"/>
              </w:rPr>
              <w:tab/>
            </w:r>
            <w:r>
              <w:rPr>
                <w:rStyle w:val="IndexLink"/>
              </w:rPr>
              <w:t>387</w:t>
            </w:r>
          </w:hyperlink>
        </w:p>
        <w:p>
          <w:pPr>
            <w:pStyle w:val="Contents6"/>
            <w:tabs>
              <w:tab w:val="clear" w:pos="7609"/>
              <w:tab w:val="right" w:pos="9026" w:leader="dot"/>
            </w:tabs>
            <w:rPr/>
          </w:pPr>
          <w:hyperlink w:anchor="__RefHeading___Toc6270014_1280447820">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6270016_1280447820">
            <w:r>
              <w:rPr>
                <w:webHidden/>
                <w:rStyle w:val="IndexLink"/>
              </w:rPr>
              <w:t>1</w:t>
            </w:r>
            <w:r>
              <w:rPr>
                <w:rStyle w:val="IndexLink"/>
                <w:rtl w:val="true"/>
              </w:rPr>
              <w:t xml:space="preserve"> - </w:t>
            </w:r>
            <w:r>
              <w:rPr>
                <w:rStyle w:val="IndexLink"/>
                <w:rtl w:val="true"/>
              </w:rPr>
              <w:t>آدم في القرآن و التوراة</w:t>
            </w:r>
            <w:r>
              <w:rPr>
                <w:rStyle w:val="IndexLink"/>
                <w:rtl w:val="true"/>
              </w:rPr>
              <w:tab/>
            </w:r>
            <w:r>
              <w:rPr>
                <w:rStyle w:val="IndexLink"/>
              </w:rPr>
              <w:t>390</w:t>
            </w:r>
          </w:hyperlink>
        </w:p>
        <w:p>
          <w:pPr>
            <w:pStyle w:val="Contents6"/>
            <w:tabs>
              <w:tab w:val="clear" w:pos="7609"/>
              <w:tab w:val="right" w:pos="9026" w:leader="dot"/>
            </w:tabs>
            <w:rPr/>
          </w:pPr>
          <w:hyperlink w:anchor="__RefHeading___Toc6270018_1280447820">
            <w:r>
              <w:rPr>
                <w:webHidden/>
                <w:rStyle w:val="IndexLink"/>
              </w:rPr>
              <w:t>2</w:t>
            </w:r>
            <w:r>
              <w:rPr>
                <w:rStyle w:val="IndexLink"/>
                <w:rtl w:val="true"/>
              </w:rPr>
              <w:t xml:space="preserve"> - </w:t>
            </w:r>
            <w:r>
              <w:rPr>
                <w:rStyle w:val="IndexLink"/>
                <w:rtl w:val="true"/>
              </w:rPr>
              <w:t>نوح في القرآن و التوراة</w:t>
            </w:r>
            <w:r>
              <w:rPr>
                <w:rStyle w:val="IndexLink"/>
                <w:rtl w:val="true"/>
              </w:rPr>
              <w:tab/>
            </w:r>
            <w:r>
              <w:rPr>
                <w:rStyle w:val="IndexLink"/>
              </w:rPr>
              <w:t>393</w:t>
            </w:r>
          </w:hyperlink>
        </w:p>
        <w:p>
          <w:pPr>
            <w:pStyle w:val="Contents6"/>
            <w:tabs>
              <w:tab w:val="clear" w:pos="7609"/>
              <w:tab w:val="right" w:pos="9026" w:leader="dot"/>
            </w:tabs>
            <w:rPr/>
          </w:pPr>
          <w:hyperlink w:anchor="__RefHeading___Toc6270020_1280447820">
            <w:r>
              <w:rPr>
                <w:webHidden/>
                <w:rStyle w:val="IndexLink"/>
              </w:rPr>
              <w:t>3</w:t>
            </w:r>
            <w:r>
              <w:rPr>
                <w:rStyle w:val="IndexLink"/>
                <w:rtl w:val="true"/>
              </w:rPr>
              <w:t xml:space="preserve"> - </w:t>
            </w:r>
            <w:r>
              <w:rPr>
                <w:rStyle w:val="IndexLink"/>
                <w:rtl w:val="true"/>
              </w:rPr>
              <w:t>إبراهيم في القرآن و التوراة</w:t>
            </w:r>
            <w:r>
              <w:rPr>
                <w:rStyle w:val="IndexLink"/>
                <w:rtl w:val="true"/>
              </w:rPr>
              <w:tab/>
            </w:r>
            <w:r>
              <w:rPr>
                <w:rStyle w:val="IndexLink"/>
              </w:rPr>
              <w:t>395</w:t>
            </w:r>
          </w:hyperlink>
        </w:p>
        <w:p>
          <w:pPr>
            <w:pStyle w:val="Contents6"/>
            <w:tabs>
              <w:tab w:val="clear" w:pos="7609"/>
              <w:tab w:val="right" w:pos="9026" w:leader="dot"/>
            </w:tabs>
            <w:rPr/>
          </w:pPr>
          <w:hyperlink w:anchor="__RefHeading___Toc6270022_1280447820">
            <w:r>
              <w:rPr>
                <w:webHidden/>
                <w:rStyle w:val="IndexLink"/>
              </w:rPr>
              <w:t>4</w:t>
            </w:r>
            <w:r>
              <w:rPr>
                <w:rStyle w:val="IndexLink"/>
                <w:rtl w:val="true"/>
              </w:rPr>
              <w:t xml:space="preserve"> - </w:t>
            </w:r>
            <w:r>
              <w:rPr>
                <w:rStyle w:val="IndexLink"/>
                <w:rtl w:val="true"/>
              </w:rPr>
              <w:t>لوط في القرآن و التوراة</w:t>
            </w:r>
            <w:r>
              <w:rPr>
                <w:rStyle w:val="IndexLink"/>
                <w:rtl w:val="true"/>
              </w:rPr>
              <w:tab/>
            </w:r>
            <w:r>
              <w:rPr>
                <w:rStyle w:val="IndexLink"/>
              </w:rPr>
              <w:t>397</w:t>
            </w:r>
          </w:hyperlink>
        </w:p>
        <w:p>
          <w:pPr>
            <w:pStyle w:val="Contents6"/>
            <w:tabs>
              <w:tab w:val="clear" w:pos="7609"/>
              <w:tab w:val="right" w:pos="9026" w:leader="dot"/>
            </w:tabs>
            <w:rPr/>
          </w:pPr>
          <w:hyperlink w:anchor="__RefHeading___Toc6270024_1280447820">
            <w:r>
              <w:rPr>
                <w:webHidden/>
                <w:rStyle w:val="IndexLink"/>
              </w:rPr>
              <w:t>5</w:t>
            </w:r>
            <w:r>
              <w:rPr>
                <w:rStyle w:val="IndexLink"/>
                <w:rtl w:val="true"/>
              </w:rPr>
              <w:t xml:space="preserve"> - </w:t>
            </w:r>
            <w:r>
              <w:rPr>
                <w:rStyle w:val="IndexLink"/>
                <w:rtl w:val="true"/>
              </w:rPr>
              <w:t>يعقوب في القرآن و التوراة</w:t>
            </w:r>
            <w:r>
              <w:rPr>
                <w:rStyle w:val="IndexLink"/>
                <w:rtl w:val="true"/>
              </w:rPr>
              <w:tab/>
            </w:r>
            <w:r>
              <w:rPr>
                <w:rStyle w:val="IndexLink"/>
              </w:rPr>
              <w:t>398</w:t>
            </w:r>
          </w:hyperlink>
        </w:p>
        <w:p>
          <w:pPr>
            <w:pStyle w:val="Contents6"/>
            <w:tabs>
              <w:tab w:val="clear" w:pos="7609"/>
              <w:tab w:val="right" w:pos="9026" w:leader="dot"/>
            </w:tabs>
            <w:rPr/>
          </w:pPr>
          <w:hyperlink w:anchor="__RefHeading___Toc6270026_1280447820">
            <w:r>
              <w:rPr>
                <w:webHidden/>
                <w:rStyle w:val="IndexLink"/>
              </w:rPr>
              <w:t>6</w:t>
            </w:r>
            <w:r>
              <w:rPr>
                <w:rStyle w:val="IndexLink"/>
                <w:rtl w:val="true"/>
              </w:rPr>
              <w:t xml:space="preserve"> - </w:t>
            </w:r>
            <w:r>
              <w:rPr>
                <w:rStyle w:val="IndexLink"/>
                <w:rtl w:val="true"/>
              </w:rPr>
              <w:t>داود و سليمان في القرآن و العهدين</w:t>
            </w:r>
            <w:r>
              <w:rPr>
                <w:rStyle w:val="IndexLink"/>
                <w:rtl w:val="true"/>
              </w:rPr>
              <w:tab/>
            </w:r>
            <w:r>
              <w:rPr>
                <w:rStyle w:val="IndexLink"/>
              </w:rPr>
              <w:t>400</w:t>
            </w:r>
          </w:hyperlink>
        </w:p>
        <w:p>
          <w:pPr>
            <w:pStyle w:val="Contents6"/>
            <w:tabs>
              <w:tab w:val="clear" w:pos="7609"/>
              <w:tab w:val="right" w:pos="9026" w:leader="dot"/>
            </w:tabs>
            <w:rPr/>
          </w:pPr>
          <w:hyperlink w:anchor="__RefHeading___Toc6270028_1280447820">
            <w:r>
              <w:rPr>
                <w:webHidden/>
                <w:rStyle w:val="IndexLink"/>
              </w:rPr>
              <w:t>7</w:t>
            </w:r>
            <w:r>
              <w:rPr>
                <w:rStyle w:val="IndexLink"/>
                <w:rtl w:val="true"/>
              </w:rPr>
              <w:t xml:space="preserve"> - </w:t>
            </w:r>
            <w:r>
              <w:rPr>
                <w:rStyle w:val="IndexLink"/>
                <w:rtl w:val="true"/>
              </w:rPr>
              <w:t>المسيح في القرآن و الإنجيل</w:t>
            </w:r>
            <w:r>
              <w:rPr>
                <w:rStyle w:val="IndexLink"/>
                <w:rtl w:val="true"/>
              </w:rPr>
              <w:tab/>
            </w:r>
            <w:r>
              <w:rPr>
                <w:rStyle w:val="IndexLink"/>
              </w:rPr>
              <w:t>403</w:t>
            </w:r>
          </w:hyperlink>
        </w:p>
        <w:p>
          <w:pPr>
            <w:pStyle w:val="Contents6"/>
            <w:tabs>
              <w:tab w:val="clear" w:pos="7609"/>
              <w:tab w:val="right" w:pos="9026" w:leader="dot"/>
            </w:tabs>
            <w:rPr/>
          </w:pPr>
          <w:hyperlink w:anchor="__RefHeading___Toc6270030_1280447820">
            <w:r>
              <w:rPr>
                <w:webHidden/>
                <w:rStyle w:val="IndexLink"/>
                <w:rtl w:val="true"/>
              </w:rPr>
              <w:t>المسيح يحول الماء خمرا ليشرب الناس</w:t>
            </w:r>
            <w:r>
              <w:rPr>
                <w:rStyle w:val="IndexLink"/>
                <w:rtl w:val="true"/>
              </w:rPr>
              <w:tab/>
            </w:r>
            <w:r>
              <w:rPr>
                <w:rStyle w:val="IndexLink"/>
              </w:rPr>
              <w:t>404</w:t>
            </w:r>
          </w:hyperlink>
        </w:p>
        <w:p>
          <w:pPr>
            <w:pStyle w:val="Contents6"/>
            <w:tabs>
              <w:tab w:val="clear" w:pos="7609"/>
              <w:tab w:val="right" w:pos="9026" w:leader="dot"/>
            </w:tabs>
            <w:rPr/>
          </w:pPr>
          <w:hyperlink w:anchor="__RefHeading___Toc6270032_1280447820">
            <w:r>
              <w:rPr>
                <w:webHidden/>
                <w:rStyle w:val="IndexLink"/>
                <w:rtl w:val="true"/>
              </w:rPr>
              <w:t>(</w:t>
            </w:r>
            <w:r>
              <w:rPr>
                <w:rStyle w:val="IndexLink"/>
              </w:rPr>
              <w:t>5</w:t>
            </w:r>
            <w:r>
              <w:rPr>
                <w:rStyle w:val="IndexLink"/>
                <w:rtl w:val="true"/>
              </w:rPr>
              <w:t xml:space="preserve">) </w:t>
            </w:r>
            <w:r>
              <w:rPr>
                <w:rStyle w:val="IndexLink"/>
                <w:rtl w:val="true"/>
              </w:rPr>
              <w:t>إعجازه من ناحية إتقان التشريع و التقنين</w:t>
            </w:r>
            <w:r>
              <w:rPr>
                <w:rStyle w:val="IndexLink"/>
                <w:rtl w:val="true"/>
              </w:rPr>
              <w:tab/>
            </w:r>
            <w:r>
              <w:rPr>
                <w:rStyle w:val="IndexLink"/>
              </w:rPr>
              <w:t>407</w:t>
            </w:r>
          </w:hyperlink>
        </w:p>
        <w:p>
          <w:pPr>
            <w:pStyle w:val="Contents6"/>
            <w:tabs>
              <w:tab w:val="clear" w:pos="7609"/>
              <w:tab w:val="right" w:pos="9026" w:leader="dot"/>
            </w:tabs>
            <w:rPr/>
          </w:pPr>
          <w:hyperlink w:anchor="__RefHeading___Toc6270034_1280447820">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6270036_1280447820">
            <w:r>
              <w:rPr>
                <w:webHidden/>
                <w:rStyle w:val="IndexLink"/>
                <w:rtl w:val="true"/>
              </w:rPr>
              <w:t>السمة الأولى</w:t>
            </w:r>
            <w:r>
              <w:rPr>
                <w:rStyle w:val="IndexLink"/>
                <w:rtl w:val="true"/>
              </w:rPr>
              <w:t xml:space="preserve">: </w:t>
            </w:r>
            <w:r>
              <w:rPr>
                <w:rStyle w:val="IndexLink"/>
                <w:rtl w:val="true"/>
              </w:rPr>
              <w:t>مرونة التشريع القرآني</w:t>
            </w:r>
            <w:r>
              <w:rPr>
                <w:rStyle w:val="IndexLink"/>
                <w:rtl w:val="true"/>
              </w:rPr>
              <w:tab/>
            </w:r>
            <w:r>
              <w:rPr>
                <w:rStyle w:val="IndexLink"/>
              </w:rPr>
              <w:t>410</w:t>
            </w:r>
          </w:hyperlink>
        </w:p>
        <w:p>
          <w:pPr>
            <w:pStyle w:val="Contents6"/>
            <w:tabs>
              <w:tab w:val="clear" w:pos="7609"/>
              <w:tab w:val="right" w:pos="9026" w:leader="dot"/>
            </w:tabs>
            <w:rPr/>
          </w:pPr>
          <w:hyperlink w:anchor="__RefHeading___Toc6270038_1280447820">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6270040_1280447820">
            <w:r>
              <w:rPr>
                <w:webHidden/>
                <w:rStyle w:val="IndexLink"/>
                <w:rtl w:val="true"/>
              </w:rPr>
              <w:t xml:space="preserve">أ </w:t>
            </w:r>
            <w:r>
              <w:rPr>
                <w:rStyle w:val="IndexLink"/>
                <w:rtl w:val="true"/>
              </w:rPr>
              <w:t xml:space="preserve">- </w:t>
            </w:r>
            <w:r>
              <w:rPr>
                <w:rStyle w:val="IndexLink"/>
                <w:rtl w:val="true"/>
              </w:rPr>
              <w:t>النظر إلى المعاني لا المظاهر</w:t>
            </w:r>
            <w:r>
              <w:rPr>
                <w:rStyle w:val="IndexLink"/>
                <w:rtl w:val="true"/>
              </w:rPr>
              <w:tab/>
            </w:r>
            <w:r>
              <w:rPr>
                <w:rStyle w:val="IndexLink"/>
              </w:rPr>
              <w:t>410</w:t>
            </w:r>
          </w:hyperlink>
        </w:p>
        <w:p>
          <w:pPr>
            <w:pStyle w:val="Contents6"/>
            <w:tabs>
              <w:tab w:val="clear" w:pos="7609"/>
              <w:tab w:val="right" w:pos="9026" w:leader="dot"/>
            </w:tabs>
            <w:rPr/>
          </w:pPr>
          <w:hyperlink w:anchor="__RefHeading___Toc6270042_1280447820">
            <w:r>
              <w:rPr>
                <w:webHidden/>
                <w:rStyle w:val="IndexLink"/>
                <w:rtl w:val="true"/>
              </w:rPr>
              <w:t xml:space="preserve">ب </w:t>
            </w:r>
            <w:r>
              <w:rPr>
                <w:rStyle w:val="IndexLink"/>
                <w:rtl w:val="true"/>
              </w:rPr>
              <w:t xml:space="preserve">- </w:t>
            </w:r>
            <w:r>
              <w:rPr>
                <w:rStyle w:val="IndexLink"/>
                <w:rtl w:val="true"/>
              </w:rPr>
              <w:t>الأحكام التي لها دور التحديد</w:t>
            </w:r>
            <w:r>
              <w:rPr>
                <w:rStyle w:val="IndexLink"/>
                <w:rtl w:val="true"/>
              </w:rPr>
              <w:tab/>
            </w:r>
            <w:r>
              <w:rPr>
                <w:rStyle w:val="IndexLink"/>
              </w:rPr>
              <w:t>413</w:t>
            </w:r>
          </w:hyperlink>
        </w:p>
        <w:p>
          <w:pPr>
            <w:pStyle w:val="Contents6"/>
            <w:tabs>
              <w:tab w:val="clear" w:pos="7609"/>
              <w:tab w:val="right" w:pos="9026" w:leader="dot"/>
            </w:tabs>
            <w:rPr/>
          </w:pPr>
          <w:hyperlink w:anchor="__RefHeading___Toc6270044_1280447820">
            <w:r>
              <w:rPr>
                <w:webHidden/>
                <w:rStyle w:val="IndexLink"/>
                <w:rtl w:val="true"/>
              </w:rPr>
              <w:t>السمة الثانية</w:t>
            </w:r>
            <w:r>
              <w:rPr>
                <w:rStyle w:val="IndexLink"/>
                <w:rtl w:val="true"/>
              </w:rPr>
              <w:t xml:space="preserve">: </w:t>
            </w:r>
            <w:r>
              <w:rPr>
                <w:rStyle w:val="IndexLink"/>
                <w:rtl w:val="true"/>
              </w:rPr>
              <w:t>تشريعاته معتمدة على الفطرة</w:t>
            </w:r>
            <w:r>
              <w:rPr>
                <w:rStyle w:val="IndexLink"/>
                <w:rtl w:val="true"/>
              </w:rPr>
              <w:tab/>
            </w:r>
            <w:r>
              <w:rPr>
                <w:rStyle w:val="IndexLink"/>
              </w:rPr>
              <w:t>414</w:t>
            </w:r>
          </w:hyperlink>
        </w:p>
        <w:p>
          <w:pPr>
            <w:pStyle w:val="Contents6"/>
            <w:tabs>
              <w:tab w:val="clear" w:pos="7609"/>
              <w:tab w:val="right" w:pos="9026" w:leader="dot"/>
            </w:tabs>
            <w:rPr/>
          </w:pPr>
          <w:hyperlink w:anchor="__RefHeading___Toc6270046_1280447820">
            <w:r>
              <w:rPr>
                <w:webHidden/>
                <w:rStyle w:val="IndexLink"/>
                <w:rtl w:val="true"/>
              </w:rPr>
              <w:t>السمة الثالثة</w:t>
            </w:r>
            <w:r>
              <w:rPr>
                <w:rStyle w:val="IndexLink"/>
                <w:rtl w:val="true"/>
              </w:rPr>
              <w:t xml:space="preserve">: </w:t>
            </w:r>
            <w:r>
              <w:rPr>
                <w:rStyle w:val="IndexLink"/>
                <w:rtl w:val="true"/>
              </w:rPr>
              <w:t>التقنين الوسط بين المادية و الروحية</w:t>
            </w:r>
            <w:r>
              <w:rPr>
                <w:rStyle w:val="IndexLink"/>
                <w:rtl w:val="true"/>
              </w:rPr>
              <w:tab/>
            </w:r>
            <w:r>
              <w:rPr>
                <w:rStyle w:val="IndexLink"/>
              </w:rPr>
              <w:t>417</w:t>
            </w:r>
          </w:hyperlink>
        </w:p>
        <w:p>
          <w:pPr>
            <w:pStyle w:val="Contents6"/>
            <w:tabs>
              <w:tab w:val="clear" w:pos="7609"/>
              <w:tab w:val="right" w:pos="9026" w:leader="dot"/>
            </w:tabs>
            <w:rPr/>
          </w:pPr>
          <w:hyperlink w:anchor="__RefHeading___Toc6270048_1280447820">
            <w:r>
              <w:rPr>
                <w:webHidden/>
                <w:rStyle w:val="IndexLink"/>
                <w:rtl w:val="true"/>
              </w:rPr>
              <w:t>السمة الرابعة</w:t>
            </w:r>
            <w:r>
              <w:rPr>
                <w:rStyle w:val="IndexLink"/>
                <w:rtl w:val="true"/>
              </w:rPr>
              <w:t xml:space="preserve">: </w:t>
            </w:r>
            <w:r>
              <w:rPr>
                <w:rStyle w:val="IndexLink"/>
                <w:rtl w:val="true"/>
              </w:rPr>
              <w:t>رعاية الموضوعية في التقنين</w:t>
            </w:r>
            <w:r>
              <w:rPr>
                <w:rStyle w:val="IndexLink"/>
                <w:rtl w:val="true"/>
              </w:rPr>
              <w:tab/>
            </w:r>
            <w:r>
              <w:rPr>
                <w:rStyle w:val="IndexLink"/>
              </w:rPr>
              <w:t>419</w:t>
            </w:r>
          </w:hyperlink>
        </w:p>
        <w:p>
          <w:pPr>
            <w:pStyle w:val="Contents6"/>
            <w:tabs>
              <w:tab w:val="clear" w:pos="7609"/>
              <w:tab w:val="right" w:pos="9026" w:leader="dot"/>
            </w:tabs>
            <w:rPr/>
          </w:pPr>
          <w:hyperlink w:anchor="__RefHeading___Toc6270050_1280447820">
            <w:r>
              <w:rPr>
                <w:webHidden/>
                <w:rStyle w:val="IndexLink"/>
                <w:rtl w:val="true"/>
              </w:rPr>
              <w:t>السمة الخامسة</w:t>
            </w:r>
            <w:r>
              <w:rPr>
                <w:rStyle w:val="IndexLink"/>
                <w:rtl w:val="true"/>
              </w:rPr>
              <w:t xml:space="preserve">: </w:t>
            </w:r>
            <w:r>
              <w:rPr>
                <w:rStyle w:val="IndexLink"/>
                <w:rtl w:val="true"/>
              </w:rPr>
              <w:t>ضمان الإجراء</w:t>
            </w:r>
            <w:r>
              <w:rPr>
                <w:rStyle w:val="IndexLink"/>
                <w:rtl w:val="true"/>
              </w:rPr>
              <w:tab/>
            </w:r>
            <w:r>
              <w:rPr>
                <w:rStyle w:val="IndexLink"/>
              </w:rPr>
              <w:t>419</w:t>
            </w:r>
          </w:hyperlink>
        </w:p>
        <w:p>
          <w:pPr>
            <w:pStyle w:val="Contents6"/>
            <w:tabs>
              <w:tab w:val="clear" w:pos="7609"/>
              <w:tab w:val="right" w:pos="9026" w:leader="dot"/>
            </w:tabs>
            <w:rPr/>
          </w:pPr>
          <w:hyperlink w:anchor="__RefHeading___Toc6270052_1280447820">
            <w:r>
              <w:rPr>
                <w:webHidden/>
                <w:rStyle w:val="IndexLink"/>
                <w:rtl w:val="true"/>
              </w:rPr>
              <w:t>السمة السادسة</w:t>
            </w:r>
            <w:r>
              <w:rPr>
                <w:rStyle w:val="IndexLink"/>
                <w:rtl w:val="true"/>
              </w:rPr>
              <w:t xml:space="preserve">: </w:t>
            </w:r>
            <w:r>
              <w:rPr>
                <w:rStyle w:val="IndexLink"/>
                <w:rtl w:val="true"/>
              </w:rPr>
              <w:t>سعة القوانين</w:t>
            </w:r>
            <w:r>
              <w:rPr>
                <w:rStyle w:val="IndexLink"/>
                <w:rtl w:val="true"/>
              </w:rPr>
              <w:tab/>
            </w:r>
            <w:r>
              <w:rPr>
                <w:rStyle w:val="IndexLink"/>
              </w:rPr>
              <w:t>421</w:t>
            </w:r>
          </w:hyperlink>
        </w:p>
        <w:p>
          <w:pPr>
            <w:pStyle w:val="Contents6"/>
            <w:tabs>
              <w:tab w:val="clear" w:pos="7609"/>
              <w:tab w:val="right" w:pos="9026" w:leader="dot"/>
            </w:tabs>
            <w:rPr/>
          </w:pPr>
          <w:hyperlink w:anchor="__RefHeading___Toc6270054_1280447820">
            <w:r>
              <w:rPr>
                <w:webHidden/>
                <w:rStyle w:val="IndexLink"/>
                <w:rtl w:val="true"/>
              </w:rPr>
              <w:t>(</w:t>
            </w:r>
            <w:r>
              <w:rPr>
                <w:rStyle w:val="IndexLink"/>
              </w:rPr>
              <w:t>6</w:t>
            </w:r>
            <w:r>
              <w:rPr>
                <w:rStyle w:val="IndexLink"/>
                <w:rtl w:val="true"/>
              </w:rPr>
              <w:t xml:space="preserve">) </w:t>
            </w:r>
            <w:r>
              <w:rPr>
                <w:rStyle w:val="IndexLink"/>
                <w:rtl w:val="true"/>
              </w:rPr>
              <w:t>الإخبار عن الغيب</w:t>
            </w:r>
            <w:r>
              <w:rPr>
                <w:rStyle w:val="IndexLink"/>
                <w:rtl w:val="true"/>
              </w:rPr>
              <w:tab/>
            </w:r>
            <w:r>
              <w:rPr>
                <w:rStyle w:val="IndexLink"/>
              </w:rPr>
              <w:t>424</w:t>
            </w:r>
          </w:hyperlink>
        </w:p>
        <w:p>
          <w:pPr>
            <w:pStyle w:val="Contents6"/>
            <w:tabs>
              <w:tab w:val="clear" w:pos="7609"/>
              <w:tab w:val="right" w:pos="9026" w:leader="dot"/>
            </w:tabs>
            <w:rPr/>
          </w:pPr>
          <w:hyperlink w:anchor="__RefHeading___Toc6270056_1280447820">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6270058_1280447820">
            <w:r>
              <w:rPr>
                <w:webHidden/>
                <w:rStyle w:val="IndexLink"/>
              </w:rPr>
              <w:t>1</w:t>
            </w:r>
            <w:r>
              <w:rPr>
                <w:rStyle w:val="IndexLink"/>
                <w:rtl w:val="true"/>
              </w:rPr>
              <w:t xml:space="preserve"> - </w:t>
            </w:r>
            <w:r>
              <w:rPr>
                <w:rStyle w:val="IndexLink"/>
                <w:rtl w:val="true"/>
              </w:rPr>
              <w:t>التنبؤ بعجز البشر عن معارضة القرآن</w:t>
            </w:r>
            <w:r>
              <w:rPr>
                <w:rStyle w:val="IndexLink"/>
                <w:rtl w:val="true"/>
              </w:rPr>
              <w:tab/>
            </w:r>
            <w:r>
              <w:rPr>
                <w:rStyle w:val="IndexLink"/>
              </w:rPr>
              <w:t>425</w:t>
            </w:r>
          </w:hyperlink>
        </w:p>
        <w:p>
          <w:pPr>
            <w:pStyle w:val="Contents6"/>
            <w:tabs>
              <w:tab w:val="clear" w:pos="7609"/>
              <w:tab w:val="right" w:pos="9026" w:leader="dot"/>
            </w:tabs>
            <w:rPr/>
          </w:pPr>
          <w:hyperlink w:anchor="__RefHeading___Toc6270060_1280447820">
            <w:r>
              <w:rPr>
                <w:webHidden/>
                <w:rStyle w:val="IndexLink"/>
              </w:rPr>
              <w:t>2</w:t>
            </w:r>
            <w:r>
              <w:rPr>
                <w:rStyle w:val="IndexLink"/>
                <w:rtl w:val="true"/>
              </w:rPr>
              <w:t xml:space="preserve"> - </w:t>
            </w:r>
            <w:r>
              <w:rPr>
                <w:rStyle w:val="IndexLink"/>
                <w:rtl w:val="true"/>
              </w:rPr>
              <w:t>التنبؤ بانتصار الروم على الفرس</w:t>
            </w:r>
            <w:r>
              <w:rPr>
                <w:rStyle w:val="IndexLink"/>
                <w:rtl w:val="true"/>
              </w:rPr>
              <w:tab/>
            </w:r>
            <w:r>
              <w:rPr>
                <w:rStyle w:val="IndexLink"/>
              </w:rPr>
              <w:t>426</w:t>
            </w:r>
          </w:hyperlink>
        </w:p>
        <w:p>
          <w:pPr>
            <w:pStyle w:val="Contents6"/>
            <w:tabs>
              <w:tab w:val="clear" w:pos="7609"/>
              <w:tab w:val="right" w:pos="9026" w:leader="dot"/>
            </w:tabs>
            <w:rPr/>
          </w:pPr>
          <w:hyperlink w:anchor="__RefHeading___Toc6270062_1280447820">
            <w:r>
              <w:rPr>
                <w:webHidden/>
                <w:rStyle w:val="IndexLink"/>
              </w:rPr>
              <w:t>3</w:t>
            </w:r>
            <w:r>
              <w:rPr>
                <w:rStyle w:val="IndexLink"/>
                <w:rtl w:val="true"/>
              </w:rPr>
              <w:t xml:space="preserve"> - </w:t>
            </w:r>
            <w:r>
              <w:rPr>
                <w:rStyle w:val="IndexLink"/>
                <w:rtl w:val="true"/>
              </w:rPr>
              <w:t>التنبؤ بصيانة النبي عن أذى الناس</w:t>
            </w:r>
            <w:r>
              <w:rPr>
                <w:rStyle w:val="IndexLink"/>
                <w:rtl w:val="true"/>
              </w:rPr>
              <w:tab/>
            </w:r>
            <w:r>
              <w:rPr>
                <w:rStyle w:val="IndexLink"/>
              </w:rPr>
              <w:t>427</w:t>
            </w:r>
          </w:hyperlink>
        </w:p>
        <w:p>
          <w:pPr>
            <w:pStyle w:val="Contents6"/>
            <w:tabs>
              <w:tab w:val="clear" w:pos="7609"/>
              <w:tab w:val="right" w:pos="9026" w:leader="dot"/>
            </w:tabs>
            <w:rPr/>
          </w:pPr>
          <w:hyperlink w:anchor="__RefHeading___Toc6270064_1280447820">
            <w:r>
              <w:rPr>
                <w:webHidden/>
                <w:rStyle w:val="IndexLink"/>
              </w:rPr>
              <w:t>4</w:t>
            </w:r>
            <w:r>
              <w:rPr>
                <w:rStyle w:val="IndexLink"/>
                <w:rtl w:val="true"/>
              </w:rPr>
              <w:t xml:space="preserve"> - </w:t>
            </w:r>
            <w:r>
              <w:rPr>
                <w:rStyle w:val="IndexLink"/>
                <w:rtl w:val="true"/>
              </w:rPr>
              <w:t>التنبؤ بالقضاء على العدو قبل لقائه</w:t>
            </w:r>
            <w:r>
              <w:rPr>
                <w:rStyle w:val="IndexLink"/>
                <w:rtl w:val="true"/>
              </w:rPr>
              <w:tab/>
            </w:r>
            <w:r>
              <w:rPr>
                <w:rStyle w:val="IndexLink"/>
              </w:rPr>
              <w:t>427</w:t>
            </w:r>
          </w:hyperlink>
        </w:p>
        <w:p>
          <w:pPr>
            <w:pStyle w:val="Contents6"/>
            <w:tabs>
              <w:tab w:val="clear" w:pos="7609"/>
              <w:tab w:val="right" w:pos="9026" w:leader="dot"/>
            </w:tabs>
            <w:rPr/>
          </w:pPr>
          <w:hyperlink w:anchor="__RefHeading___Toc6270066_1280447820">
            <w:r>
              <w:rPr>
                <w:webHidden/>
                <w:rStyle w:val="IndexLink"/>
              </w:rPr>
              <w:t>5</w:t>
            </w:r>
            <w:r>
              <w:rPr>
                <w:rStyle w:val="IndexLink"/>
                <w:rtl w:val="true"/>
              </w:rPr>
              <w:t xml:space="preserve"> - </w:t>
            </w:r>
            <w:r>
              <w:rPr>
                <w:rStyle w:val="IndexLink"/>
                <w:rtl w:val="true"/>
              </w:rPr>
              <w:t xml:space="preserve">التنبؤ بكثرة ذرّية النبي </w:t>
            </w:r>
            <w:r>
              <w:rPr>
                <w:rStyle w:val="IndexLink"/>
                <w:rtl w:val="true"/>
              </w:rPr>
              <w:t>(</w:t>
            </w:r>
            <w:r>
              <w:rPr>
                <w:rStyle w:val="IndexLink"/>
                <w:rtl w:val="true"/>
              </w:rPr>
              <w:t>صلى اللّه عليه و آله</w:t>
            </w:r>
            <w:r>
              <w:rPr>
                <w:rStyle w:val="IndexLink"/>
                <w:rtl w:val="true"/>
              </w:rPr>
              <w:t>)</w:t>
              <w:tab/>
            </w:r>
            <w:r>
              <w:rPr>
                <w:rStyle w:val="IndexLink"/>
              </w:rPr>
              <w:t>428</w:t>
            </w:r>
          </w:hyperlink>
        </w:p>
        <w:p>
          <w:pPr>
            <w:pStyle w:val="Contents6"/>
            <w:tabs>
              <w:tab w:val="clear" w:pos="7609"/>
              <w:tab w:val="right" w:pos="9026" w:leader="dot"/>
            </w:tabs>
            <w:rPr/>
          </w:pPr>
          <w:hyperlink w:anchor="__RefHeading___Toc6270068_1280447820">
            <w:r>
              <w:rPr>
                <w:webHidden/>
                <w:rStyle w:val="IndexLink"/>
                <w:rtl w:val="true"/>
              </w:rPr>
              <w:t>(</w:t>
            </w:r>
            <w:r>
              <w:rPr>
                <w:rStyle w:val="IndexLink"/>
              </w:rPr>
              <w:t>7</w:t>
            </w:r>
            <w:r>
              <w:rPr>
                <w:rStyle w:val="IndexLink"/>
                <w:rtl w:val="true"/>
              </w:rPr>
              <w:t xml:space="preserve">) </w:t>
            </w:r>
            <w:r>
              <w:rPr>
                <w:rStyle w:val="IndexLink"/>
                <w:rtl w:val="true"/>
              </w:rPr>
              <w:t>إخباره عن الظواهر و القوانين الكونية</w:t>
            </w:r>
            <w:r>
              <w:rPr>
                <w:rStyle w:val="IndexLink"/>
                <w:rtl w:val="true"/>
              </w:rPr>
              <w:tab/>
            </w:r>
            <w:r>
              <w:rPr>
                <w:rStyle w:val="IndexLink"/>
              </w:rPr>
              <w:t>429</w:t>
            </w:r>
          </w:hyperlink>
        </w:p>
        <w:p>
          <w:pPr>
            <w:pStyle w:val="Contents6"/>
            <w:tabs>
              <w:tab w:val="clear" w:pos="7609"/>
              <w:tab w:val="right" w:pos="9026" w:leader="dot"/>
            </w:tabs>
            <w:rPr/>
          </w:pPr>
          <w:hyperlink w:anchor="__RefHeading___Toc6270070_1280447820">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6270072_1280447820">
            <w:r>
              <w:rPr>
                <w:webHidden/>
                <w:rStyle w:val="IndexLink"/>
              </w:rPr>
              <w:t>1</w:t>
            </w:r>
            <w:r>
              <w:rPr>
                <w:rStyle w:val="IndexLink"/>
                <w:rtl w:val="true"/>
              </w:rPr>
              <w:t xml:space="preserve"> - </w:t>
            </w:r>
            <w:r>
              <w:rPr>
                <w:rStyle w:val="IndexLink"/>
                <w:rtl w:val="true"/>
              </w:rPr>
              <w:t>القرآن و الجاذبية العامة</w:t>
            </w:r>
            <w:r>
              <w:rPr>
                <w:rStyle w:val="IndexLink"/>
                <w:rtl w:val="true"/>
              </w:rPr>
              <w:tab/>
            </w:r>
            <w:r>
              <w:rPr>
                <w:rStyle w:val="IndexLink"/>
              </w:rPr>
              <w:t>431</w:t>
            </w:r>
          </w:hyperlink>
        </w:p>
        <w:p>
          <w:pPr>
            <w:pStyle w:val="Contents6"/>
            <w:tabs>
              <w:tab w:val="clear" w:pos="7609"/>
              <w:tab w:val="right" w:pos="9026" w:leader="dot"/>
            </w:tabs>
            <w:rPr/>
          </w:pPr>
          <w:hyperlink w:anchor="__RefHeading___Toc6270074_1280447820">
            <w:r>
              <w:rPr>
                <w:webHidden/>
                <w:rStyle w:val="IndexLink"/>
              </w:rPr>
              <w:t>2</w:t>
            </w:r>
            <w:r>
              <w:rPr>
                <w:rStyle w:val="IndexLink"/>
                <w:rtl w:val="true"/>
              </w:rPr>
              <w:t xml:space="preserve"> - </w:t>
            </w:r>
            <w:r>
              <w:rPr>
                <w:rStyle w:val="IndexLink"/>
                <w:rtl w:val="true"/>
              </w:rPr>
              <w:t>القرآن و كروية الأرض</w:t>
            </w:r>
            <w:r>
              <w:rPr>
                <w:rStyle w:val="IndexLink"/>
                <w:rtl w:val="true"/>
              </w:rPr>
              <w:tab/>
            </w:r>
            <w:r>
              <w:rPr>
                <w:rStyle w:val="IndexLink"/>
              </w:rPr>
              <w:t>432</w:t>
            </w:r>
          </w:hyperlink>
        </w:p>
        <w:p>
          <w:pPr>
            <w:pStyle w:val="Contents6"/>
            <w:tabs>
              <w:tab w:val="clear" w:pos="7609"/>
              <w:tab w:val="right" w:pos="9026" w:leader="dot"/>
            </w:tabs>
            <w:rPr/>
          </w:pPr>
          <w:hyperlink w:anchor="__RefHeading___Toc6270076_1280447820">
            <w:r>
              <w:rPr>
                <w:webHidden/>
                <w:rStyle w:val="IndexLink"/>
              </w:rPr>
              <w:t>3</w:t>
            </w:r>
            <w:r>
              <w:rPr>
                <w:rStyle w:val="IndexLink"/>
                <w:rtl w:val="true"/>
              </w:rPr>
              <w:t xml:space="preserve"> - </w:t>
            </w:r>
            <w:r>
              <w:rPr>
                <w:rStyle w:val="IndexLink"/>
                <w:rtl w:val="true"/>
              </w:rPr>
              <w:t>القرآن و العالم الجديد</w:t>
            </w:r>
            <w:r>
              <w:rPr>
                <w:rStyle w:val="IndexLink"/>
                <w:rtl w:val="true"/>
              </w:rPr>
              <w:tab/>
            </w:r>
            <w:r>
              <w:rPr>
                <w:rStyle w:val="IndexLink"/>
              </w:rPr>
              <w:t>434</w:t>
            </w:r>
          </w:hyperlink>
        </w:p>
        <w:p>
          <w:pPr>
            <w:pStyle w:val="Contents6"/>
            <w:tabs>
              <w:tab w:val="clear" w:pos="7609"/>
              <w:tab w:val="right" w:pos="9026" w:leader="dot"/>
            </w:tabs>
            <w:rPr/>
          </w:pPr>
          <w:hyperlink w:anchor="__RefHeading___Toc6270078_1280447820">
            <w:r>
              <w:rPr>
                <w:webHidden/>
                <w:rStyle w:val="IndexLink"/>
              </w:rPr>
              <w:t>4</w:t>
            </w:r>
            <w:r>
              <w:rPr>
                <w:rStyle w:val="IndexLink"/>
                <w:rtl w:val="true"/>
              </w:rPr>
              <w:t xml:space="preserve"> - </w:t>
            </w:r>
            <w:r>
              <w:rPr>
                <w:rStyle w:val="IndexLink"/>
                <w:rtl w:val="true"/>
              </w:rPr>
              <w:t>القرآن و حركة الأجرام السماوية</w:t>
            </w:r>
            <w:r>
              <w:rPr>
                <w:rStyle w:val="IndexLink"/>
                <w:rtl w:val="true"/>
              </w:rPr>
              <w:tab/>
            </w:r>
            <w:r>
              <w:rPr>
                <w:rStyle w:val="IndexLink"/>
              </w:rPr>
              <w:t>435</w:t>
            </w:r>
          </w:hyperlink>
        </w:p>
        <w:p>
          <w:pPr>
            <w:pStyle w:val="Contents6"/>
            <w:tabs>
              <w:tab w:val="clear" w:pos="7609"/>
              <w:tab w:val="right" w:pos="9026" w:leader="dot"/>
            </w:tabs>
            <w:rPr/>
          </w:pPr>
          <w:hyperlink w:anchor="__RefHeading___Toc6270080_1280447820">
            <w:r>
              <w:rPr>
                <w:webHidden/>
                <w:rStyle w:val="IndexLink"/>
              </w:rPr>
              <w:t>5</w:t>
            </w:r>
            <w:r>
              <w:rPr>
                <w:rStyle w:val="IndexLink"/>
                <w:rtl w:val="true"/>
              </w:rPr>
              <w:t xml:space="preserve"> - </w:t>
            </w:r>
            <w:r>
              <w:rPr>
                <w:rStyle w:val="IndexLink"/>
                <w:rtl w:val="true"/>
              </w:rPr>
              <w:t>القرآن و حركة الأرض</w:t>
            </w:r>
            <w:r>
              <w:rPr>
                <w:rStyle w:val="IndexLink"/>
                <w:rtl w:val="true"/>
              </w:rPr>
              <w:tab/>
            </w:r>
            <w:r>
              <w:rPr>
                <w:rStyle w:val="IndexLink"/>
              </w:rPr>
              <w:t>436</w:t>
            </w:r>
          </w:hyperlink>
        </w:p>
        <w:p>
          <w:pPr>
            <w:pStyle w:val="Contents6"/>
            <w:tabs>
              <w:tab w:val="clear" w:pos="7609"/>
              <w:tab w:val="right" w:pos="9026" w:leader="dot"/>
            </w:tabs>
            <w:rPr/>
          </w:pPr>
          <w:hyperlink w:anchor="__RefHeading___Toc6270082_1280447820">
            <w:r>
              <w:rPr>
                <w:webHidden/>
                <w:rStyle w:val="IndexLink"/>
              </w:rPr>
              <w:t>6</w:t>
            </w:r>
            <w:r>
              <w:rPr>
                <w:rStyle w:val="IndexLink"/>
                <w:rtl w:val="true"/>
              </w:rPr>
              <w:t xml:space="preserve"> - </w:t>
            </w:r>
            <w:r>
              <w:rPr>
                <w:rStyle w:val="IndexLink"/>
                <w:rtl w:val="true"/>
              </w:rPr>
              <w:t>القرآن و زوجية الموجودات</w:t>
            </w:r>
            <w:r>
              <w:rPr>
                <w:rStyle w:val="IndexLink"/>
                <w:rtl w:val="true"/>
              </w:rPr>
              <w:tab/>
            </w:r>
            <w:r>
              <w:rPr>
                <w:rStyle w:val="IndexLink"/>
              </w:rPr>
              <w:t>439</w:t>
            </w:r>
          </w:hyperlink>
        </w:p>
        <w:p>
          <w:pPr>
            <w:pStyle w:val="Contents6"/>
            <w:tabs>
              <w:tab w:val="clear" w:pos="7609"/>
              <w:tab w:val="right" w:pos="9026" w:leader="dot"/>
            </w:tabs>
            <w:rPr/>
          </w:pPr>
          <w:hyperlink w:anchor="__RefHeading___Toc6270084_1280447820">
            <w:r>
              <w:rPr>
                <w:webHidden/>
                <w:rStyle w:val="IndexLink"/>
              </w:rPr>
              <w:t>7</w:t>
            </w:r>
            <w:r>
              <w:rPr>
                <w:rStyle w:val="IndexLink"/>
                <w:rtl w:val="true"/>
              </w:rPr>
              <w:t xml:space="preserve"> - </w:t>
            </w:r>
            <w:r>
              <w:rPr>
                <w:rStyle w:val="IndexLink"/>
                <w:rtl w:val="true"/>
              </w:rPr>
              <w:t>القرآن و الحياة في الأجرام السماوية</w:t>
            </w:r>
            <w:r>
              <w:rPr>
                <w:rStyle w:val="IndexLink"/>
                <w:rtl w:val="true"/>
              </w:rPr>
              <w:tab/>
            </w:r>
            <w:r>
              <w:rPr>
                <w:rStyle w:val="IndexLink"/>
              </w:rPr>
              <w:t>442</w:t>
            </w:r>
          </w:hyperlink>
        </w:p>
        <w:p>
          <w:pPr>
            <w:pStyle w:val="Contents6"/>
            <w:tabs>
              <w:tab w:val="clear" w:pos="7609"/>
              <w:tab w:val="right" w:pos="9026" w:leader="dot"/>
            </w:tabs>
            <w:rPr/>
          </w:pPr>
          <w:hyperlink w:anchor="__RefHeading___Toc6270086_1280447820">
            <w:r>
              <w:rPr>
                <w:webHidden/>
                <w:rStyle w:val="IndexLink"/>
              </w:rPr>
              <w:t>8</w:t>
            </w:r>
            <w:r>
              <w:rPr>
                <w:rStyle w:val="IndexLink"/>
                <w:rtl w:val="true"/>
              </w:rPr>
              <w:t xml:space="preserve"> - </w:t>
            </w:r>
            <w:r>
              <w:rPr>
                <w:rStyle w:val="IndexLink"/>
                <w:rtl w:val="true"/>
              </w:rPr>
              <w:t>القرآن و دور الجبال في إثبات القشرة الأرضية</w:t>
            </w:r>
            <w:r>
              <w:rPr>
                <w:rStyle w:val="IndexLink"/>
                <w:rtl w:val="true"/>
              </w:rPr>
              <w:tab/>
            </w:r>
            <w:r>
              <w:rPr>
                <w:rStyle w:val="IndexLink"/>
              </w:rPr>
              <w:t>443</w:t>
            </w:r>
          </w:hyperlink>
        </w:p>
        <w:p>
          <w:pPr>
            <w:pStyle w:val="Contents6"/>
            <w:tabs>
              <w:tab w:val="clear" w:pos="7609"/>
              <w:tab w:val="right" w:pos="9026" w:leader="dot"/>
            </w:tabs>
            <w:rPr/>
          </w:pPr>
          <w:hyperlink w:anchor="__RefHeading___Toc6270088_1280447820">
            <w:r>
              <w:rPr>
                <w:webHidden/>
                <w:rStyle w:val="IndexLink"/>
                <w:rtl w:val="true"/>
              </w:rPr>
              <w:t>(</w:t>
            </w:r>
            <w:r>
              <w:rPr>
                <w:rStyle w:val="IndexLink"/>
              </w:rPr>
              <w:t>8</w:t>
            </w:r>
            <w:r>
              <w:rPr>
                <w:rStyle w:val="IndexLink"/>
                <w:rtl w:val="true"/>
              </w:rPr>
              <w:t xml:space="preserve">) </w:t>
            </w:r>
            <w:r>
              <w:rPr>
                <w:rStyle w:val="IndexLink"/>
                <w:rtl w:val="true"/>
              </w:rPr>
              <w:t>الأخلاق</w:t>
            </w:r>
            <w:r>
              <w:rPr>
                <w:rStyle w:val="IndexLink"/>
                <w:rtl w:val="true"/>
              </w:rPr>
              <w:tab/>
            </w:r>
            <w:r>
              <w:rPr>
                <w:rStyle w:val="IndexLink"/>
              </w:rPr>
              <w:t>445</w:t>
            </w:r>
          </w:hyperlink>
        </w:p>
        <w:p>
          <w:pPr>
            <w:pStyle w:val="Contents5"/>
            <w:tabs>
              <w:tab w:val="clear" w:pos="7892"/>
              <w:tab w:val="right" w:pos="9026" w:leader="dot"/>
            </w:tabs>
            <w:rPr/>
          </w:pPr>
          <w:hyperlink w:anchor="__RefHeading___Toc6270090_1280447820">
            <w:r>
              <w:rPr>
                <w:webHidden/>
                <w:rStyle w:val="IndexLink"/>
                <w:rtl w:val="true"/>
              </w:rPr>
              <w:t>المقام الثاني الاستدلال على نبوته بمعاجزه الأخر</w:t>
            </w:r>
            <w:r>
              <w:rPr>
                <w:rStyle w:val="IndexLink"/>
                <w:rtl w:val="true"/>
              </w:rPr>
              <w:tab/>
            </w:r>
            <w:r>
              <w:rPr>
                <w:rStyle w:val="IndexLink"/>
              </w:rPr>
              <w:t>448</w:t>
            </w:r>
          </w:hyperlink>
        </w:p>
        <w:p>
          <w:pPr>
            <w:pStyle w:val="Contents6"/>
            <w:tabs>
              <w:tab w:val="clear" w:pos="7609"/>
              <w:tab w:val="right" w:pos="9026" w:leader="dot"/>
            </w:tabs>
            <w:rPr/>
          </w:pPr>
          <w:hyperlink w:anchor="__RefHeading___Toc6270092_1280447820">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6270094_1280447820">
            <w:r>
              <w:rPr>
                <w:webHidden/>
                <w:rStyle w:val="IndexLink"/>
                <w:rtl w:val="true"/>
              </w:rPr>
              <w:t xml:space="preserve">الدليل الأول </w:t>
            </w:r>
            <w:r>
              <w:rPr>
                <w:rStyle w:val="IndexLink"/>
                <w:rtl w:val="true"/>
              </w:rPr>
              <w:t xml:space="preserve">- </w:t>
            </w:r>
            <w:r>
              <w:rPr>
                <w:rStyle w:val="IndexLink"/>
                <w:rtl w:val="true"/>
              </w:rPr>
              <w:t>المحاسبة العقلية</w:t>
            </w:r>
            <w:r>
              <w:rPr>
                <w:rStyle w:val="IndexLink"/>
                <w:rtl w:val="true"/>
              </w:rPr>
              <w:tab/>
            </w:r>
            <w:r>
              <w:rPr>
                <w:rStyle w:val="IndexLink"/>
              </w:rPr>
              <w:t>449</w:t>
            </w:r>
          </w:hyperlink>
        </w:p>
        <w:p>
          <w:pPr>
            <w:pStyle w:val="Contents6"/>
            <w:tabs>
              <w:tab w:val="clear" w:pos="7609"/>
              <w:tab w:val="right" w:pos="9026" w:leader="dot"/>
            </w:tabs>
            <w:rPr/>
          </w:pPr>
          <w:hyperlink w:anchor="__RefHeading___Toc6270096_1280447820">
            <w:r>
              <w:rPr>
                <w:webHidden/>
                <w:rStyle w:val="IndexLink"/>
                <w:rtl w:val="true"/>
              </w:rPr>
              <w:t xml:space="preserve">الدليل الثاني </w:t>
            </w:r>
            <w:r>
              <w:rPr>
                <w:rStyle w:val="IndexLink"/>
                <w:rtl w:val="true"/>
              </w:rPr>
              <w:t xml:space="preserve">- </w:t>
            </w:r>
            <w:r>
              <w:rPr>
                <w:rStyle w:val="IndexLink"/>
                <w:rtl w:val="true"/>
              </w:rPr>
              <w:t>القرآن يثبت للنبي معاجز غير القرآن</w:t>
            </w:r>
            <w:r>
              <w:rPr>
                <w:rStyle w:val="IndexLink"/>
                <w:rtl w:val="true"/>
              </w:rPr>
              <w:tab/>
            </w:r>
            <w:r>
              <w:rPr>
                <w:rStyle w:val="IndexLink"/>
              </w:rPr>
              <w:t>450</w:t>
            </w:r>
          </w:hyperlink>
        </w:p>
        <w:p>
          <w:pPr>
            <w:pStyle w:val="Contents6"/>
            <w:tabs>
              <w:tab w:val="clear" w:pos="7609"/>
              <w:tab w:val="right" w:pos="9026" w:leader="dot"/>
            </w:tabs>
            <w:rPr/>
          </w:pPr>
          <w:hyperlink w:anchor="__RefHeading___Toc6270098_1280447820">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6270100_1280447820">
            <w:r>
              <w:rPr>
                <w:webHidden/>
                <w:rStyle w:val="IndexLink"/>
              </w:rPr>
              <w:t>1</w:t>
            </w:r>
            <w:r>
              <w:rPr>
                <w:rStyle w:val="IndexLink"/>
                <w:rtl w:val="true"/>
              </w:rPr>
              <w:t xml:space="preserve"> - </w:t>
            </w:r>
            <w:r>
              <w:rPr>
                <w:rStyle w:val="IndexLink"/>
                <w:rtl w:val="true"/>
              </w:rPr>
              <w:t>انشقاق القمر</w:t>
            </w:r>
            <w:r>
              <w:rPr>
                <w:rStyle w:val="IndexLink"/>
                <w:rtl w:val="true"/>
              </w:rPr>
              <w:tab/>
            </w:r>
            <w:r>
              <w:rPr>
                <w:rStyle w:val="IndexLink"/>
              </w:rPr>
              <w:t>450</w:t>
            </w:r>
          </w:hyperlink>
        </w:p>
        <w:p>
          <w:pPr>
            <w:pStyle w:val="Contents6"/>
            <w:tabs>
              <w:tab w:val="clear" w:pos="7609"/>
              <w:tab w:val="right" w:pos="9026" w:leader="dot"/>
            </w:tabs>
            <w:rPr/>
          </w:pPr>
          <w:hyperlink w:anchor="__RefHeading___Toc6270102_1280447820">
            <w:r>
              <w:rPr>
                <w:webHidden/>
                <w:rStyle w:val="IndexLink"/>
              </w:rPr>
              <w:t>2</w:t>
            </w:r>
            <w:r>
              <w:rPr>
                <w:rStyle w:val="IndexLink"/>
                <w:rtl w:val="true"/>
              </w:rPr>
              <w:t xml:space="preserve"> - </w:t>
            </w:r>
            <w:r>
              <w:rPr>
                <w:rStyle w:val="IndexLink"/>
                <w:rtl w:val="true"/>
              </w:rPr>
              <w:t>إسراء و معراج النبي صلى اللّه عليه و آله</w:t>
            </w:r>
            <w:r>
              <w:rPr>
                <w:rStyle w:val="IndexLink"/>
                <w:rtl w:val="true"/>
              </w:rPr>
              <w:tab/>
            </w:r>
            <w:r>
              <w:rPr>
                <w:rStyle w:val="IndexLink"/>
              </w:rPr>
              <w:t>452</w:t>
            </w:r>
          </w:hyperlink>
        </w:p>
        <w:p>
          <w:pPr>
            <w:pStyle w:val="Contents6"/>
            <w:tabs>
              <w:tab w:val="clear" w:pos="7609"/>
              <w:tab w:val="right" w:pos="9026" w:leader="dot"/>
            </w:tabs>
            <w:rPr/>
          </w:pPr>
          <w:hyperlink w:anchor="__RefHeading___Toc6270104_1280447820">
            <w:r>
              <w:rPr>
                <w:webHidden/>
                <w:rStyle w:val="IndexLink"/>
              </w:rPr>
              <w:t>3</w:t>
            </w:r>
            <w:r>
              <w:rPr>
                <w:rStyle w:val="IndexLink"/>
                <w:rtl w:val="true"/>
              </w:rPr>
              <w:t xml:space="preserve"> - </w:t>
            </w:r>
            <w:r>
              <w:rPr>
                <w:rStyle w:val="IndexLink"/>
                <w:rtl w:val="true"/>
              </w:rPr>
              <w:t>مباهلة النبي لأهل الكتاب</w:t>
            </w:r>
            <w:r>
              <w:rPr>
                <w:rStyle w:val="IndexLink"/>
                <w:rtl w:val="true"/>
              </w:rPr>
              <w:tab/>
            </w:r>
            <w:r>
              <w:rPr>
                <w:rStyle w:val="IndexLink"/>
              </w:rPr>
              <w:t>452</w:t>
            </w:r>
          </w:hyperlink>
        </w:p>
        <w:p>
          <w:pPr>
            <w:pStyle w:val="Contents6"/>
            <w:tabs>
              <w:tab w:val="clear" w:pos="7609"/>
              <w:tab w:val="right" w:pos="9026" w:leader="dot"/>
            </w:tabs>
            <w:rPr/>
          </w:pPr>
          <w:hyperlink w:anchor="__RefHeading___Toc6270106_1280447820">
            <w:r>
              <w:rPr>
                <w:webHidden/>
                <w:rStyle w:val="IndexLink"/>
              </w:rPr>
              <w:t>4</w:t>
            </w:r>
            <w:r>
              <w:rPr>
                <w:rStyle w:val="IndexLink"/>
                <w:rtl w:val="true"/>
              </w:rPr>
              <w:t xml:space="preserve"> - </w:t>
            </w:r>
            <w:r>
              <w:rPr>
                <w:rStyle w:val="IndexLink"/>
                <w:rtl w:val="true"/>
              </w:rPr>
              <w:t xml:space="preserve">طلب المعاجز من النبي </w:t>
            </w:r>
            <w:r>
              <w:rPr>
                <w:rStyle w:val="IndexLink"/>
                <w:rtl w:val="true"/>
              </w:rPr>
              <w:t>(</w:t>
            </w:r>
            <w:r>
              <w:rPr>
                <w:rStyle w:val="IndexLink"/>
                <w:rtl w:val="true"/>
              </w:rPr>
              <w:t>ص</w:t>
            </w:r>
            <w:r>
              <w:rPr>
                <w:rStyle w:val="IndexLink"/>
                <w:rtl w:val="true"/>
              </w:rPr>
              <w:t xml:space="preserve">) </w:t>
            </w:r>
            <w:r>
              <w:rPr>
                <w:rStyle w:val="IndexLink"/>
                <w:rtl w:val="true"/>
              </w:rPr>
              <w:t>الواحدة تلو الأخرى</w:t>
            </w:r>
            <w:r>
              <w:rPr>
                <w:rStyle w:val="IndexLink"/>
                <w:rtl w:val="true"/>
              </w:rPr>
              <w:tab/>
            </w:r>
            <w:r>
              <w:rPr>
                <w:rStyle w:val="IndexLink"/>
              </w:rPr>
              <w:t>453</w:t>
            </w:r>
          </w:hyperlink>
        </w:p>
        <w:p>
          <w:pPr>
            <w:pStyle w:val="Contents6"/>
            <w:tabs>
              <w:tab w:val="clear" w:pos="7609"/>
              <w:tab w:val="right" w:pos="9026" w:leader="dot"/>
            </w:tabs>
            <w:rPr/>
          </w:pPr>
          <w:hyperlink w:anchor="__RefHeading___Toc6270108_1280447820">
            <w:r>
              <w:rPr>
                <w:webHidden/>
                <w:rStyle w:val="IndexLink"/>
              </w:rPr>
              <w:t>5</w:t>
            </w:r>
            <w:r>
              <w:rPr>
                <w:rStyle w:val="IndexLink"/>
                <w:rtl w:val="true"/>
              </w:rPr>
              <w:t xml:space="preserve"> - </w:t>
            </w:r>
            <w:r>
              <w:rPr>
                <w:rStyle w:val="IndexLink"/>
                <w:rtl w:val="true"/>
              </w:rPr>
              <w:t>وصف معاجز النبي بالسحر</w:t>
            </w:r>
            <w:r>
              <w:rPr>
                <w:rStyle w:val="IndexLink"/>
                <w:rtl w:val="true"/>
              </w:rPr>
              <w:tab/>
            </w:r>
            <w:r>
              <w:rPr>
                <w:rStyle w:val="IndexLink"/>
              </w:rPr>
              <w:t>454</w:t>
            </w:r>
          </w:hyperlink>
        </w:p>
        <w:p>
          <w:pPr>
            <w:pStyle w:val="Contents6"/>
            <w:tabs>
              <w:tab w:val="clear" w:pos="7609"/>
              <w:tab w:val="right" w:pos="9026" w:leader="dot"/>
            </w:tabs>
            <w:rPr/>
          </w:pPr>
          <w:hyperlink w:anchor="__RefHeading___Toc6270110_1280447820">
            <w:r>
              <w:rPr>
                <w:webHidden/>
                <w:rStyle w:val="IndexLink"/>
              </w:rPr>
              <w:t>6</w:t>
            </w:r>
            <w:r>
              <w:rPr>
                <w:rStyle w:val="IndexLink"/>
                <w:rtl w:val="true"/>
              </w:rPr>
              <w:t xml:space="preserve"> - </w:t>
            </w:r>
            <w:r>
              <w:rPr>
                <w:rStyle w:val="IndexLink"/>
                <w:rtl w:val="true"/>
              </w:rPr>
              <w:t>النبيّ الأعظم و بيّناته</w:t>
            </w:r>
            <w:r>
              <w:rPr>
                <w:rStyle w:val="IndexLink"/>
                <w:rtl w:val="true"/>
              </w:rPr>
              <w:tab/>
            </w:r>
            <w:r>
              <w:rPr>
                <w:rStyle w:val="IndexLink"/>
              </w:rPr>
              <w:t>454</w:t>
            </w:r>
          </w:hyperlink>
        </w:p>
        <w:p>
          <w:pPr>
            <w:pStyle w:val="Contents6"/>
            <w:tabs>
              <w:tab w:val="clear" w:pos="7609"/>
              <w:tab w:val="right" w:pos="9026" w:leader="dot"/>
            </w:tabs>
            <w:rPr/>
          </w:pPr>
          <w:hyperlink w:anchor="__RefHeading___Toc6270112_1280447820">
            <w:r>
              <w:rPr>
                <w:webHidden/>
                <w:rStyle w:val="IndexLink"/>
              </w:rPr>
              <w:t>7</w:t>
            </w:r>
            <w:r>
              <w:rPr>
                <w:rStyle w:val="IndexLink"/>
                <w:rtl w:val="true"/>
              </w:rPr>
              <w:t xml:space="preserve"> - </w:t>
            </w:r>
            <w:r>
              <w:rPr>
                <w:rStyle w:val="IndexLink"/>
                <w:rtl w:val="true"/>
              </w:rPr>
              <w:t>إخبار النبي عن الغيب، كالمسيح</w:t>
            </w:r>
            <w:r>
              <w:rPr>
                <w:rStyle w:val="IndexLink"/>
                <w:rtl w:val="true"/>
              </w:rPr>
              <w:tab/>
            </w:r>
            <w:r>
              <w:rPr>
                <w:rStyle w:val="IndexLink"/>
              </w:rPr>
              <w:t>455</w:t>
            </w:r>
          </w:hyperlink>
        </w:p>
        <w:p>
          <w:pPr>
            <w:pStyle w:val="Contents6"/>
            <w:tabs>
              <w:tab w:val="clear" w:pos="7609"/>
              <w:tab w:val="right" w:pos="9026" w:leader="dot"/>
            </w:tabs>
            <w:rPr/>
          </w:pPr>
          <w:hyperlink w:anchor="__RefHeading___Toc6270114_1280447820">
            <w:r>
              <w:rPr>
                <w:webHidden/>
                <w:rStyle w:val="IndexLink"/>
                <w:rtl w:val="true"/>
              </w:rPr>
              <w:t xml:space="preserve">الدليل الثالث </w:t>
            </w:r>
            <w:r>
              <w:rPr>
                <w:rStyle w:val="IndexLink"/>
                <w:rtl w:val="true"/>
              </w:rPr>
              <w:t xml:space="preserve">- </w:t>
            </w:r>
            <w:r>
              <w:rPr>
                <w:rStyle w:val="IndexLink"/>
                <w:rtl w:val="true"/>
              </w:rPr>
              <w:t>معاجز النبيّ في الحديث و التاريخ</w:t>
            </w:r>
            <w:r>
              <w:rPr>
                <w:rStyle w:val="IndexLink"/>
                <w:rtl w:val="true"/>
              </w:rPr>
              <w:tab/>
            </w:r>
            <w:r>
              <w:rPr>
                <w:rStyle w:val="IndexLink"/>
              </w:rPr>
              <w:t>455</w:t>
            </w:r>
          </w:hyperlink>
        </w:p>
        <w:p>
          <w:pPr>
            <w:pStyle w:val="Contents6"/>
            <w:tabs>
              <w:tab w:val="clear" w:pos="7609"/>
              <w:tab w:val="right" w:pos="9026" w:leader="dot"/>
            </w:tabs>
            <w:rPr/>
          </w:pPr>
          <w:hyperlink w:anchor="__RefHeading___Toc6270116_1280447820">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6270118_1280447820">
            <w:r>
              <w:rPr>
                <w:webHidden/>
                <w:rStyle w:val="IndexLink"/>
                <w:rtl w:val="true"/>
              </w:rPr>
              <w:t>مقارنة بين معاجز النبي و غيره من الأنبياء</w:t>
            </w:r>
            <w:r>
              <w:rPr>
                <w:rStyle w:val="IndexLink"/>
                <w:rtl w:val="true"/>
              </w:rPr>
              <w:tab/>
            </w:r>
            <w:r>
              <w:rPr>
                <w:rStyle w:val="IndexLink"/>
              </w:rPr>
              <w:t>456</w:t>
            </w:r>
          </w:hyperlink>
        </w:p>
        <w:p>
          <w:pPr>
            <w:pStyle w:val="Contents6"/>
            <w:tabs>
              <w:tab w:val="clear" w:pos="7609"/>
              <w:tab w:val="right" w:pos="9026" w:leader="dot"/>
            </w:tabs>
            <w:rPr/>
          </w:pPr>
          <w:hyperlink w:anchor="__RefHeading___Toc6270120_1280447820">
            <w:r>
              <w:rPr>
                <w:webHidden/>
                <w:rStyle w:val="IndexLink"/>
                <w:rtl w:val="true"/>
              </w:rPr>
              <w:t>خاتمة المطاف</w:t>
            </w:r>
            <w:r>
              <w:rPr>
                <w:rStyle w:val="IndexLink"/>
                <w:rtl w:val="true"/>
              </w:rPr>
              <w:tab/>
            </w:r>
            <w:r>
              <w:rPr>
                <w:rStyle w:val="IndexLink"/>
              </w:rPr>
              <w:t>457</w:t>
            </w:r>
          </w:hyperlink>
        </w:p>
        <w:p>
          <w:pPr>
            <w:pStyle w:val="Contents4"/>
            <w:tabs>
              <w:tab w:val="clear" w:pos="8176"/>
              <w:tab w:val="right" w:pos="9026" w:leader="dot"/>
            </w:tabs>
            <w:rPr/>
          </w:pPr>
          <w:hyperlink w:anchor="__RefHeading___Toc6270122_1280447820">
            <w:r>
              <w:rPr>
                <w:webHidden/>
                <w:rStyle w:val="IndexLink"/>
                <w:rtl w:val="true"/>
              </w:rPr>
              <w:t>الطريق الثاني لإثبات نبوة نبي الإسلام بشائر خاتم الرسل في العهدين</w:t>
            </w:r>
            <w:r>
              <w:rPr>
                <w:rStyle w:val="IndexLink"/>
                <w:rtl w:val="true"/>
              </w:rPr>
              <w:tab/>
            </w:r>
            <w:r>
              <w:rPr>
                <w:rStyle w:val="IndexLink"/>
              </w:rPr>
              <w:t>458</w:t>
            </w:r>
          </w:hyperlink>
        </w:p>
        <w:p>
          <w:pPr>
            <w:pStyle w:val="Contents4"/>
            <w:tabs>
              <w:tab w:val="clear" w:pos="8176"/>
              <w:tab w:val="right" w:pos="9026" w:leader="dot"/>
            </w:tabs>
            <w:rPr/>
          </w:pPr>
          <w:hyperlink w:anchor="__RefHeading___Toc6270124_1280447820">
            <w:r>
              <w:rPr>
                <w:webHidden/>
                <w:rStyle w:val="IndexLink"/>
                <w:rtl w:val="true"/>
              </w:rPr>
              <w:t>الطريق الثالث لإثبات نبوة نبي الإسلام</w:t>
            </w:r>
            <w:r>
              <w:rPr>
                <w:rStyle w:val="IndexLink"/>
                <w:rtl w:val="true"/>
              </w:rPr>
              <w:tab/>
            </w:r>
            <w:r>
              <w:rPr>
                <w:rStyle w:val="IndexLink"/>
              </w:rPr>
              <w:t>466</w:t>
            </w:r>
          </w:hyperlink>
        </w:p>
        <w:p>
          <w:pPr>
            <w:pStyle w:val="Contents5"/>
            <w:tabs>
              <w:tab w:val="clear" w:pos="7892"/>
              <w:tab w:val="right" w:pos="9026" w:leader="dot"/>
            </w:tabs>
            <w:rPr/>
          </w:pPr>
          <w:hyperlink w:anchor="__RefHeading___Toc6270126_1280447820">
            <w:r>
              <w:rPr>
                <w:webHidden/>
                <w:rStyle w:val="IndexLink"/>
                <w:rtl w:val="true"/>
              </w:rPr>
              <w:t>القرائن الدالّة على نبوّة الرسول الأعظم</w:t>
            </w:r>
            <w:r>
              <w:rPr>
                <w:rStyle w:val="IndexLink"/>
                <w:rtl w:val="true"/>
              </w:rPr>
              <w:tab/>
            </w:r>
            <w:r>
              <w:rPr>
                <w:rStyle w:val="IndexLink"/>
              </w:rPr>
              <w:t>466</w:t>
            </w:r>
          </w:hyperlink>
        </w:p>
        <w:p>
          <w:pPr>
            <w:pStyle w:val="Contents6"/>
            <w:tabs>
              <w:tab w:val="clear" w:pos="7609"/>
              <w:tab w:val="right" w:pos="9026" w:leader="dot"/>
            </w:tabs>
            <w:rPr/>
          </w:pPr>
          <w:hyperlink w:anchor="__RefHeading___Toc6270128_1280447820">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6270130_1280447820">
            <w:r>
              <w:rPr>
                <w:webHidden/>
                <w:rStyle w:val="IndexLink"/>
                <w:rtl w:val="true"/>
              </w:rPr>
              <w:t xml:space="preserve">القرينة الأولى </w:t>
            </w:r>
            <w:r>
              <w:rPr>
                <w:rStyle w:val="IndexLink"/>
                <w:rtl w:val="true"/>
              </w:rPr>
              <w:t xml:space="preserve">- </w:t>
            </w:r>
            <w:r>
              <w:rPr>
                <w:rStyle w:val="IndexLink"/>
                <w:rtl w:val="true"/>
              </w:rPr>
              <w:t>سيرته النفسية و الخلقية قبل الدعوة و بعدها</w:t>
            </w:r>
            <w:r>
              <w:rPr>
                <w:rStyle w:val="IndexLink"/>
                <w:rtl w:val="true"/>
              </w:rPr>
              <w:tab/>
            </w:r>
            <w:r>
              <w:rPr>
                <w:rStyle w:val="IndexLink"/>
              </w:rPr>
              <w:t>467</w:t>
            </w:r>
          </w:hyperlink>
        </w:p>
        <w:p>
          <w:pPr>
            <w:pStyle w:val="Contents6"/>
            <w:tabs>
              <w:tab w:val="clear" w:pos="7609"/>
              <w:tab w:val="right" w:pos="9026" w:leader="dot"/>
            </w:tabs>
            <w:rPr/>
          </w:pPr>
          <w:hyperlink w:anchor="__RefHeading___Toc6270132_1280447820">
            <w:r>
              <w:rPr>
                <w:webHidden/>
                <w:rStyle w:val="IndexLink"/>
                <w:rtl w:val="true"/>
              </w:rPr>
              <w:t xml:space="preserve">القرينة الثانية </w:t>
            </w:r>
            <w:r>
              <w:rPr>
                <w:rStyle w:val="IndexLink"/>
                <w:rtl w:val="true"/>
              </w:rPr>
              <w:t xml:space="preserve">- </w:t>
            </w:r>
            <w:r>
              <w:rPr>
                <w:rStyle w:val="IndexLink"/>
                <w:rtl w:val="true"/>
              </w:rPr>
              <w:t>الظروف التي فيها نشأ و ادعى النبوّة</w:t>
            </w:r>
            <w:r>
              <w:rPr>
                <w:rStyle w:val="IndexLink"/>
                <w:rtl w:val="true"/>
              </w:rPr>
              <w:tab/>
            </w:r>
            <w:r>
              <w:rPr>
                <w:rStyle w:val="IndexLink"/>
              </w:rPr>
              <w:t>470</w:t>
            </w:r>
          </w:hyperlink>
        </w:p>
        <w:p>
          <w:pPr>
            <w:pStyle w:val="Contents6"/>
            <w:tabs>
              <w:tab w:val="clear" w:pos="7609"/>
              <w:tab w:val="right" w:pos="9026" w:leader="dot"/>
            </w:tabs>
            <w:rPr/>
          </w:pPr>
          <w:hyperlink w:anchor="__RefHeading___Toc6270134_1280447820">
            <w:r>
              <w:rPr>
                <w:webHidden/>
                <w:rStyle w:val="IndexLink"/>
                <w:rtl w:val="true"/>
              </w:rPr>
              <w:t xml:space="preserve">القرينة الثالثة </w:t>
            </w:r>
            <w:r>
              <w:rPr>
                <w:rStyle w:val="IndexLink"/>
                <w:rtl w:val="true"/>
              </w:rPr>
              <w:t xml:space="preserve">- </w:t>
            </w:r>
            <w:r>
              <w:rPr>
                <w:rStyle w:val="IndexLink"/>
                <w:rtl w:val="true"/>
              </w:rPr>
              <w:t>المفاهيم التي تبنّاها و دعا إليها</w:t>
            </w:r>
            <w:r>
              <w:rPr>
                <w:rStyle w:val="IndexLink"/>
                <w:rtl w:val="true"/>
              </w:rPr>
              <w:tab/>
            </w:r>
            <w:r>
              <w:rPr>
                <w:rStyle w:val="IndexLink"/>
              </w:rPr>
              <w:t>471</w:t>
            </w:r>
          </w:hyperlink>
        </w:p>
        <w:p>
          <w:pPr>
            <w:pStyle w:val="Contents6"/>
            <w:tabs>
              <w:tab w:val="clear" w:pos="7609"/>
              <w:tab w:val="right" w:pos="9026" w:leader="dot"/>
            </w:tabs>
            <w:rPr/>
          </w:pPr>
          <w:hyperlink w:anchor="__RefHeading___Toc6270136_1280447820">
            <w:r>
              <w:rPr>
                <w:webHidden/>
                <w:rStyle w:val="IndexLink"/>
                <w:rtl w:val="true"/>
              </w:rPr>
              <w:t xml:space="preserve">القرينة الرابعة </w:t>
            </w:r>
            <w:r>
              <w:rPr>
                <w:rStyle w:val="IndexLink"/>
                <w:rtl w:val="true"/>
              </w:rPr>
              <w:t xml:space="preserve">- </w:t>
            </w:r>
            <w:r>
              <w:rPr>
                <w:rStyle w:val="IndexLink"/>
                <w:rtl w:val="true"/>
              </w:rPr>
              <w:t>الأساليب التي اعتمدها في نشر دعوته</w:t>
            </w:r>
            <w:r>
              <w:rPr>
                <w:rStyle w:val="IndexLink"/>
                <w:rtl w:val="true"/>
              </w:rPr>
              <w:tab/>
            </w:r>
            <w:r>
              <w:rPr>
                <w:rStyle w:val="IndexLink"/>
              </w:rPr>
              <w:t>473</w:t>
            </w:r>
          </w:hyperlink>
        </w:p>
        <w:p>
          <w:pPr>
            <w:pStyle w:val="Contents6"/>
            <w:tabs>
              <w:tab w:val="clear" w:pos="7609"/>
              <w:tab w:val="right" w:pos="9026" w:leader="dot"/>
            </w:tabs>
            <w:rPr/>
          </w:pPr>
          <w:hyperlink w:anchor="__RefHeading___Toc6270138_1280447820">
            <w:r>
              <w:rPr>
                <w:webHidden/>
                <w:rStyle w:val="IndexLink"/>
                <w:rtl w:val="true"/>
              </w:rPr>
              <w:t xml:space="preserve">القرينة الخامسة </w:t>
            </w:r>
            <w:r>
              <w:rPr>
                <w:rStyle w:val="IndexLink"/>
                <w:rtl w:val="true"/>
              </w:rPr>
              <w:t xml:space="preserve">- </w:t>
            </w:r>
            <w:r>
              <w:rPr>
                <w:rStyle w:val="IndexLink"/>
                <w:rtl w:val="true"/>
              </w:rPr>
              <w:t>شخصية المؤمنين به</w:t>
            </w:r>
            <w:r>
              <w:rPr>
                <w:rStyle w:val="IndexLink"/>
                <w:rtl w:val="true"/>
              </w:rPr>
              <w:tab/>
            </w:r>
            <w:r>
              <w:rPr>
                <w:rStyle w:val="IndexLink"/>
              </w:rPr>
              <w:t>476</w:t>
            </w:r>
          </w:hyperlink>
        </w:p>
        <w:p>
          <w:pPr>
            <w:pStyle w:val="Contents6"/>
            <w:tabs>
              <w:tab w:val="clear" w:pos="7609"/>
              <w:tab w:val="right" w:pos="9026" w:leader="dot"/>
            </w:tabs>
            <w:rPr/>
          </w:pPr>
          <w:hyperlink w:anchor="__RefHeading___Toc6270140_1280447820">
            <w:r>
              <w:rPr>
                <w:webHidden/>
                <w:rStyle w:val="IndexLink"/>
                <w:rtl w:val="true"/>
              </w:rPr>
              <w:t xml:space="preserve">القرينة السادسة </w:t>
            </w:r>
            <w:r>
              <w:rPr>
                <w:rStyle w:val="IndexLink"/>
                <w:rtl w:val="true"/>
              </w:rPr>
              <w:t xml:space="preserve">- </w:t>
            </w:r>
            <w:r>
              <w:rPr>
                <w:rStyle w:val="IndexLink"/>
                <w:rtl w:val="true"/>
              </w:rPr>
              <w:t>ثباته في طريق دعوته</w:t>
            </w:r>
            <w:r>
              <w:rPr>
                <w:rStyle w:val="IndexLink"/>
                <w:rtl w:val="true"/>
              </w:rPr>
              <w:tab/>
            </w:r>
            <w:r>
              <w:rPr>
                <w:rStyle w:val="IndexLink"/>
              </w:rPr>
              <w:t>478</w:t>
            </w:r>
          </w:hyperlink>
        </w:p>
        <w:p>
          <w:pPr>
            <w:pStyle w:val="Contents6"/>
            <w:tabs>
              <w:tab w:val="clear" w:pos="7609"/>
              <w:tab w:val="right" w:pos="9026" w:leader="dot"/>
            </w:tabs>
            <w:rPr/>
          </w:pPr>
          <w:hyperlink w:anchor="__RefHeading___Toc6270142_1280447820">
            <w:r>
              <w:rPr>
                <w:webHidden/>
                <w:rStyle w:val="IndexLink"/>
                <w:rtl w:val="true"/>
              </w:rPr>
              <w:t xml:space="preserve">القرينة السابعة </w:t>
            </w:r>
            <w:r>
              <w:rPr>
                <w:rStyle w:val="IndexLink"/>
                <w:rtl w:val="true"/>
              </w:rPr>
              <w:t xml:space="preserve">- </w:t>
            </w:r>
            <w:r>
              <w:rPr>
                <w:rStyle w:val="IndexLink"/>
                <w:rtl w:val="true"/>
              </w:rPr>
              <w:t>أثر رسالته في تغيير البيئة التي ظهر فيها</w:t>
            </w:r>
            <w:r>
              <w:rPr>
                <w:rStyle w:val="IndexLink"/>
                <w:rtl w:val="true"/>
              </w:rPr>
              <w:tab/>
            </w:r>
            <w:r>
              <w:rPr>
                <w:rStyle w:val="IndexLink"/>
              </w:rPr>
              <w:t>479</w:t>
            </w:r>
          </w:hyperlink>
        </w:p>
        <w:p>
          <w:pPr>
            <w:pStyle w:val="Contents5"/>
            <w:tabs>
              <w:tab w:val="clear" w:pos="7892"/>
              <w:tab w:val="right" w:pos="9026" w:leader="dot"/>
            </w:tabs>
            <w:rPr/>
          </w:pPr>
          <w:hyperlink w:anchor="__RefHeading___Toc6270144_1280447820">
            <w:r>
              <w:rPr>
                <w:webHidden/>
                <w:rStyle w:val="IndexLink"/>
                <w:rtl w:val="true"/>
              </w:rPr>
              <w:t>سمات الدعوة الإسلامية</w:t>
            </w:r>
            <w:r>
              <w:rPr>
                <w:rStyle w:val="IndexLink"/>
                <w:rtl w:val="true"/>
              </w:rPr>
              <w:tab/>
            </w:r>
            <w:r>
              <w:rPr>
                <w:rStyle w:val="IndexLink"/>
              </w:rPr>
              <w:t>482</w:t>
            </w:r>
          </w:hyperlink>
        </w:p>
        <w:p>
          <w:pPr>
            <w:pStyle w:val="Contents6"/>
            <w:tabs>
              <w:tab w:val="clear" w:pos="7609"/>
              <w:tab w:val="right" w:pos="9026" w:leader="dot"/>
            </w:tabs>
            <w:rPr/>
          </w:pPr>
          <w:hyperlink w:anchor="__RefHeading___Toc6270146_1280447820">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6270148_1280447820">
            <w:r>
              <w:rPr>
                <w:webHidden/>
                <w:rStyle w:val="IndexLink"/>
                <w:rtl w:val="true"/>
              </w:rPr>
              <w:t>السمة الأولى عالمية الرسالة</w:t>
            </w:r>
            <w:r>
              <w:rPr>
                <w:rStyle w:val="IndexLink"/>
                <w:rtl w:val="true"/>
              </w:rPr>
              <w:tab/>
            </w:r>
            <w:r>
              <w:rPr>
                <w:rStyle w:val="IndexLink"/>
              </w:rPr>
              <w:t>484</w:t>
            </w:r>
          </w:hyperlink>
        </w:p>
        <w:p>
          <w:pPr>
            <w:pStyle w:val="Contents6"/>
            <w:tabs>
              <w:tab w:val="clear" w:pos="7609"/>
              <w:tab w:val="right" w:pos="9026" w:leader="dot"/>
            </w:tabs>
            <w:rPr/>
          </w:pPr>
          <w:hyperlink w:anchor="__RefHeading___Toc6270150_1280447820">
            <w:r>
              <w:rPr>
                <w:webHidden/>
                <w:rStyle w:val="IndexLink"/>
                <w:rtl w:val="true"/>
              </w:rPr>
              <w:t>اشارة</w:t>
            </w:r>
            <w:r>
              <w:rPr>
                <w:rStyle w:val="IndexLink"/>
                <w:rtl w:val="true"/>
              </w:rPr>
              <w:tab/>
            </w:r>
            <w:r>
              <w:rPr>
                <w:rStyle w:val="IndexLink"/>
              </w:rPr>
              <w:t>484</w:t>
            </w:r>
          </w:hyperlink>
        </w:p>
        <w:p>
          <w:pPr>
            <w:pStyle w:val="Contents6"/>
            <w:tabs>
              <w:tab w:val="clear" w:pos="7609"/>
              <w:tab w:val="right" w:pos="9026" w:leader="dot"/>
            </w:tabs>
            <w:rPr/>
          </w:pPr>
          <w:hyperlink w:anchor="__RefHeading___Toc6270152_1280447820">
            <w:r>
              <w:rPr>
                <w:webHidden/>
                <w:rStyle w:val="IndexLink"/>
                <w:rtl w:val="true"/>
              </w:rPr>
              <w:t>إزالة شبهات</w:t>
            </w:r>
            <w:r>
              <w:rPr>
                <w:rStyle w:val="IndexLink"/>
                <w:rtl w:val="true"/>
              </w:rPr>
              <w:tab/>
            </w:r>
            <w:r>
              <w:rPr>
                <w:rStyle w:val="IndexLink"/>
              </w:rPr>
              <w:t>488</w:t>
            </w:r>
          </w:hyperlink>
        </w:p>
        <w:p>
          <w:pPr>
            <w:pStyle w:val="Contents6"/>
            <w:tabs>
              <w:tab w:val="clear" w:pos="7609"/>
              <w:tab w:val="right" w:pos="9026" w:leader="dot"/>
            </w:tabs>
            <w:rPr/>
          </w:pPr>
          <w:hyperlink w:anchor="__RefHeading___Toc6270154_1280447820">
            <w:r>
              <w:rPr>
                <w:webHidden/>
                <w:rStyle w:val="IndexLink"/>
              </w:rPr>
              <w:t>1</w:t>
            </w:r>
            <w:r>
              <w:rPr>
                <w:rStyle w:val="IndexLink"/>
                <w:rtl w:val="true"/>
              </w:rPr>
              <w:t xml:space="preserve"> - </w:t>
            </w:r>
            <w:r>
              <w:rPr>
                <w:rStyle w:val="IndexLink"/>
                <w:rtl w:val="true"/>
              </w:rPr>
              <w:t>تفنيد فكرة الشعب المختار</w:t>
            </w:r>
            <w:r>
              <w:rPr>
                <w:rStyle w:val="IndexLink"/>
                <w:rtl w:val="true"/>
              </w:rPr>
              <w:tab/>
            </w:r>
            <w:r>
              <w:rPr>
                <w:rStyle w:val="IndexLink"/>
              </w:rPr>
              <w:t>490</w:t>
            </w:r>
          </w:hyperlink>
        </w:p>
        <w:p>
          <w:pPr>
            <w:pStyle w:val="Contents6"/>
            <w:tabs>
              <w:tab w:val="clear" w:pos="7609"/>
              <w:tab w:val="right" w:pos="9026" w:leader="dot"/>
            </w:tabs>
            <w:rPr/>
          </w:pPr>
          <w:hyperlink w:anchor="__RefHeading___Toc6270156_1280447820">
            <w:r>
              <w:rPr>
                <w:webHidden/>
                <w:rStyle w:val="IndexLink"/>
              </w:rPr>
              <w:t>2</w:t>
            </w:r>
            <w:r>
              <w:rPr>
                <w:rStyle w:val="IndexLink"/>
                <w:rtl w:val="true"/>
              </w:rPr>
              <w:t xml:space="preserve"> - </w:t>
            </w:r>
            <w:r>
              <w:rPr>
                <w:rStyle w:val="IndexLink"/>
                <w:rtl w:val="true"/>
              </w:rPr>
              <w:t>النجاة رهن العمل و الالتزام</w:t>
            </w:r>
            <w:r>
              <w:rPr>
                <w:rStyle w:val="IndexLink"/>
                <w:rtl w:val="true"/>
              </w:rPr>
              <w:tab/>
            </w:r>
            <w:r>
              <w:rPr>
                <w:rStyle w:val="IndexLink"/>
              </w:rPr>
              <w:t>491</w:t>
            </w:r>
          </w:hyperlink>
        </w:p>
        <w:p>
          <w:pPr>
            <w:pStyle w:val="Contents6"/>
            <w:tabs>
              <w:tab w:val="clear" w:pos="7609"/>
              <w:tab w:val="right" w:pos="9026" w:leader="dot"/>
            </w:tabs>
            <w:rPr/>
          </w:pPr>
          <w:hyperlink w:anchor="__RefHeading___Toc6270158_1280447820">
            <w:r>
              <w:rPr>
                <w:webHidden/>
                <w:rStyle w:val="IndexLink"/>
              </w:rPr>
              <w:t>3</w:t>
            </w:r>
            <w:r>
              <w:rPr>
                <w:rStyle w:val="IndexLink"/>
                <w:rtl w:val="true"/>
              </w:rPr>
              <w:t xml:space="preserve"> - </w:t>
            </w:r>
            <w:r>
              <w:rPr>
                <w:rStyle w:val="IndexLink"/>
                <w:rtl w:val="true"/>
              </w:rPr>
              <w:t>الأصالة للتوحيد لا لليهودية و لا للنصرانية</w:t>
            </w:r>
            <w:r>
              <w:rPr>
                <w:rStyle w:val="IndexLink"/>
                <w:rtl w:val="true"/>
              </w:rPr>
              <w:tab/>
            </w:r>
            <w:r>
              <w:rPr>
                <w:rStyle w:val="IndexLink"/>
              </w:rPr>
              <w:t>492</w:t>
            </w:r>
          </w:hyperlink>
        </w:p>
        <w:p>
          <w:pPr>
            <w:pStyle w:val="Contents6"/>
            <w:tabs>
              <w:tab w:val="clear" w:pos="7609"/>
              <w:tab w:val="right" w:pos="9026" w:leader="dot"/>
            </w:tabs>
            <w:rPr/>
          </w:pPr>
          <w:hyperlink w:anchor="__RefHeading___Toc6270160_1280447820">
            <w:r>
              <w:rPr>
                <w:webHidden/>
                <w:rStyle w:val="IndexLink"/>
                <w:rtl w:val="true"/>
              </w:rPr>
              <w:t>السمة الثانية خاتمية الرسالة</w:t>
            </w:r>
            <w:r>
              <w:rPr>
                <w:rStyle w:val="IndexLink"/>
                <w:rtl w:val="true"/>
              </w:rPr>
              <w:tab/>
            </w:r>
            <w:r>
              <w:rPr>
                <w:rStyle w:val="IndexLink"/>
              </w:rPr>
              <w:t>496</w:t>
            </w:r>
          </w:hyperlink>
        </w:p>
        <w:p>
          <w:pPr>
            <w:pStyle w:val="Contents6"/>
            <w:tabs>
              <w:tab w:val="clear" w:pos="7609"/>
              <w:tab w:val="right" w:pos="9026" w:leader="dot"/>
            </w:tabs>
            <w:rPr/>
          </w:pPr>
          <w:hyperlink w:anchor="__RefHeading___Toc6270162_1280447820">
            <w:r>
              <w:rPr>
                <w:webHidden/>
                <w:rStyle w:val="IndexLink"/>
                <w:rtl w:val="true"/>
              </w:rPr>
              <w:t>اشارة</w:t>
            </w:r>
            <w:r>
              <w:rPr>
                <w:rStyle w:val="IndexLink"/>
                <w:rtl w:val="true"/>
              </w:rPr>
              <w:tab/>
            </w:r>
            <w:r>
              <w:rPr>
                <w:rStyle w:val="IndexLink"/>
              </w:rPr>
              <w:t>496</w:t>
            </w:r>
          </w:hyperlink>
        </w:p>
        <w:p>
          <w:pPr>
            <w:pStyle w:val="Contents6"/>
            <w:tabs>
              <w:tab w:val="clear" w:pos="7609"/>
              <w:tab w:val="right" w:pos="9026" w:leader="dot"/>
            </w:tabs>
            <w:rPr/>
          </w:pPr>
          <w:hyperlink w:anchor="__RefHeading___Toc6270164_1280447820">
            <w:r>
              <w:rPr>
                <w:webHidden/>
                <w:rStyle w:val="IndexLink"/>
                <w:rtl w:val="true"/>
              </w:rPr>
              <w:t xml:space="preserve">أ </w:t>
            </w:r>
            <w:r>
              <w:rPr>
                <w:rStyle w:val="IndexLink"/>
                <w:rtl w:val="true"/>
              </w:rPr>
              <w:t xml:space="preserve">- </w:t>
            </w:r>
            <w:r>
              <w:rPr>
                <w:rStyle w:val="IndexLink"/>
                <w:rtl w:val="true"/>
              </w:rPr>
              <w:t>الخاتمية في الكتاب العزيز</w:t>
            </w:r>
            <w:r>
              <w:rPr>
                <w:rStyle w:val="IndexLink"/>
                <w:rtl w:val="true"/>
              </w:rPr>
              <w:tab/>
            </w:r>
            <w:r>
              <w:rPr>
                <w:rStyle w:val="IndexLink"/>
              </w:rPr>
              <w:t>496</w:t>
            </w:r>
          </w:hyperlink>
        </w:p>
        <w:p>
          <w:pPr>
            <w:pStyle w:val="Contents6"/>
            <w:tabs>
              <w:tab w:val="clear" w:pos="7609"/>
              <w:tab w:val="right" w:pos="9026" w:leader="dot"/>
            </w:tabs>
            <w:rPr/>
          </w:pPr>
          <w:hyperlink w:anchor="__RefHeading___Toc6270166_1280447820">
            <w:r>
              <w:rPr>
                <w:webHidden/>
                <w:rStyle w:val="IndexLink"/>
                <w:rtl w:val="true"/>
              </w:rPr>
              <w:t>اشارة</w:t>
            </w:r>
            <w:r>
              <w:rPr>
                <w:rStyle w:val="IndexLink"/>
                <w:rtl w:val="true"/>
              </w:rPr>
              <w:tab/>
            </w:r>
            <w:r>
              <w:rPr>
                <w:rStyle w:val="IndexLink"/>
              </w:rPr>
              <w:t>496</w:t>
            </w:r>
          </w:hyperlink>
        </w:p>
        <w:p>
          <w:pPr>
            <w:pStyle w:val="Contents6"/>
            <w:tabs>
              <w:tab w:val="clear" w:pos="7609"/>
              <w:tab w:val="right" w:pos="9026" w:leader="dot"/>
            </w:tabs>
            <w:rPr/>
          </w:pPr>
          <w:hyperlink w:anchor="__RefHeading___Toc6270168_1280447820">
            <w:r>
              <w:rPr>
                <w:webHidden/>
                <w:rStyle w:val="IndexLink"/>
              </w:rPr>
              <w:t>1</w:t>
            </w:r>
            <w:r>
              <w:rPr>
                <w:rStyle w:val="IndexLink"/>
                <w:rtl w:val="true"/>
              </w:rPr>
              <w:t xml:space="preserve"> - </w:t>
            </w:r>
            <w:r>
              <w:rPr>
                <w:rStyle w:val="IndexLink"/>
                <w:rtl w:val="true"/>
              </w:rPr>
              <w:t>التنصيص على أنّه خاتم النبيين</w:t>
            </w:r>
            <w:r>
              <w:rPr>
                <w:rStyle w:val="IndexLink"/>
                <w:rtl w:val="true"/>
              </w:rPr>
              <w:tab/>
            </w:r>
            <w:r>
              <w:rPr>
                <w:rStyle w:val="IndexLink"/>
              </w:rPr>
              <w:t>496</w:t>
            </w:r>
          </w:hyperlink>
        </w:p>
        <w:p>
          <w:pPr>
            <w:pStyle w:val="Contents6"/>
            <w:tabs>
              <w:tab w:val="clear" w:pos="7609"/>
              <w:tab w:val="right" w:pos="9026" w:leader="dot"/>
            </w:tabs>
            <w:rPr/>
          </w:pPr>
          <w:hyperlink w:anchor="__RefHeading___Toc6270170_1280447820">
            <w:r>
              <w:rPr>
                <w:webHidden/>
                <w:rStyle w:val="IndexLink"/>
                <w:rtl w:val="true"/>
              </w:rPr>
              <w:t>اشارة</w:t>
            </w:r>
            <w:r>
              <w:rPr>
                <w:rStyle w:val="IndexLink"/>
                <w:rtl w:val="true"/>
              </w:rPr>
              <w:tab/>
            </w:r>
            <w:r>
              <w:rPr>
                <w:rStyle w:val="IndexLink"/>
              </w:rPr>
              <w:t>496</w:t>
            </w:r>
          </w:hyperlink>
        </w:p>
        <w:p>
          <w:pPr>
            <w:pStyle w:val="Contents6"/>
            <w:tabs>
              <w:tab w:val="clear" w:pos="7609"/>
              <w:tab w:val="right" w:pos="9026" w:leader="dot"/>
            </w:tabs>
            <w:rPr/>
          </w:pPr>
          <w:hyperlink w:anchor="__RefHeading___Toc6270172_1280447820">
            <w:r>
              <w:rPr>
                <w:webHidden/>
                <w:rStyle w:val="IndexLink"/>
                <w:rtl w:val="true"/>
              </w:rPr>
              <w:t>الخاتم و ما يراد منه</w:t>
            </w:r>
            <w:r>
              <w:rPr>
                <w:rStyle w:val="IndexLink"/>
                <w:rtl w:val="true"/>
              </w:rPr>
              <w:tab/>
            </w:r>
            <w:r>
              <w:rPr>
                <w:rStyle w:val="IndexLink"/>
              </w:rPr>
              <w:t>497</w:t>
            </w:r>
          </w:hyperlink>
        </w:p>
        <w:p>
          <w:pPr>
            <w:pStyle w:val="Contents6"/>
            <w:tabs>
              <w:tab w:val="clear" w:pos="7609"/>
              <w:tab w:val="right" w:pos="9026" w:leader="dot"/>
            </w:tabs>
            <w:rPr/>
          </w:pPr>
          <w:hyperlink w:anchor="__RefHeading___Toc6270174_1280447820">
            <w:r>
              <w:rPr>
                <w:webHidden/>
                <w:rStyle w:val="IndexLink"/>
                <w:rtl w:val="true"/>
              </w:rPr>
              <w:t>تشكيك ضئيل</w:t>
            </w:r>
            <w:r>
              <w:rPr>
                <w:rStyle w:val="IndexLink"/>
                <w:rtl w:val="true"/>
              </w:rPr>
              <w:tab/>
            </w:r>
            <w:r>
              <w:rPr>
                <w:rStyle w:val="IndexLink"/>
              </w:rPr>
              <w:t>499</w:t>
            </w:r>
          </w:hyperlink>
        </w:p>
        <w:p>
          <w:pPr>
            <w:pStyle w:val="Contents6"/>
            <w:tabs>
              <w:tab w:val="clear" w:pos="7609"/>
              <w:tab w:val="right" w:pos="9026" w:leader="dot"/>
            </w:tabs>
            <w:rPr/>
          </w:pPr>
          <w:hyperlink w:anchor="__RefHeading___Toc6270176_1280447820">
            <w:r>
              <w:rPr>
                <w:webHidden/>
                <w:rStyle w:val="IndexLink"/>
                <w:rtl w:val="true"/>
              </w:rPr>
              <w:t>تشكيك آخر</w:t>
            </w:r>
            <w:r>
              <w:rPr>
                <w:rStyle w:val="IndexLink"/>
                <w:rtl w:val="true"/>
              </w:rPr>
              <w:tab/>
            </w:r>
            <w:r>
              <w:rPr>
                <w:rStyle w:val="IndexLink"/>
              </w:rPr>
              <w:t>500</w:t>
            </w:r>
          </w:hyperlink>
        </w:p>
        <w:p>
          <w:pPr>
            <w:pStyle w:val="Contents6"/>
            <w:tabs>
              <w:tab w:val="clear" w:pos="7609"/>
              <w:tab w:val="right" w:pos="9026" w:leader="dot"/>
            </w:tabs>
            <w:rPr/>
          </w:pPr>
          <w:hyperlink w:anchor="__RefHeading___Toc6270178_1280447820">
            <w:r>
              <w:rPr>
                <w:webHidden/>
                <w:rStyle w:val="IndexLink"/>
              </w:rPr>
              <w:t>2</w:t>
            </w:r>
            <w:r>
              <w:rPr>
                <w:rStyle w:val="IndexLink"/>
                <w:rtl w:val="true"/>
              </w:rPr>
              <w:t xml:space="preserve"> - </w:t>
            </w:r>
            <w:r>
              <w:rPr>
                <w:rStyle w:val="IndexLink"/>
                <w:rtl w:val="true"/>
              </w:rPr>
              <w:t>التنصيص على أنّ القرآن لا يأتيه الباطل</w:t>
            </w:r>
            <w:r>
              <w:rPr>
                <w:rStyle w:val="IndexLink"/>
                <w:rtl w:val="true"/>
              </w:rPr>
              <w:tab/>
            </w:r>
            <w:r>
              <w:rPr>
                <w:rStyle w:val="IndexLink"/>
              </w:rPr>
              <w:t>502</w:t>
            </w:r>
          </w:hyperlink>
        </w:p>
        <w:p>
          <w:pPr>
            <w:pStyle w:val="Contents6"/>
            <w:tabs>
              <w:tab w:val="clear" w:pos="7609"/>
              <w:tab w:val="right" w:pos="9026" w:leader="dot"/>
            </w:tabs>
            <w:rPr/>
          </w:pPr>
          <w:hyperlink w:anchor="__RefHeading___Toc6270180_1280447820">
            <w:r>
              <w:rPr>
                <w:webHidden/>
                <w:rStyle w:val="IndexLink"/>
              </w:rPr>
              <w:t>3</w:t>
            </w:r>
            <w:r>
              <w:rPr>
                <w:rStyle w:val="IndexLink"/>
                <w:rtl w:val="true"/>
              </w:rPr>
              <w:t xml:space="preserve"> - </w:t>
            </w:r>
            <w:r>
              <w:rPr>
                <w:rStyle w:val="IndexLink"/>
                <w:rtl w:val="true"/>
              </w:rPr>
              <w:t>التنصيص على الإنذار لكل من بلغ</w:t>
            </w:r>
            <w:r>
              <w:rPr>
                <w:rStyle w:val="IndexLink"/>
                <w:rtl w:val="true"/>
              </w:rPr>
              <w:tab/>
            </w:r>
            <w:r>
              <w:rPr>
                <w:rStyle w:val="IndexLink"/>
              </w:rPr>
              <w:t>503</w:t>
            </w:r>
          </w:hyperlink>
        </w:p>
        <w:p>
          <w:pPr>
            <w:pStyle w:val="Contents6"/>
            <w:tabs>
              <w:tab w:val="clear" w:pos="7609"/>
              <w:tab w:val="right" w:pos="9026" w:leader="dot"/>
            </w:tabs>
            <w:rPr/>
          </w:pPr>
          <w:hyperlink w:anchor="__RefHeading___Toc6270182_1280447820">
            <w:r>
              <w:rPr>
                <w:webHidden/>
                <w:rStyle w:val="IndexLink"/>
              </w:rPr>
              <w:t>4</w:t>
            </w:r>
            <w:r>
              <w:rPr>
                <w:rStyle w:val="IndexLink"/>
                <w:rtl w:val="true"/>
              </w:rPr>
              <w:t xml:space="preserve"> - </w:t>
            </w:r>
            <w:r>
              <w:rPr>
                <w:rStyle w:val="IndexLink"/>
                <w:rtl w:val="true"/>
              </w:rPr>
              <w:t>التنصيص على أنّه نذير للعالمين</w:t>
            </w:r>
            <w:r>
              <w:rPr>
                <w:rStyle w:val="IndexLink"/>
                <w:rtl w:val="true"/>
              </w:rPr>
              <w:tab/>
            </w:r>
            <w:r>
              <w:rPr>
                <w:rStyle w:val="IndexLink"/>
              </w:rPr>
              <w:t>504</w:t>
            </w:r>
          </w:hyperlink>
        </w:p>
        <w:p>
          <w:pPr>
            <w:pStyle w:val="Contents6"/>
            <w:tabs>
              <w:tab w:val="clear" w:pos="7609"/>
              <w:tab w:val="right" w:pos="9026" w:leader="dot"/>
            </w:tabs>
            <w:rPr/>
          </w:pPr>
          <w:hyperlink w:anchor="__RefHeading___Toc6270184_1280447820">
            <w:r>
              <w:rPr>
                <w:webHidden/>
                <w:rStyle w:val="IndexLink"/>
              </w:rPr>
              <w:t>5</w:t>
            </w:r>
            <w:r>
              <w:rPr>
                <w:rStyle w:val="IndexLink"/>
                <w:rtl w:val="true"/>
              </w:rPr>
              <w:t xml:space="preserve"> - </w:t>
            </w:r>
            <w:r>
              <w:rPr>
                <w:rStyle w:val="IndexLink"/>
                <w:rtl w:val="true"/>
              </w:rPr>
              <w:t>التنصيص على كونه مرسلا إلى الناس كافّة</w:t>
            </w:r>
            <w:r>
              <w:rPr>
                <w:rStyle w:val="IndexLink"/>
                <w:rtl w:val="true"/>
              </w:rPr>
              <w:tab/>
            </w:r>
            <w:r>
              <w:rPr>
                <w:rStyle w:val="IndexLink"/>
              </w:rPr>
              <w:t>507</w:t>
            </w:r>
          </w:hyperlink>
        </w:p>
        <w:p>
          <w:pPr>
            <w:pStyle w:val="Contents6"/>
            <w:tabs>
              <w:tab w:val="clear" w:pos="7609"/>
              <w:tab w:val="right" w:pos="9026" w:leader="dot"/>
            </w:tabs>
            <w:rPr/>
          </w:pPr>
          <w:hyperlink w:anchor="__RefHeading___Toc6270186_1280447820">
            <w:r>
              <w:rPr>
                <w:webHidden/>
                <w:rStyle w:val="IndexLink"/>
                <w:rtl w:val="true"/>
              </w:rPr>
              <w:t>اشارة</w:t>
            </w:r>
            <w:r>
              <w:rPr>
                <w:rStyle w:val="IndexLink"/>
                <w:rtl w:val="true"/>
              </w:rPr>
              <w:tab/>
            </w:r>
            <w:r>
              <w:rPr>
                <w:rStyle w:val="IndexLink"/>
              </w:rPr>
              <w:t>507</w:t>
            </w:r>
          </w:hyperlink>
        </w:p>
        <w:p>
          <w:pPr>
            <w:pStyle w:val="Contents6"/>
            <w:tabs>
              <w:tab w:val="clear" w:pos="7609"/>
              <w:tab w:val="right" w:pos="9026" w:leader="dot"/>
            </w:tabs>
            <w:rPr/>
          </w:pPr>
          <w:hyperlink w:anchor="__RefHeading___Toc6270188_1280447820">
            <w:r>
              <w:rPr>
                <w:webHidden/>
                <w:rStyle w:val="IndexLink"/>
                <w:rtl w:val="true"/>
              </w:rPr>
              <w:t>إشارات إلى الخاتمية في الذكر الحكيم</w:t>
            </w:r>
            <w:r>
              <w:rPr>
                <w:rStyle w:val="IndexLink"/>
                <w:rtl w:val="true"/>
              </w:rPr>
              <w:tab/>
            </w:r>
            <w:r>
              <w:rPr>
                <w:rStyle w:val="IndexLink"/>
              </w:rPr>
              <w:t>507</w:t>
            </w:r>
          </w:hyperlink>
        </w:p>
        <w:p>
          <w:pPr>
            <w:pStyle w:val="Contents6"/>
            <w:tabs>
              <w:tab w:val="clear" w:pos="7609"/>
              <w:tab w:val="right" w:pos="9026" w:leader="dot"/>
            </w:tabs>
            <w:rPr/>
          </w:pPr>
          <w:hyperlink w:anchor="__RefHeading___Toc6270190_1280447820">
            <w:r>
              <w:rPr>
                <w:webHidden/>
                <w:rStyle w:val="IndexLink"/>
                <w:rtl w:val="true"/>
              </w:rPr>
              <w:t xml:space="preserve">ب </w:t>
            </w:r>
            <w:r>
              <w:rPr>
                <w:rStyle w:val="IndexLink"/>
                <w:rtl w:val="true"/>
              </w:rPr>
              <w:t xml:space="preserve">- </w:t>
            </w:r>
            <w:r>
              <w:rPr>
                <w:rStyle w:val="IndexLink"/>
                <w:rtl w:val="true"/>
              </w:rPr>
              <w:t>الخاتمية في الأحاديث الإسلامية</w:t>
            </w:r>
            <w:r>
              <w:rPr>
                <w:rStyle w:val="IndexLink"/>
                <w:rtl w:val="true"/>
              </w:rPr>
              <w:tab/>
            </w:r>
            <w:r>
              <w:rPr>
                <w:rStyle w:val="IndexLink"/>
              </w:rPr>
              <w:t>509</w:t>
            </w:r>
          </w:hyperlink>
        </w:p>
        <w:p>
          <w:pPr>
            <w:pStyle w:val="Contents6"/>
            <w:tabs>
              <w:tab w:val="clear" w:pos="7609"/>
              <w:tab w:val="right" w:pos="9026" w:leader="dot"/>
            </w:tabs>
            <w:rPr/>
          </w:pPr>
          <w:hyperlink w:anchor="__RefHeading___Toc6270192_1280447820">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6270194_1280447820">
            <w:r>
              <w:rPr>
                <w:webHidden/>
                <w:rStyle w:val="IndexLink"/>
                <w:rtl w:val="true"/>
              </w:rPr>
              <w:t>تنصيص الإمام عليّ على الخاتمية</w:t>
            </w:r>
            <w:r>
              <w:rPr>
                <w:rStyle w:val="IndexLink"/>
                <w:rtl w:val="true"/>
              </w:rPr>
              <w:tab/>
            </w:r>
            <w:r>
              <w:rPr>
                <w:rStyle w:val="IndexLink"/>
              </w:rPr>
              <w:t>511</w:t>
            </w:r>
          </w:hyperlink>
        </w:p>
        <w:p>
          <w:pPr>
            <w:pStyle w:val="Contents6"/>
            <w:tabs>
              <w:tab w:val="clear" w:pos="7609"/>
              <w:tab w:val="right" w:pos="9026" w:leader="dot"/>
            </w:tabs>
            <w:rPr/>
          </w:pPr>
          <w:hyperlink w:anchor="__RefHeading___Toc6270196_1280447820">
            <w:r>
              <w:rPr>
                <w:webHidden/>
                <w:rStyle w:val="IndexLink"/>
                <w:rtl w:val="true"/>
              </w:rPr>
              <w:t>شبهة واهية</w:t>
            </w:r>
            <w:r>
              <w:rPr>
                <w:rStyle w:val="IndexLink"/>
                <w:rtl w:val="true"/>
              </w:rPr>
              <w:tab/>
            </w:r>
            <w:r>
              <w:rPr>
                <w:rStyle w:val="IndexLink"/>
              </w:rPr>
              <w:t>512</w:t>
            </w:r>
          </w:hyperlink>
        </w:p>
        <w:p>
          <w:pPr>
            <w:pStyle w:val="Contents5"/>
            <w:tabs>
              <w:tab w:val="clear" w:pos="7892"/>
              <w:tab w:val="right" w:pos="9026" w:leader="dot"/>
            </w:tabs>
            <w:rPr/>
          </w:pPr>
          <w:hyperlink w:anchor="__RefHeading___Toc6270198_1280447820">
            <w:r>
              <w:rPr>
                <w:webHidden/>
                <w:rStyle w:val="IndexLink"/>
                <w:rtl w:val="true"/>
              </w:rPr>
              <w:t>أسئلة حول الخاتمية</w:t>
            </w:r>
            <w:r>
              <w:rPr>
                <w:rStyle w:val="IndexLink"/>
                <w:rtl w:val="true"/>
              </w:rPr>
              <w:tab/>
            </w:r>
            <w:r>
              <w:rPr>
                <w:rStyle w:val="IndexLink"/>
              </w:rPr>
              <w:t>516</w:t>
            </w:r>
          </w:hyperlink>
        </w:p>
        <w:p>
          <w:pPr>
            <w:pStyle w:val="Contents6"/>
            <w:tabs>
              <w:tab w:val="clear" w:pos="7609"/>
              <w:tab w:val="right" w:pos="9026" w:leader="dot"/>
            </w:tabs>
            <w:rPr/>
          </w:pPr>
          <w:hyperlink w:anchor="__RefHeading___Toc6270200_1280447820">
            <w:r>
              <w:rPr>
                <w:webHidden/>
                <w:rStyle w:val="IndexLink"/>
                <w:rtl w:val="true"/>
              </w:rPr>
              <w:t>السؤال الأول لما ذا حرمت الأمة من النبوة التبليغية‌؟</w:t>
            </w:r>
            <w:r>
              <w:rPr>
                <w:rStyle w:val="IndexLink"/>
                <w:rtl w:val="true"/>
              </w:rPr>
              <w:tab/>
            </w:r>
            <w:r>
              <w:rPr>
                <w:rStyle w:val="IndexLink"/>
              </w:rPr>
              <w:t>516</w:t>
            </w:r>
          </w:hyperlink>
        </w:p>
        <w:p>
          <w:pPr>
            <w:pStyle w:val="Contents6"/>
            <w:tabs>
              <w:tab w:val="clear" w:pos="7609"/>
              <w:tab w:val="right" w:pos="9026" w:leader="dot"/>
            </w:tabs>
            <w:rPr/>
          </w:pPr>
          <w:hyperlink w:anchor="__RefHeading___Toc6270202_1280447820">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6270204_1280447820">
            <w:r>
              <w:rPr>
                <w:webHidden/>
                <w:rStyle w:val="IndexLink"/>
                <w:rtl w:val="true"/>
              </w:rPr>
              <w:t>الجواب</w:t>
            </w:r>
            <w:r>
              <w:rPr>
                <w:rStyle w:val="IndexLink"/>
                <w:rtl w:val="true"/>
              </w:rPr>
              <w:t>:</w:t>
              <w:tab/>
            </w:r>
            <w:r>
              <w:rPr>
                <w:rStyle w:val="IndexLink"/>
              </w:rPr>
              <w:t>516</w:t>
            </w:r>
          </w:hyperlink>
        </w:p>
        <w:p>
          <w:pPr>
            <w:pStyle w:val="Contents6"/>
            <w:tabs>
              <w:tab w:val="clear" w:pos="7609"/>
              <w:tab w:val="right" w:pos="9026" w:leader="dot"/>
            </w:tabs>
            <w:rPr/>
          </w:pPr>
          <w:hyperlink w:anchor="__RefHeading___Toc6270206_1280447820">
            <w:r>
              <w:rPr>
                <w:webHidden/>
                <w:rStyle w:val="IndexLink"/>
                <w:rtl w:val="true"/>
              </w:rPr>
              <w:t>السؤال الثاني لما ذا حرمت الأمة من الاطلاع على الغيب‌؟</w:t>
            </w:r>
            <w:r>
              <w:rPr>
                <w:rStyle w:val="IndexLink"/>
                <w:rtl w:val="true"/>
              </w:rPr>
              <w:tab/>
            </w:r>
            <w:r>
              <w:rPr>
                <w:rStyle w:val="IndexLink"/>
              </w:rPr>
              <w:t>520</w:t>
            </w:r>
          </w:hyperlink>
        </w:p>
        <w:p>
          <w:pPr>
            <w:pStyle w:val="Contents6"/>
            <w:tabs>
              <w:tab w:val="clear" w:pos="7609"/>
              <w:tab w:val="right" w:pos="9026" w:leader="dot"/>
            </w:tabs>
            <w:rPr/>
          </w:pPr>
          <w:hyperlink w:anchor="__RefHeading___Toc6270208_1280447820">
            <w:r>
              <w:rPr>
                <w:webHidden/>
                <w:rStyle w:val="IndexLink"/>
                <w:rtl w:val="true"/>
              </w:rPr>
              <w:t>اشارة</w:t>
            </w:r>
            <w:r>
              <w:rPr>
                <w:rStyle w:val="IndexLink"/>
                <w:rtl w:val="true"/>
              </w:rPr>
              <w:tab/>
            </w:r>
            <w:r>
              <w:rPr>
                <w:rStyle w:val="IndexLink"/>
              </w:rPr>
              <w:t>520</w:t>
            </w:r>
          </w:hyperlink>
        </w:p>
        <w:p>
          <w:pPr>
            <w:pStyle w:val="Contents6"/>
            <w:tabs>
              <w:tab w:val="clear" w:pos="7609"/>
              <w:tab w:val="right" w:pos="9026" w:leader="dot"/>
            </w:tabs>
            <w:rPr/>
          </w:pPr>
          <w:hyperlink w:anchor="__RefHeading___Toc6270210_1280447820">
            <w:r>
              <w:rPr>
                <w:webHidden/>
                <w:rStyle w:val="IndexLink"/>
                <w:rtl w:val="true"/>
              </w:rPr>
              <w:t>الجواب</w:t>
            </w:r>
            <w:r>
              <w:rPr>
                <w:rStyle w:val="IndexLink"/>
                <w:rtl w:val="true"/>
              </w:rPr>
              <w:t>:</w:t>
              <w:tab/>
            </w:r>
            <w:r>
              <w:rPr>
                <w:rStyle w:val="IndexLink"/>
              </w:rPr>
              <w:t>520</w:t>
            </w:r>
          </w:hyperlink>
        </w:p>
        <w:p>
          <w:pPr>
            <w:pStyle w:val="Contents6"/>
            <w:tabs>
              <w:tab w:val="clear" w:pos="7609"/>
              <w:tab w:val="right" w:pos="9026" w:leader="dot"/>
            </w:tabs>
            <w:rPr/>
          </w:pPr>
          <w:hyperlink w:anchor="__RefHeading___Toc6270212_1280447820">
            <w:r>
              <w:rPr>
                <w:webHidden/>
                <w:rStyle w:val="IndexLink"/>
                <w:rtl w:val="true"/>
              </w:rPr>
              <w:t>السؤال الثالث أ ليس التحول ناموسا عاما، فما معنى الشريعة الثابتة‌؟</w:t>
            </w:r>
            <w:r>
              <w:rPr>
                <w:rStyle w:val="IndexLink"/>
                <w:rtl w:val="true"/>
              </w:rPr>
              <w:tab/>
            </w:r>
            <w:r>
              <w:rPr>
                <w:rStyle w:val="IndexLink"/>
              </w:rPr>
              <w:t>525</w:t>
            </w:r>
          </w:hyperlink>
        </w:p>
        <w:p>
          <w:pPr>
            <w:pStyle w:val="Contents6"/>
            <w:tabs>
              <w:tab w:val="clear" w:pos="7609"/>
              <w:tab w:val="right" w:pos="9026" w:leader="dot"/>
            </w:tabs>
            <w:rPr/>
          </w:pPr>
          <w:hyperlink w:anchor="__RefHeading___Toc6270214_1280447820">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6270216_1280447820">
            <w:r>
              <w:rPr>
                <w:webHidden/>
                <w:rStyle w:val="IndexLink"/>
                <w:rtl w:val="true"/>
              </w:rPr>
              <w:t>الجواب</w:t>
            </w:r>
            <w:r>
              <w:rPr>
                <w:rStyle w:val="IndexLink"/>
                <w:rtl w:val="true"/>
              </w:rPr>
              <w:t>:</w:t>
              <w:tab/>
            </w:r>
            <w:r>
              <w:rPr>
                <w:rStyle w:val="IndexLink"/>
              </w:rPr>
              <w:t>525</w:t>
            </w:r>
          </w:hyperlink>
        </w:p>
        <w:p>
          <w:pPr>
            <w:pStyle w:val="Contents6"/>
            <w:tabs>
              <w:tab w:val="clear" w:pos="7609"/>
              <w:tab w:val="right" w:pos="9026" w:leader="dot"/>
            </w:tabs>
            <w:rPr/>
          </w:pPr>
          <w:hyperlink w:anchor="__RefHeading___Toc6270218_1280447820">
            <w:r>
              <w:rPr>
                <w:webHidden/>
                <w:rStyle w:val="IndexLink"/>
                <w:rtl w:val="true"/>
              </w:rPr>
              <w:t>السؤال الرابع كيف تكون الشريعة ثابتة مع أنّ لكل عصر اقتضاء خاصّا؟</w:t>
            </w:r>
            <w:r>
              <w:rPr>
                <w:rStyle w:val="IndexLink"/>
                <w:rtl w:val="true"/>
              </w:rPr>
              <w:tab/>
            </w:r>
            <w:r>
              <w:rPr>
                <w:rStyle w:val="IndexLink"/>
              </w:rPr>
              <w:t>527</w:t>
            </w:r>
          </w:hyperlink>
        </w:p>
        <w:p>
          <w:pPr>
            <w:pStyle w:val="Contents6"/>
            <w:tabs>
              <w:tab w:val="clear" w:pos="7609"/>
              <w:tab w:val="right" w:pos="9026" w:leader="dot"/>
            </w:tabs>
            <w:rPr/>
          </w:pPr>
          <w:hyperlink w:anchor="__RefHeading___Toc6270220_1280447820">
            <w:r>
              <w:rPr>
                <w:webHidden/>
                <w:rStyle w:val="IndexLink"/>
                <w:rtl w:val="true"/>
              </w:rPr>
              <w:t>اشارة</w:t>
            </w:r>
            <w:r>
              <w:rPr>
                <w:rStyle w:val="IndexLink"/>
                <w:rtl w:val="true"/>
              </w:rPr>
              <w:tab/>
            </w:r>
            <w:r>
              <w:rPr>
                <w:rStyle w:val="IndexLink"/>
              </w:rPr>
              <w:t>527</w:t>
            </w:r>
          </w:hyperlink>
        </w:p>
        <w:p>
          <w:pPr>
            <w:pStyle w:val="Contents6"/>
            <w:tabs>
              <w:tab w:val="clear" w:pos="7609"/>
              <w:tab w:val="right" w:pos="9026" w:leader="dot"/>
            </w:tabs>
            <w:rPr/>
          </w:pPr>
          <w:hyperlink w:anchor="__RefHeading___Toc6270222_1280447820">
            <w:r>
              <w:rPr>
                <w:webHidden/>
                <w:rStyle w:val="IndexLink"/>
                <w:rtl w:val="true"/>
              </w:rPr>
              <w:t>الجواب</w:t>
            </w:r>
            <w:r>
              <w:rPr>
                <w:rStyle w:val="IndexLink"/>
                <w:rtl w:val="true"/>
              </w:rPr>
              <w:t>:</w:t>
              <w:tab/>
            </w:r>
            <w:r>
              <w:rPr>
                <w:rStyle w:val="IndexLink"/>
              </w:rPr>
              <w:t>527</w:t>
            </w:r>
          </w:hyperlink>
        </w:p>
        <w:p>
          <w:pPr>
            <w:pStyle w:val="Contents6"/>
            <w:tabs>
              <w:tab w:val="clear" w:pos="7609"/>
              <w:tab w:val="right" w:pos="9026" w:leader="dot"/>
            </w:tabs>
            <w:rPr/>
          </w:pPr>
          <w:hyperlink w:anchor="__RefHeading___Toc6270224_1280447820">
            <w:r>
              <w:rPr>
                <w:webHidden/>
                <w:rStyle w:val="IndexLink"/>
                <w:rtl w:val="true"/>
              </w:rPr>
              <w:t>السؤال الخامس هل القوانين المحدودة تفي بالحاجات غير المتناهية‌؟</w:t>
            </w:r>
            <w:r>
              <w:rPr>
                <w:rStyle w:val="IndexLink"/>
                <w:rtl w:val="true"/>
              </w:rPr>
              <w:tab/>
            </w:r>
            <w:r>
              <w:rPr>
                <w:rStyle w:val="IndexLink"/>
              </w:rPr>
              <w:t>530</w:t>
            </w:r>
          </w:hyperlink>
        </w:p>
        <w:p>
          <w:pPr>
            <w:pStyle w:val="Contents6"/>
            <w:tabs>
              <w:tab w:val="clear" w:pos="7609"/>
              <w:tab w:val="right" w:pos="9026" w:leader="dot"/>
            </w:tabs>
            <w:rPr/>
          </w:pPr>
          <w:hyperlink w:anchor="__RefHeading___Toc6270226_1280447820">
            <w:r>
              <w:rPr>
                <w:webHidden/>
                <w:rStyle w:val="IndexLink"/>
                <w:rtl w:val="true"/>
              </w:rPr>
              <w:t>اشارة</w:t>
            </w:r>
            <w:r>
              <w:rPr>
                <w:rStyle w:val="IndexLink"/>
                <w:rtl w:val="true"/>
              </w:rPr>
              <w:tab/>
            </w:r>
            <w:r>
              <w:rPr>
                <w:rStyle w:val="IndexLink"/>
              </w:rPr>
              <w:t>530</w:t>
            </w:r>
          </w:hyperlink>
        </w:p>
        <w:p>
          <w:pPr>
            <w:pStyle w:val="Contents6"/>
            <w:tabs>
              <w:tab w:val="clear" w:pos="7609"/>
              <w:tab w:val="right" w:pos="9026" w:leader="dot"/>
            </w:tabs>
            <w:rPr/>
          </w:pPr>
          <w:hyperlink w:anchor="__RefHeading___Toc6270228_1280447820">
            <w:r>
              <w:rPr>
                <w:webHidden/>
                <w:rStyle w:val="IndexLink"/>
                <w:rtl w:val="true"/>
              </w:rPr>
              <w:t>الجواب</w:t>
            </w:r>
            <w:r>
              <w:rPr>
                <w:rStyle w:val="IndexLink"/>
                <w:rtl w:val="true"/>
              </w:rPr>
              <w:t>:</w:t>
              <w:tab/>
            </w:r>
            <w:r>
              <w:rPr>
                <w:rStyle w:val="IndexLink"/>
              </w:rPr>
              <w:t>530</w:t>
            </w:r>
          </w:hyperlink>
        </w:p>
        <w:p>
          <w:pPr>
            <w:pStyle w:val="Contents6"/>
            <w:tabs>
              <w:tab w:val="clear" w:pos="7609"/>
              <w:tab w:val="right" w:pos="9026" w:leader="dot"/>
            </w:tabs>
            <w:rPr/>
          </w:pPr>
          <w:hyperlink w:anchor="__RefHeading___Toc6270230_1280447820">
            <w:r>
              <w:rPr>
                <w:webHidden/>
                <w:rStyle w:val="IndexLink"/>
                <w:rtl w:val="true"/>
              </w:rPr>
              <w:t>أما الأمر الأول</w:t>
            </w:r>
            <w:r>
              <w:rPr>
                <w:rStyle w:val="IndexLink"/>
                <w:rtl w:val="true"/>
              </w:rPr>
              <w:t>:</w:t>
              <w:tab/>
            </w:r>
            <w:r>
              <w:rPr>
                <w:rStyle w:val="IndexLink"/>
              </w:rPr>
              <w:t>531</w:t>
            </w:r>
          </w:hyperlink>
        </w:p>
        <w:p>
          <w:pPr>
            <w:pStyle w:val="Contents6"/>
            <w:tabs>
              <w:tab w:val="clear" w:pos="7609"/>
              <w:tab w:val="right" w:pos="9026" w:leader="dot"/>
            </w:tabs>
            <w:rPr/>
          </w:pPr>
          <w:hyperlink w:anchor="__RefHeading___Toc6270232_1280447820">
            <w:r>
              <w:rPr>
                <w:webHidden/>
                <w:rStyle w:val="IndexLink"/>
                <w:rtl w:val="true"/>
              </w:rPr>
              <w:t>اشارة</w:t>
            </w:r>
            <w:r>
              <w:rPr>
                <w:rStyle w:val="IndexLink"/>
                <w:rtl w:val="true"/>
              </w:rPr>
              <w:tab/>
            </w:r>
            <w:r>
              <w:rPr>
                <w:rStyle w:val="IndexLink"/>
              </w:rPr>
              <w:t>531</w:t>
            </w:r>
          </w:hyperlink>
        </w:p>
        <w:p>
          <w:pPr>
            <w:pStyle w:val="Contents6"/>
            <w:tabs>
              <w:tab w:val="clear" w:pos="7609"/>
              <w:tab w:val="right" w:pos="9026" w:leader="dot"/>
            </w:tabs>
            <w:rPr/>
          </w:pPr>
          <w:hyperlink w:anchor="__RefHeading___Toc6270234_1280447820">
            <w:r>
              <w:rPr>
                <w:webHidden/>
                <w:rStyle w:val="IndexLink"/>
              </w:rPr>
              <w:t>1</w:t>
            </w:r>
            <w:r>
              <w:rPr>
                <w:rStyle w:val="IndexLink"/>
                <w:rtl w:val="true"/>
              </w:rPr>
              <w:t xml:space="preserve"> - </w:t>
            </w:r>
            <w:r>
              <w:rPr>
                <w:rStyle w:val="IndexLink"/>
                <w:rtl w:val="true"/>
              </w:rPr>
              <w:t>الاعتراف بحجيّة العقل في مجالات خاصة</w:t>
            </w:r>
            <w:r>
              <w:rPr>
                <w:rStyle w:val="IndexLink"/>
                <w:rtl w:val="true"/>
              </w:rPr>
              <w:tab/>
            </w:r>
            <w:r>
              <w:rPr>
                <w:rStyle w:val="IndexLink"/>
              </w:rPr>
              <w:t>531</w:t>
            </w:r>
          </w:hyperlink>
        </w:p>
        <w:p>
          <w:pPr>
            <w:pStyle w:val="Contents6"/>
            <w:tabs>
              <w:tab w:val="clear" w:pos="7609"/>
              <w:tab w:val="right" w:pos="9026" w:leader="dot"/>
            </w:tabs>
            <w:rPr/>
          </w:pPr>
          <w:hyperlink w:anchor="__RefHeading___Toc6270236_1280447820">
            <w:r>
              <w:rPr>
                <w:webHidden/>
                <w:rStyle w:val="IndexLink"/>
              </w:rPr>
              <w:t>2</w:t>
            </w:r>
            <w:r>
              <w:rPr>
                <w:rStyle w:val="IndexLink"/>
                <w:rtl w:val="true"/>
              </w:rPr>
              <w:t xml:space="preserve"> - </w:t>
            </w:r>
            <w:r>
              <w:rPr>
                <w:rStyle w:val="IndexLink"/>
                <w:rtl w:val="true"/>
              </w:rPr>
              <w:t>الاعتراف بتبعية الأحكام للمصالح و المفاسد</w:t>
            </w:r>
            <w:r>
              <w:rPr>
                <w:rStyle w:val="IndexLink"/>
                <w:rtl w:val="true"/>
              </w:rPr>
              <w:tab/>
            </w:r>
            <w:r>
              <w:rPr>
                <w:rStyle w:val="IndexLink"/>
              </w:rPr>
              <w:t>532</w:t>
            </w:r>
          </w:hyperlink>
        </w:p>
        <w:p>
          <w:pPr>
            <w:pStyle w:val="Contents6"/>
            <w:tabs>
              <w:tab w:val="clear" w:pos="7609"/>
              <w:tab w:val="right" w:pos="9026" w:leader="dot"/>
            </w:tabs>
            <w:rPr/>
          </w:pPr>
          <w:hyperlink w:anchor="__RefHeading___Toc6270238_1280447820">
            <w:r>
              <w:rPr>
                <w:webHidden/>
                <w:rStyle w:val="IndexLink"/>
              </w:rPr>
              <w:t>3</w:t>
            </w:r>
            <w:r>
              <w:rPr>
                <w:rStyle w:val="IndexLink"/>
                <w:rtl w:val="true"/>
              </w:rPr>
              <w:t xml:space="preserve"> - </w:t>
            </w:r>
            <w:r>
              <w:rPr>
                <w:rStyle w:val="IndexLink"/>
                <w:rtl w:val="true"/>
              </w:rPr>
              <w:t>الكتاب و السنّة مادة خصبة للتشريع</w:t>
            </w:r>
            <w:r>
              <w:rPr>
                <w:rStyle w:val="IndexLink"/>
                <w:rtl w:val="true"/>
              </w:rPr>
              <w:tab/>
            </w:r>
            <w:r>
              <w:rPr>
                <w:rStyle w:val="IndexLink"/>
              </w:rPr>
              <w:t>533</w:t>
            </w:r>
          </w:hyperlink>
        </w:p>
        <w:p>
          <w:pPr>
            <w:pStyle w:val="Contents6"/>
            <w:tabs>
              <w:tab w:val="clear" w:pos="7609"/>
              <w:tab w:val="right" w:pos="9026" w:leader="dot"/>
            </w:tabs>
            <w:rPr/>
          </w:pPr>
          <w:hyperlink w:anchor="__RefHeading___Toc6270240_1280447820">
            <w:r>
              <w:rPr>
                <w:webHidden/>
                <w:rStyle w:val="IndexLink"/>
              </w:rPr>
              <w:t>4</w:t>
            </w:r>
            <w:r>
              <w:rPr>
                <w:rStyle w:val="IndexLink"/>
                <w:rtl w:val="true"/>
              </w:rPr>
              <w:t xml:space="preserve"> - </w:t>
            </w:r>
            <w:r>
              <w:rPr>
                <w:rStyle w:val="IndexLink"/>
                <w:rtl w:val="true"/>
              </w:rPr>
              <w:t>تشريع الاجتهاد</w:t>
            </w:r>
            <w:r>
              <w:rPr>
                <w:rStyle w:val="IndexLink"/>
                <w:rtl w:val="true"/>
              </w:rPr>
              <w:tab/>
            </w:r>
            <w:r>
              <w:rPr>
                <w:rStyle w:val="IndexLink"/>
              </w:rPr>
              <w:t>534</w:t>
            </w:r>
          </w:hyperlink>
        </w:p>
        <w:p>
          <w:pPr>
            <w:pStyle w:val="Contents6"/>
            <w:tabs>
              <w:tab w:val="clear" w:pos="7609"/>
              <w:tab w:val="right" w:pos="9026" w:leader="dot"/>
            </w:tabs>
            <w:rPr/>
          </w:pPr>
          <w:hyperlink w:anchor="__RefHeading___Toc6270242_1280447820">
            <w:r>
              <w:rPr>
                <w:webHidden/>
                <w:rStyle w:val="IndexLink"/>
              </w:rPr>
              <w:t>5</w:t>
            </w:r>
            <w:r>
              <w:rPr>
                <w:rStyle w:val="IndexLink"/>
                <w:rtl w:val="true"/>
              </w:rPr>
              <w:t xml:space="preserve"> - </w:t>
            </w:r>
            <w:r>
              <w:rPr>
                <w:rStyle w:val="IndexLink"/>
                <w:rtl w:val="true"/>
              </w:rPr>
              <w:t>حقوق الحاكم الإسلامي</w:t>
            </w:r>
            <w:r>
              <w:rPr>
                <w:rStyle w:val="IndexLink"/>
                <w:rtl w:val="true"/>
              </w:rPr>
              <w:tab/>
            </w:r>
            <w:r>
              <w:rPr>
                <w:rStyle w:val="IndexLink"/>
              </w:rPr>
              <w:t>536</w:t>
            </w:r>
          </w:hyperlink>
        </w:p>
        <w:p>
          <w:pPr>
            <w:pStyle w:val="Contents6"/>
            <w:tabs>
              <w:tab w:val="clear" w:pos="7609"/>
              <w:tab w:val="right" w:pos="9026" w:leader="dot"/>
            </w:tabs>
            <w:rPr/>
          </w:pPr>
          <w:hyperlink w:anchor="__RefHeading___Toc6270244_1280447820">
            <w:r>
              <w:rPr>
                <w:webHidden/>
                <w:rStyle w:val="IndexLink"/>
                <w:rtl w:val="true"/>
              </w:rPr>
              <w:t>و أمّا الأمر الثاني،</w:t>
            </w:r>
            <w:r>
              <w:rPr>
                <w:rStyle w:val="IndexLink"/>
                <w:rtl w:val="true"/>
              </w:rPr>
              <w:tab/>
            </w:r>
            <w:r>
              <w:rPr>
                <w:rStyle w:val="IndexLink"/>
              </w:rPr>
              <w:t>538</w:t>
            </w:r>
          </w:hyperlink>
        </w:p>
        <w:p>
          <w:pPr>
            <w:pStyle w:val="Contents6"/>
            <w:tabs>
              <w:tab w:val="clear" w:pos="7609"/>
              <w:tab w:val="right" w:pos="9026" w:leader="dot"/>
            </w:tabs>
            <w:rPr/>
          </w:pPr>
          <w:hyperlink w:anchor="__RefHeading___Toc6270246_1280447820">
            <w:r>
              <w:rPr>
                <w:webHidden/>
                <w:rStyle w:val="IndexLink"/>
                <w:rtl w:val="true"/>
              </w:rPr>
              <w:t>اشارة</w:t>
            </w:r>
            <w:r>
              <w:rPr>
                <w:rStyle w:val="IndexLink"/>
                <w:rtl w:val="true"/>
              </w:rPr>
              <w:tab/>
            </w:r>
            <w:r>
              <w:rPr>
                <w:rStyle w:val="IndexLink"/>
              </w:rPr>
              <w:t>538</w:t>
            </w:r>
          </w:hyperlink>
        </w:p>
        <w:p>
          <w:pPr>
            <w:pStyle w:val="Contents6"/>
            <w:tabs>
              <w:tab w:val="clear" w:pos="7609"/>
              <w:tab w:val="right" w:pos="9026" w:leader="dot"/>
            </w:tabs>
            <w:rPr/>
          </w:pPr>
          <w:hyperlink w:anchor="__RefHeading___Toc6270248_1280447820">
            <w:r>
              <w:rPr>
                <w:webHidden/>
                <w:rStyle w:val="IndexLink"/>
              </w:rPr>
              <w:t>1</w:t>
            </w:r>
            <w:r>
              <w:rPr>
                <w:rStyle w:val="IndexLink"/>
                <w:rtl w:val="true"/>
              </w:rPr>
              <w:t xml:space="preserve"> - </w:t>
            </w:r>
            <w:r>
              <w:rPr>
                <w:rStyle w:val="IndexLink"/>
                <w:rtl w:val="true"/>
              </w:rPr>
              <w:t>النظر إلى المعاني دون الظواهر</w:t>
            </w:r>
            <w:r>
              <w:rPr>
                <w:rStyle w:val="IndexLink"/>
                <w:rtl w:val="true"/>
              </w:rPr>
              <w:tab/>
            </w:r>
            <w:r>
              <w:rPr>
                <w:rStyle w:val="IndexLink"/>
              </w:rPr>
              <w:t>538</w:t>
            </w:r>
          </w:hyperlink>
        </w:p>
        <w:p>
          <w:pPr>
            <w:pStyle w:val="Contents6"/>
            <w:tabs>
              <w:tab w:val="clear" w:pos="7609"/>
              <w:tab w:val="right" w:pos="9026" w:leader="dot"/>
            </w:tabs>
            <w:rPr/>
          </w:pPr>
          <w:hyperlink w:anchor="__RefHeading___Toc6270250_1280447820">
            <w:r>
              <w:rPr>
                <w:webHidden/>
                <w:rStyle w:val="IndexLink"/>
              </w:rPr>
              <w:t>2</w:t>
            </w:r>
            <w:r>
              <w:rPr>
                <w:rStyle w:val="IndexLink"/>
                <w:rtl w:val="true"/>
              </w:rPr>
              <w:t xml:space="preserve"> - </w:t>
            </w:r>
            <w:r>
              <w:rPr>
                <w:rStyle w:val="IndexLink"/>
                <w:rtl w:val="true"/>
              </w:rPr>
              <w:t>الأحكام التي لها دور التحديد</w:t>
            </w:r>
            <w:r>
              <w:rPr>
                <w:rStyle w:val="IndexLink"/>
                <w:rtl w:val="true"/>
              </w:rPr>
              <w:tab/>
            </w:r>
            <w:r>
              <w:rPr>
                <w:rStyle w:val="IndexLink"/>
              </w:rPr>
              <w:t>539</w:t>
            </w:r>
          </w:hyperlink>
        </w:p>
        <w:p>
          <w:pPr>
            <w:pStyle w:val="Contents6"/>
            <w:tabs>
              <w:tab w:val="clear" w:pos="7609"/>
              <w:tab w:val="right" w:pos="9026" w:leader="dot"/>
            </w:tabs>
            <w:rPr/>
          </w:pPr>
          <w:hyperlink w:anchor="__RefHeading___Toc6270252_1280447820">
            <w:r>
              <w:rPr>
                <w:webHidden/>
                <w:rStyle w:val="IndexLink"/>
              </w:rPr>
              <w:t>3</w:t>
            </w:r>
            <w:r>
              <w:rPr>
                <w:rStyle w:val="IndexLink"/>
                <w:rtl w:val="true"/>
              </w:rPr>
              <w:t xml:space="preserve"> - </w:t>
            </w:r>
            <w:r>
              <w:rPr>
                <w:rStyle w:val="IndexLink"/>
                <w:rtl w:val="true"/>
              </w:rPr>
              <w:t>الإسلام شريعة وسطى و الأمّة الإسلامية أمّة وسط</w:t>
            </w:r>
            <w:r>
              <w:rPr>
                <w:rStyle w:val="IndexLink"/>
                <w:rtl w:val="true"/>
              </w:rPr>
              <w:tab/>
            </w:r>
            <w:r>
              <w:rPr>
                <w:rStyle w:val="IndexLink"/>
              </w:rPr>
              <w:t>539</w:t>
            </w:r>
          </w:hyperlink>
        </w:p>
        <w:p>
          <w:pPr>
            <w:pStyle w:val="Contents5"/>
            <w:tabs>
              <w:tab w:val="clear" w:pos="7892"/>
              <w:tab w:val="right" w:pos="9026" w:leader="dot"/>
            </w:tabs>
            <w:rPr/>
          </w:pPr>
          <w:hyperlink w:anchor="__RefHeading___Toc6270254_1280447820">
            <w:r>
              <w:rPr>
                <w:webHidden/>
                <w:rStyle w:val="IndexLink"/>
                <w:rtl w:val="true"/>
              </w:rPr>
              <w:t>ملحق</w:t>
            </w:r>
            <w:r>
              <w:rPr>
                <w:rStyle w:val="IndexLink"/>
                <w:rtl w:val="true"/>
              </w:rPr>
              <w:t>(</w:t>
            </w:r>
            <w:r>
              <w:rPr>
                <w:rStyle w:val="IndexLink"/>
              </w:rPr>
              <w:t>1</w:t>
            </w:r>
            <w:r>
              <w:rPr>
                <w:rStyle w:val="IndexLink"/>
                <w:rtl w:val="true"/>
              </w:rPr>
              <w:t>)</w:t>
              <w:tab/>
            </w:r>
            <w:r>
              <w:rPr>
                <w:rStyle w:val="IndexLink"/>
              </w:rPr>
              <w:t>541</w:t>
            </w:r>
          </w:hyperlink>
        </w:p>
        <w:p>
          <w:pPr>
            <w:pStyle w:val="Contents6"/>
            <w:tabs>
              <w:tab w:val="clear" w:pos="7609"/>
              <w:tab w:val="right" w:pos="9026" w:leader="dot"/>
            </w:tabs>
            <w:rPr/>
          </w:pPr>
          <w:hyperlink w:anchor="__RefHeading___Toc6270256_1280447820">
            <w:r>
              <w:rPr>
                <w:webHidden/>
                <w:rStyle w:val="IndexLink"/>
                <w:rtl w:val="true"/>
              </w:rPr>
              <w:t>تعليق للمؤلف</w:t>
            </w:r>
            <w:r>
              <w:rPr>
                <w:rStyle w:val="IndexLink"/>
                <w:rtl w:val="true"/>
              </w:rPr>
              <w:tab/>
            </w:r>
            <w:r>
              <w:rPr>
                <w:rStyle w:val="IndexLink"/>
              </w:rPr>
              <w:t>541</w:t>
            </w:r>
          </w:hyperlink>
        </w:p>
        <w:p>
          <w:pPr>
            <w:pStyle w:val="Contents5"/>
            <w:tabs>
              <w:tab w:val="clear" w:pos="7892"/>
              <w:tab w:val="right" w:pos="9026" w:leader="dot"/>
            </w:tabs>
            <w:rPr/>
          </w:pPr>
          <w:hyperlink w:anchor="__RefHeading___Toc6270258_1280447820">
            <w:r>
              <w:rPr>
                <w:webHidden/>
                <w:rStyle w:val="IndexLink"/>
                <w:rtl w:val="true"/>
              </w:rPr>
              <w:t>ملحق</w:t>
            </w:r>
            <w:r>
              <w:rPr>
                <w:rStyle w:val="IndexLink"/>
                <w:rtl w:val="true"/>
              </w:rPr>
              <w:t>(</w:t>
            </w:r>
            <w:r>
              <w:rPr>
                <w:rStyle w:val="IndexLink"/>
              </w:rPr>
              <w:t>2</w:t>
            </w:r>
            <w:r>
              <w:rPr>
                <w:rStyle w:val="IndexLink"/>
                <w:rtl w:val="true"/>
              </w:rPr>
              <w:t>)</w:t>
              <w:tab/>
            </w:r>
            <w:r>
              <w:rPr>
                <w:rStyle w:val="IndexLink"/>
              </w:rPr>
              <w:t>544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41_188486"/>
      <w:bookmarkStart w:id="1" w:name="pg16341_188486"/>
      <w:bookmarkEnd w:id="1"/>
    </w:p>
    <w:p>
      <w:pPr>
        <w:pStyle w:val="Heading2"/>
        <w:numPr>
          <w:ilvl w:val="1"/>
          <w:numId w:val="1"/>
        </w:numPr>
        <w:rPr/>
      </w:pPr>
      <w:bookmarkStart w:id="2" w:name="pg16341_188486"/>
      <w:bookmarkStart w:id="3" w:name="__RefHeading___Toc6269424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الس‍ب‍ح‍ان‍ي‌ الت‍ب‍ری‍زي‌،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 علی هدی الکتاب و السنة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ج‍ع‍ف‍ر ال‍س‍ب‍ح‍ان‍ي الت‍ب‍ری‍زي‌‬‏‫؛ ب‍ق‍ل‍م‌ ح‍س‍ن‌م‍ح‍م‍د م‍کي ‌ال‍ع‍ام‍لي‌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964-357-054-1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964-357-055-</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964-357-056-8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964-357-057-6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ال‍ع‍ال‍م‍ي‌ ل‍ل‍دراس‍ات‌ الاس‍لام‍یة‌،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ع‍ام‍ل‍ی‌، ح‍س‍ن‌</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 ۱۳۸۱</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۱۵۸۲۲</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6942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6341_188490"/>
    </w:p>
    <w:p>
      <w:pPr>
        <w:pStyle w:val="Heading2"/>
        <w:numPr>
          <w:ilvl w:val="1"/>
          <w:numId w:val="1"/>
        </w:numPr>
        <w:rPr/>
      </w:pPr>
      <w:bookmarkStart w:id="8" w:name="__RefHeading___Toc6269428_1280447820"/>
      <w:bookmarkStart w:id="9" w:name="_Toc3"/>
      <w:bookmarkEnd w:id="7"/>
      <w:bookmarkEnd w:id="8"/>
      <w:r>
        <w:rPr>
          <w:rtl w:val="true"/>
        </w:rPr>
        <w:t>تصدير بقلم المحاضر</w:t>
      </w:r>
      <w:bookmarkEnd w:id="9"/>
    </w:p>
    <w:p>
      <w:pPr>
        <w:pStyle w:val="Heading3"/>
        <w:numPr>
          <w:ilvl w:val="2"/>
          <w:numId w:val="1"/>
        </w:numPr>
        <w:rPr/>
      </w:pPr>
      <w:bookmarkStart w:id="10" w:name="__RefHeading___Toc6269430_1280447820"/>
      <w:bookmarkStart w:id="11" w:name="_Toc4"/>
      <w:bookmarkEnd w:id="10"/>
      <w:r>
        <w:rPr>
          <w:rtl w:val="true"/>
        </w:rPr>
        <w:t>تطوير علم الكلام أو رصد الحركات الإلحادية</w:t>
      </w:r>
      <w:bookmarkEnd w:id="11"/>
    </w:p>
    <w:p>
      <w:pPr>
        <w:pStyle w:val="BookText"/>
        <w:rPr/>
      </w:pPr>
      <w:r>
        <w:rPr>
          <w:rFonts w:ascii="Amiri" w:hAnsi="Amiri" w:eastAsia="Amiri" w:cs="Amiri"/>
          <w:color w:val="111111"/>
          <w:sz w:val="28"/>
          <w:sz w:val="28"/>
          <w:szCs w:val="28"/>
          <w:rtl w:val="true"/>
          <w:lang w:bidi="ar-SA"/>
        </w:rPr>
        <w:t>الحمد للّه الذي هو الأول لا شيء قبله، و الآخر لا غاية له، لا تقع الأوهام له على صفة، و لا تقعد القلوب منه على كيفيّة، و لا تناله التجزئة و التبعيض، و لا تحيط به الأبصار و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من أرسله على حين فترة من الرسل، و طول هجعة من الأمم، و اعتزام من الفتن، و انتشار من الأمور، و الدنيا كاسفة النور، ظاهرة الغرور، محمد الخاتم لما سبق، و الفاتح لمن غلق، و المعلن الحق بالحق</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أهل بيته مصابيح الظلم، و عصم الأمم و منار الدين الواضحة، و مثاقيل الفضل الراجحة، صلاة تكون إزاء لفضلهم، و مكافئة لعملهم، و كفاء لطيب فرعهم و أصلهم، ما أنار فجر ساطع، و أضاء نجم طالع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أسس علم الكلام في القرون الإسلامية الأولى و لم يكن تأسيسه و تدوينه إلا ضرورة دعت إليها حاجة المسلمين إلى صيانة دينهم و عقيدتهم و شريعتهم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مسألة طرحت على بساط البحث بين المسلمين هي حكم مرتكب الكبيرة التي اختلف فيها المسلمون إلى أقوال، فمن قائل بأنه كافر، </w:t>
      </w:r>
    </w:p>
    <w:p>
      <w:pPr>
        <w:pStyle w:val="BookText"/>
        <w:rPr/>
      </w:pPr>
      <w:r>
        <w:rPr>
          <w:rFonts w:ascii="Amiri" w:hAnsi="Amiri" w:eastAsia="Amiri" w:cs="Amiri"/>
          <w:color w:val="111111"/>
          <w:sz w:val="28"/>
          <w:sz w:val="28"/>
          <w:szCs w:val="28"/>
          <w:rtl w:val="true"/>
          <w:lang w:bidi="ar-SA"/>
        </w:rPr>
        <w:t>إلى قائل بانه ليس بمؤمن و لا كافر، بل في منزلة بين المنزلتين، و يعاقب أقل من عقاب الكافر، إلى ثالث بأنه مؤمن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تلت هذه المسألة مسألة حدوث كلامه سبحانه أو قدمه فأحدثت بين المسلمين ضجة كبرى، و صارت مبدأ لمحنة أو 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عرض هذه المسألة ارتفع النقاش حول الصفات الخبرية الواردة في الكتاب و السنة، كاليد، و العين و الاستواء على العرش إلى غير ذلك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كلما ازداد الاحتكاك الثقافي بين المسلمين و الأجانب، و شاعت ترجمة الكتب الفلسفية و العقيدية للفرس و اليونان و غيرهما، زاد النقاش و البحث حولها، لاصطكاك بين تلك الآراء و ما جاء به القرآن و السنة، فلم يجد المسلمون في تلك الاجيال إلا التدرع بالبراهين العقلية حتى يصونوا بذلك حوزة الإسلام من السهام المرقوشة التي ما زالت تطلق إلى قلب الإسلام و المسلمين، و نواميس الدين و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مساعي الجميع من سنة و شيعة في حفظ الدين و صيانته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قام به القدماء في أداء وظيفتهم الرساليّة، لكن التاريخ يشهد بأن قسما كبيرا من مسائل علم الكلام، حول المبدأ و المعاد، و حول التوحيد و العدل، متخذة من خطب الإمام امير المؤمنين عليه السلام، و انه هو البطل المقدام في دعم هذه الأصول و إحكامها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اعترفت المعتزلة بأن منهجهم الكلامي يرجع إلى عليّ عليه السلام فقد صدقوا في انتمائهم و انتسابهم إلى ذاك المنهل العذب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عليّ وحده من بين أئمة أهل البيت، أقام دعائم هذا العلم و أشاد بنيانه، بل تلاه الائمة الأخر منهم، كعليّ بن الحسين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صقل العقول و الأذهان الصافية بأدعيته المعروفة التي هي لباب التوحيد و صفوة المعارف الإلهية، و فيها من العرفان الصافي ما لا يوجد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صادق الأمة و امامها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صرح المدرسة الكلامية الموروثة من آبائه و أجداده، يقف عليه من سبر أحاديثه و كلماته و أماليه، حتى جاء عصر الإمام الثامن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فأضفى على المسائل </w:t>
      </w:r>
    </w:p>
    <w:p>
      <w:pPr>
        <w:pStyle w:val="BookText"/>
        <w:rPr/>
      </w:pPr>
      <w:r>
        <w:rPr>
          <w:rFonts w:ascii="Amiri" w:hAnsi="Amiri" w:eastAsia="Amiri" w:cs="Amiri"/>
          <w:color w:val="111111"/>
          <w:sz w:val="28"/>
          <w:sz w:val="28"/>
          <w:szCs w:val="28"/>
          <w:rtl w:val="true"/>
          <w:lang w:bidi="ar-SA"/>
        </w:rPr>
        <w:t>الكلامية ثوبا جديدا، و أبان عن المعارف في مناظراته مع أهل الكتاب و الزنادقة، و أسكت خصماءه، و دحض شبهاتهم، و ردّ أيديهم إلى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لأئمة أهل البيت ميراث كلامي سوى كتاب توحيد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احتجاج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فخرا في الدفاع عن حياض الإسلام و معارفه و 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استخدم ائمة أهل البيت في بحوثهم و مناظراتهم، الوسائل التي كان الخصم يستخدمها و 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 لفيفا من علماء الكلام قد دقوا هذا الباب و وردوا هذه الشريعة، فتدرعوا بأحسن ما كان خصماؤهم متدرعين به، كما انهم لم يزالوا بالمرصاد للحركات الإلحادية القادمة من جانب الروم و اليونان و مستسلمة أهل الكتاب، فأوجب هذا الرّصد و التدرّع بسلاح اليوم، أن يكون علم الكلام علما يباري الخصماء، و يصرعهم في ميادين البحث، و المناظرة، فجاء يماشي حاجات العصر جنبا إلى جنب، و كتفا إلى 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علما جامدا محصورا في إطار خاص، بل كان مادة حيوية تتحرك و تتكامل حسب تكامل العقول، و الأفهام، و حسب توارد الشبهات و الاسئلة التي بها ينمو كلّ علم، و بها يتكامل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هي وظيفتهم الرسالية أمام الأمة الاسلامية و المسلمين في سبيل صيانة دينهم و شريعتهم، فهذه الرسالة بعد باقية في أجيالنا و أعصارنا، فيجب على علماء العقائد و الأخصائيين في علم الكلام، اقتفاء أثرهم، و رصد الحركات الإلحادية الهدامة المتوجهة إلى الإسلام من معسكرات الغرب و الشرق، بصورها الخداعة، و باسم العلوم الطبيعية و الاجتماعية و الإنسانية و الاقتصادية، بل باسم التاريخ و تحليل الأديان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من السموم القتّالة ما يهدم عقيدة المسلمين، و يزعزع كيانهم، و هم جعلوها في متناول عقولهم و أفكارهم بشتى الطرق و الوسائل، فطفقوا يديفون السم بالعسل، حتى يذوقه غير الواعين من المسلمين، و ينهموه باشتهاء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الحركات الإلحادية الهدامة ابتدأت دورها منذ ظهرت طلائع الحضارة </w:t>
      </w:r>
      <w:bookmarkStart w:id="12" w:name="pg16341_188493"/>
    </w:p>
    <w:p>
      <w:pPr>
        <w:pStyle w:val="BookText"/>
        <w:rPr/>
      </w:pPr>
      <w:bookmarkEnd w:id="12"/>
      <w:r>
        <w:rPr>
          <w:rFonts w:ascii="Amiri" w:hAnsi="Amiri" w:eastAsia="Amiri" w:cs="Amiri"/>
          <w:color w:val="111111"/>
          <w:sz w:val="28"/>
          <w:sz w:val="28"/>
          <w:szCs w:val="28"/>
          <w:rtl w:val="true"/>
          <w:lang w:bidi="ar-SA"/>
        </w:rPr>
        <w:t>المادية في الغرب، و تديّن مفكروها بالمادية في عطاء المسيحية و واجهة اليهودية، و وقفوا على أنّ التغلب على الشرق يتوقف على تضعيف عقائد الشرقيين و إبعادهم عن ديانتهم، فصار ذلك مبدأ لتأسيس علم باسم الاستشراق، له واجهة الاستطلاع و التحقيق و التنقيب، و واقعية هي الإضلال و التحريف، و إضعاف عقائد الشبان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شيئا مكتوما على من سبر كتب هؤلاء حتى من اشتهر بالوعي 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أردنا أن نسلك خطى من تقدم من علمائنا الكلاميين في الدفاع عن الدين و الشريعة، فلا مناص لنا إلا رصد الحركات الإلحادية التي تظهر في كل زمن و جيل باسم و صورة و واجهة، و هذا يقتضي تطوير علم الكلام الموروث و إكماله حتى يفي بحاجات العصر، و يقف موقف المعلم الرءوف بالنسبة إلى المستعلم الواعي فيجيب عن الشبهات المستحدثة في كل عصر و جيل باسم العلم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لا مناص في تطوير علم الكلام من البحث في أمور يقتضي الزمان ضرورة طرحها و تحليلها</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269432_1280447820"/>
      <w:bookmarkStart w:id="14" w:name="_Toc5"/>
      <w:bookmarkEnd w:id="13"/>
      <w:r>
        <w:rPr>
          <w:rtl w:val="true"/>
        </w:rPr>
        <w:t>الاول</w:t>
      </w:r>
      <w:r>
        <w:rPr>
          <w:rtl w:val="true"/>
        </w:rPr>
        <w:t xml:space="preserve">: </w:t>
      </w:r>
      <w:r>
        <w:rPr>
          <w:rtl w:val="true"/>
        </w:rPr>
        <w:t>فصل الدين عن العلم</w:t>
      </w:r>
      <w:bookmarkEnd w:id="14"/>
    </w:p>
    <w:p>
      <w:pPr>
        <w:pStyle w:val="BookText"/>
        <w:rPr/>
      </w:pPr>
      <w:r>
        <w:rPr>
          <w:rFonts w:ascii="Amiri" w:hAnsi="Amiri" w:eastAsia="Amiri" w:cs="Amiri"/>
          <w:color w:val="111111"/>
          <w:sz w:val="28"/>
          <w:sz w:val="28"/>
          <w:szCs w:val="28"/>
          <w:rtl w:val="true"/>
          <w:lang w:bidi="ar-SA"/>
        </w:rPr>
        <w:t>إن فصل الدين عن السياسة من الخطط الإلحادية التي لم تزل تروّج في الغرب منذ كسرت شوكة الكنائس، فاتخذوها سندا وثيقا لإبعاد الدين عن السياسة، فطفق السياسيون يلعبون بكل شيء سواء أوافق الدين أم لا، قائلين بأن للدين مجالا، و للسياسة مجالا آخر، و لكلّ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للحرب و القصعة و الثريد رجالها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لعب السياسيون بهذا الحبل أدوارا، فخصوا الدين بالكنائس و البيع، و خارجهما بالسياسة التي لا تفارق الخدعة و الدغل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بعد هذه الفكرة أو معها فصل الدين عن العلم، و صار هذا أصلا رصينا في العلوم الجامعية، تدرّس العلوم الطبيعية و الانسانية على هذا الأصل، فإذا شاهدوا في مورد تناقضا و تضادا، فأقصى ما عندهم أنّ للدين </w:t>
      </w:r>
      <w:bookmarkStart w:id="15" w:name="pg16341_188494"/>
    </w:p>
    <w:p>
      <w:pPr>
        <w:pStyle w:val="BookText"/>
        <w:rPr/>
      </w:pPr>
      <w:bookmarkEnd w:id="15"/>
      <w:r>
        <w:rPr>
          <w:rFonts w:ascii="Amiri" w:hAnsi="Amiri" w:eastAsia="Amiri" w:cs="Amiri"/>
          <w:color w:val="111111"/>
          <w:sz w:val="28"/>
          <w:sz w:val="28"/>
          <w:szCs w:val="28"/>
          <w:rtl w:val="true"/>
          <w:lang w:bidi="ar-SA"/>
        </w:rPr>
        <w:t>مجالا و للعلم مجالا آخر، و لا يصح لواحد منهما التدخل في حدود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الحبائل الإلحادية التي يصطاد بها كثير من الشبان بلا مشقة و شدة، و هي تدعوهم إلى الاعتقاد بأمرين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يدعو إلى شيء و الآخر إلى ما يضاده، و بما أن الطالب يمارس العلم كل يوم بالأدوات الحسية، فلا يزال يتباعد عن الدين إلى أن يرفضه و يتركه و يصير ملحدا محضا، و أقصى حاله، أن يكون مسيحيا أو مسلما بالهوية لا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المعتمد على الوحي النازل من خالق الكون و صانع نواميسه لا يمكن أن يفترق عن العلم قيد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العلوم البشرية كاشفة عن حقائق الكون مع أنها غير مصونة عن الخطأ، فالوحي الذي لا يأتيه الباطل أولى بأن يكون كاشفا عن الكون و سننه و نواميسه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يجب في تطوير علم الكلام البحث عن الدين و تبيين مفاده و تعيين حدوده و تشريح موقفه من العلم، و أنهما هل يمشيان في طريقين مختلفين أو في طريق واحد، و هل الدين أمر فردي أو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يتلخص في الأوراد و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 جميع الشئون، و أنه هل يحكم و يبرم بلا سند قاطع، أو يعتمد على أوثق المصادر و أقوى المدارك التي لا تقبل الخطأ</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269434_1280447820"/>
      <w:bookmarkStart w:id="17" w:name="_Toc6"/>
      <w:bookmarkEnd w:id="16"/>
      <w:r>
        <w:rPr>
          <w:rtl w:val="true"/>
        </w:rPr>
        <w:t>الثاني</w:t>
      </w:r>
      <w:r>
        <w:rPr>
          <w:rtl w:val="true"/>
        </w:rPr>
        <w:t xml:space="preserve">: </w:t>
      </w:r>
      <w:r>
        <w:rPr>
          <w:rtl w:val="true"/>
        </w:rPr>
        <w:t>النسبية أو نفي الحقائق المطلقة</w:t>
      </w:r>
      <w:bookmarkEnd w:id="17"/>
    </w:p>
    <w:p>
      <w:pPr>
        <w:pStyle w:val="BookText"/>
        <w:rPr/>
      </w:pPr>
      <w:r>
        <w:rPr>
          <w:rFonts w:ascii="Amiri" w:hAnsi="Amiri" w:eastAsia="Amiri" w:cs="Amiri"/>
          <w:color w:val="111111"/>
          <w:sz w:val="28"/>
          <w:sz w:val="28"/>
          <w:szCs w:val="28"/>
          <w:rtl w:val="true"/>
          <w:lang w:bidi="ar-SA"/>
        </w:rPr>
        <w:t>كان الشك و الترديد في وجود الكون و ما فيه، و العلوم التي يتبناها الإنسان، منهجا رائجا في الفلسفة الإغريقية حتى قضى عليها أرسطو و أستاذه أفلاطون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ظهرت طلائع الحضارة الإسلامية، فقام فلاسفة الإسلام بدحض شبهاتهم و محوها عن بساط البحث، فلا تجد بين المسلمين من ينتمي إلى السفسطة و يكون له شأن و مقام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النهضة الصناعية الأخيرة، عادت السفسطة إلى الأوساط العلمية بصورة أخرى، خادعة هدّامة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مع أنهم يدّعون أنهم من أصحاب الجزم اليقين، و يكافحون الشك و الترديد، يعتقدون بأن ما يدركه الإنسان من القضايا بالأدوات المعروفة صادق صدقا نسبيا لا صدقا مطلقا، صدقا مؤقتا لا صدقا دائما، و ذلك لأن للظروف </w:t>
      </w:r>
    </w:p>
    <w:p>
      <w:pPr>
        <w:pStyle w:val="BookText"/>
        <w:rPr/>
      </w:pPr>
      <w:r>
        <w:rPr>
          <w:rFonts w:ascii="Amiri" w:hAnsi="Amiri" w:eastAsia="Amiri" w:cs="Amiri"/>
          <w:color w:val="111111"/>
          <w:sz w:val="28"/>
          <w:sz w:val="28"/>
          <w:szCs w:val="28"/>
          <w:rtl w:val="true"/>
          <w:lang w:bidi="ar-SA"/>
        </w:rPr>
        <w:t>الزمانية و المكانية و الأجهزة الدماغية تأثير في الإدراكات الإنسانية، فليس في وسع الإنسان أن ينال الواقع على ما هو عليه، و أن ترد على ذهنه صورة مطابقة له، مطابقة الفرع للأصل، بل كل ما يحكيه الإنسان بتصوراته و تصديقاته عن واقع الكون و نفس الأمر، فإنّما يحكيه بمفاهيم ذهنية تأثرت بأمور شتى خارجية و داخلية، فالإنسان في مبصراته و مسموعاته أشبه بمن نظر إلى الأشياء بمنظار ملوّن، فكما أنّه يرى ألوان الأشياء على غير ما هي عليه، فهذه الظروف الزمانية و المكانية، و ما في داخل المدرك و خارجه من الخصوصيات كهذا المنظار، تري الأشياء على غير ما هي عليه، و لكن لا تباينها، بل تطابقها مطابقة نسبية فالإنسان عند هؤلاء أشبه بمن ابتلي بمرض اليرقان، فكما أنّه يرى الأبيض و الأسود صفراوين، لأجل خصوصية في جهازه الإبصاري، فهكذا الإنسان في كل ما يدرك و يقضي، فإنّما يتوصل إلى الواقع بأجهزته التي يتأثر العلم الوارد إليها من الخارج بها، و مع ذلك كله فليس ما يدركه خطأ محضا، و لا صدقا محضا، بل هو صحيح في ظروف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إجمال ما يذهب إليه النسبيون من الفلاسفة، غير أنه أصبح أساسا للمناهج الفلسفية الغربية منذ عصر ديكارت إلى زماننا هذا، و الإنسان المتتبع في كلماتهم و نظرياتهم يقف على أنهم لا يعتقدون بالقضايا الصادقة المطلقة الدائمة الكلية، خصوصا في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بإضفاء النسبية على القضايا، و تأثر الإدراكات الإنسانية في جميع الموارد بالخصوصيات الداخلية و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أعادوا حديث السفسطة و لكن بثوب جديد، و غطاء علمي خادع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سبر دلائل السوفسطائيين في الفلسفة الإغريقية، يقف على أن ما ذكره الغربيون وجها لنسبية العلوم، هو نفس ما ذكر رئيس الشكاكين اليونانيين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السفسطة و أن ما يدركه الإنسان من الخارج لا ينطبق عليه لأنّ الأجهزة الإدراكية تتأثر بالظروف الزمانية و المكانية و الحالات النفسانية، و بذلك لا يمكن أن نعتبر العلوم علما حقيقيا كاشفا عن الواقع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صدق حديث النسبية و أن الاجهزة الادراكية لم تزل خاضعة لشرائط </w:t>
      </w:r>
    </w:p>
    <w:p>
      <w:pPr>
        <w:pStyle w:val="BookText"/>
        <w:rPr/>
      </w:pPr>
      <w:r>
        <w:rPr>
          <w:rFonts w:ascii="Amiri" w:hAnsi="Amiri" w:eastAsia="Amiri" w:cs="Amiri"/>
          <w:color w:val="111111"/>
          <w:sz w:val="28"/>
          <w:sz w:val="28"/>
          <w:szCs w:val="28"/>
          <w:rtl w:val="true"/>
          <w:lang w:bidi="ar-SA"/>
        </w:rPr>
        <w:t>خاصة، فعلى العلم و كشفه السلام، و على ذلك يصبح الدين و معارفه و شرائعه علوما صادقة نسبيا، و لو تغيرت الظروف لتغيرت مفاهيم الدين و معارفه و تشريعاته،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قيمة لدين هذا اساسه، و أي وزن لمعارف إلهية لا تزال متزلزلة متغيرة بتغير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نظرية النسبية من أخطر الحبائل التي طرحت أمام المتدينين و الواقعيين و نحن لا نأتى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غير أنا نسأل أصحاب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للاسف تحملها فلاسفة الغرب و أصحاب المناهج منهم، لا سيما الحسيين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القول بامتناع اجتماع النقيضين و ارتفاعهما، و اجتماع الضدين، و مسألة العلية و المعلولية، و انقسام المفاهيم إلى الممكن و الواجب و الممتنع، من العلوم النسبية‌؟ أ فهل يحتمل هؤلاء أن للظروف الزمانية و المكانية، و الخصوصيات العالقة بذهن الإنسان، تأثيرا في هذه القضايا بحيث لو خرج الإنسان عن هذه القيود لتصوّر هذه القضايا بشكل آخر، فيجوّز اجتماع النقيضين أو ارتفاعهما، أو يجوز وجود المعلول بلا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هؤلاء عند ما يضفون على عامة الإدراكات لون النسبية و ينكرون كل قضية صادقة على وجه الكلية و الإطلاق و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أنفسهم بذلك يثبتون قضية كلية دائمة الصدق غير متلونة بلون و لا محدودة بخصوصية خارجية أو ذهنية حيث يقولون ليس لنا قضية صادقة مطلقة كلية، فإن هذا القول منهم قضية مطلقة لا نسبية، و لو كان هذا النفى، نفيا نسبيا لا صبحت سائر القضايا مطلقة لا نسبية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التركيز على أن للانسان علوما مطلقة، مضافا إلى أن له علوما نسبية يقتضي التركيز على نظرية المعرفة قبل كل شيء في علم الكلام، فإن لتلك النظرية تأثيرا هاما في جميع الأبحاث الكلامية، و قد كان القدماء من المتكلمين يبحثون عنها في مقدمات كتبهم فهذا هو الإمام الأشعري، كتب بحثا مطولا عن السوفسطائيين في مقدمة مقالات الإسلاميين، و تبعه البغدادي في كتاب أصول الدين، و غيرهما من المتكلمين، حتى أن الامام البزدوي رئيس الماتريدية في عصره، خصّ فصلا خاصا من كتابه في هذه النظرية</w:t>
      </w:r>
      <w:r>
        <w:rPr>
          <w:rFonts w:eastAsia="Amiri" w:cs="Amiri" w:ascii="Amiri" w:hAnsi="Amiri"/>
          <w:color w:val="111111"/>
          <w:sz w:val="28"/>
          <w:szCs w:val="28"/>
          <w:rtl w:val="true"/>
          <w:lang w:bidi="ar-SA"/>
        </w:rPr>
        <w:t xml:space="preserve">. </w:t>
      </w:r>
      <w:bookmarkStart w:id="18" w:name="pg16341_188497"/>
    </w:p>
    <w:p>
      <w:pPr>
        <w:pStyle w:val="BookText"/>
        <w:rPr/>
      </w:pPr>
      <w:bookmarkEnd w:id="18"/>
      <w:r>
        <w:rPr>
          <w:rFonts w:ascii="Amiri" w:hAnsi="Amiri" w:eastAsia="Amiri" w:cs="Amiri"/>
          <w:color w:val="111111"/>
          <w:sz w:val="28"/>
          <w:sz w:val="28"/>
          <w:szCs w:val="28"/>
          <w:rtl w:val="true"/>
          <w:lang w:bidi="ar-SA"/>
        </w:rPr>
        <w:t>إن علماء الغرب قد بلغوا القمة في البحث عن هذه النظرية، فبحثوا عن أدوات المعرفة، حسّيها و عقليّها، كما بحثوا عن قيمة العلوم الإنسانية مضافا إلى تحديد مجاري العلم و المعرفة، فإن لهذه المباحث أثرا خاصا في الأبحاث الكلامية و رصد الحركات الإلحادية، و لم يزل الإلحاد يدب بين السذج من الشباب من هذه الطرق، فمن قائل باختصاص أدوات المعرفة بالحس، إلى قائل بلزوم الإيمان بما تثبته التجربة و رفض غيرها، إلى ثالث يحدّد معرفة العلوم الإنسانية بشئون المادة و أعراضها، و يركز على أن ما وراء المادة خارج عن مجال الإدراك الإنساني و أنّه ليس للإنسان فيها القضاء و الإبرام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الأفكار الفلسفية، أخطر على حياة الدين من الحملات العسكرية على كيان المسلمين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269436_1280447820"/>
      <w:bookmarkStart w:id="20" w:name="_Toc7"/>
      <w:bookmarkEnd w:id="19"/>
      <w:r>
        <w:rPr>
          <w:rtl w:val="true"/>
        </w:rPr>
        <w:t>الثالث</w:t>
      </w:r>
      <w:r>
        <w:rPr>
          <w:rtl w:val="true"/>
        </w:rPr>
        <w:t xml:space="preserve">: </w:t>
      </w:r>
      <w:r>
        <w:rPr>
          <w:rtl w:val="true"/>
        </w:rPr>
        <w:t>إنكار الفطريات</w:t>
      </w:r>
      <w:bookmarkEnd w:id="20"/>
    </w:p>
    <w:p>
      <w:pPr>
        <w:pStyle w:val="BookText"/>
        <w:rPr/>
      </w:pPr>
      <w:r>
        <w:rPr>
          <w:rFonts w:ascii="Amiri" w:hAnsi="Amiri" w:eastAsia="Amiri" w:cs="Amiri"/>
          <w:color w:val="111111"/>
          <w:sz w:val="28"/>
          <w:sz w:val="28"/>
          <w:szCs w:val="28"/>
          <w:rtl w:val="true"/>
          <w:lang w:bidi="ar-SA"/>
        </w:rPr>
        <w:t xml:space="preserve">إن التعلّل بمعرفة النفس أصبح في هذه الأزمان أداة طيّعة في يد الإلحاد، خصوصا الجامعيين المؤمنين بفروض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منهجه فجعلوا علم النفس أساسا لإنكار الفطريات، التي يقوم عليها دين التوحيد،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عادت علاقة الدين بالانسان عندهم وليد الميول الجنسية للإنسان، بل أصبحت المعنويات عند أصحاب هذا المنهج ظاهرة طفولية، و استبقاء لعلاقة الطفل في يوم عجزه، بأمه و أبيه، فإذا كبر الانسان و أحس بعجز الأب و الأم تجاه الاخطار الكبرى مضى يبحث عن قوة أكبر و أقدر على حمايته تجاه الحوادث حتى يحلّها محل أبيه، و هكذا نشأت عندهم فكرة الإله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فالعالم الكلامي الذي يريد الدفاع عن حياض الإسلام و المسلمين لا </w:t>
      </w:r>
      <w:bookmarkStart w:id="21" w:name="pg16341_188498"/>
    </w:p>
    <w:p>
      <w:pPr>
        <w:pStyle w:val="BookText"/>
        <w:rPr/>
      </w:pPr>
      <w:bookmarkEnd w:id="21"/>
      <w:r>
        <w:rPr>
          <w:rFonts w:ascii="Amiri" w:hAnsi="Amiri" w:eastAsia="Amiri" w:cs="Amiri"/>
          <w:color w:val="111111"/>
          <w:sz w:val="28"/>
          <w:sz w:val="28"/>
          <w:szCs w:val="28"/>
          <w:rtl w:val="true"/>
          <w:lang w:bidi="ar-SA"/>
        </w:rPr>
        <w:t>مناص له إلا التركيز على معرفة الإنسان، معرفة تامة، بنفس الطرق التي يستعملها علماء النفس في معرفته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269438_1280447820"/>
      <w:bookmarkStart w:id="23" w:name="_Toc8"/>
      <w:bookmarkEnd w:id="22"/>
      <w:r>
        <w:rPr>
          <w:rtl w:val="true"/>
        </w:rPr>
        <w:t>الرابع</w:t>
      </w:r>
      <w:r>
        <w:rPr>
          <w:rtl w:val="true"/>
        </w:rPr>
        <w:t xml:space="preserve">: </w:t>
      </w:r>
      <w:r>
        <w:rPr>
          <w:rtl w:val="true"/>
        </w:rPr>
        <w:t>الغرور بالعلم</w:t>
      </w:r>
      <w:bookmarkEnd w:id="23"/>
    </w:p>
    <w:p>
      <w:pPr>
        <w:pStyle w:val="BookText"/>
        <w:rPr/>
      </w:pPr>
      <w:r>
        <w:rPr>
          <w:rFonts w:ascii="Amiri" w:hAnsi="Amiri" w:eastAsia="Amiri" w:cs="Amiri"/>
          <w:color w:val="111111"/>
          <w:sz w:val="28"/>
          <w:sz w:val="28"/>
          <w:szCs w:val="28"/>
          <w:rtl w:val="true"/>
          <w:lang w:bidi="ar-SA"/>
        </w:rPr>
        <w:t xml:space="preserve">إن الانغرار بالعلم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الاحترام التام للعلم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سببا لإنكار المعاجز، و خوارق العادات، و تسرب الشك إلى الوحي و الإدراك الخارج عن إطار الحس و العقل، كما تسرب الشك الى العصمة في الأنبياء، و بكلمة قصيرة، في أكثر ما يرجع إلى عالم الغيب و الخارج عن الشهادة، و صار هذا مبدأ لنزوع كثيرة من الباحثين عن القرآن و السنة الى تأويل ما لا يلائم قوانين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أن يكون القارئ الكريم على بصيرة من اغترار هؤلاء بالعلم، نذكر نماذج من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شيخ الأزهر 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خدم الازهر بفكره و قلمه و ورث عن أستاذه السيد جمال الدين الأسدآبادي، أفكاره و آراءه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الآيات الدالة على إحياء الموتى في هذه النشأة، تأويلا يناسب روح العصر الإلحادي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بطبيعته العلمية يحاول أن يفسر الملائكة بالقوى الطبيعية، و من المعلوم أنّ الحافز إلى هذا التوجه ليس إلاّ الاغترار بالأساليب العلمية التجريبية و الخوف من المتدرعين بالعلم الحديث، و الانهزام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فقد كان اللائق بشيخ الأزهر الصمود أمام التيارات الإلحادية 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عقيرته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للعلم من الحق هو الإثبات لا النفي، فالعلوم التجريبية مهما بلغت من القمة، ليس لها شأن إلاّ تحليل الموجودات المادية فقط، و أما نفي ما وراء الطبيعة و إنّه ليس هناك ملك و لا جن و لا وحي و لا لوح و لا قلم، فلا شأن له فيه، و لو تدخّل فيه فقد تطلع إلى ما هو أقصر منه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الأستاذ الأكبر الشيخ المراغي، يرى أن التشريع الإسلامي غير </w:t>
      </w:r>
    </w:p>
    <w:p>
      <w:pPr>
        <w:pStyle w:val="BookText"/>
        <w:rPr/>
      </w:pPr>
      <w:r>
        <w:rPr>
          <w:rFonts w:ascii="Amiri" w:hAnsi="Amiri" w:eastAsia="Amiri" w:cs="Amiri"/>
          <w:color w:val="111111"/>
          <w:sz w:val="28"/>
          <w:sz w:val="28"/>
          <w:szCs w:val="28"/>
          <w:rtl w:val="true"/>
          <w:lang w:bidi="ar-SA"/>
        </w:rPr>
        <w:t>صالح للتطبيق على هذه الظروف، و إنه يختص بالعصور الغابرة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ينظر في كتب الشريعة الأصلية بعين البصيرة و الحذق، يجد أنه من غير المعقول أن تضع قانونا أو كتابا أو مبدأ في القرن الثاني من الهجرة ثم يجيء بعد ذلك، فتطبق هذا القانون في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فريد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دائرة معارف القرن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يرقص لافلات الحكومات من سلطان رجال الدين و يمدح ثمرات العلوم مغمزا بثمرات الدين،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الزمان و أفلتت الحكومات من سلطان رجال الدين و اقتصر سلاح الدين على ما كان لديه من قوة الإقناع، ففي هذه الأثناء كان العلم يؤتي ثمرات من استكشاف المجهولات، و تخفيف الويلات، و ترقية الصناعات، و ابتكار الأدوات و الآلات، و يعمل على تجديد الحياة البشرية تجديدا، رفعها عن المستوى، فشعر الناس بفارق جسيم، بين ما انتهوا إليه في عهد الحياة الحرة و تحت سلطان العلوم المادية، و بين ما كانوا عليه ايام خضوعهم لحفظة العقائد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هذا الداء مخصوصا بهؤلاء، بل هناك رجالات آخرون تأثروا بالفلسفة المادية الغربية فأخذوا ينظرون إلى منطق الدين باستصغار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أحمد أمين المصري الطائر الصيت،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قانون التناقض الذي يقول به المنطق الشكلي القديم و الذي يقرر أن الشيء يستحيل أن يكون و أن لا يكون في آن واحد، يجب عليه الآن أن يزول من أجل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 التي تنسجم فيها المتناقضات و التي تذهب إلى أن كل شيء يكون موجودا و غير موجود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عزب عن المسكين أن ما يدّعيه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النقيضين لا يمت إلى النقيضين المبحوث عنهما في المنطق الشكلي،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عبارة عن العناصر المتضادة في الطبيعة التي يحصل من تفاعلها شيء ثالث، و لو أردنا أن نعبر عنه باصطلاح صحيح، فيجب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المتضادين في مصطلح الفلسفة، لا النقيضين، و لا الضدين في مصطلح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نسأل الأستاذ، إذا كانت أبده القضايا، أعني امتناع اجتماع النقيضين، واقعة في إطار الشك و الترديد، بل الردّ و الإنكار، فأنّى له أن يثبت قضية يقينية طاردة للشك و اليقين، إذ المفروض عنده أنّ النقيضين يجتمعان، و أنّه لا مانع من أن تهدف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أرسطو على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يقرأ أرسطو على أفلاطون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أسوأ من ذلك قوله الآخر، منددا بعلم الكلام الذي نرى جذوره في القرآن و السنة، ثم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 التوحيد فبرهان لمن يعتقد، لا لمن لا يعتقد، برهان لصاحب الدين، لا لمخالفه، و لهذا لم نر في التاريخ أن علم الكلام كان سببا في إيمان من لم يؤمن، أو إسلام من لم يسلم إلا نادرا، و إنّما كان سببا في ايمان الكثير و إسلام الجم الغفير، الدعوة من طريق القلب لا من طريق المنطق</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علم الكلام سببا لايمان من لم يؤمن، فما معنى هذه البراهين التي يسوقها القرآن حول دحض الشرك و دعم التوحيد، و اذا كان العقل غير مفيد في الهداية، بل المفيد هو الكشف و الشهود، الذي يعبر عنه بطريق القلب، فما معنى دعوة الوحي الى التعقل و التدبر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أن كل ما يقوله هو، هو برهنة و استدلال بالعقل، و هو يريد أن يرد العقل بالعقل، فما هذا التناقض‌؟ اللهم إلاّ أن يلتجئ الأستاذ إلى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يصح الجمع بين النقيضين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مؤخر القوم،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حسين هيكل، فإنّه يبث سمومه في مقدمة كتابه و ثناياه، و يرفع عقيرته بأن المسائل الدينية لا تخضع للمنطق،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هؤلاء الشبان عن التفكير في الأديان و في الرسالة الإسلامية، و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زادهم انصرافا ما رأوا العلم الواقعي و الفلسفة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يقررانه من أن المسائل الدينية لا تخضع للمنطق و لا تدخل في حيز التفكير العلمي، و أن ما يتصل بها من صور التفكير التجريدي، الميتافيزقي، ليس هو أيضا من الطريقة العلمية في شيء</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 يريد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الدينية لا تخضع للمنطق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يريد من المنطق، الاستدلال عليها، كما يستدل عليها بالبرهنة العقلية التي تقوم على أساس إرجاع النظريات إلى البديهيات، فهذا عدوان و ظلم، فان أصول المسائل الدينية إنما تثبت بالبرهان العقلي، و من سبر كتب الإلهيات للمعتزلة و الأشاعرة و الإمامية يجد مقدرتهم العلمية على إثبات ما يتبنونه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أنّه لا يخضع للأساليب التجريبية التي هي من شئون العلوم المادية، فهو مسلم، لكن ذلك الترقب، ترقب في غير محله، لخروجه عن نطاق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ما ذكره الأستاذ ليس أمرا تجريبيا بل هو برهنة عقلية استنتجها من المشاهدات، حسب زعمه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من الاغترار بالعلم و تسرب المادية إلى الاوساط الدينية، فإذا كان هذا حال هؤلاء الذين يعدون في الجبهة و السنام من الشخصيات الدينية في مصر العزيزة، فما حال البسطاء الذين ينهلون من مشارعهم و مشارع من يتظاهر بالمادية و يرفع عقيرته بأنّه قد مضى سلطان الدين و بدأ سلطان العلم</w:t>
      </w:r>
      <w:r>
        <w:rPr>
          <w:rFonts w:eastAsia="Amiri" w:cs="Amiri" w:ascii="Amiri" w:hAnsi="Amiri"/>
          <w:color w:val="111111"/>
          <w:sz w:val="28"/>
          <w:szCs w:val="28"/>
          <w:rtl w:val="true"/>
          <w:lang w:bidi="ar-SA"/>
        </w:rPr>
        <w:t xml:space="preserve">. </w:t>
      </w:r>
      <w:bookmarkStart w:id="24" w:name="pg16341_188502"/>
    </w:p>
    <w:p>
      <w:pPr>
        <w:pStyle w:val="BookText"/>
        <w:rPr/>
      </w:pPr>
      <w:bookmarkEnd w:id="24"/>
      <w:r>
        <w:rPr>
          <w:rFonts w:ascii="Amiri" w:hAnsi="Amiri" w:eastAsia="Amiri" w:cs="Amiri"/>
          <w:color w:val="111111"/>
          <w:sz w:val="28"/>
          <w:sz w:val="28"/>
          <w:szCs w:val="28"/>
          <w:rtl w:val="true"/>
          <w:lang w:bidi="ar-SA"/>
        </w:rPr>
        <w:t>هذه و تلك و غيرها مما لم نذكر يفرض علينا رسالة جديدة في علم الكلام و هي التركيز على الموضوعات التي يتخذها الإلحاد منصة لإذاعة الإلحاد و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نكتفي بعلم الكلام السابق، و الموضوعات المحدودة، بل نماشي حاجات العصر بتطوير خاص لنجابه بذلك ضوضاء الإلحاد، بالمنطق الرصين و العظات البالغة النافذة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269440_1280447820"/>
      <w:bookmarkStart w:id="26" w:name="_Toc9"/>
      <w:bookmarkEnd w:id="25"/>
      <w:r>
        <w:rPr>
          <w:rtl w:val="true"/>
        </w:rPr>
        <w:t>دواء يزيد داء</w:t>
      </w:r>
      <w:r>
        <w:rPr>
          <w:rtl w:val="true"/>
        </w:rPr>
        <w:t>.</w:t>
      </w:r>
      <w:bookmarkEnd w:id="26"/>
    </w:p>
    <w:p>
      <w:pPr>
        <w:pStyle w:val="BookText"/>
        <w:rPr/>
      </w:pPr>
      <w:r>
        <w:rPr>
          <w:rFonts w:ascii="Amiri" w:hAnsi="Amiri" w:eastAsia="Amiri" w:cs="Amiri"/>
          <w:color w:val="111111"/>
          <w:sz w:val="28"/>
          <w:sz w:val="28"/>
          <w:szCs w:val="28"/>
          <w:rtl w:val="true"/>
          <w:lang w:bidi="ar-SA"/>
        </w:rPr>
        <w:t xml:space="preserve">و هناك رسالة أخرى لعامة المسلمين و هي ادلاء النصح للوهابية الذين يدعون أنهم يتبنون عقيدة السلف من الصحابة و التابعين لهم بإحسان فقابلوا هذا السبيل الالحادي الجارف بنشر ما ألف بيد المحدّثين في العصور السابقة، ثم نشر ما ألفه ابن تيمية و تلميذه ابن قيم و مقلده في العصور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زاعمين بأنّهم يوصدون بذلك الباب أمام تطرق الإلحاد إلى قلوب الشباب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اشبه بمداواة العجوز، ينفع مرة و يضر مرات، فان ما كتب بيد السلف يحتوي على كل رطب و يابس و صحيح و سقيم و رصين و زائف، و إن دلّ على كونه سبحانه جسما ذا اعضاء بشرية و أنه يجلس فوق العرش و يستوي عليه و ينزل كل ليلة الى السماء الدنيا، و غيره مما نستعيذ بالله منه، و نجلّه تعالى عنه، و قد اتخذها بعض السلف عن اليهود و مستسلمة أهل الكتاب فأودعوها كتبهم الحديثية إلى أن جاء الخلف و نظر إليها بتقدير و احترام و حسبها حقائق راهنة سمعها المسلمون من النبي الاكرم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بث هذه الكتب آثارا سيئة في أفكار الشبان و فيها حط لمقام نبي العظمة بل إنها حلقات بلاء تجر الويل على الإسلام، و الدمار للمسلمين، فيجب أن يكون هناك نظارة على نشر هذه الكتب حتى يميز الصحيح من غيره، و يعلق على غير الصحيح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نصيحتي للسلفيين أساتذتهم و أبنائهم،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أبلغتكم رسالة ربّي </w:t>
      </w:r>
    </w:p>
    <w:p>
      <w:pPr>
        <w:pStyle w:val="BookText"/>
        <w:rPr/>
      </w:pPr>
      <w:r>
        <w:rPr>
          <w:rFonts w:ascii="Amiri" w:hAnsi="Amiri" w:eastAsia="Amiri" w:cs="Amiri"/>
          <w:color w:val="111111"/>
          <w:sz w:val="28"/>
          <w:sz w:val="28"/>
          <w:szCs w:val="28"/>
          <w:rtl w:val="true"/>
          <w:lang w:bidi="ar-SA"/>
        </w:rPr>
        <w:t>و نصحت لكم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 لعل بينكم من لا يجب الناصحين، غير أن ذلك لا يؤثر في عزمي، و دعوتي في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رضيت عني كرام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 غضبانا علي لئامها</w:t>
      </w:r>
    </w:p>
    <w:p>
      <w:pPr>
        <w:pStyle w:val="BookText"/>
        <w:rPr/>
      </w:pPr>
      <w:r>
        <w:rPr>
          <w:rFonts w:ascii="Amiri" w:hAnsi="Amiri" w:eastAsia="Amiri" w:cs="Amiri"/>
          <w:color w:val="111111"/>
          <w:sz w:val="28"/>
          <w:sz w:val="28"/>
          <w:szCs w:val="28"/>
          <w:rtl w:val="true"/>
          <w:lang w:bidi="ar-SA"/>
        </w:rPr>
        <w:t xml:space="preserve">الآن حصحص الحق، و أسفر الصبح لذي عينين، و أقدم شكري الجزيل، و ثنائي العاطر لولدنا العلامة المحقق فضيلة الشيخ حسن مكي العاملي، دامت إفاضاته، فقد بلغ النهاية، و بذل مبلغ جهده في تدوين هذه المحاضرات و ضبطها و تنسيقها و تنظيمها، و الرجوع إلى مصادرها، فجاء هذا الجزء كالجزء السابق، كسبيكة واحدة، تعلو عليه جودة البيان، و إحكام السبك، و روعة التنظيم، فحياه اللّه سبحانه و وفقه لما يحبه و يرضاه في مستقبل أيامه،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عقدت عليه آمال الخير و السعادة و أن يكون أحد أعلام المحققين و الخبراء في علم العقائد و الكلام، و من المدافعين المتحمسين عن حياض العقيدة و مناهل الشريعة، و أشكر اللّه سبحانه على هذه النعمة الجزيلة، و هو خير مسئول و خير معين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صبيحة يوم الأربعاء الثامن عشر من شهر شوال المكرم من شهور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في قم المشرفة جعفر السبحاني عفي عنه </w:t>
      </w:r>
      <w:bookmarkStart w:id="27" w:name="pg16341_188504"/>
    </w:p>
    <w:p>
      <w:pPr>
        <w:pStyle w:val="Heading2"/>
        <w:numPr>
          <w:ilvl w:val="1"/>
          <w:numId w:val="1"/>
        </w:numPr>
        <w:rPr/>
      </w:pPr>
      <w:bookmarkStart w:id="28" w:name="__RefHeading___Toc6269442_1280447820"/>
      <w:bookmarkStart w:id="29" w:name="_Toc10"/>
      <w:bookmarkEnd w:id="27"/>
      <w:bookmarkEnd w:id="28"/>
      <w:r>
        <w:rPr>
          <w:rtl w:val="true"/>
        </w:rPr>
        <w:t>الفصل السابع النبوة العامة</w:t>
      </w:r>
      <w:bookmarkEnd w:id="29"/>
    </w:p>
    <w:p>
      <w:pPr>
        <w:pStyle w:val="Heading3"/>
        <w:numPr>
          <w:ilvl w:val="2"/>
          <w:numId w:val="1"/>
        </w:numPr>
        <w:rPr/>
      </w:pPr>
      <w:bookmarkStart w:id="30" w:name="__RefHeading___Toc6269444_1280447820"/>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بعثة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لزوم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منكري البعثة 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تثبت به دعوى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تنصيص النبي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القرائن و الشواهد 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 اقسامه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الوحي في النبوة 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التنزه عن المنفرات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بالمعارف و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في القيادة</w:t>
      </w:r>
      <w:bookmarkStart w:id="32" w:name="pg16341_188505"/>
    </w:p>
    <w:p>
      <w:pPr>
        <w:pStyle w:val="BookText"/>
        <w:rPr/>
      </w:pPr>
      <w:bookmarkEnd w:id="32"/>
      <w:r>
        <w:rPr>
          <w:rFonts w:ascii="Amiri" w:hAnsi="Amiri" w:eastAsia="Amiri" w:cs="Amiri"/>
          <w:color w:val="111111"/>
          <w:sz w:val="28"/>
          <w:sz w:val="28"/>
          <w:szCs w:val="28"/>
          <w:rtl w:val="true"/>
          <w:lang w:bidi="ar-SA"/>
        </w:rPr>
        <w:t>النبوة العامة</w:t>
      </w:r>
    </w:p>
    <w:p>
      <w:pPr>
        <w:pStyle w:val="Heading3"/>
        <w:numPr>
          <w:ilvl w:val="2"/>
          <w:numId w:val="1"/>
        </w:numPr>
        <w:rPr/>
      </w:pPr>
      <w:bookmarkStart w:id="33" w:name="__RefHeading___Toc6269446_1280447820"/>
      <w:bookmarkStart w:id="34" w:name="_Toc12"/>
      <w:bookmarkEnd w:id="33"/>
      <w:r>
        <w:rPr>
          <w:rtl w:val="true"/>
        </w:rPr>
        <w:t>مقدمة</w:t>
      </w:r>
      <w:bookmarkEnd w:id="34"/>
    </w:p>
    <w:p>
      <w:pPr>
        <w:pStyle w:val="BookText"/>
        <w:rPr/>
      </w:pPr>
      <w:r>
        <w:rPr>
          <w:rFonts w:ascii="Amiri" w:hAnsi="Amiri" w:eastAsia="Amiri" w:cs="Amiri"/>
          <w:color w:val="111111"/>
          <w:sz w:val="28"/>
          <w:sz w:val="28"/>
          <w:szCs w:val="28"/>
          <w:rtl w:val="true"/>
          <w:lang w:bidi="ar-SA"/>
        </w:rPr>
        <w:t>النبوة سفارة بين اللّه و بين ذوي العقول من عباده، لازاحة علّتهم في أمر معادهم و معاشهم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هو الإنسان المخبر عن اللّه تعالى بإحدى الطرق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النبوة يقع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مطلق النبوة، من دون تخصيص بنبيّ دون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نبوة نبي خاص، كنبوة سيدنا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الأبحاث التي طرحها المتكلمون في النبوة العامة تتمحور في أربعة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حسن بعث رجال الغيب و الوحي لهداية الناس و إرشادهم إلى الغاية المتوخاة من خلقهم، أو لزومه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حسن البعثة، فما هي الطرق التي يعرف بها النبي الصادق من المتنبّئ الكاذب‌؟ و هل هي منحصرة بالإعجاز، أو هناك طرق أخرى‌؟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النبي هو الإنسان المتصل باللّه سبحانه، فما هو ذاك الطريق الذي يتصل به عبره، و يتلقى من خلاله تعاليم الخالق سبحانه‌؟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الصفات المميزة للنبي عن غيره‌؟ و يرجع البحث في الأول إلى تحليل أدلة مثبتي لزوم البعثة و منكريه، كما يرجع البحث في الثاني إلى الطرق التي تثبت بها نبوة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البحث في الثالث إلى الوسيلة التي يتلقى بها النبي تعاليمه من الغيب، أعني الوحي و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البحث في الرابع إلى التعرف على صفات الأنبياء، كعصمتهم من الخطأ و الزلل و تنزههم عن الصفات المنفّرة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بإشباع البحث في هذه المجالات الأربعة، يكتمل البحث في النبوة العامة، و يقع الكلام بعده في النبوة الخاصة، بإذنه تعالى</w:t>
      </w:r>
      <w:r>
        <w:rPr>
          <w:rFonts w:eastAsia="Amiri" w:cs="Amiri" w:ascii="Amiri" w:hAnsi="Amiri"/>
          <w:color w:val="111111"/>
          <w:sz w:val="28"/>
          <w:szCs w:val="28"/>
          <w:rtl w:val="true"/>
          <w:lang w:bidi="ar-SA"/>
        </w:rPr>
        <w:t xml:space="preserve">. </w:t>
      </w:r>
      <w:bookmarkStart w:id="35" w:name="pg16341_188507"/>
    </w:p>
    <w:p>
      <w:pPr>
        <w:pStyle w:val="Heading3"/>
        <w:numPr>
          <w:ilvl w:val="2"/>
          <w:numId w:val="1"/>
        </w:numPr>
        <w:rPr/>
      </w:pPr>
      <w:bookmarkStart w:id="36" w:name="__RefHeading___Toc6269448_1280447820"/>
      <w:bookmarkStart w:id="37" w:name="_Toc13"/>
      <w:bookmarkEnd w:id="35"/>
      <w:bookmarkEnd w:id="36"/>
      <w:r>
        <w:rPr>
          <w:rtl w:val="true"/>
        </w:rPr>
        <w:t>مباحث النبوة العامة</w:t>
      </w:r>
      <w:bookmarkEnd w:id="37"/>
    </w:p>
    <w:p>
      <w:pPr>
        <w:pStyle w:val="Heading4"/>
        <w:numPr>
          <w:ilvl w:val="3"/>
          <w:numId w:val="1"/>
        </w:numPr>
        <w:rPr/>
      </w:pPr>
      <w:bookmarkStart w:id="38" w:name="__RefHeading___Toc6269450_1280447820"/>
      <w:bookmarkStart w:id="39" w:name="_Toc14"/>
      <w:bookmarkEnd w:id="38"/>
      <w:r>
        <w:rPr>
          <w:rtl w:val="true"/>
        </w:rPr>
        <w:t>(</w:t>
      </w:r>
      <w:r>
        <w:rPr>
          <w:rtl w:val="true"/>
        </w:rPr>
        <w:t>البحث الأول</w:t>
      </w:r>
      <w:r>
        <w:rPr>
          <w:rtl w:val="true"/>
        </w:rPr>
        <w:t xml:space="preserve">) </w:t>
      </w:r>
      <w:r>
        <w:rPr>
          <w:rtl w:val="true"/>
        </w:rPr>
        <w:t>لزوم بعثة الأنبياء</w:t>
      </w:r>
      <w:bookmarkEnd w:id="39"/>
    </w:p>
    <w:p>
      <w:pPr>
        <w:pStyle w:val="Heading5"/>
        <w:numPr>
          <w:ilvl w:val="4"/>
          <w:numId w:val="1"/>
        </w:numPr>
        <w:rPr/>
      </w:pPr>
      <w:bookmarkStart w:id="40" w:name="__RefHeading___Toc6269452_1280447820"/>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اتفق أهل الملل قاطبة على لزوم بعثة الأنبياء إلى الناس، بمعنى أن حكمة الخالق البالغة تقتضي إرسال الرسل لهداية الناس و إرشادهم إلى سبل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 في ذلك البراهمة، فقالوا بأن المجتمع الانساني بفطرته و عقليته، يصل إلى تلك الغاية، من دون حاجة إلى معلم غيبي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التعرف على الحق في ذلك يتوقف على تحليل أدلة الطائفتين، و نقدم أولا أدلة المثبتين، مختارين القليل من الكثير منها</w:t>
      </w:r>
      <w:r>
        <w:rPr>
          <w:rStyle w:val="FootnoteAnchor"/>
          <w:rtl w:val="true"/>
        </w:rPr>
        <w:footnoteReference w:id="11"/>
      </w:r>
      <w:r>
        <w:rPr>
          <w:rFonts w:ascii="Amiri" w:hAnsi="Amiri" w:eastAsia="Amiri" w:cs="Amiri"/>
          <w:color w:val="111111"/>
          <w:sz w:val="28"/>
          <w:sz w:val="28"/>
          <w:szCs w:val="28"/>
          <w:rtl w:val="true"/>
          <w:lang w:bidi="ar-SA"/>
        </w:rPr>
        <w:t>، ثم نتبعها بأدلة النافين فنذكرها و نحلّلها</w:t>
      </w:r>
      <w:r>
        <w:rPr>
          <w:rFonts w:eastAsia="Amiri" w:cs="Amiri" w:ascii="Amiri" w:hAnsi="Amiri"/>
          <w:color w:val="111111"/>
          <w:sz w:val="28"/>
          <w:szCs w:val="28"/>
          <w:rtl w:val="true"/>
          <w:lang w:bidi="ar-SA"/>
        </w:rPr>
        <w:t xml:space="preserve">. </w:t>
      </w:r>
      <w:bookmarkStart w:id="42" w:name="pg16341_188508"/>
    </w:p>
    <w:p>
      <w:pPr>
        <w:pStyle w:val="Heading5"/>
        <w:numPr>
          <w:ilvl w:val="4"/>
          <w:numId w:val="1"/>
        </w:numPr>
        <w:rPr/>
      </w:pPr>
      <w:bookmarkStart w:id="43" w:name="__RefHeading___Toc6269454_1280447820"/>
      <w:bookmarkStart w:id="44" w:name="_Toc16"/>
      <w:bookmarkEnd w:id="42"/>
      <w:bookmarkEnd w:id="43"/>
      <w:r>
        <w:rPr>
          <w:rtl w:val="true"/>
        </w:rPr>
        <w:t>أدلة لزوم البعثة</w:t>
      </w:r>
      <w:bookmarkEnd w:id="44"/>
    </w:p>
    <w:p>
      <w:pPr>
        <w:pStyle w:val="Heading6"/>
        <w:numPr>
          <w:ilvl w:val="5"/>
          <w:numId w:val="1"/>
        </w:numPr>
        <w:rPr/>
      </w:pPr>
      <w:bookmarkStart w:id="45" w:name="__RefHeading___Toc6269456_1280447820"/>
      <w:bookmarkStart w:id="46" w:name="_Toc17"/>
      <w:bookmarkEnd w:id="45"/>
      <w:r>
        <w:rPr>
          <w:rtl w:val="true"/>
        </w:rPr>
        <w:t>(</w:t>
      </w:r>
      <w:r>
        <w:rPr/>
        <w:t>1</w:t>
      </w:r>
      <w:r>
        <w:rPr>
          <w:rtl w:val="true"/>
        </w:rPr>
        <w:t xml:space="preserve">) </w:t>
      </w:r>
      <w:r>
        <w:rPr>
          <w:rtl w:val="true"/>
        </w:rPr>
        <w:t>حاجة المجتمع إلى القانون الكامل</w:t>
      </w:r>
      <w:bookmarkEnd w:id="46"/>
    </w:p>
    <w:p>
      <w:pPr>
        <w:pStyle w:val="Heading6"/>
        <w:numPr>
          <w:ilvl w:val="5"/>
          <w:numId w:val="1"/>
        </w:numPr>
        <w:rPr/>
      </w:pPr>
      <w:bookmarkStart w:id="47" w:name="__RefHeading___Toc6269458_1280447820"/>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 بيان هذا الدليل يستدعي رسم أمور</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6269460_1280447820"/>
      <w:bookmarkStart w:id="50" w:name="_Toc19"/>
      <w:bookmarkEnd w:id="49"/>
      <w:r>
        <w:rPr>
          <w:rtl w:val="true"/>
        </w:rPr>
        <w:t>الأمر الأول</w:t>
      </w:r>
      <w:r>
        <w:rPr>
          <w:rtl w:val="true"/>
        </w:rPr>
        <w:t xml:space="preserve">: </w:t>
      </w:r>
      <w:r>
        <w:rPr>
          <w:rtl w:val="true"/>
        </w:rPr>
        <w:t>نزعة الإنسان إلى الحياة المدنية</w:t>
      </w:r>
      <w:r>
        <w:rPr>
          <w:rtl w:val="true"/>
        </w:rPr>
        <w:t>.</w:t>
      </w:r>
      <w:bookmarkEnd w:id="50"/>
    </w:p>
    <w:p>
      <w:pPr>
        <w:pStyle w:val="BookText"/>
        <w:rPr/>
      </w:pPr>
      <w:r>
        <w:rPr>
          <w:rFonts w:ascii="Amiri" w:hAnsi="Amiri" w:eastAsia="Amiri" w:cs="Amiri"/>
          <w:color w:val="111111"/>
          <w:sz w:val="28"/>
          <w:sz w:val="28"/>
          <w:szCs w:val="28"/>
          <w:rtl w:val="true"/>
          <w:lang w:bidi="ar-SA"/>
        </w:rPr>
        <w:t>لا يشك احد من الفلاسفة و الباحثين في الحياة الإنسانية، في أن للإنسان ميلا إلى الاجتماع و التمدن، فهو يفر من حياة الانفراد في الغابات و الصحاري و كهوف الجبال، و يتجه إلى التشكّل مع أبناء نوعه في اطار المجتمعات الكبرى، و كلّما تكاملت الحضارة الإنسانية، انحسرت تلك الحياة الفردية و ازدادت التشكّلات المدنية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نظريتان في تفسير هذه النزعة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بدافع فطري محض يفر من الحياة الفردية إلى الحياة الاجتماعية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مستخدم بالطبع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يميل إلى استخدام كلّ شيء في الطبيعة لصالح غرائزه و متطلّبات فطرته، و لا يمكنه تحقيق هذا الدافع إلى الاستخدام إلا بالتشكل في إطار الحياة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وفاء التعاون مع أبناء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بإشباع ميله للاستخدام، لظلّ حليف الغابات و الكهوف</w:t>
      </w:r>
      <w:r>
        <w:rPr>
          <w:rFonts w:eastAsia="Amiri" w:cs="Amiri" w:ascii="Amiri" w:hAnsi="Amiri"/>
          <w:color w:val="111111"/>
          <w:sz w:val="28"/>
          <w:szCs w:val="28"/>
          <w:rtl w:val="true"/>
          <w:lang w:bidi="ar-SA"/>
        </w:rPr>
        <w:t xml:space="preserve">. </w:t>
      </w:r>
      <w:bookmarkStart w:id="51" w:name="pg16341_188509"/>
    </w:p>
    <w:p>
      <w:pPr>
        <w:pStyle w:val="BookText"/>
        <w:rPr/>
      </w:pPr>
      <w:bookmarkEnd w:id="51"/>
      <w:r>
        <w:rPr>
          <w:rFonts w:ascii="Amiri" w:hAnsi="Amiri" w:eastAsia="Amiri" w:cs="Amiri"/>
          <w:color w:val="111111"/>
          <w:sz w:val="28"/>
          <w:sz w:val="28"/>
          <w:szCs w:val="28"/>
          <w:rtl w:val="true"/>
          <w:lang w:bidi="ar-SA"/>
        </w:rPr>
        <w:t>و على كل تقدير، لا مفر للإنسان عن الحياة الاجتماعية سواء لكونه مدنيا بالطبع أو مستخدما بالطبع</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6269462_1280447820"/>
      <w:bookmarkStart w:id="53" w:name="_Toc20"/>
      <w:bookmarkEnd w:id="52"/>
      <w:r>
        <w:rPr>
          <w:rtl w:val="true"/>
        </w:rPr>
        <w:t>الأمر الثاني</w:t>
      </w:r>
      <w:r>
        <w:rPr>
          <w:rtl w:val="true"/>
        </w:rPr>
        <w:t xml:space="preserve">: </w:t>
      </w:r>
      <w:r>
        <w:rPr>
          <w:rtl w:val="true"/>
        </w:rPr>
        <w:t>الحياة الاجتماعية رهن القانون</w:t>
      </w:r>
      <w:bookmarkEnd w:id="53"/>
    </w:p>
    <w:p>
      <w:pPr>
        <w:pStyle w:val="BookText"/>
        <w:rPr/>
      </w:pPr>
      <w:r>
        <w:rPr>
          <w:rFonts w:ascii="Amiri" w:hAnsi="Amiri" w:eastAsia="Amiri" w:cs="Amiri"/>
          <w:color w:val="111111"/>
          <w:sz w:val="28"/>
          <w:sz w:val="28"/>
          <w:szCs w:val="28"/>
          <w:rtl w:val="true"/>
          <w:lang w:bidi="ar-SA"/>
        </w:rPr>
        <w:t>إن حاجة المجتمع إلى القانون مما لا يرتاب فيه، و ذلك لأن الانسان مجبول على حب الذات، و هذا يجرّه إلى تخصيص كل شيء بنفسه من دون أن يراعي لغيره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الحياة الاجتماعية بهذا الوصف تنتهي إلى التنافس و التشاجر بين أبناء المجتمع، و تؤدي بالتالي إلى عقم الحياة و تلاشي أركان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لا يقوم للحياة الاجتماعية أساس إلا بوضع قانون دقيق و محكم و متكامل، يقوم بتحديد وظائف كلّ فرد و حقوقه، و يشرّع الحدود و القيود التي يجب تحرك الجميع من خلالها</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6269464_1280447820"/>
      <w:bookmarkStart w:id="55" w:name="_Toc21"/>
      <w:bookmarkEnd w:id="54"/>
      <w:r>
        <w:rPr>
          <w:rtl w:val="true"/>
        </w:rPr>
        <w:t>الأمر الثالث</w:t>
      </w:r>
      <w:r>
        <w:rPr>
          <w:rtl w:val="true"/>
        </w:rPr>
        <w:t xml:space="preserve">: </w:t>
      </w:r>
      <w:r>
        <w:rPr>
          <w:rtl w:val="true"/>
        </w:rPr>
        <w:t>شرائط المقنّن</w:t>
      </w:r>
      <w:bookmarkEnd w:id="55"/>
    </w:p>
    <w:p>
      <w:pPr>
        <w:pStyle w:val="Heading6"/>
        <w:numPr>
          <w:ilvl w:val="5"/>
          <w:numId w:val="1"/>
        </w:numPr>
        <w:rPr/>
      </w:pPr>
      <w:bookmarkStart w:id="56" w:name="__RefHeading___Toc6269466_1280447820"/>
      <w:bookmarkStart w:id="57" w:name="_Toc22"/>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إن وضع قانون و لو للقضايا و المشاكل الجزئية، يعدّ من أصعب الأمور في مقام التحقيق، و لا يقوم به إلا أماثل رجال المجتمع الذين تجتمع فيهم مؤهلات عالية من العلم و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 تقف على حقيقة ما ذكرنا نضرب مثالا لبعض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مشكلة أزمة السير من أعسر المشكلات التي تعاني منها المجتمعات المدنية الحديثة، و يعد حلّها من الأمنيات الكبرى لسكانها و القائمين عليها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قامت مدينة تعاني من هذه الأزمة بتشكيل لجنة مهمتها وضع قانون و ضوابط كفيلة بحلّها، فلا بد أن تتوفر لدى أعضاء هذه اللجنة، المعرفة و الخبرة اللازمين لتحقيق هذه الغاية، فلا بد أن تكون مطلعة على عدد شوارع المدينة و مقدار سعتها، و كيفية ارتباطها، و عدد الوسائط النقلية التي تجوبها، و كذلك المراكز الاقتصادية و الحيوية في المدينة، و مراكز الكثافة السكانية، و مراكز </w:t>
      </w:r>
      <w:bookmarkStart w:id="58" w:name="pg16341_188510"/>
    </w:p>
    <w:p>
      <w:pPr>
        <w:pStyle w:val="BookText"/>
        <w:rPr/>
      </w:pPr>
      <w:bookmarkEnd w:id="58"/>
      <w:r>
        <w:rPr>
          <w:rFonts w:ascii="Amiri" w:hAnsi="Amiri" w:eastAsia="Amiri" w:cs="Amiri"/>
          <w:color w:val="111111"/>
          <w:sz w:val="28"/>
          <w:sz w:val="28"/>
          <w:szCs w:val="28"/>
          <w:rtl w:val="true"/>
          <w:lang w:bidi="ar-SA"/>
        </w:rPr>
        <w:t>المواقف العامة للسيارات، و مقدار سعتها و ضيقها، و كذلك الوعي الثقافي لدى الناس الداعي إلى رعاية النظم و التخطيطات، و التعرف أيضا على خبرات السابقين و المخططات التي طبّقت في المدن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الشروط اللازمة لوضع قانون و خطة وافية بحل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بواحد منها فضلا عن جميعها، موجب للفشل و عدم نجاح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الموضوع الجزئي بحاجة إلى علم و خبروية بهذا الحد حتى يجعل له قانون كافل لحل أزمته، فكيف يجعل القانون للمجتمعات البشرية المنتشرة في أصقاع الأرض، و التي تتباين من حيث الظروف الجغرافية و العادات و التقاليد، يكون متناولا لجميع جوانب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جعل قانون كهذا يحتاج إلى توفّر شروط و شروط، تخرج قطعا عن طاقة الإنسان مهما ترقّى في درجات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ثلاثة من أمهات تلك الشروط</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6269468_1280447820"/>
      <w:bookmarkStart w:id="60" w:name="_Toc23"/>
      <w:bookmarkEnd w:id="59"/>
      <w:r>
        <w:rPr>
          <w:rtl w:val="true"/>
        </w:rPr>
        <w:t>الشرط الأول</w:t>
      </w:r>
      <w:r>
        <w:rPr>
          <w:rtl w:val="true"/>
        </w:rPr>
        <w:t xml:space="preserve">: </w:t>
      </w:r>
      <w:r>
        <w:rPr>
          <w:rtl w:val="true"/>
        </w:rPr>
        <w:t>أن يكون المقنّن عارفا بالإنسان</w:t>
      </w:r>
      <w:r>
        <w:rPr>
          <w:rtl w:val="true"/>
        </w:rPr>
        <w:t>.</w:t>
      </w:r>
      <w:bookmarkEnd w:id="60"/>
    </w:p>
    <w:p>
      <w:pPr>
        <w:pStyle w:val="BookText"/>
        <w:rPr/>
      </w:pPr>
      <w:r>
        <w:rPr>
          <w:rFonts w:ascii="Amiri" w:hAnsi="Amiri" w:eastAsia="Amiri" w:cs="Amiri"/>
          <w:color w:val="111111"/>
          <w:sz w:val="28"/>
          <w:sz w:val="28"/>
          <w:szCs w:val="28"/>
          <w:rtl w:val="true"/>
          <w:lang w:bidi="ar-SA"/>
        </w:rPr>
        <w:t>إنّ أول و أهم خطوة في وضع القانون، معرفة المقنّن بالمورد الذي يضع له القانون، كما أشرنا إليه في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هذا، لا بد أن يكون المقنّن عارفا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 و روحه، غرائزه و فطرياته، و ما يصلح لهذه الامور أو يضربها، و كلما تكاملت هذه المعرفة بالإنسان، كلما كان القانون ناجحا و ناجعا في علاج مشاكله و إبلاغه إلى السعادة المتوخاة من خلقه و وجوده في هذا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المقنّن في هذا المقام، مثل الطبيب، كلما كانت معلوماته حول المريض، جسمه و روحه و ظروفه المحيطة به، كاملة، كلما كانت الوصفة مفيدة و ناجعة في قلع المرض</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وجهة أخرى لاقتضاء طبيعة التقنين، المعرفة الكاملة بالانسان، و هي أن الانسان خلق مع غرائز جامحة لا تعرف لإرضائها قاعدة و لا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61" w:name="pg16341_188511"/>
    </w:p>
    <w:p>
      <w:pPr>
        <w:pStyle w:val="BookText"/>
        <w:rPr/>
      </w:pPr>
      <w:bookmarkEnd w:id="61"/>
      <w:r>
        <w:rPr>
          <w:rFonts w:ascii="Amiri" w:hAnsi="Amiri" w:eastAsia="Amiri" w:cs="Amiri"/>
          <w:color w:val="111111"/>
          <w:sz w:val="28"/>
          <w:sz w:val="28"/>
          <w:szCs w:val="28"/>
          <w:rtl w:val="true"/>
          <w:lang w:bidi="ar-SA"/>
        </w:rPr>
        <w:t>المعلوم أن تعطيل هذه الغرائز بالكلية ينتهي إلى الفناء، كما أن اطلاق عنانها يؤدي نفس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الأوسط، كبح جماحها على حد يتم لصالح الإنسان الفرد أولا، و صالح المجتمع ككلّ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يتبين أن من يريد أن يقنّن لصالح المجتمع، يجب أن يكون عارفا بالإنسان عرفانا كاملا، واقفا على زوايا روحه و أعماق ضميره و خصوصيات بدنه و طاقاته، و ما يرجع إليه بالصلاح أو الفساد</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269470_1280447820"/>
      <w:bookmarkStart w:id="63" w:name="_Toc24"/>
      <w:bookmarkEnd w:id="62"/>
      <w:r>
        <w:rPr>
          <w:rtl w:val="true"/>
        </w:rPr>
        <w:t>الشرط الثاني</w:t>
      </w:r>
      <w:r>
        <w:rPr>
          <w:rtl w:val="true"/>
        </w:rPr>
        <w:t xml:space="preserve">: </w:t>
      </w:r>
      <w:r>
        <w:rPr>
          <w:rtl w:val="true"/>
        </w:rPr>
        <w:t>أن لا يكون المقنّن منتفعا بالقانون</w:t>
      </w:r>
      <w:r>
        <w:rPr>
          <w:rtl w:val="true"/>
        </w:rPr>
        <w:t>.</w:t>
      </w:r>
      <w:bookmarkEnd w:id="63"/>
    </w:p>
    <w:p>
      <w:pPr>
        <w:pStyle w:val="BookText"/>
        <w:rPr/>
      </w:pPr>
      <w:r>
        <w:rPr>
          <w:rFonts w:ascii="Amiri" w:hAnsi="Amiri" w:eastAsia="Amiri" w:cs="Amiri"/>
          <w:color w:val="111111"/>
          <w:sz w:val="28"/>
          <w:sz w:val="28"/>
          <w:szCs w:val="28"/>
          <w:rtl w:val="true"/>
          <w:lang w:bidi="ar-SA"/>
        </w:rPr>
        <w:t>و هذا الشرط بديهي، فإن المقنن إذا كان منتفعا من القانون الذي يضعه، سواء كان النفع عائدا إليه أو إلى من يمت إليه بصلة خاصة، فإنّ هذا القانون سيتم لصالح المقنّن لا لصالح المجتمع، و مثل هذا القانون ناكب عن الحق، متردّ في مهاوي التفرقة و التمييز، و نتيجته الحتمية الظلم و الإجحاف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فالقانون الكامل لا يتحقق إلا إذا كان واضعه مجرّدا عن حب الذات و هوى الانتفاع الشخصي</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6269472_1280447820"/>
      <w:bookmarkStart w:id="65" w:name="_Toc25"/>
      <w:bookmarkEnd w:id="64"/>
      <w:r>
        <w:rPr>
          <w:rtl w:val="true"/>
        </w:rPr>
        <w:t>الشرط الثالث</w:t>
      </w:r>
      <w:r>
        <w:rPr>
          <w:rtl w:val="true"/>
        </w:rPr>
        <w:t xml:space="preserve">: </w:t>
      </w:r>
      <w:r>
        <w:rPr>
          <w:rtl w:val="true"/>
        </w:rPr>
        <w:t>إصلاح الباطن</w:t>
      </w:r>
      <w:bookmarkEnd w:id="65"/>
    </w:p>
    <w:p>
      <w:pPr>
        <w:pStyle w:val="BookText"/>
        <w:rPr/>
      </w:pPr>
      <w:r>
        <w:rPr>
          <w:rFonts w:ascii="Amiri" w:hAnsi="Amiri" w:eastAsia="Amiri" w:cs="Amiri"/>
          <w:color w:val="111111"/>
          <w:sz w:val="28"/>
          <w:sz w:val="28"/>
          <w:szCs w:val="28"/>
          <w:rtl w:val="true"/>
          <w:lang w:bidi="ar-SA"/>
        </w:rPr>
        <w:t>إن للعقيدة دورها و أثرها في اختيار الفعل و انتخابه، و كلّ ما يصدر من الإنسان من فعل أو ترك فهو وليد عقيدته و تفكيره، فالمؤمن باللّه و شرائعه يسعى للإتيان بأعمال يرضي بها ربّه، كما أنّ الملحد و الكافر به و بشرائعه يسعى إلى الأعمال التي فيها رضى غرائزه و متطلبات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القانون مهما بلغ في درجات التكامل، لا يكون ناجحا و مفيدا إلا إذا كان في جوهره و صميم ذاته، ضمانات لإجرائه و تجسيده في الحياة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بضم هاتين المقدمتين إلى بعضهما يتضح أن الضمان الكامل لإجراء القانون لا يتحقق إلا بتوجه المقنّن إلى إصلاح الباطن مع إصلاح الظاهر، و لا يكون نظره محصورا بوضع الضوابط الماديّة الجافّة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فالقانون الكامل يبتني على إيجاد عقيدة و إيمان بالغيب، و بقوة قاهرة كبرى، تراقب الإنسان في ليله و نهاره و في حياته الشخصية و علاقاته الاجتماعية، بالإضافة إلى ايجاد التنظيمات المادية لمراقبة أعمال الفرد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اجتماع هذين الأمرين يصنع من الفرد إنسانا اجتماعيا يعيش في ظل القانون مراعيا له و لا ينقضه إلا شاذا و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المقنّن ناظرا إلى الجهات الظاهرية فقط و مكتفيا في ضمانات الإجراء بالتنظيمات الرائجة، لكان خاسرا في تقنينه، و لن يرى له تجسّدا إلا في وضح النهار و أمام أعين القوى البشرية المجرية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أبرز الجهات الوافية بكمال القانون فهلمّ نرى أين تتحقق هذه الشرائط، و عند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الأول، فإنا لن نجد في صفحة الوجود موجودا أعرف بالإنسان من خالقه، فإن صانع المصنوع أعرف به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وَ هُوَ اَللَّطِيفُ اَلْخَبِيرُ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الشرط الثاني، فلن نجد أيضا موجودا مجردا عن أي فقر و حاجة و انتفاع سواه سبحانه، و وجه ذلك أن الإنسان مجبول على حب الذات، فهو مهما جرّد نفسه من تبعات غرائزه، لن يستطيع التخلص من هذه النزعة، و إلا لزم أن ينسى نفسه، و يخرج بالتالي من عداد البشر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الشرط الثالث، أي تشريع القانون على صرح الإيمان و الاعتقاد بصحة التشريع، فلن نجده أيضا في غيره سبحانه، لأنه يدعو إلى ربوبية نفسه و عبوديّة غيره، و يبين للناس أن صلاحهم في إطاعته و شقاءهم في مخالفته و بهذا يسرى قانونه و تشريعه في الحياة و المجتمعات البشرية سريان الماء في الشجر و النبات، و يكون مضمون الإجراء و التطبيق</w:t>
      </w:r>
      <w:r>
        <w:rPr>
          <w:rFonts w:eastAsia="Amiri" w:cs="Amiri" w:ascii="Amiri" w:hAnsi="Amiri"/>
          <w:color w:val="111111"/>
          <w:sz w:val="28"/>
          <w:szCs w:val="28"/>
          <w:rtl w:val="true"/>
          <w:lang w:bidi="ar-SA"/>
        </w:rPr>
        <w:t xml:space="preserve">. </w:t>
      </w:r>
      <w:bookmarkStart w:id="66" w:name="pg16341_188513"/>
    </w:p>
    <w:p>
      <w:pPr>
        <w:pStyle w:val="BookText"/>
        <w:rPr/>
      </w:pPr>
      <w:bookmarkEnd w:id="66"/>
      <w:r>
        <w:rPr>
          <w:rFonts w:ascii="Amiri" w:hAnsi="Amiri" w:eastAsia="Amiri" w:cs="Amiri"/>
          <w:color w:val="111111"/>
          <w:sz w:val="28"/>
          <w:sz w:val="28"/>
          <w:szCs w:val="28"/>
          <w:rtl w:val="true"/>
          <w:lang w:bidi="ar-SA"/>
        </w:rPr>
        <w:t>أضف إلى ما ذكرنا، أن التبدل الدائم في القوانين، و النقض المستمر الذي يورد عليها، بحيث تحتاج في كل يوم إلى استثناء بعض التشريعات و زيادة اخرى، إضافة الى تناقض القوانين المطروحة في العالم من قبل البشر، كل ذلك دالّ على قصورها عن الوفاء بحاجة المجتمعات إليها، و ما ذلك إلا لقصورهم عن معرفة الانسان حقيقة المعرفة، و انتفاء سائر الشروط في واضعيها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هذا الدليل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يميل إلى الحياة المدنية، إما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مدنيا بالطبع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مستخدما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الاجتماعية لا تستقر إلا بتعرف أعضاء المجتمع على وظائفهم و حقوقهم، و هذا لا يتسنى الاّ بالتقنين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مهمة التقنين الشاقة لا يقوم بها إلا من اجتمعت فيه عدّة شروط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الكاملة بالإنسان، و عدم انتفاعه من القانون الذي يجعله، و أن يبني قانونه على صرح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الشروط لا توجد على وجه الكمال إلاّ في اللّه سبحانه خالق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استقرار الحياة الاجتماعية للبشر متوقفا على التقنين الإلهي، فالواجب في حكمته تعالى إبلاغ تلك القوانين إليهم عبر واحد منهم يرسله إليهم، ليوقفهم على ما فيه سعادتهم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الحامل لرسالة اللّه سبحانه هو النبي المنبئ عنه و الرسول المبلغ إلى الناس، و يثبت بذلك أنّ بعث الأنبياء واجب في حكمته تعالى حفظا للنظام المتوقف على التقنين الكامل</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6269474_1280447820"/>
      <w:bookmarkStart w:id="68" w:name="_Toc26"/>
      <w:bookmarkEnd w:id="67"/>
      <w:r>
        <w:rPr>
          <w:rtl w:val="true"/>
        </w:rPr>
        <w:t>إشارة الى هذا الدليل في الذكر الحكيم</w:t>
      </w:r>
      <w:r>
        <w:rPr>
          <w:rtl w:val="true"/>
        </w:rPr>
        <w:t>.</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الكتاب الحكيم ما يشير إلى هذا الدليل، و هو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القيام بالقسط الذي هو عبارة أخرى عن ضبط المجتمعات بالنظم و القوانين ليحصل التآزر و التآلف المطلوبين لتأمين الأرضية الصالحة لسلوك الإنسان إلى معين السعادة، جعله علة و غاية لإرسال الرسل، فالقسط لا يتحقق إلا بالتسنين الصحيح و التقنين الكامل الذي لا يقوم به إلا خالق الانسان و بارئه</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6341_188516"/>
      <w:bookmarkStart w:id="70" w:name="pg16341_188516"/>
      <w:bookmarkEnd w:id="70"/>
    </w:p>
    <w:p>
      <w:pPr>
        <w:pStyle w:val="BookText"/>
        <w:rPr/>
      </w:pPr>
      <w:bookmarkStart w:id="71" w:name="pg16341_188516"/>
      <w:bookmarkEnd w:id="71"/>
      <w:r>
        <w:rPr>
          <w:rFonts w:ascii="Amiri" w:hAnsi="Amiri" w:eastAsia="Amiri" w:cs="Amiri"/>
          <w:color w:val="111111"/>
          <w:sz w:val="28"/>
          <w:sz w:val="28"/>
          <w:szCs w:val="28"/>
          <w:rtl w:val="true"/>
          <w:lang w:bidi="ar-SA"/>
        </w:rPr>
        <w:t>أدلة لزوم البعثة</w:t>
      </w:r>
    </w:p>
    <w:p>
      <w:pPr>
        <w:pStyle w:val="Heading6"/>
        <w:numPr>
          <w:ilvl w:val="5"/>
          <w:numId w:val="1"/>
        </w:numPr>
        <w:rPr/>
      </w:pPr>
      <w:bookmarkStart w:id="72" w:name="__RefHeading___Toc6269476_1280447820"/>
      <w:bookmarkStart w:id="73" w:name="_Toc27"/>
      <w:bookmarkEnd w:id="72"/>
      <w:r>
        <w:rPr>
          <w:rtl w:val="true"/>
        </w:rPr>
        <w:t>(</w:t>
      </w:r>
      <w:r>
        <w:rPr/>
        <w:t>2</w:t>
      </w:r>
      <w:r>
        <w:rPr>
          <w:rtl w:val="true"/>
        </w:rPr>
        <w:t xml:space="preserve">) </w:t>
      </w:r>
      <w:r>
        <w:rPr>
          <w:rtl w:val="true"/>
        </w:rPr>
        <w:t>حاجة المجتمع الى المعرفة</w:t>
      </w:r>
      <w:bookmarkEnd w:id="73"/>
    </w:p>
    <w:p>
      <w:pPr>
        <w:pStyle w:val="Heading6"/>
        <w:numPr>
          <w:ilvl w:val="5"/>
          <w:numId w:val="1"/>
        </w:numPr>
        <w:rPr/>
      </w:pPr>
      <w:bookmarkStart w:id="74" w:name="__RefHeading___Toc6269478_1280447820"/>
      <w:bookmarkStart w:id="75" w:name="_Toc28"/>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كل انسان عاقل إذا جال ببصره فيما يحيطه من أرض و سماء، يقف على أن الكون لم يخلق عبثا، بل له غاية و هدف تتفاعل كل أجزائه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معنى كونه ذا غاية أن الفاعل قام بإيجاده لسد حاجته كما هو المتعارف في أفعال غيره سبحانه، بل المراد أن الفعل ليس فعلا عبثيّا فاقدا للغاية، التي ترجع إلى غيره، فكون الفاعل ذا غرض يفارق كون الفعل ذا غاية، و المنفي عن ساحته سبحانه هو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حاله في الجزء الأول فلاحظ</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النظام السائد على العالم، و الانسجام الموجود بين أجزائه يعرب عن أن الهدف من إيجاده هو استقرار الحياة في كوكبنا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الغاية إن لم تكن هي الوحيدة فهي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الغايات فكأن سير النجوم و الكواكب و الشمس و القمر، و نزول الأمطار و الثلوج، و حركة الرياح و السحب، و جزر البحار و مدّها، و اخضرار المزارع و تفتح الازهار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يعدّ و لا يحصى من الآثار الطبيعية، كلها لاجل تكوّن الحياة و استقرارها و تهيئة الأرضية الصالحة لتكامل الموجودات الحية</w:t>
      </w:r>
      <w:r>
        <w:rPr>
          <w:rFonts w:eastAsia="Amiri" w:cs="Amiri" w:ascii="Amiri" w:hAnsi="Amiri"/>
          <w:color w:val="111111"/>
          <w:sz w:val="28"/>
          <w:szCs w:val="28"/>
          <w:rtl w:val="true"/>
          <w:lang w:bidi="ar-SA"/>
        </w:rPr>
        <w:t xml:space="preserve">. </w:t>
      </w:r>
      <w:bookmarkStart w:id="76" w:name="pg16341_188517"/>
    </w:p>
    <w:p>
      <w:pPr>
        <w:pStyle w:val="BookText"/>
        <w:rPr/>
      </w:pPr>
      <w:bookmarkEnd w:id="76"/>
      <w:r>
        <w:rPr>
          <w:rFonts w:ascii="Amiri" w:hAnsi="Amiri" w:eastAsia="Amiri" w:cs="Amiri"/>
          <w:color w:val="111111"/>
          <w:sz w:val="28"/>
          <w:sz w:val="28"/>
          <w:szCs w:val="28"/>
          <w:rtl w:val="true"/>
          <w:lang w:bidi="ar-SA"/>
        </w:rPr>
        <w:t>و تتضح حاجة الانسان إلى المعرفة بالوقوف على أمور</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6269480_1280447820"/>
      <w:bookmarkStart w:id="78" w:name="_Toc29"/>
      <w:bookmarkEnd w:id="77"/>
      <w:r>
        <w:rPr>
          <w:rtl w:val="true"/>
        </w:rPr>
        <w:t xml:space="preserve">الأمر الأول </w:t>
      </w:r>
      <w:r>
        <w:rPr>
          <w:rtl w:val="true"/>
        </w:rPr>
        <w:t xml:space="preserve">- </w:t>
      </w:r>
      <w:r>
        <w:rPr>
          <w:rtl w:val="true"/>
        </w:rPr>
        <w:t>الهداية التكوينية</w:t>
      </w:r>
      <w:r>
        <w:rPr>
          <w:rtl w:val="true"/>
        </w:rPr>
        <w:t>.</w:t>
      </w:r>
      <w:bookmarkEnd w:id="78"/>
    </w:p>
    <w:p>
      <w:pPr>
        <w:pStyle w:val="BookText"/>
        <w:rPr/>
      </w:pPr>
      <w:r>
        <w:rPr>
          <w:rFonts w:ascii="Amiri" w:hAnsi="Amiri" w:eastAsia="Amiri" w:cs="Amiri"/>
          <w:color w:val="111111"/>
          <w:sz w:val="28"/>
          <w:sz w:val="28"/>
          <w:szCs w:val="28"/>
          <w:rtl w:val="true"/>
          <w:lang w:bidi="ar-SA"/>
        </w:rPr>
        <w:t>إن الموجودات الحية تصل إلى الغايات التي خلقت لها، في ظلّ الهداية التكوينية و الغرائز المودعة في ذواتها، و لا تحتاج في بلوغها ذلك الكمال إلى عامل خارج عن ذواتها، سوى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و إن كان مجهّزا بغرائز ذاتية، إلا أنها غير وافية في إبلاغه الغاية التي خلق لها، و لا تعالج إلا القليل من حاجاته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لاجل ذلك ضمّ خالق الإنسان إلى تلك الغرائز، مصباحا يضيء له السبيل في مسيرة الحياة، و يفي بحاجاته التي تقصر الغرائز عن إيفائها، و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فإن العقل و الغرائز غير كافيين أيضا في إبلاغ الانسان إلى السعادة المتوخاة، بل يحتاج معهما إلى عامل ثالث يعنيه في بلوغ 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ذلك أن العقل الإنساني غير مصون عن الخطأ و الزلل و الاشتباه، و ذلك لأن عمل العقل اختياري، فإنه يرى أمامه طرقا متعددة و خطوطا متفاوته، عليه أن يسلك إحداها و يتجنب بقيّتها، و كثيرا ما يركب الخاطئ منها و يحيد عن الصائب</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6269482_1280447820"/>
      <w:bookmarkStart w:id="80" w:name="_Toc30"/>
      <w:bookmarkEnd w:id="79"/>
      <w:r>
        <w:rPr>
          <w:rtl w:val="true"/>
        </w:rPr>
        <w:t xml:space="preserve">الأمر الثاني </w:t>
      </w:r>
      <w:r>
        <w:rPr>
          <w:rtl w:val="true"/>
        </w:rPr>
        <w:t xml:space="preserve">- </w:t>
      </w:r>
      <w:r>
        <w:rPr>
          <w:rtl w:val="true"/>
        </w:rPr>
        <w:t>قصور العلم الإنساني في مجال المعارف الإلهية</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العقل و الغرائز غير وافيين بحلّ عامة مشاكل الإنسان، فالعلم الإنساني أيضا غير كاف فيه، و ذلك أن الإنسان رغم التقدم الذي أحرزه في العلوم الطبيعية، لا يزال في بدايات سلّم هذا العلم، و ما أحرزه ضئيل جدا أمام أسرار الكون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أن الإنسان تمكّن من معرفة قسم من المعادلات و القوانين التي تسير عليها الظواهر الطبيعية و القوى الكونية، إلاّ أنّه لا يعلم أي شيء هي، و ما حقيقتها و ماهيتها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يوضح قصور العلم البشري في العلوم الالهية، أن هناك الملايين من البشر يقطنون بلدان جنوب شرق آسيا على مستوى راق في الصناعات و العلوم الطبيعية، إلى حد أوقعوا العالم في اسارة استهلاك مصنوعاتهم، و مع ذلك فهم في الدرجة السفلى في المعارف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الأصنام و الأوثان، و أسراء الأحجار و الاخشاب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 الحد في بلاد اليابان أن جعلوا لكل حادثة ربّا، حتى أن هناك ربا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يتوسل إليه البنات الذين تأخروا في الزواج، ليؤمن لهم الأزواج المناسبين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ببابك بلاد الهند الشاسعة، و ما يعتقده مئات الملايين من أهلها من قداسة و تأله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بعيدة عنّا أيام أصاب الجوع تلك البلاد، و أصدر المجلس العام إجازة بذبح قسم من الأبقار لسدّ الجوع و رفع الموت عن أبناء الشعب، فقد ثارت ثائرة الجماهير إلى الحدّ الذي أجبر الحكومة على إلغاء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أن يموت الإنسان بجوعه، و يعيش البقر بأطيب عيشه، يأكل محاصيلهم و يتلف ممتلكاتهم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حال المعارف الإلهية في عصر الفضاء و الذرة، و بعد ما جاءت الرسل تترى لهداية البشر، فما هو حالها في غابر القرون و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بأي صورة يا ترى كان وضعنا الآن لو لا الهداية الإلهية عن طريق الرسل‌؟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نوابغ في التاريخ عرفوا الحق و تعرفوا عليه عن طريق التفكير و التعقل، كسقراط و أفلاطون و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أناس استثنائيون، لا يعدون معيارا في البحث، و لا ميزانا في نفي لزوم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كونهم عارفين بالتوحيد، لا يكون دليلا على مقدرة الآخرين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من المحتمل جدا أن يكون </w:t>
      </w:r>
      <w:bookmarkStart w:id="81" w:name="pg16341_188519"/>
    </w:p>
    <w:p>
      <w:pPr>
        <w:pStyle w:val="BookText"/>
        <w:rPr/>
      </w:pPr>
      <w:bookmarkEnd w:id="81"/>
      <w:r>
        <w:rPr>
          <w:rFonts w:ascii="Amiri" w:hAnsi="Amiri" w:eastAsia="Amiri" w:cs="Amiri"/>
          <w:color w:val="111111"/>
          <w:sz w:val="28"/>
          <w:sz w:val="28"/>
          <w:szCs w:val="28"/>
          <w:rtl w:val="true"/>
          <w:lang w:bidi="ar-SA"/>
        </w:rPr>
        <w:t>وقوفهم على هذه المعارف في ظل ما وصل إليهم من التعاليم السماوية عن طريق رسله سبحانه و أنبيائه</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6269484_1280447820"/>
      <w:bookmarkStart w:id="83" w:name="_Toc31"/>
      <w:bookmarkEnd w:id="82"/>
      <w:r>
        <w:rPr>
          <w:rtl w:val="true"/>
        </w:rPr>
        <w:t xml:space="preserve">الأمر الثالث </w:t>
      </w:r>
      <w:r>
        <w:rPr>
          <w:rtl w:val="true"/>
        </w:rPr>
        <w:t xml:space="preserve">- </w:t>
      </w:r>
      <w:r>
        <w:rPr>
          <w:rtl w:val="true"/>
        </w:rPr>
        <w:t>ضالة العلم الإنساني في التعرف على المصالح و المفاسد</w:t>
      </w:r>
      <w:r>
        <w:rPr>
          <w:rtl w:val="true"/>
        </w:rPr>
        <w:t>.</w:t>
      </w:r>
      <w:bookmarkEnd w:id="83"/>
    </w:p>
    <w:p>
      <w:pPr>
        <w:pStyle w:val="BookText"/>
        <w:rPr/>
      </w:pPr>
      <w:r>
        <w:rPr>
          <w:rFonts w:ascii="Amiri" w:hAnsi="Amiri" w:eastAsia="Amiri" w:cs="Amiri"/>
          <w:color w:val="111111"/>
          <w:sz w:val="28"/>
          <w:sz w:val="28"/>
          <w:szCs w:val="28"/>
          <w:rtl w:val="true"/>
          <w:lang w:bidi="ar-SA"/>
        </w:rPr>
        <w:t xml:space="preserve">ربما يتصور أن الهدف الوحيد من بعثة الأنبياء، هو هداية الناس إلى المبدأ و المعاد، و ما في المبدأ من صفات جمال و جلال، و لكن هذه الفكرة نصرانية بحتة، فإن هدف الأنبياء أوسع من ذلك، فإنهم قد بعثوا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لهداية الناس إلى وسائل السعادة و الشقاء، فلأجل ذلك حثّوا على الأخلاق و المثل العليا في الحياة، كما بيّنوا مصالح العباد و مفاسدهم الفردية و الاجتماعية، و لذا كانت برامجهم تتسع و تتكامل بتكامل المجتمعات البشرية، حتى ختم التشريع بخاتم الأنبياء، و تبيّنت معالم الهداية في كافة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يحتم ضرورة هذا الهدف قصور العلم الإنساني عن تشخيص منافع البشر و المجتمعات و مضارّها، و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بلغه من الغرور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يقف بعد على ألفباء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انقسم العالم الحديث إلى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تزعم أن سعادة البشرية في نظام الرأسمالية و الاقتصاد الحر المطلق، و انه هو العامل الوحيد لرفاه المجتمعات و تفجّر الطاقات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 تدّعي أنّ سعادة البشر في النظام الاشتراكي بدء و الشيوعي غاية، فالسعادة كلها في سلب الملكية عن أدوات الإنتاج و تفويضها إلى الدولة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الإنسان قادرا بحق على تشخيص المصالح و المفاسد، و ما ينفعه و ما يضره، لما حصل هذا الاختلاف، الذي انجر إلى انقسام خطير بين دول العالم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 الإنسان لم يصل إلى النظام الاقتصادي النافع له، فهو كذلك </w:t>
      </w:r>
    </w:p>
    <w:p>
      <w:pPr>
        <w:pStyle w:val="BookText"/>
        <w:rPr/>
      </w:pPr>
      <w:r>
        <w:rPr>
          <w:rFonts w:ascii="Amiri" w:hAnsi="Amiri" w:eastAsia="Amiri" w:cs="Amiri"/>
          <w:color w:val="111111"/>
          <w:sz w:val="28"/>
          <w:sz w:val="28"/>
          <w:szCs w:val="28"/>
          <w:rtl w:val="true"/>
          <w:lang w:bidi="ar-SA"/>
        </w:rPr>
        <w:t>لم يصل إلى وفاق في مجال الأخلاق و قد تعددت المناهج الأخلاقية في العصر الأخير إلى حد التضاد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نضرب مثالا بأحدها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تدعى لنفسها منهجا أخلاقيا من أصوله أن الإنسان لا يكون شيوعيا إلا بالتضحية بكل شيء لبناء صرح حكومة العمال في العالم، و كل ما كان يصبّ في هذا المنحى فهو من الأخلاق الفاضلة، و إن كان ذلك إعداما، و تدميرا و سرقة و اختلاسا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تبرير هذه الآراء الشاذة اعتنقوا الأصل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الغايات تبرر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زعماء الشيوعية بعد ماركس و انجلز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الشيوعي هو من يتحمل كل التضحيات و يلجأ إلى انواع الحيل و الأفعال غير المشروعة، ليجد لنفسه موضعا، و موطئ قدم في الاتحاديات التجارية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حال الإنسان في معرفة المسائل الابتدائية في الاقتصاد و الأخلاق، فما ظنك بحاله في المسائل المبنية على أسس تلك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فبعد هذا الجهل المطبق يصح لنا أن نقول إن الإنسان غني عن الوحي في سلوك طريق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التعرف على عوامل السعادة و الشقاء له صلة وطيدة بسلوك الإنسان في الحياة، و مع الأسف 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يدّعيه من العلم و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بعد تلك العوامل، بشهادة أنه يشرب المسكرات، و يستعمل المخدرات، و يتناول اللحوم الضارة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يقيم اقتصاده على الربا، الذي لا يشك إنسان عطوف على المجتمع بأنه عامل إيجاد التفاوت الطبقي بين أبناء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الوجوه و أمثالها ترشدنا إلى أن الإنسان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عن تعاليم الأنبياء، و تدعم بوضوح لزوم بعثتهم لنشر المعرفة بين الأمم الإنسانية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تقرر في عقل كل عاقل، وجوب دفع </w:t>
      </w:r>
      <w:bookmarkStart w:id="84" w:name="pg16341_188521"/>
    </w:p>
    <w:p>
      <w:pPr>
        <w:pStyle w:val="BookText"/>
        <w:rPr/>
      </w:pPr>
      <w:bookmarkEnd w:id="84"/>
      <w:r>
        <w:rPr>
          <w:rFonts w:ascii="Amiri" w:hAnsi="Amiri" w:eastAsia="Amiri" w:cs="Amiri"/>
          <w:color w:val="111111"/>
          <w:sz w:val="28"/>
          <w:sz w:val="28"/>
          <w:szCs w:val="28"/>
          <w:rtl w:val="true"/>
          <w:lang w:bidi="ar-SA"/>
        </w:rPr>
        <w:t>الضرر عن النفس، و ثبت أيضا أن ما يدعو الى الواجب و يصرف عن القبيح فإنه واجب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هذا، و كنا نجوّز أن يكون في الافعال ما إذا فعلناه كنا عند ذلك أقرب إلى أداء الواجبات</w:t>
      </w:r>
      <w:r>
        <w:rPr>
          <w:rStyle w:val="FootnoteAnchor"/>
          <w:rtl w:val="true"/>
        </w:rPr>
        <w:footnoteReference w:id="17"/>
      </w:r>
      <w:r>
        <w:rPr>
          <w:rFonts w:ascii="Amiri" w:hAnsi="Amiri" w:eastAsia="Amiri" w:cs="Amiri"/>
          <w:color w:val="111111"/>
          <w:sz w:val="28"/>
          <w:sz w:val="28"/>
          <w:szCs w:val="28"/>
          <w:rtl w:val="true"/>
          <w:lang w:bidi="ar-SA"/>
        </w:rPr>
        <w:t>و اجتناب المقبّحات، و فيها ما اذا فعلناه كنا بالعكس من ذلك، و لم يكن في قوة العقل ما يعرف به ذلك و يفصل بين ما هو مصلحة و لطف، و بين ما لا يكون كذلك، فلا بد من أن يعرّفنا الله حال هذه الأفعال كي لا يكون عائدا بالنقص على غرضه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لا يمكن تعريفنا ذلك إلاّ بأن يبعث إلينا رسولا مؤيّدا بالمعجز الدالّ على صدقه، فلا بدّ من أن يفعل ذلك، و لا يجوز له الإخلال به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6269486_1280447820"/>
      <w:bookmarkStart w:id="86" w:name="_Toc32"/>
      <w:bookmarkEnd w:id="85"/>
      <w:r>
        <w:rPr>
          <w:rtl w:val="true"/>
        </w:rPr>
        <w:t>إشارة إلى هذا الدليل في الكتاب</w:t>
      </w:r>
      <w:r>
        <w:rPr>
          <w:rtl w:val="true"/>
        </w:rPr>
        <w:t>.</w:t>
      </w:r>
      <w:bookmarkEnd w:id="86"/>
    </w:p>
    <w:p>
      <w:pPr>
        <w:pStyle w:val="BookText"/>
        <w:rPr/>
      </w:pPr>
      <w:r>
        <w:rPr>
          <w:rFonts w:ascii="Amiri" w:hAnsi="Amiri" w:eastAsia="Amiri" w:cs="Amiri"/>
          <w:color w:val="111111"/>
          <w:sz w:val="28"/>
          <w:sz w:val="28"/>
          <w:szCs w:val="28"/>
          <w:rtl w:val="true"/>
          <w:lang w:bidi="ar-SA"/>
        </w:rPr>
        <w:t>قد جاء في الكتاب العزيز و السنة الشريفة إشارة الى هذا الدليل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 نوايا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عجز البشر عن الوصول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بعث اللّه نبيّا و لا رسولا حتى يستكمل العقل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اللّه محمدا صلى اللّه عليه و آله </w:t>
      </w:r>
    </w:p>
    <w:p>
      <w:pPr>
        <w:pStyle w:val="BookText"/>
        <w:rPr/>
      </w:pPr>
      <w:r>
        <w:rPr>
          <w:rFonts w:ascii="Amiri" w:hAnsi="Amiri" w:eastAsia="Amiri" w:cs="Amiri"/>
          <w:color w:val="111111"/>
          <w:sz w:val="28"/>
          <w:sz w:val="28"/>
          <w:szCs w:val="28"/>
          <w:rtl w:val="true"/>
          <w:lang w:bidi="ar-SA"/>
        </w:rPr>
        <w:t>ليخرج عباده من عبادة الأوثان إلى عبادته، و من طاعة الشيطان إلى طاعته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بعث اللّه محمدا رسول اللّه صلى اللّه عليه و آله لانجاز عدته، و 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الأرض يومئذ ملل متفرقة، و أهواء منتشرة، و طوائف متشتتة، بين مشبه لله بخلقه، أو ملحد في أسمائه، أو مشير به إلى غيره، فهداهم به من الضلالة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الحديث اشار إلى قصور الانسان في التعرف على المبدأ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الإمام الكاظم عليه السلام لتلميذه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ما بعث الله أنبيائه و رسله إلى عباده إلا ليعقلوا عن اللّه، فأحسنهم استجابة أحسنهم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بأمر اللّه، أحسنهم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أكملهم عقلا، أرفعهم درجة في الدنيا و الآخرة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الامام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بدّ من رسول اللّه بينه و بينهم، يؤدي إليهم امره و نهيه و أدبه، و يقفهم على ما يكون به من إحراز منافعهم و دفع مضارهم إذ لم يكن في خلقهم ما يعرفون به ما يحتاجون إليه</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6341_188524"/>
      <w:bookmarkStart w:id="88" w:name="pg16341_188524"/>
      <w:bookmarkEnd w:id="88"/>
    </w:p>
    <w:p>
      <w:pPr>
        <w:pStyle w:val="BookText"/>
        <w:rPr/>
      </w:pPr>
      <w:bookmarkStart w:id="89" w:name="pg16341_188524"/>
      <w:bookmarkEnd w:id="89"/>
      <w:r>
        <w:rPr>
          <w:rFonts w:ascii="Amiri" w:hAnsi="Amiri" w:eastAsia="Amiri" w:cs="Amiri"/>
          <w:color w:val="111111"/>
          <w:sz w:val="28"/>
          <w:sz w:val="28"/>
          <w:szCs w:val="28"/>
          <w:rtl w:val="true"/>
          <w:lang w:bidi="ar-SA"/>
        </w:rPr>
        <w:t>أدلة لزوم البعثة</w:t>
      </w:r>
    </w:p>
    <w:p>
      <w:pPr>
        <w:pStyle w:val="Heading6"/>
        <w:numPr>
          <w:ilvl w:val="5"/>
          <w:numId w:val="1"/>
        </w:numPr>
        <w:rPr/>
      </w:pPr>
      <w:bookmarkStart w:id="90" w:name="__RefHeading___Toc6269488_1280447820"/>
      <w:bookmarkStart w:id="91" w:name="_Toc33"/>
      <w:bookmarkEnd w:id="90"/>
      <w:r>
        <w:rPr>
          <w:rtl w:val="true"/>
        </w:rPr>
        <w:t>(</w:t>
      </w:r>
      <w:r>
        <w:rPr/>
        <w:t>3</w:t>
      </w:r>
      <w:r>
        <w:rPr>
          <w:rtl w:val="true"/>
        </w:rPr>
        <w:t xml:space="preserve">) </w:t>
      </w:r>
      <w:r>
        <w:rPr>
          <w:rtl w:val="true"/>
        </w:rPr>
        <w:t>هداية الفطريات و تعديل الغرائز</w:t>
      </w:r>
      <w:bookmarkEnd w:id="91"/>
    </w:p>
    <w:p>
      <w:pPr>
        <w:pStyle w:val="Heading6"/>
        <w:numPr>
          <w:ilvl w:val="5"/>
          <w:numId w:val="1"/>
        </w:numPr>
        <w:rPr/>
      </w:pPr>
      <w:bookmarkStart w:id="92" w:name="__RefHeading___Toc6269490_1280447820"/>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و تقرير هذا الدليل يحتاج إلى تقديم أمرين</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6269492_1280447820"/>
      <w:bookmarkStart w:id="95" w:name="_Toc35"/>
      <w:bookmarkEnd w:id="94"/>
      <w:r>
        <w:rPr>
          <w:rtl w:val="true"/>
        </w:rPr>
        <w:t xml:space="preserve">الأمر الأول </w:t>
      </w:r>
      <w:r>
        <w:rPr>
          <w:rtl w:val="true"/>
        </w:rPr>
        <w:t xml:space="preserve">- </w:t>
      </w:r>
      <w:r>
        <w:rPr>
          <w:rtl w:val="true"/>
        </w:rPr>
        <w:t>الانسان مجبول على فطرياته و غرائزه</w:t>
      </w:r>
      <w:r>
        <w:rPr>
          <w:rtl w:val="true"/>
        </w:rPr>
        <w:t>.</w:t>
      </w:r>
      <w:bookmarkEnd w:id="95"/>
    </w:p>
    <w:p>
      <w:pPr>
        <w:pStyle w:val="BookText"/>
        <w:rPr/>
      </w:pPr>
      <w:r>
        <w:rPr>
          <w:rFonts w:ascii="Amiri" w:hAnsi="Amiri" w:eastAsia="Amiri" w:cs="Amiri"/>
          <w:color w:val="111111"/>
          <w:sz w:val="28"/>
          <w:sz w:val="28"/>
          <w:szCs w:val="28"/>
          <w:rtl w:val="true"/>
          <w:lang w:bidi="ar-SA"/>
        </w:rPr>
        <w:t>لا تكتمل و تتوازن حياة الإنسان إلا إذا عاش على مقتضى متطلبات الفطرة و متوخيات الغرائز، بل العيش على خلاف هذه المقتضيات يؤدي بالحياة البشرية إلى الهلاك، و ما مثل هذا إلا كالسابح في عكس تيار الماء، لن تكون عاقبته إلا الإرهاق و انهيار القوى فيتوقف عن السباحة و يبتلعه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فحاجة الخلايا إلى الغذاء، و البدن إلى الراحة و النوم، حاجة ضرورية لا بد من تلبيتها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الحاجة إلى اطفاء الشهوة بالزواج حاجة فطرية لا يمكن إهمالها، و إلا صار الإنسان موجودا عصبيا، و كانت الحياة كالعلقم في فمه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جملة الفطريات المودعة في وجود الإنسان، و المكتوبة على جبينه بقلم القضاء و الخلقة، و التي تتفجر في أوائل بلوغ الإنسان عمر الشباب، معرفة اللّه سبحانه، و الميل إلى الأمور الحسنة، و الانزجار عن الأمور السيئة، و لأجل ذلك لا ترى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تحت تأثير الأهواء و عوامل 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ردّ الامانة قبيحا، و الخيانة بها كرامة، كما لا يعد العمل بالعهد أمرا سيئا، و نقضه أمرا حسنا، و هكذا الكثير من الأمور كالميل إلى العفة و العدالة و الانزجار عن </w:t>
      </w:r>
      <w:bookmarkStart w:id="96" w:name="pg16341_188525"/>
    </w:p>
    <w:p>
      <w:pPr>
        <w:pStyle w:val="BookText"/>
        <w:rPr/>
      </w:pPr>
      <w:bookmarkEnd w:id="96"/>
      <w:r>
        <w:rPr>
          <w:rFonts w:ascii="Amiri" w:hAnsi="Amiri" w:eastAsia="Amiri" w:cs="Amiri"/>
          <w:color w:val="111111"/>
          <w:sz w:val="28"/>
          <w:sz w:val="28"/>
          <w:szCs w:val="28"/>
          <w:rtl w:val="true"/>
          <w:lang w:bidi="ar-SA"/>
        </w:rPr>
        <w:t>الدناسة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مما يلمسه الإنسان في حياته و يعايشه في وجدانه، و قد كشف عنه العلم الحديث و أيّده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 w:name="__RefHeading___Toc6269494_1280447820"/>
      <w:bookmarkStart w:id="98" w:name="_Toc36"/>
      <w:bookmarkEnd w:id="97"/>
      <w:r>
        <w:rPr>
          <w:rtl w:val="true"/>
        </w:rPr>
        <w:t xml:space="preserve">الأمر الثاني </w:t>
      </w:r>
      <w:r>
        <w:rPr>
          <w:rtl w:val="true"/>
        </w:rPr>
        <w:t xml:space="preserve">- </w:t>
      </w:r>
      <w:r>
        <w:rPr>
          <w:rtl w:val="true"/>
        </w:rPr>
        <w:t>حاجة الفطريات إلى الهداية و الغرائز إلى التعديل</w:t>
      </w:r>
      <w:bookmarkEnd w:id="98"/>
    </w:p>
    <w:p>
      <w:pPr>
        <w:pStyle w:val="BookText"/>
        <w:rPr/>
      </w:pPr>
      <w:r>
        <w:rPr>
          <w:rFonts w:ascii="Amiri" w:hAnsi="Amiri" w:eastAsia="Amiri" w:cs="Amiri"/>
          <w:color w:val="111111"/>
          <w:sz w:val="28"/>
          <w:sz w:val="28"/>
          <w:szCs w:val="28"/>
          <w:rtl w:val="true"/>
          <w:lang w:bidi="ar-SA"/>
        </w:rPr>
        <w:t xml:space="preserve">إن إعمال الغرائز و الفطريات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به قوام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يصح في المقابل تركها و حالها و إفساح المجال لها، و إلا أدّى ذلك بالحياة البشرية إلى الفناء 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تتحقق سعادة الإنسان بهداية فطرياته هداية صحيحة و تعديل غرائزه على وجه يفي بحاجاته و لا يخرجه عن طور إنسانيته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الثلوج المتراكمة على قمم الجبال إنما يمكن الانتفاع بها إذا كان هناك جداول و قنوات تمتد من رأس كلّ جبل إلى السهول المحيطة به، فتسيل فيها مياه الثلوج الذائبة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تلك الصورة يسيل الماء كيف كان، جارفا في طريقه الاحجار و الصخور، و ربما أنقلب إلى سيل جارف يدمّر كلّ شيء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الفصل المغروسة، أو البذور المنثورة على الأرض، تحمل في ذواتها قوى و استعدادات، إلا أنّ تفجّر تلك الطاقات يحتاج إلى من يتعهدها حراسة و سقاية و عناية على النحو المأنوس، و عندها تصير الفصل أشجارا مثمرة، و البذور سنابل ذهبية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الاستفادة من الثلوج المتراكمة على الجبال، و الفصل المغروسة و البذور المنثورة على الأرض، متوقفا على هداية خاصّة، حتى تصب في مجراها الصحيح، و ترشد على نهجها الطبيعي، فكذلك الأمر في السجايا الإنسانية و الغرائز البشرية الكامنة في وجود الانسان، فإنها لن تعود عليه بالنفع و الصلاح إلا في ظل هداية تمنعها من الإفراط و التفريط، و تسيّرها في ما هو صالح البدن و 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خذ على ذلك مثالا، معرفة اللّه و الميل إلى عوالم الغيبية، فان لها جذورا في عمق وجود الانسان، و لم يزل كل انسان من صباه إلى كهولته ميّالا إلى تلك العوالم، شغوفا بحب الاطلاع عليها، و الخضوع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الميل إذا لم يقع في إطار الهداية و التوجيه الإلهي، يسفّ بالإنسان إلى الحضيض، و يصنع منه عابدا للحجر و الخشب و العجماوات، خاضعا للشمس و القمر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صانعي الآلات و مخترعي العقول الالكترونية كيف طفقوا يخضعون للأصنام و الأبقار؟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إذا كانت تحت ظل هداية إلهية، تتجلى بمظهر التوحيد، و أنّ للعالم بأسره إلها واحدا أحدا عالما، قادرا، محيطا بكل شيء، جامعا لكل صفات الكمال و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الميول الطبيعية، كالميل إلى الزواج و التسلط على المناصب و التكاثر في الأموال، مما خمّر عليه الإنسان، و لا بقاء لحياته إلا به، و لو سلبت عنه لصار موجودا مهملا خاملا طالبا للموت و جانحا إلى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تركت هذه الغرائز و مجالها، لآل الإنسان إلى حيوان ضار، مدمر لكل شيء بغية تحصيل المال و الاستبداد بالمناصب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كبح جماحها، و عدّلت ميولها بهداية تحدد مجاريها و ترشد صاحبها الى كيفية الاستفادة منها، لصار موجودا عاقلا متكاملا سعيدا في حياته، متآلفا و متآزرا مع سائر بني نوعه، لبناء المجتمع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فقد علم من هاتين المقدمتين أن وجود الفطريات و الغرائز في الإنسان، و حاجتها إلى الهداية و التعديل أمر لا ينكر، و إنّما الكلام كلّه في تعيين من يقوم بهذه المهمة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المحاسبات العقلية كافية في حمل الإنسان على هداية فطرياته و كبح جماح غرائزه عن الإفراط و التفريط؟ أم هل الشخصيات الممتازة في عالم الاجتماع، الموصوفة بالعقل </w:t>
      </w:r>
    </w:p>
    <w:p>
      <w:pPr>
        <w:pStyle w:val="BookText"/>
        <w:rPr/>
      </w:pPr>
      <w:r>
        <w:rPr>
          <w:rFonts w:ascii="Amiri" w:hAnsi="Amiri" w:eastAsia="Amiri" w:cs="Amiri"/>
          <w:color w:val="111111"/>
          <w:sz w:val="28"/>
          <w:sz w:val="28"/>
          <w:szCs w:val="28"/>
          <w:rtl w:val="true"/>
          <w:lang w:bidi="ar-SA"/>
        </w:rPr>
        <w:t xml:space="preserve">و الدراية و التجربة قادرة على القيام بهذه المهمة‌؟ أم أنّ المرجعين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تقدير عملهما و الاعتراف بانتفاع الإنسان من هدايتهما في مسير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قاصران عن القيام بهذه المهمة، و لا بدّ من مرجع ثالث له الإحاطة الكاملة بالفطريات و الغرائز البشرية و ما يصلحها و يقوّمها، و هم الأنبياء و الرسل الإلهيون المعصومون من الخطأ و الزلل، و المؤيدة هدايتهم بضمانات إجرائية 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نعتقد أن الأمر الثالث هو المتعين، و أن المرجعين الأوّلين غير وافيين بمعالجة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فمع الاعتراف بأنه يضيء الطريق أمام الإنسان، و يأخذ بيده في المزلاّت و المزالق، إلا أنه قاصر عن مصارعة الغرائز المتفجرة و كبح ثورانها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إنسان يعلم من نفسه أن غرائزه و ميوله الشهوية إذا تفجرت، لم تترك للعقل ضياء و لا للفكر نورا، بل كان مثل العقل حينذاك مثل الإنسان المبصر إذا وقع في مهب الرياح و الزوابع الرملية، فإنها تكفّ بصره عن الرؤية و تعرقل مسيره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الحالات، لا ينفك العقل عن خداع صاحبه و إراءة المحاسبات الكاذبة لتبرير عمله، و إيجاد الذرائع لارتكابه، بحيث لو كان هذا الإنسان في موقف عادي خال عن ذلك الثوران في العواطف و الغرائز لما اعتنى بشيء من تلك التسويلات، و لذلك لا تجد مجرما يقوم بجناية إلاّ و هو يلقي لنفسه الأعذار و التبريرات حين إقدامه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كثيرا ما يستسهل الإنسان في تلك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التفاته إلى خطورة و قبح ما يقوم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يستسهل ما يترتب عليه من الذم و اللوم و العقاب، قضاء لوطره منه، و إشباعا لشهوته مما يناله من اللذائذ المادية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رجالات الأخلاق و الاجتماع، فمع أنّ لهم دورا في تهذيب النفوس، و دفعها إلى الكمال، و كبح جماح غرائزها على الإجمال، إلا أنّ عملهم لا يخلو عن نقائص ربما تذهب بأعمالهم أدراج الرياح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 فلأنّ شرط التربية، الوقوف على رموز الخلقة، و التعرف على خصوصيات من ترجى 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لهذه الشخصيات، العلم المحيط بخصوصيات الإنسان، لا لقلة عملهم و ضيق أفكارهم، بل لعظمة الانسان في روحه و معنوياته، و غرائزه و فطرياته، و هو أشبه ببحر كبير لا يرى ساحله، و لا يضاء محيطه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خفيت كثير من جوانب حياته و رموز وجوده، حتى 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المجهول</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يصدّق ضالة هذه المعرفة، تزايد الفساد و ارتفاع نسبته في أقطار العالم عبر نفس المناهج التربوية التي تصوّبها تلك الشخصيات المرموقة في عالم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 فلأن الحجر الأساس لتأثير التربية، أن يكون المربي إنسانا كاملا و موجودا مثاليا، يتمتع بسمو الأخلاق و الملكات، فيجذب بها القلوب، و يشد إليها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واضعي المناهج التربوية في العالم، و إن كانوا خبراء في مجال تخصّصهم، إلا أنّهم فاقدون لهذا الشرط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أنّهم يوصون ببسط العدل، و حماية المستضعف، و ترك الخمر و القمار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فهم مرتكبون لها، واقعون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يشذ عنهم إلا من كان مراعيا للدين متمسكا بأهدابه، و لكن الفضل حينئذ لا يعود إليه بل إلى صاحب الشريعة الذي سنّ تلك البرامج و المناهج</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 فلأن المناهج التربوية لا تؤتي ثمارها إلا إذا كانت منتسبة إلى الخالق سبحانه، فإنّ هذا يمنحها ضمان الإجراء و التجسّد في المجتمع لارتباطها بعوامل التشويق إلى الثواب و التحذير من العقاب، و إلا فلن تعدو مجموعة نصائح شخصية أو مدرسية، ما أسرع ما تتهاوى أمام ضربات معاول الشهوة الثائرة</w:t>
      </w:r>
      <w:r>
        <w:rPr>
          <w:rFonts w:eastAsia="Amiri" w:cs="Amiri" w:ascii="Amiri" w:hAnsi="Amiri"/>
          <w:color w:val="111111"/>
          <w:sz w:val="28"/>
          <w:szCs w:val="28"/>
          <w:rtl w:val="true"/>
          <w:lang w:bidi="ar-SA"/>
        </w:rPr>
        <w:t xml:space="preserve">. </w:t>
      </w:r>
      <w:bookmarkStart w:id="99" w:name="pg16341_188529"/>
    </w:p>
    <w:p>
      <w:pPr>
        <w:pStyle w:val="BookText"/>
        <w:rPr/>
      </w:pPr>
      <w:bookmarkEnd w:id="99"/>
      <w:r>
        <w:rPr>
          <w:rFonts w:ascii="Amiri" w:hAnsi="Amiri" w:eastAsia="Amiri" w:cs="Amiri"/>
          <w:color w:val="111111"/>
          <w:sz w:val="28"/>
          <w:sz w:val="28"/>
          <w:szCs w:val="28"/>
          <w:rtl w:val="true"/>
          <w:lang w:bidi="ar-SA"/>
        </w:rPr>
        <w:t>و مجموع ما ذكرناه يدلنا على أن مهمة هداية الغرائز و الفطريات، التي تصنع من الإنسان موجودا عارفا بالنّظم، مؤمنا بالمناهج، مجريا لها في ليلة و نهاره، و سرّه و إعلانه، لا تتم إلا بيد رسل مبعوثين من جانب خالق البشر، بمناهج كاملة أنزلها إليهم، و حفّها بدوافع الطاعة من المغريات بالثواب و المحذّرات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الرئيس في بيان ما يلزم أن تشتمل عليه الأفعال التي يسنها النبي للبشر، أفراده و مجتمعاته حتى تأخذ لنفسها طريقا إلى التطبيق و مسلكا إلى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أن تكون هذه الأفعال مقرونة بما يذكّر اللّه تعالى و المعاد لا محالة، و إلا فلا فائدة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التذكير لا يكون إلا بألفاظ تقال أو نيات تنوى في الخيال، و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الأفعال يتقرب بها إلى اللّه و يستوجب بها الخير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يجب أن يكون فيها منبّهات</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 w:name="__RefHeading___Toc6269496_1280447820"/>
      <w:bookmarkStart w:id="101" w:name="_Toc37"/>
      <w:bookmarkEnd w:id="100"/>
      <w:r>
        <w:rPr>
          <w:rtl w:val="true"/>
        </w:rPr>
        <w:t>الأنبياء و الفطرة في الحديث</w:t>
      </w:r>
      <w:bookmarkEnd w:id="101"/>
    </w:p>
    <w:p>
      <w:pPr>
        <w:pStyle w:val="BookText"/>
        <w:rPr/>
      </w:pPr>
      <w:r>
        <w:rPr>
          <w:rFonts w:ascii="Amiri" w:hAnsi="Amiri" w:eastAsia="Amiri" w:cs="Amiri"/>
          <w:color w:val="111111"/>
          <w:sz w:val="28"/>
          <w:sz w:val="28"/>
          <w:szCs w:val="28"/>
          <w:rtl w:val="true"/>
          <w:lang w:bidi="ar-SA"/>
        </w:rPr>
        <w:t>إنّ الإمام أمير المؤمنين عليا عليه السلام يصوّر الإنسان موجودا يجمع في ذاته دفائن العقول و أنوار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إثارة تلك المعارف الكامنة، و إبراز تلك الأسرار الدفينة، يحتاج إلى إنسان كامل يقوم بتلك المهمة و هو النبي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فدور الأنبياء دور التذكير و التنبيه، لا دور التعليم و التأسيس، لأن كل ما يلقيه الأنبياء من أصول و معارف مختمر في وجود الإنسان بعلم فطري و قضاء خلقي، لكنه لا يلتفت إليها إلا بفضل من يوجّهه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فيهم رسله، و واتر إليهم أنبيائه، ليستأدوهم ميثاق فطرته، و يذكروهم منسيّ نعمته، و يحتجوا عليهم بالتبليغ، و يثيروا لهم دفائن العقول</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الأنبياء على هذا التقدير، مثل المهندس الزراعي، فكما أنه ليس له دور في خلق الثمار على الأشجار و إظهارها على الأغصان، و انما ينحصر دوره في إخصاب الأرض و تهيئتها لتظهر الشجرة ثمارها و فواكهها، فهكذا الأنبياء بتعاليمهم السماوية، فإن دورهم تهيئة الإنسان ليبرز ما تعلّمه في مدرسة الفطرة من الأصول و المعارف التي تدعو إلى العدل و القسط، و نبذ الظلم و التعدي و غيرها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التعليم، و ذلك في الوظائف الفرعية في مجال العبادات و المعاملات إذ لولاهم لما وقف الإنسان على طرق عبادة اللّه تعالى، و كيفية سلوكه مع بني نوعه في مقام المعاملة</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6341_188532"/>
      <w:bookmarkStart w:id="103" w:name="pg16341_188532"/>
      <w:bookmarkEnd w:id="103"/>
    </w:p>
    <w:p>
      <w:pPr>
        <w:pStyle w:val="BookText"/>
        <w:rPr/>
      </w:pPr>
      <w:bookmarkStart w:id="104" w:name="pg16341_188532"/>
      <w:bookmarkEnd w:id="104"/>
      <w:r>
        <w:rPr>
          <w:rFonts w:ascii="Amiri" w:hAnsi="Amiri" w:eastAsia="Amiri" w:cs="Amiri"/>
          <w:color w:val="111111"/>
          <w:sz w:val="28"/>
          <w:sz w:val="28"/>
          <w:szCs w:val="28"/>
          <w:rtl w:val="true"/>
          <w:lang w:bidi="ar-SA"/>
        </w:rPr>
        <w:t>أدلة لزوم البعثة</w:t>
      </w:r>
    </w:p>
    <w:p>
      <w:pPr>
        <w:pStyle w:val="Heading6"/>
        <w:numPr>
          <w:ilvl w:val="5"/>
          <w:numId w:val="1"/>
        </w:numPr>
        <w:rPr/>
      </w:pPr>
      <w:bookmarkStart w:id="105" w:name="__RefHeading___Toc6269498_1280447820"/>
      <w:bookmarkStart w:id="106" w:name="_Toc38"/>
      <w:bookmarkEnd w:id="105"/>
      <w:r>
        <w:rPr>
          <w:rtl w:val="true"/>
        </w:rPr>
        <w:t>(</w:t>
      </w:r>
      <w:r>
        <w:rPr/>
        <w:t>4</w:t>
      </w:r>
      <w:r>
        <w:rPr>
          <w:rtl w:val="true"/>
        </w:rPr>
        <w:t xml:space="preserve">) </w:t>
      </w:r>
      <w:r>
        <w:rPr>
          <w:rtl w:val="true"/>
        </w:rPr>
        <w:t>بعثة الأنبياء أولى من الكماليات</w:t>
      </w:r>
      <w:bookmarkEnd w:id="106"/>
    </w:p>
    <w:p>
      <w:pPr>
        <w:pStyle w:val="BookText"/>
        <w:rPr/>
      </w:pPr>
      <w:r>
        <w:rPr>
          <w:rFonts w:ascii="Amiri" w:hAnsi="Amiri" w:eastAsia="Amiri" w:cs="Amiri"/>
          <w:color w:val="111111"/>
          <w:sz w:val="28"/>
          <w:sz w:val="28"/>
          <w:szCs w:val="28"/>
          <w:rtl w:val="true"/>
          <w:lang w:bidi="ar-SA"/>
        </w:rPr>
        <w:t>يعتمد هذا الدليل بنحو رئيسي على مشاهدة النعم التي أودعها الخالق في وجود الإنسان و ما يحيط به ليسهّل عليه معيشته و تكامله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كلّ هذه النعم دخيلة في ضروريات حياته، بحيث ينعدم وجوده بدونها، بل إن كثيرا منها مما يدخل في الكماليات، و تسهيل مجاري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هذه الكماليات أمور جزئية بسيطة لا يلتفت إليها الإنسان إلا بالتأمل و 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زيادة التوضيح نمثّل ببعض الأجهزة في بدن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الصانع الحكيم جهّز العين بأجهزة مختلفة، منها ما هو دخيل في أصل تحقق الرؤية، و منها ما هو دخيل في سهولتها و تيسرها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 العين في أعلى أجزاء بدن الإنسان حتى يتسلط بنحو كامل على ما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العين بمختلف طبقاتها في إطار جسم شحمي صلب أبيض اللون، حفظا لها مما قد يصيبها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العين بإطارها و جميع طبقاتها في حفرة عظيمة، زيادة في صيانتها من الصدمات الطارئة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فوق العين حاجبا يمنع من نزول العرق إليها، و أوجد في </w:t>
      </w:r>
    </w:p>
    <w:p>
      <w:pPr>
        <w:pStyle w:val="BookText"/>
        <w:rPr/>
      </w:pPr>
      <w:r>
        <w:rPr>
          <w:rFonts w:ascii="Amiri" w:hAnsi="Amiri" w:eastAsia="Amiri" w:cs="Amiri"/>
          <w:color w:val="111111"/>
          <w:sz w:val="28"/>
          <w:sz w:val="28"/>
          <w:szCs w:val="28"/>
          <w:rtl w:val="true"/>
          <w:lang w:bidi="ar-SA"/>
        </w:rPr>
        <w:t>ناصية الإنسان خطوطا ليسهل انحراف العرق يمينا و يسارا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لكل عين جفنين حافظين لها، و خلق فيهما أشفارا و أهدابا، صيانة لها عن الدخان و الأغبرة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 أنهما يمنعان بضمهما دخول ما يؤذي العين، لكنهما لا يمنعان من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في هذا المجال أشبه بالستائر الحديديّة تسمح للنور بالدخول من دون دخول أشعة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في باطن كل جفن غددا يترشح منها سائل لزج يصون أنسجة العين من الاحتكاك بما يحيطها، و يسهل دوران كرة العين في جميع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أحاط عدسية العين بمجموعة من الأنسجة العضلية، تجعلها تنقبض أمام الأنوار القوية و تنبسط أمام الضعيفة منها، صيانة للعين عن دخول أزيد مما تتحمله أو أقل مما تحتاج إليه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يسير مما يرجع الى العين، و في الأجهزة الأخرى بدائع و فوائد لا تحصى نذكر نذرا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يد الخلقة جعلت تحت قدم الإنسان، أخمصا حتى يسهل عليه الوقوف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في اليد أصابع، ثم فاوتت بينهما في الطول، ليسهل على الإنسان القيام بأعماله، و ليكون بذلك صانعا فنانا مبدعا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في بواطن الأنامل خطوطا و تعاريج ليسهل عليه الإمساك بالأجسام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إذا درسنا خلقة الإنسان وجدنا أنها مشتملة على أجهزة مختلفة بين دخيلة في أصل الحياة و دخيلة في كمالها و سهولتها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يدفعنا إلى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لخالق الإنسان أن يسهّل له كل طرق التكامل الظاهرية، ثم يترك ما هو دخيل في تكامله الروحي و المعنوي‌؟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يمكن لأحد أن ينكر دور الأنبياء في تكامل الإنسان، و لو على وزان دور الخطوط في بواطن الأنامل على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يصح من الخالق الحكيم أن يهب له تلك الأجهزة المؤثّرة في كمالاته المادية، و يترك ما هو مؤثر في تكامل روحه و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ألهمنا هذا البرهان مما ذكره الشيخ الرئيس في إلهيات الشفاء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الحاجة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يبقى نوع الإنسان و يتحصّل وجوده، أشدّ من الحاجة إلى نبات الشعر على الأشفار و على الحاجبين، و تقصير الأخمص من القدمين، و أشياء أخرى من المنافع التي لا ضرورة إليها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تكون العناية الأولى تقضي تلك المنافع، و لا تقضي هذه التي هي أسّها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يشير صدر المتألهين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ذاته سبحانه منبع الخيرات و منشأ الكمالات، فيصدر منه كل ما يصدر على أقصى ما يتصور في حقه من الخير و الكمال، و الزينة و الجمال، سواء أ كان ضروريا له، كوجود العقل للإنسان و النبي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ضروري، كإنبات الشعر على الأشفار و الحاجبين، و تقصير الأخمص من القدمين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6341_188536"/>
      <w:bookmarkStart w:id="108" w:name="pg16341_188536"/>
      <w:bookmarkEnd w:id="108"/>
    </w:p>
    <w:p>
      <w:pPr>
        <w:pStyle w:val="BookText"/>
        <w:rPr/>
      </w:pPr>
      <w:bookmarkStart w:id="109" w:name="pg16341_188536"/>
      <w:bookmarkEnd w:id="109"/>
      <w:r>
        <w:rPr>
          <w:rFonts w:ascii="Amiri" w:hAnsi="Amiri" w:eastAsia="Amiri" w:cs="Amiri"/>
          <w:color w:val="111111"/>
          <w:sz w:val="28"/>
          <w:sz w:val="28"/>
          <w:szCs w:val="28"/>
          <w:rtl w:val="true"/>
          <w:lang w:bidi="ar-SA"/>
        </w:rPr>
        <w:t>أدلة لزوم البعثة</w:t>
      </w:r>
    </w:p>
    <w:p>
      <w:pPr>
        <w:pStyle w:val="Heading6"/>
        <w:numPr>
          <w:ilvl w:val="5"/>
          <w:numId w:val="1"/>
        </w:numPr>
        <w:rPr/>
      </w:pPr>
      <w:bookmarkStart w:id="110" w:name="__RefHeading___Toc6269500_1280447820"/>
      <w:bookmarkStart w:id="111" w:name="_Toc39"/>
      <w:bookmarkEnd w:id="110"/>
      <w:r>
        <w:rPr>
          <w:rtl w:val="true"/>
        </w:rPr>
        <w:t>(</w:t>
      </w:r>
      <w:r>
        <w:rPr/>
        <w:t>5</w:t>
      </w:r>
      <w:r>
        <w:rPr>
          <w:rtl w:val="true"/>
        </w:rPr>
        <w:t xml:space="preserve">) </w:t>
      </w:r>
      <w:r>
        <w:rPr>
          <w:rtl w:val="true"/>
        </w:rPr>
        <w:t>اللّطف الإلهي</w:t>
      </w:r>
      <w:bookmarkEnd w:id="111"/>
    </w:p>
    <w:p>
      <w:pPr>
        <w:pStyle w:val="Heading6"/>
        <w:numPr>
          <w:ilvl w:val="5"/>
          <w:numId w:val="1"/>
        </w:numPr>
        <w:rPr/>
      </w:pPr>
      <w:bookmarkStart w:id="112" w:name="__RefHeading___Toc6269502_1280447820"/>
      <w:bookmarkStart w:id="113" w:name="_Toc40"/>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استدلوا على لزوم بعث الرسل بقاعدة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هذه القاعدة تطرح دليلا في مواضع مختلفة من المسائل الكلامية، فلا بد لنا من بسط الكلام فيها بشكل عام، حتى يتبين حالها في كل مقام يستدل بها، سواء فيما له صلة ببعث الرسل أو غيره،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اللطف، في اصطلاح المتكلمين، يوصف بوصفين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اللطف المحصّل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اللطف المقرّب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هناك مسائل تترتب على اللطف بالمعنى الأول، و مسائل أخرى تترتب على اللطف بالمعنى الثاني، و ربما يؤدي عدم التمييز بين المعنيين إلى خلط ما يترتب على الأول بما يترتب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الاحتراز عن ذلك نبحث عن كل منهما، بنحو مستقل</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269504_1280447820"/>
      <w:bookmarkStart w:id="115" w:name="_Toc41"/>
      <w:bookmarkEnd w:id="114"/>
      <w:r>
        <w:rPr>
          <w:rtl w:val="true"/>
        </w:rPr>
        <w:t xml:space="preserve">أ </w:t>
      </w:r>
      <w:r>
        <w:rPr>
          <w:rtl w:val="true"/>
        </w:rPr>
        <w:t xml:space="preserve">- </w:t>
      </w:r>
      <w:r>
        <w:rPr>
          <w:rtl w:val="true"/>
        </w:rPr>
        <w:t>اللّطف المحصّل</w:t>
      </w:r>
      <w:r>
        <w:rPr>
          <w:rtl w:val="true"/>
        </w:rPr>
        <w:t>.</w:t>
      </w:r>
      <w:bookmarkEnd w:id="11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اللّطف المحصّل عبارة عن القيام بالمبادي و المقدمات التي يتوقف عليها تحقق غرض الخلقة، و صونها عن العبث و اللغو، بحيث لو لا القيام بهذه </w:t>
      </w:r>
      <w:bookmarkStart w:id="116" w:name="pg16341_188537"/>
    </w:p>
    <w:p>
      <w:pPr>
        <w:pStyle w:val="BookText"/>
        <w:rPr/>
      </w:pPr>
      <w:bookmarkEnd w:id="116"/>
      <w:r>
        <w:rPr>
          <w:rFonts w:ascii="Amiri" w:hAnsi="Amiri" w:eastAsia="Amiri" w:cs="Amiri"/>
          <w:color w:val="111111"/>
          <w:sz w:val="28"/>
          <w:sz w:val="28"/>
          <w:szCs w:val="28"/>
          <w:rtl w:val="true"/>
          <w:lang w:bidi="ar-SA"/>
        </w:rPr>
        <w:t>المبادي و المقدمات من جانبه سبحانه، لصار فعله فارغا عن الغاية، و ناقض حكمته التي تستلزم التحرز عن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كبيان تكاليف الإنسان، و إعطائه القدرة على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بعث الرسل لتبيين طريق السعادة، و تيسير سلوكها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الأدلة السابقة، أن الإنسان أقصر من أن ينال المعارف الحقة، أو يهتدي إلى طريق السعادة في الحياة، بالاعتماد على عقله، و الاستغناء عن التعليم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w:t>
      </w:r>
      <w:r>
        <w:rPr>
          <w:rStyle w:val="FootnoteAnchor"/>
          <w:rtl w:val="true"/>
        </w:rPr>
        <w:footnoteReference w:id="31"/>
      </w:r>
      <w:r>
        <w:rPr>
          <w:rFonts w:ascii="Amiri" w:hAnsi="Amiri" w:eastAsia="Amiri" w:cs="Amiri"/>
          <w:color w:val="111111"/>
          <w:sz w:val="28"/>
          <w:sz w:val="28"/>
          <w:szCs w:val="28"/>
          <w:rtl w:val="true"/>
          <w:lang w:bidi="ar-SA"/>
        </w:rPr>
        <w:t>اللطف بهذا المعنى، ليس موضع مناقشة لدى القائلين بحكمته سبحانه، و تنزيهه عن الفعل العبثي الذي اتفق عليه العقل و النقل</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المقرّب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البيان فيه</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269506_1280447820"/>
      <w:bookmarkStart w:id="118" w:name="_Toc42"/>
      <w:bookmarkEnd w:id="117"/>
      <w:r>
        <w:rPr>
          <w:rtl w:val="true"/>
        </w:rPr>
        <w:t>ب</w:t>
      </w:r>
      <w:r>
        <w:rPr>
          <w:rtl w:val="true"/>
        </w:rPr>
        <w:t xml:space="preserve">: </w:t>
      </w:r>
      <w:r>
        <w:rPr>
          <w:rtl w:val="true"/>
        </w:rPr>
        <w:t>اللّطف المقرّب</w:t>
      </w:r>
      <w:bookmarkEnd w:id="118"/>
    </w:p>
    <w:p>
      <w:pPr>
        <w:pStyle w:val="BookText"/>
        <w:rPr/>
      </w:pPr>
      <w:r>
        <w:rPr>
          <w:rFonts w:ascii="Amiri" w:hAnsi="Amiri" w:eastAsia="Amiri" w:cs="Amiri"/>
          <w:color w:val="111111"/>
          <w:sz w:val="28"/>
          <w:sz w:val="28"/>
          <w:szCs w:val="28"/>
          <w:rtl w:val="true"/>
          <w:lang w:bidi="ar-SA"/>
        </w:rPr>
        <w:t>اللطف المقرب عبارة عن القيام بما يكون محصلا لغرض التكليف بحيث لولاه لما حصل الغرض منه و ذلك كالوعد، و الوعيد، و الترغيب و الترهيب، التي تستتبع رغبة العبد إلى العمل، و بعده عن المعصية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النوع من اللطف ليس دخيلا في تمكين العبد من الطاعة، بل هو </w:t>
      </w:r>
    </w:p>
    <w:p>
      <w:pPr>
        <w:pStyle w:val="BookText"/>
        <w:rPr/>
      </w:pPr>
      <w:r>
        <w:rPr>
          <w:rFonts w:ascii="Amiri" w:hAnsi="Amiri" w:eastAsia="Amiri" w:cs="Amiri"/>
          <w:color w:val="111111"/>
          <w:sz w:val="28"/>
          <w:sz w:val="28"/>
          <w:szCs w:val="28"/>
          <w:rtl w:val="true"/>
          <w:lang w:bidi="ar-SA"/>
        </w:rPr>
        <w:t xml:space="preserve">قادر على الطاعة و ترك المخالفة سواء أ كان هناك وعد أم لا، فإن القدرة على الامتثال رهن التعرّف على التكليف عن طريق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إعطاء الطاقات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حصول هذه المبادي و المقدمات، غير أن كثيرا من الناس لا يقومون بواجبهم بمجرد الوقوف على التكليف ما لم يكن هناك وعد و وعيد و ترغيب و ترهيب، فهذا النوع من اللطف قد وقع موقع النقاش بين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هو القول بوجوب اللطف إذا كان غرض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غرض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موقوفا عليه عند الأكثرية الساحقة من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غالب المكلّفين، لا يقومون بتكاليفهم بمجرد سماعها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قادرين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مقرونة بالوعد و الوعيد، و الترغيب و الترهيب، وجب على المكلّف القيام بذلك صونا للتكليف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أهملها المكلّف ترتب عليه بطلان غرضه من التكليف، و بالتالي بطلان غرضه من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 و السنة إشارات إلى هذا النوع من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بَلَوْنٰاهُمْ بِالْحَسَنٰاتِ وَ اَلسَّيِّئٰاتِ لَعَلَّهُمْ يَرْجِعُونَ‌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الحسنات و السيئات، نعماء الدنيا و ضراؤها و كأن الهدف من ابتلائهم بهما هو رجوعهم إلى الحق و الطاعة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فِي قَرْيَةٍ مِنْ نَبِيٍّ إِلاّٰ أَخَذْنٰا أَهْلَهٰا بِالْبَأْسٰاءِ وَ اَلضَّرّٰاءِ لَعَلَّهُمْ يَضَّرَّعُونَ‌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إشارة إلى كلا القسمين من اللطف، و مفاد الآية أن اللّه تعالى أرسل رسله لإبلاغ تكاليفه تعالى إلى العباد و إرشادهم إلى طريق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الرّفاه و الرّخاء و التوغل في النعم المادية، ربما يسبب الطغيان و غفلة الإنسان عن هدف الخلقة </w:t>
      </w:r>
    </w:p>
    <w:p>
      <w:pPr>
        <w:pStyle w:val="BookText"/>
        <w:rPr/>
      </w:pPr>
      <w:r>
        <w:rPr>
          <w:rFonts w:ascii="Amiri" w:hAnsi="Amiri" w:eastAsia="Amiri" w:cs="Amiri"/>
          <w:color w:val="111111"/>
          <w:sz w:val="28"/>
          <w:sz w:val="28"/>
          <w:szCs w:val="28"/>
          <w:rtl w:val="true"/>
          <w:lang w:bidi="ar-SA"/>
        </w:rPr>
        <w:t>و إجابة دعوة الأنبياء، فاقتضت حكمته تعالى أخذهم بالبأساء و الضراء، لعلهم يضرعون و يبتهلون إلى اللّه تعالى</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لاجل ذلك نشهد أن الأنبياء لم يكتفوا بإقامة الحجة و البرهان، و الإتيان بالمعاجز، بل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مبشرين و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الترغيب و الترهيب من شئون رسالتهم،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الإنذار و التبشير دخيلان في رغبة الناس بالطاعة و ابتعادهم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الإمام علي عليه السلام إشارة إلى هذا،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تبارك و تعالى لما خلق خلقه أراد أن يكونوا على آداب رفيعة و أخلاق شريفة، فعلم أنهم لم يكونوا كذلك إلا بأن يعرّفهم ما لهم و ما عليهم، و التعريف لا يكون إلا بالأمر و النهي</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و النهي لا يجتمعان إلا بالوعد الوعيد، و الوعد لا يكون إلا بالترغيب، و الوعيد لا يكون إلا بالترهيب، و الترغيب لا يكون إلا بما تشتهيه أنفسهم و تلذه أعينهم، و الترهيب لا يكون إلا بضد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و النهي لا يجتمعان إلاّ بالوعد و 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أنّ امتثال الأمر و النهي و نفوذهما في نفوس الناس يتوقف على الثواب و العقاب، فلولاهما لما كان هناك حركة إيجابية نحو التكليف إلاّ من العارفين الذين يعبدون اللّه تعالى لا رغبة و لا رهبة، بل لكونه مستحقا للعبادة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ذلك أنّ ما هو دخيل في تحقق الرغبة بالطاعة، و الابتعاد عن المعصية، في نفوس الأكثرية الساحقة من البشر، يجب على اللّه سبحانه القيام به صونا للتكليف عن اللغو، و بالتالي صونا للخلقة عن العبث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كانت هذه المبادي كافية في تحريك الأكثرية، نحو الطاعة، و لكن القليل منهم لا يمتثلون إلاّ في ظروف خاصة، كاليسر في الرزق، أو كثرة الرفاه، فهل هو واجب على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لا، إلا من باب الجود و التفضل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بذلك يعلم أن اللطف المقرب إذا كان مؤثرا في رغبة الأكثرية بالطاعة و ترك المعصية يجب من باب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مؤثرا في آحادهم المعدودين، فالقيام به من باب الفضل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مدى صحة ما استدل به بعضهم على اللطف في المقام، أو سقمه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القاضي عبد الجبار على وجوب اللطف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كلّف المكلّف، و كان غرضه بذلك تعريضه إلى درجة الثواب، و علم أن في مقدوره ما لو فعل به لاختار عنده الواجب، و اجتنب القبيح، فلا بد من أن يفعل به ذلك الفعل و إلا عاد بالنقض على غرضه، و صار الحال فيه كالحال في أحدنا إذا أراد من بعض أصدقائه أن يجيبه إلى طعام قد اتخذه، و علم من حاله أنه لا يجيبه، إلا اذا بعث إليه بعض أعزته من ولد أو غيره، فإنه يجب عليه أن يبعث، حتى إذا لم يفعل عاد بالنقض على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هاهنا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المكلّف لا يطيع إلا باللطف، فلو كلفه من دونه كان ناقضا لغرضه، كمن دعا غيره إلى طعام، و هو يعلم أنه لا يجيبه إلا أن يستعمل معه نوعا من التأدّب، فإن لم يفعل الداعي ذلك النوع من التأدب كان ناقضا لغرضه، فوجوب اللطف يستلزم تحصيل الغرض</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الفاضل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بيّنّا أنه تعالى مريد للطاعة و كاره للمعصية، فإذا علم أن المكلف لا يختار الطاعة، أو لا يترك المعصية، أو لا يكون أقرب الى ذلك إلا عند فعل يفعله به، و ذلك الفعل ليس فيه مشقة و لا غضاضة، فإنه يجب في حكمته أن يفعله، إذا لو لم يفعله لكشف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عن عدم إرادته لذلك الفعل، و هو باطل لما تقدم، أو عن نقض غرضه، إذا كان مريدا له، لكن ثبت كونه مريدا له فيكون ناقضا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ذلك في الشاهد مجرى من أراد حضور شخص إلى وليمة، و عرف أو غلب على ظنه أن ذلك الشخص لا يحضر إلا مع فعل يفعله، من إرسال رسول أو نوع أدب أو بشاشة أو غير ذلك من الأفعال، و لا غضاضة عليه في فعل ذلك فمتى لم يفعل عدّ ناقضا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نقض الغرض باطل، لأنه نقض، و النقص عليه تعالى محال، و لأن العقلاء يعدونه سفها و هو ينافي الحكمة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البيانات تدل على أن اللطف واجب من باب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القائلين بوجوب اللطف، و هو على اطلاقه غير تام، بل الحق هو التفصيل بين ما يكون مؤثرا في تحقق التكليف بشكل عام بين المكلفين، فيجب من باب الحكمة، و الا فيرجع إلى جوده و تفضله من دون إيجاب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القائل بعدم وجوبه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وجب اللطف على اللّه تعالى لكان لا يوجد في العالم عاص، لأنه ما من مكلف إلا و في مقدور اللّه تعالى من الألطاف ما لو فعله به لاختار عنده الواجب و اجتنب القبيح، فلما وجدنا في المكلفين من أطاع و فيهم من عصى، تبين أن الألطاف غير واجبة على اللّه تعالى</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العاصي دليلا على عدم وجوبه، يعرب عن أنّ </w:t>
      </w:r>
    </w:p>
    <w:p>
      <w:pPr>
        <w:pStyle w:val="BookText"/>
        <w:rPr/>
      </w:pPr>
      <w:r>
        <w:rPr>
          <w:rFonts w:ascii="Amiri" w:hAnsi="Amiri" w:eastAsia="Amiri" w:cs="Amiri"/>
          <w:color w:val="111111"/>
          <w:sz w:val="28"/>
          <w:sz w:val="28"/>
          <w:szCs w:val="28"/>
          <w:rtl w:val="true"/>
          <w:lang w:bidi="ar-SA"/>
        </w:rPr>
        <w:t>المستدل لم يقف على حقيقة اللطف، و لذلك استدل بوجود العصاة على عدم وجوبه، فهو تصور أن اللطف عبارة عما لا يتخلف معه المكلف عن الإتيان بالطاعة و ترك المعصية، فنتيجته كون وجود العصيان دليلا على عدم وجوده، و عدم وجوده دليلا على عدم وجوبه، مع أنك قد عرفت في أدلة القائلين به بأنه ما يكون مقربا إلى الطاعة و مبعّدا عن المعصية من دون أن يبلغ حد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القاضي عبد الجبار بأن العباد على قسمين، فإن فيهم من يعلم اللّه تعالى من حاله أنه إن فعل به بعض الأفعال كان عند ذلك يختار الواجب و يتجنب القبيح، أو يكون اقرب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من هو خلافه حتى إن فعل به كلّ ما فعل لم يختر عنده واجبا و لا اجتنب قبيحا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ورد في الذكر الحكيم من أن هناك أناسا لا يؤمنون ابدا و لو جاءهم نبيهم بكل أنواع الآيات و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تُغْنِي اَلْآيٰاتُ وَ اَلنُّذُرُ عَنْ قَوْمٍ لاٰ يُؤْمِنُونَ‌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أَتَيْتَ اَلَّذِينَ أُوتُوا اَلْكِتٰابَ بِكُلِّ آيَةٍ مٰا تَبِعُوا قِبْلَتَكَ‌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سواء أ كان المراد منه اللطف المحصّل أو اللطف المقرّب، من شئون الحكمة، فمن وصفه سبحانه بالحكمة و التنزّه عن اللغو العبث، لا مناص له عن الاعتقاد بهذه القاعدة، غير أنّ القول بوجوب اللطف في المحصّل أوضح من القول به في المقرّب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يظهر من الشيخ المفيد أن وجوب اللطف من باب الجود و الكرم،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ما اوجبه أصحاب اللطف من اللطف، إنما وجب من جهة الجود </w:t>
      </w:r>
    </w:p>
    <w:p>
      <w:pPr>
        <w:pStyle w:val="BookText"/>
        <w:rPr/>
      </w:pPr>
      <w:r>
        <w:rPr>
          <w:rFonts w:ascii="Amiri" w:hAnsi="Amiri" w:eastAsia="Amiri" w:cs="Amiri"/>
          <w:color w:val="111111"/>
          <w:sz w:val="28"/>
          <w:sz w:val="28"/>
          <w:szCs w:val="28"/>
          <w:rtl w:val="true"/>
          <w:lang w:bidi="ar-SA"/>
        </w:rPr>
        <w:t>و الكرم، لا من حيث ظنوا أن العدل أوجبه، و أنه لو لم يفعل لكان ظالما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إيجابه من باب الجود و الكرم يختص باللطف الراجع إلى آحاد المكلفين، لا ما يرجع إلى تجسيد غرض الخلقة أو غرض التكليف عند الأكثرية الساحقة من المكلفين،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وجوب اللطف على اللّه سبحانه، ليس ما يتبادر إلى اذهان السطحيين من الناس، من حاكمية العباد على اللّه، مع أن له الحكم و الفصل، بل المراد استكشاف الوجوب من أوصافه تعالى، فإن أفعاله مظاهر لأوصافه تعالى، كما أن أوصافه مظاهر لذاته تبارك و تعالى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عقلي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حكيم، استتبع ذلك و استلزم العلم بأنه لطيف بعباده، حيثما يبطل غرض الخلقة أو غرض التكليف، لو لا اللطف</w:t>
      </w:r>
      <w:r>
        <w:rPr>
          <w:rFonts w:eastAsia="Amiri" w:cs="Amiri" w:ascii="Amiri" w:hAnsi="Amiri"/>
          <w:color w:val="111111"/>
          <w:sz w:val="28"/>
          <w:szCs w:val="28"/>
          <w:rtl w:val="true"/>
          <w:lang w:bidi="ar-SA"/>
        </w:rPr>
        <w:t xml:space="preserve">. </w:t>
      </w:r>
      <w:bookmarkStart w:id="119" w:name="pg16341_188544"/>
    </w:p>
    <w:p>
      <w:pPr>
        <w:pStyle w:val="Heading5"/>
        <w:numPr>
          <w:ilvl w:val="4"/>
          <w:numId w:val="1"/>
        </w:numPr>
        <w:rPr/>
      </w:pPr>
      <w:bookmarkStart w:id="120" w:name="__RefHeading___Toc6269508_1280447820"/>
      <w:bookmarkStart w:id="121" w:name="_Toc43"/>
      <w:bookmarkEnd w:id="119"/>
      <w:bookmarkEnd w:id="120"/>
      <w:r>
        <w:rPr>
          <w:rtl w:val="true"/>
        </w:rPr>
        <w:t>أدلة منكري بعثة الأنبياء</w:t>
      </w:r>
      <w:bookmarkEnd w:id="121"/>
    </w:p>
    <w:p>
      <w:pPr>
        <w:pStyle w:val="Heading6"/>
        <w:numPr>
          <w:ilvl w:val="5"/>
          <w:numId w:val="1"/>
        </w:numPr>
        <w:rPr/>
      </w:pPr>
      <w:bookmarkStart w:id="122" w:name="__RefHeading___Toc6269510_1280447820"/>
      <w:bookmarkStart w:id="123" w:name="_Toc44"/>
      <w:bookmarkEnd w:id="122"/>
      <w:r>
        <w:rPr>
          <w:rtl w:val="true"/>
        </w:rPr>
        <w:t>الدليل الأول</w:t>
      </w:r>
      <w:r>
        <w:rPr>
          <w:rtl w:val="true"/>
        </w:rPr>
        <w:t>.</w:t>
      </w:r>
      <w:bookmarkEnd w:id="123"/>
    </w:p>
    <w:p>
      <w:pPr>
        <w:pStyle w:val="Heading6"/>
        <w:numPr>
          <w:ilvl w:val="5"/>
          <w:numId w:val="1"/>
        </w:numPr>
        <w:rPr/>
      </w:pPr>
      <w:bookmarkStart w:id="124" w:name="__RefHeading___Toc6269512_1280447820"/>
      <w:bookmarkStart w:id="125" w:name="_Toc45"/>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إن الرسول إما أن يأتي بما يوافق العقول أو بما يخالفها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بما يوافق العقول، لم يكن إليه حاجة، و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 بما يخالف العقول، وجب ردّ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يأتي به الرسول لا يخلو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معقولا، و إمّا أن لا يكون 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معقولا، فقد كفانا العقل التام بإدراكه و الوصول إليه، فأي حاجة لنا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معقولا، فلا يكون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قبول ما ليس بمعقول، خروج عن حدّ الإنسانية و دخول في حريم البهيمية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269514_1280447820"/>
      <w:bookmarkStart w:id="127" w:name="_Toc46"/>
      <w:bookmarkEnd w:id="126"/>
      <w:r>
        <w:rPr>
          <w:rtl w:val="true"/>
        </w:rPr>
        <w:t>و الجواب</w:t>
      </w:r>
      <w:r>
        <w:rPr>
          <w:rtl w:val="true"/>
        </w:rPr>
        <w:t>:</w:t>
      </w:r>
      <w:bookmarkEnd w:id="12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حصر ما يأتي به الرسول بموافق العقول و مخالفها، حصر غير حاصر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هاهنا شقا ثالثا و هو إتيانهم بما لا يصل إليه العقل بالطاقات الميسورة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قد عرفت فيما أقمنا من الأدلة على لزوم البعثة، أن عقل الإنسان و تفكّره قاصر عن نيل الكثير من المسائل، فلاحظ</w:t>
      </w:r>
      <w:r>
        <w:rPr>
          <w:rFonts w:eastAsia="Amiri" w:cs="Amiri" w:ascii="Amiri" w:hAnsi="Amiri"/>
          <w:color w:val="111111"/>
          <w:sz w:val="28"/>
          <w:szCs w:val="28"/>
          <w:rtl w:val="true"/>
          <w:lang w:bidi="ar-SA"/>
        </w:rPr>
        <w:t xml:space="preserve">. </w:t>
      </w:r>
      <w:bookmarkStart w:id="128" w:name="pg16341_188545"/>
    </w:p>
    <w:p>
      <w:pPr>
        <w:pStyle w:val="Heading6"/>
        <w:numPr>
          <w:ilvl w:val="5"/>
          <w:numId w:val="1"/>
        </w:numPr>
        <w:rPr/>
      </w:pPr>
      <w:bookmarkStart w:id="129" w:name="__RefHeading___Toc6269516_1280447820"/>
      <w:bookmarkStart w:id="130" w:name="_Toc47"/>
      <w:bookmarkEnd w:id="128"/>
      <w:bookmarkEnd w:id="129"/>
      <w:r>
        <w:rPr>
          <w:rtl w:val="true"/>
        </w:rPr>
        <w:t>الدليل الثاني</w:t>
      </w:r>
      <w:r>
        <w:rPr>
          <w:rtl w:val="true"/>
        </w:rPr>
        <w:t>:</w:t>
      </w:r>
      <w:bookmarkEnd w:id="130"/>
    </w:p>
    <w:p>
      <w:pPr>
        <w:pStyle w:val="Heading6"/>
        <w:numPr>
          <w:ilvl w:val="5"/>
          <w:numId w:val="1"/>
        </w:numPr>
        <w:rPr/>
      </w:pPr>
      <w:bookmarkStart w:id="131" w:name="__RefHeading___Toc6269518_1280447820"/>
      <w:bookmarkStart w:id="132" w:name="_Toc48"/>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قد دلّ العقل على أن اللّه تعالى حكيم، و الحكيم لا يتعبّد الخلق الاّ بما تدل عليه عقولهم، و قد دلّت الدلائل العقلية على أن للعالم صانعا عالما قادرا حكيما، و أنه أنعم على عباده نعما توجب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فننظر في آيات خلقه بعقولنا، و نشكره بآلائه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عرفناه و شكرنا له، استوجبنا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أنكرناه و كفرنا به، استوجبنا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نتّبع بشرا مثلنا؟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269520_1280447820"/>
      <w:bookmarkStart w:id="134" w:name="_Toc49"/>
      <w:bookmarkEnd w:id="133"/>
      <w:r>
        <w:rPr>
          <w:rtl w:val="true"/>
        </w:rPr>
        <w:t>و الجواب</w:t>
      </w:r>
      <w:r>
        <w:rPr>
          <w:rtl w:val="true"/>
        </w:rPr>
        <w:t>:</w:t>
      </w:r>
      <w:bookmarkEnd w:id="134"/>
    </w:p>
    <w:p>
      <w:pPr>
        <w:pStyle w:val="BookText"/>
        <w:rPr/>
      </w:pPr>
      <w:r>
        <w:rPr>
          <w:rFonts w:ascii="Amiri" w:hAnsi="Amiri" w:eastAsia="Amiri" w:cs="Amiri"/>
          <w:color w:val="111111"/>
          <w:sz w:val="28"/>
          <w:sz w:val="28"/>
          <w:szCs w:val="28"/>
          <w:rtl w:val="true"/>
          <w:lang w:bidi="ar-SA"/>
        </w:rPr>
        <w:t>إن قسما من هذا الدليل تكرار للدليل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افيد في ذيله من وقوف الإنسان على حسن الشكر و قبح الكفر، فهو و إن كان صحيحا، غير أنه يلاحظ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لا يعرفون كيفية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يتصورون أن عبادة المقرّبين نوع شكر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ترى عبدة الاصنام و الاوثان يعتقدون أن عبادتهم للمخلوق شيئا موجبا للتقرّب</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برامج الأنبياء بالأمر بالشكر و النهي عن كفران النعمة، غفلة عن اهدافهم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جاءوا لإسعاد البشر في حياتهم الفردية و الاجتماعية، و لا تختص رسالتهم بالأوراد و الأذكار الجافة، كتلك التي يرددها أصحاب بعض الديانات أيام السبت و الأحد في البيع و 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لتقف على عظيم أهداف رسالة النبي الأكرم صلى اللّه عليه و آله إذا وقفت على كلمته المأثورة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جئتكم بخير الدنيا و الآخرة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35" w:name="pg16341_188546"/>
    </w:p>
    <w:p>
      <w:pPr>
        <w:pStyle w:val="Heading6"/>
        <w:numPr>
          <w:ilvl w:val="5"/>
          <w:numId w:val="1"/>
        </w:numPr>
        <w:rPr/>
      </w:pPr>
      <w:bookmarkStart w:id="136" w:name="__RefHeading___Toc6269522_1280447820"/>
      <w:bookmarkStart w:id="137" w:name="_Toc50"/>
      <w:bookmarkEnd w:id="135"/>
      <w:bookmarkEnd w:id="136"/>
      <w:r>
        <w:rPr>
          <w:rtl w:val="true"/>
        </w:rPr>
        <w:t>الدليل الثالث</w:t>
      </w:r>
      <w:r>
        <w:rPr>
          <w:rtl w:val="true"/>
        </w:rPr>
        <w:t>:</w:t>
      </w:r>
      <w:bookmarkEnd w:id="137"/>
    </w:p>
    <w:p>
      <w:pPr>
        <w:pStyle w:val="Heading6"/>
        <w:numPr>
          <w:ilvl w:val="5"/>
          <w:numId w:val="1"/>
        </w:numPr>
        <w:rPr/>
      </w:pPr>
      <w:bookmarkStart w:id="138" w:name="__RefHeading___Toc6269524_1280447820"/>
      <w:bookmarkStart w:id="139" w:name="_Toc51"/>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قد دلّ العقل على أن للعالم صانعا حكيما، و الحكيم لا يتعبّد الخلق بما يقبح في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أصحاب الشرائع بمستقبحات من حيث العقول، كالتوجه إلى بيت مخصوص في العبادة، و الطواف حوله، و السعي، و رمي الجمار، و الإحرام، و التلبية، و تقبيل الحجر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ذبح الحيوان، و تحريم ما يكون غذاء للإنسان، و تحليل ما ينقص من بنيته</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6269526_1280447820"/>
      <w:bookmarkStart w:id="141" w:name="_Toc52"/>
      <w:bookmarkEnd w:id="140"/>
      <w:r>
        <w:rPr>
          <w:rtl w:val="true"/>
        </w:rPr>
        <w:t>و الجواب</w:t>
      </w:r>
      <w:r>
        <w:rPr>
          <w:rtl w:val="true"/>
        </w:rPr>
        <w:t>:</w:t>
      </w:r>
      <w:bookmarkEnd w:id="141"/>
    </w:p>
    <w:p>
      <w:pPr>
        <w:pStyle w:val="BookText"/>
        <w:rPr/>
      </w:pPr>
      <w:r>
        <w:rPr>
          <w:rFonts w:ascii="Amiri" w:hAnsi="Amiri" w:eastAsia="Amiri" w:cs="Amiri"/>
          <w:color w:val="111111"/>
          <w:sz w:val="28"/>
          <w:sz w:val="28"/>
          <w:szCs w:val="28"/>
          <w:rtl w:val="true"/>
          <w:lang w:bidi="ar-SA"/>
        </w:rPr>
        <w:t>ان هذا الدليل مبني على الجهل بمصالح الأحكام و مفاسدها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زعم هذا المنكر أن ما جاء في شريعة الإسلام من حج بيت اللّه الحرام بآدابه الكثيرة، أمر على خلاف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الدارس لفلسفة الحج، يقف على عظيم المصالح و المنافع التي يتضمنها، و المجال لا يسمح باستقصائها، إلاّ انا نشير بايجاز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فالتوجه الى البيت، رمز الوحدة بين المسلمين في جميع أقطار المعمورة، و لو تعددت و جهاتهم في أداء مراسمهم العبادية، لسادت الفوضى فيهم و وقع الانشقاق بينهم في القطر الواحد فضلا عن سائر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السعي بين الصفا و المروة تجسيد لعمل تلك المرأة البارّة التي سعت بين الجبلين سبع مرات طلبا للماء لطفلها الظمآن، حتى حصّلته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الباري سبحانه مواطئ أقدامها محلا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رمي الجمار تجسيد لرمي الشيطان، فبما أن الشيطان لا يقع في أفق الحسّ حتى نرجمه، فنجسد وجوده في نقاط خاصة تمثّل فيها لإبراهيم عليه السلام، فنرجمها ظاهرا، و لكن الهدف رمي الشيطان باطنا و إبعاده عن حريم النفس و الروح</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استلام الحجر الأسود، تعاهد مع إبراهيم عليه السلام في السعي على خطاه لإقامة التوحيد و هدم أركان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أن إبراهيم قد لبّى دعوة ربّه، </w:t>
      </w:r>
      <w:bookmarkStart w:id="142" w:name="pg16341_188547"/>
    </w:p>
    <w:p>
      <w:pPr>
        <w:pStyle w:val="BookText"/>
        <w:rPr/>
      </w:pPr>
      <w:bookmarkEnd w:id="142"/>
      <w:r>
        <w:rPr>
          <w:rFonts w:ascii="Amiri" w:hAnsi="Amiri" w:eastAsia="Amiri" w:cs="Amiri"/>
          <w:color w:val="111111"/>
          <w:sz w:val="28"/>
          <w:sz w:val="28"/>
          <w:szCs w:val="28"/>
          <w:rtl w:val="true"/>
          <w:lang w:bidi="ar-SA"/>
        </w:rPr>
        <w:t>و ليس بين ظهرانينا حتى نبايعه على ذلك مباشرة، نبايعه بآثاره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أشبه ما يكون بتقبيل الجيوش راية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إلاّ كسائر الأقمشة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إبراز للتعهد على حفظ البلاد، و ضمان أمنها و استقلالها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بقية المراسم العبادية، و الواجبات و المنهيات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كشف العلم الحديث عن الفوائد العظيمة التي تشتمل عليها بعض الواجبات الشرعية كالصوم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المضار الكبيرة التي تشتمل عليها بعض المنهيات الشرعية كأكل لحم الخنزير و شرب الخمر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عبد الجبار في ردّ هذا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مجرد الفعل لا يمكن أن يحكم عليه بالقبح و الحسن، حتى لو سألنا سائل عن القيام هل يقبح أم لا، فإنه مما لا يمكننا إطلاق القول في الجواب عن ذلك، و الجواب أن نقيّد،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فيه غرض و تعرّى عن سائر وجوه القبح، حسن، و إلاّ كان قبيحا،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هكذا، و كنا قد علمنا بقول الرسول المصدّق بالمعجز أنّ لنا في هذه الأفعال مصالح و ألطافا، فكيف يجوز أن يحكم فيها بالقبح‌؟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ذلك و يوضحه أنا نستحسن القيام في كثير من الحالات، نحو أن يكون تعظيما لصديق أو يتضمن غرضا من الأغراض، و كذلك القعود إذا تضمّن انتظار الرفيق، و كذلك الركوع، و السجود، و المشي، و الكلام، و الطواف، و غير ذلك، فما من شيء من هذه الأفاعيل إلاّ و لها وجه في الحسن إذا تعلّق به أدنى غرض</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6269528_1280447820"/>
      <w:bookmarkStart w:id="144" w:name="_Toc53"/>
      <w:bookmarkEnd w:id="143"/>
      <w:r>
        <w:rPr>
          <w:rtl w:val="true"/>
        </w:rPr>
        <w:t>الدليل الرابع</w:t>
      </w:r>
      <w:r>
        <w:rPr>
          <w:rtl w:val="true"/>
        </w:rPr>
        <w:t>:</w:t>
      </w:r>
      <w:bookmarkEnd w:id="144"/>
    </w:p>
    <w:p>
      <w:pPr>
        <w:pStyle w:val="Heading6"/>
        <w:numPr>
          <w:ilvl w:val="5"/>
          <w:numId w:val="1"/>
        </w:numPr>
        <w:rPr/>
      </w:pPr>
      <w:bookmarkStart w:id="145" w:name="__RefHeading___Toc6269530_1280447820"/>
      <w:bookmarkStart w:id="146" w:name="_Toc54"/>
      <w:bookmarkEnd w:id="145"/>
      <w:r>
        <w:rPr>
          <w:rtl w:val="true"/>
        </w:rPr>
        <w:t>اشارة</w:t>
      </w:r>
      <w:bookmarkEnd w:id="14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أكبر الكبائر في الرسالة، اتباع رجل هو مثلك في الصورة و النفس </w:t>
      </w:r>
      <w:bookmarkStart w:id="147" w:name="pg16341_188548"/>
    </w:p>
    <w:p>
      <w:pPr>
        <w:pStyle w:val="BookText"/>
        <w:rPr/>
      </w:pPr>
      <w:bookmarkEnd w:id="147"/>
      <w:r>
        <w:rPr>
          <w:rFonts w:ascii="Amiri" w:hAnsi="Amiri" w:eastAsia="Amiri" w:cs="Amiri"/>
          <w:color w:val="111111"/>
          <w:sz w:val="28"/>
          <w:sz w:val="28"/>
          <w:szCs w:val="28"/>
          <w:rtl w:val="true"/>
          <w:lang w:bidi="ar-SA"/>
        </w:rPr>
        <w:t>و العقل، يأكل مما تأكل، و يشرب مما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تميّز له عليك‌؟ و أي فضيلة أوجبت استخدامك‌؟ و ما دليله على صدق دعواه‌؟</w:t>
      </w:r>
      <w:r>
        <w:rPr>
          <w:rStyle w:val="FootnoteAnchor"/>
          <w:rtl w:val="true"/>
        </w:rPr>
        <w:footnoteReference w:id="51"/>
      </w:r>
    </w:p>
    <w:p>
      <w:pPr>
        <w:pStyle w:val="Heading6"/>
        <w:numPr>
          <w:ilvl w:val="5"/>
          <w:numId w:val="1"/>
        </w:numPr>
        <w:rPr/>
      </w:pPr>
      <w:bookmarkStart w:id="148" w:name="__RefHeading___Toc6269532_1280447820"/>
      <w:bookmarkStart w:id="149" w:name="_Toc55"/>
      <w:bookmarkEnd w:id="148"/>
      <w:r>
        <w:rPr>
          <w:rtl w:val="true"/>
        </w:rPr>
        <w:t>و الجواب</w:t>
      </w:r>
      <w:r>
        <w:rPr>
          <w:rtl w:val="true"/>
        </w:rPr>
        <w:t>:</w:t>
      </w:r>
      <w:bookmarkEnd w:id="149"/>
    </w:p>
    <w:p>
      <w:pPr>
        <w:pStyle w:val="BookText"/>
        <w:rPr/>
      </w:pPr>
      <w:r>
        <w:rPr>
          <w:rFonts w:ascii="Amiri" w:hAnsi="Amiri" w:eastAsia="Amiri" w:cs="Amiri"/>
          <w:color w:val="111111"/>
          <w:sz w:val="28"/>
          <w:sz w:val="28"/>
          <w:szCs w:val="28"/>
          <w:rtl w:val="true"/>
          <w:lang w:bidi="ar-SA"/>
        </w:rPr>
        <w:t>ليس هذا المذكور في الدليل بشيء مستحدث، بل هذا ما كان المشركون يكررونه على ألسنتهم معترضين على رسلهم، كما ذكره تعالى في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اَلنَّجْوَى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إِلاّٰ بَشَرٌ مِثْلُكُمْ‌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قَوْمِهِ اَلَّذِينَ كَفَرُوا وَ كَذَّبُوا بِلِقٰاءِ اَلْآخِرَةِ وَ أَتْرَفْنٰاهُمْ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بَشَرٌ مِثْلُكُمْ‌، يَأْكُلُ مِمّٰا تَأْكُلُونَ مِنْهُ‌، وَ يَشْرَبُ مِمّٰا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مِثْلَكُمْ إِنَّكُمْ إِذاً لَخٰاسِرُونَ‌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الرسل قابلتهم بالجواب، و صدّقتهم بأنّهم مثلهم في الجسم و الصورة، لكنهم غيرهم في المعرفة و الكمال الروحي، لصلتهم باللّه سبحانه دونهم، و اطلاعهم على الغيب بإذنه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لَهُمْ رُسُلُهُمْ إِنْ نَحْنُ إِلاّٰ بَشَرٌ مِثْلُكُمْ‌، وَ لٰكِنَّ اَللّٰهَ يَمُنُّ عَلىٰ مَنْ يَشٰاءُ مِنْ عِبٰادِهِ‌، وَ مٰا كٰانَ لَنٰا أَنْ نَأْتِيَكُمْ بِسُلْطٰانٍ إِلاّٰ بِإِذْنِ اَللّٰهِ‌، وَ عَلَى اَللّٰهِ فَلْيَتَوَكَّلِ اَلْمُؤْمِنُونَ‌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أمر اللّه تعالى رسوله أن يواجه هذا المنطق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فالجملة الأولى، و هي الاتحاد في البشرية، إشارة إلى أحد ركني الرسالة، و هو لزوم المسانخة التامة بين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إِلَيَّ‌ ، إشارة إلى وجه الفرق بينهما، و أنّه لأجل نزول الوحي عليه يجب اتباعه و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تميّز الأنبياء و فضيلتهم و تقدمهم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دليلهم على صدق ادعاءاتهم، فسيوافيك في البحث الثاني أنّ هناك طرقا ثلاثة لتمييز النبي الصادق عن المتنبّئ الكاذب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هنا يتمّ الكلام في البحث الأول و هو تحليل حسن بعثة الأنبياء و لزومها، و نقض ما يثار حولها من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حان وقت الشروع بالبحث الثاني، و هو بيان الطرق التي يعرف بها صدق مدّعي النبوة</w:t>
      </w:r>
      <w:r>
        <w:rPr>
          <w:rFonts w:eastAsia="Amiri" w:cs="Amiri" w:ascii="Amiri" w:hAnsi="Amiri"/>
          <w:color w:val="111111"/>
          <w:sz w:val="28"/>
          <w:szCs w:val="28"/>
          <w:rtl w:val="true"/>
          <w:lang w:bidi="ar-SA"/>
        </w:rPr>
        <w:t xml:space="preserve">. </w:t>
      </w:r>
      <w:bookmarkStart w:id="150" w:name="pg16341_188550"/>
    </w:p>
    <w:p>
      <w:pPr>
        <w:pStyle w:val="BookText"/>
        <w:rPr/>
      </w:pPr>
      <w:bookmarkEnd w:id="150"/>
      <w:r>
        <w:rPr>
          <w:rFonts w:ascii="Amiri" w:hAnsi="Amiri" w:eastAsia="Amiri" w:cs="Amiri"/>
          <w:color w:val="111111"/>
          <w:sz w:val="28"/>
          <w:sz w:val="28"/>
          <w:szCs w:val="28"/>
          <w:rtl w:val="true"/>
          <w:lang w:bidi="ar-SA"/>
        </w:rPr>
        <w:t>مباحث النبوة العامة</w:t>
      </w:r>
    </w:p>
    <w:p>
      <w:pPr>
        <w:pStyle w:val="Heading4"/>
        <w:numPr>
          <w:ilvl w:val="3"/>
          <w:numId w:val="1"/>
        </w:numPr>
        <w:rPr/>
      </w:pPr>
      <w:bookmarkStart w:id="151" w:name="__RefHeading___Toc6269534_1280447820"/>
      <w:bookmarkStart w:id="152" w:name="_Toc56"/>
      <w:bookmarkEnd w:id="151"/>
      <w:r>
        <w:rPr>
          <w:rtl w:val="true"/>
        </w:rPr>
        <w:t>(</w:t>
      </w:r>
      <w:r>
        <w:rPr>
          <w:rtl w:val="true"/>
        </w:rPr>
        <w:t>البحث الثاني</w:t>
      </w:r>
      <w:r>
        <w:rPr>
          <w:rtl w:val="true"/>
        </w:rPr>
        <w:t xml:space="preserve">) </w:t>
      </w:r>
      <w:r>
        <w:rPr>
          <w:rtl w:val="true"/>
        </w:rPr>
        <w:t>ما تثبت به دعوى النبوة</w:t>
      </w:r>
      <w:bookmarkEnd w:id="152"/>
    </w:p>
    <w:p>
      <w:pPr>
        <w:pStyle w:val="Heading5"/>
        <w:numPr>
          <w:ilvl w:val="4"/>
          <w:numId w:val="1"/>
        </w:numPr>
        <w:rPr/>
      </w:pPr>
      <w:bookmarkStart w:id="153" w:name="__RefHeading___Toc6269536_1280447820"/>
      <w:bookmarkStart w:id="154" w:name="_Toc57"/>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لا تجد إنسانا سالما في نفسه و فكره، يقبل ادعاءات الآخرين بلا دليل يثبتها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بديهي فطري جبل الإنسان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الصدد يقول الشيخ الرئيس في كلمته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دعوى المدعي بلا بيّنة و برهان، فقد خرج عن الفطرة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يجب أن تقترن دعوى النبوة بدليل يثبت صحتها، و إلاّ كانت دعوى فارغة، غير قابلة للإذعان و القبول</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6269538_1280447820"/>
      <w:bookmarkStart w:id="156" w:name="_Toc58"/>
      <w:bookmarkEnd w:id="155"/>
      <w:r>
        <w:rPr>
          <w:rtl w:val="true"/>
        </w:rPr>
        <w:t>طرق التعرّف على صدق الدعوى</w:t>
      </w:r>
      <w:bookmarkEnd w:id="156"/>
    </w:p>
    <w:p>
      <w:pPr>
        <w:pStyle w:val="BookText"/>
        <w:rPr/>
      </w:pPr>
      <w:r>
        <w:rPr>
          <w:rFonts w:ascii="Amiri" w:hAnsi="Amiri" w:eastAsia="Amiri" w:cs="Amiri"/>
          <w:color w:val="111111"/>
          <w:sz w:val="28"/>
          <w:sz w:val="28"/>
          <w:szCs w:val="28"/>
          <w:rtl w:val="true"/>
          <w:lang w:bidi="ar-SA"/>
        </w:rPr>
        <w:t>إنّ هنا طرقا ثلاثة للوقوف بنحو قاطع على صدق مدّعي النبوّة في دعواه،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النبي السابق نبوة النبي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القرائن و الشواهد من حالات المدّعي، و تلامذته، و منهجه، بحيث تفيد العلم بصدق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الطريق من أحسن الطرق في عصرنا هذا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لنبدأ باستعراض هذه الطرق الواحدة تلو الأخرى</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6341_188552"/>
      <w:bookmarkStart w:id="158" w:name="pg16341_188552"/>
      <w:bookmarkEnd w:id="158"/>
    </w:p>
    <w:p>
      <w:pPr>
        <w:pStyle w:val="Heading5"/>
        <w:numPr>
          <w:ilvl w:val="4"/>
          <w:numId w:val="1"/>
        </w:numPr>
        <w:rPr/>
      </w:pPr>
      <w:bookmarkStart w:id="159" w:name="pg16341_188552"/>
      <w:bookmarkStart w:id="160" w:name="__RefHeading___Toc6269540_1280447820"/>
      <w:bookmarkStart w:id="161" w:name="_Toc59"/>
      <w:bookmarkEnd w:id="159"/>
      <w:bookmarkEnd w:id="160"/>
      <w:r>
        <w:rPr>
          <w:rtl w:val="true"/>
        </w:rPr>
        <w:t>طرق إثبات النبوة</w:t>
      </w:r>
      <w:bookmarkEnd w:id="161"/>
    </w:p>
    <w:p>
      <w:pPr>
        <w:pStyle w:val="Heading6"/>
        <w:numPr>
          <w:ilvl w:val="5"/>
          <w:numId w:val="1"/>
        </w:numPr>
        <w:rPr/>
      </w:pPr>
      <w:bookmarkStart w:id="162" w:name="__RefHeading___Toc6269542_1280447820"/>
      <w:bookmarkStart w:id="163" w:name="_Toc60"/>
      <w:bookmarkEnd w:id="162"/>
      <w:r>
        <w:rPr>
          <w:rtl w:val="true"/>
        </w:rPr>
        <w:t>(</w:t>
      </w:r>
      <w:r>
        <w:rPr/>
        <w:t>1</w:t>
      </w:r>
      <w:r>
        <w:rPr>
          <w:rtl w:val="true"/>
        </w:rPr>
        <w:t xml:space="preserve">) </w:t>
      </w:r>
      <w:r>
        <w:rPr>
          <w:rtl w:val="true"/>
        </w:rPr>
        <w:t>الإعجاز</w:t>
      </w:r>
      <w:bookmarkEnd w:id="163"/>
    </w:p>
    <w:p>
      <w:pPr>
        <w:pStyle w:val="Heading6"/>
        <w:numPr>
          <w:ilvl w:val="5"/>
          <w:numId w:val="1"/>
        </w:numPr>
        <w:rPr/>
      </w:pPr>
      <w:bookmarkStart w:id="164" w:name="__RefHeading___Toc6269544_1280447820"/>
      <w:bookmarkStart w:id="165" w:name="_Toc61"/>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اتفق المتكلمون قاطبة على أنّ الإعجاز دليل قطعي على صدق مدّعي النبوة، وصلته بالخالق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الإعجاز من المسائل المهمة في باب النبوة، استدعى ذلك بسطا في الكلام، فيقع البحث عن الجهات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الإعجاز و كيف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الإعجاز يخالف القوانين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العلة المحدثة للمعجزة‌؟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الإعجاز يضعضع أصول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يفسّر المتجدّدون من المسلمين معجزات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يعدّ الإعجاز دليلا على صدق دعوى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حرم الإنسان المعاصر من المعاجز و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تميّز المعجزة عن سائر خوارق العادات كالسحر و الكهانة‌؟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رءوس المطالب المهمة في هذا البحث، و إذا وقف الباحث على أجوبتها، تتجلى عنده المعجزة بصورة دليل قاطع على صدق مدعي النبوة، كما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له أنّ القول بالإعجاز ممّا يؤيده العلم و الفلسفة، و ليس وليد الوهم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فيما يلي البحث عنها، الواحدة تلو الأخرى</w:t>
      </w:r>
      <w:r>
        <w:rPr>
          <w:rFonts w:eastAsia="Amiri" w:cs="Amiri" w:ascii="Amiri" w:hAnsi="Amiri"/>
          <w:color w:val="111111"/>
          <w:sz w:val="28"/>
          <w:szCs w:val="28"/>
          <w:rtl w:val="true"/>
          <w:lang w:bidi="ar-SA"/>
        </w:rPr>
        <w:t xml:space="preserve">. </w:t>
      </w:r>
      <w:bookmarkStart w:id="166" w:name="pg16341_188554"/>
    </w:p>
    <w:p>
      <w:pPr>
        <w:pStyle w:val="Heading6"/>
        <w:numPr>
          <w:ilvl w:val="5"/>
          <w:numId w:val="1"/>
        </w:numPr>
        <w:rPr/>
      </w:pPr>
      <w:bookmarkStart w:id="167" w:name="__RefHeading___Toc6269546_1280447820"/>
      <w:bookmarkStart w:id="168" w:name="_Toc62"/>
      <w:bookmarkEnd w:id="166"/>
      <w:bookmarkEnd w:id="167"/>
      <w:r>
        <w:rPr>
          <w:rtl w:val="true"/>
        </w:rPr>
        <w:t>الجهة الأولى تعريف المعجزة</w:t>
      </w:r>
      <w:bookmarkEnd w:id="168"/>
    </w:p>
    <w:p>
      <w:pPr>
        <w:pStyle w:val="Heading6"/>
        <w:numPr>
          <w:ilvl w:val="5"/>
          <w:numId w:val="1"/>
        </w:numPr>
        <w:rPr/>
      </w:pPr>
      <w:bookmarkStart w:id="169" w:name="__RefHeading___Toc6269548_1280447820"/>
      <w:bookmarkStart w:id="170" w:name="_Toc63"/>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المشهور في تعريف المعجزة أنّها</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خارق للعادة، مقرون بالتحدي، مع عدم المعارضة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الإعجاز يفارق الكرامة في أنّ الأول يكون مقرونا بدعوى النبوة بخلاف الكرامة، فيجب أن يضاف 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دعوى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التعريف، و لعلهم استغنوا عنه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توضيح هذا التعريف</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6269550_1280447820"/>
      <w:bookmarkStart w:id="172" w:name="_Toc64"/>
      <w:bookmarkEnd w:id="171"/>
      <w:r>
        <w:rPr/>
        <w:t>1</w:t>
      </w:r>
      <w:r>
        <w:rPr>
          <w:rtl w:val="true"/>
        </w:rPr>
        <w:t xml:space="preserve"> - </w:t>
      </w:r>
      <w:r>
        <w:rPr>
          <w:rtl w:val="true"/>
        </w:rPr>
        <w:t>الإعجاز خارق للعادة و ليس خارقا للعقل</w:t>
      </w:r>
      <w:bookmarkEnd w:id="17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من الأمور ما تعدّ خارقة للعقل، أي مضادة لحكم العقل الباتّ‌، كاجتماع النقيضين و ارتفاعهما، و وجود المعلول بلا علّة، و انقسام الثلاثة إلى عددين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أمور يحكم العقل باستحالتها و امتناع تحققها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 أمور تخالف القواعد العادية، بمعنى أنّها تعدّ محالا حسب الأدوات و الأجهزة العادية، و المجاري الطبيعية، و لكنها ليست أمرا محالا عقلا لو كان هناك أدوات أخرى خارجة عن نطاق العادة، و هي المسماة بالمعاجز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تقريب ما ذكرنا تمثّل ببعض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العادة على أنّ حركة جسم من مكان إلى مكان آخر تتحقق في إطار عوامل و أسباب طبيعية بدائية أو وسائل صناعية متحضرة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تعرف العادة أبدا حركة جسم كبير من مكان إلى مكان آخر بعيد عنه، في فترة زمانية لا تزيد على طرفة العين، بلا تلك الوسائط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غير ممتنع عقلا، إذ لا يمتنع أن تكون هناك أسباب أخرى لتحريك هذا الجسم الكبير، لم يقف عليها العلم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قيام من أوتي علما من الكتاب بإحضار عرش بلقيس، ملكة سبأ، من بلاد اليمن إلى بلاد الشام، في طرفة عين، بلا توسط شيء من الأجهزة المادية المتعارفة، بل بأسباب غيبية كان مطّلعا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فعمله هذا الخارق للعادة، غير خارق للعقل لما ذكرنا، و هو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معالجة الأمراض الصعبة كالسّل و العمى، أمر ممكن لذاته عقلا، و لكنه كان أمرا محالا عادة في القرون السالفة، لقصور علم البشر عن الوقوف على الأجهزة و الأدوية التي تعيد الصحة إلى المسلول، و البصر إلى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تقدم العلم تذلّلت الصعاب أمام معالجة هذه الأمراض، فصار بإمكان الطبيب الماهر القيام بالمعالجة عن طريق الأدوية و العمليات الجراحية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هناك طريقة أخرى للعلاج، و هي الدعاء و التوسّل إلى الخالق تعالى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الطريقتين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في كونه أمرا ممكنا عقلا، غير أنّه يختلف في الطريقة الأولى عن الثانية، بالطريق و السبب، فالطبيب الماهر يصل إلى غايته بالأجهزة العادية، فلا يعد عمله معجزة و لا كرامة، 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كالمسيح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نفس تلك الغاية عن طريق غير عادي، فيسمى معجزة</w:t>
      </w:r>
      <w:r>
        <w:rPr>
          <w:rFonts w:eastAsia="Amiri" w:cs="Amiri" w:ascii="Amiri" w:hAnsi="Amiri"/>
          <w:color w:val="111111"/>
          <w:sz w:val="28"/>
          <w:szCs w:val="28"/>
          <w:rtl w:val="true"/>
          <w:lang w:bidi="ar-SA"/>
        </w:rPr>
        <w:t xml:space="preserve">. </w:t>
      </w:r>
      <w:bookmarkStart w:id="173" w:name="pg16341_188556"/>
    </w:p>
    <w:p>
      <w:pPr>
        <w:pStyle w:val="BookText"/>
        <w:rPr/>
      </w:pPr>
      <w:bookmarkEnd w:id="173"/>
      <w:r>
        <w:rPr>
          <w:rFonts w:ascii="Amiri" w:hAnsi="Amiri" w:eastAsia="Amiri" w:cs="Amiri"/>
          <w:color w:val="111111"/>
          <w:sz w:val="28"/>
          <w:sz w:val="28"/>
          <w:szCs w:val="28"/>
          <w:rtl w:val="true"/>
          <w:lang w:bidi="ar-SA"/>
        </w:rPr>
        <w:t>فالعمل في كلتا الصورتين غير خارق لأحكام العقل، إلاّ أنّه موافق للعادة في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ما ذكرنا كثيرا من الأمثلة يتميز فيها خارق العادة عن خارق العقل</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6269552_1280447820"/>
      <w:bookmarkStart w:id="175" w:name="_Toc65"/>
      <w:bookmarkEnd w:id="174"/>
      <w:r>
        <w:rPr/>
        <w:t>2</w:t>
      </w:r>
      <w:r>
        <w:rPr>
          <w:rtl w:val="true"/>
        </w:rPr>
        <w:t xml:space="preserve"> - </w:t>
      </w:r>
      <w:r>
        <w:rPr>
          <w:rtl w:val="true"/>
        </w:rPr>
        <w:t>الإعجاز يجب أن يكون مقترنا بالدعوى</w:t>
      </w:r>
      <w:bookmarkEnd w:id="175"/>
    </w:p>
    <w:p>
      <w:pPr>
        <w:pStyle w:val="BookText"/>
        <w:rPr/>
      </w:pPr>
      <w:r>
        <w:rPr>
          <w:rFonts w:ascii="Amiri" w:hAnsi="Amiri" w:eastAsia="Amiri" w:cs="Amiri"/>
          <w:color w:val="111111"/>
          <w:sz w:val="28"/>
          <w:sz w:val="28"/>
          <w:szCs w:val="28"/>
          <w:rtl w:val="true"/>
          <w:lang w:bidi="ar-SA"/>
        </w:rPr>
        <w:t>هذا هو القيد الثاني لتحديد حقيقة الإعجاز، و يهدف إلى أنّ خرق العادة لا يسمى إعجازا إلاّ بالإتيان به لأجل إثبات دعوى السفارة و النبوة، فإذا تجرّد عنها يسمى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سبحانه في الذكر الحكيم كرامة لمريم عليها السلام،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الرزق بلا سعي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مقترنا بدعوى المقام و المنصب الرسالي، فلا يوصف بالإعجاز بل بالكرامة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فيما يقوم به الأولياء و الصلحاء من عظام الأمور الخارقة للعادة، فإنّها توصف بالكرامة</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6269554_1280447820"/>
      <w:bookmarkStart w:id="177" w:name="_Toc66"/>
      <w:bookmarkEnd w:id="176"/>
      <w:r>
        <w:rPr/>
        <w:t>3</w:t>
      </w:r>
      <w:r>
        <w:rPr>
          <w:rtl w:val="true"/>
        </w:rPr>
        <w:t xml:space="preserve"> - </w:t>
      </w:r>
      <w:r>
        <w:rPr>
          <w:rtl w:val="true"/>
        </w:rPr>
        <w:t>عجز الناس عن مقابلته</w:t>
      </w:r>
      <w:bookmarkEnd w:id="177"/>
    </w:p>
    <w:p>
      <w:pPr>
        <w:pStyle w:val="BookText"/>
        <w:rPr/>
      </w:pPr>
      <w:r>
        <w:rPr>
          <w:rFonts w:ascii="Amiri" w:hAnsi="Amiri" w:eastAsia="Amiri" w:cs="Amiri"/>
          <w:color w:val="111111"/>
          <w:sz w:val="28"/>
          <w:sz w:val="28"/>
          <w:szCs w:val="28"/>
          <w:rtl w:val="true"/>
          <w:lang w:bidi="ar-SA"/>
        </w:rPr>
        <w:t>هذا هو القيد الثالث في تحديد حقيقة الإعجاز، و هو ينحلّ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الناس إلى المقابلة و المعارضة، و طلب القيام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الناس كلهم عن الإتيان بمثله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كلا الأمرين أشير في التعريف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يترتب على هذا أنّ </w:t>
      </w:r>
      <w:bookmarkStart w:id="178" w:name="pg16341_188557"/>
    </w:p>
    <w:p>
      <w:pPr>
        <w:pStyle w:val="BookText"/>
        <w:rPr/>
      </w:pPr>
      <w:bookmarkEnd w:id="178"/>
      <w:r>
        <w:rPr>
          <w:rFonts w:ascii="Amiri" w:hAnsi="Amiri" w:eastAsia="Amiri" w:cs="Amiri"/>
          <w:color w:val="111111"/>
          <w:sz w:val="28"/>
          <w:sz w:val="28"/>
          <w:szCs w:val="28"/>
          <w:rtl w:val="true"/>
          <w:lang w:bidi="ar-SA"/>
        </w:rPr>
        <w:t>ما يقوم به كبار الأطباء و المخترعين من الأمور المعجبة، خارج عن إطار الإعجاز، لانتفاء الأمرين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يقوم به السحرة و المرتاضون من الأعمال المدهشة، لا يعدّ معجزا لانتفائهما أيضا، خصوصا الأمر الثاني، لقيام المرتاض الثاني بمثل ما قام به المرتاض الأول، بل بأعظم منه</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6269556_1280447820"/>
      <w:bookmarkStart w:id="180" w:name="_Toc67"/>
      <w:bookmarkEnd w:id="179"/>
      <w:r>
        <w:rPr/>
        <w:t>4</w:t>
      </w:r>
      <w:r>
        <w:rPr>
          <w:rtl w:val="true"/>
        </w:rPr>
        <w:t xml:space="preserve"> - </w:t>
      </w:r>
      <w:r>
        <w:rPr>
          <w:rtl w:val="true"/>
        </w:rPr>
        <w:t>أن يكون عمله مطابقا لدعواه</w:t>
      </w:r>
      <w:bookmarkEnd w:id="180"/>
    </w:p>
    <w:p>
      <w:pPr>
        <w:pStyle w:val="BookText"/>
        <w:rPr/>
      </w:pPr>
      <w:r>
        <w:rPr>
          <w:rFonts w:ascii="Amiri" w:hAnsi="Amiri" w:eastAsia="Amiri" w:cs="Amiri"/>
          <w:color w:val="111111"/>
          <w:sz w:val="28"/>
          <w:sz w:val="28"/>
          <w:szCs w:val="28"/>
          <w:rtl w:val="true"/>
          <w:lang w:bidi="ar-SA"/>
        </w:rPr>
        <w:t>لا بدّ من هذا القيد في صدق الإعجاز على فعل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ما ادّعاه لما سمّي معجزة، و إن كان أمرا خارقا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حصل مع مسيلمة الكذّاب عند ما ادّعى أنّه نبي، و آية نبوته أنّه إذا تفل في بئر قليلة الماء، يكثر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فغار جميع مائها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من أفاعيله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كذب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يده على رءوس صبيان بني حنيفة، و حنّكهم، فأصاب القرع كلّ صبيّ مسح على رأسه، و لثغ كلّ صبيّ حنّكه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81" w:name="pg16341_188558"/>
    </w:p>
    <w:p>
      <w:pPr>
        <w:pStyle w:val="Heading6"/>
        <w:numPr>
          <w:ilvl w:val="5"/>
          <w:numId w:val="1"/>
        </w:numPr>
        <w:rPr/>
      </w:pPr>
      <w:bookmarkStart w:id="182" w:name="__RefHeading___Toc6269558_1280447820"/>
      <w:bookmarkStart w:id="183" w:name="_Toc68"/>
      <w:bookmarkEnd w:id="181"/>
      <w:bookmarkEnd w:id="182"/>
      <w:r>
        <w:rPr>
          <w:rtl w:val="true"/>
        </w:rPr>
        <w:t>الجهة الثانية هل الإعجاز يخالف أصل العليّة‌؟</w:t>
      </w:r>
      <w:bookmarkEnd w:id="183"/>
    </w:p>
    <w:p>
      <w:pPr>
        <w:pStyle w:val="Heading6"/>
        <w:numPr>
          <w:ilvl w:val="5"/>
          <w:numId w:val="1"/>
        </w:numPr>
        <w:rPr/>
      </w:pPr>
      <w:bookmarkStart w:id="184" w:name="__RefHeading___Toc6269560_1280447820"/>
      <w:bookmarkStart w:id="185" w:name="_Toc69"/>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إنّ بديهة العقل تحكم بأنّ كلّ ظاهرة إمكانية، تحتاج في تحقّقها إلى علّة، و هذا أمر لم يختلف فيه اثنان، و عليه أساس التجربة و البحث العلمي، فإنّ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المختبرات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يبحثون عن علل تكوّن الظواهر، و موجداتها، فشأنهم كشف الروابط بين العلل المادية و معاليلها،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إنّ الكتب السماوية، و السير التاريخية، تنسب إلى الأنبياء، أمورا لا تتفق بظاهرها مع هذا الأصل، فتنسب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ألقى عصاه الخشبية الصمّاء، فانقلب حيّة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المسيح عليه السلام كان يمسح بيده على المرضى فيبرءون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الحصى سبّحت في كفّ النبي الأعظم صلى اللّه عليه و آله، و غير ذلك من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الاعتقاد بهذه لا يجتمع مع قبول الأصل العقلي المذكور، لأنّ الثعبان يتولد من البيضة بعد مرورها بمراحل عديدة من الانفعالات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إزالة المرض و عود الصحة، رهن استعمال الأدوية و إجراء العمليات الجراحية، و التسبيح نوع تكلم يحتاج إلى حنجرة و فم و لهوات، يقوم به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الجملة، فظهور المعاجز على مسرح الوجود، مع عدم علل مادية تظهرها، يعدّ خرقا لقانون العلية، و قول بتحقق المعلول بلا علّة</w:t>
      </w:r>
      <w:r>
        <w:rPr>
          <w:rFonts w:eastAsia="Amiri" w:cs="Amiri" w:ascii="Amiri" w:hAnsi="Amiri"/>
          <w:color w:val="111111"/>
          <w:sz w:val="28"/>
          <w:szCs w:val="28"/>
          <w:rtl w:val="true"/>
          <w:lang w:bidi="ar-SA"/>
        </w:rPr>
        <w:t xml:space="preserve">. </w:t>
      </w:r>
      <w:bookmarkStart w:id="186" w:name="pg16341_188559"/>
    </w:p>
    <w:p>
      <w:pPr>
        <w:pStyle w:val="Heading6"/>
        <w:numPr>
          <w:ilvl w:val="5"/>
          <w:numId w:val="1"/>
        </w:numPr>
        <w:rPr/>
      </w:pPr>
      <w:bookmarkStart w:id="187" w:name="__RefHeading___Toc6269562_1280447820"/>
      <w:bookmarkStart w:id="188" w:name="_Toc70"/>
      <w:bookmarkEnd w:id="186"/>
      <w:bookmarkEnd w:id="187"/>
      <w:r>
        <w:rPr>
          <w:rtl w:val="true"/>
        </w:rPr>
        <w:t>الجواب</w:t>
      </w:r>
      <w:bookmarkEnd w:id="188"/>
    </w:p>
    <w:p>
      <w:pPr>
        <w:pStyle w:val="BookText"/>
        <w:rPr/>
      </w:pPr>
      <w:r>
        <w:rPr>
          <w:rFonts w:ascii="Amiri" w:hAnsi="Amiri" w:eastAsia="Amiri" w:cs="Amiri"/>
          <w:color w:val="111111"/>
          <w:sz w:val="28"/>
          <w:sz w:val="28"/>
          <w:szCs w:val="28"/>
          <w:rtl w:val="true"/>
          <w:lang w:bidi="ar-SA"/>
        </w:rPr>
        <w:t>إنّ المعترض خلط بين عدم وجود العلّة المادية التي اعتاد عليها الإنسان في حياته، و عدم العلّة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يناقض قانون العلّية هو القول بأنّ المعجزة ظاهرة اتفاقية لا تستند إلى علّة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يقول به أحد من الإلهيين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بعدم وجود علّة مادية متعارفة للمعجزة، فليس هو بإنكار لقانون العلية على الإطلاق و نفيا للعلّة من الأساس، و إنّما هو نفي دور و تأثير قسم خاص من العلل، و نفي الخاص لا يكون دليلا على نفي العام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القسم الخاص من العلل، المنفي في مورد المعجزة، هو العلل المادية المتعارفة التي أنس بها الذهن، و وقف عليها العالم الطبيعي، و اعتاد الإنسان على مشاهدتها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يمتنع أن يكون للمعجزة علّة أخرى لم يشاهدها الناس من قبل، و لم يعرفها العلم، و لم تقف عليه التجربة، و بعبارة أخرى، كون المعجزة معلولا بلا علّة شيء، و كونها معلولة لعلّة غير معروفة للناس و العلم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الباطل هو الأول، و المدّعى هو الثاني، و سيوافيك الكلام فيه في الجهة الثالثة</w:t>
      </w:r>
      <w:r>
        <w:rPr>
          <w:rFonts w:eastAsia="Amiri" w:cs="Amiri" w:ascii="Amiri" w:hAnsi="Amiri"/>
          <w:color w:val="111111"/>
          <w:sz w:val="28"/>
          <w:szCs w:val="28"/>
          <w:rtl w:val="true"/>
          <w:lang w:bidi="ar-SA"/>
        </w:rPr>
        <w:t xml:space="preserve">. </w:t>
      </w:r>
      <w:bookmarkStart w:id="189" w:name="pg16341_188560"/>
    </w:p>
    <w:p>
      <w:pPr>
        <w:pStyle w:val="Heading6"/>
        <w:numPr>
          <w:ilvl w:val="5"/>
          <w:numId w:val="1"/>
        </w:numPr>
        <w:rPr/>
      </w:pPr>
      <w:bookmarkStart w:id="190" w:name="__RefHeading___Toc6269564_1280447820"/>
      <w:bookmarkStart w:id="191" w:name="_Toc71"/>
      <w:bookmarkEnd w:id="189"/>
      <w:bookmarkEnd w:id="190"/>
      <w:r>
        <w:rPr>
          <w:rtl w:val="true"/>
        </w:rPr>
        <w:t>الجهة الثالثة ما هي العلة المحدثة للمعجزة‌؟</w:t>
      </w:r>
      <w:bookmarkEnd w:id="191"/>
    </w:p>
    <w:p>
      <w:pPr>
        <w:pStyle w:val="Heading6"/>
        <w:numPr>
          <w:ilvl w:val="5"/>
          <w:numId w:val="1"/>
        </w:numPr>
        <w:rPr/>
      </w:pPr>
      <w:bookmarkStart w:id="192" w:name="__RefHeading___Toc6269566_1280447820"/>
      <w:bookmarkStart w:id="193" w:name="_Toc72"/>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قد وقفت في الجهة السابقة على أنّ القول بالمعاجز لا يضعضع أصل العلّية، و أنّ عدم العلّة العادية في موردها لا يدلّ على تحقق المعاجز بلا علّة أصلا، بل لها علّة غير معروفة بين العلل التي يشاهدها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هذه الجهة يقع في تعيين تلك العلة، و فيها أقوال و احتمالات</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6269568_1280447820"/>
      <w:bookmarkStart w:id="195" w:name="_Toc73"/>
      <w:bookmarkEnd w:id="194"/>
      <w:r>
        <w:rPr>
          <w:rtl w:val="true"/>
        </w:rPr>
        <w:t xml:space="preserve">القول الأول </w:t>
      </w:r>
      <w:r>
        <w:rPr>
          <w:rtl w:val="true"/>
        </w:rPr>
        <w:t xml:space="preserve">- </w:t>
      </w:r>
      <w:r>
        <w:rPr>
          <w:rtl w:val="true"/>
        </w:rPr>
        <w:t>إنّها اللّه سبحانه</w:t>
      </w:r>
      <w:bookmarkEnd w:id="195"/>
    </w:p>
    <w:p>
      <w:pPr>
        <w:pStyle w:val="BookText"/>
        <w:rPr/>
      </w:pPr>
      <w:r>
        <w:rPr>
          <w:rFonts w:ascii="Amiri" w:hAnsi="Amiri" w:eastAsia="Amiri" w:cs="Amiri"/>
          <w:color w:val="111111"/>
          <w:sz w:val="28"/>
          <w:sz w:val="28"/>
          <w:szCs w:val="28"/>
          <w:rtl w:val="true"/>
          <w:lang w:bidi="ar-SA"/>
        </w:rPr>
        <w:t>ربما يحتمل أن تكون العلّة هي اللّه سبحانه، و أنّه يقوم بإيجاد المعاجز و الكرامات مباشرة من دون توسط علل و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هو أوجد المادة الأولى و أجرى فيها عللا و أنظمة، قام في فترات خاصة بخلق الثعبان من العصا الخشبية، و تفجير الماء من الصخور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خوارق الطبيعة و العادة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أمرا ممكنا، لعموم قدرته تعالى على كل شيء ممكن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على خلاف ما عرفناه من الربّ تعالى من سنته التي أجراها في الكون، و هي أن يكون لكل شيء سببا 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البعيد أن يخالف تعالى سنته في مجال المعاجز</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96" w:name="pg16341_188561"/>
    </w:p>
    <w:p>
      <w:pPr>
        <w:pStyle w:val="Heading6"/>
        <w:numPr>
          <w:ilvl w:val="5"/>
          <w:numId w:val="1"/>
        </w:numPr>
        <w:rPr/>
      </w:pPr>
      <w:bookmarkStart w:id="197" w:name="__RefHeading___Toc6269570_1280447820"/>
      <w:bookmarkStart w:id="198" w:name="_Toc74"/>
      <w:bookmarkEnd w:id="196"/>
      <w:bookmarkEnd w:id="197"/>
      <w:r>
        <w:rPr>
          <w:rtl w:val="true"/>
        </w:rPr>
        <w:t xml:space="preserve">القول الثاني </w:t>
      </w:r>
      <w:r>
        <w:rPr>
          <w:rtl w:val="true"/>
        </w:rPr>
        <w:t xml:space="preserve">- </w:t>
      </w:r>
      <w:r>
        <w:rPr>
          <w:rtl w:val="true"/>
        </w:rPr>
        <w:t>إنّها علل مادية غير متعارفة</w:t>
      </w:r>
      <w:bookmarkEnd w:id="198"/>
    </w:p>
    <w:p>
      <w:pPr>
        <w:pStyle w:val="BookText"/>
        <w:rPr/>
      </w:pPr>
      <w:r>
        <w:rPr>
          <w:rFonts w:ascii="Amiri" w:hAnsi="Amiri" w:eastAsia="Amiri" w:cs="Amiri"/>
          <w:color w:val="111111"/>
          <w:sz w:val="28"/>
          <w:sz w:val="28"/>
          <w:szCs w:val="28"/>
          <w:rtl w:val="true"/>
          <w:lang w:bidi="ar-SA"/>
        </w:rPr>
        <w:t>و هنا احتمال ثان، و هو أن تكون العلّة المحدثة للمعجزة، علة مادية غير متعارفة، اطّلع عليها الأنبياء في ظلّ اتصالهم بعالم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بعد في أن يكون للشيء علتان، إحداهما يعرفها الناس، و الثانية يعرفها جمع خاص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تقريب ذلك بملاحظة إثمار الأشجار، فإنّ له علة مادية يعرفها الزارع العادي، فتثمر في ظل تلك العلة بعد عدّة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خبراء من مهندسي الزراعة واقفون على خصوصيات في التربة و الأشجار و البيئة و المياه و غير ذلك، توجب إثمار الأشجار في نصف تلك المدة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ملموسا لنا في الحياة، فلا نستبعد أن يقف الأنبياء المتصلون بخالق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أسرار و رموز فيها، يقدرون بها على إيجاد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قول لا يدعمه دليل</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6269572_1280447820"/>
      <w:bookmarkStart w:id="200" w:name="_Toc75"/>
      <w:bookmarkEnd w:id="199"/>
      <w:r>
        <w:rPr>
          <w:rtl w:val="true"/>
        </w:rPr>
        <w:t xml:space="preserve">القول الثالث </w:t>
      </w:r>
      <w:r>
        <w:rPr>
          <w:rtl w:val="true"/>
        </w:rPr>
        <w:t xml:space="preserve">- </w:t>
      </w:r>
      <w:r>
        <w:rPr>
          <w:rtl w:val="true"/>
        </w:rPr>
        <w:t>إنّها الملائكة و الموجودات المجردة</w:t>
      </w:r>
      <w:bookmarkEnd w:id="2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احتمال ثالث و هو أنّ المعاجز تتحقق بفعل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يعرّفها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المدبّرات</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بأمر منه سبحانه، عند إرادة النبي إثبات نبوته بها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201" w:name="pg16341_188562"/>
    </w:p>
    <w:p>
      <w:pPr>
        <w:pStyle w:val="Heading6"/>
        <w:numPr>
          <w:ilvl w:val="5"/>
          <w:numId w:val="1"/>
        </w:numPr>
        <w:rPr/>
      </w:pPr>
      <w:bookmarkStart w:id="202" w:name="__RefHeading___Toc6269574_1280447820"/>
      <w:bookmarkStart w:id="203" w:name="_Toc76"/>
      <w:bookmarkEnd w:id="201"/>
      <w:bookmarkEnd w:id="202"/>
      <w:r>
        <w:rPr>
          <w:rtl w:val="true"/>
        </w:rPr>
        <w:t xml:space="preserve">القول الرابع </w:t>
      </w:r>
      <w:r>
        <w:rPr>
          <w:rtl w:val="true"/>
        </w:rPr>
        <w:t xml:space="preserve">- </w:t>
      </w:r>
      <w:r>
        <w:rPr>
          <w:rtl w:val="true"/>
        </w:rPr>
        <w:t>إنّها نفس النبي و روحه</w:t>
      </w:r>
      <w:bookmarkEnd w:id="203"/>
    </w:p>
    <w:p>
      <w:pPr>
        <w:pStyle w:val="BookText"/>
        <w:rPr/>
      </w:pPr>
      <w:r>
        <w:rPr>
          <w:rFonts w:ascii="Amiri" w:hAnsi="Amiri" w:eastAsia="Amiri" w:cs="Amiri"/>
          <w:color w:val="111111"/>
          <w:sz w:val="28"/>
          <w:sz w:val="28"/>
          <w:szCs w:val="28"/>
          <w:rtl w:val="true"/>
          <w:lang w:bidi="ar-SA"/>
        </w:rPr>
        <w:t>و ذهب إلى هذا جمع من الفلاسفة و المحققين، و إدراك صحته يتوقف على معرفة القدرة العظيمة التي تمتلكها النفس البشرية،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كلّما ازداد توجها إلى باطنه، و انقطاعا عن الظواهر المادية المحيطة به، كلما تفجّرت مكامن قدرات نفسه و تأجّج أوار طاقاتها، و بالعكس، كلما ازداد انغماسا في دركات الملذات، و إشباع الغرائز، كلما خمدت طاقاتها و انطفأت قدراتها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يدلّنا على ذلك عيانا، ما يقوم به المرتاضون</w:t>
      </w:r>
      <w:r>
        <w:rPr>
          <w:rStyle w:val="FootnoteAnchor"/>
          <w:rtl w:val="true"/>
        </w:rPr>
        <w:footnoteReference w:id="63"/>
      </w:r>
      <w:r>
        <w:rPr>
          <w:rFonts w:ascii="Amiri" w:hAnsi="Amiri" w:eastAsia="Amiri" w:cs="Amiri"/>
          <w:color w:val="111111"/>
          <w:sz w:val="28"/>
          <w:sz w:val="28"/>
          <w:szCs w:val="28"/>
          <w:rtl w:val="true"/>
          <w:lang w:bidi="ar-SA"/>
        </w:rPr>
        <w:t>من خوارق الأفعال و عجائبها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فيرفعون الأجسام الثقيلة التي لا يتيسر رفعها إلاّ بالرافعات الآلية، بمجرد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يستلقون على المسامير الحادة ثم تكسر الصخور الموضوعة على صدورهم، بالمطارق، و يدفنون في الأرض أياما، ليقوموا بعدها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يراه السائح في بلاد الهند و غيرها، و تواتر نقله في وسائل الإعلام كالجرائد و المجلات و الإذاعات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دليل قاطع على أنّ في باطن الإنسان قوى عجيبة لا تظهر إلاّ تحت شرائط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واضحة، إنّ نفس الإنسان كما تسيطر على أعضاء البدن، فتنقاد لإرادتها، و تتحرك قياما و جلوسا بمشيئتها، فكذلك تسيطر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تلك الظروف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موجودات العالم الخارجي، فتقودها بإرادتها، و تخضعها لمشيئتها، و تقدر، بمجرد الإرادة، على إبطال مفعول العلل المادية في مقام التأثير، و غير ذلك من الأفعال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القيام بعجائب الأمور من خصائص المرتاضين، بل إنّ هناك أناسا مثاليين، أفنوا أعمارهم في سبل العبادة و معرفة الربّ‌، بلغوا إلى حدّ قدروا معه على خرق العادة و المجاري الطبيعية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الشيخ الرئيس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بلغك أنّ عارفا أطاق بقوته فعلا، أو تحريكا، أو حركة تخرج عن وسع مثله، فلا تتلقه بكل ذلك الاستنكار، فلقد تجد إلى سببه سبيلا في اعتبارك مذاهب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بلغك أنّ عارفا حدّث عن غيب فأصاب، متقدما ببشرى أو نذير، فصدّق و لا يتعسّرن عليك الإيمان به، فإنّ لذلك في مذاهب الطبيعة أسبابا معلومة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عجب أن يكون لبعض النفوس قوة إلهية، فيطيعها العنصر في العالم المادي، كإطاعة بدنه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ازدادت النفس تجرّدا و تشبّها بالمبادي القصوى، ازدادت قوة و تأثيرا فيما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صار مجرّد التصوّر سببا لحدوث هذه التغيرات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البدن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هيولى البدن، لأجل علاقة طبيعية و تعلّق جبلّي لها إليه، لكان ينبغي أن يؤثّر في هيولى العالم مثل هذا التأثير، لأجل اهتزاز علويّ للنفس، و محبة إلهية لها، فتؤثّر نفسه في الأشياء</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أنّ خوارق العادة رهن فعل النفس الإنسانية، ما ينقله تعالى من أفعال السحرة الواقعة بإذنه تعالى، و ذلك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فَيَتَعَلَّمُونَ مِنْهُمٰا مٰا يُفَرِّقُونَ بِهِ بَيْنَ اَلْمَرْءِ وَ زَوْجِهِ وَ مٰا هُمْ بِضٰارِّينَ بِهِ مِنْ أَحَدٍ إِلاّٰ بِإِذْنِ اَللّٰهِ‌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من الآيات ما هو أصرح منها في نسبة الخوارق إلى أصحاب النفوس القوية، كما ورد في أحوال سليمان النبي عند ما طلب من الملأ إحضار عرش ملكة سبأ من اليمن إلى فلسطين قبل أن يأتوه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عفريت من الجن إنّه قادر على حمله و الإتيان به قبل انفضاض مجلس سليمان، و لكن من كان عنده علم من الكتاب قال إنّه قادر على الإتيان به قبل أن يرتد طرف سليمان إليه، و بالفعل، بأسرع من لمح البصر، كان العرش ماثلا أمامه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 إِنِّي عَلَيْهِ لَقَوِيٌّ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حال الإنسان العادي الذي لم يطرق إلاّ باب الرياضة، أو العارف الذي قام بالفرائض و اجتنب المحرمات، فكيف بمن وقع تحت عناية اللّه سبحانه و رعايته الخاصة، و تعليم ملائكته، إلى أن بلغت نفسه أعلى درجات القوة و المقدرة، إلى حدّ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خلع الصور عن المواد و إلباسها صورا أخرى، و يصير عالم المادة مطيعا له، إطاعة أعضاء بدن الإنسان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 الحكيم إشارات إلى هذا المعنى حيث ينسب تعالى الإتيان بالمعجزة إلى نفس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لِرَسُولٍ أَنْ يَأْتِيَ بِآيَةٍ إِلاّٰ بِإِذْنِ اَللّٰهِ‌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الرسول المتقدّم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هذا الاحتمال بما ورد في توصيف الأنبياء بأنّهم جند اللّه، و أنّهم منصورون في مسرح التحدي و مقابلة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النبي منصورا في جميع المواضع، و منها مواضع التحدي، يدلّ على أنّ له دورا و دخالة في الإتيان بخوارق العادات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w:t>
      </w:r>
      <w:r>
        <w:rPr>
          <w:rStyle w:val="FootnoteAnchor"/>
          <w:rtl w:val="true"/>
        </w:rPr>
        <w:footnoteReference w:id="70"/>
      </w:r>
      <w:r>
        <w:rPr>
          <w:rFonts w:ascii="Amiri" w:hAnsi="Amiri" w:eastAsia="Amiri" w:cs="Amiri"/>
          <w:color w:val="111111"/>
          <w:sz w:val="28"/>
          <w:sz w:val="28"/>
          <w:szCs w:val="28"/>
          <w:rtl w:val="true"/>
          <w:lang w:bidi="ar-SA"/>
        </w:rPr>
        <w:t>، فوصف النبي صلى اللّه عليه و آله بكونه غالبا، و لا معنى للغالبية إلاّ لدخالته في مواضع التحدي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دليل على اختصاص الآيتين بالمغازي و الحروب، بل إطلاقهما يدلّ على كونهم منصورين و غالبين في جميع مواقع المقابلة، سواء أ كانت محاجة أو تحدّيا بالإعجاز، أو حربا و غزوا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الفعل العظيم للنفوس، إنّما يقع بأمره تعالى و تأييده، و لذا كانت تحصل لهم الغلبة في موارد المجابهة؛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مُوسىٰ مٰا جِئْتُمْ بِهِ اَلسِّحْرُ، إِنَّ اَللّٰهَ سَيُبْطِلُهُ‌، إِنَّ اَللّٰهَ لاٰ يُصْلِحُ عَمَلَ اَلْمُفْسِدِينَ‌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العامة المتقدمة، تدلّ بظهورها على كون الفاعل للمعاجز و الكرامات، نفوس الأنبياء و أرواحهم،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آيات أخرى خاصة، تسند إلى خصوص بعض الأنبياء خوارق العادة، بل ائتمار الكون بأمرهم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عٰاصِفَةً تَجْرِي بِأَمْرِهِ إِلىٰ اَلْأَرْضِ اَلَّتِي بٰارَكْنٰا فِيهٰا، وَ كُنّٰا بِكُلِّ شَيْ‌ءٍ عٰالِمِينَ‌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إذا أمعنت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 ينكشف لك الستار عن وجه الحقيقة، و يظهر لك أنّ إرادته كانت نافذة في لطائف أجزاء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 المسيح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 أُبْرِئُ اَلْأَكْمَهَ وَ اَلْأَبْرَصَ‌، وَ أُحْيِ اَلْمَوْتىٰ بِإِذْنِ اَللّٰهِ‌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تَخْلُقُ مِنَ اَلطِّينِ كَهَيْئَةِ اَلطَّيْرِ بِإِذْنِي، فَتَنْفُخُ فِيهٰا فَتَكُونُ طَيْراً بِإِذْنِي، وَ تُبْرِئُ اَلْأَكْمَهَ وَ اَلْأَبْرَصَ بِإِذْنِي، وَ إِذْ تُخْرِجُ اَلْمَوْتىٰ بِإِذْنِي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أنّ الآية تنصّ على أنّ نفخ الروح في الهيكل الطيني للطير، رهن طاقة </w:t>
      </w:r>
    </w:p>
    <w:p>
      <w:pPr>
        <w:pStyle w:val="BookText"/>
        <w:rPr/>
      </w:pPr>
      <w:r>
        <w:rPr>
          <w:rFonts w:ascii="Amiri" w:hAnsi="Amiri" w:eastAsia="Amiri" w:cs="Amiri"/>
          <w:color w:val="111111"/>
          <w:sz w:val="28"/>
          <w:sz w:val="28"/>
          <w:szCs w:val="28"/>
          <w:rtl w:val="true"/>
          <w:lang w:bidi="ar-SA"/>
        </w:rPr>
        <w:t>المسيح البشرية، و كذلك إبراء الأكمه و الأبرص، و إحياء الموتى، و كل ذلك بإذن اللّه تعالى و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كله، أ يبقى شك في قدرة الأنبياء الشخصية على خرق العادة، و تكييف الطبيعة حسب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ذا يفهم الإنسان إذا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تنقل مخاطبة يوسف عليه السلام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التالية تبين نتيجة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العامل المؤثّر في استرجاعه بصره، بعد ما ابيضت عيناه 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قميص الملطخ بالدم‌؟ أو حامل البشارة و القميص‌؟</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هذا و لا ذاك، بل هو نفس إرادته الزكية المؤثّرة بإذن اللّه، و عند ما تقتضي المصلحة الإلهية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توسّل بالقميص ليعلم أنّه هو القائم بذلك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من جميع ما ذكرناه من الآيات و الشواهد أنّ للمعجزة علّة إلهية متمثلة في نفوس الأنبياء و إرادتهم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إرادتهم هذه فوضوية، و إنّما لظهورها ظروف و شرائط خاصة سيأتي بيانها بإذنه تعالى</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6341_188568"/>
      <w:bookmarkStart w:id="205" w:name="pg16341_188568"/>
      <w:bookmarkEnd w:id="205"/>
    </w:p>
    <w:p>
      <w:pPr>
        <w:pStyle w:val="Heading6"/>
        <w:numPr>
          <w:ilvl w:val="5"/>
          <w:numId w:val="1"/>
        </w:numPr>
        <w:rPr/>
      </w:pPr>
      <w:bookmarkStart w:id="206" w:name="pg16341_188568"/>
      <w:bookmarkStart w:id="207" w:name="__RefHeading___Toc6269576_1280447820"/>
      <w:bookmarkStart w:id="208" w:name="_Toc77"/>
      <w:bookmarkEnd w:id="206"/>
      <w:bookmarkEnd w:id="207"/>
      <w:r>
        <w:rPr>
          <w:rtl w:val="true"/>
        </w:rPr>
        <w:t>الجهة الرابعة هل الإعجاز يضعضع برهان النظم‌؟</w:t>
      </w:r>
      <w:bookmarkEnd w:id="208"/>
    </w:p>
    <w:p>
      <w:pPr>
        <w:pStyle w:val="BookText"/>
        <w:rPr/>
      </w:pPr>
      <w:r>
        <w:rPr>
          <w:rFonts w:ascii="Amiri" w:hAnsi="Amiri" w:eastAsia="Amiri" w:cs="Amiri"/>
          <w:color w:val="111111"/>
          <w:sz w:val="28"/>
          <w:sz w:val="28"/>
          <w:szCs w:val="28"/>
          <w:rtl w:val="true"/>
          <w:lang w:bidi="ar-SA"/>
        </w:rPr>
        <w:t>إنّ برهان النّظم من أوضح الأدلة على أنّ العالم مخلوق لصانع عالم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النظام الدقيق السائد على كل ظاهرة و جزء من ظواهر الكون و أجزائه كاشف عن دخالة قدرة كبرى و علم عظيم في تحققه و تكوّنه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جانب آخر، إنّ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خارقة للعادة و السنن السائدة في هذا النظام، فهي تعدّ استثناء فيه و نوع مخالفة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فالوليد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بعد التقاء نطفة الرجل و بويضة المرأة، فتتشكل منهما الخلية الإنسانية، ثم تمرّ بعد ذلك بمراحل التفاعل و التكامل، ليخرج بعدها من بطن الأم موجودا سويّا متكاملا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بأنّ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بلا سيادة هذا النظام، بل بمجرد نفخ الملك في رحم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خرق لذاك النظام، و هو كاشف عن عدم كليته و اطراده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فبعد ذلك يمكن أن يستدلّ ببرهان النظم على وجود الصانع‌؟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النظم السائد على العالم كاشف عن دخالة المحاسبة و التقدير في تكوّن كل شيء إنسانا كان أو حيوانا، أرضيا كان أو أثيريا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خلق الثعبان فجأة من الخشب اليابس، و خروج الناقة من الجبل الصخري الأصم، و ما شابه ذلك، ينفي وجود المحاسبة في تكوّن تلك الظواهر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إنّ المعترض لم يقف على أساس برهان النظم أولا، كما لم يقف على حقيقة الإعجاز و ماهيته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اعترض بأنّ القول بالإعجاز يخالف برهان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المعترض تصوّر أنّ برهان النظم يبتني على وجود نظم واحد بالعدد سائد على الجميع، و قائم بمجموع الأشياء في العالم، بحيث لو شوهد خلاف النظم في جزء من أجزائه لبطل البرهان، بحكم كونه واحدا بالعدد غير قابل للانقسام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خلاف ذلك، فإنّ برهان النظم واحد بالنوع كثير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يتمثّل و يتجسد في كل ذرة خاضعة في ذاتها للنظام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كل ذرة باستقلالها حاملة لبرهان النظم و الدلالة على وجود الصانع القادر العليم، من دون توقف في دلالتها على سيادة النظم في الذرّات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الحقيقة، إنّ برهان النظم يتكثر عددا بتكثر الذرات و الأجزاء و الظواهر الخاضعة للنظام، و لو فرض فقدان النظم في جزء و ظاهرة، أو أجزاء و 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المعترض في مجال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وجود النظم في سائر الأجزاء و الظواهر، في إثبات الصانع، و إلى هذا يهدف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ففي كل خلية و عضو من الإنسان الواحد يتجسد برهان النظم، و يتكثر بتكثرها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لاحظنا مجموع البشر و المخلوقات و الكواكب و المجرّات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طغيان غدّة من النظام السائد على سائر الغدد في بدن الإنسان، كما هو الحال في السرطان، لا يضرّ ببرهان النظم القائم بهذا الإنسان، فكذلك الخروج عن النظام في مجال الإعجاز، لأغراض تربوية، و لهداية الناس إلى اتصال النبي بعالم الغيب، فإنّه لا يؤثّر شيئا في برهان النظم من باب أولى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فلأنّ الإعجاز ليس من الأمور المتوفرة في حياة الأنبياء، بحيث يكون النبي مصدرا له في كل لحظة و ساعة و يوم، و يكون خرق العادة و هدم </w:t>
      </w:r>
    </w:p>
    <w:p>
      <w:pPr>
        <w:pStyle w:val="BookText"/>
        <w:rPr/>
      </w:pPr>
      <w:r>
        <w:rPr>
          <w:rFonts w:ascii="Amiri" w:hAnsi="Amiri" w:eastAsia="Amiri" w:cs="Amiri"/>
          <w:color w:val="111111"/>
          <w:sz w:val="28"/>
          <w:sz w:val="28"/>
          <w:szCs w:val="28"/>
          <w:rtl w:val="true"/>
          <w:lang w:bidi="ar-SA"/>
        </w:rPr>
        <w:t>النظام شغله الشاغل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يقوم به الأنبياء في فترات خاصة و حساسة لغايات 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إذا أراد الإتيان بالمعجزة، أطلع الناس مسبقا على أنّه سيقوم بخرق العادة في وقت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دالّ على وجود قوة قاهرة مسيطرة على العالم، تقوم كلما شاءت و اقتضت الحكمة و المصلحة القدسية، بخرق بعض النظم و التخلّف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قبضه و بسطه، و سنّ أنظمته و خرقها، بيد خالقه، يفعل ما يشاء حسب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البحث أنّ الإعجاز ليس خرقا لجميع النظم السائدة على العالم، و إنّما هو خرق في جزء من أجزائه غير المتناهية الخاضعة للنظام و الدالّة ببرهان النظم على وجود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إنّ قيام الأنبياء بالإعجاز إنّما يحصل بعد اقترانه بالإعلام المسبق، حتى يقف الناظرون على أنّ خرق العادة وقع بإرادة و مشيئة القوة القاهرة المسيطرة على الكون و المجرية للسنن و الأنظمة فيه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 الإعجاز، و إن كان خرقا للسنن العادية، إلاّ أنّه ربما يقع تحت سنن أخرى مجهولة لنا معلومة عند أصحابها، فهي تخرق النظام العادي، و تجري نظاما آخر غير عادي، لا يقلّ في نظمه عنه</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6341_188572"/>
      <w:bookmarkStart w:id="210" w:name="pg16341_188572"/>
      <w:bookmarkEnd w:id="210"/>
    </w:p>
    <w:p>
      <w:pPr>
        <w:pStyle w:val="Heading6"/>
        <w:numPr>
          <w:ilvl w:val="5"/>
          <w:numId w:val="1"/>
        </w:numPr>
        <w:rPr/>
      </w:pPr>
      <w:bookmarkStart w:id="211" w:name="pg16341_188572"/>
      <w:bookmarkStart w:id="212" w:name="__RefHeading___Toc6269578_1280447820"/>
      <w:bookmarkStart w:id="213" w:name="_Toc78"/>
      <w:bookmarkEnd w:id="211"/>
      <w:bookmarkEnd w:id="212"/>
      <w:r>
        <w:rPr>
          <w:rtl w:val="true"/>
        </w:rPr>
        <w:t>الجهة الخامسة الإعجاز و المتجددون من المسلمين</w:t>
      </w:r>
      <w:bookmarkEnd w:id="213"/>
    </w:p>
    <w:p>
      <w:pPr>
        <w:pStyle w:val="Heading6"/>
        <w:numPr>
          <w:ilvl w:val="5"/>
          <w:numId w:val="1"/>
        </w:numPr>
        <w:rPr/>
      </w:pPr>
      <w:bookmarkStart w:id="214" w:name="__RefHeading___Toc6269580_1280447820"/>
      <w:bookmarkStart w:id="215" w:name="_Toc79"/>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الإيمان بالغيب عنصر أساسي في جميع الشرائع السماوية، و لو انتزع هذا العنصر عن الدين الإلهي، لأصبح دستوره دستورا عاديا شبيها بالدساتير و الإيديولوجيات المادية البشرية التي لا تمت إلى الخالق و المدبّر لهذا الكون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نرى أنّه سبحانه يعدّ الإيمان بالغيب في طليعة الصفات التي يتّصف بها المتّقون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أصحاب الشرائع و أنصارها، و في مقدّمتهم علماء الإسلام، محتفظين بهذا الأصل، معتصمين به أشدّ الاعتصام، مؤكّدين عليه غاية التأكيد، باعتبار أنّه الفارق الجوهري بينها، و بين الأنظمة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جانب آخر، إنّ الحضارة المادية الحديثة، اعتمدت على الحسّ و التجربة، و أعطت كل القيمة و الوزن لما أيّدته أدوات المعرفة المادية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أدهشت هذه الحضارة، جماعة من المفكرين المسلمين، فوجدوا أنفسهم في صراع عنيف بين الإيمان بالغيب، باعتباره عنصرا أساسيا في الدين، و مبادي الحضارة المادية التي لا تعتبر إلاّ ما كان قائما على الحسّ و التجربة، فمن </w:t>
      </w:r>
    </w:p>
    <w:p>
      <w:pPr>
        <w:pStyle w:val="BookText"/>
        <w:rPr/>
      </w:pPr>
      <w:r>
        <w:rPr>
          <w:rFonts w:ascii="Amiri" w:hAnsi="Amiri" w:eastAsia="Amiri" w:cs="Amiri"/>
          <w:color w:val="111111"/>
          <w:sz w:val="28"/>
          <w:sz w:val="28"/>
          <w:szCs w:val="28"/>
          <w:rtl w:val="true"/>
          <w:lang w:bidi="ar-SA"/>
        </w:rPr>
        <w:t xml:space="preserve">الجهة الأولى لم يجرءوا على إنكار ما هو خارج عن إطار أدوات المعرفة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مسلمون، و من الجهة الثانية لم يتجرءوا على التصريح بوجود الملائكة و الجن، و بخرق المعاجز للسنن الطبيعية و الأسباب المادية، تحرزا من رمي الماديين إيّاهم بالخرافة، و الإيمان بما لا تؤيّده التجربة و لا يثبته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سلكوا طريقا وسطا، و هو تأويل بعض ما جاء في مجال الغيب، خصوصا المعاجز و الكرامات، حتى يستريحوا بذلك من هجمة الماديين، و يرضوا به طائفة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سلك هذا الطريق الشيخ محمد عبده</w:t>
      </w:r>
      <w:r>
        <w:rPr>
          <w:rStyle w:val="FootnoteAnchor"/>
          <w:rtl w:val="true"/>
        </w:rPr>
        <w:footnoteReference w:id="79"/>
      </w:r>
      <w:r>
        <w:rPr>
          <w:rFonts w:ascii="Amiri" w:hAnsi="Amiri" w:eastAsia="Amiri" w:cs="Amiri"/>
          <w:color w:val="111111"/>
          <w:sz w:val="28"/>
          <w:sz w:val="28"/>
          <w:szCs w:val="28"/>
          <w:rtl w:val="true"/>
          <w:lang w:bidi="ar-SA"/>
        </w:rPr>
        <w:t>في مناره، و الطنطاوي</w:t>
      </w:r>
      <w:r>
        <w:rPr>
          <w:rStyle w:val="FootnoteAnchor"/>
          <w:rtl w:val="true"/>
        </w:rPr>
        <w:footnoteReference w:id="80"/>
      </w:r>
      <w:r>
        <w:rPr>
          <w:rFonts w:ascii="Amiri" w:hAnsi="Amiri" w:eastAsia="Amiri" w:cs="Amiri"/>
          <w:color w:val="111111"/>
          <w:sz w:val="28"/>
          <w:sz w:val="28"/>
          <w:szCs w:val="28"/>
          <w:rtl w:val="true"/>
          <w:lang w:bidi="ar-SA"/>
        </w:rPr>
        <w:t>في جواهره، و تلامذة منهجهما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وقف على كلا التفسيرين في المواضع التي يحدّث القرآن فيها عن معاجز الأنبياء و خوارق العادات، يقف على أنّ الرجلين يسعيان بكل حول و قوة إلى تصوير الحوادث الإعجازية، و كأنّها جارية على المجاري الطبيعية، غير مخالفة أصول الحسّ و التجربة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نرى أنّ بعض مقتفي منهجهما ينكرون أن يكون للنبي الأعظم صلى اللّه عليه و آله معجزة غير القرآن الكريم، و قد تبعوا في نفي معاجزه، قساوسة النصارى الذين يحاولون إنكار معاجز النبي الكريم ليتسنى لهم بذلك تفضيل سيدنا المسيح عليه السلام عليه أولا، و إنكار نبوته لكونه فاقدا للمعاجز، ثانيا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هم يتمسكون في هذا المجال بعدّة آيات</w:t>
      </w:r>
      <w:r>
        <w:rPr>
          <w:rStyle w:val="FootnoteAnchor"/>
          <w:rtl w:val="true"/>
        </w:rPr>
        <w:footnoteReference w:id="83"/>
      </w:r>
      <w:r>
        <w:rPr>
          <w:rFonts w:ascii="Amiri" w:hAnsi="Amiri" w:eastAsia="Amiri" w:cs="Amiri"/>
          <w:color w:val="111111"/>
          <w:sz w:val="28"/>
          <w:sz w:val="28"/>
          <w:szCs w:val="28"/>
          <w:rtl w:val="true"/>
          <w:lang w:bidi="ar-SA"/>
        </w:rPr>
        <w:t>خفي عليهم المراد منها، و نحن نكتفي في المقام بتفسير واحدة منها، لم يزل يتمسك بها كل برّ و فاجر منهم،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فِي هٰذَا اَلْقُرْآنِ مِنْ كُلِّ مَثَلٍ‌، فَأَبىٰ أَكْثَرُ اَلنّٰاسِ إِلاّٰ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 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كُنْتُ إِلاّٰ بَشَراً رَسُولاً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بها بعض القساوسة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الإسلام لما طولب بالمعجزة، أظهر العجز بقوله إنّه ليس إلاّ بشرا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تحليل هذا الاستدلال و نقده، يتوقّف على دراسة كلّ واحدة من المقترحات المذكورة في الآيات المتقدمة،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يفجر لهم من الأرض ينبوعا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للنبي جنّة من نخيل و عنب، و تجري الأنهار خلالها بتفجير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يسقط السماء عليهم كسفا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يأتي باللّه و الملائكة قبيلا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للنبي بيت من زخرف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يرقى النبي في السماء، و لا يكفي ذلك في إثبات نبوته حتى ينزّل عليهم كتابا من السماء يقرءوه</w:t>
      </w:r>
      <w:r>
        <w:rPr>
          <w:rFonts w:eastAsia="Amiri" w:cs="Amiri" w:ascii="Amiri" w:hAnsi="Amiri"/>
          <w:color w:val="111111"/>
          <w:sz w:val="28"/>
          <w:szCs w:val="28"/>
          <w:rtl w:val="true"/>
          <w:lang w:bidi="ar-SA"/>
        </w:rPr>
        <w:t xml:space="preserve">. </w:t>
      </w:r>
      <w:bookmarkStart w:id="216" w:name="pg16341_188575"/>
    </w:p>
    <w:p>
      <w:pPr>
        <w:pStyle w:val="BookText"/>
        <w:rPr/>
      </w:pPr>
      <w:bookmarkEnd w:id="216"/>
      <w:r>
        <w:rPr>
          <w:rFonts w:ascii="Amiri" w:hAnsi="Amiri" w:eastAsia="Amiri" w:cs="Amiri"/>
          <w:color w:val="111111"/>
          <w:sz w:val="28"/>
          <w:sz w:val="28"/>
          <w:szCs w:val="28"/>
          <w:rtl w:val="true"/>
          <w:lang w:bidi="ar-SA"/>
        </w:rPr>
        <w:t>هذه هي مقترحات القوم، و نحن نجيب عليها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إجماليّ و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إجمال الجواب عن هذه المقترحات، أنّ النبي صلى اللّه عليه و آله إنّما لم يأت بها لعدم استجماعها لشرائط الإعجاز، إذ ليس القيام بالمعجزة من الأمور الفوضوية التي لا تخضع لشرط عقلي أو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المقترحات فاقدة لها</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6269582_1280447820"/>
      <w:bookmarkStart w:id="218" w:name="_Toc80"/>
      <w:bookmarkEnd w:id="217"/>
      <w:r>
        <w:rPr>
          <w:rtl w:val="true"/>
        </w:rPr>
        <w:t>تفصيل الجواب</w:t>
      </w:r>
      <w:bookmarkEnd w:id="218"/>
    </w:p>
    <w:p>
      <w:pPr>
        <w:pStyle w:val="BookText"/>
        <w:rPr/>
      </w:pPr>
      <w:r>
        <w:rPr>
          <w:rFonts w:ascii="Amiri" w:hAnsi="Amiri" w:eastAsia="Amiri" w:cs="Amiri"/>
          <w:color w:val="111111"/>
          <w:sz w:val="28"/>
          <w:sz w:val="28"/>
          <w:szCs w:val="28"/>
          <w:rtl w:val="true"/>
          <w:lang w:bidi="ar-SA"/>
        </w:rPr>
        <w:t>أمّا الأول، فإنّ سنة اللّه الحكيمة في الحياة البشرية استقرت على أن يصل الناس إلى معايشهم و مآكلهم و مشاربهم عن طريق السعي و الجد، تكميلا لنفوسهم و تربية لعزائمهم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مطلوب القوم أن يفجّر لهم النبي ينبوعا و عينا لا ينضب ماؤها، ليستريحوا بذلك من عناء تحصيل الماء، فهو على خلاف تلك السنة الحكيمة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تقتضي بعض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كإبقاء حياة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النبي بذلك، كما فعل موسى عند ما شكا إليه قومه الظمأ، فاستسقى اللّه تعالى لهم، فأوحى إليه أن يضرب بعصاه الحجر، فانفجرت منه اثنتا عشرة عينا</w:t>
      </w:r>
      <w:r>
        <w:rPr>
          <w:rStyle w:val="FootnoteAnchor"/>
          <w:rtl w:val="true"/>
        </w:rPr>
        <w:footnoteReference w:id="85"/>
      </w:r>
      <w:r>
        <w:rPr>
          <w:rFonts w:ascii="Amiri" w:hAnsi="Amiri" w:eastAsia="Amiri" w:cs="Amiri"/>
          <w:color w:val="111111"/>
          <w:sz w:val="28"/>
          <w:sz w:val="28"/>
          <w:szCs w:val="28"/>
          <w:rtl w:val="true"/>
          <w:lang w:bidi="ar-SA"/>
        </w:rPr>
        <w:t>، و لكن مثل هذا لا يعد نقضا للسنة العامة، كما أنّ الظروف في مكة لم تكن ظروفا 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كون النبي مالكا لجنة من نخيل و عنب يفجّر الأنهار خلالها، فليس هو طلبا للإعجاز، و إنّما كانوا يستدلّون بوجود الثروة على عظمة الرجل، و بالفقر و فقدان المال و الإملاق على حقارته، و لذا قالوا، كما يحكيه عنهم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هٰذَا اَلْقُرْآنُ عَلىٰ رَجُلٍ مِنَ اَلْقَرْيَتَيْنِ عَظِيمٍ‌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فإجابة هذا الطلب يكون نوع اعتراف بهذه المزعمة، إذ ليس هناك رابطة، عقلية بين كون الرجل صاحب ثروة، و كونه متصلا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p>
    <w:p>
      <w:pPr>
        <w:pStyle w:val="BookText"/>
        <w:rPr/>
      </w:pPr>
      <w:r>
        <w:rPr>
          <w:rFonts w:ascii="Amiri" w:hAnsi="Amiri" w:eastAsia="Amiri" w:cs="Amiri"/>
          <w:color w:val="111111"/>
          <w:sz w:val="28"/>
          <w:sz w:val="28"/>
          <w:szCs w:val="28"/>
          <w:rtl w:val="true"/>
          <w:lang w:bidi="ar-SA"/>
        </w:rPr>
        <w:t>لوجب أن يكون أصحاب الثروات، أنبياء إذا ادّعوا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هو إسقاط السماء عليهم، فإنّه يضاد هدف الإعجاز، لأنّ الغاية من خرق الطبيعة هداية الناس لا إبادتهم و إهلاكهم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و هو الإتيان باللّه و الملائكة، فقد حكاه عنهم سبحانه في آية أخرى،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يَرْجُونَ لِقٰاءَنٰا لَوْ لاٰ أُنْزِلَ عَلَيْنَا اَلْمَلاٰئِكَةُ أَوْ نَرىٰ رَبَّنٰا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هذا المقترح، أمر محال عقلا، و ممتنع بالذات، فكيف يقوم به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 و هو كونه صاحب بيت من زخرف، فيردّ بما ردّ به الاقتراح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السادس، و هو طلب رقيّه إلى السماء و إنزال كتاب ملموس يقرءونه، فإنّ لحن هذا السؤال يدلّ على عنادهم و تعنتهم إذ لو كان الهدف هو الاهتداء، لكفى طلبهم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رقيّه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حاجة إلى الثاني، و من المعلوم أنّ النبيّ إنّما يقوم بالإعجاز لأجل الهداية و الإرشاد إلى نبوته و اتّصاله بعالم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مجموع هذه الأجوبة يوقفنا على أنّ النبيّ لم يجب مطالبهم إمّا لأجل فقدان المقتضي أو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أجاب بما أمره سبحانه أن يجيبهم 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رَبِّي هَلْ كُنْتُ إِلاّٰ بَشَراً رَسُولاً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هذا الجواب يعتمد على لفظين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هذه الطلبات التي طلبتموها مني إمّا لكوني بشرا، أو لكوني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فقدرة البشر قاصرة عن القيام بهذه الأمور، و على الثاني، فهو موقوف على إذنه سبحانه، لأنّ الرسول لا يقوم بشيء إلاّ بإذن مرسله، و ليس هاهنا إذن، لعدم استجماع هذه الطلبات شرائط الإجابة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بالإجابة التي ذكرناها عن هذه الآيات، تقدر على الإجابة عن كثير من الآيات التي اتّخذها نفاة المعجزة ذريعة لنظريتهم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كيف يمكن لأحد أن ينكر معاجز النبي الأكرم صلى اللّه عليه و آله، مع أنّ القرآن الكريم يخبر عن بعضها أولا</w:t>
      </w:r>
      <w:r>
        <w:rPr>
          <w:rStyle w:val="FootnoteAnchor"/>
          <w:rtl w:val="true"/>
        </w:rPr>
        <w:footnoteReference w:id="89"/>
      </w:r>
      <w:r>
        <w:rPr>
          <w:rFonts w:ascii="Amiri" w:hAnsi="Amiri" w:eastAsia="Amiri" w:cs="Amiri"/>
          <w:color w:val="111111"/>
          <w:sz w:val="28"/>
          <w:sz w:val="28"/>
          <w:szCs w:val="28"/>
          <w:rtl w:val="true"/>
          <w:lang w:bidi="ar-SA"/>
        </w:rPr>
        <w:t>، و السنّة متواترة بها، ثانيا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إنكار المعاجز و غيرها ممّا يرتبط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كالملائكة 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لفقدان الهوية الإسلامية، و اتّخاذ موقف الهزيمة في مقابل الهجمات المادية، التي أصبحت بحمد اللّه تعالى، و بفضل بحوث العلماء الغيارى، سرابا في صحراء</w:t>
      </w:r>
      <w:r>
        <w:rPr>
          <w:rFonts w:eastAsia="Amiri" w:cs="Amiri" w:ascii="Amiri" w:hAnsi="Amiri"/>
          <w:color w:val="111111"/>
          <w:sz w:val="28"/>
          <w:szCs w:val="28"/>
          <w:rtl w:val="true"/>
          <w:lang w:bidi="ar-SA"/>
        </w:rPr>
        <w:t xml:space="preserve">. </w:t>
      </w:r>
      <w:bookmarkStart w:id="219" w:name="pg16341_188578"/>
    </w:p>
    <w:p>
      <w:pPr>
        <w:pStyle w:val="Heading6"/>
        <w:numPr>
          <w:ilvl w:val="5"/>
          <w:numId w:val="1"/>
        </w:numPr>
        <w:rPr/>
      </w:pPr>
      <w:bookmarkStart w:id="220" w:name="__RefHeading___Toc6269584_1280447820"/>
      <w:bookmarkStart w:id="221" w:name="_Toc81"/>
      <w:bookmarkEnd w:id="219"/>
      <w:bookmarkEnd w:id="220"/>
      <w:r>
        <w:rPr>
          <w:rtl w:val="true"/>
        </w:rPr>
        <w:t>الجهة السادسة دلالة الإعجاز على صدق دعوى النبوّة</w:t>
      </w:r>
      <w:bookmarkEnd w:id="221"/>
    </w:p>
    <w:p>
      <w:pPr>
        <w:pStyle w:val="Heading6"/>
        <w:numPr>
          <w:ilvl w:val="5"/>
          <w:numId w:val="1"/>
        </w:numPr>
        <w:rPr/>
      </w:pPr>
      <w:bookmarkStart w:id="222" w:name="__RefHeading___Toc6269586_1280447820"/>
      <w:bookmarkStart w:id="223" w:name="_Toc82"/>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صفحات التاريخ تشهد على وجود أناس ادّعوا السفارة من اللّه و الإنباء عنه، عن كذب و افتراء، و لم يكن لهم متاع غير التزوير، و لا هدف سوى السلطة و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لا بدّ من معايير و ضوابط لتمييز النبي عن المتنبّئ، و من جملتها تجهّز المدّعي بالإعجاز، و إتيانه بخوارق العادة، متحديا بها غيره على وجه لا يقدر أحد على مقاومته، حتى نوابغ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الآيات الواردة في القرآن الكريم أن طلب الإعجاز دليلا على صدق المدّعي، كان أمرا فطريا، يطلبه الناس من الأنبياء عند دعواهم النبوّة و السفارة الإلهية، و لأجل ذلك لمّا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النبوّة، قوبل بجواب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بِآيَةٍ إِنْ كُنْتَ مِنَ اَلصّٰادِقِينَ‌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يخبر الأنبياء الناس بتجهزهم بالمعاجز عند طرحهم دعوى النبوة، قبل أن يطلبها الناس منهم، كما قال موسى مخاطبا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 أَقُولَ عَلَى اَللّٰهِ إِلاَّ اَلْحَقَّ‌، قَدْ جِئْتُكُمْ بِبَيِّنَةٍ مِنْ رَبِّكُمْ فَأَرْسِلْ مَعِيَ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كُنْتَ جِئْتَ بِآيَةٍ فَأْتِ بِهٰا إِنْ كُنْتَ مِنَ اَلصّٰادِقِينَ‌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كما جاء في عيسى المسيح عليه السلام،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أَنِّي قَدْ جِئْتُكُمْ بِآيَةٍ مِنْ رَبِّكُمْ‌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الكلام في وجه دلالة الإعجاز على صدق قول المدعي، فهل هو دليل برهاني بحيث يكون بين المعجزة و صدق المدّعي رابطة منطقية، تستلزم الأولى معها، وجود الثانية‌؟ أو هو دليل إقناعي، يرضي عامة الناس و سوادهم و يجلب اعتقادهم بصدق دعوى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يتخيل أنّ دلالة المعجزة على صدق دعوى النبي، دلالة إقناعية لا برهانية، و يستدلّ هؤلاء المتوهمون، على مقالتهم، بأنّ الدليل البرهاني يتوقف على وجود رابطة منطقية بين المدّعى و الدليل، و تلك الرابطة غير موجودة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يكون خرق العادة و عجز الناس عن المقابلة، دليلا على صدق المدّعي في كونه نبيّا و حاملا لشريعة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صحّ ذلك لصحّ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الطبيب بعملية جراحية بديعة، دليل على صدق مقاله في المسائل النجومية و الفلكية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صدق تخطيطاته السياسية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انتفاء الرابطة المنطقية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قيام المسيح بإحياء الموتى و إبراء المرضى، على صدق ما يدّعيه، بدلالة 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يكتفى به، لأنّ مشاهدة هذه الأعمال العظيمة تجعل للقائم بها في نفوس الناس مكانة عالية، بحيث يأخذ مجامع قلوبهم و يستولي على ألبابهم، فيقنعهم، و يجلب يقينهم بصدق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الحق وجود الرابطة المنطقية بين الإعجاز و دعوى النبوة، و يمكن إثبات ذلك ببيانين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الأول لوجود الرابطة المنطقية و يتّضح بملاحظة الأمور التالية، التي يسلمها الخصم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الخالق عادل لا يجور، و حكيم لا يفعل ما يناقض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يريد هداية الناس، و لا يرضى بضلالتهم و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إنّما تعدّ سندا لصدق دعوى النبوة إذ كان حاملها واجدا لشرطين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سيرته نقية الثوب، و بيضاء الصحيفة، لم يسوّدها شيء من الأعمال المشينة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شريعته مطابقة للعقل، و موافقة للفطرة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 لا يرى فيها ما يخالف العقل و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انتفى الشرط الأول، بأن كانت سوابقه سيئة، لكفى ذلك في تنفر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انتفى الشرط الثاني، بأن كانت شريعته مخالفة للعقل و الفطرة، لما تقبّلها أصحاب العقول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توفّر الشرطان فيه، فتتطاول إليه الأعناق، و تنقاد له القلوب، و لشرعه العقول، فيسلّمون ما يقول، و يطيعون ما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دعوة هذا المدّعي، صادقة، فإعطاؤه القدرة على الإتيان بالعجائب و الخوارق، مطابق للحكمة الإلهية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كانت دعواه كاذبة، فإعطاؤه تلك القدرة، و تسخير عالم التكوين له، في تلك الظروف، على خلاف الحكمة، و على خلاف الأصل الثاني المتقدم أعني أنّه تعالى يريد هداية الناس، و لا يرضى بإضلالهم، و ذلك لأنّه تعالى يعلم أنّ الظروف توجد في الناس خضوعا لهذا الشخص، فيكون إقداره على الإعجاز، مع كونه كاذبا، إغراء بالضلالة، و صدّا عن الهداية، و اللّه تعالى حكيم لا يفعل ما يناقض غرضه و ينافي إرادته، فأي دلالة منطقية أوضح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 أن تصب هذا الاستدلال في قالب القياس المنطقي،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حكيم، و الحكيم لا يجعل الكون و لا بعضه مسخّرا للكاذب، فاللّه سبحانه لا يجعل الكون و لا بعضه مسخرا للكاذب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المفروض أنّ هذا المدّعي مسخّر للكون، فينتج أنّه ليس بكاذب بل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الإشارة هنا إلى أنّ دلالة المعجزة على صدق دعوى النبوّة يتوقف على القول بالحسن و القبح العقليين، و أمّا الذين أعدموا العقل و منعوا حكمه بهما، فيلزم عليهم سدّ باب التصديق بالنبوّة من طريق الإعجاز، لأنّ الإعجاز إنّما يكون دليلا على صدق النبوّة، إذا قبح في العقل إظهار المعجزة على يد الكاذب، فإذا توقف العقل عن إدراك قبحه، و احتمل صحة إمكان ظهوره على يد الكاذب، لا يقدر على التمييز بين الصادق و الكاذب</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كلمات المتكلمين إشارة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القوشجي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ظهور المعجزة طريقا لمعرفة صدقه لأنّ اللّه تعالى يخلق عقيبها العلم الضروري بالصدق</w:t>
      </w:r>
      <w:r>
        <w:rPr>
          <w:rStyle w:val="FootnoteAnchor"/>
          <w:rtl w:val="true"/>
        </w:rPr>
        <w:footnoteReference w:id="94"/>
      </w:r>
      <w:r>
        <w:rPr>
          <w:rFonts w:ascii="Amiri" w:hAnsi="Amiri" w:eastAsia="Amiri" w:cs="Amiri"/>
          <w:color w:val="111111"/>
          <w:sz w:val="28"/>
          <w:sz w:val="28"/>
          <w:szCs w:val="28"/>
          <w:rtl w:val="true"/>
          <w:lang w:bidi="ar-SA"/>
        </w:rPr>
        <w:t>، كما إذا قام رجل في مجلس ملك بحضور جماعة، و ادّعى أنّه رسول هذا الملك إليهم، فطالبوه بالحجة،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يخالف هذا الملك عادته، و يقوم على سريره، ثلاث مرّات و يقعد،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تصديقا له، و مفيدا للعلم الضروري بصدقه من غير ارتياب</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الإعجاز دليلا على صدق المدّعي، لأنّ المعجز فيه خرق للنواميس الطبيعية، فلا يمكن أن يقع من أحد إلاّ بعناية من اللّه تعالى و إقدار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مدّعي النبوّة كاذبا في دعواه، كان إقداره على المعجز </w:t>
      </w:r>
      <w:bookmarkStart w:id="224" w:name="pg16341_188582"/>
    </w:p>
    <w:p>
      <w:pPr>
        <w:pStyle w:val="BookText"/>
        <w:rPr/>
      </w:pPr>
      <w:bookmarkEnd w:id="224"/>
      <w:r>
        <w:rPr>
          <w:rFonts w:ascii="Amiri" w:hAnsi="Amiri" w:eastAsia="Amiri" w:cs="Amiri"/>
          <w:color w:val="111111"/>
          <w:sz w:val="28"/>
          <w:sz w:val="28"/>
          <w:szCs w:val="28"/>
          <w:rtl w:val="true"/>
          <w:lang w:bidi="ar-SA"/>
        </w:rPr>
        <w:t>من قبل اللّه تعالى إغراء بالجهل و إشادة بالباطل، و ذلك محال على الحكيم تعالى، فإذا ظهرت المعجزة على يده كانت دالّة على صدقه و كاشفة عن رضا الحق سبحانه بنبوّته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قاعدة مطردة يجري عليها العقلاء من الناس فيما يشبه هذه الأمور، و لا يشكون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ادّعى أحد من الناس سفارة عن ملك من الملوك في أمور تختصّ برعيته، كان من الواجب عليه أولا أن يقيم على دعواه دليلا يعضدها، حين تشكّ الرعية بصدقه، و لا بدّ من أن يكون ذلك الدليل في غاية الوضوح، فإذا قال لهم ذلك 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على صدقي أن الملك غدا سيحييني بتحيته الخاصة التي يحيي بها سفراءه الآخرين، فإذا علم الملك ما جرى بين السفير و بين الرعية ثم حيّاه في الوقت المعيّن بتلك التحية، كان فعل الملك هذا تصديقا للمدعي في السفارة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يرتاب العقلاء في ذلك، لأنّ الملك القادر المحافظ على مصالح رعيته يقبح عليه أن يصدّق هذا المدعي إذا كان كاذبا، لأنّه يريد إفساد الرّعية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6269588_1280447820"/>
      <w:bookmarkStart w:id="226" w:name="_Toc83"/>
      <w:bookmarkEnd w:id="225"/>
      <w:r>
        <w:rPr>
          <w:rtl w:val="true"/>
        </w:rPr>
        <w:t>القرآن و الدّعوى الكاذبة</w:t>
      </w:r>
      <w:bookmarkEnd w:id="226"/>
    </w:p>
    <w:p>
      <w:pPr>
        <w:pStyle w:val="BookText"/>
        <w:rPr/>
      </w:pPr>
      <w:r>
        <w:rPr>
          <w:rFonts w:ascii="Amiri" w:hAnsi="Amiri" w:eastAsia="Amiri" w:cs="Amiri"/>
          <w:color w:val="111111"/>
          <w:sz w:val="28"/>
          <w:sz w:val="28"/>
          <w:szCs w:val="28"/>
          <w:rtl w:val="true"/>
          <w:lang w:bidi="ar-SA"/>
        </w:rPr>
        <w:t>يخبر القرآن الكريم عن أنّه سبحانه فرض على نفسه معاقبة النبي و إهلاكه إذا كذب على اللّه تعالى،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من الآية الكريمة أنّ محمدا الذي أثبتنا نبوّته، و أظهرنا المعجزة لتصديقه، لا يمكن أن يتقوّل علينا بعض الأقاويل و لو صنع ذلك، لأخذنا منه باليمين، و لقطعنا منه الوتين، فإنّ سكوتنا عن هذه الأقاويل، </w:t>
      </w:r>
    </w:p>
    <w:p>
      <w:pPr>
        <w:pStyle w:val="BookText"/>
        <w:rPr/>
      </w:pPr>
      <w:r>
        <w:rPr>
          <w:rFonts w:ascii="Amiri" w:hAnsi="Amiri" w:eastAsia="Amiri" w:cs="Amiri"/>
          <w:color w:val="111111"/>
          <w:sz w:val="28"/>
          <w:sz w:val="28"/>
          <w:szCs w:val="28"/>
          <w:rtl w:val="true"/>
          <w:lang w:bidi="ar-SA"/>
        </w:rPr>
        <w:t>إمضاء منّا لها، و إدخال للباطل في شريعة الهدى، فيجب علينا حفظ الشريعة في مرحلة البقاء، كما وجب علينا في مرحلة الحدوث</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إنّ هذه الآيات تحكي عن سنّة إلهية جارية في خصوص من ثبتت نبوّتهم بالأدلّة القطعية و دلّت معاجزهم على أنّهم تحت رعايته سبحانه، الذي أقدرهم بها على التصرّف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الذي يصل إلى هذا المقام، يستولي على مجامع القلوب، و يسخّر الناس بذلك لمتابعته، فكل ما يلقيه، و يشرّعه، يأخذ طريقه إلى التنفيذ في حياة الناس و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افتعل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على اللّه تعالى، اقتضت حكمته سبحانه إهلاكه و إبادته، لما في إبقائه و إدامة حياته، من إضلال الناس، و إبعادهم عن طرق الهداية، الأمر الذي يناقض مقتضى الحكمة الإلهية التي شاءت هداية الناس و إبعادهم عن وسائل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التدبّر في مفاد هذه الآيات يرشدنا إلى وجود الرابطة المنطقية بين كون النبي محقّا في دعواه، و إتيانه بالمعجزة و أنّه يتصرف في الكون برضى مبدعه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بقاؤه على وصف التصرّف كاشف عن رضاه تعالى، و صدق النبي فيما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يعلم أنّ الآيات لا تهدف إلى أنّ دعوى النبوّة كافية في صدق المدّعي، و أنّ المدّعي لو كان كاذبا في دعواه لشملته نقمة اللّه سبحانه و إماتته، بحجة أنّه لو تقوّل عليه بعض الأقاويل لقطع منه الوتين، فاستمرار المدّعي للنبوّة على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يأت بأية معجزة و لم يقم برهانا على صدق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بحدّ نفسه، كاشف عن صدق دعواه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لا ريب أنّ هذه الدعوى أوهن من بيت العنكبوت، و لو صحّت، للزم تصديق كل متنبئ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ثبت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عدم إهلاك اللّه تعالى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وقفت على البيان الأول الذي يثبت أنّ بين دعوى النبوّة و الإتيان بالمعجزة، رابطة منطقية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البيان الثاني لوجود الرابطة المنطقية إنّ نفي الرابطة المنطقية بين الإتيان بالمعجزة و صدق الدعوى، أمر يحتاج إلى التحليل، فهو باطل على وجه و صحيح على وجه آخر، و ذلك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المراد من قلب العصا ثعبانا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كالأوسط في القياس، دليل على صدق ما يدّعيه النبي من أنّه سبحانه واحد، عالم قادر،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الاستدلال على صحّة هذه الأصول بالتصرف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لم يطرح القرآن أصول الإسلام مجردة عن البرهنة، بل قرنها بلطائف الدلائل و الإشارات، يقف عليها كلّ متدبّر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فيستدلّ في البرهنة على وجوده سبحانه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اَللّٰهِ شَكٌّ فٰاطِرِ اَلسَّمٰاوٰاتِ وَ اَلْأَرْضِ‌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البرهنة على وحدة المدبّر،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البرهنة على إبطال ألوهية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يَخْلُقُونَ شَيْئاً وَ هُمْ يُخْلَقُونَ‌، وَ لاٰ يَمْلِكُونَ لِأَنْفُسِهِمْ ضَرًّا وَ لاٰ نَفْعاً، وَ لاٰ يَمْلِكُونَ مَوْتاً وَ لاٰ حَيٰاةً وَ لاٰ نُشُوراً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إبطال ألوهية المسيح،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اُنْظُرْ كَيْفَ نُبَيِّنُ لَهُمُ اَلْآيٰاتِ‌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عشرات الآيات التي تطرح الأصول و العقائد، بالبراهين </w:t>
      </w:r>
    </w:p>
    <w:p>
      <w:pPr>
        <w:pStyle w:val="BookText"/>
        <w:rPr/>
      </w:pPr>
      <w:r>
        <w:rPr>
          <w:rFonts w:ascii="Amiri" w:hAnsi="Amiri" w:eastAsia="Amiri" w:cs="Amiri"/>
          <w:color w:val="111111"/>
          <w:sz w:val="28"/>
          <w:sz w:val="28"/>
          <w:szCs w:val="28"/>
          <w:rtl w:val="true"/>
          <w:lang w:bidi="ar-SA"/>
        </w:rPr>
        <w:t>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فالمعجزة غير دالّة بالدلالة المطابقية على صحّة المعارف و الأصول التي يأتي بها صاحبها، بمعنى أنّها ليست الحدّ الأوسط في صحّة المدّعى، كالتغيير في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متغيّر، و كلّ متغيّر حادث، فالعالم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المراد أنّ خرق العادة الملموسة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قلب العصا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أنّهم قادرون على خرق عادة أخرى غير ملموسة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الاتصال بعالم الوحي و كون إدراكات النبي خارجة عن إطار الإدراكات العادية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و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عليهم السلام، كانوا يواجهون في تبليغ رسالاتهم إشكالين عظيمين في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يتخيّلون أنّ النبي المرسل من عالم الغيب، يجب أن يكون من جنس الملائكة، و لا يصحّ أن يكون إنسانا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يحكي عنهم هذا الاعتراض،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أَنْتُمْ إِلاّٰ بَشَرٌ مِثْلُنٰا تُرِيدُونَ أَنْ تَصُدُّونٰا عَمّٰا كٰانَ يَعْبُدُ آبٰاؤُنٰا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الأنبياء يجيبون سؤالهم بأنّ المماثلة أساس التبليغ، و الوحدة النوعية غير مانعة منه، لإمكان أن يتفضل فرد من نوع على فرد من ذاك النوع، فيكون الفاضل مرسلا، و المفضول مرسلا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يحكي هذا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لَهُمْ رُسُلُهُمْ إِنْ نَحْنُ إِلاّٰ بَشَرٌ مِثْلُكُمْ‌، وَ لٰكِنَّ اَللّٰهَ يَمُنُّ عَلىٰ مَنْ يَشٰاءُ مِنْ عِبٰادِهِ‌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عليهم السلام كانوا يدّعون أنّهم يتلقون الأصول و المعارف و الأحكام و الفروع من اللّه سبحانه عن طريق الوحي، و هو إدراك خاص يوجد فيهم و لا يوجد في غيرهم، و ليس من قبيل الإدراكات العادية </w:t>
      </w:r>
    </w:p>
    <w:p>
      <w:pPr>
        <w:pStyle w:val="BookText"/>
        <w:rPr/>
      </w:pPr>
      <w:r>
        <w:rPr>
          <w:rFonts w:ascii="Amiri" w:hAnsi="Amiri" w:eastAsia="Amiri" w:cs="Amiri"/>
          <w:color w:val="111111"/>
          <w:sz w:val="28"/>
          <w:sz w:val="28"/>
          <w:szCs w:val="28"/>
          <w:rtl w:val="true"/>
          <w:lang w:bidi="ar-SA"/>
        </w:rPr>
        <w:t>التي يجدها كل إنسان في صميم ذاته من طريق الإبصار بالعين، و السمع بالأذن، و التفكّر و الاستدلال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الدعوى كانت تثير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ادّعاء الإدراك عن طريق الوحي، ادعاء أمر خارق للعادة، فإنّ الإدراكات الإنسانية لا تخرج عن إطار الحسيّات و الخياليات و العقليات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نؤمن بقولكم هذا إلاّ إذا شاهدنا خرقا للعادة يماثل ما تدّعون، حتى نستدلّ بخرق عادة مرئية، على وجود نظيرها في باطن وجودكم، و صميم حقيقتكم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منطلق إجابة هذا السؤال، كان الأنبياء يفعلون الخوارق، و يأتون بالمعاجز، حتى يدللوا بذلك على تمكنهم من خرق العادة مطلقا، سواء أ كانت مرئية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كقلب العصا إلى الثعبان، و تسبيح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مرئية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كالإدراك غير المشابه للإدراكات العادية، الذي هو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يستدلون بخرق العادة الملموسة، على غير الملموسة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يشير العلامة الطباطبائي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دعوى النبوّة و الرسالة من كل نبي و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يقصه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بدعوى الوحي و التكليم الإلهي بلا واسطة، أو بواسطة نزول ملك، و هذا أمر لا يساعده الحسّ و لا تؤيّده التجربة، فيتوجه عليه الإشكال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من جهة عدم الدليل عليه، و الثانية من جهة الدليل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الوحي و التكليم الإلهي و ما يتلوه من التشريع و التربية الدينية ممّا لا يشاهده البشر في أنفسهم، و العادة الجارية في الأسباب و المسبّبات تنكره، و قانون العليّة العامة لا يجوزه، فهو أمر خارق للعادة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النبي صادقا في دعواه النبوّة و الوحي، لكان لازمه أنّه متصل بما وراء الطبيعة، مؤيّد بقوة إلهية تقدر على خرق العادة، و أنّ اللّه سبحانه يريد بنبوّته و الوحي إليه، خرق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هذا حقا، و لا فرق بين خارق و خارق، كان من الممكن أن يصدر من النبي خارق آخر للعادة من غير مانع، و أن يخرق </w:t>
      </w:r>
    </w:p>
    <w:p>
      <w:pPr>
        <w:pStyle w:val="BookText"/>
        <w:rPr/>
      </w:pPr>
      <w:r>
        <w:rPr>
          <w:rFonts w:ascii="Amiri" w:hAnsi="Amiri" w:eastAsia="Amiri" w:cs="Amiri"/>
          <w:color w:val="111111"/>
          <w:sz w:val="28"/>
          <w:sz w:val="28"/>
          <w:szCs w:val="28"/>
          <w:rtl w:val="true"/>
          <w:lang w:bidi="ar-SA"/>
        </w:rPr>
        <w:t>اللّه العادة بأمر آخر يصدّق النبوة و الوحي من غير مانع عنه، فإنّ حكم الأمثال واحد، فلئن أراد اللّه هداية الناس بطريق خارق للعادة و هو طريق النبوة و الوحي، فليؤيدها و ليصدقها بخارق آخر و هو المعجزة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الذي بعث الأمم إلى سؤال المعجزة على صدق دعوى النبوة، كلما جاءهم رسول من أنفسهم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27" w:name="pg16341_188588"/>
    </w:p>
    <w:p>
      <w:pPr>
        <w:pStyle w:val="Heading6"/>
        <w:numPr>
          <w:ilvl w:val="5"/>
          <w:numId w:val="1"/>
        </w:numPr>
        <w:rPr/>
      </w:pPr>
      <w:bookmarkStart w:id="228" w:name="__RefHeading___Toc6269590_1280447820"/>
      <w:bookmarkStart w:id="229" w:name="_Toc84"/>
      <w:bookmarkEnd w:id="227"/>
      <w:bookmarkEnd w:id="228"/>
      <w:r>
        <w:rPr>
          <w:rtl w:val="true"/>
        </w:rPr>
        <w:t>الجهة السابعة هل حرم الإنسان المعاصر من المعاجز و الكرامات‌؟</w:t>
      </w:r>
      <w:bookmarkEnd w:id="229"/>
    </w:p>
    <w:p>
      <w:pPr>
        <w:pStyle w:val="Heading6"/>
        <w:numPr>
          <w:ilvl w:val="5"/>
          <w:numId w:val="1"/>
        </w:numPr>
        <w:rPr/>
      </w:pPr>
      <w:bookmarkStart w:id="230" w:name="__RefHeading___Toc6269592_1280447820"/>
      <w:bookmarkStart w:id="231" w:name="_Toc85"/>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لا شكّ أنّ للإعجاز أثرا بالغا في إيجاد الإيمان بدعوى المدّعي، و ربما يكون أثر الإعجاز في نفوس عامة الناس أبلغ من تأثير البراهين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للإعجاز هذا الأثر البالغ، فلما ذا حرم منه إنسان ما بعد عصر الرسالة‌؟ و لما ذا لا تظهر يد من الغيب تقلب العصا ثعبانا و تبرئ الكمه و البرص و المصابين بالسرطان‌؟ مع أنّ إنسان القرن المعاصر أشدّ حاجة إلى مشاهدة المعجزة، لذيوع بذور الشكّ و الترديد بين الناس عامة و الشباب خاصة، أ فليس هذا حرمانا من الفيض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المعاصر، بل من قبله ممن جاءوا بعد عصر الرسالة، ليس و لم يكونوا محرومين من المعجزة، بل إنّ هناك معجزتين ساطعتين، خالدتين على مرّ الدهور</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6269594_1280447820"/>
      <w:bookmarkStart w:id="233" w:name="_Toc86"/>
      <w:bookmarkEnd w:id="232"/>
      <w:r>
        <w:rPr>
          <w:rtl w:val="true"/>
        </w:rPr>
        <w:t xml:space="preserve">الأولى </w:t>
      </w:r>
      <w:r>
        <w:rPr>
          <w:rtl w:val="true"/>
        </w:rPr>
        <w:t xml:space="preserve">- </w:t>
      </w:r>
      <w:r>
        <w:rPr>
          <w:rtl w:val="true"/>
        </w:rPr>
        <w:t>القرآن الكريم</w:t>
      </w:r>
      <w:bookmarkEnd w:id="23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معجزة النبي الأكرم الخالدة، المشرقة على جبين الدهر، تتحدّى المعاندين، و تواجه المشككين،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Style w:val="FootnoteAnchor"/>
          <w:rtl w:val="true"/>
        </w:rPr>
        <w:footnoteReference w:id="107"/>
      </w:r>
      <w:bookmarkStart w:id="234" w:name="pg16341_188589"/>
    </w:p>
    <w:p>
      <w:pPr>
        <w:pStyle w:val="BookText"/>
        <w:rPr/>
      </w:pPr>
      <w:bookmarkEnd w:id="234"/>
      <w:r>
        <w:rPr>
          <w:rFonts w:ascii="Amiri" w:hAnsi="Amiri" w:eastAsia="Amiri" w:cs="Amiri"/>
          <w:color w:val="111111"/>
          <w:sz w:val="28"/>
          <w:sz w:val="28"/>
          <w:szCs w:val="28"/>
          <w:rtl w:val="true"/>
          <w:lang w:bidi="ar-SA"/>
        </w:rPr>
        <w:t xml:space="preserve">و هذا النداء القرآني يكرّره المسلمون في تلاواتهم و إذاعاتهم و أنديتهم الدينية، فلم يجب إلى الآن أحد من العرب و العجم، بل كلّهم انحنوا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عظمة القرآن في فصاحته و بلاغته و نظمه و أسلوبه، كما سيأتي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القرآن الكريم أخبر بأنّ هذه المعجزة خالدة إلى يوم القيامة، و لن يقدر أحد من البشر على مقابلتها،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6269596_1280447820"/>
      <w:bookmarkStart w:id="236" w:name="_Toc87"/>
      <w:bookmarkEnd w:id="235"/>
      <w:r>
        <w:rPr>
          <w:rtl w:val="true"/>
        </w:rPr>
        <w:t xml:space="preserve">الثانية </w:t>
      </w:r>
      <w:r>
        <w:rPr>
          <w:rtl w:val="true"/>
        </w:rPr>
        <w:t xml:space="preserve">- </w:t>
      </w:r>
      <w:r>
        <w:rPr>
          <w:rtl w:val="true"/>
        </w:rPr>
        <w:t>المباهلة</w:t>
      </w:r>
      <w:bookmarkEnd w:id="236"/>
    </w:p>
    <w:p>
      <w:pPr>
        <w:pStyle w:val="BookText"/>
        <w:rPr/>
      </w:pPr>
      <w:r>
        <w:rPr>
          <w:rFonts w:ascii="Amiri" w:hAnsi="Amiri" w:eastAsia="Amiri" w:cs="Amiri"/>
          <w:color w:val="111111"/>
          <w:sz w:val="28"/>
          <w:sz w:val="28"/>
          <w:szCs w:val="28"/>
          <w:rtl w:val="true"/>
          <w:lang w:bidi="ar-SA"/>
        </w:rPr>
        <w:t>روى أهل السير و التاريخ أنّه قدم وفد نصارى نجران على رسول اللّه صلى اللّه عليه و آله، فدارت بينه و بينهم أسئلة و أجوبة حول نبوته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الرسول إلى قبول الإسلام، فامتنعوا، فدعاهم إلى المباهلة فاستنظروه إلى صبيحة اليوم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رجعوا إلى رجالهم، قال لهم الأسقف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محمدا، فإن خرج بولده و أهله، فاحذروا مباهلته، و إن خرج بأصحابه فباهلوه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الغد، خرج النبي الأكرم و يده في يد علي بن أبي طالب، و الحسن و الحسين يمشيان أمامه، و فاطمة ابنته تمشي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النصارى يتقدّمهم أسقفهم، فلما رأى النبيّ قد أقبل بمن معه، 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عمه، و هذان ابنا بنته، و هذه الجارية بنته فاطمة، أعزّ الناس عليه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رسول اللّه صلّى اللّه عليه و آله فجثا على ركبتيه، فقال أبو حارثة الأسقف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جثا و اللّه كما جثا الأنبياء للمباهلة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و لم يقدم على المباهلة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أخاف أن يكون صادقا، و لئن كان صادقا، لم يحل و اللّه علينا الحول، و في الدنيا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فصالحوا رسول اللّه صلى اللّه عليه و آله على ألف حلّة من حلل الأواقي، و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لو لاعنوني، لمسخوا قردة و خنازير، و لاضطرم الوادي عليهم نارا، و لما حال الحول على النصارى حتى يهلكوا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المجال ورد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المباهلة معجزة إسلامية خالدة، يقوم بها الأمثل فالأمثل من الأمة في مقام محاجة المخالفين من اليهود و النصارى و غيرهم، و لا تختص بالنبي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بإمكان أصحاب النفوس الكاملة، في مراتب التقوى و الورع و اليقين، أن يباهلوا أعداء الدين، و يدعوا عليهم بالدمار و الهلاك، و لن يمضي زمن إلاّ و قد شملهم العذاب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سيدنا العلامة الطباطبائي رحمه اللّه يرى هذا الرأي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المباهلة معجزة خالدة للمسلمين يحتجون بها على صحّة عقائدهم و أصولهم فمن يريد المباهلة فيما جاء به النبي الأعظم صلى اللّه عليه و آله، فأنّا على أتمّ الأهبة و الاستعداد لمباهلته، فليقدم المخالف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الأستاذ الراحل أخذه من كلام الإمام الصادق عليه السلام، حينما قال له 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نكلّم الناس فنحتجّ عليهم يقول اللّه عزّ و جل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11"/>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أمراء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فنحتج عليهم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112"/>
      </w:r>
      <w:r>
        <w:rPr>
          <w:rFonts w:ascii="Amiri" w:hAnsi="Amiri" w:eastAsia="Amiri" w:cs="Amiri"/>
          <w:color w:val="111111"/>
          <w:sz w:val="28"/>
          <w:sz w:val="28"/>
          <w:szCs w:val="28"/>
          <w:rtl w:val="true"/>
          <w:lang w:bidi="ar-SA"/>
        </w:rPr>
        <w:t>فيقولون نزلت في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نحتج عليهم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13"/>
      </w:r>
      <w:r>
        <w:rPr>
          <w:rFonts w:ascii="Amiri" w:hAnsi="Amiri" w:eastAsia="Amiri" w:cs="Amiri"/>
          <w:color w:val="111111"/>
          <w:sz w:val="28"/>
          <w:sz w:val="28"/>
          <w:szCs w:val="28"/>
          <w:rtl w:val="true"/>
          <w:lang w:bidi="ar-SA"/>
        </w:rPr>
        <w:t>فيقولون نزلت في قربى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أدع ممّا حضرني ذكره من هذه و شبهها إلاّ ذكرته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فادعهم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37" w:name="pg16341_188592"/>
    </w:p>
    <w:p>
      <w:pPr>
        <w:pStyle w:val="Heading6"/>
        <w:numPr>
          <w:ilvl w:val="5"/>
          <w:numId w:val="1"/>
        </w:numPr>
        <w:rPr/>
      </w:pPr>
      <w:bookmarkStart w:id="238" w:name="__RefHeading___Toc6269598_1280447820"/>
      <w:bookmarkStart w:id="239" w:name="_Toc88"/>
      <w:bookmarkEnd w:id="237"/>
      <w:bookmarkEnd w:id="238"/>
      <w:r>
        <w:rPr>
          <w:rtl w:val="true"/>
        </w:rPr>
        <w:t>الجهة الثامنة بما ذا تميّز المعجزة عن السحر؟</w:t>
      </w:r>
      <w:bookmarkEnd w:id="239"/>
    </w:p>
    <w:p>
      <w:pPr>
        <w:pStyle w:val="Heading6"/>
        <w:numPr>
          <w:ilvl w:val="5"/>
          <w:numId w:val="1"/>
        </w:numPr>
        <w:rPr/>
      </w:pPr>
      <w:bookmarkStart w:id="240" w:name="__RefHeading___Toc6269600_1280447820"/>
      <w:bookmarkStart w:id="241" w:name="_Toc89"/>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لا ريب في أن هناك جماعة من الناس لهم القدرة على القيام بأعمال مدهشة و عجيبة لا يمكن تفسيرها عن طريق العلوم المتعارفة و هؤلاء كالمرتاضين الهنود و غيرهم، الذين تقدم نقل شطر 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كالسحرة و المشعوذين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كأساتذة التنويم المغناطيسي، الذي كشفه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الألماني في القرن الثامن عشر، و به يتمكن الأستاذ من السيطرة على الوسيط الذي فيه استعداد خاص للتأثّر، و كيفية ذلك أنّ الأستاذ ينظر في عين الوسيط نظرات عميقة و يجري عليه حركات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تمضي لحظة إلاّ و يغطّ الوسيط غطيط النوم، على وجه لو قام أحد يخزه بالإبرة وخزات عديدة، لا يبدي الوسيط حراكا، و لا يظهر أيّ شيء يدلّ على شعوره و إحساسه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يقوم الأستاذ بسؤاله أسئلة ربما يقتدر معها على كشف المغيبات، و يستطيع أن يتصرف فيه بنحو يقنعه معه بتغيير اسمه، و غير ذلك</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هذه الأمور المدهشة و العجيبة و الخارقة للقوانين المتعارفة، التي تحصل بالرياضة و سحر السحرة، و ألاعيب المشعوذين، فكيف نتمكن من تمييزها عن المعجزة و الآية الإلهية‌؟</w:t>
      </w:r>
      <w:r>
        <w:rPr>
          <w:rFonts w:eastAsia="Amiri" w:cs="Amiri" w:ascii="Amiri" w:hAnsi="Amiri"/>
          <w:color w:val="111111"/>
          <w:sz w:val="28"/>
          <w:szCs w:val="28"/>
          <w:rtl w:val="true"/>
          <w:lang w:bidi="ar-SA"/>
        </w:rPr>
        <w:t xml:space="preserve">. </w:t>
      </w:r>
      <w:bookmarkStart w:id="242" w:name="pg16341_188593"/>
    </w:p>
    <w:p>
      <w:pPr>
        <w:pStyle w:val="BookText"/>
        <w:rPr/>
      </w:pPr>
      <w:bookmarkEnd w:id="242"/>
      <w:r>
        <w:rPr>
          <w:rFonts w:ascii="Amiri" w:hAnsi="Amiri" w:eastAsia="Amiri" w:cs="Amiri"/>
          <w:color w:val="111111"/>
          <w:sz w:val="28"/>
          <w:sz w:val="28"/>
          <w:szCs w:val="28"/>
          <w:rtl w:val="true"/>
          <w:lang w:bidi="ar-SA"/>
        </w:rPr>
        <w:t>و هذا من المباحث الحساسة في النبوّة العامة، إذ به تتبين حدود المعجزة التي تميّزها و تفصلها عن سائر خوارق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مجموعة من الضوابط و الحدود التي تمتاز بها المعجزة عن سائر خوارق العادة و هي</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6269602_1280447820"/>
      <w:bookmarkStart w:id="244" w:name="_Toc90"/>
      <w:bookmarkEnd w:id="243"/>
      <w:r>
        <w:rPr>
          <w:rtl w:val="true"/>
        </w:rPr>
        <w:t>الأول</w:t>
      </w:r>
      <w:r>
        <w:rPr>
          <w:rtl w:val="true"/>
        </w:rPr>
        <w:t xml:space="preserve">: </w:t>
      </w:r>
      <w:r>
        <w:rPr>
          <w:rtl w:val="true"/>
        </w:rPr>
        <w:t>إنّ السّحر و نحوه رهن التعليم دون الإعجاز</w:t>
      </w:r>
      <w:bookmarkEnd w:id="244"/>
    </w:p>
    <w:p>
      <w:pPr>
        <w:pStyle w:val="BookText"/>
        <w:rPr/>
      </w:pPr>
      <w:r>
        <w:rPr>
          <w:rFonts w:ascii="Amiri" w:hAnsi="Amiri" w:eastAsia="Amiri" w:cs="Amiri"/>
          <w:color w:val="111111"/>
          <w:sz w:val="28"/>
          <w:sz w:val="28"/>
          <w:szCs w:val="28"/>
          <w:rtl w:val="true"/>
          <w:lang w:bidi="ar-SA"/>
        </w:rPr>
        <w:t>إنّ ما تنتجه الرياضة و السحر و الشعوذة من آثار خارقة للعادة، جميعها خاضعة لمناهج تعليمية، لها أساتذتها و تلامذتها، و تحتاج إلى الممارسة المتواصلة و الدءوبة حتى يصل طالبها إلى النتائج المطلوبة، فينام على مسامير محدّدة، و تكسر الصخور بالمطارق على صدره، من دون أن يصاب بجراح في صدره أو ظهره، أو يقوم بحركات توجب تأثيرا نفسيا على إنسان آخر، فيذهب وعيه و يتصرف فيه، أو يقوم بألاعيب خفيّة يبهر بها العيون، و يستولي بها على القلوب، فيصوّر غير الواقع واقعا متحققا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أثر التعليم و التعلّم و كثرة الممارسة و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الإعجاز الذي يقوم به الأنبياء فإنّه منزّه عن هذه الوصمة، فإنّ ما يأتونه من الأعمال المدهشة الخارقة للعادة، لم يدرسوه في منهاج، و لا تلقوه على يد أستاذ، و لا قضوا أعمارهم في التدرّب و التمرّن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 الكليم عليه السلام عند ما رجع من مدين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عَصٰاكَ‌، فَلَمّٰا رَآهٰا تَهْتَزُّ كَأَنَّهٰا جَانٌّ وَلّٰى مُدْبِراً وَ لَمْ يُعَقِّبْ‌، يٰا مُوسىٰ أَقْبِلْ وَ لاٰ تَخَفْ إِنَّكَ مِنَ اَلْآمِنِينَ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 يَدَكَ فِي جَيْبِكَ تَخْرُجْ بَيْضٰاءَ مِنْ غَيْرِ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اُضْمُمْ إِلَيْكَ جَنٰاحَكَ مِنَ اَلرَّهْبِ‌، فَذٰانِكَ بُرْهٰانٰانِ مِنْ رَبِّكَ إِلىٰ فِرْعَوْنَ وَ مَلاَئِهِ‌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هذا عملا إبداعيا غير مسبوق بتعلّم و لا تمرّن، و لذلك استولى عليه </w:t>
      </w:r>
      <w:bookmarkStart w:id="245" w:name="pg16341_188594"/>
    </w:p>
    <w:p>
      <w:pPr>
        <w:pStyle w:val="BookText"/>
        <w:rPr/>
      </w:pPr>
      <w:bookmarkEnd w:id="245"/>
      <w:r>
        <w:rPr>
          <w:rFonts w:ascii="Amiri" w:hAnsi="Amiri" w:eastAsia="Amiri" w:cs="Amiri"/>
          <w:color w:val="111111"/>
          <w:sz w:val="28"/>
          <w:sz w:val="28"/>
          <w:szCs w:val="28"/>
          <w:rtl w:val="true"/>
          <w:lang w:bidi="ar-SA"/>
        </w:rPr>
        <w:t>الخوف في بداية الأمر، فوافاه الخطاب من جانبه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تَخَفْ إِنِّي لاٰ يَخٰافُ لَدَيَّ اَلْمُرْسَلُونَ‌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الحيلة ممّا يمكن أن تتعلم و تعلّم، و هذا غير ثابت في المعجزة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 w:name="__RefHeading___Toc6269604_1280447820"/>
      <w:bookmarkStart w:id="247" w:name="_Toc91"/>
      <w:bookmarkEnd w:id="246"/>
      <w:r>
        <w:rPr>
          <w:rtl w:val="true"/>
        </w:rPr>
        <w:t xml:space="preserve">الثاني </w:t>
      </w:r>
      <w:r>
        <w:rPr>
          <w:rtl w:val="true"/>
        </w:rPr>
        <w:t xml:space="preserve">- </w:t>
      </w:r>
      <w:r>
        <w:rPr>
          <w:rtl w:val="true"/>
        </w:rPr>
        <w:t>إنّ السّحر و نحوه قابل للمعارضة دون المعجزة</w:t>
      </w:r>
      <w:bookmarkEnd w:id="247"/>
    </w:p>
    <w:p>
      <w:pPr>
        <w:pStyle w:val="BookText"/>
        <w:rPr/>
      </w:pPr>
      <w:r>
        <w:rPr>
          <w:rFonts w:ascii="Amiri" w:hAnsi="Amiri" w:eastAsia="Amiri" w:cs="Amiri"/>
          <w:color w:val="111111"/>
          <w:sz w:val="28"/>
          <w:sz w:val="28"/>
          <w:szCs w:val="28"/>
          <w:rtl w:val="true"/>
          <w:lang w:bidi="ar-SA"/>
        </w:rPr>
        <w:t>إنّ عمل المرتاضين و السّحرة بما أنّه نتاج التعليم و التعلّم، يكثر وقوعه و يسهل الإتيان بمثله على كل من تلقّى تلك الأصول و تدرّب عليها، و لذا 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الحيل مما يقع فيها الاشتراك و ليس كذلك المعجزة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6269606_1280447820"/>
      <w:bookmarkStart w:id="249" w:name="_Toc92"/>
      <w:bookmarkEnd w:id="248"/>
      <w:r>
        <w:rPr>
          <w:rtl w:val="true"/>
        </w:rPr>
        <w:t xml:space="preserve">الثالث </w:t>
      </w:r>
      <w:r>
        <w:rPr>
          <w:rtl w:val="true"/>
        </w:rPr>
        <w:t xml:space="preserve">- </w:t>
      </w:r>
      <w:r>
        <w:rPr>
          <w:rtl w:val="true"/>
        </w:rPr>
        <w:t>إنّ السحر و نحوه لا يقترن بالتحدي بخلاف الإعجاز</w:t>
      </w:r>
      <w:bookmarkEnd w:id="249"/>
    </w:p>
    <w:p>
      <w:pPr>
        <w:pStyle w:val="BookText"/>
        <w:rPr/>
      </w:pPr>
      <w:r>
        <w:rPr>
          <w:rFonts w:ascii="Amiri" w:hAnsi="Amiri" w:eastAsia="Amiri" w:cs="Amiri"/>
          <w:color w:val="111111"/>
          <w:sz w:val="28"/>
          <w:sz w:val="28"/>
          <w:szCs w:val="28"/>
          <w:rtl w:val="true"/>
          <w:lang w:bidi="ar-SA"/>
        </w:rPr>
        <w:t>إنّ السّحرة و المرتاضين، و إن كانوا يأتون بالعجائب و يفعلون الغرائب، إلاّ أنّ واحدا منهم لا يجرؤ على تحدّي الناس، و دعوتهم إلى مقابلته، لعلمهم بأنّ الدعوة إلى التحدّي لن تتم لصالحهم، إذ ما أكثر السحرة و أهل الرياضة من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أهل الإعجاز، فإنّهم لا يأتون بمعجزة إلاّ و يقرنوها بالتحدّي، و لذلك أمر النبي بأن يقول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50" w:name="pg16341_188595"/>
    </w:p>
    <w:p>
      <w:pPr>
        <w:pStyle w:val="Heading6"/>
        <w:numPr>
          <w:ilvl w:val="5"/>
          <w:numId w:val="1"/>
        </w:numPr>
        <w:rPr/>
      </w:pPr>
      <w:bookmarkStart w:id="251" w:name="__RefHeading___Toc6269608_1280447820"/>
      <w:bookmarkStart w:id="252" w:name="_Toc93"/>
      <w:bookmarkEnd w:id="250"/>
      <w:bookmarkEnd w:id="251"/>
      <w:r>
        <w:rPr>
          <w:rtl w:val="true"/>
        </w:rPr>
        <w:t xml:space="preserve">الرابع </w:t>
      </w:r>
      <w:r>
        <w:rPr>
          <w:rtl w:val="true"/>
        </w:rPr>
        <w:t xml:space="preserve">- </w:t>
      </w:r>
      <w:r>
        <w:rPr>
          <w:rtl w:val="true"/>
        </w:rPr>
        <w:t>إنّ السحر و نحوه محدود من حيث التنوع دون المعاجز</w:t>
      </w:r>
      <w:bookmarkEnd w:id="252"/>
    </w:p>
    <w:p>
      <w:pPr>
        <w:pStyle w:val="BookText"/>
        <w:rPr/>
      </w:pPr>
      <w:r>
        <w:rPr>
          <w:rFonts w:ascii="Amiri" w:hAnsi="Amiri" w:eastAsia="Amiri" w:cs="Amiri"/>
          <w:color w:val="111111"/>
          <w:sz w:val="28"/>
          <w:sz w:val="28"/>
          <w:szCs w:val="28"/>
          <w:rtl w:val="true"/>
          <w:lang w:bidi="ar-SA"/>
        </w:rPr>
        <w:t>إنّ عمل أهل الرياضة و السحر، لما كان رهن التعليم و التعلّم، متشابه في نوعه، متّحد في جنسه، يدور في فلك واحد، و لا يخرج عن نطاق ما تعلمه أهله و مارسوه، و لذا لا يأتون بما يريده الناس و المتفرجون، بل بما تدرّبوا عليه، وافق طلب الناس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إعجاز الأنبياء، فإنّه على جانب عظيم من التنوع في الكيفية إلى حدّ قد لا يجد الإنسان بين المعجزات قدرا مشتركا و جنسا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فشتّان ما بين قلب العصا إلى الثعبان الحي</w:t>
      </w:r>
      <w:r>
        <w:rPr>
          <w:rStyle w:val="FootnoteAnchor"/>
          <w:rtl w:val="true"/>
        </w:rPr>
        <w:footnoteReference w:id="121"/>
      </w:r>
      <w:r>
        <w:rPr>
          <w:rFonts w:ascii="Amiri" w:hAnsi="Amiri" w:eastAsia="Amiri" w:cs="Amiri"/>
          <w:color w:val="111111"/>
          <w:sz w:val="28"/>
          <w:sz w:val="28"/>
          <w:szCs w:val="28"/>
          <w:rtl w:val="true"/>
          <w:lang w:bidi="ar-SA"/>
        </w:rPr>
        <w:t>، و ضربها على الأحجار ليتفجر منها الماء</w:t>
      </w:r>
      <w:r>
        <w:rPr>
          <w:rStyle w:val="FootnoteAnchor"/>
          <w:rtl w:val="true"/>
        </w:rPr>
        <w:footnoteReference w:id="122"/>
      </w:r>
      <w:r>
        <w:rPr>
          <w:rFonts w:ascii="Amiri" w:hAnsi="Amiri" w:eastAsia="Amiri" w:cs="Amiri"/>
          <w:color w:val="111111"/>
          <w:sz w:val="28"/>
          <w:sz w:val="28"/>
          <w:szCs w:val="28"/>
          <w:rtl w:val="true"/>
          <w:lang w:bidi="ar-SA"/>
        </w:rPr>
        <w:t>، و ضربها على البحر لينفلق شطرين، كل فرق كالطّود العظيم</w:t>
      </w:r>
      <w:r>
        <w:rPr>
          <w:rStyle w:val="FootnoteAnchor"/>
          <w:rtl w:val="true"/>
        </w:rPr>
        <w:footnoteReference w:id="123"/>
      </w:r>
      <w:r>
        <w:rPr>
          <w:rFonts w:ascii="Amiri" w:hAnsi="Amiri" w:eastAsia="Amiri" w:cs="Amiri"/>
          <w:color w:val="111111"/>
          <w:sz w:val="28"/>
          <w:sz w:val="28"/>
          <w:szCs w:val="28"/>
          <w:rtl w:val="true"/>
          <w:lang w:bidi="ar-SA"/>
        </w:rPr>
        <w:t>، و إخراج اليد من الجيب بيضاء تتلألأ</w:t>
      </w:r>
      <w:r>
        <w:rPr>
          <w:rStyle w:val="FootnoteAnchor"/>
          <w:rtl w:val="true"/>
        </w:rPr>
        <w:footnoteReference w:id="124"/>
      </w:r>
      <w:r>
        <w:rPr>
          <w:rFonts w:ascii="Amiri" w:hAnsi="Amiri" w:eastAsia="Amiri" w:cs="Amiri"/>
          <w:color w:val="111111"/>
          <w:sz w:val="28"/>
          <w:sz w:val="28"/>
          <w:szCs w:val="28"/>
          <w:rtl w:val="true"/>
          <w:lang w:bidi="ar-SA"/>
        </w:rPr>
        <w:t>، و غير ذلك من معاجز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 آيات المسيح البيّنات، المبهرة للعقول و المدهشة للقلوب، فتارة ينفخ في هيئة الطير المجسّمة من الطين فتدبّ الحياة فيها، و تنبض بالدماء عروقها، فتكون طيرا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يبرئ الأكمه و الأبرص، و ثالثة يحيي الموتى، و رابعة ينبئ الناس بما يأكلون في بيوتهم و يدّخرون فيها</w:t>
      </w:r>
      <w:r>
        <w:rPr>
          <w:rStyle w:val="FootnoteAnchor"/>
          <w:rtl w:val="true"/>
        </w:rPr>
        <w:footnoteReference w:id="125"/>
      </w:r>
      <w:r>
        <w:rPr>
          <w:rFonts w:ascii="Amiri" w:hAnsi="Amiri" w:eastAsia="Amiri" w:cs="Amiri"/>
          <w:color w:val="111111"/>
          <w:sz w:val="28"/>
          <w:sz w:val="28"/>
          <w:szCs w:val="28"/>
          <w:rtl w:val="true"/>
          <w:lang w:bidi="ar-SA"/>
        </w:rPr>
        <w:t>، و لذلك يصفها تعالى بالجلال و التقدير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لَكُمْ إِنْ كُنْتُمْ مُؤْمِنِينَ‌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التنوع في الكيفية، نتيجة كون قدرتهم مستندة إلى القدرة الإلهية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الحكمة الإلهية اقتضت أن تكون معاجز الأنبياء مناسبة للفنون </w:t>
      </w:r>
      <w:bookmarkStart w:id="253" w:name="pg16341_188596"/>
    </w:p>
    <w:p>
      <w:pPr>
        <w:pStyle w:val="BookText"/>
        <w:rPr/>
      </w:pPr>
      <w:bookmarkEnd w:id="253"/>
      <w:r>
        <w:rPr>
          <w:rFonts w:ascii="Amiri" w:hAnsi="Amiri" w:eastAsia="Amiri" w:cs="Amiri"/>
          <w:color w:val="111111"/>
          <w:sz w:val="28"/>
          <w:sz w:val="28"/>
          <w:szCs w:val="28"/>
          <w:rtl w:val="true"/>
          <w:lang w:bidi="ar-SA"/>
        </w:rPr>
        <w:t>الرائجة في عصورهم، حتى يتسنى لخبراء كل فنّ تشخيص المعاجز و إدراك استنادها إلى القدرة الغيبيّة، و تمييزها عن الأعمال الباهرة المستندة إلى العلوم و الفنون الرائجة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تتّضح حقيقة ما ذكرناه، في السحرة الذين بارزوا موسى عليه السلام،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من أهل الخبرة و المعرفة بحقيقة السحر و فنونه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فورا، بعد ما ألقى موسى عصاه و انقلبت ثعبانا حيّا التقف حبالهم و عصيّهم أدركوا أنّه ليس من جنس السحر، و أنّه معجزة خارقة متصلة بالقدرة الإلهية، و لذلك سرعان ما خضعوا للحق كما يحكيه عنهم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 اَلسَّحَرَةُ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المشعوذ و المحتال إنّما ينفذ حيلته على من لم يكن من أهل صناعته، و لا يكون له دراية و معرفة، و ليس هذا حال المعجزة، فقد جعل اللّه سبحانه و تعالى معجزة كل نبي مما يتعاطاه أهل زمانه، حتى جعل معجزة موسى عليه السلام قلب العصا حيّة، لما كان الغالب على أهل ذلك الزمان،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معجزة عيسى عليه السلام إبراء الأكمه و الأبرص، لما كان الغالب على أهل زمانه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معجزة نبينا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جعله في أعلى طبقات الفصاحة، لما كانت الغلبة للفصاحة و الفصحاء في ذلك الزمان، و بها كان يفاخر أهله و يتباهى</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6269610_1280447820"/>
      <w:bookmarkStart w:id="255" w:name="_Toc94"/>
      <w:bookmarkEnd w:id="254"/>
      <w:r>
        <w:rPr>
          <w:rtl w:val="true"/>
        </w:rPr>
        <w:t xml:space="preserve">الخامس </w:t>
      </w:r>
      <w:r>
        <w:rPr>
          <w:rtl w:val="true"/>
        </w:rPr>
        <w:t xml:space="preserve">- </w:t>
      </w:r>
      <w:r>
        <w:rPr>
          <w:rtl w:val="true"/>
        </w:rPr>
        <w:t>الاختلاف من حيث الأهداف و الغايات</w:t>
      </w:r>
      <w:bookmarkEnd w:id="255"/>
    </w:p>
    <w:p>
      <w:pPr>
        <w:pStyle w:val="BookText"/>
        <w:rPr/>
      </w:pPr>
      <w:r>
        <w:rPr>
          <w:rFonts w:ascii="Amiri" w:hAnsi="Amiri" w:eastAsia="Amiri" w:cs="Amiri"/>
          <w:color w:val="111111"/>
          <w:sz w:val="28"/>
          <w:sz w:val="28"/>
          <w:szCs w:val="28"/>
          <w:rtl w:val="true"/>
          <w:lang w:bidi="ar-SA"/>
        </w:rPr>
        <w:t>إنّ أصحاب المعاجز يتبنون أهدافا عالية، و يتوسلون بمعاجزهم لإثبات أحقية تلك الأهداف، و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تتمثل في الدعوة إلى عبادة اللّه تعالى وحده، و تخليص الإنسان من عبودية الأصنام و الحجارة و الحيوانات، و الدعوة إلى الفضائل و نبذ الرذائل، و استقرار النظام الاجتماعي للبشر، و غير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المرتاضين و السحرة، فغايتهم إمّا كسب الشهرة و السمعة بين </w:t>
      </w:r>
      <w:bookmarkStart w:id="256" w:name="pg16341_188597"/>
    </w:p>
    <w:p>
      <w:pPr>
        <w:pStyle w:val="BookText"/>
        <w:rPr/>
      </w:pPr>
      <w:bookmarkEnd w:id="256"/>
      <w:r>
        <w:rPr>
          <w:rFonts w:ascii="Amiri" w:hAnsi="Amiri" w:eastAsia="Amiri" w:cs="Amiri"/>
          <w:color w:val="111111"/>
          <w:sz w:val="28"/>
          <w:sz w:val="28"/>
          <w:szCs w:val="28"/>
          <w:rtl w:val="true"/>
          <w:lang w:bidi="ar-SA"/>
        </w:rPr>
        <w:t>الناس، أو جمع المال و الثروة، و غير ذلك ممّا يناسب متطلبات القوى البهيمية، و إنّك لا ترى مرتاضا أو ساحرا يقوم بنشر منهج أخلاقي أو اجتماعي فيه إنقاذ البشر من الظلم و الاضطهاد، و يدعو إلى التقوى و العفة و 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ذلك واضح، فإنّ الأنبياء خريجو مدرسة إلهية تزخر بالدعوة إلى الفضائل و الاجتناب عن الرذائل، فلا يقومون بالإعجاز إلاّ لنشر أهداف مدرستهم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غيرهم، فهم خريجو المدرسة المادية التي لا همّ لها إلاّ إرضاء ميولها الحيوانية، و إشباع لذّاتها و شهواتها</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6269612_1280447820"/>
      <w:bookmarkStart w:id="258" w:name="_Toc95"/>
      <w:bookmarkEnd w:id="257"/>
      <w:r>
        <w:rPr>
          <w:rtl w:val="true"/>
        </w:rPr>
        <w:t xml:space="preserve">السادس </w:t>
      </w:r>
      <w:r>
        <w:rPr>
          <w:rtl w:val="true"/>
        </w:rPr>
        <w:t xml:space="preserve">- </w:t>
      </w:r>
      <w:r>
        <w:rPr>
          <w:rtl w:val="true"/>
        </w:rPr>
        <w:t>الاختلاف في النفسانيات</w:t>
      </w:r>
      <w:bookmarkEnd w:id="258"/>
    </w:p>
    <w:p>
      <w:pPr>
        <w:pStyle w:val="BookText"/>
        <w:rPr/>
      </w:pPr>
      <w:r>
        <w:rPr>
          <w:rFonts w:ascii="Amiri" w:hAnsi="Amiri" w:eastAsia="Amiri" w:cs="Amiri"/>
          <w:color w:val="111111"/>
          <w:sz w:val="28"/>
          <w:sz w:val="28"/>
          <w:szCs w:val="28"/>
          <w:rtl w:val="true"/>
          <w:lang w:bidi="ar-SA"/>
        </w:rPr>
        <w:t xml:space="preserve">إنّ أصحاب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كونهم خريجي المدرسة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متحلّون بأكمل الفضائل و الأخلاق الإنسانية و المتصفح لسيرتهم لا يجد فيها أيّ عمل مشين و مناف للعفة و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 الرياضة و السحر، فهم دونهم في ذلك، بل تراهم غالبا متحللين عن المثل و الفضائل و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الضوابط الستّ يتمكن الإنسان من تمييز المعجزة عن غيرها من الخوارق، و النبيّ عن المرتاض و الساحر، و الحق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المميزات، و إن كانت تهدف إلى أمر واحد، إلاّ أنّها تختلف في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منها يهدف إلى الفرق بين المعجزة و غيرها من حيث المبادي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إلى الفرق من حيث تحديد القدرة، فقدرة السحرة في حدّ القدرة البشرية، و قابلة للمعارضة، بخلاف إعجاز الأنبياء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إلى الفرق في كيفية الإتيان بالعمل، فالمعجزة تقترن بالتحدّي دون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الرابع إلى قلّة التنوع في عمل السحرة، و كثرته في عمل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إلى الفرق من حيث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إلى الفرق من حيث صفات و روحيات أصحاب المعاجز، و غيرهم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هنا يتم البحث في الطريق الأول من الطرق الثلاثة التي يعرف بها النبي من المتنبّئ، بجهاته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البحث فيما يلي في الطريق الثاني و هو تصديق النبي السابق نبوّة النبي اللاحق</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6341_188600"/>
      <w:bookmarkStart w:id="260" w:name="pg16341_188600"/>
      <w:bookmarkEnd w:id="260"/>
    </w:p>
    <w:p>
      <w:pPr>
        <w:pStyle w:val="BookText"/>
        <w:rPr/>
      </w:pPr>
      <w:bookmarkStart w:id="261" w:name="pg16341_188600"/>
      <w:bookmarkEnd w:id="261"/>
      <w:r>
        <w:rPr>
          <w:rFonts w:ascii="Amiri" w:hAnsi="Amiri" w:eastAsia="Amiri" w:cs="Amiri"/>
          <w:color w:val="111111"/>
          <w:sz w:val="28"/>
          <w:sz w:val="28"/>
          <w:szCs w:val="28"/>
          <w:rtl w:val="true"/>
          <w:lang w:bidi="ar-SA"/>
        </w:rPr>
        <w:t>طرق إثبات النبوّة</w:t>
      </w:r>
    </w:p>
    <w:p>
      <w:pPr>
        <w:pStyle w:val="Heading6"/>
        <w:numPr>
          <w:ilvl w:val="5"/>
          <w:numId w:val="1"/>
        </w:numPr>
        <w:rPr/>
      </w:pPr>
      <w:bookmarkStart w:id="262" w:name="__RefHeading___Toc6269614_1280447820"/>
      <w:bookmarkStart w:id="263" w:name="_Toc96"/>
      <w:bookmarkEnd w:id="262"/>
      <w:r>
        <w:rPr>
          <w:rtl w:val="true"/>
        </w:rPr>
        <w:t>(</w:t>
      </w:r>
      <w:r>
        <w:rPr/>
        <w:t>2</w:t>
      </w:r>
      <w:r>
        <w:rPr>
          <w:rtl w:val="true"/>
        </w:rPr>
        <w:t xml:space="preserve">) </w:t>
      </w:r>
      <w:r>
        <w:rPr>
          <w:rtl w:val="true"/>
        </w:rPr>
        <w:t>تنصيص النبي السابق على نبوة اللاحق</w:t>
      </w:r>
      <w:bookmarkEnd w:id="263"/>
    </w:p>
    <w:p>
      <w:pPr>
        <w:pStyle w:val="BookText"/>
        <w:rPr/>
      </w:pPr>
      <w:r>
        <w:rPr>
          <w:rFonts w:ascii="Amiri" w:hAnsi="Amiri" w:eastAsia="Amiri" w:cs="Amiri"/>
          <w:color w:val="111111"/>
          <w:sz w:val="28"/>
          <w:sz w:val="28"/>
          <w:szCs w:val="28"/>
          <w:rtl w:val="true"/>
          <w:lang w:bidi="ar-SA"/>
        </w:rPr>
        <w:t>إذا ثبتت نبوة نبي بدلائل مفيدة للعلم بنبوته، ثم نصّ هذا النبي على نبوة نبي لاحق يأتي من بعده، كان ذلك حجة قطعية على نبوة اللاحق، لا تقل في دلالتها عن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النبي الأول، إذا ثبتت نبوته، يثبت كونه معصوما عن الخطأ و الزلل، لا يكذب و لا يسهو،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بعدي نبي اسمه كذا، و أوصافه كذا و كذا، ثم ادّعى النبوّة بعده شخص يحمل عين تلك الأوصاف و السمات، يحصل القطع بنبوته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يكون الاستدلال بعد كون التنصيص واصلا من طريق قطعي، و كون الأمارات و السمات واضحة، منطبقة تمام الانطباق على النبي اللاحق، و إلا يكون الدليل عقيما غير منتج</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الباب تنصيص المسيح على نبوة النبي الخاتم صلى اللّه عليه و آله، كما يحكيه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يظهر من الذكر الحكيم أنّ السلف من الأنبياء وصفوا النبي الأكرم بشكل واضح، و أنّ أهل الكتاب كانوا يعرفون النبي كمعرفتهم لأبنائهم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رجوع الضمير إلى النبي، المعلوم من القرائن، لا إلى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آمن كثير من اليهود و النصارى بنبوة النبي الخاتم في حياته و بعد مماته، لصراحة التباشير الواردة في العهدين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 الاعتماد على هذا الطريق في مجال نبوة النبي الخاتم، في عصرنا هذا، يتوقف على جمع البشائر الواردة في العهدين و ضمّها إلى بعضها، حتى يخرج الإنسان بنتيجة قطعية على أنّ المراد من النبي المبشّر به فيهما هو النبي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 بهذا المجهود لفيف من العلماء و ألّفوا فيه كتبا</w:t>
      </w:r>
      <w:r>
        <w:rPr>
          <w:rStyle w:val="FootnoteAnchor"/>
          <w:rtl w:val="true"/>
        </w:rPr>
        <w:footnoteReference w:id="132"/>
      </w:r>
      <w:r>
        <w:rPr>
          <w:rFonts w:ascii="Amiri" w:hAnsi="Amiri" w:eastAsia="Amiri" w:cs="Amiri"/>
          <w:color w:val="111111"/>
          <w:sz w:val="28"/>
          <w:sz w:val="28"/>
          <w:szCs w:val="28"/>
          <w:rtl w:val="true"/>
          <w:lang w:bidi="ar-SA"/>
        </w:rPr>
        <w:t>، و سيوافيك بحثه في النبوّة الخاصّة، بإذنه تعالى</w:t>
      </w:r>
      <w:r>
        <w:rPr>
          <w:rFonts w:eastAsia="Amiri" w:cs="Amiri" w:ascii="Amiri" w:hAnsi="Amiri"/>
          <w:color w:val="111111"/>
          <w:sz w:val="28"/>
          <w:szCs w:val="28"/>
          <w:rtl w:val="true"/>
          <w:lang w:bidi="ar-SA"/>
        </w:rPr>
        <w:t xml:space="preserve">. </w:t>
      </w:r>
      <w:bookmarkStart w:id="264" w:name="pg16341_188602"/>
    </w:p>
    <w:p>
      <w:pPr>
        <w:pStyle w:val="BookText"/>
        <w:rPr/>
      </w:pPr>
      <w:bookmarkEnd w:id="264"/>
      <w:r>
        <w:rPr>
          <w:rFonts w:ascii="Amiri" w:hAnsi="Amiri" w:eastAsia="Amiri" w:cs="Amiri"/>
          <w:color w:val="111111"/>
          <w:sz w:val="28"/>
          <w:sz w:val="28"/>
          <w:szCs w:val="28"/>
          <w:rtl w:val="true"/>
          <w:lang w:bidi="ar-SA"/>
        </w:rPr>
        <w:t>طرق إثبات النبوّة</w:t>
      </w:r>
    </w:p>
    <w:p>
      <w:pPr>
        <w:pStyle w:val="Heading6"/>
        <w:numPr>
          <w:ilvl w:val="5"/>
          <w:numId w:val="1"/>
        </w:numPr>
        <w:rPr/>
      </w:pPr>
      <w:bookmarkStart w:id="265" w:name="__RefHeading___Toc6269616_1280447820"/>
      <w:bookmarkStart w:id="266" w:name="_Toc97"/>
      <w:bookmarkEnd w:id="265"/>
      <w:r>
        <w:rPr>
          <w:rtl w:val="true"/>
        </w:rPr>
        <w:t>(</w:t>
      </w:r>
      <w:r>
        <w:rPr/>
        <w:t>3</w:t>
      </w:r>
      <w:r>
        <w:rPr>
          <w:rtl w:val="true"/>
        </w:rPr>
        <w:t xml:space="preserve">) </w:t>
      </w:r>
      <w:r>
        <w:rPr>
          <w:rtl w:val="true"/>
        </w:rPr>
        <w:t>جمع القرائن و الشواهد</w:t>
      </w:r>
      <w:bookmarkEnd w:id="266"/>
    </w:p>
    <w:p>
      <w:pPr>
        <w:pStyle w:val="Heading6"/>
        <w:numPr>
          <w:ilvl w:val="5"/>
          <w:numId w:val="1"/>
        </w:numPr>
        <w:rPr/>
      </w:pPr>
      <w:bookmarkStart w:id="267" w:name="__RefHeading___Toc6269618_1280447820"/>
      <w:bookmarkStart w:id="268" w:name="_Toc98"/>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هذا هو الطريق الثالث لتمييز النبي الصادق عن المتنبّئ الكاذب و هذا الطريق ضابطة مطردة في المحاكم القانونية، معتمد عليه في حلّ الدعاوى و النزاعات، يسلكه القضاة في إصدار أحكامهم، و يستند إليه المحامون في إبراء موكليهم خاصة في المحاكم الغربية، التى تفتقد إلى القضاء على الأيمان و البيّنات، و تقضي هذه الطريقة بجمع كلّ القرائن و الشواهد التي يمكن أن تؤيّد دعوى المدّعي، أو إنكار المنكر، و ضمّها إلى بعضها حتى يحصل القطع بصحة دعواه أو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تطبيق هذه الطريقة بعينها في مورد دعوى النبوة، فنتحرى جملة القرائن التي يمكن أن نقطع معها بصدق الدعوى، و من هذه القرائن</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6269620_1280447820"/>
      <w:bookmarkStart w:id="270" w:name="_Toc99"/>
      <w:bookmarkEnd w:id="269"/>
      <w:r>
        <w:rPr/>
        <w:t>1</w:t>
      </w:r>
      <w:r>
        <w:rPr>
          <w:rtl w:val="true"/>
        </w:rPr>
        <w:t xml:space="preserve"> - </w:t>
      </w:r>
      <w:r>
        <w:rPr>
          <w:rtl w:val="true"/>
        </w:rPr>
        <w:t>نفسيات النبي</w:t>
      </w:r>
      <w:bookmarkEnd w:id="270"/>
    </w:p>
    <w:p>
      <w:pPr>
        <w:pStyle w:val="BookText"/>
        <w:rPr/>
      </w:pPr>
      <w:r>
        <w:rPr>
          <w:rFonts w:ascii="Amiri" w:hAnsi="Amiri" w:eastAsia="Amiri" w:cs="Amiri"/>
          <w:color w:val="111111"/>
          <w:sz w:val="28"/>
          <w:sz w:val="28"/>
          <w:szCs w:val="28"/>
          <w:rtl w:val="true"/>
          <w:lang w:bidi="ar-SA"/>
        </w:rPr>
        <w:t>ممّا يدلّ على كون مدّعي النبوة صادقا في دعواه، تحلّيه بروحيات كمالية عالية، و أخلاق إنسانية فاضلة، غير منكب على الدنيا و زخرفها، و لا طالب للرئاسة و الزعامة، لم ير له في حياته منقصة، و دناسة، بل عرف بكل خلق كريم، و اشتهر بالنزاهة و الطهارة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فجميع هذه الصفات تدلّ على صفائه في روحه و باطنه، و بالتالي صدقه في دعواه</w:t>
      </w:r>
      <w:r>
        <w:rPr>
          <w:rFonts w:eastAsia="Amiri" w:cs="Amiri" w:ascii="Amiri" w:hAnsi="Amiri"/>
          <w:color w:val="111111"/>
          <w:sz w:val="28"/>
          <w:szCs w:val="28"/>
          <w:rtl w:val="true"/>
          <w:lang w:bidi="ar-SA"/>
        </w:rPr>
        <w:t xml:space="preserve">. </w:t>
      </w:r>
      <w:bookmarkStart w:id="271" w:name="pg16341_188603"/>
    </w:p>
    <w:p>
      <w:pPr>
        <w:pStyle w:val="Heading6"/>
        <w:numPr>
          <w:ilvl w:val="5"/>
          <w:numId w:val="1"/>
        </w:numPr>
        <w:rPr/>
      </w:pPr>
      <w:bookmarkStart w:id="272" w:name="__RefHeading___Toc6269622_1280447820"/>
      <w:bookmarkStart w:id="273" w:name="_Toc100"/>
      <w:bookmarkEnd w:id="271"/>
      <w:bookmarkEnd w:id="272"/>
      <w:r>
        <w:rPr/>
        <w:t>2</w:t>
      </w:r>
      <w:r>
        <w:rPr>
          <w:rtl w:val="true"/>
        </w:rPr>
        <w:t xml:space="preserve"> - </w:t>
      </w:r>
      <w:r>
        <w:rPr>
          <w:rtl w:val="true"/>
        </w:rPr>
        <w:t>سمات بيئته</w:t>
      </w:r>
      <w:bookmarkEnd w:id="273"/>
    </w:p>
    <w:p>
      <w:pPr>
        <w:pStyle w:val="BookText"/>
        <w:rPr/>
      </w:pPr>
      <w:r>
        <w:rPr>
          <w:rFonts w:ascii="Amiri" w:hAnsi="Amiri" w:eastAsia="Amiri" w:cs="Amiri"/>
          <w:color w:val="111111"/>
          <w:sz w:val="28"/>
          <w:sz w:val="28"/>
          <w:szCs w:val="28"/>
          <w:rtl w:val="true"/>
          <w:lang w:bidi="ar-SA"/>
        </w:rPr>
        <w:t>إنّ ظهور مدّعي النبوّة في مجتمع أمّيّ‌، لا يعرف الكتابة، بعيد عن مظاهر الحضارة و التمدّن، و مجيئه بشريعة تحمل سمات مناقضة بالكليّة لهذا الظرف السائد، قرينة على نبوّة هذا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مجيء إنسان بشريعة تحمل الدعوة إلى التعلّم و نبذ الأميّة، و تشرّع القوانين الاجتماعية، و الاقتصادية بل تحمل في تعاليمها نظام الدولة و التقنين و القضاء و الروابط السياسية،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إتيانه بهذه المظاهر الحضارية في مجتمع قبلي لم يسمع بشيء من تلك النظم، لدليل على ارتباط هذا الإنسان بمبدإ أعلى، غير خاضع لمقتضيات تلك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ظاهرة كهذه هي بحدّ نفسها نوع من الإعجاز و خروج عن المألوف</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269624_1280447820"/>
      <w:bookmarkStart w:id="275" w:name="_Toc101"/>
      <w:bookmarkEnd w:id="274"/>
      <w:r>
        <w:rPr/>
        <w:t>3</w:t>
      </w:r>
      <w:r>
        <w:rPr>
          <w:rtl w:val="true"/>
        </w:rPr>
        <w:t xml:space="preserve"> - </w:t>
      </w:r>
      <w:r>
        <w:rPr>
          <w:rtl w:val="true"/>
        </w:rPr>
        <w:t>مضمون الدعوة</w:t>
      </w:r>
      <w:bookmarkEnd w:id="275"/>
    </w:p>
    <w:p>
      <w:pPr>
        <w:pStyle w:val="BookText"/>
        <w:rPr/>
      </w:pPr>
      <w:r>
        <w:rPr>
          <w:rFonts w:ascii="Amiri" w:hAnsi="Amiri" w:eastAsia="Amiri" w:cs="Amiri"/>
          <w:color w:val="111111"/>
          <w:sz w:val="28"/>
          <w:sz w:val="28"/>
          <w:szCs w:val="28"/>
          <w:rtl w:val="true"/>
          <w:lang w:bidi="ar-SA"/>
        </w:rPr>
        <w:t>من جملة القرائن التي ترشد إلى صدق المدّعي أو كذبه في دعواه، مضمون العقيدة التي يحملها، و الدعوة التي يدعو إليها، و مقدار التوافق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العقيدة التي يحملها، و المعارف التي يدعو إلى اعتناقها، معارف إلهية تبحث في خالق الكون و صفاته و أفعاله، و كانت دعوته العملية مرشدة إلى التحلّي بالمثل الأخلاقية، و الفضائل الإنسانية، و ناهية عن الرذائل النفسية و ركوب الشهوات المنحرفة و الفسق و المجون، كانت هذه قرائن على اتصال دعوته بخالق الكون، و مبدأ الخير و الجمال</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6269626_1280447820"/>
      <w:bookmarkStart w:id="277" w:name="_Toc102"/>
      <w:bookmarkEnd w:id="276"/>
      <w:r>
        <w:rPr/>
        <w:t>4</w:t>
      </w:r>
      <w:r>
        <w:rPr>
          <w:rtl w:val="true"/>
        </w:rPr>
        <w:t xml:space="preserve"> - </w:t>
      </w:r>
      <w:r>
        <w:rPr>
          <w:rtl w:val="true"/>
        </w:rPr>
        <w:t>ثباته في طريق دعوته</w:t>
      </w:r>
      <w:bookmarkEnd w:id="27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آية كون الدعوى إلهية، لا يبتغي صاحبها شيئا من الأعراض المادية، و المناصب الدنيوية، ثباته في طريق دعوته، و تضحيته بنفسه و أعزّ أقربائه في ذاك السبيل</w:t>
      </w:r>
      <w:r>
        <w:rPr>
          <w:rFonts w:eastAsia="Amiri" w:cs="Amiri" w:ascii="Amiri" w:hAnsi="Amiri"/>
          <w:color w:val="111111"/>
          <w:sz w:val="28"/>
          <w:szCs w:val="28"/>
          <w:rtl w:val="true"/>
          <w:lang w:bidi="ar-SA"/>
        </w:rPr>
        <w:t xml:space="preserve">. </w:t>
      </w:r>
      <w:bookmarkStart w:id="278" w:name="pg16341_188604"/>
    </w:p>
    <w:p>
      <w:pPr>
        <w:pStyle w:val="BookText"/>
        <w:rPr/>
      </w:pPr>
      <w:bookmarkEnd w:id="278"/>
      <w:r>
        <w:rPr>
          <w:rFonts w:ascii="Amiri" w:hAnsi="Amiri" w:eastAsia="Amiri" w:cs="Amiri"/>
          <w:color w:val="111111"/>
          <w:sz w:val="28"/>
          <w:sz w:val="28"/>
          <w:szCs w:val="28"/>
          <w:rtl w:val="true"/>
          <w:lang w:bidi="ar-SA"/>
        </w:rPr>
        <w:t>و في المقابل، إنّ انهزامه أمام المصاعب، و تعلّقه بحفظ حياته، دليل عدم إيمانه بما يدعو إليه، و بالتالي عدم ارتباط دعوته بمبدإ إلهي</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6269628_1280447820"/>
      <w:bookmarkStart w:id="280" w:name="_Toc103"/>
      <w:bookmarkEnd w:id="279"/>
      <w:r>
        <w:rPr/>
        <w:t>5</w:t>
      </w:r>
      <w:r>
        <w:rPr>
          <w:rtl w:val="true"/>
        </w:rPr>
        <w:t xml:space="preserve"> - </w:t>
      </w:r>
      <w:r>
        <w:rPr>
          <w:rtl w:val="true"/>
        </w:rPr>
        <w:t>الأدوات التي يستفيد منها في دعوته</w:t>
      </w:r>
      <w:bookmarkEnd w:id="280"/>
    </w:p>
    <w:p>
      <w:pPr>
        <w:pStyle w:val="BookText"/>
        <w:rPr/>
      </w:pPr>
      <w:r>
        <w:rPr>
          <w:rFonts w:ascii="Amiri" w:hAnsi="Amiri" w:eastAsia="Amiri" w:cs="Amiri"/>
          <w:color w:val="111111"/>
          <w:sz w:val="28"/>
          <w:sz w:val="28"/>
          <w:szCs w:val="28"/>
          <w:rtl w:val="true"/>
          <w:lang w:bidi="ar-SA"/>
        </w:rPr>
        <w:t>من القرائن التي تدلّ على صدق المدّعي في دعوى النبوّة و السفارة الإلهية، اعتماده في دعوته على أساليب إنسانية، موافقة للفطرة و الطهارة، فإنّ لذلك دلالات على إلهية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اعتمد في نشر و تبليغ ما يدّعيه على وسائل إجرامية، و أساليب وحشية غير إنسانية، متمسكا بقول ماكيافللي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الغاية تبرر الوسائل</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كان هذا دليلا على كون دعواه شخصية محضة، لا صلة لها بالعالم الربوبي</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6269630_1280447820"/>
      <w:bookmarkStart w:id="282" w:name="_Toc104"/>
      <w:bookmarkEnd w:id="281"/>
      <w:r>
        <w:rPr/>
        <w:t>6</w:t>
      </w:r>
      <w:r>
        <w:rPr>
          <w:rtl w:val="true"/>
        </w:rPr>
        <w:t xml:space="preserve"> - </w:t>
      </w:r>
      <w:r>
        <w:rPr>
          <w:rtl w:val="true"/>
        </w:rPr>
        <w:t>المؤمنون به</w:t>
      </w:r>
      <w:bookmarkEnd w:id="282"/>
    </w:p>
    <w:p>
      <w:pPr>
        <w:pStyle w:val="BookText"/>
        <w:rPr/>
      </w:pPr>
      <w:r>
        <w:rPr>
          <w:rFonts w:ascii="Amiri" w:hAnsi="Amiri" w:eastAsia="Amiri" w:cs="Amiri"/>
          <w:color w:val="111111"/>
          <w:sz w:val="28"/>
          <w:sz w:val="28"/>
          <w:szCs w:val="28"/>
          <w:rtl w:val="true"/>
          <w:lang w:bidi="ar-SA"/>
        </w:rPr>
        <w:t>إنّ لنفسيات المؤمنين بمدّعي النبوة و حواريه، دلالة خاصة على صدقه فيما يدّعيه، و ذلك أنّ أقرباء المدّعي و بطانته إذا آمنوا به، و اتّبعوا دعوته، و بلغوا فيها مراتب عالية من التقوى و الورع، كان هذا دالاّ على صدق المدعي في ظاهره و باطنه، و عدم التوائه و كذبه، لأنّ الباطن لا يمكن أن يخفى عن الأقرباء و البطانة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القرائن و ما يشابهها إذا اجتمعت في مدّعي النبوة، و دعواه التي </w:t>
      </w:r>
      <w:bookmarkStart w:id="283" w:name="pg16341_188605"/>
    </w:p>
    <w:p>
      <w:pPr>
        <w:pStyle w:val="BookText"/>
        <w:rPr/>
      </w:pPr>
      <w:bookmarkEnd w:id="283"/>
      <w:r>
        <w:rPr>
          <w:rFonts w:ascii="Amiri" w:hAnsi="Amiri" w:eastAsia="Amiri" w:cs="Amiri"/>
          <w:color w:val="111111"/>
          <w:sz w:val="28"/>
          <w:sz w:val="28"/>
          <w:szCs w:val="28"/>
          <w:rtl w:val="true"/>
          <w:lang w:bidi="ar-SA"/>
        </w:rPr>
        <w:t>يدّعيها، كانت دليلا قاطعا على صدقه، فإنّ كلّ واحدة من القرائن، و إن كانت قاصرة عن إفادة اليقين، إلاّ أنّها بمجموعها تفيده</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6269632_1280447820"/>
      <w:bookmarkStart w:id="285" w:name="_Toc105"/>
      <w:bookmarkEnd w:id="284"/>
      <w:r>
        <w:rPr>
          <w:rtl w:val="true"/>
        </w:rPr>
        <w:t>أول من طرق هذا الباب</w:t>
      </w:r>
      <w:bookmarkEnd w:id="285"/>
    </w:p>
    <w:p>
      <w:pPr>
        <w:pStyle w:val="BookText"/>
        <w:rPr/>
      </w:pPr>
      <w:r>
        <w:rPr>
          <w:rFonts w:ascii="Amiri" w:hAnsi="Amiri" w:eastAsia="Amiri" w:cs="Amiri"/>
          <w:color w:val="111111"/>
          <w:sz w:val="28"/>
          <w:sz w:val="28"/>
          <w:szCs w:val="28"/>
          <w:rtl w:val="true"/>
          <w:lang w:bidi="ar-SA"/>
        </w:rPr>
        <w:t xml:space="preserve">إنّ أوّل من طرق هذا الباب، و جعل القرائن المفيدة للقطع بصدق المدّعي، دليلا على صحة الدعوى، هو قيصر الروم، فإنّه عند ما كتب إليه الرسول محمد صلى اللّه عليه و آله، رسالة يدعوه فيها إلى اعتناق دينه الذي أتى به،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استلامه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يتأمّل في عبارات الرسول، و كيفية الكتابة، حتى وقع في نفسه احتمال صدق الدعوى، فأمر جماعة من حاشيته بالتجول في الشام و البحث عمّن يعرف الرسول عن قرب، و مطّلع على أخلاقه و روحياته، فانتهى البحث إلى العثور على أبي سفيان و عدّة كانوا معه في تجارة إلى الشام، فأحضروا إلى مجلس قيصر، فطرح عليهم الأسئلة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نسبه فيكم‌؟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أوسطنا نسبا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كان أحد من أهل بيته يقول مثل ما يقول، فهو يتشبّه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يكن في آبائه من يدّعي ما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له فيكم ملك فاستلبتموه إيّاه، فجاء بهذا الحديث لتردّوا عليه ملكه‌؟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أتباعه منكم، من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و المساكين و الأحداث من الغلمان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ذوو الأسنان و الشرف من قومه فلم يتبعه منهم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تبعه، أ يحبه و يلزمه‌؟ أم يقليه و يفارقه‌؟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تبعه رجل ففارقه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كيف الحرب بينكم و بينه‌؟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سجال، يدال علينا و ندال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يغدر؟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شيئا ممّا سألني عنه أغمزه فيه غيرها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نحن منه في 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نأمن غدره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أضاف أبو سفيان بأن قيصر ما التفت إلى الجملة الأخيرة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قيصر أبان وجه السؤال عن الأمور السابقة و أنّه كيف استنتج من الأجوبة التي سمعها من أبي سفيان أنّه نبي صادق،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كيف نسبه فيكم، فزعمت أنّه محض من أوسطكم نسبا، و كذلك يأخذ اللّه النبي إذا أخذه، لا يأخذه إلاّ من أوسط قومه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سألتك هل كان أحد من أهل بيته يقول بقوله، فهو يتشبه به، فزعمت أن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سألتك هل كان له فيكم ملك فاستلبتموه إيّاه، فجاء بهذا الحديث يطلب به ملكه، فزعمت أن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سألتك عن أتباعه فزعمت أنّهم الضعفاء و المساكين و الأحداث و النساء، و كذلك اتباع الأنبياء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سألتك عمّن يتبعه، أ يحبّه و يلزمه، أم يقليه و يفارقه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فزعمت أن لا يتبعه أحد فيفارقه، و كذلك حلاوة الإيمان لا تدخل قلبا فتخرج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سألتك هل يغدر، فزعمت 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صدقتني عنه ليغلبني على ما تحت قدمي هاتين، و لوددت أنّي عنده فأغسل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لشأنك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عنده و أنا أضرب إحدى يديّ بالأخرى و أقول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 عباد اللّه، لقد أمر أمر ابن أبي كبشة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ملوك بني الأصفر يهابونه في </w:t>
      </w:r>
    </w:p>
    <w:p>
      <w:pPr>
        <w:pStyle w:val="BookText"/>
        <w:rPr/>
      </w:pPr>
      <w:r>
        <w:rPr>
          <w:rFonts w:ascii="IRNazanin" w:hAnsi="IRNazanin" w:eastAsia="IRNazanin"/>
          <w:color w:val="111111"/>
          <w:sz w:val="28"/>
          <w:sz w:val="28"/>
          <w:szCs w:val="28"/>
          <w:rtl w:val="true"/>
          <w:lang w:bidi="fa-IR"/>
        </w:rPr>
        <w:t>سلطانهم بالشام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المأسوف عليه أنّ هذا الطريق الذي سلكه قيصر، و وجده وسيلة كافية لكشف الحقيقة بذكائه، قد ترك بين المسلمين قرون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سلوك هذا الطريق، و جمع القرائن و الشواهد الدالّة على صدق دعوى المدّعي، أكثر ملائمة لروح أبناء هذا العصر من التركيز على المعاجز المدوّنة في كتب الحديث، التي مضت عليها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المعاجز أشدّ تأثيرا، و أسرع في جلب القلوب لمن شاهدها بأم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كان عامة الأنبياء مجهزين بها بالنسبة إلى أبناء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طرق هذا الباب في القرن الثالث عشر أحد مشايخ الشيعة في مدينة إسطنبول، فقد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الموازين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أوعز إلى هذا الطريق عند البحث عن نبوّة خاتم الأنبياء</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الكاتب السيد محمد رشيد رضا، مؤلّف المنار،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بلغ الغاية في جمع الشواهد و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سنسلك نحن هذا الطريق عند البحث في النبوّة الخاصة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نركّز على نكتة، و هي أنّ الاعتماد على الطريقين الأخيرين، لا يعني الاكتفاء بهما و رفض ما ثبت بالتواتر من المعجزات و البيّنات، بل لكل موقعه الخاص يعرفه الكاتب القدير، و الخطيب البارع، و يستفيد من كلّ حسب ما يناسبه الحال</w:t>
      </w:r>
      <w:r>
        <w:rPr>
          <w:rFonts w:eastAsia="Amiri" w:cs="Amiri" w:ascii="Amiri" w:hAnsi="Amiri"/>
          <w:color w:val="111111"/>
          <w:sz w:val="28"/>
          <w:szCs w:val="28"/>
          <w:rtl w:val="true"/>
          <w:lang w:bidi="ar-SA"/>
        </w:rPr>
        <w:t xml:space="preserve">. </w:t>
      </w:r>
      <w:bookmarkStart w:id="286" w:name="pg16341_188608"/>
    </w:p>
    <w:p>
      <w:pPr>
        <w:pStyle w:val="BookText"/>
        <w:rPr/>
      </w:pPr>
      <w:bookmarkEnd w:id="286"/>
      <w:r>
        <w:rPr>
          <w:rFonts w:ascii="Amiri" w:hAnsi="Amiri" w:eastAsia="Amiri" w:cs="Amiri"/>
          <w:color w:val="111111"/>
          <w:sz w:val="28"/>
          <w:sz w:val="28"/>
          <w:szCs w:val="28"/>
          <w:rtl w:val="true"/>
          <w:lang w:bidi="ar-SA"/>
        </w:rPr>
        <w:t>مباحث النبوّة العامة</w:t>
      </w:r>
    </w:p>
    <w:p>
      <w:pPr>
        <w:pStyle w:val="Heading4"/>
        <w:numPr>
          <w:ilvl w:val="3"/>
          <w:numId w:val="1"/>
        </w:numPr>
        <w:rPr/>
      </w:pPr>
      <w:bookmarkStart w:id="287" w:name="__RefHeading___Toc6269634_1280447820"/>
      <w:bookmarkStart w:id="288" w:name="_Toc106"/>
      <w:bookmarkEnd w:id="287"/>
      <w:r>
        <w:rPr>
          <w:rtl w:val="true"/>
        </w:rPr>
        <w:t>(</w:t>
      </w:r>
      <w:r>
        <w:rPr>
          <w:rtl w:val="true"/>
        </w:rPr>
        <w:t>البحث الثالث</w:t>
      </w:r>
      <w:r>
        <w:rPr>
          <w:rtl w:val="true"/>
        </w:rPr>
        <w:t xml:space="preserve">) </w:t>
      </w:r>
      <w:r>
        <w:rPr>
          <w:rtl w:val="true"/>
        </w:rPr>
        <w:t>الوحي و أقسامه</w:t>
      </w:r>
      <w:bookmarkEnd w:id="288"/>
    </w:p>
    <w:p>
      <w:pPr>
        <w:pStyle w:val="Heading5"/>
        <w:numPr>
          <w:ilvl w:val="4"/>
          <w:numId w:val="1"/>
        </w:numPr>
        <w:rPr/>
      </w:pPr>
      <w:bookmarkStart w:id="289" w:name="__RefHeading___Toc6269636_1280447820"/>
      <w:bookmarkStart w:id="290" w:name="_Toc107"/>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إنّ تحديد حقيقة الوحي، و تبيين ماهيته و الفرق بينه و بين سائر الإدراكات البشرية، من المواضيع الحساسة في أبحاث النبوة العامة التي لم يستوف حقها في الكتب الكلامية، فأهمل في الكثير منها، و بحث في الأخرى على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أساس النبوات و التكاليف و الشرائع، لأنّ الأنبياء يتلقون التعاليم السماوية من هذا الطريق، و لولاه لانقطعت أخبار السماء</w:t>
      </w:r>
      <w:r>
        <w:rPr>
          <w:rStyle w:val="FootnoteAnchor"/>
          <w:rtl w:val="true"/>
        </w:rPr>
        <w:footnoteReference w:id="136"/>
      </w:r>
      <w:r>
        <w:rPr>
          <w:rFonts w:ascii="Amiri" w:hAnsi="Amiri" w:eastAsia="Amiri" w:cs="Amiri"/>
          <w:color w:val="111111"/>
          <w:sz w:val="28"/>
          <w:sz w:val="28"/>
          <w:szCs w:val="28"/>
          <w:rtl w:val="true"/>
          <w:lang w:bidi="ar-SA"/>
        </w:rPr>
        <w:t>، و صلة الأنبياء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لأجل اختصاص الوحي بالأنبياء، و حرمان غيرهم من الناس منه، يصعب تحديده و بيان كيفيته، و يعدّ كشف الستر عن حقيقته، تطلّعا إلى شيء ليس في اختيار الباحث، و مع ذلك كلّه، فإلقاء الضوء عليه بوجه إجمالي، ممكن ببيان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6269638_1280447820"/>
      <w:bookmarkStart w:id="292" w:name="_Toc108"/>
      <w:bookmarkEnd w:id="291"/>
      <w:r>
        <w:rPr>
          <w:rtl w:val="true"/>
        </w:rPr>
        <w:t xml:space="preserve">الأمر الأول </w:t>
      </w:r>
      <w:r>
        <w:rPr>
          <w:rtl w:val="true"/>
        </w:rPr>
        <w:t xml:space="preserve">- </w:t>
      </w:r>
      <w:r>
        <w:rPr>
          <w:rtl w:val="true"/>
        </w:rPr>
        <w:t>الوحي في اللغة</w:t>
      </w:r>
      <w:bookmarkEnd w:id="2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فارس 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الوحي أصل يدلّ على إلقاء علم في إخفاء </w:t>
      </w:r>
      <w:bookmarkStart w:id="293" w:name="pg16341_188609"/>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 الرسالة و كل ما القيته إلى غيرك حتى علمه، فهو وحي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 الوحي الإشارة السريعة، و لتضمّن السّرعة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بالكلام على سبيل الرمز و التعريض، و قد يكون بصوت مجرد عن التركيب و بإشارة ببعض الجوارح، و بالكتابة، و قد حمل على ذلك قوله تعالى عن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مِنَ اَلْمِحْرٰابِ فَأَوْحىٰ إِلَيْهِمْ أَنْ سَبِّحُوا بُكْرَةً وَ عَشِيًّا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 الكتابة، و الرسالة، و الإلهام، و الكلام الخفي، و كل ما ألقيته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إليه الكلام، و أوحيت، و وحى وحيا، و أوحى أيضا، أي كتب</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المستنبط من هذه النصوص و غيرها ممّا أورده أهل اللغة في معاجمهم، أنّ الوحي هو الإعلام بخفاء، بطريق من الطرق</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6269640_1280447820"/>
      <w:bookmarkStart w:id="295" w:name="_Toc109"/>
      <w:bookmarkEnd w:id="294"/>
      <w:r>
        <w:rPr>
          <w:rtl w:val="true"/>
        </w:rPr>
        <w:t xml:space="preserve">الأمر الثاني </w:t>
      </w:r>
      <w:r>
        <w:rPr>
          <w:rtl w:val="true"/>
        </w:rPr>
        <w:t xml:space="preserve">- </w:t>
      </w:r>
      <w:r>
        <w:rPr>
          <w:rtl w:val="true"/>
        </w:rPr>
        <w:t>الوحي في القرآن الكريم</w:t>
      </w:r>
      <w:bookmarkEnd w:id="295"/>
    </w:p>
    <w:p>
      <w:pPr>
        <w:pStyle w:val="Heading6"/>
        <w:numPr>
          <w:ilvl w:val="5"/>
          <w:numId w:val="1"/>
        </w:numPr>
        <w:rPr/>
      </w:pPr>
      <w:bookmarkStart w:id="296" w:name="__RefHeading___Toc6269642_1280447820"/>
      <w:bookmarkStart w:id="297" w:name="_Toc110"/>
      <w:bookmarkEnd w:id="296"/>
      <w:r>
        <w:rPr>
          <w:rtl w:val="true"/>
        </w:rPr>
        <w:t>اشارة</w:t>
      </w:r>
      <w:bookmarkEnd w:id="29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موارد متعددة، و مختلفة، يجمعها المعنى اللغوي الكلي و هو الإعلام بخفاء، و هذا المعنى الجامع موجود في بعضها حقيقة، و في البعض الآخر مجازا و ادعاء، كما لو كان الموحى إليه جمادا أو حيوانا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بالتدبر في الموارد التالية</w:t>
      </w:r>
      <w:r>
        <w:rPr>
          <w:rFonts w:eastAsia="Amiri" w:cs="Amiri" w:ascii="Amiri" w:hAnsi="Amiri"/>
          <w:color w:val="111111"/>
          <w:sz w:val="28"/>
          <w:szCs w:val="28"/>
          <w:rtl w:val="true"/>
          <w:lang w:bidi="ar-SA"/>
        </w:rPr>
        <w:t xml:space="preserve">: </w:t>
      </w:r>
      <w:bookmarkStart w:id="298" w:name="pg16341_188610"/>
    </w:p>
    <w:p>
      <w:pPr>
        <w:pStyle w:val="Heading6"/>
        <w:numPr>
          <w:ilvl w:val="5"/>
          <w:numId w:val="1"/>
        </w:numPr>
        <w:rPr/>
      </w:pPr>
      <w:bookmarkStart w:id="299" w:name="__RefHeading___Toc6269644_1280447820"/>
      <w:bookmarkStart w:id="300" w:name="_Toc111"/>
      <w:bookmarkEnd w:id="298"/>
      <w:bookmarkEnd w:id="299"/>
      <w:r>
        <w:rPr/>
        <w:t>1</w:t>
      </w:r>
      <w:r>
        <w:rPr>
          <w:rtl w:val="true"/>
        </w:rPr>
        <w:t xml:space="preserve"> - </w:t>
      </w:r>
      <w:r>
        <w:rPr>
          <w:rtl w:val="true"/>
        </w:rPr>
        <w:t>تقدير الخلقة بالسنن و القوانين</w:t>
      </w:r>
      <w:bookmarkEnd w:id="30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يَوْمَيْنِ‌، وَ أَوْحىٰ فِي كُلِّ سَمٰاءٍ أَمْرَهٰا، وَ زَيَّنَّا اَلسَّمٰاءَ اَلدُّنْيٰا بِمَصٰابِيحَ وَ حِفْظاً، ذٰلِكَ تَقْدِيرُ اَلْعَزِيزِ اَلْعَلِيمِ‌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يرجع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السماء كانت دخانا، كان أمرها مبهما غير مشخص من حيث الغاية و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ففصّل تعالى أمرها، فجعلها سبع سماوات في يومين، و أخرجها بذلك عن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فِي كُلِّ سَمٰاءٍ أَمْرَهٰا ، فالمراد أنّه سبحانه أودع في كل سماء السنن و الأنظمة الكونية، و قدّر عليها دوامها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إيجاد السنن و النّظم في بواطن السموات و مكامنها، على وجه لا يقف عليه إلاّ المتدبر في عالم الخلقة، أشبه ذلك الإلقاء و الإعلام بخفاء بنحو لا يقف عليه إلاّ الملقى إليه، و هو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كافيا في استعارة لفظ الوحي إلى مثل هذا التقدير و التكوين للسنن،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في كلّ سماء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القسم،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1" w:name="__RefHeading___Toc6269646_1280447820"/>
      <w:bookmarkStart w:id="302" w:name="_Toc112"/>
      <w:bookmarkEnd w:id="301"/>
      <w:r>
        <w:rPr/>
        <w:t>2</w:t>
      </w:r>
      <w:r>
        <w:rPr>
          <w:rtl w:val="true"/>
        </w:rPr>
        <w:t xml:space="preserve"> - </w:t>
      </w:r>
      <w:r>
        <w:rPr>
          <w:rtl w:val="true"/>
        </w:rPr>
        <w:t>الإدراك بالغريزة</w:t>
      </w:r>
      <w:bookmarkEnd w:id="30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w:t>
      </w:r>
      <w:bookmarkStart w:id="303" w:name="pg16341_188611"/>
    </w:p>
    <w:p>
      <w:pPr>
        <w:pStyle w:val="BookText"/>
        <w:rPr/>
      </w:pPr>
      <w:bookmarkEnd w:id="303"/>
      <w:r>
        <w:rPr>
          <w:rFonts w:ascii="Amiri" w:hAnsi="Amiri" w:eastAsia="Amiri" w:cs="Amiri"/>
          <w:color w:val="111111"/>
          <w:sz w:val="28"/>
          <w:sz w:val="28"/>
          <w:szCs w:val="28"/>
          <w:rtl w:val="true"/>
          <w:lang w:bidi="ar-SA"/>
        </w:rPr>
        <w:t>ذُلُلاً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الأعمال العجيبة و المدهشة التي يقوم بها النحل، في صنع بيوته بتلك الأشكال الهندسية المتقنة، و إدارتها و تدبيرها و حراستها، ثم الحركة الدءوبة في التنقل بين البساتين و الحقول، و مصّ رحيق الأزهار، و تحويلها إلى عسل، ثم إيداعها في صفائح الشهد، و غير ذلك، فإنّما يقوم به عن غريزة إلهية مودعة في مكامن خلقته، و صميم وجوده، لا يتوانى معها عن عمله و لا يختار معه عملا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هذا الإيداع للغرائز في مكامن الخلقة أشبه بالإلقاء الخفي، و تلقّي النحل له بلا شعور و إدراك، أطلق عليه سبحانه 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6269648_1280447820"/>
      <w:bookmarkStart w:id="305" w:name="_Toc113"/>
      <w:bookmarkEnd w:id="304"/>
      <w:r>
        <w:rPr/>
        <w:t>3</w:t>
      </w:r>
      <w:r>
        <w:rPr>
          <w:rtl w:val="true"/>
        </w:rPr>
        <w:t xml:space="preserve"> - </w:t>
      </w:r>
      <w:r>
        <w:rPr>
          <w:rtl w:val="true"/>
        </w:rPr>
        <w:t>الإلهام و الإلقاء في القلب</w:t>
      </w:r>
      <w:bookmarkEnd w:id="30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تفهيم أمّ موسى مصير ولدها كان بإلهام و إعلام خفي، عبّر عنه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أَوْحَيْتُ إِلَى اَلْحَوٰارِيِّينَ أَنْ آمِنُوا بِي وَ بِرَسُولِي</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قوله تعالى في شأن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إِلَيْهِ لَتُنَبِّئَنَّهُمْ بِأَمْرِهِمْ هٰذٰا وَ هُمْ لاٰ يَشْعُرُونَ‌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306" w:name="pg16341_188612"/>
    </w:p>
    <w:p>
      <w:pPr>
        <w:pStyle w:val="BookText"/>
        <w:rPr/>
      </w:pPr>
      <w:bookmarkEnd w:id="306"/>
      <w:r>
        <w:rPr>
          <w:rFonts w:ascii="Amiri" w:hAnsi="Amiri" w:eastAsia="Amiri" w:cs="Amiri"/>
          <w:color w:val="111111"/>
          <w:sz w:val="28"/>
          <w:sz w:val="28"/>
          <w:szCs w:val="28"/>
          <w:rtl w:val="true"/>
          <w:lang w:bidi="ar-SA"/>
        </w:rPr>
        <w:t>و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يُوحِي رَبُّكَ إِلَى اَلْمَلاٰئِكَةِ أَنِّي مَعَكُمْ فَثَبِّتُوا اَلَّذِينَ آمَنُوا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6269650_1280447820"/>
      <w:bookmarkStart w:id="308" w:name="_Toc114"/>
      <w:bookmarkEnd w:id="307"/>
      <w:r>
        <w:rPr/>
        <w:t>4</w:t>
      </w:r>
      <w:r>
        <w:rPr>
          <w:rtl w:val="true"/>
        </w:rPr>
        <w:t xml:space="preserve"> - </w:t>
      </w:r>
      <w:r>
        <w:rPr>
          <w:rtl w:val="true"/>
        </w:rPr>
        <w:t>الإشارة</w:t>
      </w:r>
      <w:bookmarkEnd w:id="308"/>
    </w:p>
    <w:p>
      <w:pPr>
        <w:pStyle w:val="BookText"/>
        <w:rPr/>
      </w:pPr>
      <w:r>
        <w:rPr>
          <w:rFonts w:ascii="Amiri" w:hAnsi="Amiri" w:eastAsia="Amiri" w:cs="Amiri"/>
          <w:color w:val="111111"/>
          <w:sz w:val="28"/>
          <w:sz w:val="28"/>
          <w:szCs w:val="28"/>
          <w:rtl w:val="true"/>
          <w:lang w:bidi="ar-SA"/>
        </w:rPr>
        <w:t>قال سبحانه حكاية عن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قٰالَ آيَتُكَ أَلاّٰ تُكَلِّمَ اَلنّٰاسَ ثَلاٰثَ لَيٰالٍ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مِنَ اَلْمِحْرٰابِ فَأَوْحىٰ إِلَيْهِمْ أَنْ سَبِّحُوا بُكْرَةً وَ عَشِيًّا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إليهم من دون أن يتكلم، لأمره سبحانه إيّاه أن لا يكلّم الناس ثلاث ليال سويا، فأشبه فعله، إلقاء الكلام بخفاء، لكون الإشارة أمرا مبهما</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6269652_1280447820"/>
      <w:bookmarkStart w:id="310" w:name="_Toc115"/>
      <w:bookmarkEnd w:id="309"/>
      <w:r>
        <w:rPr/>
        <w:t>5</w:t>
      </w:r>
      <w:r>
        <w:rPr>
          <w:rtl w:val="true"/>
        </w:rPr>
        <w:t xml:space="preserve"> - </w:t>
      </w:r>
      <w:r>
        <w:rPr>
          <w:rtl w:val="true"/>
        </w:rPr>
        <w:t>الإلقاءات الشيطانية</w:t>
      </w:r>
      <w:bookmarkEnd w:id="31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شَيٰاطِينَ اَلْإِنْسِ وَ اَلْجِنِّ يُوحِي بَعْضُهُمْ إِلىٰ بَعْضٍ زُخْرُفَ اَلْقَوْلِ غُرُوراً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اَلشَّيٰاطِينَ لَيُوحُونَ إِلىٰ أَوْلِيٰائِهِمْ لِيُجٰادِلُوكُمْ‌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يعلم وجه استعمال الوحي هنا ممّا ذكرناه فيما سبقه</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6269654_1280447820"/>
      <w:bookmarkStart w:id="312" w:name="_Toc116"/>
      <w:bookmarkEnd w:id="311"/>
      <w:r>
        <w:rPr/>
        <w:t>6</w:t>
      </w:r>
      <w:r>
        <w:rPr>
          <w:rtl w:val="true"/>
        </w:rPr>
        <w:t xml:space="preserve"> - </w:t>
      </w:r>
      <w:r>
        <w:rPr>
          <w:rtl w:val="true"/>
        </w:rPr>
        <w:t>كلام اللّه تعالى المنزل على نبي من أنبيائه</w:t>
      </w:r>
      <w:bookmarkEnd w:id="3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يُوحِي إِلَيْكَ وَ إِلَى اَلَّذِينَ مِنْ قَبْلِكَ اَللّٰهُ اَلْعَزِيزُ </w:t>
      </w:r>
      <w:bookmarkStart w:id="313" w:name="pg16341_188613"/>
    </w:p>
    <w:p>
      <w:pPr>
        <w:pStyle w:val="BookText"/>
        <w:rPr/>
      </w:pPr>
      <w:bookmarkEnd w:id="313"/>
      <w:r>
        <w:rPr>
          <w:rFonts w:ascii="Amiri" w:hAnsi="Amiri" w:eastAsia="Amiri" w:cs="Amiri"/>
          <w:color w:val="111111"/>
          <w:sz w:val="28"/>
          <w:sz w:val="28"/>
          <w:szCs w:val="28"/>
          <w:rtl w:val="true"/>
          <w:lang w:bidi="ar-SA"/>
        </w:rPr>
        <w:t xml:space="preserve">اَلْحَكِيمُ‌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غلب استعمال الوحي في هذا القسم، فكلما أطلق الوحي و جرّد عن القرينة يراد منه ما يلقى إلى الأنبياء من قبل اللّه تعالى</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6269656_1280447820"/>
      <w:bookmarkStart w:id="315" w:name="_Toc117"/>
      <w:bookmarkEnd w:id="314"/>
      <w:r>
        <w:rPr>
          <w:rtl w:val="true"/>
        </w:rPr>
        <w:t xml:space="preserve">الأمر الثالث </w:t>
      </w:r>
      <w:r>
        <w:rPr>
          <w:rtl w:val="true"/>
        </w:rPr>
        <w:t xml:space="preserve">- </w:t>
      </w:r>
      <w:r>
        <w:rPr>
          <w:rtl w:val="true"/>
        </w:rPr>
        <w:t>حقيقة الوحي في النبوّة</w:t>
      </w:r>
      <w:bookmarkEnd w:id="315"/>
    </w:p>
    <w:p>
      <w:pPr>
        <w:pStyle w:val="Heading6"/>
        <w:numPr>
          <w:ilvl w:val="5"/>
          <w:numId w:val="1"/>
        </w:numPr>
        <w:rPr/>
      </w:pPr>
      <w:bookmarkStart w:id="316" w:name="__RefHeading___Toc6269658_1280447820"/>
      <w:bookmarkStart w:id="317" w:name="_Toc118"/>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إنّ الإدراكات العادية التي يحصّلها الإنسان عن طريق الحسّ أو عن طريق التفكر و الاستدلال، هي نتاج أدوات المعرفة الحسيّة و العقلية، فإدراك المبصرات و المسموعات و غيرها، رهن إعمال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الوقوف على الأصول الفلسفية و العلمية، نتاج إعمال الفكر و العقل،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ممكن، فهو زوج تركيبي له ماهية و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معلول يحتاج إلى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نقف عليه إلاّ بالرياضات الفكرية، و هكذا الحال في القوانين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إدراكات تنبع من صميم الذات و يطلق عليها الوجدانيات، أو الفطريات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كإدراك حسن الأشياء و قبحها، و إدراك الإنسان جوعه و عطشه، فإنّ الجميع من ومضات الفطرة و الغريزة، و نظير ذلك ما يبدعه الذوق من الفنون و الآداب و الرسوم و الأعمال اليدويّة الظريفة، فإنّها كلّها من وحي الذوق و الغريزة إذا وقعت في إطار التربية و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 كلّ ما يدركه الإنسان، نتاج أدوات المعرفة بأشكالها المختلفة، حسيّة كانت أو عقلية أو وجدانية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الوحي الذي يختص به الأنبياء، فإنّه إدراك خاص متميز عن سائر الإدراكات، فإنّه ليس نتاج الحسّ و لا العقل و لا الغريزة، و إنّما هو شعور خاص، لا نعرف حقيقته، يوجده اللّه سبحانه في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شعور يغاير الشعور الفكري المشترك بين أفراد الإنسان عامة، لا يغلط معه النبي في إدراكه، و لا يشتبه، و لا يختلجه شك و لا يعترضه ريب في أنّ الذي يوحي إليه هو اللّه </w:t>
      </w:r>
    </w:p>
    <w:p>
      <w:pPr>
        <w:pStyle w:val="BookText"/>
        <w:rPr/>
      </w:pPr>
      <w:r>
        <w:rPr>
          <w:rFonts w:ascii="Amiri" w:hAnsi="Amiri" w:eastAsia="Amiri" w:cs="Amiri"/>
          <w:color w:val="111111"/>
          <w:sz w:val="28"/>
          <w:sz w:val="28"/>
          <w:szCs w:val="28"/>
          <w:rtl w:val="true"/>
          <w:lang w:bidi="ar-SA"/>
        </w:rPr>
        <w:t>سبحانه، من غير أن يحتاج إلى إعمال نظر، أو التماس دليل، أو إقامة حجة، و لو افتقر إلى شيء من ذلك، لكان اكتسابا عن طريق القوة النظرية، لا تلقيا من الغيب، من غير توسيط القوة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تشير إلى أنّ الذي يتلقى الوحي من الروح الأمين هو نفس النبي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مشاركة الحواس الظاهرة، التي هي الأدوات المستعملة في إدراك الأمور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يرى و يسمع حينما يوحى إليه، من غير أن يستعمل حاسّتي البصر و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عَلَيْهِمْ آيٰاتُنٰا بَيِّنٰاتٍ قٰالَ اَلَّذِينَ لاٰ يَرْجُونَ لِقٰاءَنَا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بِقُرْآنٍ غَيْرِ هٰذٰا أَوْ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تَلَوْتُهُ عَلَيْكُمْ وَ لاٰ أَدْرٰاكُمْ بِهِ فَقَدْ لَبِثْتُ فِيكُمْ عُمُراً مِنْ قَبْلِهِ أَ فَلاٰ تَعْقِلُونَ‌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فالأنبياء كلّهم يسندون تعاليمهم و تنبؤاتهم إلى هذا النوع من الإدراك، الذي لا مصدر له إلاّ عالم الغيب، و خالق الكون، و مثل هذا لا يمكن أن يدرك كنهه، بل يجب الإيمان به كما هو شأن كلّ أمر غيبي لا يحيط الإنسان المادي بحقيقته، و إنّما يذعن به عن طريق المخبر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فالوحي حصيلة الاتصال بعالم الغيب، و لا يصحّ تحليله بأدوات المعرفة و لا بالأصول التي تجهّز بها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العالم الماديّ غير مذعن بعالم الغيب، و يرى أنّ الوجود مساوق للمادة و الطاقة، فيشكل عليه الإذعان بهذا الإدراك الذي لا صلة له بعالم المادة و أصوله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محمد عبده، معرضا بأولئك المنكرين للوحي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انكشاف ما غاب من مصالح البشر عن عامتهم، لمن يختصه اللّه بذلك، لا أراه مما يصعب إدراكه، إلاّ على من يريد أن لا يدرك، و يحبّ أن يرغم نفسه الفهّامة على أن لا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في كلّ أمة و في كل زمان أناس يقذف بهم الطيش، و النقص في العلم، إلى ما وراء سواحل اليقين، فيسقطون في غمرات من الشك في كل ما لم يقع تحت حواسهم الخمس، بل يدركهم الريب فيما هو من متناولها، فكأنّهم بسقطتهم هذه انحطوا إلى ما هو أدنى من مراتب أنواع أخرى من الحيوان، فينسون النقل و شئونه، و يجدون في ذلك لذّة الإطلاق عن قيود الأوامر و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عرض عليهم شيء من الكلام في النبوات و الأديان، و هم من أنفسهم هامّ بالإصغاء، دافعوه بما أوتوا من الاختيار في النظر، و انصرفوا عنه، و جعلوا أصابعهم في آذانهم، حذر أن يخالط الدليل أذهانهم، فيلزمهم العقيدة، و تتبعها الشريعة، فيحرموا لذّة ما ذاقوا، أو ما يحبون أن يتذوقوا، و هو مرض في الأنفس و القلوب يستشفى منه بالعلم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استحالة في الوحي، و أن ينكشف لفلان ما لا ينكشف لغيره، من غير فكر و لا ترتيب مقدمات، مع العلم أنّ ذلك من قبل واهب الفكر و مانح النظر، حتى حفّت العناية من ميّزته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شهدت به البديهة، أن درجات العقول متفاوتة، يعلو بعضها بعضا، و أنّ الأدنى منها لا يدرك ما عليه الأعلى إلاّ على وجه من الإجمال، و أنّ ذلك ليس لتفاوت المراتب في التعليم، بل لا بدّ معه من التفاوت في الفطر التي لا تدخل فيها، لاختيار الإنسان و كسبه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ضعف العقول، و النكول عن النتيجة اللازمة لمقدماتها عند الوصول إليها، أن لا يسلم بأنّ من النفوس البشرية ما يكون لها من نقاء الجوهر بأصل الفطرة ما تستعد به من محض الفيض الإلهي لأن تتصل بالأفق الأعلى و تنتهي من الإنسانية إلى الذروة العليا، و تشهد من أمر اللّه شهود العيان، ما لم يصل غيرها إلى تعقّله أو تحسسه بعصا الدليل و البرهان، و تتلقى عن العليم الحكيم ما يعلو وضوحا </w:t>
      </w:r>
      <w:bookmarkStart w:id="318" w:name="pg16341_188616"/>
    </w:p>
    <w:p>
      <w:pPr>
        <w:pStyle w:val="BookText"/>
        <w:rPr/>
      </w:pPr>
      <w:bookmarkEnd w:id="318"/>
      <w:r>
        <w:rPr>
          <w:rFonts w:ascii="Amiri" w:hAnsi="Amiri" w:eastAsia="Amiri" w:cs="Amiri"/>
          <w:color w:val="111111"/>
          <w:sz w:val="28"/>
          <w:sz w:val="28"/>
          <w:szCs w:val="28"/>
          <w:rtl w:val="true"/>
          <w:lang w:bidi="ar-SA"/>
        </w:rPr>
        <w:t>على ما يتلقاه أحدنا عن أساتذة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تصدر عن ذلك العلم إلى تعليم ما علمت، و دعوة الناس إلى ما حملت على إبلاغه إليهم، و أن يكون ذلك سنّة اللّه في كلّ أمّة و في كل زمان حسب الحاجة، يظهر برحمته من يختصه بعنايته، ليفي للاجتماع بما يضطرّ إليه من مصلحته، إلى أن يبلغ النوع الإنساني أشدّه و تكون الأعلام التي نصبها لهدايته إلى سعادته، كافية في إرشاده، فتختم الرسالة، و يغلق باب النبوة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هؤلاء الذين اتّخذوا لأنفسهم موقفا مسبقا في سعة الوجود و ضيقه، و سعة أدوات المعرفة و ضيقها، فعجزوا عن إدراك الوحي كنوع متميز عن الإدراكات البشرية، حاولوا تحليله بأصول مادية حتى يسهل عليهم تصديق الأنبياء و عدم اتّهامهم بتعمد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فمالوا يمينا و شمالا في بيان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يرون الوحي نوعا من النبوغ الخاص بالأنبياء، و أخرى نتيجة ظهور الشخصية الباطنية للرسول، فتلهمه بما ينفعه و ينفع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فيما يلي نتعرض إلى هاتين النظريتين و نحللهما الواحدة بعد الأخرى، ثم نعرّج على بيان نظرية الفلاسفة في حقيقة الوحي</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269660_1280447820"/>
      <w:bookmarkStart w:id="320" w:name="_Toc119"/>
      <w:bookmarkEnd w:id="319"/>
      <w:r>
        <w:rPr>
          <w:rtl w:val="true"/>
        </w:rPr>
        <w:t xml:space="preserve">النظرية الأولى </w:t>
      </w:r>
      <w:r>
        <w:rPr>
          <w:rtl w:val="true"/>
        </w:rPr>
        <w:t xml:space="preserve">- </w:t>
      </w:r>
      <w:r>
        <w:rPr>
          <w:rtl w:val="true"/>
        </w:rPr>
        <w:t>الوحي نتيجة النّبوغ</w:t>
      </w:r>
      <w:bookmarkEnd w:id="320"/>
    </w:p>
    <w:p>
      <w:pPr>
        <w:pStyle w:val="Heading6"/>
        <w:numPr>
          <w:ilvl w:val="5"/>
          <w:numId w:val="1"/>
        </w:numPr>
        <w:rPr/>
      </w:pPr>
      <w:bookmarkStart w:id="321" w:name="__RefHeading___Toc6269662_1280447820"/>
      <w:bookmarkStart w:id="322" w:name="_Toc120"/>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إنّ هناك أناسا يفسرون النبوات و الرسالات و نزول الوحي على العباد الصالحين بنحو يجمع بين تصديق الأنبياء من جانب، و الأصول العلمية الحديثة المادية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الباب تفسير بعضهم النبوة بالنبوغ، و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المصدر الوحيد للتسنين و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بلمعات ذاك النبوغ</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مذهبهم أنّه يتميز بين أفراد الإنسان المتحضر، أشخاص يملكون فطرة سليمة، و عقولا مشرقة، تهديهم إلى ما فيه صلاح الاجتماع و سعادة الإنسان، فيضعون قوانين فيها مصلحة المجتمع، و عمران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الإنسان </w:t>
      </w:r>
      <w:bookmarkStart w:id="323" w:name="pg16341_188617"/>
    </w:p>
    <w:p>
      <w:pPr>
        <w:pStyle w:val="BookText"/>
        <w:rPr/>
      </w:pPr>
      <w:bookmarkEnd w:id="323"/>
      <w:r>
        <w:rPr>
          <w:rFonts w:ascii="Amiri" w:hAnsi="Amiri" w:eastAsia="Amiri" w:cs="Amiri"/>
          <w:color w:val="111111"/>
          <w:sz w:val="28"/>
          <w:sz w:val="28"/>
          <w:szCs w:val="28"/>
          <w:rtl w:val="true"/>
          <w:lang w:bidi="ar-SA"/>
        </w:rPr>
        <w:t>الصالح الذي يتميز بهذا النوع من النبوغ، هو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الفكر الصالح المترشح من مكامن عقله و ومضات نبوغه هو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القوانين التي يسنّها لصلاح الاجتماع هي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نفسه الطاهرة التي تفيض هذه الأفكار إلى مراكز 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السماوي، هو كتابه الذي يتضمن سننه و 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التي تؤيّده في حلّه و ترحاله، هي القوى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الشيطان الذي يقاومه و يقاوم أتباعه هو النفس الأمّارة بالسّوء، أو سائر القوى الحيوانية الداعية إلى الشرّ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فاللّه سبحانه من وراء الجميع</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6269664_1280447820"/>
      <w:bookmarkStart w:id="325" w:name="_Toc121"/>
      <w:bookmarkEnd w:id="324"/>
      <w:r>
        <w:rPr>
          <w:rtl w:val="true"/>
        </w:rPr>
        <w:t>تحليل نظرية النبوغ</w:t>
      </w:r>
      <w:bookmarkEnd w:id="325"/>
    </w:p>
    <w:p>
      <w:pPr>
        <w:pStyle w:val="BookText"/>
        <w:rPr/>
      </w:pPr>
      <w:r>
        <w:rPr>
          <w:rFonts w:ascii="Amiri" w:hAnsi="Amiri" w:eastAsia="Amiri" w:cs="Amiri"/>
          <w:color w:val="111111"/>
          <w:sz w:val="28"/>
          <w:sz w:val="28"/>
          <w:szCs w:val="28"/>
          <w:rtl w:val="true"/>
          <w:lang w:bidi="ar-SA"/>
        </w:rPr>
        <w:t>إنّ تفسير النبوة بالنبوغ ليس تفسيرا جديدا، و إن صيغ في قالب علمي جديد، فإنّ جذوره تمتد إلى عصر ظهور الإسلام حيث كان العرب الجاهليون يحسّون بجذبات القرآن و بلاغته الخلابة، فينسبونه إلى الشعر الذي كان الحرفة الرائجة عندهم، و يتبارز فيه النوابغ منهم،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شٰاعِرٌ فَلْيَأْتِنٰا بِآيَةٍ كَمٰا أُرْسِلَ اَلْأَوَّلُونَ‌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عليهم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تُؤْمِنُونَ‌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إِنْ هُوَ إِلاّٰ ذِكْرٌ وَ قُرْآنٌ مُبِينٌ‌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يلاحظ عليه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العودة إلى هذه النظرية ينبع من الإحساس بالصّغار أمام الحضارة المادية المدهشة، المقترنة بأنواع الاكتشافات و الاختراعات في مجال </w:t>
      </w:r>
    </w:p>
    <w:p>
      <w:pPr>
        <w:pStyle w:val="BookText"/>
        <w:rPr/>
      </w:pPr>
      <w:r>
        <w:rPr>
          <w:rFonts w:ascii="Amiri" w:hAnsi="Amiri" w:eastAsia="Amiri" w:cs="Amiri"/>
          <w:color w:val="111111"/>
          <w:sz w:val="28"/>
          <w:sz w:val="28"/>
          <w:szCs w:val="28"/>
          <w:rtl w:val="true"/>
          <w:lang w:bidi="ar-SA"/>
        </w:rPr>
        <w:t>الطبيعة، و القائلون بها جماعة من متجددي المسلمين، انسحبوا أمام هذه الحضارة ناسين شخصيتهم الإسلامية، فلجئوا إلى تفسير عالم الغيب و النبوة و الدين و الوحي بتفسيرات ملائمة للأصول المادية، حتى يجبروا مركّب النقص في أنفسهم من هذه الزاوية، و يصيحوا على رءوس الأشهاد بأنّ أصول الدين لا تخالف الأصول العلمية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صحّت هذه النظرية، لم يبق من الاعتقاد بالغيب إلاّ شيء واحد، و هو الاعتقاد بوجود الخالق البارئ، و أمّا ما سوى ذلك، فكلّه بأجمعه نتاج الفكر الإنساني الخاطئ و بالنتيجة، لا يبقى إذعان بشيء مما أتى به الأنبياء من الأصول و المعارف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الواقع نوع إنكار للدين، لكن بصورة لا تخدش العواطف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قسما مما يقع به الوحي و يخبر به النبي، الإنباء عن الحوادث المستقبلية، إنباء لا يخطئ تحققه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فترى هل يجرؤ نابغة من نوابغ المجتمع على الإنباء بنزول العذاب قطعا بعد أيام ثلاثة،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فِي دٰارِكُمْ ثَلاٰثَةَ أَيّٰامٍ‌، ذٰلِكَ وَعْدٌ غَيْرُ مَكْذُوبٍ‌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يخبر بهزيمة جيوش دولة عظمى في مدة لا تزيد على تسع سنين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النوابغ و إن سموا في الذكاء و الفطنة، لا يخبرون عن الحوادث المستقبلية إلاّ مع الاحتياط و الترديد، لا بالقطع و اليقين و أمّا رجالات السياسة، اللاعبين بحبلها لمصالحهم الشخصية، سواء صدقت تنبؤاتهم أم كذبت، فإنّ حسابهم غير حساب النوابغ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لهذه النظرية مسحة من الحق أو لمسة من الصدق، فما لنا لا نرى حملة الوحي و مدعي النبوة ينبثون بشيء من ذلك، بل نراهم على العكس، ينسبون تعاليمهم و سننهم إلى اللّه سبحانه، و لا يدّعون لأنفسهم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به النبي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 ما حوى من الحقائق و القوانين، ممّا أوحى به اللّه سبحانه، و ليس هو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أَتَّبِعُ إِلاّٰ مٰا يُوحىٰ إِلَيَّ </w:t>
      </w:r>
      <w:r>
        <w:rPr>
          <w:rStyle w:val="FootnoteAnchor"/>
          <w:rtl w:val="true"/>
        </w:rPr>
        <w:footnoteReference w:id="163"/>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يشك أحد في أنّ الأنبياء عباد صالحون، صادقون لا يكذبون و لا يفترون، فلو كانت السنن التي أتوا بها من وحي أفكارهم، فلما ذا يغرون المجتمع بنسبتها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النسبة، إن دلّت على شيء، فإنّما تدلّ على أنّهم كانوا يجدون في أنفسهم أنّ إدراك هذه السنن و المعارف، إدارك وراء الشعور الفكري المشترك بين جميع أفراد الإنسان، و أنّ الطريق الذي يصلون به إليها، غير طرق الإدراك المألوفة و بكلمة جامعة، إنّا نرى في المجتمع الإنساني طائفتين من رجال الإصلاح و الصلاح، كلّ يدّعي سوق المجتمع إلى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جذور عريقة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تعاليمهم و سننهم إلى عالم الغيب، و يثبتون لأنفسهم مقام الرسالة و السفارة و أنّهم ليس لهم شأن سوى كونهم وسائط لإبلاغ أمر اللّه و نهيه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اتّصافهم بالصلاح و السداد و السعي وراء الصالح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تعاليمهم إلى قرائحهم و بدائع أفكارهم، و يعلّلون مباديهم ببراهين اجتماعية أو تاريخيّة أو عقلية، و لا يتجاوزون هذا الحدّ قدر شعرة</w:t>
      </w:r>
      <w:r>
        <w:rPr>
          <w:rFonts w:eastAsia="Amiri" w:cs="Amiri" w:ascii="Amiri" w:hAnsi="Amiri"/>
          <w:color w:val="111111"/>
          <w:sz w:val="28"/>
          <w:szCs w:val="28"/>
          <w:rtl w:val="true"/>
          <w:lang w:bidi="ar-SA"/>
        </w:rPr>
        <w:t xml:space="preserve">. </w:t>
      </w:r>
      <w:bookmarkStart w:id="326" w:name="pg16341_188620"/>
    </w:p>
    <w:p>
      <w:pPr>
        <w:pStyle w:val="BookText"/>
        <w:rPr/>
      </w:pPr>
      <w:bookmarkEnd w:id="326"/>
      <w:r>
        <w:rPr>
          <w:rFonts w:ascii="Amiri" w:hAnsi="Amiri" w:eastAsia="Amiri" w:cs="Amiri"/>
          <w:color w:val="111111"/>
          <w:sz w:val="28"/>
          <w:sz w:val="28"/>
          <w:szCs w:val="28"/>
          <w:rtl w:val="true"/>
          <w:lang w:bidi="ar-SA"/>
        </w:rPr>
        <w:t>فلو كانت الطائفتان صادرتين عن أصل واحد، و تستقيان من عين واحدة، فلما ذا لم تدّع ثانيتهما ما ادعته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علماء النفس الذين بحثوا عن النبوغ، ذكروا لبروزه و تفجّره في الإنسان عوامل،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انهضام الحقوق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السكوت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التربية و التوجيه الأوّلي الذي يتلقّاه الإنسان في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العوامل توجد في الإنسان استغراقا في نفسه، و توقّدا في أفكاره، و تميّزا في فطنته و ذكائه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تفسير النبوات و الرسالات، و القوانين و الشرائع التي جاء بها الأنبياء بهذا الطريق، أشبه بتفسير علّة تفجر البركان و ثورانه، بسقوط طائر على فوهته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كانت شريعة النبي الخاتم صلى اللّه عليه و آله، و الكتاب المجيد الذي جاء به، و ليدي النبوغ و العبقرية، فلما ذا عجز عن مقابلته و مقارعته، النوابغ و العباقرة طرّا في جميع القرون إلى عصرنا هذا، كما سيوافيك تفصيله في النبوة الخاصة‌؟</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6269666_1280447820"/>
      <w:bookmarkStart w:id="328" w:name="_Toc122"/>
      <w:bookmarkEnd w:id="327"/>
      <w:r>
        <w:rPr>
          <w:rtl w:val="true"/>
        </w:rPr>
        <w:t xml:space="preserve">النظرية الثانية </w:t>
      </w:r>
      <w:r>
        <w:rPr>
          <w:rtl w:val="true"/>
        </w:rPr>
        <w:t xml:space="preserve">- </w:t>
      </w:r>
      <w:r>
        <w:rPr>
          <w:rtl w:val="true"/>
        </w:rPr>
        <w:t>الوحي النفسي</w:t>
      </w:r>
      <w:bookmarkEnd w:id="328"/>
    </w:p>
    <w:p>
      <w:pPr>
        <w:pStyle w:val="Heading6"/>
        <w:numPr>
          <w:ilvl w:val="5"/>
          <w:numId w:val="1"/>
        </w:numPr>
        <w:rPr/>
      </w:pPr>
      <w:bookmarkStart w:id="329" w:name="__RefHeading___Toc6269668_1280447820"/>
      <w:bookmarkStart w:id="330" w:name="_Toc123"/>
      <w:bookmarkEnd w:id="329"/>
      <w:r>
        <w:rPr>
          <w:rtl w:val="true"/>
        </w:rPr>
        <w:t>اشارة</w:t>
      </w:r>
      <w:bookmarkEnd w:id="33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تفسير الوحي بصورة الوحي النفسي، منشؤه قساوسة المسيحيين الذين لا هدف لهم إلاّ تفنيد رسالة النبي الخاتم، و تخطئتها، فتشبث هؤلاء بكل وجه خادع، يوهم في ظاهره الملائمة لروح العصر و آخر ما توصلت إليه الحضارة من النظريات الفكرية، و الإبداعات العلمية، ثم طبقوه بعبارات و قوالب متجددة على حياة النبي الأكرم، و الوحي المنزل عليه</w:t>
      </w:r>
      <w:r>
        <w:rPr>
          <w:rFonts w:eastAsia="Amiri" w:cs="Amiri" w:ascii="Amiri" w:hAnsi="Amiri"/>
          <w:color w:val="111111"/>
          <w:sz w:val="28"/>
          <w:szCs w:val="28"/>
          <w:rtl w:val="true"/>
          <w:lang w:bidi="ar-SA"/>
        </w:rPr>
        <w:t xml:space="preserve">. </w:t>
      </w:r>
      <w:bookmarkStart w:id="331" w:name="pg16341_188621"/>
    </w:p>
    <w:p>
      <w:pPr>
        <w:pStyle w:val="BookText"/>
        <w:rPr/>
      </w:pPr>
      <w:bookmarkEnd w:id="331"/>
      <w:r>
        <w:rPr>
          <w:rFonts w:ascii="Amiri" w:hAnsi="Amiri" w:eastAsia="Amiri" w:cs="Amiri"/>
          <w:color w:val="111111"/>
          <w:sz w:val="28"/>
          <w:sz w:val="28"/>
          <w:szCs w:val="28"/>
          <w:rtl w:val="true"/>
          <w:lang w:bidi="ar-SA"/>
        </w:rPr>
        <w:t>و إرجاع الوحي الإلهي إلى الوحي النفسي هو الجامع بين النظريتين المتقاربتين التاليتين اللتين طرحتا في زماننا هذا</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6269670_1280447820"/>
      <w:bookmarkStart w:id="333" w:name="_Toc124"/>
      <w:bookmarkEnd w:id="332"/>
      <w:r>
        <w:rPr>
          <w:rtl w:val="true"/>
        </w:rPr>
        <w:t xml:space="preserve">الأولى </w:t>
      </w:r>
      <w:r>
        <w:rPr>
          <w:rtl w:val="true"/>
        </w:rPr>
        <w:t xml:space="preserve">- </w:t>
      </w:r>
      <w:r>
        <w:rPr>
          <w:rtl w:val="true"/>
        </w:rPr>
        <w:t>الوحي نتيجة تجلّي الأحوال الروحية</w:t>
      </w:r>
      <w:bookmarkEnd w:id="333"/>
    </w:p>
    <w:p>
      <w:pPr>
        <w:pStyle w:val="Heading6"/>
        <w:numPr>
          <w:ilvl w:val="5"/>
          <w:numId w:val="1"/>
        </w:numPr>
        <w:rPr/>
      </w:pPr>
      <w:bookmarkStart w:id="334" w:name="__RefHeading___Toc6269672_1280447820"/>
      <w:bookmarkStart w:id="335" w:name="_Toc125"/>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هذه النظرية مأثورة عن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إميل درمنغام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حاصلها أنّ الوحي إلهام يفيض من نفس النبي الموحى إليه لا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 منازع نفسه العالية، و سريرته الطاهرة، و قوة إيمانه باللّه و بوجوب عبادته، و ترك ما سواها من عبادة وثنية، و تقاليد وراثية رديئة، يكون لها في جملتها من التأثير ما يتجلى في ذهنه، و يحدث في عقله الباطن، الرؤى و الأحوال الروحية فيتصور ما يعتقد وجوبه، إرشادا إلهيا نازلا عليه من السماء بدون 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يتمثل له رجل يلقنه ذلك، يعتقد أنّه ملك من عالم الغيب، و قد يسمعه يقول ذلك و لكنه إنّما يرى و يسمع ما يعتقده في اليقظة، كما يرى و يسمع مثل ذلك في المنام الذي هو مظهر من مظاهر الوحي، عند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يخبر به النبي أنّه كلام القي في روعه، أو ملك ألقاه على سمعه، فهو خبر صادق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أصحاب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نشك في صدق الأنبياء في إخبارهم عمّا رأوا و سمعوا، و إنّما نقول إنّ منبع ذلك من نفسه و ليس فيه شيء جاء من عالم الغيب الذي يقال إنّه وراء عالم المادة و الطبيعة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في نفس النبي الأكرم إنّه توصّل إلى الوحي بالانقطاع إلى عبادة اللّه تعالى و التوجه إليه في خلوته بغار حراء، و قوي هنالك إيمانه، و سما وجدانه، فاتّسع محيط تفكّره، و تضاعف نور بصيرته، فاهتدى عقله الكبير إلى الآيات البيّنات في ملكوت السموات و الأرض، الدالّة على وحدانية مبدع الوجود، و سرّ النظام الساري في كل موجود، بما صار به أهلا لهداية الناس و إخراجهم من الظلمات إلى النور، و ما زال يفكّر و يتأمل، و ينفعل و يتململ، و يتقلّب بين الآلام و الآمال، حتى أيقن أنّه النبي المنتظر الذي يبعثه اللّه لهداية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فتجلّى </w:t>
      </w:r>
      <w:bookmarkStart w:id="336" w:name="pg16341_188622"/>
    </w:p>
    <w:p>
      <w:pPr>
        <w:pStyle w:val="BookText"/>
        <w:rPr/>
      </w:pPr>
      <w:bookmarkEnd w:id="336"/>
      <w:r>
        <w:rPr>
          <w:rFonts w:ascii="Amiri" w:hAnsi="Amiri" w:eastAsia="Amiri" w:cs="Amiri"/>
          <w:color w:val="111111"/>
          <w:sz w:val="28"/>
          <w:sz w:val="28"/>
          <w:szCs w:val="28"/>
          <w:rtl w:val="true"/>
          <w:lang w:bidi="ar-SA"/>
        </w:rPr>
        <w:t>له هذا الاعتقاد في الرؤى المنامية، ثم قوي حتى صار يتمثّل له الملك، يلقّنه الوحي في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المعلومات التي جاءته في هذا الوحي فهي مستمدة الأصل من تلك الينابيع التي ذكرناها، و مما هداه إليه عقله و تفكّره في التمييز بين ما يصحّ منها و ما لا يصحّ‌، و لكنها كانت تتجلّى له نازلة من السماء، و أنّها خطاب الخالق عزّ و جلّ‌، بواسطة الناموس الأكبر و ملك الوحي، جبرئيل روح القدس</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بكلمة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معلوماته و أفكاره و آماله، ولّدت له إلهاما، فاض من عقله الباطن أو نفسه الخفية الروحانية العالية، على مخيّلته السامية؛ و انعكس اعتقاده 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الملك ماثلا له، و على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فوعى ما حدّثه الملك به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7" w:name="__RefHeading___Toc6269674_1280447820"/>
      <w:bookmarkStart w:id="338" w:name="_Toc126"/>
      <w:bookmarkEnd w:id="337"/>
      <w:r>
        <w:rPr>
          <w:rtl w:val="true"/>
        </w:rPr>
        <w:t>تحليل هذه النظرية</w:t>
      </w:r>
      <w:bookmarkEnd w:id="338"/>
    </w:p>
    <w:p>
      <w:pPr>
        <w:pStyle w:val="Heading6"/>
        <w:numPr>
          <w:ilvl w:val="5"/>
          <w:numId w:val="1"/>
        </w:numPr>
        <w:rPr/>
      </w:pPr>
      <w:bookmarkStart w:id="339" w:name="__RefHeading___Toc6269676_1280447820"/>
      <w:bookmarkStart w:id="340" w:name="_Toc127"/>
      <w:bookmarkEnd w:id="339"/>
      <w:r>
        <w:rPr>
          <w:rtl w:val="true"/>
        </w:rPr>
        <w:t xml:space="preserve">أ </w:t>
      </w:r>
      <w:r>
        <w:rPr>
          <w:rtl w:val="true"/>
        </w:rPr>
        <w:t xml:space="preserve">- </w:t>
      </w:r>
      <w:r>
        <w:rPr>
          <w:rtl w:val="true"/>
        </w:rPr>
        <w:t>نبوّة أو أضغاث أحلام</w:t>
      </w:r>
      <w:bookmarkEnd w:id="340"/>
    </w:p>
    <w:p>
      <w:pPr>
        <w:pStyle w:val="BookText"/>
        <w:rPr/>
      </w:pPr>
      <w:r>
        <w:rPr>
          <w:rFonts w:ascii="Amiri" w:hAnsi="Amiri" w:eastAsia="Amiri" w:cs="Amiri"/>
          <w:color w:val="111111"/>
          <w:sz w:val="28"/>
          <w:sz w:val="28"/>
          <w:szCs w:val="28"/>
          <w:rtl w:val="true"/>
          <w:lang w:bidi="ar-SA"/>
        </w:rPr>
        <w:t>هذه النظرية التي جاء بها بعض الغربيين، و إن كانت تنطلي على السذج من الناس و تأخذ بينهم رونقا، إلاّ أنّ رجال التحقيق يدركون تماما أنّها ليست بشيء جديد قابل للذكر، و إن هي إلاّ تكرار لمقالات العرب الجاهليين في النبوة و الوحي، غير أنّ الغربي أخذ يديف السم في الدسم، و يعرض ما أكل الدهر عليه و شرب، بصورة نظرية حديثة برّاقة تتمحور في أنّ رجال الوحي أناس مخبّطون، استغرقوا في التفكير في أمنياتهم عقودا من الدهر حتى رأوها ماثلة في خيالهم و أمام حسّهم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الذكر الحكيم ينقل لنا أنّ من جملة مقالات العرب و افتراءاتهم على النبي الأكرم، و صم شريعته بأنّها نتاج الأحلام العذبة التي كانت تراود خاطره، ثم تتجلى على لسانه و بصره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w:t>
      </w:r>
      <w:r>
        <w:rPr>
          <w:rStyle w:val="FootnoteAnchor"/>
          <w:rtl w:val="true"/>
        </w:rPr>
        <w:footnoteReference w:id="168"/>
      </w:r>
      <w:r>
        <w:rPr>
          <w:rFonts w:ascii="Amiri" w:hAnsi="Amiri" w:eastAsia="Amiri" w:cs="Amiri"/>
          <w:color w:val="111111"/>
          <w:sz w:val="28"/>
          <w:sz w:val="28"/>
          <w:szCs w:val="28"/>
          <w:rtl w:val="true"/>
          <w:lang w:bidi="ar-SA"/>
        </w:rPr>
        <w:t>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ليس مختارا فيما جاء به من الكتاب، و شرّعه من الأحكام، و إنّما هو وحي الأحلام، و طوارق الرؤى تجري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ردّ تعالى مزعمتهم هذه في موضع آخر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يذكر تهمتهم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عَلىٰ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تركّز على صدق الوحي، و كونه أمرا واقعيا مفاضا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لاحظت منها الآيتين التاليتين، يتجلى لك بوضوح حقيقة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لم يكذّب فؤاد محمد ما أدركه بصره، أي كانت رؤيته صحيحة غير كاذبة، و إدراكا على الحقيقة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سواء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فالموصول مفعوله، أو قرء بالتخفيف، كما هو القراءة المعروفة، فهو يتعدى إلى مفعول، قال الشاعر</w:t>
      </w:r>
      <w:r>
        <w:rPr>
          <w:rFonts w:eastAsia="Amiri" w:cs="Amiri" w:ascii="Amiri" w:hAnsi="Amiri"/>
          <w:color w:val="111111"/>
          <w:sz w:val="28"/>
          <w:szCs w:val="28"/>
          <w:rtl w:val="true"/>
          <w:lang w:bidi="ar-SA"/>
        </w:rPr>
        <w:t xml:space="preserve">: </w:t>
      </w:r>
      <w:bookmarkStart w:id="341" w:name="pg16341_188624"/>
    </w:p>
    <w:p>
      <w:pPr>
        <w:pStyle w:val="BookText"/>
        <w:rPr/>
      </w:pPr>
      <w:bookmarkEnd w:id="341"/>
      <w:r>
        <w:rPr>
          <w:rFonts w:ascii="Amiri" w:hAnsi="Amiri" w:eastAsia="Amiri" w:cs="Amiri"/>
          <w:color w:val="111111"/>
          <w:sz w:val="28"/>
          <w:sz w:val="28"/>
          <w:szCs w:val="28"/>
          <w:rtl w:val="true"/>
          <w:lang w:bidi="ar-SA"/>
        </w:rPr>
        <w:t xml:space="preserve">كذبتك عينك أم رأيت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 الظّلام من الرباب خيالا</w:t>
      </w:r>
    </w:p>
    <w:p>
      <w:pPr>
        <w:pStyle w:val="BookText"/>
        <w:rPr/>
      </w:pPr>
      <w:r>
        <w:rPr>
          <w:rFonts w:ascii="Amiri" w:hAnsi="Amiri" w:eastAsia="Amiri" w:cs="Amiri"/>
          <w:color w:val="111111"/>
          <w:sz w:val="28"/>
          <w:sz w:val="28"/>
          <w:szCs w:val="28"/>
          <w:rtl w:val="true"/>
          <w:lang w:bidi="ar-SA"/>
        </w:rPr>
        <w:t>و على كل تقدير، فالآية بصدد بيان أنّه لم يكن هناك اختلاف بين تصديق القلب و رؤية العين، فإذا صدّق القلب، تكون الرؤية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زاغ بصر محمد و ما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كناية عن صحة رؤيته و أنّه لم يبصر ما أبصره على غير صفته الحقيقية، و لا أبصر ما 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أبصر غير خاطئ في إبصاره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الآيتان بصدد بيان مصونية قلبه و بصره عن الخطأ، في مقام الأخذ و التلقّي، و لا تتم الصيانة إلاّ بمصونية كل جوارحه إذا كانت في خدمة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صلى اللّه عليه و آله يبصر بعينه، و يسمع بأذنه، و يدرك بقلبه الأشياء و الحقائق على ما هي عليه من دون خطأ</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6269678_1280447820"/>
      <w:bookmarkStart w:id="343" w:name="_Toc128"/>
      <w:bookmarkEnd w:id="342"/>
      <w:r>
        <w:rPr>
          <w:rtl w:val="true"/>
        </w:rPr>
        <w:t xml:space="preserve">ب </w:t>
      </w:r>
      <w:r>
        <w:rPr>
          <w:rtl w:val="true"/>
        </w:rPr>
        <w:t xml:space="preserve">- </w:t>
      </w:r>
      <w:r>
        <w:rPr>
          <w:rtl w:val="true"/>
        </w:rPr>
        <w:t>نبوّة أو جنون</w:t>
      </w:r>
      <w:bookmarkEnd w:id="343"/>
    </w:p>
    <w:p>
      <w:pPr>
        <w:pStyle w:val="BookText"/>
        <w:rPr/>
      </w:pPr>
      <w:r>
        <w:rPr>
          <w:rFonts w:ascii="Amiri" w:hAnsi="Amiri" w:eastAsia="Amiri" w:cs="Amiri"/>
          <w:color w:val="111111"/>
          <w:sz w:val="28"/>
          <w:sz w:val="28"/>
          <w:szCs w:val="28"/>
          <w:rtl w:val="true"/>
          <w:lang w:bidi="ar-SA"/>
        </w:rPr>
        <w:t>و لك أن تقول، إنّ مقالة هؤلاء المتجددين، ليست بعيدة و لا غريبة عن اتّهام الأنبياء بالجنون الذي هو في حقيقته مرتبة عالية و شديدة من تجلّي النزعات الخيالية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التهمة التي افتراها العرب على النبي الخاتم، كما في قوله تعالى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يٰا أَيُّهَا اَلَّذِي نُزِّلَ عَلَيْهِ اَلذِّكْرُ إِنَّكَ لَمَجْنُونٌ‌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إليها القرآن في موارد عديدة أخرى</w:t>
      </w:r>
      <w:r>
        <w:rPr>
          <w:rStyle w:val="FootnoteAnchor"/>
          <w:rtl w:val="true"/>
        </w:rPr>
        <w:footnoteReference w:id="171"/>
      </w:r>
      <w:r>
        <w:rPr>
          <w:rFonts w:ascii="Amiri" w:hAnsi="Amiri" w:eastAsia="Amiri" w:cs="Amiri"/>
          <w:color w:val="111111"/>
          <w:sz w:val="28"/>
          <w:sz w:val="28"/>
          <w:szCs w:val="28"/>
          <w:rtl w:val="true"/>
          <w:lang w:bidi="ar-SA"/>
        </w:rPr>
        <w:t>، و افتراها أعداء الأنبياء المتقدمين عليهم، كما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Style w:val="FootnoteAnchor"/>
          <w:rtl w:val="true"/>
        </w:rPr>
        <w:footnoteReference w:id="172"/>
      </w:r>
      <w:r>
        <w:rPr>
          <w:rFonts w:ascii="Amiri" w:hAnsi="Amiri" w:eastAsia="Amiri" w:cs="Amiri"/>
          <w:color w:val="111111"/>
          <w:sz w:val="28"/>
          <w:sz w:val="28"/>
          <w:szCs w:val="28"/>
          <w:rtl w:val="true"/>
          <w:lang w:bidi="ar-SA"/>
        </w:rPr>
        <w:t xml:space="preserve">، ثم افتراها هؤلاء القساوسة و المستشرقون </w:t>
      </w:r>
      <w:bookmarkStart w:id="344" w:name="pg16341_188625"/>
    </w:p>
    <w:p>
      <w:pPr>
        <w:pStyle w:val="BookText"/>
        <w:rPr/>
      </w:pPr>
      <w:bookmarkEnd w:id="344"/>
      <w:r>
        <w:rPr>
          <w:rFonts w:ascii="Amiri" w:hAnsi="Amiri" w:eastAsia="Amiri" w:cs="Amiri"/>
          <w:color w:val="111111"/>
          <w:sz w:val="28"/>
          <w:sz w:val="28"/>
          <w:szCs w:val="28"/>
          <w:rtl w:val="true"/>
          <w:lang w:bidi="ar-SA"/>
        </w:rPr>
        <w:t xml:space="preserve">بصياغة أدبية و قوالب علمية،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الأحوال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المغزى و الجوهر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يا رب، ما أعظم جناية الإنسان على أوليائك و الصالحين من عبادك، البالغين القمة في العقل و الدراية و الفكر و الحكمة، حتى و سمهم هؤلاء المفترون تارة بالخبط و أخرى بالجنون</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6269680_1280447820"/>
      <w:bookmarkStart w:id="346" w:name="_Toc129"/>
      <w:bookmarkEnd w:id="345"/>
      <w:r>
        <w:rPr>
          <w:rtl w:val="true"/>
        </w:rPr>
        <w:t xml:space="preserve">الثانية </w:t>
      </w:r>
      <w:r>
        <w:rPr>
          <w:rtl w:val="true"/>
        </w:rPr>
        <w:t xml:space="preserve">- </w:t>
      </w:r>
      <w:r>
        <w:rPr>
          <w:rtl w:val="true"/>
        </w:rPr>
        <w:t>الوحي نتيجة ظهور الشخصية الباطنة</w:t>
      </w:r>
      <w:bookmarkEnd w:id="346"/>
    </w:p>
    <w:p>
      <w:pPr>
        <w:pStyle w:val="Heading6"/>
        <w:numPr>
          <w:ilvl w:val="5"/>
          <w:numId w:val="1"/>
        </w:numPr>
        <w:rPr/>
      </w:pPr>
      <w:bookmarkStart w:id="347" w:name="__RefHeading___Toc6269682_1280447820"/>
      <w:bookmarkStart w:id="348" w:name="_Toc130"/>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و قد أسهب الأستاذ فريد وجدي الكلام فيها في موسوعته، نأتي منه بما يكفي في بيان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الغربيون إلى القرن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كجميع الأمم المتدينة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بالوحي، لأنّ كتبهم مشحونة بأخبار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العلم الجديد بشكوكه و مادياته، ذهبت الفلسفة الغربية إلى أنّ مسألة الوحي من بقايا الخرافات القديمة، و غالت حتى أنكرت الخالق و الروح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علّلت ما ورد عن الوحي في الكتب القديمة بأنّه إمّا اختلاق من المتنبئة أنفسهم لجذب الناس إليهم و تسخيرهم لمشيئتهم، و إمّا هذيان مرضي يعتري بعض العصبيين، فيخيل إليهم أنّهم يرون أشباحا تكلّمهم، و هم لا يرون في الواقع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راج هذا التعليل في العالم الغربي حتى صار مذهب العلم الرسمي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الأمر على هذا المنوال حتى العام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ظهرت في أمريكا آية الأرواح و سرت منها إلى أوروبا كلها، و أثبت الناس بدليل محسوس وجود عالم روحانى آهل بالعقول الكبيرة و الأفكار الثاقبة، فتغير وجه النظر في المسائل الروحانية، و أحييت مسألة الوحي بعد أن كانت في عداد الأضاليل القديمة، و أعاد العلماء البحث فيها على قاعدة العلم التجريبي المقرر، لا على أسلوب التقليد الديني، و لا من طريق الضرب في مهامه الخيالات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تألّفت في لندرة سنة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دعيت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المباحث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برئاسة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 في جامعة كمبريدج، و هو من أكبر </w:t>
      </w:r>
    </w:p>
    <w:p>
      <w:pPr>
        <w:pStyle w:val="BookText"/>
        <w:rPr/>
      </w:pPr>
      <w:r>
        <w:rPr>
          <w:rFonts w:ascii="Amiri" w:hAnsi="Amiri" w:eastAsia="Amiri" w:cs="Amiri"/>
          <w:color w:val="111111"/>
          <w:sz w:val="28"/>
          <w:sz w:val="28"/>
          <w:szCs w:val="28"/>
          <w:rtl w:val="true"/>
          <w:lang w:bidi="ar-SA"/>
        </w:rPr>
        <w:t xml:space="preserve">العقول في انكلترا، و عضوية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أوليقرلودج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 علم الطبيعة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أنّه لعالم الطبيعة، كداروين للتاريخ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عدّة من الأساتذة المتخصصين في صنوف العلوم الطبيعية و الرياضية و الفلكية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الغرض من هذه الجمعية البت في المسألة الروحية، و تحقيق حوادثها بأسلوب النقد الصارم، و الحكم بقبولها نهائيا في العلم إن كانت حقيقة، أو تقرير إبعادها عن العلم و الفلسفة إن كانت من الأمور 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خلال مدّة تربو على خمس و أربعين سنة، حققت هذه الجمعية ألوفا من الحوادث الروحية، و عملت من التجارب في النفس و قواها ما لا يكاد يدرك، لو لا أنّه مدوّن في محاضر تلك الجمعية في نحو خمسين مجلدا ضخما، فكان من ثمرات جهادها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شخصية ثانية للإنسان أي إنّنا أحياء مدركون في حياتنا الحاضرة، لا بكل قوى الروح التي فينا، بل بجزء من تلك القوى، سمحت لنا بها حواسنا الخمس القاصرة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لنا فوق ما تعطيه لنا حواسنا هذه، حياة أرقى من هذه الحياة، لا تظهر بشيء من جلالها إلاّ إذا تعطّلت فينا هذه الشخصية العادية بالنوم العادي، أو بالنوم المغناطيسي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جرّبوا ذلك على المنوّمين تنويما مغناطيسيا، فوجدوا أنّ النائم يظهر بمظهر من الحياة الروحية و العلم، لا يكون له و هو يقظان، فيعلم الغيب، و يخبر عن البعيدين، يبصر و يسمع و يحسّ بغير حواسه الجسمية و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 كبير من التعقّل و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هذه حالة الإنسان في نومه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ما يأتيه المصابون بمرض الانتقال النومي من الأفعال المعجزة، و المدارك السامية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 لديهم وجود شخصية راقية للإنسان وراء شخصيته العادية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علموا أنّها هي التي كوّنت جسمه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تحرّك جميع أعضائه التي ليست تحت حكم إرادته، كالكبد، و القلب، و المعدة،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إنسان بها، لا بهذه الشخصية العادية المكتسبة من الحواس القاصرة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تهديه بالخواطر الجيّدة من خلال حجبه الجسمية الكثيفة، و هي التي تعطيه الإلهامات الطيبة الفجائية في الظروف الحرجة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تنفث في روع الأنبياء ما يعتبرونه وحيا من اللّه، و قد تظهر لهم متجسدة فيحسبونها من ملائكة اللّه هبطت عليهم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الشخصية الباطنة أصبحت مدركة بالحسّ‌، فإنّ ظهور النائم نوما مغناطيسيا، بهذا المظهر من العقل الراجح، و الفكر الثاقب، و النظر البعيد، و اكتشافه لخفايا الأمور، و جولانه في الأقطار البعيدة، بينما يكون هو جاهلا غبيا في حالاته العادية، أدلّ دليل على أنّ للإنسان شخصية تحجبها هذه الحياة الجسدية، و لا تظهر إلاّ إذا وقع جسمه في نوم طبيعي أو 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أمور أخرى تدلّ بالحس على وجود تلك الشخصية، درستها الجمعية و حققت تجارب الذين درسوها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الأستاذ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فصولا ضافية في التنويم المغناطيسي، و العبقرية، و الوحي، و الشخصية الباطنة، فذكر الحاسبين على البديهية، و هم طائفة من الناس، تلقى عليهم أعوص المسائل الرياضية التي تحتاج إلى زمن طويل في الحساب و العمل، فيجيبون عليها على الفور، و هم لا يدرون كيف وجد هذا الحلّ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يثبت وجود الشخصية الباطنة بدليل محسوس، لأنّ الجواب الصحيح عن المسائل الرياضية العويصة، إن لم تأت به هذه الشخصية العادية، فلا بدّ أن تكون ثمرة قوى باطنة أخرى لا تنكشف للإنسان إلاّ بآثارها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العالم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لي في بعض الأحايين أنّي كنت أجد فجأة برهان نظرية هندسية القيت إليّ منذ سنة، و ذلك من دون أن أعيرها أقل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يقال في تعليل ذلك إنّ المعلومات المختزنة في عقلي من مطالعاتي قد نضجت من نفسها، و ولّدت في عقلي البراهين عليها، من نفسها أيضا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كتب الشاعر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يقول</w:t>
      </w:r>
      <w:r>
        <w:rPr>
          <w:rFonts w:eastAsia="Amiri" w:cs="Amiri" w:ascii="Amiri" w:hAnsi="Amiri"/>
          <w:color w:val="111111"/>
          <w:sz w:val="28"/>
          <w:szCs w:val="28"/>
          <w:rtl w:val="true"/>
          <w:lang w:bidi="ar-SA"/>
        </w:rPr>
        <w:t xml:space="preserve">: </w:t>
      </w:r>
      <w:bookmarkStart w:id="349" w:name="pg16341_188628"/>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أعمل شيئا، بل أسمع، فأنقل، فكأنّ إنسانا مجهولا يناجيني في 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هذه النظرية و تاريخ نشأتها</w:t>
      </w:r>
      <w:r>
        <w:rPr>
          <w:rStyle w:val="FootnoteAnchor"/>
          <w:rtl w:val="true"/>
        </w:rPr>
        <w:footnoteReference w:id="173"/>
      </w:r>
      <w:r>
        <w:rPr>
          <w:rFonts w:ascii="Amiri" w:hAnsi="Amiri" w:eastAsia="Amiri" w:cs="Amiri"/>
          <w:color w:val="111111"/>
          <w:sz w:val="28"/>
          <w:sz w:val="28"/>
          <w:szCs w:val="28"/>
          <w:rtl w:val="true"/>
          <w:lang w:bidi="ar-SA"/>
        </w:rPr>
        <w:t>و يمكن تحريرها بكلمتين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الشخصية الظاهرية العادية للإنسان، أسيرة قواه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الحواس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الشخصية الباطنة للإنسان إنّما تتجلى، و تظهر آثارها، إذا تعطّلت القوى الظاهرية، و تخدّرت فعاليتها، كما في حالات النوم العادي أو المغناطيسي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بلحاظ هاتين النكتتين، يفسّر الوحي في الأنبياء، فإنّ كل ما يحدثون به من التعاليم و الإخبارات ليس إلاّ إفاضات شخصياتهم الباطنة و إيحاءاتها عند تعطّل قواهم الظاهرية</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6269684_1280447820"/>
      <w:bookmarkStart w:id="351" w:name="_Toc131"/>
      <w:bookmarkEnd w:id="350"/>
      <w:r>
        <w:rPr>
          <w:rtl w:val="true"/>
        </w:rPr>
        <w:t>تحليل نظرية الشخصية الباطنة</w:t>
      </w:r>
      <w:bookmarkEnd w:id="351"/>
    </w:p>
    <w:p>
      <w:pPr>
        <w:pStyle w:val="Heading6"/>
        <w:numPr>
          <w:ilvl w:val="5"/>
          <w:numId w:val="1"/>
        </w:numPr>
        <w:rPr/>
      </w:pPr>
      <w:bookmarkStart w:id="352" w:name="__RefHeading___Toc6269686_1280447820"/>
      <w:bookmarkStart w:id="353" w:name="_Toc132"/>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إنّ هذا التفسير للوحي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الناتج عن الغرور العلمي و حصر جميع ما في الكون ضمن إطار الأصول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فاشل من جهات شتّى</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6269688_1280447820"/>
      <w:bookmarkStart w:id="355" w:name="_Toc133"/>
      <w:bookmarkEnd w:id="354"/>
      <w:r>
        <w:rPr>
          <w:rtl w:val="true"/>
        </w:rPr>
        <w:t>الجهة الأولى</w:t>
      </w:r>
      <w:r>
        <w:rPr>
          <w:rtl w:val="true"/>
        </w:rPr>
        <w:t>:</w:t>
      </w:r>
      <w:bookmarkEnd w:id="355"/>
    </w:p>
    <w:p>
      <w:pPr>
        <w:pStyle w:val="BookText"/>
        <w:rPr/>
      </w:pPr>
      <w:r>
        <w:rPr>
          <w:rFonts w:ascii="Amiri" w:hAnsi="Amiri" w:eastAsia="Amiri" w:cs="Amiri"/>
          <w:color w:val="111111"/>
          <w:sz w:val="28"/>
          <w:sz w:val="28"/>
          <w:szCs w:val="28"/>
          <w:rtl w:val="true"/>
          <w:lang w:bidi="ar-SA"/>
        </w:rPr>
        <w:t xml:space="preserve">إنّ الفرضية التي جاءت بها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دليلا و لا برهانا على كون خصوص الوحي عند الأنبياء من سنخ إفاضة الشخصية الباطنة و تجلّيها عند تعطّل القوى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تكون هذه الفرضية صحيحة، و مع ذلك يكون للوحي في الأنبياء عاملا إلهيا، يفيض تلك المعارف و الأصول و الإنباءات الغيبية إلى عقول الأنبياء و قلوبهم فيعرّفونها للبشر</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6269690_1280447820"/>
      <w:bookmarkStart w:id="357" w:name="_Toc134"/>
      <w:bookmarkEnd w:id="356"/>
      <w:r>
        <w:rPr>
          <w:rtl w:val="true"/>
        </w:rPr>
        <w:t>الجهة الثانية</w:t>
      </w:r>
      <w:r>
        <w:rPr>
          <w:rtl w:val="true"/>
        </w:rPr>
        <w:t>:</w:t>
      </w:r>
      <w:bookmarkEnd w:id="35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تفيده هذه النظرية، هو أنّ الشخصية الباطنة للإنسان إنّما تتجلّى و تجد مجالا للظهور بآثارها المختلفة، عند تعطّل القوى </w:t>
      </w:r>
      <w:bookmarkStart w:id="358" w:name="pg16341_188629"/>
    </w:p>
    <w:p>
      <w:pPr>
        <w:pStyle w:val="BookText"/>
        <w:rPr/>
      </w:pPr>
      <w:bookmarkEnd w:id="358"/>
      <w:r>
        <w:rPr>
          <w:rFonts w:ascii="Amiri" w:hAnsi="Amiri" w:eastAsia="Amiri" w:cs="Amiri"/>
          <w:color w:val="111111"/>
          <w:sz w:val="28"/>
          <w:sz w:val="28"/>
          <w:szCs w:val="28"/>
          <w:rtl w:val="true"/>
          <w:lang w:bidi="ar-SA"/>
        </w:rPr>
        <w:t>الظاهرية، فلذا يقوى ظهورها في المرضى و السكارى و النائمين و المرهقين و تبقى مندثرة و مغمورة في طوايا النفس عند ما تكون القوى الظاهرية و الحواس البشرية في حالة الفعالية و الجدّ و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 المعلوم من حالات الأنبياء عليهم السلام أنّ الوحي الإلهي كان ينزل عليهم في أقصى حالات تنبّههم و اشتغالهم بالأمور السياسية و الدفاعية و التبليغية، فكيف يكون ما تجلّى للنبي و هو يخوض غمار الحرب، تجليا للشخصية الباطنة، و الضمير المخفي، أو ما شئت فعبّر، ممّا لا يرى النور، إلاّ في حالات الغفلة و الغيبوبة و ما شابه ذلك، كما يصرّح به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الأنبياء من الخمول و الانعزال عن المجتمع، و هم أولو الجهاد، و الصبر و الثبات في مواجهة الأعداء و تبليغ رسالاتهم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ذكرناه دليل قاطع على بطلان تفسير الوحي بما ذكروه</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6269692_1280447820"/>
      <w:bookmarkStart w:id="360" w:name="_Toc135"/>
      <w:bookmarkEnd w:id="359"/>
      <w:r>
        <w:rPr>
          <w:rtl w:val="true"/>
        </w:rPr>
        <w:t>الجهة الثالثة</w:t>
      </w:r>
      <w:r>
        <w:rPr>
          <w:rtl w:val="true"/>
        </w:rPr>
        <w:t>:</w:t>
      </w:r>
      <w:bookmarkEnd w:id="36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الشخصية الباطنة للإنسان لا تملك تلك المعلومات التي تفيضها في حالات تعطّل الحواس، من ذاتها و صميمها من دون أن تتلقى شيئا من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دعوى ذلك، باطل، لا قيمة له في سوق العلوم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توصّل إليه علماء النفس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هو أنّ الشخصية الباطنة للإنسان تحفظ فيها المعارف التي تردّها عبر القوى و الشخصية الظاهرية، و ذلك عند ما لا ترغب الشخصية الظاهرية في إبقائها في مجال نشاطها و تفكرها، فتنسحب تلك الأفكار و المعارف إلى أعماق ضميره و شخصيته الباطنة، فتكمن في زواياها، و تختبئ بين طواياها، متحيّنة فرصة تعطيل الشخصية الظاهرية، حتى تنبعث من مكامنها، و تجري على لسان صاحبها من دون إرادة منه و لا ميل، كما عرفت في حالات التنويم المغناطيسي، و كما يقع غالبا في حالات السهو و الغفلة، من تلفّظ الإنسان بما لا يرغب، أو يتحاشى إظهاره ممّا أضمره في نفسه، و لا يظهره قطعا عند التفاته و انتباهه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المجال يقول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في فلتات لسانه و صفحات وجهه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ما ذكرنا يمتنع أن تكون تلك المعارف العليا، و الشرائع و القوانين الاجتماعية التي جاء بها الأنبياء، نتاج الشخصية الباطنة، و الضمير المخفي و كيف يكون ذلك، و المصدر الوحيد للمعارف الموجودة في الضمير المخفي هو الشخصية الظاهرية و ما تأخذه الحواس من خارج الذهن و المحيط و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المحيط الذي عاش فيه الأنبياء، و ترعرعوا في أحضانه، في واد آخر من هذه المعارف و الشرائع، لم يسمع و لم يخبر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بالنتيجة إلاّ أن يكون لها مصدر و منبع آخر، غير 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المعلومات التي يعطيها هؤلاء المحلّلون لمسألة الوحي، قليلة المواد، ضيقة النطاق عن أن تكون مصدرا لوحي مثل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جاء في هذا الكتاب من الأحكام و المعارف العليا لا يمكن أن تكون مستمدة من الوحي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يكون ليتيم فقير، نشأ بين الأميين، ليس عنده كتاب يرشده، و لا أستاذ ينبّهه، و لا عضد إذا عزم يؤيده، أن يأتي و لو بمعشار ما في هذا الكتاب من السنن و النظم و المعارف و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إلاّ القول بأنّه فائض من نور اللّه الأعظم على رسوله و خاتم أنبيائه محمد صلى اللّه عليه و آله، كما يقول البوصيري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إنّ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أقوى و أقوم قيلا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تذكروا الكتب السوالف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الصباح فاطفأ القنديلا</w:t>
      </w:r>
      <w:r>
        <w:rPr>
          <w:rStyle w:val="FootnoteAnchor"/>
          <w:rtl w:val="true"/>
        </w:rPr>
        <w:footnoteReference w:id="175"/>
      </w:r>
      <w:bookmarkStart w:id="361" w:name="pg16341_188631"/>
    </w:p>
    <w:p>
      <w:pPr>
        <w:pStyle w:val="Heading6"/>
        <w:numPr>
          <w:ilvl w:val="5"/>
          <w:numId w:val="1"/>
        </w:numPr>
        <w:rPr/>
      </w:pPr>
      <w:bookmarkStart w:id="362" w:name="__RefHeading___Toc6269694_1280447820"/>
      <w:bookmarkStart w:id="363" w:name="_Toc136"/>
      <w:bookmarkEnd w:id="361"/>
      <w:bookmarkEnd w:id="362"/>
      <w:r>
        <w:rPr>
          <w:rtl w:val="true"/>
        </w:rPr>
        <w:t xml:space="preserve">الثالثة </w:t>
      </w:r>
      <w:r>
        <w:rPr>
          <w:rtl w:val="true"/>
        </w:rPr>
        <w:t xml:space="preserve">- </w:t>
      </w:r>
      <w:r>
        <w:rPr>
          <w:rtl w:val="true"/>
        </w:rPr>
        <w:t>نظرية الفلاسفة المشائين في الوحي</w:t>
      </w:r>
      <w:bookmarkEnd w:id="363"/>
    </w:p>
    <w:p>
      <w:pPr>
        <w:pStyle w:val="Heading6"/>
        <w:numPr>
          <w:ilvl w:val="5"/>
          <w:numId w:val="1"/>
        </w:numPr>
        <w:rPr/>
      </w:pPr>
      <w:bookmarkStart w:id="364" w:name="__RefHeading___Toc6269696_1280447820"/>
      <w:bookmarkStart w:id="365" w:name="_Toc137"/>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سلك المشائيون من فلاسفة الإسلام، في تحليل الوحي، مسلكا خاصّا لا يمت إلى ما سبق من التحليلات بصلة، و تبتني نظريتهم على أصول لا مجال لذكرها هنا، و إنّما نأتي بمجمل معتقدهم و نبيّنه في أمور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أثبتوا بفضل قاعدة الواحد لا يصدر منه إلاّ الواحد</w:t>
      </w:r>
      <w:r>
        <w:rPr>
          <w:rStyle w:val="FootnoteAnchor"/>
          <w:rtl w:val="true"/>
        </w:rPr>
        <w:footnoteReference w:id="176"/>
      </w:r>
      <w:r>
        <w:rPr>
          <w:rFonts w:ascii="Amiri" w:hAnsi="Amiri" w:eastAsia="Amiri" w:cs="Amiri"/>
          <w:color w:val="111111"/>
          <w:sz w:val="28"/>
          <w:sz w:val="28"/>
          <w:szCs w:val="28"/>
          <w:rtl w:val="true"/>
          <w:lang w:bidi="ar-SA"/>
        </w:rPr>
        <w:t>، إنّ الصادر الأول من الواجب سبحانه شيء واحد و هو العقل الأول، ثم أفاض الوجود، فأوجد العقل الثاني، ثم أوجد الثاني الثالث إلى أن انتهى الفيض بإيجاد العقل العاشر، و هو المسمى عندهم بالعقل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العقول عندهم منحصرة على وجه القطع بالعشرة، بل لم يجدوا دليلا على أزيد منها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يقوم به العقل العاشر من الفعل و الإفاضة، هو تكميل النفوس الإنسانية أوّلا، و إفاضة الصور الجوهرية على عالم المادة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فالمخرج للنفوس الإنسانية من القوة إلى الكمال، و مفيض المعارف على قلوب الأولياء، و الصور الحيوانية و الشجرية و المعدنية على المادة الأولى، هو العقل الفعّال،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مجهز بالحواس الظاهرية الخمس المعروفة، كما هو مجهز بحواس باطنية خمس،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القوة المدركة لما يرد العقل عبر الحواس الخمس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مخزن الصور المحسوسة المأخوذة من الحسّ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القوّة المدركة للمعاني الجزئية، كالعداوة و الصداقة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مخزن المعاني الجزئية المرسلة من الواهمة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القوّة المدركة للمفاهيم الكلية و الحقائق المطلقة عن المادة و آثارها، و لها شئون أخرى، كتركيب الأقيسة و الأدلة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النفوس الضعيفة غير الكاملة، أسيرة القوى الباطنة في مدارجها المختلفة، من القوّة العاقلة إلى الحسّ المشترك، و منه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النفوس القوية الصافية، فإنّ بإمكانها الخروج عن هذا الإطار و الاتصال بالعقل الفعّال، اتصالا روحانيا معنويا، و تلقّي الحقائق و المعارف من ذلك الموجود النوراني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فإنّ المعارف العليا المفاضة من العقل الفعّال، تنعكس على القوّة العاقلة، ثم تفاض منها إلى القوة الخيالية، و منها إلى الحسّ المشترك، و تأخذ كل قوة ما هو المناسب لحالها و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فالحقائق المفاضة من العقل الفعّال إلى النفوس الكاملة الإنسانية في مرحلة القوة العاقلة، علوم و 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مرتبة القوة الخيالية، صور و تمثّلات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مرحلة الحسّ المشترك، كلام فصيح و منظوم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فالنبي إذا تمّ استعداده، و صفت نفسه، يجد في نفسه استعدادا للاتصال بذلك العالم الأعلى، فتفاض عليه الحقائق و الدقائق، من معارف المبدأ و المعاد، و الكون و الحياة، و الإنسان و المجتمع، كلّها بصورة معارف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المعارف إذا تنزّلت إلى الدرجة التالية، أعني القوة الخيالية، تتمثل في خياله ملكا نورانيا يكلمه و يخاطبه بتلك المعارف و الأحكام و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إذا تنزّلت إلى الدرجة الثالثة، أعني الحسّ المشترك، قرع أسماعه صوت و كلام تلتذ به نفسه، و تحفظه مصونا عن كل تغيّر و 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للوحي حقيقة إلاّ انعكاس ما في العقل الفعّال من المعارف و العلوم على عقل النبي، ثم تنزله منه إلى خياله، و منه إلى 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الاتصال و التنزل و تلقّي المعارف الكلية، و تمثل الملك و مشاهدته، و سماع الصوت و الكلام المنظوم، أشياء وهمية لا واقعية لها، بل لكلّ منها درجة واقعية أحقّ من الواقعية الظاهرية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سبب إنزال الكلام و تنزيل الكتاب، هو أنّ الروح الإنسانية إذا تجرّدت عن البدن، مهاجرة إلى ربّها لمشاهدة آياته الكبرى، و تطهّرت عن المعاصي و الشهوات و التعلّقات، لاح لها نور المعرفة و الإيمان باللّه و ملكوته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النور إذا تأكّد و تجوهر، كان جوهرا قدسيا يسمى عند الحكماء في لسان الحكمة النظرية بالعقل الفعّال، و في لسان الشريعة النبوية بالروح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النور الشديد العقلي، يتلألأ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الروح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ما في الأرض و السماء، و يتراءى منها حقائق الأشياء، كما يتراءى بالنور الحسيّ البصري، الأشباح المثالية في قوّة البصر إذا لم يمنعها حجاب، و الحجاب هاهنا هو آثار الطبيعة و شواغل هذا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القلوب و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أصل فطرتها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لقبول نور الحكمة و الإيمان إذا لم يطرأ عليها ظلمة تفسدها كالكفر، أو حجاب يحجبها كالمعصية و ما يجري مجراها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أعرضت النفس عن دواعي الطبيعة و ظلمات الهوى </w:t>
      </w:r>
    </w:p>
    <w:p>
      <w:pPr>
        <w:pStyle w:val="BookText"/>
        <w:rPr/>
      </w:pPr>
      <w:r>
        <w:rPr>
          <w:rFonts w:ascii="Amiri" w:hAnsi="Amiri" w:eastAsia="Amiri" w:cs="Amiri"/>
          <w:color w:val="111111"/>
          <w:sz w:val="28"/>
          <w:sz w:val="28"/>
          <w:szCs w:val="28"/>
          <w:rtl w:val="true"/>
          <w:lang w:bidi="ar-SA"/>
        </w:rPr>
        <w:t>و الاشتغال بما تحتها من الشهوة و الغضب و الحسّ و الخيال و ولّت بوجهها شطر الحق، و تلقاء عالم الملكوت، اتّصلت بالسعادة القصوى، فلاح لها سرّ الملكوت و انعكس عليها قدس اللاهوت، و رأت عجائب آيات اللّه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الروح، إذا كانت قدسية شديدة القوى، قوية الإنارة لما تحتها، لقوة اتّصالها بما فوقها، فلا يشغلها شأن عن شأن، و لا يمنعها جهة فوقها عن جهة تحتها، فتضبط للطرفين، و تسع قوتها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و 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لشدّة تمكّنها في الحدّ المشترك بين الملك و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كالأرواح الضعيفة، التي إذا مالت إلى جانب غاب عنها الجانب الآخر، و إذا ركنت إلى مشعر من المشاعر، ذهلت عن المشعر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توجهت هذه الروح القدسية التي لا يشغلها شأن عن شأن، و لا يصرفها نشأة عن نشأة، و تلقت المعارف الإلهية بلا تعلّم بشري، بل من اللّه، يتعدى تأثيرها إلى قواها، و يتمثل لروحه البشرى، صورة ما شاهده بروحه القدسي و تبرز منها إلى ظاهر الكون، فيتمثل للحواس الظاهرة، لا سيما السمع و البصر، لكونهما أشرف الحواس الظاهرة، فيرى ببصره شخصا محسوسا في غاية الحسن و الصباحة، و يسمع بسمعه كلاما منظوما في غاية الجودة و الفصاحة، فالشخص هو الملك النازل بإذن اللّه، الحامل للوحي الإلهي، و الكلام هو كلام اللّه تعالى، و بيده لوح فيه كتاب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الأمر المتمثل بما معه أو فيه، ليس مجرد صورة خيالية لا وجود لها في خارج الذهن و التخيّل، كما يقوله من لا حظ له من الباطن، و لا قدم له في أسرار الوحي و الكتاب، كبعض أتباع المشائين، معاذ اللّه عن هذه العقيدة الناشئة من الجهل بكيفية الإنزال و التنزيل</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366" w:name="pg16341_188635"/>
    </w:p>
    <w:p>
      <w:pPr>
        <w:pStyle w:val="Heading6"/>
        <w:numPr>
          <w:ilvl w:val="5"/>
          <w:numId w:val="1"/>
        </w:numPr>
        <w:rPr/>
      </w:pPr>
      <w:bookmarkStart w:id="367" w:name="__RefHeading___Toc6269698_1280447820"/>
      <w:bookmarkStart w:id="368" w:name="_Toc138"/>
      <w:bookmarkEnd w:id="366"/>
      <w:bookmarkEnd w:id="367"/>
      <w:r>
        <w:rPr>
          <w:rtl w:val="true"/>
        </w:rPr>
        <w:t>تحليل نظرية الفلاسفة</w:t>
      </w:r>
      <w:bookmarkEnd w:id="368"/>
    </w:p>
    <w:p>
      <w:pPr>
        <w:pStyle w:val="BookText"/>
        <w:rPr/>
      </w:pPr>
      <w:r>
        <w:rPr>
          <w:rFonts w:ascii="Amiri" w:hAnsi="Amiri" w:eastAsia="Amiri" w:cs="Amiri"/>
          <w:color w:val="111111"/>
          <w:sz w:val="28"/>
          <w:sz w:val="28"/>
          <w:szCs w:val="28"/>
          <w:rtl w:val="true"/>
          <w:lang w:bidi="ar-SA"/>
        </w:rPr>
        <w:t>أعترض على هذه النظرية باعتراضات عديدة، غير واردة عند من أمعن النظر و تدبّر فيها،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هذه النظرية أنّه لا واقعية للملك و لا للصوت في مرتبة الحسّ‌، لأنّ القوّة التخيّلية في ذهن النبي هي التي توجد الصوت و صورة الملك في تلك المرتبة، ثم ينعكس من الخيال إلى مرتبة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الاعتراض يرد على عقيدة بعض المشائيين في الوحي، كما صرّح به صدر المتألهين نفسه في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 غيرهم، فللوحي درجات واقعية حسب مراتب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وجود عقلي و خيالي و حسيّ‌، و ليس أيّ منها مصنوع ذهن النبي و نفسه، تلك النفس الصافية الصقيلة التي ينعكس فيها كل ما في عالم العقل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عبارات صدر المتألهين أوضح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التصوير للوحي، مقلوب ما نأنسه من الإدراكات في هذه الحياة، فإنّ الترتيب الطبيعي للإدراك هو الحسيّ ثم الخيالي فالعقلي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على هذه النظرية، ينقلب الأمر و يشرع الإدراك من العقل و ينتهي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المعترض حقّ في الإدراكات المعاديّة، و أمّا الإدراكات المتجاوزة حدّ العادة، فهي على عكس المأنوس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الوحي النازل على الأنبياء إدراك خارق للعادة بدليل عظمة المعارف و القوانين التي يأتي بها الوحي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الاعتراضات القابلة للجواب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الملاحظة الصحيحة على هذه النظرية، هي أنّ ما ذكروه من أنّ حقيقة واحدة تتجلى في نفس النبيّ بصور ثلاث، و إن كان غير ممتنع، إلاّ أنّه لا دليل على أنّ الوحي هو خصوص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 وليّ من الأولياء الذين صفت ضمائرهم، و طهرت قلوبهم، نالوا المعارف و الحقائق المفاضة من ذاك العالم </w:t>
      </w:r>
    </w:p>
    <w:p>
      <w:pPr>
        <w:pStyle w:val="BookText"/>
        <w:rPr/>
      </w:pPr>
      <w:r>
        <w:rPr>
          <w:rFonts w:ascii="Amiri" w:hAnsi="Amiri" w:eastAsia="Amiri" w:cs="Amiri"/>
          <w:color w:val="111111"/>
          <w:sz w:val="28"/>
          <w:sz w:val="28"/>
          <w:szCs w:val="28"/>
          <w:rtl w:val="true"/>
          <w:lang w:bidi="ar-SA"/>
        </w:rPr>
        <w:t>بالإشراق و مع ذلك لا يصحّ تفسيره بالوحي المصطلح و إلاّ كان كل إنسان يدرك في عقله حقيقة عليا ثم تتجلى في خياله ثم في حسّه، نبيا أو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الحواريون درجة راقية من المعرفة و الإدراك حتى خاطبهم الباري عزّ و جلّ‌، كما يشير إلى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أَوْحَيْتُ إِلَى اَلْحَوٰارِيِّينَ أَنْ آمِنُوا بِي وَ بِرَسُولِي، قٰالُوا آمَنّٰا وَ اِشْهَدْ بِأَنَّنٰا مُسْلِمُونَ‌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لم يسمّهم القرآن رسلا، و لا أنبياء، و لا الكلام المنزل عليهم وحيا نبويا، رساليا، و إنّما كان إلهاما قويا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المقال في الوحي ما ذكرناه في صدر البحث، من أنّه مجهول الكنه، معلوم الآثار، يجب الإيمان به كالإيمان بالغيب على الإطلاق</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6341_188638"/>
      <w:bookmarkStart w:id="370" w:name="pg16341_188638"/>
      <w:bookmarkEnd w:id="370"/>
    </w:p>
    <w:p>
      <w:pPr>
        <w:pStyle w:val="BookText"/>
        <w:rPr/>
      </w:pPr>
      <w:bookmarkStart w:id="371" w:name="pg16341_188638"/>
      <w:bookmarkEnd w:id="371"/>
      <w:r>
        <w:rPr>
          <w:rFonts w:ascii="Amiri" w:hAnsi="Amiri" w:eastAsia="Amiri" w:cs="Amiri"/>
          <w:color w:val="111111"/>
          <w:sz w:val="28"/>
          <w:sz w:val="28"/>
          <w:szCs w:val="28"/>
          <w:rtl w:val="true"/>
          <w:lang w:bidi="ar-SA"/>
        </w:rPr>
        <w:t>مباحث النبوّة العامة</w:t>
      </w:r>
    </w:p>
    <w:p>
      <w:pPr>
        <w:pStyle w:val="Heading4"/>
        <w:numPr>
          <w:ilvl w:val="3"/>
          <w:numId w:val="1"/>
        </w:numPr>
        <w:rPr/>
      </w:pPr>
      <w:bookmarkStart w:id="372" w:name="__RefHeading___Toc6269700_1280447820"/>
      <w:bookmarkStart w:id="373" w:name="_Toc139"/>
      <w:bookmarkEnd w:id="372"/>
      <w:r>
        <w:rPr>
          <w:rtl w:val="true"/>
        </w:rPr>
        <w:t>(</w:t>
      </w:r>
      <w:r>
        <w:rPr>
          <w:rtl w:val="true"/>
        </w:rPr>
        <w:t>البحث الرابع</w:t>
      </w:r>
      <w:r>
        <w:rPr>
          <w:rtl w:val="true"/>
        </w:rPr>
        <w:t xml:space="preserve">) </w:t>
      </w:r>
      <w:r>
        <w:rPr>
          <w:rtl w:val="true"/>
        </w:rPr>
        <w:t>سمات الأنبياء</w:t>
      </w:r>
      <w:bookmarkEnd w:id="373"/>
    </w:p>
    <w:p>
      <w:pPr>
        <w:pStyle w:val="Heading5"/>
        <w:numPr>
          <w:ilvl w:val="4"/>
          <w:numId w:val="1"/>
        </w:numPr>
        <w:rPr/>
      </w:pPr>
      <w:bookmarkStart w:id="374" w:name="__RefHeading___Toc6269702_1280447820"/>
      <w:bookmarkStart w:id="375" w:name="_Toc140"/>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إنّ أخطر المناصب و أكبرها مسئولية، قيادة المجتمع البشري و هدايته إلى السعادة، فإنّها تتطلب في المتصدي لها مؤهّلات و امتيازات خاصة يتفرد بها عن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لتقريب عظمة تلك المؤهلات المطلوبة في هكذا إنسان، نلاحظ جانبا واحدا من الجوانب الحيوية، كإدارة الشئون الاقتصادية، أو السياسية، أو العسكرية أو التربوية، فإنّ القيادة في واحد منها تتطلب درجة عالية من الخبرة و المعرفة و التدبير، فكيف إذا كانت دائرة القيادة واسعة النطاق، تدير دفة كافة جوانب الحياة، كما هي وظيفة رسل السماء لا سيما خاتمهم الذي به سدّ باب الوحي و النبوة‌؟ فلا بد، و الحال هذه، أن يتصفوا بفضائل روحية، و مثل خلقية، تميّزهم عن غيرهم من البشر، و تجعلهم في قمّة الأخلاق و التزكية و حسن السيرة، ثم في الإدارة و القيادة، و تجتمع هذه الصفات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و لها مراتب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المصونية عن الذنب و مخالفة الأوامر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المصونية في تلقي الوحي، و وعيه، و إبلاغه إلى الناس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المصونية من الخطأ و الاشتباه في تطبيق الشريعة و الأمور الفردية و الاجتماعية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التنزّه عن كل ما يوجب نفرة الناس عنه و عقم التبليغ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الاطلاع على أصول الدين و فروعه و كلّ ما ألقي إبلاغه على عاتقه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التحلّي بكفاءة خاصة في القيادة و الإدارة مقترنة بحسن التدبير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البحث فيما يلي عن هذه السمات الواحدة تلو الأخرى</w:t>
      </w:r>
      <w:r>
        <w:rPr>
          <w:rFonts w:eastAsia="Amiri" w:cs="Amiri" w:ascii="Amiri" w:hAnsi="Amiri"/>
          <w:color w:val="111111"/>
          <w:sz w:val="28"/>
          <w:szCs w:val="28"/>
          <w:rtl w:val="true"/>
          <w:lang w:bidi="ar-SA"/>
        </w:rPr>
        <w:t xml:space="preserve">. </w:t>
      </w:r>
      <w:bookmarkStart w:id="376" w:name="pg16341_188640"/>
    </w:p>
    <w:p>
      <w:pPr>
        <w:pStyle w:val="Heading5"/>
        <w:numPr>
          <w:ilvl w:val="4"/>
          <w:numId w:val="1"/>
        </w:numPr>
        <w:rPr/>
      </w:pPr>
      <w:bookmarkStart w:id="377" w:name="__RefHeading___Toc6269704_1280447820"/>
      <w:bookmarkStart w:id="378" w:name="_Toc141"/>
      <w:bookmarkEnd w:id="376"/>
      <w:bookmarkEnd w:id="377"/>
      <w:r>
        <w:rPr>
          <w:rtl w:val="true"/>
        </w:rPr>
        <w:t>(</w:t>
      </w:r>
      <w:r>
        <w:rPr/>
        <w:t>1</w:t>
      </w:r>
      <w:r>
        <w:rPr>
          <w:rtl w:val="true"/>
        </w:rPr>
        <w:t xml:space="preserve">) </w:t>
      </w:r>
      <w:r>
        <w:rPr>
          <w:rtl w:val="true"/>
        </w:rPr>
        <w:t>العصمة</w:t>
      </w:r>
      <w:bookmarkEnd w:id="378"/>
    </w:p>
    <w:p>
      <w:pPr>
        <w:pStyle w:val="Heading6"/>
        <w:numPr>
          <w:ilvl w:val="5"/>
          <w:numId w:val="1"/>
        </w:numPr>
        <w:rPr/>
      </w:pPr>
      <w:bookmarkStart w:id="379" w:name="__RefHeading___Toc6269706_1280447820"/>
      <w:bookmarkStart w:id="380" w:name="_Toc142"/>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قد عرفت أنّ للعصمة مراتب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المعصية، و العصمة في تبليغ الرسالة، و العصمة عن الخطأ في تطبيق الشريعة و الأمور الفردية و الاجتماعية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نقدم البحث في عصمة الأنبياء عن المعصية، على عصمتهم في مقام تبليغ الرسالة، مع أنّ أكثر المتكلمين يقدمون الثاني على الأول باعتبار كونه أمرا متفقا عليه بين المسلمين إلاّ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خالفنا الترتيب، لأنّ العصمة عن المعصية تؤول إلى العصمة في مقام العمد، بينما العصمة في تبليغ الرسالة ترجع إلى العصمة عن السهو و الخطأ، فطبيعة البحث تقتضي ما نقوم به</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16341_188642"/>
      <w:bookmarkStart w:id="382" w:name="pg16341_188642"/>
      <w:bookmarkEnd w:id="382"/>
    </w:p>
    <w:p>
      <w:pPr>
        <w:pStyle w:val="Heading6"/>
        <w:numPr>
          <w:ilvl w:val="5"/>
          <w:numId w:val="1"/>
        </w:numPr>
        <w:rPr/>
      </w:pPr>
      <w:bookmarkStart w:id="383" w:name="pg16341_188642"/>
      <w:bookmarkStart w:id="384" w:name="__RefHeading___Toc6269708_1280447820"/>
      <w:bookmarkStart w:id="385" w:name="_Toc143"/>
      <w:bookmarkEnd w:id="383"/>
      <w:bookmarkEnd w:id="384"/>
      <w:r>
        <w:rPr>
          <w:rtl w:val="true"/>
        </w:rPr>
        <w:t>المرتبة الأولى للعصمة العصمة عن الذنوب</w:t>
      </w:r>
      <w:bookmarkEnd w:id="385"/>
    </w:p>
    <w:p>
      <w:pPr>
        <w:pStyle w:val="Heading6"/>
        <w:numPr>
          <w:ilvl w:val="5"/>
          <w:numId w:val="1"/>
        </w:numPr>
        <w:rPr/>
      </w:pPr>
      <w:bookmarkStart w:id="386" w:name="__RefHeading___Toc6269710_1280447820"/>
      <w:bookmarkStart w:id="387" w:name="_Toc144"/>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و يقع البحث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العصمة عن المعاصي 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مبدأ ظهور فكرة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الدليل على لزوم اتّصاف الأنبياء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نختم البحث بالإجابة عن سؤالين هامّين</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6269712_1280447820"/>
      <w:bookmarkStart w:id="389" w:name="_Toc145"/>
      <w:bookmarkEnd w:id="388"/>
      <w:r>
        <w:rPr>
          <w:rtl w:val="true"/>
        </w:rPr>
        <w:t xml:space="preserve">المقام الأول </w:t>
      </w:r>
      <w:r>
        <w:rPr>
          <w:rtl w:val="true"/>
        </w:rPr>
        <w:t xml:space="preserve">- </w:t>
      </w:r>
      <w:r>
        <w:rPr>
          <w:rtl w:val="true"/>
        </w:rPr>
        <w:t>حقيقة العصمة عن المعاصي</w:t>
      </w:r>
      <w:bookmarkEnd w:id="389"/>
    </w:p>
    <w:p>
      <w:pPr>
        <w:pStyle w:val="Heading6"/>
        <w:numPr>
          <w:ilvl w:val="5"/>
          <w:numId w:val="1"/>
        </w:numPr>
        <w:rPr/>
      </w:pPr>
      <w:bookmarkStart w:id="390" w:name="__RefHeading___Toc6269714_1280447820"/>
      <w:bookmarkStart w:id="391" w:name="_Toc146"/>
      <w:bookmarkEnd w:id="390"/>
      <w:r>
        <w:rPr>
          <w:rtl w:val="true"/>
        </w:rPr>
        <w:t>اشارة</w:t>
      </w:r>
      <w:bookmarkEnd w:id="3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واحد صحيح يدلّ على إمساك و منع و ملازمة، و المعنى في ذلك كلّه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يعصم اللّه عبده من سوء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 العبد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 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أعصمت فلانا، أي هيّأت له شيئا يعتصم بما نالته يده، أي يلتجئ و يتمسك به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392" w:name="pg16341_188643"/>
    </w:p>
    <w:p>
      <w:pPr>
        <w:pStyle w:val="BookText"/>
        <w:rPr/>
      </w:pPr>
      <w:bookmarkEnd w:id="392"/>
      <w:r>
        <w:rPr>
          <w:rFonts w:ascii="Amiri" w:hAnsi="Amiri" w:eastAsia="Amiri" w:cs="Amiri"/>
          <w:color w:val="111111"/>
          <w:sz w:val="28"/>
          <w:sz w:val="28"/>
          <w:szCs w:val="28"/>
          <w:rtl w:val="true"/>
          <w:lang w:bidi="ar-SA"/>
        </w:rPr>
        <w:t>هذا في اصطلاح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اصطلاح المتكلّمين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قوة تمنع الإنسان عن اقتراف المعصية، و الوقوع في الخطأ</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تعرّف أيضا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يفعله اللّه في المكلف بحيث لا يكون له مع ذلك داع إلى ترك الطاعة، و لا إلى فعل المعصية، مع قدرته على ذلك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العجب تفسير الأشاعرة العصمة بأنّها عبارة عن أنّه سبحانه لا يخلق في المعصومين ذنبا</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تعريف واه سخيف على الأصول التي سلكناها من أنّ فاعل الذنب و موجده هو العبد مباشرة، بقوة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صحيح على أصولهم القائمة على إنكار السببية و العلّية بين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ذكرناه من التعاريف كفاية في المقام، و إنّما المهم بيان حقيقة العصمة بنحو يرفع الغموض عنها، و هو يحصل ببيان الوجوه التالية</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6269716_1280447820"/>
      <w:bookmarkStart w:id="394" w:name="_Toc147"/>
      <w:bookmarkEnd w:id="393"/>
      <w:r>
        <w:rPr>
          <w:rtl w:val="true"/>
        </w:rPr>
        <w:t>الوجه الأول</w:t>
      </w:r>
      <w:r>
        <w:rPr>
          <w:rtl w:val="true"/>
        </w:rPr>
        <w:t xml:space="preserve">: </w:t>
      </w:r>
      <w:r>
        <w:rPr>
          <w:rtl w:val="true"/>
        </w:rPr>
        <w:t>العصمة غصن من دوحة التقوى</w:t>
      </w:r>
      <w:bookmarkEnd w:id="394"/>
    </w:p>
    <w:p>
      <w:pPr>
        <w:pStyle w:val="BookText"/>
        <w:rPr/>
      </w:pPr>
      <w:r>
        <w:rPr>
          <w:rFonts w:ascii="Amiri" w:hAnsi="Amiri" w:eastAsia="Amiri" w:cs="Amiri"/>
          <w:color w:val="111111"/>
          <w:sz w:val="28"/>
          <w:sz w:val="28"/>
          <w:szCs w:val="28"/>
          <w:rtl w:val="true"/>
          <w:lang w:bidi="ar-SA"/>
        </w:rPr>
        <w:t>إنّ التقوى في العاديين من الناس، كيفية نفسانية تعصم صاحبها عن اقتراف كثير من القبائح و المعاصي، و لأجل ذلك نرى البون الشاسع بينهم و بين المجرمين، المليئة حياتهم بالجرائم و قبائح الأعمال، بينما حياة المتقين خلو منها إلاّ ما شذّ</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 أثر التقوى العمومية، فما بالك بالتقوى، إذا ترقت في مدارجها و علت في مراتبها، إنّها حينذاك تبلغ بصاحبها درجة العصمة الكاملة، و الامتناع المطلق عن ارتكاب أي قبيح من الأعمال، أو ذميم من الأفعال، بل يمتنع معها حتى عن التفكير في خلاف أو معصية</w:t>
      </w:r>
      <w:r>
        <w:rPr>
          <w:rFonts w:eastAsia="Amiri" w:cs="Amiri" w:ascii="Amiri" w:hAnsi="Amiri"/>
          <w:color w:val="111111"/>
          <w:sz w:val="28"/>
          <w:szCs w:val="28"/>
          <w:rtl w:val="true"/>
          <w:lang w:bidi="ar-SA"/>
        </w:rPr>
        <w:t xml:space="preserve">. </w:t>
      </w:r>
      <w:bookmarkStart w:id="395" w:name="pg16341_188644"/>
    </w:p>
    <w:p>
      <w:pPr>
        <w:pStyle w:val="BookText"/>
        <w:rPr/>
      </w:pPr>
      <w:bookmarkEnd w:id="395"/>
      <w:r>
        <w:rPr>
          <w:rFonts w:ascii="Amiri" w:hAnsi="Amiri" w:eastAsia="Amiri" w:cs="Amiri"/>
          <w:color w:val="111111"/>
          <w:sz w:val="28"/>
          <w:sz w:val="28"/>
          <w:szCs w:val="28"/>
          <w:rtl w:val="true"/>
          <w:lang w:bidi="ar-SA"/>
        </w:rPr>
        <w:t>و على هذا، فالعصمة ملكة نفسانية راسخة في النفس، لها آثار خاصة كسائر الملكات النفسانية مثل الشجاعة و العفة و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إذا كان شجاعا و صبورا، سخيا و باذلا، عفيفا و نزيها، تراه يتطلب في حياته معالي الأمور، و يتجنب سفاسفها، فيطرد عن نفسه الخوف و الجبن و البخل و الإمساك، و القبائح و المساوئ، و لا ترى لها أثرا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نقول في العصمة، فإنّ الإنسان إذا بلغ درجة قصوى من التقوى، يصل إلى حدّ من الطهارة لا يرى معه في حياته أثر من آثار المعصية و التمرّد على أوامر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كيف تحصل فيه هذه الكيفية النفسانية، فهو ما نبحثه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تنقسم العصمة إلى عصمة مطلقة و عصمة نسبية، و الأولى تختص بطبقة خاصة من الناس، و الثانية تعمّ كثيرا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الناس يتورعون عن السرقة و القتل و نحو ذينك، و إن عرضت عليهم المكافاة المادية الكبيرة، و ما ذلك إلاّ لانتفاء الحوافز إلى هذه الأفاعيل، في قرارة أنفسهم، إمّا نتيجة للتقوى أو غيرها من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العصمة النسبية الملموسة لنا، يقرّب تصوّر العصمة المطلقة إلى الأذهان، و التي هي كون الإنسان في مرتبة شديدة من التقوى تمنعه عن اقتراف جميع أنواع القبائح، طرّا</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6269718_1280447820"/>
      <w:bookmarkStart w:id="397" w:name="_Toc148"/>
      <w:bookmarkEnd w:id="396"/>
      <w:r>
        <w:rPr>
          <w:rtl w:val="true"/>
        </w:rPr>
        <w:t>الوجه الثاني</w:t>
      </w:r>
      <w:r>
        <w:rPr>
          <w:rtl w:val="true"/>
        </w:rPr>
        <w:t xml:space="preserve">: </w:t>
      </w:r>
      <w:r>
        <w:rPr>
          <w:rtl w:val="true"/>
        </w:rPr>
        <w:t>العصمة نتيجة العلم القطعي بعواقب المعاصي</w:t>
      </w:r>
      <w:bookmarkEnd w:id="3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 القطعي بعواقب الأعمال الخطيرة، يخلق في نفس الإنسان وازعا قويا يصدّه عن ارتكابها، و أمثاله في الحياة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وقف أحدنا على أنّ في الأسلاك الكهربائية طاقة من شأنها أن تقتل من يمسّها عارية من دون عائق، فإنّه يحجم من تلقاء نفسه عن مسّ تلك الأسلاك و الاقتراب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ذلك، الطبيب العارف بعواقب الأمراض و آثار الجراثيم، فإنّه إذا صادف ماء اغتسل فيه مصاب بالجذام أو البرص، أو إناء شرب منه مصاب بالسّلّ‌، لا يقدم على الاغتسال فيه أو شربه، مهما اشتدت حاجته إليه، لعلمه بما يجرّ عليه الشرب و الاغتسال بذاك الماء الموبوء، من الأمراض، و قس على ذلك سائر العواقب </w:t>
      </w:r>
    </w:p>
    <w:p>
      <w:pPr>
        <w:pStyle w:val="BookText"/>
        <w:rPr/>
      </w:pPr>
      <w:r>
        <w:rPr>
          <w:rFonts w:ascii="Amiri" w:hAnsi="Amiri" w:eastAsia="Amiri" w:cs="Amiri"/>
          <w:color w:val="111111"/>
          <w:sz w:val="28"/>
          <w:sz w:val="28"/>
          <w:szCs w:val="28"/>
          <w:rtl w:val="true"/>
          <w:lang w:bidi="ar-SA"/>
        </w:rPr>
        <w:t>الخطيرة، و إن كانت من قبيل السقوط في أعين الناس، و فقدان الكرامة و إراقة ماء الوجه بحيث لا ترغد الحياة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العلم القطعي بالعواقب الدنيوية لبعض الأفعال يوجد تلك المصونية عن الارتكاب، في نفس العالم، فكيف بالعالم القطعي بالعواقب و الأخروية للمعاصي و رذائل الأفعال، علما لا يداخله ريب و لا يعتريه شك، علما تسقط دونه الحجب فيرى صاحبه رأي العين، و يلمس لمس الحسّ‌، تبعات المعاصي و لوازمها و آثارها في النشأة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العلم الذي قال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Style w:val="FootnoteAnchor"/>
          <w:rtl w:val="true"/>
        </w:rPr>
        <w:footnoteReference w:id="185"/>
      </w:r>
      <w:r>
        <w:rPr>
          <w:rFonts w:ascii="Amiri" w:hAnsi="Amiri" w:eastAsia="Amiri" w:cs="Amiri"/>
          <w:color w:val="111111"/>
          <w:sz w:val="28"/>
          <w:sz w:val="28"/>
          <w:szCs w:val="28"/>
          <w:rtl w:val="true"/>
          <w:lang w:bidi="ar-SA"/>
        </w:rPr>
        <w:t>، فمثل هذا العلم يخلق من صاحبه إنسانا مثاليا، لا يخالف قول ربّه قيد أنملة، و لا يتعدى الحدود التي رسمها له في حياته قدر شعرة، و لن تنتفي المعصية من حياته فحسب، بل إنّ مجرّد التفكير فيها، لن يجد سبيله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الإمام عليا يصف هؤلاء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الجنّة كمن قد رآها، فهم فيها منعمون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إذا وصل إلى المقام الذي يرى فيه بالعيون البرزخية تبدّل الكنوز المكتنزة من الذهب و الفضة، إلى جمرات ملتهبة تكوى بها جباه الكانزين و جنوبهم و ظهورهم،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كُنْتُمْ‌ ، يعرب عن أنّ النار التي تكوى بها جباه الكانزين و جنوبهم و ظهورهم ليست شيئا غير الذهب و الفضة، و إنّما هي تلك البيضاء و الصفراء التي تتجلى بوجودها الأخروي في تلك النشأة، فإنّ لها صورتان، صورة دنيوية معروفة، و صورة أخروية هي النيران المحماة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فالإنسان العادي اللامس لهذه المعادن المكتنزة، لا يحسّ فيها بالحرارة، و لا يرى فيها الناس و اللهيب، لأنّه يفقد حين المسّ‌، الحسّ المناسب لدرك نيران النشأة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الإنسان الكامل، المالك لهذا الحسّ إلى جانب بقية حواسه العادية، فإنّه يدرك الوجه الآخر لهذه الفلزات، و يحسّ أيما إحساس بنارها و لهيبها، فلذلك هو يجتنبها كاجتنابه النيران الدنيوية، و لن يقدم أبدا على جمعها و تكديسها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البيان الثاني الذي ذكرناه، يفيد أنّ للعلم مرحلة قوية، راسخة، تغلّب الإنسان على الشهوات و تصدّه عن فعل المعاصي و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نجد هذا البيان في كلمات جمال الدين الفاضل مقداد بن عبد اللّه السيوري الحلّي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ملكة نفسانية تمنع المتصف بها من الفجور مع قدرته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تتوقف هذه الملكة على العلم بمثالب المعاصي و مناقب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العفة متى حصلت في جوهر النفس و انضاف إليها العلم التام بما في المعصية من الشقاء و في الطاعة من السعادة، صار ذلك العلم موجبا لرسوخها في النفس، فتصير ملكة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المدّعى أنّ كل علم بعواقب الأفعال يصد الإنسان عن ارتكابها، و أنّ العلم بمجرده يقوم مقام التكليف الإلهي، فإنّ ذلك باطل بلا ريب، لأنّا نرى الكثيرين من ذوي العلوم بمضرات المخدّرات و المسكرات و الأعمال الشنيعة لا يتورعون عن ارتكابها، استسهالا للذم في مقابل قضاء وطرهم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العلم بعواقب المعاصي من قبيل ما نتعارفه من أقسام الشعور و الإدراك، لتسرب إليه التخلّف، لكنّ سنخ العلم الذي يصيّر الإنسان معصوما، ليس من سنخ هذه العلوم و الإدراكات المتعارفة، بل علم خاص فوقها، ربما يعبر عنه بشهود العواقب و انكشافها كشفا تاما لا يبقى معه ريب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تقريب ذلك أكثر، فلنفترض أنّ إنسانا يرى أمام ناظريه بركانا عظيما يقذف بكتل هائلة من الحميم الملتهب، و وقف على أنّ اقتراف عمل ما </w:t>
      </w:r>
      <w:bookmarkStart w:id="398" w:name="pg16341_188647"/>
    </w:p>
    <w:p>
      <w:pPr>
        <w:pStyle w:val="BookText"/>
        <w:rPr/>
      </w:pPr>
      <w:bookmarkEnd w:id="398"/>
      <w:r>
        <w:rPr>
          <w:rFonts w:ascii="Amiri" w:hAnsi="Amiri" w:eastAsia="Amiri" w:cs="Amiri"/>
          <w:color w:val="111111"/>
          <w:sz w:val="28"/>
          <w:sz w:val="28"/>
          <w:szCs w:val="28"/>
          <w:rtl w:val="true"/>
          <w:lang w:bidi="ar-SA"/>
        </w:rPr>
        <w:t>يوجب رميه في جوف هذا البركان الهائل ليبقى محبوسا في أحشائه مدة من الزمن يناله عذاب الحريق الرهيب و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يقدم إنسان يمتلك شيئا من العقل على اقتراف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 لاٰ يُغْنِي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هذا البيان، فشهود نتائج المعاصي و عواقبها، شهودا لا يبقي في النفس أيّ ريب و شك، يصدّ الإنسان عن اختيار ارتكابها، صدّا قاطعا، و مع ذلك لا يتنافى مع اختياره و لا يسلب حريته، كما سيوافيك</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6269720_1280447820"/>
      <w:bookmarkStart w:id="400" w:name="_Toc149"/>
      <w:bookmarkEnd w:id="399"/>
      <w:r>
        <w:rPr>
          <w:rtl w:val="true"/>
        </w:rPr>
        <w:t>الوجه الثالث</w:t>
      </w:r>
      <w:r>
        <w:rPr>
          <w:rtl w:val="true"/>
        </w:rPr>
        <w:t xml:space="preserve">: </w:t>
      </w:r>
      <w:r>
        <w:rPr>
          <w:rtl w:val="true"/>
        </w:rPr>
        <w:t>الاستشعار بعظمة الربّ و كماله و جماله</w:t>
      </w:r>
      <w:bookmarkEnd w:id="400"/>
    </w:p>
    <w:p>
      <w:pPr>
        <w:pStyle w:val="BookText"/>
        <w:rPr/>
      </w:pPr>
      <w:r>
        <w:rPr>
          <w:rFonts w:ascii="Amiri" w:hAnsi="Amiri" w:eastAsia="Amiri" w:cs="Amiri"/>
          <w:color w:val="111111"/>
          <w:sz w:val="28"/>
          <w:sz w:val="28"/>
          <w:szCs w:val="28"/>
          <w:rtl w:val="true"/>
          <w:lang w:bidi="ar-SA"/>
        </w:rPr>
        <w:t>و إنّ هنا بيانا ثالثا للعصمة لا يخالف البيانين السالفين و لبّ هذا البيان يرجع إلى أنّ استشعار عظمة الخالق و التفاني في معرفته، و حبّه و عشقه، صادّ عن سلوك ما يخالف رضاه، و هذه الدرجة من الحبّ و العشق، أحد عوامل حصول تلك المرتبة من التقوى المتقدمة، و هي لا تحصل إلاّ للكاملين في المعرفة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عرف خالقه كمال المعرفة الميسورة، و استغرق في شهود كماله و جماله و جلاله، وجد في نفسه انجذابا نحوه، و تعلّقا خاصا به، على نحو لا يستبدل برضاه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شوق المحبة إلى أن لا يبتغي سواه، و يصبح كل ما يخالف أمره و رضاه منفورا لديه، مقبوحا في نظره أشدّ القبح، و تلك هي درجة العصمة الكاملة، و لا ينالها إلاّ الأوحديّ من الناس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يشير الإمام عليّ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 لا طمعا في جنتك، إنّما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401" w:name="pg16341_188648"/>
    </w:p>
    <w:p>
      <w:pPr>
        <w:pStyle w:val="BookText"/>
        <w:rPr/>
      </w:pPr>
      <w:bookmarkEnd w:id="401"/>
      <w:r>
        <w:rPr>
          <w:rFonts w:ascii="Amiri" w:hAnsi="Amiri" w:eastAsia="Amiri" w:cs="Amiri"/>
          <w:color w:val="111111"/>
          <w:sz w:val="28"/>
          <w:sz w:val="28"/>
          <w:szCs w:val="28"/>
          <w:rtl w:val="true"/>
          <w:lang w:bidi="ar-SA"/>
        </w:rPr>
        <w:t>هذه التحليلات و البيانات الثلاثة التي ذكرناها في حقيقة العصمة، نظرية واحدة، تعرب بمجموعها عن أنّ العصمة قوّة في النفس تعصم الإنسان عن مخالفة الرّب سبحانه و تعالى، و هي معجونة في ذات الإنسان الكامل و هويّته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ما ذكرناه يرجع إلى العصمة بأحد معانيها، و هو المصونية عن المعصية و التمرّد على أوامر المولى، و أمّا العصمة في مقام تلقّي الوحي أوّلا، و التّحفّظ عليه ثانيا، و إبلاغه إلى الناس ثالثا، و العصمة عن الخطأ في الأمور الفردية و الاجتماعية، فلا بدّ لها من عامل آخر، نتعرض له في الأبحاث الآتية، بإذنه تعالى</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6269722_1280447820"/>
      <w:bookmarkStart w:id="403" w:name="_Toc150"/>
      <w:bookmarkEnd w:id="402"/>
      <w:r>
        <w:rPr>
          <w:rtl w:val="true"/>
        </w:rPr>
        <w:t xml:space="preserve">المقام الثاني </w:t>
      </w:r>
      <w:r>
        <w:rPr>
          <w:rtl w:val="true"/>
        </w:rPr>
        <w:t xml:space="preserve">- </w:t>
      </w:r>
      <w:r>
        <w:rPr>
          <w:rtl w:val="true"/>
        </w:rPr>
        <w:t>مبدأ ظهور فكرة العصمة</w:t>
      </w:r>
      <w:bookmarkEnd w:id="403"/>
    </w:p>
    <w:p>
      <w:pPr>
        <w:pStyle w:val="BookText"/>
        <w:rPr/>
      </w:pPr>
      <w:r>
        <w:rPr>
          <w:rFonts w:ascii="Amiri" w:hAnsi="Amiri" w:eastAsia="Amiri" w:cs="Amiri"/>
          <w:color w:val="111111"/>
          <w:sz w:val="28"/>
          <w:sz w:val="28"/>
          <w:szCs w:val="28"/>
          <w:rtl w:val="true"/>
          <w:lang w:bidi="ar-SA"/>
        </w:rPr>
        <w:t>إنّ الكتب الكلامية، قديمها و حديثها مشحونة بالبحث عن العصمة، فيقع السؤال في مبدأ ظهور هذه الفكرة بين المسلمين، و من يقف وراء طرحها في الأوساط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علماء اليهود ليسوا هم المبدعين لهذه الفكرة، لأنّهم يصفون أنبياءهم بأقبح الذنوب و أفظع المعاصي و هذا العهد القديم يسجّل لداود و سليمان و قبلهما يعقوب، ما يندى له الجبين و يخجل القلم عن نقله</w:t>
      </w:r>
      <w:r>
        <w:rPr>
          <w:rStyle w:val="FootnoteAnchor"/>
          <w:rtl w:val="true"/>
        </w:rPr>
        <w:footnoteReference w:id="191"/>
      </w:r>
      <w:r>
        <w:rPr>
          <w:rFonts w:ascii="Amiri" w:hAnsi="Amiri" w:eastAsia="Amiri" w:cs="Amiri"/>
          <w:color w:val="111111"/>
          <w:sz w:val="28"/>
          <w:sz w:val="28"/>
          <w:szCs w:val="28"/>
          <w:rtl w:val="true"/>
          <w:lang w:bidi="ar-SA"/>
        </w:rPr>
        <w:t>، فكيف يمكن بعد هذا أن يكون أحبار اليهود المظهرين للإسلام، هم المبدعون لهذه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أيضا في أنّ علماء النصارى ليسوا هم كذلك، فإنّهم و إن كانوا ينزهون المسيح عن كلّ عيب و شين، إلاّ أنّ ذلك ليس بملاك أنّه بشريّ أرسل لتعليم الإنسان و إرشاده، بل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متجسّد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فاعلم، أنّ بعض المستشرقين من رماة القول على عواهنه، لمّا </w:t>
      </w:r>
    </w:p>
    <w:p>
      <w:pPr>
        <w:pStyle w:val="BookText"/>
        <w:rPr/>
      </w:pPr>
      <w:r>
        <w:rPr>
          <w:rFonts w:ascii="Amiri" w:hAnsi="Amiri" w:eastAsia="Amiri" w:cs="Amiri"/>
          <w:color w:val="111111"/>
          <w:sz w:val="28"/>
          <w:sz w:val="28"/>
          <w:szCs w:val="28"/>
          <w:rtl w:val="true"/>
          <w:lang w:bidi="ar-SA"/>
        </w:rPr>
        <w:t>حار في تحديد زمن و مصدر نشوء فكرة عصمة الأنبياء في الإسلام، ذهب إلى أنّ هذه الفكرة مرجعها إلى تطور علم الكلام عند الشيعة، و أنّهم أوّل من تطرق إلى بحثها 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هذا 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الشيعة لكي يثبتوا أحقيّة إمامة أئمّتهم و صحة دعوتهم في مقابل الخلفاء السنيين، أظهروا عصمة الرسل بوصفهم أئمة أو هداة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الحقّ أنّ العصمة بمفهومها العام قد وردت أوساط المسلمين من خلال الإمعان في الآية القرآنية التي يصف فيها اللّه تعالى ملائكته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مَلاٰئِكَةٌ غِلاٰظٌ شِدٰادٌ لاٰ يَعْصُونَ اَللّٰهَ مٰا أَمَرَهُمْ وَ يَفْعَلُونَ مٰا يُؤْمَرُونَ‌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يجد الإنسان كلمة أوضح في العصمة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سبحانه يصف الذكر الحكيم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Style w:val="FootnoteAnchor"/>
          <w:rtl w:val="true"/>
        </w:rPr>
        <w:footnoteReference w:id="194"/>
      </w:r>
      <w:r>
        <w:rPr>
          <w:rFonts w:ascii="Amiri" w:hAnsi="Amiri" w:eastAsia="Amiri" w:cs="Amiri"/>
          <w:color w:val="111111"/>
          <w:sz w:val="28"/>
          <w:sz w:val="28"/>
          <w:szCs w:val="28"/>
          <w:rtl w:val="true"/>
          <w:lang w:bidi="ar-SA"/>
        </w:rPr>
        <w:t>، فإن هذا الوصف للقرآن عبارة أخرى عن المصونية من كل خطأ و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اللّه سبحانه يصف منطق نبيه بالعصمة إذ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رَأىٰ‌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فالعصمة بمفهومها الوسيع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موصوفها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ألفت القرآن الكريم نظر الناس إليها، فلا يحتاج معه علماء المسلمين إلى الأحبار و الرهبان أو إلى نضاجة علم الكلام في عصر الإمام الصادق عليه السلام، لينتقلوا إلى هذا الوصف</w:t>
      </w:r>
      <w:r>
        <w:rPr>
          <w:rFonts w:eastAsia="Amiri" w:cs="Amiri" w:ascii="Amiri" w:hAnsi="Amiri"/>
          <w:color w:val="111111"/>
          <w:sz w:val="28"/>
          <w:szCs w:val="28"/>
          <w:rtl w:val="true"/>
          <w:lang w:bidi="ar-SA"/>
        </w:rPr>
        <w:t xml:space="preserve">. </w:t>
      </w:r>
      <w:bookmarkStart w:id="404" w:name="pg16341_188650"/>
    </w:p>
    <w:p>
      <w:pPr>
        <w:pStyle w:val="BookText"/>
        <w:rPr/>
      </w:pPr>
      <w:bookmarkEnd w:id="404"/>
      <w:r>
        <w:rPr>
          <w:rFonts w:ascii="Amiri" w:hAnsi="Amiri" w:eastAsia="Amiri" w:cs="Amiri"/>
          <w:color w:val="111111"/>
          <w:sz w:val="28"/>
          <w:sz w:val="28"/>
          <w:szCs w:val="28"/>
          <w:rtl w:val="true"/>
          <w:lang w:bidi="ar-SA"/>
        </w:rPr>
        <w:t>و أي عتب بعد هذا على الشيعة إذا اقتفوا في كلامهم أثر كتاب اللّه، فوصفوا رسل اللّه و أنبياءه بما وصفهم به ربّ الجلال و العزّة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لأحد إنكار عناية الشيعة بتنزيهه سبحانه عن وصمة الحدوث و الجسمية، و أنبياءه عن وصمة الذّنب و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إنّك لن تجد في الأمة الإسلامية طائفة تهتم بالتنزيه و التقديس مثل الشيعة، سواء فيما يرجع إلى الخالق عزّ و جل، أو أنبيائه عليهم الصلاة و السلام</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6269724_1280447820"/>
      <w:bookmarkStart w:id="406" w:name="_Toc151"/>
      <w:bookmarkEnd w:id="405"/>
      <w:r>
        <w:rPr>
          <w:rtl w:val="true"/>
        </w:rPr>
        <w:t>المقام الثالث</w:t>
      </w:r>
      <w:r>
        <w:rPr>
          <w:rtl w:val="true"/>
        </w:rPr>
        <w:t xml:space="preserve">: </w:t>
      </w:r>
      <w:r>
        <w:rPr>
          <w:rtl w:val="true"/>
        </w:rPr>
        <w:t>دليل لزوم عصمة الأنبياء عن الذّنوب</w:t>
      </w:r>
      <w:bookmarkEnd w:id="406"/>
    </w:p>
    <w:p>
      <w:pPr>
        <w:pStyle w:val="Heading6"/>
        <w:numPr>
          <w:ilvl w:val="5"/>
          <w:numId w:val="1"/>
        </w:numPr>
        <w:rPr/>
      </w:pPr>
      <w:bookmarkStart w:id="407" w:name="__RefHeading___Toc6269726_1280447820"/>
      <w:bookmarkStart w:id="408" w:name="_Toc152"/>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اختلف المتكلمون في حدود عصمة الأنبياء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الأزارقة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الأنبياء الكفر، أخذا بمبدئهم من أنّ كلّ ذنب كفر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الحشوية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ارتكاب الكبائر على الأنبياء قبل البعثة 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تمسكوا في ذلك بأباطيل لا أصل لها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المعتزلة، 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الأنبياء الكبيرة قبل البعثة و لا يجوز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الأنبياء لا يجوز عليهم الكبيرة، لا قبل البعثة و لا بعدها، و تجوز عليهم الصغيرة إذا لم تكن </w:t>
      </w:r>
    </w:p>
    <w:p>
      <w:pPr>
        <w:pStyle w:val="BookText"/>
        <w:rPr/>
      </w:pPr>
      <w:r>
        <w:rPr>
          <w:rFonts w:ascii="Amiri" w:hAnsi="Amiri" w:eastAsia="Amiri" w:cs="Amiri"/>
          <w:color w:val="111111"/>
          <w:sz w:val="28"/>
          <w:sz w:val="28"/>
          <w:szCs w:val="28"/>
          <w:rtl w:val="true"/>
          <w:lang w:bidi="ar-SA"/>
        </w:rPr>
        <w:t>منفّرة، لأنّ قلّة الثواب</w:t>
      </w:r>
      <w:r>
        <w:rPr>
          <w:rStyle w:val="FootnoteAnchor"/>
          <w:rtl w:val="true"/>
        </w:rPr>
        <w:footnoteReference w:id="200"/>
      </w:r>
      <w:r>
        <w:rPr>
          <w:rFonts w:ascii="Amiri" w:hAnsi="Amiri" w:eastAsia="Amiri" w:cs="Amiri"/>
          <w:color w:val="111111"/>
          <w:sz w:val="28"/>
          <w:sz w:val="28"/>
          <w:szCs w:val="28"/>
          <w:rtl w:val="true"/>
          <w:lang w:bidi="ar-SA"/>
        </w:rPr>
        <w:t>ممّا لا يقدح في صدق الرسل و لا في القبول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القاضي عبد الجبار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الأشاعرة، فقد قال القوشجي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المذهب عند محققي الأشاعرة منع الكبائر و الصغائر الخسيسة بعد البعثة مطلقا، و الصغائر غير الخسيسة عمدا لا سهوا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قبلها، فقد نقل القاضي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يمتنع أن يصدر عنهم كبيرة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قالت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على الأنبياء صغيرة و لا كبيرة، لا قبل البعثة و لا بعدها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عمدة الأقوال المطروحة في المسألة، و هناك أقوال أخر ضربنا عن نقلها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لنا أن نتبع الدليل، و نميل معه كيفما يميل، و الأدلة العقلية تثبت القول الأخير، و إليك فيما يلي بيان أهمها</w:t>
      </w:r>
      <w:r>
        <w:rPr>
          <w:rFonts w:eastAsia="Amiri" w:cs="Amiri" w:ascii="Amiri" w:hAnsi="Amiri"/>
          <w:color w:val="111111"/>
          <w:sz w:val="28"/>
          <w:szCs w:val="28"/>
          <w:rtl w:val="true"/>
          <w:lang w:bidi="ar-SA"/>
        </w:rPr>
        <w:t xml:space="preserve">. </w:t>
      </w:r>
      <w:bookmarkStart w:id="409" w:name="pg16341_188652"/>
    </w:p>
    <w:p>
      <w:pPr>
        <w:pStyle w:val="Heading6"/>
        <w:numPr>
          <w:ilvl w:val="5"/>
          <w:numId w:val="1"/>
        </w:numPr>
        <w:rPr/>
      </w:pPr>
      <w:bookmarkStart w:id="410" w:name="__RefHeading___Toc6269728_1280447820"/>
      <w:bookmarkStart w:id="411" w:name="_Toc153"/>
      <w:bookmarkEnd w:id="409"/>
      <w:bookmarkEnd w:id="410"/>
      <w:r>
        <w:rPr>
          <w:rtl w:val="true"/>
        </w:rPr>
        <w:t xml:space="preserve">الدليل الأول </w:t>
      </w:r>
      <w:r>
        <w:rPr>
          <w:rtl w:val="true"/>
        </w:rPr>
        <w:t xml:space="preserve">- </w:t>
      </w:r>
      <w:r>
        <w:rPr>
          <w:rtl w:val="true"/>
        </w:rPr>
        <w:t>الوثوق فرع العصمة</w:t>
      </w:r>
      <w:bookmarkEnd w:id="411"/>
    </w:p>
    <w:p>
      <w:pPr>
        <w:pStyle w:val="BookText"/>
        <w:rPr/>
      </w:pPr>
      <w:r>
        <w:rPr>
          <w:rFonts w:ascii="Amiri" w:hAnsi="Amiri" w:eastAsia="Amiri" w:cs="Amiri"/>
          <w:color w:val="111111"/>
          <w:sz w:val="28"/>
          <w:sz w:val="28"/>
          <w:szCs w:val="28"/>
          <w:rtl w:val="true"/>
          <w:lang w:bidi="ar-SA"/>
        </w:rPr>
        <w:t>إنّ ثقة الناس بالأنبياء، و بالتالي حصول الغرض من بعثتهم، إنّما هو رهن الاعتقاد بصحة مقالهم و سلامة أفعالهم، و هذا بدوره فرع كونهم معصومين عن الخلاف و العصيان في السرّ و العلن من غير فرق بين معصية و أخرى، و لا بين فترة من فترات حياتهم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المبعوث إليه إذا جوّز الكذب على النبي، أو جوّز المعصية على وجه الإطلاق، جوّز ذلك أيضا في أمره و نهيه و أفعاله التي أمره باتباعه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الاحتمال لا ينقاد إلى امتثال أوامره، فلا يحصل الغرض من البعثة،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عدم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كاذبا في أوامره و نواهيه، و أن يتقول على اللّه ما لم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لا يجد المبعوث إليه في قرارة نفسه حافزا إلى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فعله، فإنّ الأمة مأمورة باتباع أفعاله،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احتملنا كون عمله على خلاف رضاه سبحانه، فكيف نجد في أنفسنا الباعث على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بما أنّ النبيّ‌، قوله و فعله، حجّتان، فيجب اتّباعه فيهما، و هذا لا يحصل إلاّ عند الوثوق بصحتهما، و مع عدم حصول هذا الوثوق تنتفي بواعث الاتّباع، فلا يحصل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الطوسي في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في النبي العصمة ليحصل الوثوق، فيحصل الغرض</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هنا أسئلة حول هذا الدليل نطرحها، واحدا بعد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الاعتماد على قول النبي، مصونيته عن معصية واحدة، هي الكذب، دون سائر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بين المعاصي فرضية محضة لا تصحّ أن تقع أساسا للتربية العامة، لما فيها من الاشكالات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المصونية عن المعاصي نتيجة إحدى العوامل التي أوعزنا إليها عند البحث عن حقيقة العصمة، فإنّ تمّ وجودها أو وجود بعضها، حصلت المصونية عن المعاصي برمتها، و لا يعقل معها التفكيك بين الكذب و سائر المعاصي، بأن يجتنب الكذب طيلة حياته، بينما هو في الحين ذاته يسرح في سائر المعاصي و يمرح، فإنّ العوامل التي تسوق الإنسان إلى اقترافها، تسوقه أيضا إلى اقتراف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التفكيك بينهما لو صحّ في عالم الثبوت، فلا يمكن إثباته في حقّ مدّعي النبوة بأن يثبت أنّه لا يكذب أبدا مع ركوبه سائر المعاصي، فمن أين يحصل للأمة العلم بأنّ مدّعي النبوة مع اقترافه لأنواع الفجور و المآثم لا يكذب أبدا، بل حتى لو صرّح الداعي إلى الإصلاح بنفس هذا التفكيك، لم يذعن له أحد، لسريان الريب إلى نفس هذا التصريح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يثبته هذا الدليل، هو لزوم نزاهة النبي عن اقتراف المعاصي في الظاهر و بين الناس، و هذا لا يخالف عصيانه في الخلوات، فإنّ ذاك القدر من النزاهة كاف في جلب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المعاصي في السرّ دون 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مدّعي النبوّة، يهدم الثقة به من أساسها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يمنعه من أن يكذب و لا يعلم كذبه، فإذا تطرّق هذا الاحتمال إلى جميع أقواله، انتفت الثقة فيه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من كانت هذه حاله، و إن أمكنه خداع الناس بتزيين الظاهر مدّة من الزمن، إلاّ أنّه لن يتمكن من البقاء على ذلك أبدا، بل لن ينقضي زمان إلاّ و ترتفع الأستار و تكشف البواطن، فتظهر سوأته و يبدو عيبه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لا يثبت أزيد من عصمة الأنبياء بعد البعثة لحصول الوثوق في تلك الفترة، و لا يثبت لزوم عصمتهم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كما عرفت غصن من دوحة التقوى، و نتيجة العلم القطعي بعواقب المعاصي، و استشعار عظمة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ليست وليدة ساعتها، فينقلب غير المعصوم معصوما بنزول جبرائيل عليه و إكسائه ثوب الرسالة، بل هي ملكة نفسانية لا تحصل إلاّ بعد رياضات و مجاهدات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حينئذ لجعل البعثة حدا في حياة النبي، لأنّا إذا قلنا بعصمته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ملكة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تمتد جذورها إلى ما قبل البعثة بزمن 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سيرة الداعي إلى اللّه، قبل بعثته مخالفة لما هو عليه بعدها، بأن يكون قبلها إنسانا سافلا مرتكبا لقبائح الأعمال، لا يحصل الوثوق بقوله و إن صار إنسانا مثاليا، بل يتسرب الريب إلى كل ما يتفوّه به من أمر و نهي و إرشاد، بحجة أنّه كان في طرف من حياته متهتكا، ملقيا جلباب الحياء، فكيف انقلب إلى رجل مثالي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لكل صفحة من صفحات عمر الإنسان الداعي تأثيرا في جلب ثقة الناس و انقيادهم إليه، و لو كانت ملطخة بالسواد في بعضها، لما سكنت إليه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الغرض الكامل من البعثة رهن عصمته في جميع فترات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الإجابة عن هذا السؤال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نعلم أنّ من نجوّز عليه الكفر و الكبائر في حال من الأحوال، و إن تاب منهما، و خرج من استحقاق العقاب به، لا نسكن إلى قبول قوله مثل سكوننا إلى من لا يجوز عليه ذلك في حال من الأحوال، و لا على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يكون حال الواعظ لنا، الداعي إلى اللّه تعالى، و نحن نعرفه، مقارنا للكبائر، مرتكبا لعظيم الذنوب، و إن كان قد فارق جميع ذلك و تاب منه عندنا و في نفوسنا، كحال من لم نعهد منه إلاّ النزاهة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ضرورة الفرق بين هذين الرجلين فيما يقتضي السكون النفور، و لهذا كثيرا ما يعيّر الناس من يعهدون منه القبائح المتقدمة، بها، و إن وقعت التوبة منها، و يجعلون ذلك عيبا و نقصا و قادحا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إذا تجويز الكبائر قبل النبوة منخفضا عن تجويزها في حال النبوة </w:t>
      </w:r>
      <w:bookmarkStart w:id="412" w:name="pg16341_188655"/>
    </w:p>
    <w:p>
      <w:pPr>
        <w:pStyle w:val="BookText"/>
        <w:rPr/>
      </w:pPr>
      <w:bookmarkEnd w:id="412"/>
      <w:r>
        <w:rPr>
          <w:rFonts w:ascii="Amiri" w:hAnsi="Amiri" w:eastAsia="Amiri" w:cs="Amiri"/>
          <w:color w:val="111111"/>
          <w:sz w:val="28"/>
          <w:sz w:val="28"/>
          <w:szCs w:val="28"/>
          <w:rtl w:val="true"/>
          <w:lang w:bidi="ar-SA"/>
        </w:rPr>
        <w:t>و ناقصا عن رتبته في باب التنفير و لأجل ذلك وجب أن لا يكون فيه شيء من التنفير، لأنّ الشيئين قد يشتركان في التنفير، و إن كان أحدهما أقوى من الآخر</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6269730_1280447820"/>
      <w:bookmarkStart w:id="414" w:name="_Toc154"/>
      <w:bookmarkEnd w:id="413"/>
      <w:r>
        <w:rPr>
          <w:rtl w:val="true"/>
        </w:rPr>
        <w:t xml:space="preserve">الدليل الثاني </w:t>
      </w:r>
      <w:r>
        <w:rPr>
          <w:rtl w:val="true"/>
        </w:rPr>
        <w:t xml:space="preserve">- </w:t>
      </w:r>
      <w:r>
        <w:rPr>
          <w:rtl w:val="true"/>
        </w:rPr>
        <w:t>التربية رهن عمل المربي</w:t>
      </w:r>
      <w:bookmarkEnd w:id="414"/>
    </w:p>
    <w:p>
      <w:pPr>
        <w:pStyle w:val="BookText"/>
        <w:rPr/>
      </w:pPr>
      <w:r>
        <w:rPr>
          <w:rFonts w:ascii="Amiri" w:hAnsi="Amiri" w:eastAsia="Amiri" w:cs="Amiri"/>
          <w:color w:val="111111"/>
          <w:sz w:val="28"/>
          <w:sz w:val="28"/>
          <w:szCs w:val="28"/>
          <w:rtl w:val="true"/>
          <w:lang w:bidi="ar-SA"/>
        </w:rPr>
        <w:t>إنّ الهدف العام الذي بعث لأجله الأنبياء، هو تزكية الناس و تربيتهم، يقول سبحانه حاكيا عن لسان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التربية عن طريق الوعظ و الإرشاد و إن كانت مؤثرة، إلاّ أن تأثير التربية بالعمل أشدّ و أعمق و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التطابق بين مرحلتي القول و الفعل هو العامل الرئيسي في إذعان الآخرين بأحقيّة تعاليم المصلح و المربّي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انفكاك بينهما لا نفض الناس من حوله، و فقدت دعوته أي أثر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كَبُرَ مَقْتاً عِنْدَ اَللّٰهِ أَنْ تَقُولُوا مٰا لاٰ تَفْعَلُونَ‌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لذاك أيضا، نرى في الحكم أنّ العالم إذا لم يعمل بعلمه، زلّت موعظته عن القلوب، كما يزلّ المطر عن الصفا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الأصل التربوي يجرنا إلى القول بأنّ التربية الكاملة المتوخاة من بعثة الأنبياء، و ترسخها في نفوس المتربين، لا تحصل إلاّ بمطابقة أعمالهم لأقوالهم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النفوس لا تسكن إلى القبول ممن يخالف فعله قوله، سكونها إلى من كان منزها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لا يجوز في الأنبياء عليهم السلام، إلاّ ما نقوله من أنّهم منزهون عمّا يوجب العقاب و الاستخفاف و الخروج من ولاية اللّه تعالى إلى عداوته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ذلك أنّهم لو بعثوا للمنع من الكبائر و المعاصي، بالمنع و الردع و التخويف، فلا يجوز أن يكونوا مقدمين على مثل ذلك، لأنّ المعلوم أنّ المقدم على شيء، لا يقبل منه منع الغير منه بالنهي و الزجر و النكير، و أنّ هذه الأحوال منه لا تؤثّر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واعظا انتصب يخوف من المعاصي من يشاهده مقدما على مثلها، لاستخفّ به و بوعظه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الواعظ و المذكّر، و إنّ غلب على ظننا من حاله أنّه مقلع تائب لما أظهره من أمارات التوبة و الندامة، حتى عرفنا من حاله الانهماك في الشرب و الفجور من قبل، لم يؤثّر وعظه عندنا، كتأثير المستمر على النظافة و النزاهة في سائر أحواله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كما يوجب العصمة بعد البعثة، يقتضيها قبلها أيضا، لأنّ لسوابق الأشخاص، و صحائف أعمالهم الماضية تأثيرا في قبول الناس كلامهم و إرشاداتهم و هداياتهم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سؤالان مهمّان يطرحان حول العصمة، نفردهما بالذكر، و نجيب عليهما قبل أن ننتقل إلى بيان العصمة عن المعصية و المخالفة المولوية، في الذكر الحكيم</w:t>
      </w:r>
      <w:r>
        <w:rPr>
          <w:rFonts w:eastAsia="Amiri" w:cs="Amiri" w:ascii="Amiri" w:hAnsi="Amiri"/>
          <w:color w:val="111111"/>
          <w:sz w:val="28"/>
          <w:szCs w:val="28"/>
          <w:rtl w:val="true"/>
          <w:lang w:bidi="ar-SA"/>
        </w:rPr>
        <w:t xml:space="preserve">. </w:t>
      </w:r>
      <w:bookmarkStart w:id="415" w:name="pg16341_188657"/>
    </w:p>
    <w:p>
      <w:pPr>
        <w:pStyle w:val="Heading6"/>
        <w:numPr>
          <w:ilvl w:val="5"/>
          <w:numId w:val="1"/>
        </w:numPr>
        <w:rPr/>
      </w:pPr>
      <w:bookmarkStart w:id="416" w:name="__RefHeading___Toc6269732_1280447820"/>
      <w:bookmarkStart w:id="417" w:name="_Toc155"/>
      <w:bookmarkEnd w:id="415"/>
      <w:bookmarkEnd w:id="416"/>
      <w:r>
        <w:rPr>
          <w:rtl w:val="true"/>
        </w:rPr>
        <w:t>سؤالان هامّان</w:t>
      </w:r>
      <w:bookmarkEnd w:id="417"/>
    </w:p>
    <w:p>
      <w:pPr>
        <w:pStyle w:val="Heading6"/>
        <w:numPr>
          <w:ilvl w:val="5"/>
          <w:numId w:val="1"/>
        </w:numPr>
        <w:rPr/>
      </w:pPr>
      <w:bookmarkStart w:id="418" w:name="__RefHeading___Toc6269734_1280447820"/>
      <w:bookmarkStart w:id="419" w:name="_Toc156"/>
      <w:bookmarkEnd w:id="418"/>
      <w:r>
        <w:rPr>
          <w:rtl w:val="true"/>
        </w:rPr>
        <w:t>السؤال الأول</w:t>
      </w:r>
      <w:r>
        <w:rPr>
          <w:rtl w:val="true"/>
        </w:rPr>
        <w:t xml:space="preserve">: </w:t>
      </w:r>
      <w:r>
        <w:rPr>
          <w:rtl w:val="true"/>
        </w:rPr>
        <w:t>هل العصمة تسلب الاختيار؟</w:t>
      </w:r>
      <w:bookmarkEnd w:id="419"/>
    </w:p>
    <w:p>
      <w:pPr>
        <w:pStyle w:val="Heading6"/>
        <w:numPr>
          <w:ilvl w:val="5"/>
          <w:numId w:val="1"/>
        </w:numPr>
        <w:rPr/>
      </w:pPr>
      <w:bookmarkStart w:id="420" w:name="__RefHeading___Toc6269736_1280447820"/>
      <w:bookmarkStart w:id="421" w:name="_Toc157"/>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ربما يتوهّم أنّ العصمة تسلب من المعصوم الحرية و الاختيار، و تقهره على ترك المعصية، لتكون النتيجة انتفاء كلّ مكرمة و محمدة ربما تنسب إليه لاجتنابه المعاصي و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أشير في أمالي السيد المرتضى إلى ما ذكرنا، عند إيراد السؤال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حقيقة العصمة التي يعتقد وجوبها للأنبياء و الأئمة، و هل هي معنى يضطرّ معه إلى الطاعة، و يمنع عن المعصية، فكيف يجوز الحمد لتارك المعصية، و الذمّ لفاعلها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معنى يضاهي الاختيار، فاذكروه و دلّوا على صحّة مطابقته له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2" w:name="__RefHeading___Toc6269738_1280447820"/>
      <w:bookmarkStart w:id="423" w:name="_Toc158"/>
      <w:bookmarkEnd w:id="422"/>
      <w:r>
        <w:rPr>
          <w:rtl w:val="true"/>
        </w:rPr>
        <w:t>جوابه</w:t>
      </w:r>
      <w:bookmarkEnd w:id="423"/>
    </w:p>
    <w:p>
      <w:pPr>
        <w:pStyle w:val="BookText"/>
        <w:rPr/>
      </w:pPr>
      <w:r>
        <w:rPr>
          <w:rFonts w:ascii="Amiri" w:hAnsi="Amiri" w:eastAsia="Amiri" w:cs="Amiri"/>
          <w:color w:val="111111"/>
          <w:sz w:val="28"/>
          <w:sz w:val="28"/>
          <w:szCs w:val="28"/>
          <w:rtl w:val="true"/>
          <w:lang w:bidi="ar-SA"/>
        </w:rPr>
        <w:t>إنّ العصمة لا تسلب الاختيار عن المعصوم بأيّ من التحاليل التي مضت، و يتّضح ذلك بالنظر في العصمة النسبية المتحققة في العاديين من الناس، فقد تقدم أنّ العالم بوجود الطاقة الكهربائية في الأسلاك العارية، لا يمسّها، و الطبيب لا يشرب سؤر المجذومين و المسلولين، لعلمهما بعواقب 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اجتنابه عن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الفعل لو غضّ طرفه عن حياته و خاطر بها، و لكنهما لا يقومان به لحبّ كلّ منهما صحته و سلامته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واحد من العملين المزبورين ممكن الصدور بالذات منهما، غير أنّه ممتنع الصدور بالعرض و العادة، لا ذاتا و عقلا، و كم فرق بين المحالين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المحال العادي يكون الصدور من الفاعل ممكنا بالذات، غير أنّه يرجّح أحد الطرفين على الآخر بالدواعي الموجودة في ذهنه، بخلاف الثاني، فإنّ أصل الفعل ممتنع بذاته، فلا يصدر لذلك، لا لعدم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نظير صدور القبيح من </w:t>
      </w:r>
    </w:p>
    <w:p>
      <w:pPr>
        <w:pStyle w:val="BookText"/>
        <w:rPr/>
      </w:pPr>
      <w:r>
        <w:rPr>
          <w:rFonts w:ascii="Amiri" w:hAnsi="Amiri" w:eastAsia="Amiri" w:cs="Amiri"/>
          <w:color w:val="111111"/>
          <w:sz w:val="28"/>
          <w:sz w:val="28"/>
          <w:szCs w:val="28"/>
          <w:rtl w:val="true"/>
          <w:lang w:bidi="ar-SA"/>
        </w:rPr>
        <w:t>اللّه سبحانه، فإنّه ممكن بالذات، فيقع تحت إطار قدرته، فبإمكانه تعالى إخلاد المطيع في نار جهنم، لكنه لا يصدر منه، لكونه مخالفا للحكمة، و مبائنا لما وعد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فامتناع صدور الفعل من الإنسان، حفظا للأغراض و الغايات، لا يكون دليلا على سلب الاختيار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فالنبي المعصوم قادر على اقتراف المعاصي، بمقتضى ما أعطي من القدرة و الحرية، غير أنّ تقواه العالية و علمه بآثار المعاصي، و استشعاره عظمة الخالق، يصدّه عن ذلك، فهو كالوالد العطوف الذي لا يقدم على ذبح ولده و لو أعطي ملء الأرض ذهبا، و إن كان مع ذلك قادرا على قطع وتينه، كما يقطع و تين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ملكة العصمة لا تغيّر الطبيعة الإنسانية المختارة في أفعالها الإرادية، و لا تخرجها إلى ساحة الإجبار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العلم من مبادي الاختيار، و مجرّد قوة العلم لا يوجب إلاّ قوة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كطالب السلامة إذا أيقن بكون مائع ما سمّا قاتلا من حينه، فإنّه يمتنع باختياره من شربه، و يشهد على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اِجْتَبَيْنٰاهُمْ وَ هَدَيْنٰاهُمْ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وَ لَوْ أَشْرَكُوا لَحَبِطَ عَنْهُمْ مٰا كٰانُوا يَعْمَلُونَ‌ </w:t>
      </w:r>
      <w:r>
        <w:rPr>
          <w:rStyle w:val="FootnoteAnchor"/>
          <w:rtl w:val="true"/>
        </w:rPr>
        <w:footnoteReference w:id="215"/>
      </w:r>
      <w:r>
        <w:rPr>
          <w:rFonts w:ascii="Amiri" w:hAnsi="Amiri" w:eastAsia="Amiri" w:cs="Amiri"/>
          <w:color w:val="111111"/>
          <w:sz w:val="28"/>
          <w:sz w:val="28"/>
          <w:szCs w:val="28"/>
          <w:rtl w:val="true"/>
          <w:lang w:bidi="ar-SA"/>
        </w:rPr>
        <w:t>، و الضمير في وَ اِجْتَبَيْنٰاهُمْ‌ يرجع إلى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تفيد الآية أنّ في إمكانهم أن يشركوا باللّه، غير أنّ الاجتباء و الهداية الإلهية، يمنعان من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424" w:name="pg16341_188659"/>
    </w:p>
    <w:p>
      <w:pPr>
        <w:pStyle w:val="BookText"/>
        <w:rPr/>
      </w:pPr>
      <w:bookmarkEnd w:id="424"/>
      <w:r>
        <w:rPr>
          <w:rFonts w:ascii="Amiri" w:hAnsi="Amiri" w:eastAsia="Amiri" w:cs="Amiri"/>
          <w:color w:val="111111"/>
          <w:sz w:val="28"/>
          <w:sz w:val="28"/>
          <w:szCs w:val="28"/>
          <w:rtl w:val="true"/>
          <w:lang w:bidi="ar-SA"/>
        </w:rPr>
        <w:t>إلى غير ذلك من الآيات الصريحة في قدرة الأنبياء على المخالفة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5" w:name="__RefHeading___Toc6269740_1280447820"/>
      <w:bookmarkStart w:id="426" w:name="_Toc159"/>
      <w:bookmarkEnd w:id="425"/>
      <w:r>
        <w:rPr>
          <w:rtl w:val="true"/>
        </w:rPr>
        <w:t xml:space="preserve">السؤال الثاني </w:t>
      </w:r>
      <w:r>
        <w:rPr>
          <w:rtl w:val="true"/>
        </w:rPr>
        <w:t xml:space="preserve">- </w:t>
      </w:r>
      <w:r>
        <w:rPr>
          <w:rtl w:val="true"/>
        </w:rPr>
        <w:t>العصمة موهبة فلا تكون مفخرة</w:t>
      </w:r>
      <w:bookmarkEnd w:id="426"/>
    </w:p>
    <w:p>
      <w:pPr>
        <w:pStyle w:val="Heading6"/>
        <w:numPr>
          <w:ilvl w:val="5"/>
          <w:numId w:val="1"/>
        </w:numPr>
        <w:rPr/>
      </w:pPr>
      <w:bookmarkStart w:id="427" w:name="__RefHeading___Toc6269742_1280447820"/>
      <w:bookmarkStart w:id="428" w:name="_Toc160"/>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الظاهر من كلمات المتكلمين أنّ العصمة موهبة إلهية يتفضل بها سبحانه على من يشاء من عباده بعد وجود أرضيات صالحة في نفس المعصوم و قابليات مصححة لإفاضتها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تفضّل من اللّه على من علم أنّه يتمسّك بعصمته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لطف اللّه الذي يفعله تعالى، فيختار العبد عنده الامتناع عن فعل القبيح</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الآيات القرآنية تلميحات و إشارات إلى ذلك،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إِسْمٰاعِيلَ وَ اَلْيَسَعَ وَ ذَا اَلْكِفْلِ وَ كُلٌّ مِنَ اَلْأَخْيٰارِ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عَلىٰ عِلْمٍ عَلَى اَلْعٰالَمِينَ‌، وَ آتَيْنٰاهُمْ مِنَ اَلْآيٰاتِ مٰا فِيهِ بَلٰؤُا مُبِينٌ‌ </w:t>
      </w:r>
      <w:r>
        <w:rPr>
          <w:rStyle w:val="FootnoteAnchor"/>
          <w:rtl w:val="true"/>
        </w:rPr>
        <w:footnoteReference w:id="221"/>
      </w:r>
      <w:r>
        <w:rPr>
          <w:rFonts w:ascii="Amiri" w:hAnsi="Amiri" w:eastAsia="Amiri" w:cs="Amiri"/>
          <w:color w:val="111111"/>
          <w:sz w:val="28"/>
          <w:sz w:val="28"/>
          <w:szCs w:val="28"/>
          <w:rtl w:val="true"/>
          <w:lang w:bidi="ar-SA"/>
        </w:rPr>
        <w:t>و الضمير يرجع إلى أنبياء بني إسرائيل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إِنَّهُمْ عِنْدَنٰا لَمِنَ اَلْمُصْطَفَيْنَ اَلْأَخْيٰارِ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عَلىٰ عِلْمٍ عَلَى اَلْعٰالَمِينَ‌ ، يدلاّن على أنّ النبوة و العصمة و إعطاء الآيات </w:t>
      </w:r>
      <w:bookmarkStart w:id="429" w:name="pg16341_188660"/>
    </w:p>
    <w:p>
      <w:pPr>
        <w:pStyle w:val="BookText"/>
        <w:rPr/>
      </w:pPr>
      <w:bookmarkEnd w:id="429"/>
      <w:r>
        <w:rPr>
          <w:rFonts w:ascii="Amiri" w:hAnsi="Amiri" w:eastAsia="Amiri" w:cs="Amiri"/>
          <w:color w:val="111111"/>
          <w:sz w:val="28"/>
          <w:sz w:val="28"/>
          <w:szCs w:val="28"/>
          <w:rtl w:val="true"/>
          <w:lang w:bidi="ar-SA"/>
        </w:rPr>
        <w:t>لأصحابها، من مواهب اللّه سبحانه للأنبياء و من يقوم مقامهم من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موهبة منه، فلا تعدّ كمالا و مفخرة للمعصوم، فتعود كصفاء اللؤلؤ، لا يستحق اللؤلؤ عليه حمدا و تحسينا، لأنّ الحمد و الثناء إنما يصحّان للفعل الاختياري، لا لما هو خارج عن الاختيار، و الفرض أنّ المعصوم و غيره في هذا المجال سواء، لأنّ ذاك الكمال لو أفيض على فرد آخر غيره لكان مثله</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6269744_1280447820"/>
      <w:bookmarkStart w:id="431" w:name="_Toc161"/>
      <w:bookmarkEnd w:id="430"/>
      <w:r>
        <w:rPr>
          <w:rtl w:val="true"/>
        </w:rPr>
        <w:t>جوابه</w:t>
      </w:r>
      <w:bookmarkEnd w:id="431"/>
    </w:p>
    <w:p>
      <w:pPr>
        <w:pStyle w:val="BookText"/>
        <w:rPr/>
      </w:pPr>
      <w:r>
        <w:rPr>
          <w:rFonts w:ascii="Amiri" w:hAnsi="Amiri" w:eastAsia="Amiri" w:cs="Amiri"/>
          <w:color w:val="111111"/>
          <w:sz w:val="28"/>
          <w:sz w:val="28"/>
          <w:szCs w:val="28"/>
          <w:rtl w:val="true"/>
          <w:lang w:bidi="ar-SA"/>
        </w:rPr>
        <w:t>إنّ العصمة الإلهية لا تفاض على المعصوم إلاّ بعد وجود أرضيات صالحة في نفسه، تقتضي إفاضة تلك الموهبة إليه، و أمّا ما هي تلك الأرضيات، و القابليات، فخارج عن موضوع البحث، غير أنّا نشير إليها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القابليات التي تسوغ نزول الموهبة الإلهية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خارج عن اختيار المعصوم، و قسم واقع في إطار إرادته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عمّا ينتقل إلى النبي من آبائه و أجداده عن طريق الوراثة، فإنّ في ناموس الطبيعة و الخلقة أنّ الأبناء يرثون ما في الآباء من الصفات الظاهرية و الباطنية، فالشجاع يلد شجاعا، و الجبان جبانا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إضافة إلى ذلك، فإنّ هناك عاملا آخر لتكوّن تلك القابليات في النفوس هو عامل التربية، و الأنبياء يتلقون الكمالات الموجودة في بيوتاتهم في ظل هذين العاملين، فيكوّن ذلك في أنفسهم الأرضية الصالحة لإفاضة المواهب عليهم، و منها العصمة و النبوة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المجاهدات الفردية و الاجتماعية التي يقوم بها رجالات الوحي من أوائل شبابهم إلى أواخر كهولتهم، من العبادة و الرياضات النفسية إلى مقارعة الطغاة و الظالمين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432" w:name="pg16341_188661"/>
    </w:p>
    <w:p>
      <w:pPr>
        <w:pStyle w:val="BookText"/>
        <w:rPr/>
      </w:pPr>
      <w:bookmarkEnd w:id="432"/>
      <w:r>
        <w:rPr>
          <w:rFonts w:ascii="Amiri" w:hAnsi="Amiri" w:eastAsia="Amiri" w:cs="Amiri"/>
          <w:color w:val="111111"/>
          <w:sz w:val="28"/>
          <w:sz w:val="28"/>
          <w:szCs w:val="28"/>
          <w:rtl w:val="true"/>
          <w:lang w:bidi="ar-SA"/>
        </w:rPr>
        <w:t>فهذه العوامل الداخل بعضها في الاختيار، و الخارج بعضها الآخر عنه، أوجدت مجتمعة في الأنبياء القابلية لإفاضة وصف العصمة عليهم، فتكون العصمة عند ذاك مفخرة للمعصوم، يستحق عليها التحسين و التبجيل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خلق بعض عباده على استقامة الفطرة و اعتدال الخلقة، فنشئوا من بادئ الأمر بأذهان وقّادة، و إدراكات صحيحة، و نفوس طاهرة، و قلوب سليمة، فنالوا بمجرّد صفاء الفطرة و سلامة النفس، من نعمة الإخلاص، ما ناله غيرهم بالاجتهاد و الكسب، بل أعلى و أرقى، لطهارة داخلهم من التلوّث بأوساخ الموانع و المزاحمات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هؤلاء هم المخلصون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مصطلح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القرآن على أنّ اللّه اجتباهم أي خلقهم،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اِجْتَبَيْنٰاهُمْ وَ هَدَيْنٰاهُمْ إِلىٰ صِرٰاطٍ مُسْتَقِيمٍ‌ </w:t>
      </w:r>
      <w:r>
        <w:rPr>
          <w:rStyle w:val="FootnoteAnchor"/>
          <w:rtl w:val="true"/>
        </w:rPr>
        <w:footnoteReference w:id="22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اِجْتَبٰاكُمْ وَ مٰا جَعَلَ عَلَيْكُمْ فِي اَلدِّينِ مِنْ حَرَجٍ‌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جاء في كلامه يشير إلى القابليات الخارجة عن الاختيار، و لكنك عرفت أنّ هناك مقدمات واقعة في اختيارهم فإذا انضمت تلك إلى هذه، تتحقق الصلاحية المقتضية لإفاضة الموهبة الإلهية</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6269746_1280447820"/>
      <w:bookmarkStart w:id="434" w:name="_Toc162"/>
      <w:bookmarkEnd w:id="433"/>
      <w:r>
        <w:rPr>
          <w:rtl w:val="true"/>
        </w:rPr>
        <w:t>إجابة أخرى عن السؤال</w:t>
      </w:r>
      <w:bookmarkEnd w:id="43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إجابة أخرى و هي أنّ اللّه سبحانه وقف على ضمائرهم و نيّاتهم، و مستقبل أمرهم، و مصير حالهم، و علم أنّهم ذوات مقدسة لو أفيضت إليهم تلك الموهبة لاستعانوا بها في طريق الطاعة و ترك المعصية بحرية 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العلم كاف في تصحيح إفاضة تلك الموهبة عليهم من نعومة أظفارهم إلى أن أدرجوا في أكفانهم، بخلاف من يعلم من حاله 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الجواب يستفاد من كلمات الشيخ المفيد و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تفضّل من اللّه تعالى على من علم أنّه يتمسّك بعصمته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علم اللّه تعالى أنّ له لطفا يختار عنده الامتناع من القبائح، فإنّه لا بدّ أن يفعل به، و إن لم يكن نبيا و لا إماما، لأنّ التكليف يقتضي فعل اللّطف على ما دلّ عليه في مواضع كثيرة، غير أنّه لا يمتنع أن يكون في المكلفين من ليس في المعلوم أنّ شيئا متى فعل اختار عنده الامتناع من القبيح، فيكون هذا المكلّف لا عصمة له في المعلوم و لا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تكليف من لا لطف له يحسن و لا يقبح، و إنّما القبيح منع اللطف فيمن له لطف، مع ثبوت التكليف</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ما أفاد هو أنّ الملاك في إفاضة هذا الفيض هو علمه سبحانه بحال الأفراد في المستقبل، فكل من علم سبحانه أنّه لو أفيض عليه وصف العصمة لاختار عنده الامتناع من القبائح، فعندئذ تفاض عليه العصمة و إن لم يكن نبيا و لا إماما و أمّا من علم أنّه متى أفيضت إليه تلك الموهبة لما اختار عندها الامتناع عن القبيح، فلا يفيضها عليه لعدم استحقاقه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فوصف العصمة موهبة إلهية تفاض على من يعلم من حاله أنّه باختياره ينتفع منها في ترك القبائح، فيعدّ مفخرة قابلة للتحسين و التكريم، و قد شبّه الشيخ المفيد العصمة بالحبل الذي يعطى للغريق ليتشبث به فيسلم، فالغريق مختار في التقاط الحبل و النجاة، أو عدمه و الغرق</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يترتب على ما ذكره السيد عدم انحصار العصمة بالنبي و الوحي المنصوص عليه، بل تشمل كلّ من علم اللّه سبحانه أنّه ينتفع منها في طريق كسب رضاه</w:t>
      </w:r>
      <w:r>
        <w:rPr>
          <w:rFonts w:eastAsia="Amiri" w:cs="Amiri" w:ascii="Amiri" w:hAnsi="Amiri"/>
          <w:color w:val="111111"/>
          <w:sz w:val="28"/>
          <w:szCs w:val="28"/>
          <w:rtl w:val="true"/>
          <w:lang w:bidi="ar-SA"/>
        </w:rPr>
        <w:t xml:space="preserve">. </w:t>
      </w:r>
      <w:bookmarkStart w:id="435" w:name="pg16341_188663"/>
    </w:p>
    <w:p>
      <w:pPr>
        <w:pStyle w:val="Heading6"/>
        <w:numPr>
          <w:ilvl w:val="5"/>
          <w:numId w:val="1"/>
        </w:numPr>
        <w:rPr/>
      </w:pPr>
      <w:bookmarkStart w:id="436" w:name="__RefHeading___Toc6269748_1280447820"/>
      <w:bookmarkStart w:id="437" w:name="_Toc163"/>
      <w:bookmarkEnd w:id="435"/>
      <w:bookmarkEnd w:id="436"/>
      <w:r>
        <w:rPr>
          <w:rtl w:val="true"/>
        </w:rPr>
        <w:t>العصمة في الكتاب العزيز</w:t>
      </w:r>
      <w:bookmarkEnd w:id="437"/>
    </w:p>
    <w:p>
      <w:pPr>
        <w:pStyle w:val="BookText"/>
        <w:rPr/>
      </w:pPr>
      <w:r>
        <w:rPr>
          <w:rFonts w:ascii="Amiri" w:hAnsi="Amiri" w:eastAsia="Amiri" w:cs="Amiri"/>
          <w:color w:val="111111"/>
          <w:sz w:val="28"/>
          <w:sz w:val="28"/>
          <w:szCs w:val="28"/>
          <w:rtl w:val="true"/>
          <w:lang w:bidi="ar-SA"/>
        </w:rPr>
        <w:t>يصف الذكر الحكيم الأنبياء بالعصمة بلطائف البيان و دقائقه، مما يحتاج في الوقوف عليه إلى التدبّر بإمعان، و لأجل إيقاف الباحث على نماذج من هذه التوصيفات مع مراعاة ما يقتضيه المقام، نكتفي بالبحث عن آيتين منها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وَ إِلْيٰاسَ كُلٌّ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وَ إِخْوٰانِهِمْ وَ اِجْتَبَيْنٰاهُمْ وَ هَدَيْنٰاهُمْ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يَهْدِي بِهِ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 أَسْئَلُكُمْ عَلَيْهِ أَجْراً إِنْ هُوَ إِلاّٰ ذِكْرىٰ لِلْعٰالَمِينَ‌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8" w:name="__RefHeading___Toc6269750_1280447820"/>
      <w:bookmarkStart w:id="439" w:name="_Toc164"/>
      <w:bookmarkEnd w:id="438"/>
      <w:r>
        <w:rPr>
          <w:rtl w:val="true"/>
        </w:rPr>
        <w:t>وجه الدلالة</w:t>
      </w:r>
      <w:bookmarkEnd w:id="439"/>
    </w:p>
    <w:p>
      <w:pPr>
        <w:pStyle w:val="BookText"/>
        <w:rPr/>
      </w:pPr>
      <w:r>
        <w:rPr>
          <w:rFonts w:ascii="Amiri" w:hAnsi="Amiri" w:eastAsia="Amiri" w:cs="Amiri"/>
          <w:color w:val="111111"/>
          <w:sz w:val="28"/>
          <w:sz w:val="28"/>
          <w:szCs w:val="28"/>
          <w:rtl w:val="true"/>
          <w:lang w:bidi="ar-SA"/>
        </w:rPr>
        <w:t>إنّ الآية الأخيرة تصف الأنبياء بأنّهم مهديّون بهداية اللّه سبحانه، على وجه يجعلهم القدوة و الأسوة،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نرى أنّه سبحانه يصرّح بأنّ من شملته الهداية الإلهية لا مضلّ له،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يُضْلِلِ اَللّٰهُ فَمٰا لَهُ مِنْ هٰادٍ، وَ مَنْ يَهْدِ اَللّٰهُ فَمٰا لَهُ مِنْ مُضِلٍّ‌</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آية أخرى يصرّح بأنّ حقيقة العصيان، الضلالة و الانحراف عن الجادة الوسطى،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مِنْكُمْ جِبِلاًّ </w:t>
      </w:r>
    </w:p>
    <w:p>
      <w:pPr>
        <w:pStyle w:val="BookText"/>
        <w:rPr/>
      </w:pPr>
      <w:r>
        <w:rPr>
          <w:rFonts w:ascii="Amiri" w:hAnsi="Amiri" w:eastAsia="Amiri" w:cs="Amiri"/>
          <w:color w:val="111111"/>
          <w:sz w:val="28"/>
          <w:sz w:val="28"/>
          <w:szCs w:val="28"/>
          <w:rtl w:val="true"/>
          <w:lang w:bidi="ar-SA"/>
        </w:rPr>
        <w:t xml:space="preserve">كَثِيراً أَ فَلَمْ تَكُونُوا تَعْقِلُونَ‌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بملاحظة هذه الطوائف الثلاث من الآيات، تستنتج العصمة بوضوح، و 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اللّفيف الأول من الآيات يصف الأنبياء بأنّهم القدوة و الأسوة، و المهديّون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اللّفيف الثاني يصرّح بأنّ من شملته العناية الإلهية لا ضلالة و لا مضلّ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اللّفيف الثالث يصرّح بأنّ العصيان نفس الضلالة،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أَضَلَّ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ضلالتهم إلاّ لأجل عصيانهم و مخالفتهم لأوامره تعالى،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الأنبياء مهديون بهداية اللّه، و من هداه اللّه لا تتطرّق إليه الضلالة، و كانت المعصية نفس الضلالة، فينتج أنّ المعصية لا سبيل لها إلى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تفرغ ما تفيده هذه الآيات في قالب الشكل المنطقي فقل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قد شملته الهداية الإلهية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شملته الهداية الإلهية، لا تتطرق إليه الضلالة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 تتطرق إليه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الضلالة و المعصية متساويان، فيصحّ أن يقال في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تتطرق إليه المعصية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w:t>
      </w:r>
    </w:p>
    <w:p>
      <w:pPr>
        <w:pStyle w:val="BookText"/>
        <w:rPr/>
      </w:pPr>
      <w:r>
        <w:rPr>
          <w:rFonts w:ascii="Amiri" w:hAnsi="Amiri" w:eastAsia="Amiri" w:cs="Amiri"/>
          <w:color w:val="111111"/>
          <w:sz w:val="28"/>
          <w:sz w:val="28"/>
          <w:szCs w:val="28"/>
          <w:rtl w:val="true"/>
          <w:lang w:bidi="ar-SA"/>
        </w:rPr>
        <w:t xml:space="preserve">رَفِيقاً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الآية المباركة يعدّ اللّه تعالى الأنبياء من الذين أنعم عليهم،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يصف سبحانه من أنعم عليهم بأنّهم غير مغضوب عليهم و لا ضالّين،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فيستنتج من ضمّ هاتين الآيتين إلى بعضهما، عصمة الأنبياء بوضوح، لأنّ العاصي يشمله غضب الربّ‌، و يكون ضالاّ بقدر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الأنبياء ممن أنعم اللّه عليهم، و الذين أنعم اللّه عليهم لا يشملهم غضب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الأنبياء منزّهين عن المعصية، و بريئين عن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إفراغ الاستدلال في قالب الشكل المنطقي، فقل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الأنبياء، قد أنعم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من أنعم اللّه عليه، فهو غير مغضوب عليه و لا ضالّ‌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غير مغضوب عليهم و لا 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العصيان يلازم الغضب و الضلال بمقداره، فمن كان بعيدا عن جلب غضب الربّ إليه، و الضلالة، يكون بريئا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ستعرف فيما يأتي أنّ جميع الأمة ليسوا شهداء، و إنّما عبّر بالجمع و أريد منه لفيف من الأمة قد دلّ الدليل على عصمتهم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استلزام هذا الاستدلال، عصمة غير الأنبياء و الشهداء من الصديقين و الصالحين، فلا إشكال فيه كما عرفت عند نقل كلام السيد المرتضى فيما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نظن أنّ الآيتين كافيتين في إذعان الباحث بعصمة الأنبياء من جهة النقل أيضا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هناك لفيفا من الآيات ربما يستظهر منه عدم عصمة الأنبياء على الإطلاق أولا، و عدم عصمة عدّة منهم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دراسة هذه الأصناف من الآيات خروج عن طور البحث، فإنّها أبحاث قرآنية تطلب من مظانّها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هنا يتمّ البحث في المرحلة الأولى من مراحل العصمة، أعني العصمة عن المعصية و المخالفة المولوية، و يقع الكلام بعدها في المرحلة الثانية، و هي العصمة في مقام تبليغ الرسالة</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6341_188668"/>
      <w:bookmarkStart w:id="441" w:name="pg16341_188668"/>
      <w:bookmarkEnd w:id="441"/>
    </w:p>
    <w:p>
      <w:pPr>
        <w:pStyle w:val="Heading6"/>
        <w:numPr>
          <w:ilvl w:val="5"/>
          <w:numId w:val="1"/>
        </w:numPr>
        <w:rPr/>
      </w:pPr>
      <w:bookmarkStart w:id="442" w:name="pg16341_188668"/>
      <w:bookmarkStart w:id="443" w:name="__RefHeading___Toc6269752_1280447820"/>
      <w:bookmarkStart w:id="444" w:name="_Toc165"/>
      <w:bookmarkEnd w:id="442"/>
      <w:bookmarkEnd w:id="443"/>
      <w:r>
        <w:rPr>
          <w:rtl w:val="true"/>
        </w:rPr>
        <w:t>المرتبة الثانية للعصمة عصمة النبي في تبليغ الرسالة</w:t>
      </w:r>
      <w:bookmarkEnd w:id="444"/>
    </w:p>
    <w:p>
      <w:pPr>
        <w:pStyle w:val="Heading6"/>
        <w:numPr>
          <w:ilvl w:val="5"/>
          <w:numId w:val="1"/>
        </w:numPr>
        <w:rPr/>
      </w:pPr>
      <w:bookmarkStart w:id="445" w:name="__RefHeading___Toc6269754_1280447820"/>
      <w:bookmarkStart w:id="446" w:name="_Toc166"/>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ذهب جمهور المتكلمين من السنّة و الشيعة إلى عصمة الأنبياء في هذه المرحلة، و نسب إلى أبي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الخطأ في إبلاغ الرسالة سهوا و نسيانا، لا عمدا و قصدا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الملل و الشرائع على عصمتهم عن تعمّد الكذب فيما دلّت المعجزة على صدقهم فيه، كدعوى الرسالة و ما يبلغونه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صدوره عنهم على سبيل السهو و النسيان خلاف، فمنعه الأستاذ و كثير من الأئمة، لدلالة المعجزة على صدقهم، و جوّزه القاضي مصيرا منه إلى عدم دخوله في التصديق المقصود بالمعجزة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رأي الأشاعرة، و أمّا المعتزلة فإليك رأيهم بلسان القاضي عبد الجبّار،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نجوز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 الغلط فيما يؤدّيه عن اللّه تعالى، و إنّما نجوّز عليه أن يسهو في فعل قد بيّنه من قبل، و أدّى ما يلزم فيه حتى لم يغاير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فعله مرة لمصالحه، لم يمتنع أن يقع فيه السهو و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لم يشتبه على أحد الحال في أنّ الذي وقع منه من القيام في الثانية هو سهو، و كذلك ما وقع </w:t>
      </w:r>
      <w:bookmarkStart w:id="447" w:name="pg16341_188669"/>
    </w:p>
    <w:p>
      <w:pPr>
        <w:pStyle w:val="BookText"/>
        <w:rPr/>
      </w:pPr>
      <w:bookmarkEnd w:id="447"/>
      <w:r>
        <w:rPr>
          <w:rFonts w:ascii="Amiri" w:hAnsi="Amiri" w:eastAsia="Amiri" w:cs="Amiri"/>
          <w:color w:val="111111"/>
          <w:sz w:val="28"/>
          <w:sz w:val="28"/>
          <w:szCs w:val="28"/>
          <w:rtl w:val="true"/>
          <w:lang w:bidi="ar-SA"/>
        </w:rPr>
        <w:t>منه في خبر ذي اليدين إلى غير ذلك</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القاضي في الاستثناء هو أنّ النبي لا يسهو في التبليغ، و لكن يعرض له السهو في عالم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نسبوا إليه السهو في الصلاة حيث سلّم في الركعة الثانية، فاعترض عليه ذو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أقصرت الصلاة أم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سيوافيك الحال في هذا الاستثناء عند البحث في المرحلة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في مرحلة تبليغ الرسالة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عن الكذب، و هو داخل في العصمة عن المعصية، التي تقدم البرهان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عن الخطأ سهوا في تلقّي الوحي و 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أدائه، و هذا هو الذي نركز البحث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الدليل الأول، أعني كون حصول الوثوق مرهونا بالعصمة، كما يثبت عصمة الأنبياء عن المعصية، فكذلك يثبت عصمتهم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اكتفى به المحقق الطوسي في إثبات العصمة على الإطلاق، إن في مقام الفعل و العمل، أو في مقام التبليغ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الاسمي من بعث الأنبياء، هو هداية الناس إلى التعاليم الإلهية التي ترشدهم إلى طريق السعادة، و لا تحصل هذه الغاية إلاّ بإيمان الناس بصدق المبعوثين و إذعانهم بكونهم مرسلين من جانبه سبحانه و أنّ كلامهم و أقوالهم، كلامه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الإذعان لا يحصل إلاّ بعد إذعان آخر، و هو اعتقاد مصونيتهم عن الخطأ في المراحل الثلاث من مراحل تبليغ الرسالة،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و التحمّل، و الأداء</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6269756_1280447820"/>
      <w:bookmarkStart w:id="449" w:name="_Toc167"/>
      <w:bookmarkEnd w:id="448"/>
      <w:r>
        <w:rPr>
          <w:rtl w:val="true"/>
        </w:rPr>
        <w:t>القرآن و عصمة الأنبياء في تبليغ الرسالة</w:t>
      </w:r>
      <w:bookmarkEnd w:id="4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الذكر الحكيم آيات تدلّ على مصونية النبي الأعظم في مجال تبليغ </w:t>
      </w:r>
    </w:p>
    <w:p>
      <w:pPr>
        <w:pStyle w:val="BookText"/>
        <w:rPr/>
      </w:pPr>
      <w:r>
        <w:rPr>
          <w:rFonts w:ascii="Amiri" w:hAnsi="Amiri" w:eastAsia="Amiri" w:cs="Amiri"/>
          <w:color w:val="111111"/>
          <w:sz w:val="28"/>
          <w:sz w:val="28"/>
          <w:szCs w:val="28"/>
          <w:rtl w:val="true"/>
          <w:lang w:bidi="ar-SA"/>
        </w:rPr>
        <w:t>الرسالة بجوانبها المختلفة، من تلقي الوحي فوعاه و حفظه، إلى إبلاغه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تصرّح بأنّ من أهداف بعثة الأنبياء، القضاء بين الناس فيما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القضاء إلاّ القضاء بالحق، و هو فرع وصول الحق إلى القاضي بلا تغيير و لا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نتيجة القضاء هي هداية من آمن من الناس إلى الحق بإذنه، كما هو صريح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فَهَدَى اَللّٰهُ اَلَّذِينَ آمَنُوا لِمَا اِخْتَلَفُوا فِيهِ مِنَ اَلْحَقِّ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الهادي و إن كان هو اللّه سبحانه في الحقيقة، لكن الهداية تتحقق عن طريق النبي بوساطته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تحقق الهداية منه، فرع كونه واقفا على الحق بكماله و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تحريف و لا 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يستلزم عصمة النبي في تلقّي الوحي و تحمله و إبلاغه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الآية تدلّ على أنّ النبي يقضي بالحق أوّلا، و يهدي المؤمنين إليه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يستلزم كونه واقفا على الحق على ما هو عليه، و مبلّغا له على نحو ما تلقّاه و وعاه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تصرّح بأنّ النبي لا يتكلم بداعي الهوى، و المراد منه إمّا جميع ما يصدر عنه من القول في مجالات الحياة على اختلافها، كما هو مقتضى إطلاقها، أو </w:t>
      </w:r>
    </w:p>
    <w:p>
      <w:pPr>
        <w:pStyle w:val="BookText"/>
        <w:rPr/>
      </w:pPr>
      <w:r>
        <w:rPr>
          <w:rFonts w:ascii="Amiri" w:hAnsi="Amiri" w:eastAsia="Amiri" w:cs="Amiri"/>
          <w:color w:val="111111"/>
          <w:sz w:val="28"/>
          <w:sz w:val="28"/>
          <w:szCs w:val="28"/>
          <w:rtl w:val="true"/>
          <w:lang w:bidi="ar-SA"/>
        </w:rPr>
        <w:t>خصوص ما يحكيه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فهي تدلّ على صيانته و عصمته في مجال تبليغ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الوحي و وعيه و إبلاغه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موضع الدلالة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بِمٰا لَدَيْهِمْ‌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فبالإمعان في هذه النقاط الثلاث، يظهر أنّ مشيئة اللّه تعالى الحكيمة، تعلّقت على حفظ الوحي من لدن أخذه إلى زمن تبليغه، و إليك توضيح الدلالة بتوضيح مفردات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من باب الإفعال بمعنى الإعلان،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أَظْهَرَهُ اَللّٰهُ عَلَيْهِ عَرَّفَ بَعْضَهُ وَ أَعْرَضَ عَنْ بَعْضٍ‌</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المرضيّ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هو الذي ارتضاه اللّه تعالى و اختاره ليعرّفه على الغيب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يَسْلُكُ‌ ، يرجع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الضمير المستتر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 يرجع إليه سبحانه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يجعل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 مِنْ خَلْفِهِ‌ ، يرجع إلى الرسول، و المراد من الأول ما بينه و بين الناس، و هم المرسل إليهم، فإنّ النبي يواجه الناس، و هم في مواجهته و بين يديه، كما أنّ المراد من الثاني، ما بين الرسول و مصدر الوحي الذي هو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بالخلف، لأنّ النبي بعث من اللّه إلى الناس، فاللّه خلفه و الناس أمامه بهذا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 الرصد هو الحارس الحافظ، يطلق على الجمع و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التدبّر في مفاد الآية يثبت بأنّ الوحي مصون و محفوظ من لدن إفاضته من اللّه سبحانه، إلى وصوله إلى الناس، فإنّها تعتبر الوحي فيضا متصلا من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المرسل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تصف طريق بلوغ الوحي إلى الرسل، و منهم إلى الناس، بأنّه محروس بالحفظة يمنعون تطرق أي خلل و انحراف فيه، حتى يبلغ الناس كما أنزل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هذا بوضوح مما تذكره الآية من أنّ اللّه سبحانه يجعل بين الرسول و من أرسل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 و مصدر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رصدا مراقبين، 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الهدف من جعلهم في هذه المواضع إلاّ الحفاظ على الوحي من كل تخليط و تشويش، بالزيادة و النقصان، التي ربما يقع النبي فيها من ناحية الشياطين بلا واسطة،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الوحي بهذه المثابة من الحراسة و المصونية في كلا المرحلتين، أعني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حين الإفاضة من المرسل إلى حين البلوغ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إبلاغه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فيما بينهما، أعني مرحلة الحفظ و الوعي، فالنبي فيها مصون عن النسيان أو تدخل الواهمة لتغييره و 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ذاك لما كان لحفظ الوحي بين يديه أيّ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يؤكّد ذلك بجملتين أخريين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 فإنّها علّة لجعل الرصد بين يدي الرسول 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العلم، التحقق الخارجي، على حدّ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فَلَيَعْلَمَنَّ اَللّٰهُ اَلَّذِينَ صَدَقُوا وَ 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ليتحقق إبلاغ رسالات اللّه على ما هي عليه من غير تبديل و لا تغيير،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الإبلاغ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جعل الرصد و الحفظة عليه في المراحل الثلاث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و الوعي و الإبلاغ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 فإنّها علّة لجعل الرصد بين يدي الرسول 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العلم، التحقق الخارجي، على حدّ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فَلَيَعْلَمَنَّ اَللّٰهُ اَلَّذِينَ صَدَقُوا وَ لَيَعْلَمَنَّ‌ اَلْكٰاذِبِينَ‌ </w:t>
      </w:r>
      <w:r>
        <w:rPr>
          <w:rStyle w:val="FootnoteAnchor"/>
          <w:rtl w:val="true"/>
        </w:rPr>
        <w:footnoteReference w:id="240"/>
      </w:r>
      <w:r>
        <w:rPr>
          <w:rFonts w:ascii="Amiri" w:hAnsi="Amiri" w:eastAsia="Amiri" w:cs="Amiri"/>
          <w:color w:val="111111"/>
          <w:sz w:val="28"/>
          <w:sz w:val="28"/>
          <w:szCs w:val="28"/>
          <w:rtl w:val="true"/>
          <w:lang w:bidi="ar-SA"/>
        </w:rPr>
        <w:t xml:space="preserve">، أي ليتحقق إبلاغ رسالات اللّه على ما هي عليه من غير تبديل و لا تغيير،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الإبلاغ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جعل الرصد و الحفظة عليه في المراحل الثلاث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و الوعي و الإبلاغ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بِمٰا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أيضا جملة مؤكدة لجعل الحراسة، و معناها أنّه سبحانه يحيط بما لدى الأنبياء من الوحي، فيكون في أمان من تطرّق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أَحْصىٰ كُلَّ شَيْ‌ءٍ عَدَداً ، فمسوق لإفادة عموم علمه بكلّ شيء، من غير فرق بين الوحي الملقى إلى الرسول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 كالماء الصافي الزلال، المنحدر من معينه، ينزل من مصدره و هو خزائن علم اللّه تعالى، إلى النبي، و منه إلى الناس، من دون أن يتطرق إليه التحريف و التبديل من جانب الشياطين أو القوى النفسانية في النبي، بل يصل كما صدر بلا أدنى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 بعد بحثه في مفردات الآية على غرار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الرسول مؤيّد بالعصمة في أخذ الوحي من ربّه، و في حفظه، و في تبليغه إلى الناس، مصون من الخطأ في الجهات الثلاث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دلالة الآية على أنّ ما نزّل اللّه من دينه على الناس من طريق الوحي، مصون في جميع مراحله إلى أن ينتهي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مراحله، مرحلة أخذ الوحي و حفظه و تبليغه، و التبليغ يعمّ القول و الفعل، فإنّ في الفعل تبليغا، كما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معصوم عن المعصية باقتراف المحرمات و ترك الواجبات الدينية، لأنّ في ذلك تبليغا لما يناقض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معصوم من فعل المعصية، كما أنّه معصوم من الخطأ في أخذ الوحي و حفظه و تبليغه قولا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ضوء هذه الآية الكريمة يمكن القول بأنّ مصونية الأنبياء عن الخطأ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الاشتباه فيما يرجع إلى الرسالة و الوحي، لا يرجع إلى ذواتهم و كيانات وجودهم، بل إلى عامل أو عوامل، خارجة عن ذواتهم، كالملائكة الرّصّد، الحافظين لهم من كل خطأ و زلّة، و الآخذين بأيديهم في مظانّ مزالق الألسن و الأيدي و الأقدام و سائر الجوارح</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6341_188676"/>
      <w:bookmarkStart w:id="451" w:name="pg16341_188676"/>
      <w:bookmarkEnd w:id="451"/>
    </w:p>
    <w:p>
      <w:pPr>
        <w:pStyle w:val="Heading6"/>
        <w:numPr>
          <w:ilvl w:val="5"/>
          <w:numId w:val="1"/>
        </w:numPr>
        <w:rPr/>
      </w:pPr>
      <w:bookmarkStart w:id="452" w:name="pg16341_188676"/>
      <w:bookmarkStart w:id="453" w:name="__RefHeading___Toc6269758_1280447820"/>
      <w:bookmarkStart w:id="454" w:name="_Toc168"/>
      <w:bookmarkEnd w:id="452"/>
      <w:bookmarkEnd w:id="453"/>
      <w:r>
        <w:rPr>
          <w:rtl w:val="true"/>
        </w:rPr>
        <w:t>المرتبة الثالثة للعصمة العصمة عن الخطأ في تطبيق الشريعة و الأمور العادية</w:t>
      </w:r>
      <w:bookmarkEnd w:id="454"/>
    </w:p>
    <w:p>
      <w:pPr>
        <w:pStyle w:val="Heading6"/>
        <w:numPr>
          <w:ilvl w:val="5"/>
          <w:numId w:val="1"/>
        </w:numPr>
        <w:rPr/>
      </w:pPr>
      <w:bookmarkStart w:id="455" w:name="__RefHeading___Toc6269760_1280447820"/>
      <w:bookmarkStart w:id="456" w:name="_Toc169"/>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إنّ صيانة النبي عن الخطأ و الاشتباه في مجال تطبيق الشريعة و الأمور العادية الفردية المرتبطة بحياته الشخصية، ممّا طرح في علم الكلام، و طال البحث فيه بين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الخطأ في تطبيق الشريعة، مثل أن يسهو في صلاته، أو يغلط في إجراء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الخطأ في الأمور العادية مثل خطئه في مقدار دينه للناس، كما لو اقترض دينارا و ظنّ أنّه ديناران أو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في هذه المسألة واضح غايته، ذلك أنّ الدليل العقلي الدالّ على لزوم عصمة النبي في مجال تلقّي الوحي و تحمّله و أدائه إلى الناس، 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عصمته عن الخطأ في تطبيق الشريعة و أموره الفردية،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زيادة في البيان، نقول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الغاية المتوخاة من بعث الأنبياء هي هداية الناس إلى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تحصل هذه الغاية إلاّ بكسب اعتمادهم و ثقتهم المطلقة بصحة ما يقوله الأنبياء و يحكونه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قولك فيما لو شاهد الناس نبيّهم يسهو في تطبيق الشريعة التي أمرهم بها، أو يغلط في أموره الفردية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ريب في أنّ الشّكّ سيجد طريقا رحبة للتسرب إلى أذهان الناس في ما يدخل في مجال الوحي و الرسالة‌؟ بل لن يبقى شيء ممّا جاء به هذا النبي إلاّ و تطرقه علامات الاستفهام، و لسان حال الناس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ما يحكيه عن اللّه تعالى من </w:t>
      </w:r>
      <w:bookmarkStart w:id="457" w:name="pg16341_188677"/>
    </w:p>
    <w:p>
      <w:pPr>
        <w:pStyle w:val="BookText"/>
        <w:rPr/>
      </w:pPr>
      <w:bookmarkEnd w:id="457"/>
      <w:r>
        <w:rPr>
          <w:rFonts w:ascii="Amiri" w:hAnsi="Amiri" w:eastAsia="Amiri" w:cs="Amiri"/>
          <w:color w:val="111111"/>
          <w:sz w:val="28"/>
          <w:sz w:val="28"/>
          <w:szCs w:val="28"/>
          <w:rtl w:val="true"/>
          <w:lang w:bidi="ar-SA"/>
        </w:rPr>
        <w:t>الوظائف، هي وظائف إلهية حقّا؟ أمّ أنّها مزيج من الأخطاء و الاشتباهات‌؟ و بأي دليل هو لا يخطئ في مجال الوحي، إن كان يخطئ و يسهو في المجالين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النفسي و الشعور الداخلي، إذا تعمّق في أذهان الناس، سوف يسلب اعتمادهم على النبي، و تنتفي بالتالي النتيجة المطلوبة من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التفكيك بين صيانة النبي في مجال الوحي، و صيانته في سائر المجالات، و إن كان أمرا ممكنا عقلا، لكنه كذلك بالنسبة إلى عقول الناضجين في الأبحاث الكلامية، و أمّا عامة الناس و رعاعهم الذين يشكّلون أغلبية المجتمع، فإنّهم غير قادرين على التفكيك بين تينك المرحلتين، بل يجعلون السهو في إحداهما دليلا على إمكان تسرّب السهو إلى المرحلة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لسدّ هذا الباب الذي ينافي الغاية المطلوبة من إرسال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النبي مصونا عن الخطأ في عامة المراحل، سواء في حقل الوحي أم تطبيق الشريعة أم في الأمور الفردية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ذكرناه مقتضى الدليل العقلي القائم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الكريم يدعم ذلك ببيان خاص، نورده فيما يلي</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6269762_1280447820"/>
      <w:bookmarkStart w:id="459" w:name="_Toc170"/>
      <w:bookmarkEnd w:id="458"/>
      <w:r>
        <w:rPr>
          <w:rtl w:val="true"/>
        </w:rPr>
        <w:t>القرآن و عصمة النبي عن الخطأ</w:t>
      </w:r>
      <w:bookmarkEnd w:id="459"/>
    </w:p>
    <w:p>
      <w:pPr>
        <w:pStyle w:val="BookText"/>
        <w:rPr/>
      </w:pPr>
      <w:r>
        <w:rPr>
          <w:rFonts w:ascii="Amiri" w:hAnsi="Amiri" w:eastAsia="Amiri" w:cs="Amiri"/>
          <w:color w:val="111111"/>
          <w:sz w:val="28"/>
          <w:sz w:val="28"/>
          <w:szCs w:val="28"/>
          <w:rtl w:val="true"/>
          <w:lang w:bidi="ar-SA"/>
        </w:rPr>
        <w:t>تستفاد عصمة الأنبياء عن الخطأ في مجال تطبيق الشريعة و الأمور الفردية من عدة من الآيات نكتفي في المقام بالبحث في آيتين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توضيح دلالتهما، نذكر كلا منها، مع ما يرتبط بها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وَ رَحْمَتُهُ لَهَمَّتْ طٰائِفَةٌ مِنْهُمْ أَنْ </w:t>
      </w:r>
    </w:p>
    <w:p>
      <w:pPr>
        <w:pStyle w:val="BookText"/>
        <w:rPr/>
      </w:pPr>
      <w:r>
        <w:rPr>
          <w:rFonts w:ascii="Amiri" w:hAnsi="Amiri" w:eastAsia="Amiri" w:cs="Amiri"/>
          <w:color w:val="111111"/>
          <w:sz w:val="28"/>
          <w:sz w:val="28"/>
          <w:szCs w:val="28"/>
          <w:rtl w:val="true"/>
          <w:lang w:bidi="ar-SA"/>
        </w:rPr>
        <w:t xml:space="preserve">يُضِلُّوكَ‌، وَ مٰا يُضِلُّونَ إِلاّٰ أَنْفُسَهُمْ‌، وَ مٰا يَضُرُّونَكَ مِنْ شَيْ‌ءٍ‌، وَ أَنْزَلَ اَللّٰهُ عَلَيْكَ اَلْكِتٰابَ وَ اَلْحِكْمَةَ وَ عَلَّمَكَ مٰا لَمْ تَكُنْ تَعْلَمُ‌، وَ كٰانَ فَضْلُ اَللّٰهِ عَلَيْكَ عَظِيماً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 بهاتين الآيتين و إن كان لا يتوقف على معرفة أسباب نزولهما، إلاّ أنّ الإحاطة بأسباب النزول توجب ظهورهما في مفادهما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 ما ورد حول هاتين الآيتين و غيرهما، من أسباب النزول، متفق على أنّها نزلت في شكوى رفعت إلى النبيّ صلى اللّه عليه و آله، و كان كلّ من المتخاصمين يسعى ليبرئ نفسه و يلقي التهمة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إلى جانب أحدهما رجل طليق اللّسان حاول أن يخدع النبي الأكرم بإثارة عواطفه على المتهم البريء، ليقضي على خلاف الحق، فعند ذلك نزلت الآيات و رفعت النّقاب عن وجه الحقيقة، و عرف المحقّ من المبطل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الدقة في فقرات الآية الثانية، يوقفنا على مدى صيانة النبي الأكرم و عصمته عن السهو و الخطأ، فإنّها مؤلفة من فقرات أربع كلّ منها يشير إلى أمر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لاٰ فَضْلُ اَللّٰهِ عَلَيْكَ وَ رَحْمَتُهُ لَهَمَّتْ طٰائِفَةٌ مِنْهُمْ أَنْ يُضِلُّوكَ وَ مٰا يُضِلُّونَ إِلاّٰ أَنْفُسَهُمْ وَ مٰا يَضُرُّونَكَ مِنْ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 اَللّٰهُ عَلَيْكَ اَلْكِتٰابَ وَ اَلْحِكْمَةَ‌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عَلَّمَكَ مٰا لَمْ تَكُنْ تَعْلَمُ‌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فَضْلُ اَللّٰهِ عَلَيْكَ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فيما يلي بيان ما تهدف إليه هذه الآيات و كيفية استنتاج العصمة منها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الأولى تدلّ على أنّ نفس النبي بمجرّدها لا تصونه من الضلال، أي من القضاء على خلاف الحق، و إنّما الصائن له هو اللّه سبحانه، فلو لا فضل اللّه </w:t>
      </w:r>
    </w:p>
    <w:p>
      <w:pPr>
        <w:pStyle w:val="BookText"/>
        <w:rPr/>
      </w:pPr>
      <w:r>
        <w:rPr>
          <w:rFonts w:ascii="Amiri" w:hAnsi="Amiri" w:eastAsia="Amiri" w:cs="Amiri"/>
          <w:color w:val="111111"/>
          <w:sz w:val="28"/>
          <w:sz w:val="28"/>
          <w:szCs w:val="28"/>
          <w:rtl w:val="true"/>
          <w:lang w:bidi="ar-SA"/>
        </w:rPr>
        <w:t>و رحمته لهمّت طائفة أن يرضوه بالدفاع عن الخائن، غير أنّ فضله العظيم على النبي هو الذي صدّه عن فعل ذلك، و أبطل أمرهم الذي كان سيؤدّي إلى إضلاله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رعاية اللّه سبحانه و فضله الجسيم على النبي ليسا مقصورين على حال دون حال، أو وقت دون آخر، بل هو مشمول لهما و محاط بهما في جميع لحظات حياته، فلن يصيبه من إضلالهم شيء، و إنّما يضرّون بذلك أنفسهم،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يُضِلُّونَ إِلاّٰ أَنْفُسَهُمْ وَ مٰا يَضُرُّونَكَ مِنْ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الفقرة الثانية تشير إلى مصادر حكمه و مدارك قضائه، و أنّه لا يصدر في هذا المجال إلاّ عن التعليم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النوع من العلم الكلّي أحد ركني القضاء، و هو لوحده لا يفي بالقضاء بالحق، و إنّما يتمّ القضاء بالحق بتمييز الصغريات، و هو تشخيص المحقّ من المبطل، و الخائن من الأمين، و الزاني من العفيف، أتى بالفقرة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عَلَّمَكَ مٰا لَمْ تَكُنْ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العطف، مغايرة المعطوف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المعطوف عليه ناظرا إلى تمكّنه من 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العلم بالاحكام الكليّة الواردة في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المعطوف ناظرا إلى الركن الثاني للقضاء الصحيح و هو العلم بالموضوعات و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بالحكم الشرعي أولا، و تشخيص الصغريات و تمييز الموضوعات ثانيا، جناحان للقاضي يحلّق بهما في سماء القضاء بالحق، من دون أن يجنح إلى جانب الباطل أو يسقط في هوّة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الفقرة الأولى تشير إلى الجانب الأول، و الثانية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ما تقدم أنّ الآية الأولى تدلّ على أنّ الهدف من إنزال الكتاب، القضاء بين الناس بما أراه اللّه سبحانه، و لا يمكن أن يكون ما أراه سبحانه أمرا خاطئا، بل هو صواب على الإطلاق، هذا من جانب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جانب آخر إنّ القضاء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الغاية المتوخاة من إنزال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على العلم بالكبريات و الصغريات، و هو ما أشارت إلى تحققه في النبي، الفقرتان الثانية و الثالثة من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عَلَّمَكَ مٰا لَمْ تَكُنْ تَعْلَمُ‌ ، ليس علمه بالكتاب و الحكمة، فإنّ مورد الآية قضاء النبي في الحوادث الواقعة، و الدعاوى المرفوعة إليه، برأيه الخاص، و ليس ذلك من الكتاب و الحكمة بشيء، و إن كان متوقفا عليهما، بل المراد رأيه و نظره الخاص</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فينتج كلّ ذلك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عميم فضله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 في مقام القضاء عن الخطأ 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هنا موضع توهّم و هو أنّ رعاية اللّه لنبيّه تختصّ بمورد دون مورد، دفع ذلك التوهّم بالفقرة الرابعة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فَضْلُ اَللّٰهِ عَلَيْكَ عَظِيماً حتى لا يتوهم اختصاص فضله عليه بواقعة دون أخرى، بل مقتضى عظمة الفضل سعة شموله لكل الوقائع و الحوادث، سواء أ كانت من باب المرافعات أم من الأمور العادية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كلام أعلى و أغزر عاطفة من قوله سبحانه في حق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فَضْلُ اَللّٰهِ عَلَيْكَ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الشهادة الواردة في الآية، من الحقائق القرآنية التي تكرر ورودها في الذكر الحكيم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مِنْ كُلِّ أُمَّةٍ شَهِيداً ثُمَّ لاٰ يُؤْذَنُ لِلَّذِينَ كَفَرُوا وَ لاٰ هُمْ يُسْتَعْتَبُونَ‌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اَلْكِتٰابُ وَ جِيءَ بِالنَّبِيِّينَ وَ اَلشُّهَدٰاءِ‌</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الشهادة يتحملها الشهداء في الدنيا و يؤدّونها في الآخرة، و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عَلَيْهِمْ شَهِيداً مٰا دُمْتُ فِيهِمْ‌، فَلَمّٰا تَوَفَّيْتَنِي كُنْتَ أَنْتَ اَلرَّقِيبَ عَلَيْهِمْ وَ أَنْتَ عَلىٰ كُلِّ شَيْ‌ءٍ شَهِيدٌ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اَلْقِيٰامَةِ يَكُونُ عَلَيْهِمْ شَهِيداً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فمجموع هذه الآيات يدلّ على أنّ في كلّ أمّة شهداء على أعمالها، و أنّ الرسول الأكرم صلى اللّه عليه و آله على رأسهم،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إنّ الشهادة هنا ليست على صور الأعمال و الأفعال، فإنّها غير كافية في القضاء الأخروي، بل المشهود عليه هو حقائق أعمال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الكفر و النفاق، و الرياء و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هذه المشهودات لا يمكن تشخيصها و الشهادة عليها عن طريق الحواس الخمس، لأنّها لا يمكنها أن تستكشف حقائق الأعمال، و ما يستنبطه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الأنبياء مجهزين بحسّ خاص يقدرون معه على الشهادة على ما لا يدرك بالبصر و لا بسائر الحواس، و هذا هو الذي نسميه بحبل العصمة، و كلّ ذلك بأمر من اللّه سبحانه و إذنه، و المجهّز بهذا الحسّ لا يخطئ و لا يسهو</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الشهادة هنا، لو كانت خاطئة، للزم عقاب المطيع أو إثابة المجرم، و هو قبيح عقلا، لا سيما الأول، فيجب أن تكون شهادة الشاهد </w:t>
      </w:r>
      <w:bookmarkStart w:id="460" w:name="pg16341_188682"/>
    </w:p>
    <w:p>
      <w:pPr>
        <w:pStyle w:val="BookText"/>
        <w:rPr/>
      </w:pPr>
      <w:bookmarkEnd w:id="460"/>
      <w:r>
        <w:rPr>
          <w:rFonts w:ascii="Amiri" w:hAnsi="Amiri" w:eastAsia="Amiri" w:cs="Amiri"/>
          <w:color w:val="111111"/>
          <w:sz w:val="28"/>
          <w:sz w:val="28"/>
          <w:szCs w:val="28"/>
          <w:rtl w:val="true"/>
          <w:lang w:bidi="ar-SA"/>
        </w:rPr>
        <w:t>مصونة عن الخطأ و الاشتباه حتى تكون منزهة عمّا يترتب عليهما من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و إن كانت لا تثبت إلاّ مصونيّته فيما يرتبط بالشهادة، و لكن التفصيل غير موجود في كلمات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إلى هنا أنّ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مصونون عن الخطأ، و الزلل في تطبيق الشريعة أوّلا، و جميع أمورهم الفردية و الاجتماعية ثانيا</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6269764_1280447820"/>
      <w:bookmarkStart w:id="462" w:name="_Toc171"/>
      <w:bookmarkEnd w:id="461"/>
      <w:r>
        <w:rPr>
          <w:rtl w:val="true"/>
        </w:rPr>
        <w:t>أدلة المجوزين للخطإ على الأنبياء</w:t>
      </w:r>
      <w:bookmarkEnd w:id="462"/>
    </w:p>
    <w:p>
      <w:pPr>
        <w:pStyle w:val="BookText"/>
        <w:rPr/>
      </w:pPr>
      <w:r>
        <w:rPr>
          <w:rFonts w:ascii="Amiri" w:hAnsi="Amiri" w:eastAsia="Amiri" w:cs="Amiri"/>
          <w:color w:val="111111"/>
          <w:sz w:val="28"/>
          <w:sz w:val="28"/>
          <w:szCs w:val="28"/>
          <w:rtl w:val="true"/>
          <w:lang w:bidi="ar-SA"/>
        </w:rPr>
        <w:t>جوّز جماعة من المتكلمين الخطأ و الاشتباه على الأنبياء، و استندوا في ذلك إلى آيات، غفلوا عن 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نذكرها على وجه نميط الستر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وَ إِمّٰا يُنْسِيَنَّكَ اَلشَّيْطٰانُ فَلاٰ تَقْعُدْ بَعْدَ اَلذِّكْرىٰ مَعَ اَلْقَوْمِ اَلظّٰالِمِينَ‌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استدلّ بها المخطئة بأنّ الخطاب للنبي صلى اللّه عليه و آله، فالنتيجة أنّ النبي ربما يطرأ عليه النسيان، و هو لا يجتمع مع المصونية من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غفلوا عن أنّ وزان الآية وزان كثير من الآيات الأخر التي يخاطب فيها النبي و لكن يكون المقصود من الخطاب أبناء الأمة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 على الجانب التربوي من الشريعة، و الغاية منها تعريف الناس بوظيفتهم و تكليفهم تجاه الباري سبحانه، ببيان أنّ نبي الأمة إذا كان محكوما بهذه </w:t>
      </w:r>
    </w:p>
    <w:p>
      <w:pPr>
        <w:pStyle w:val="BookText"/>
        <w:rPr/>
      </w:pPr>
      <w:r>
        <w:rPr>
          <w:rFonts w:ascii="Amiri" w:hAnsi="Amiri" w:eastAsia="Amiri" w:cs="Amiri"/>
          <w:color w:val="111111"/>
          <w:sz w:val="28"/>
          <w:sz w:val="28"/>
          <w:szCs w:val="28"/>
          <w:rtl w:val="true"/>
          <w:lang w:bidi="ar-SA"/>
        </w:rPr>
        <w:t>التكاليف و مخاطبا بها، فغيره أولى بأن يكون محكوما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الآيات تجري مجرى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الآية المستدلّ بها هو حثّ المؤمنين على اجتناب الحضور في المجالس التي يخاض فيها في آيات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الخوض تكليف عام يشترك فيه النبي و غيره، و كون الخطاب للنبي لا ينافي كون المقصود هو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قوله سبحانه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الآية مدنية، و الآية المستدلّ بها مكية، و إذا قورنت إحداهما بالأخرى يستنتج منه أنّ الحكم النازل سابقا متوجه إلى المؤمنين، و أنّ الخطاب فيه و إن كان للنبي، إلاّ أنّ المقصود إنشاء حكم كلّيّ شامل لجميع المكلّفين من غير فرق بين النبي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ما ذكرناه، لا يكون في الآية دلالة على تحقق النسيان من النبي، لأنّها إنّما تدلّ لو كان الخطاب مختصا بالنبي لا يتعداه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 اُذْكُرْ رَبَّكَ إِذٰا نَسِيتَ وَ قُلْ عَسىٰ أَنْ يَهْدِيَنِ رَبِّي لِأَقْرَبَ مِنْ هٰذٰا رَشَداً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النسيان الاستثناء، و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استدلالا و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 مٰا يَخْفىٰ‌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سنجعلك قارئا بإلهامك القراءة، فلا تنسى ما تقرؤه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استدلّت المخطئة بالاستثناء الوارد بعدها على إمكان النسيان، غير أنّهم غفلوا عن نكتة الاستثناء، و هي عين النكتة في الاستثناء الوارد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سُعِدُوا فَفِي اَلْجَنَّةِ خٰالِدِينَ فِيهٰا مٰا دٰامَتِ اَلسَّمٰاوٰاتُ وَ اَلْأَرْضُ إِلاّٰ مٰا شٰاءَ رَبُّكَ عَطٰاءً غَيْرَ مَجْذُوذٍ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غَيْرَ مَجْذُوذٍ ، يدلّ على أنّ الخلود في الجنة لا يقطع و لا يجزّ، بل هو عطاء موصول من الربّ‌، ما دامت الجنة باقية، و مع ذلك استثنى سبحانه الخلود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لأنّ الخلود يقطع، بل للإشارة إلى أنّ قدرة اللّه سبحانه بعد إدخالهم الجنة باقية بعد، فاللّه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 مخلّدين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إخراجهم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 يعلم وجه الاستثناء في الآية التي وقعت مورد الاستدلال، فإنّه يفيد بقاء القدرة الإلهية على إطلاقها، و أنّ عطية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النبي قارئا لا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 القدرة عن اللّه سبحانه على إنسائه، بل هو عليه قادر متى شاء، و إن كان لا يشاء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بدراسة هذه الآيات التي قدمناها، تقف على تحليل كثير من الآيات التي نسب فيها النسيان إلى غير النبي الأعظم من الأنبياء، مثل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إِلىٰ آدَمَ مِنْ قَبْلُ فَنَسِيَ وَ لَمْ نَجِدْ لَهُ عَزْماً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مَجْمَعَ بَيْنِهِمٰا نَسِيٰا حُوتَهُمٰا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الوارد في موسى و فتاه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تُؤٰاخِذْنِي بِمٰا نَسِيتُ‌</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و هو قول موسى للخضر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الآيات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463" w:name="pg16341_188685"/>
    </w:p>
    <w:p>
      <w:pPr>
        <w:pStyle w:val="Heading6"/>
        <w:numPr>
          <w:ilvl w:val="5"/>
          <w:numId w:val="1"/>
        </w:numPr>
        <w:rPr/>
      </w:pPr>
      <w:bookmarkStart w:id="464" w:name="__RefHeading___Toc6269766_1280447820"/>
      <w:bookmarkStart w:id="465" w:name="_Toc172"/>
      <w:bookmarkEnd w:id="463"/>
      <w:bookmarkEnd w:id="464"/>
      <w:r>
        <w:rPr>
          <w:rtl w:val="true"/>
        </w:rPr>
        <w:t>الرأي السائد بين المتكلمين حول سهو النبي</w:t>
      </w:r>
      <w:bookmarkEnd w:id="465"/>
    </w:p>
    <w:p>
      <w:pPr>
        <w:pStyle w:val="BookText"/>
        <w:rPr/>
      </w:pPr>
      <w:r>
        <w:rPr>
          <w:rFonts w:ascii="Amiri" w:hAnsi="Amiri" w:eastAsia="Amiri" w:cs="Amiri"/>
          <w:color w:val="111111"/>
          <w:sz w:val="28"/>
          <w:sz w:val="28"/>
          <w:szCs w:val="28"/>
          <w:rtl w:val="true"/>
          <w:lang w:bidi="ar-SA"/>
        </w:rPr>
        <w:t>الظاهر من المتكلمين الأشاعرة و المعتزلة، تجويزهم السهو على الأنبياء إجمالا، إمّا في مقام إبلاغ الدين، كالباقلاني</w:t>
      </w:r>
      <w:r>
        <w:rPr>
          <w:rStyle w:val="FootnoteAnchor"/>
          <w:rtl w:val="true"/>
        </w:rPr>
        <w:footnoteReference w:id="262"/>
      </w:r>
      <w:r>
        <w:rPr>
          <w:rFonts w:ascii="Amiri" w:hAnsi="Amiri" w:eastAsia="Amiri" w:cs="Amiri"/>
          <w:color w:val="111111"/>
          <w:sz w:val="28"/>
          <w:sz w:val="28"/>
          <w:szCs w:val="28"/>
          <w:rtl w:val="true"/>
          <w:lang w:bidi="ar-SA"/>
        </w:rPr>
        <w:t>، و إمّا في غيره كما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الإيجي في المواقف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الكبائر عمدا، فمنعه الجمهور، و الأكثر على امتناعه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ذلك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سهوا فجوزه الأكثرون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الصغائر عمدا، فجوّزه الجمهور إلاّ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سهوا فهو جائز اتّفاقا، إلاّ الصغائر الخسية، كسرقة حبة أو لقمة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جوّز القاضي عبد الجبار صدور الصغائر منهم عمدا، قال في شرح الأصول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الصغائر التي لا حظّ لها إلاّ في تقليل الثواب دون التنفير، فإنّها مجوّزة على الأنبياء و لا مانع يمنع منها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الكبائر من الذنوب جائزة عليهم سهوا عند الأكثر، أو كان صدور الصغائر منها جائزا عليهم سهوا بالاتفاق، بل عمدا عند القاضي عبد الجبار كما تقدم في كلامه، فمن الأولى أن يجوزوا عليهم السهو في غير الذنوب، أعني في مجال تطبيق الشريعة أو أعمالهم الفردية و الاجتماعية، كيف لا و قد روى الجمهور في الصحاح و المسانيد وقوع السهو من النبي، كما يجيء بيانه و نقاشه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الإمامية، فالمحققون منهم متفقون على نفي السهو عن الأنبياء مطلقا حتى في تطبيق الشريعة كالصلاة، و إليك فيما يلي نقل نصوصهم في هذا الشأن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المفيد</w:t>
      </w:r>
      <w:r>
        <w:rPr>
          <w:rStyle w:val="FootnoteAnchor"/>
          <w:rtl w:val="true"/>
        </w:rPr>
        <w:footnoteReference w:id="265"/>
      </w:r>
      <w:r>
        <w:rPr>
          <w:rFonts w:ascii="Amiri" w:hAnsi="Amiri" w:eastAsia="Amiri" w:cs="Amiri"/>
          <w:color w:val="111111"/>
          <w:sz w:val="28"/>
          <w:sz w:val="28"/>
          <w:szCs w:val="28"/>
          <w:rtl w:val="true"/>
          <w:lang w:bidi="ar-SA"/>
        </w:rPr>
        <w:t>في رسالته التي يرد فيها على من ذهب إلى تجويز السهو على النبي و الأئمة في العبادة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الذي روته الناصبة و المقلّدة من الشيعة أنّ النبي سها في صلاته فسلّم ركعتين ناسيا، فلما نبّه على سهوه أضاف إليهما ركعتين ثم سجد سجدتي السهو، من أخبار الآحاد التي لا تثمر علما و لا توجب عملا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الطوسي</w:t>
      </w:r>
      <w:r>
        <w:rPr>
          <w:rStyle w:val="FootnoteAnchor"/>
          <w:rtl w:val="true"/>
        </w:rPr>
        <w:footnoteReference w:id="267"/>
      </w:r>
      <w:r>
        <w:rPr>
          <w:rFonts w:ascii="Amiri" w:hAnsi="Amiri" w:eastAsia="Amiri" w:cs="Amiri"/>
          <w:color w:val="111111"/>
          <w:sz w:val="28"/>
          <w:sz w:val="28"/>
          <w:szCs w:val="28"/>
          <w:rtl w:val="true"/>
          <w:lang w:bidi="ar-SA"/>
        </w:rPr>
        <w:t>بعد ما روى حديث أنّ رسول اللّه صلى اللّه عليه و آله ما سجد سجدتي السهو قطّ، قال بأنّ الذي يفتي به هو ما تضمنه هذا الخبر، لا الأخبار التي قدّم ذكرها و فيها أنّ النبي سها فسجد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w:t>
      </w:r>
      <w:r>
        <w:rPr>
          <w:rStyle w:val="FootnoteAnchor"/>
          <w:rtl w:val="true"/>
        </w:rPr>
        <w:footnoteReference w:id="269"/>
      </w:r>
      <w:r>
        <w:rPr>
          <w:rFonts w:ascii="Amiri" w:hAnsi="Amiri" w:eastAsia="Amiri" w:cs="Amiri"/>
          <w:color w:val="111111"/>
          <w:sz w:val="28"/>
          <w:sz w:val="28"/>
          <w:szCs w:val="28"/>
          <w:rtl w:val="true"/>
          <w:lang w:bidi="ar-SA"/>
        </w:rPr>
        <w:t>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رفع منصب الإمامة عن السهو في العبادة</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 رفع منصب الإمامة عنه السهو يقتضي رفع منصب النبوة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w:t>
      </w:r>
      <w:r>
        <w:rPr>
          <w:rStyle w:val="FootnoteAnchor"/>
          <w:rtl w:val="true"/>
        </w:rPr>
        <w:footnoteReference w:id="271"/>
      </w:r>
      <w:r>
        <w:rPr>
          <w:rFonts w:ascii="Amiri" w:hAnsi="Amiri" w:eastAsia="Amiri" w:cs="Amiri"/>
          <w:color w:val="111111"/>
          <w:sz w:val="28"/>
          <w:sz w:val="28"/>
          <w:szCs w:val="28"/>
          <w:rtl w:val="true"/>
          <w:lang w:bidi="ar-SA"/>
        </w:rPr>
        <w:t>في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في النبي العصمة ليحصل الوثوق فيحصل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و الذكاء و الفطنة، و قوّة لرأي، و عدم السهو</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w:t>
      </w:r>
      <w:r>
        <w:rPr>
          <w:rStyle w:val="FootnoteAnchor"/>
          <w:rtl w:val="true"/>
        </w:rPr>
        <w:footnoteReference w:id="273"/>
      </w:r>
      <w:r>
        <w:rPr>
          <w:rFonts w:ascii="Amiri" w:hAnsi="Amiri" w:eastAsia="Amiri" w:cs="Amiri"/>
          <w:color w:val="111111"/>
          <w:sz w:val="28"/>
          <w:sz w:val="28"/>
          <w:szCs w:val="28"/>
          <w:rtl w:val="true"/>
          <w:lang w:bidi="ar-SA"/>
        </w:rPr>
        <w:t>في التذكرة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خبر ذي اليدين عندنا باطل، لأنّ النبي المعصوم لا يجوز عليه السهو</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أيضا في الرسالة السّعديّة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جاز عليه السهو و الخطأ، لجاز ذلك في جميع أقواله و أفعاله، فلم يبق وثوق بإخباراته عن اللّه تعالى، و لا بالشرائع و الأديان، لجواز أن يزيد فيها و ينقص، فتنتفي فائدة البعثة، و من المعلوم بالضرورة أنّ وصف النبي بالعصمة أكمل و أحسن من وصفه بضدها، فيجب المصير إليه، لما فيه من دفع الضرر المظنون بل المعلوم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الشهيد الأول</w:t>
      </w:r>
      <w:r>
        <w:rPr>
          <w:rStyle w:val="FootnoteAnchor"/>
          <w:rtl w:val="true"/>
        </w:rPr>
        <w:footnoteReference w:id="276"/>
      </w:r>
      <w:r>
        <w:rPr>
          <w:rFonts w:ascii="Amiri" w:hAnsi="Amiri" w:eastAsia="Amiri" w:cs="Amiri"/>
          <w:color w:val="111111"/>
          <w:sz w:val="28"/>
          <w:sz w:val="28"/>
          <w:szCs w:val="28"/>
          <w:rtl w:val="true"/>
          <w:lang w:bidi="ar-SA"/>
        </w:rPr>
        <w:t>في الذكرى، بعد ذكره خبر ذي اليدين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متروك بين الإمامية لقيام الدليل العقلي على عصمة النبي عن السهو</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المقداد</w:t>
      </w:r>
      <w:r>
        <w:rPr>
          <w:rStyle w:val="FootnoteAnchor"/>
          <w:rtl w:val="true"/>
        </w:rPr>
        <w:footnoteReference w:id="2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على النبي صلى اللّه عليه و آله السهو مطلقا، أي في الشرع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الشرع، فلجواز أنّ لا يؤدّي جميع ما أمر به، فلا يحصل المقصود من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 فإنّه ينفّر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بهاء الدين العاملي</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سأله سائل عن قول ابن بابويه إنّ النبي قد 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ابن بابويه قد سها، فإنّه أولى بالسهو من النبي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ألّف غير واحد من الأصحاب كتبا و رسائل في نفي السهو عن النبي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الشيخ المفيد</w:t>
      </w:r>
      <w:r>
        <w:rPr>
          <w:rStyle w:val="FootnoteAnchor"/>
          <w:rtl w:val="true"/>
        </w:rPr>
        <w:footnoteReference w:id="282"/>
      </w:r>
      <w:r>
        <w:rPr>
          <w:rFonts w:ascii="Amiri" w:hAnsi="Amiri" w:eastAsia="Amiri" w:cs="Amiri"/>
          <w:color w:val="111111"/>
          <w:sz w:val="28"/>
          <w:sz w:val="28"/>
          <w:szCs w:val="28"/>
          <w:rtl w:val="true"/>
          <w:lang w:bidi="ar-SA"/>
        </w:rPr>
        <w:t>، و رسالة إسحاق بن الحسن الأقرائي</w:t>
      </w:r>
      <w:r>
        <w:rPr>
          <w:rStyle w:val="FootnoteAnchor"/>
          <w:rtl w:val="true"/>
        </w:rPr>
        <w:footnoteReference w:id="283"/>
      </w:r>
      <w:r>
        <w:rPr>
          <w:rFonts w:ascii="Amiri" w:hAnsi="Amiri" w:eastAsia="Amiri" w:cs="Amiri"/>
          <w:color w:val="111111"/>
          <w:sz w:val="28"/>
          <w:sz w:val="28"/>
          <w:szCs w:val="28"/>
          <w:rtl w:val="true"/>
          <w:lang w:bidi="ar-SA"/>
        </w:rPr>
        <w:t>، و رسالة الحر العاملي</w:t>
      </w:r>
      <w:r>
        <w:rPr>
          <w:rStyle w:val="FootnoteAnchor"/>
          <w:rtl w:val="true"/>
        </w:rPr>
        <w:footnoteReference w:id="284"/>
      </w:r>
      <w:r>
        <w:rPr>
          <w:rFonts w:ascii="Amiri" w:hAnsi="Amiri" w:eastAsia="Amiri" w:cs="Amiri"/>
          <w:color w:val="111111"/>
          <w:sz w:val="28"/>
          <w:sz w:val="28"/>
          <w:szCs w:val="28"/>
          <w:rtl w:val="true"/>
          <w:lang w:bidi="ar-SA"/>
        </w:rPr>
        <w:t xml:space="preserve">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بالمعلوم من البرهان على تنزيه المعصوم عن السهو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الكلام في </w:t>
      </w:r>
    </w:p>
    <w:p>
      <w:pPr>
        <w:pStyle w:val="BookText"/>
        <w:rPr/>
      </w:pPr>
      <w:r>
        <w:rPr>
          <w:rFonts w:ascii="Amiri" w:hAnsi="Amiri" w:eastAsia="Amiri" w:cs="Amiri"/>
          <w:color w:val="111111"/>
          <w:sz w:val="28"/>
          <w:sz w:val="28"/>
          <w:szCs w:val="28"/>
          <w:rtl w:val="true"/>
          <w:lang w:bidi="ar-SA"/>
        </w:rPr>
        <w:t>المسألة، و اطنب في بيان شذوذ تلك الأخبار التي استند إليها القائلون بالسهو</w:t>
      </w:r>
      <w:r>
        <w:rPr>
          <w:rStyle w:val="FootnoteAnchor"/>
          <w:rtl w:val="true"/>
        </w:rPr>
        <w:footnoteReference w:id="285"/>
      </w:r>
      <w:r>
        <w:rPr>
          <w:rFonts w:ascii="Amiri" w:hAnsi="Amiri" w:eastAsia="Amiri" w:cs="Amiri"/>
          <w:color w:val="111111"/>
          <w:sz w:val="28"/>
          <w:sz w:val="28"/>
          <w:szCs w:val="28"/>
          <w:rtl w:val="true"/>
          <w:lang w:bidi="ar-SA"/>
        </w:rPr>
        <w:t xml:space="preserve">و ناقشها بأدلّة متعددة السيد 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اليقين</w:t>
      </w:r>
      <w:r>
        <w:rPr>
          <w:rStyle w:val="FootnoteAnchor"/>
          <w:rtl w:val="true"/>
        </w:rPr>
        <w:footnoteReference w:id="286"/>
      </w:r>
      <w:r>
        <w:rPr>
          <w:rFonts w:ascii="Amiri" w:hAnsi="Amiri" w:eastAsia="Amiri" w:cs="Amiri"/>
          <w:color w:val="111111"/>
          <w:sz w:val="28"/>
          <w:sz w:val="28"/>
          <w:szCs w:val="28"/>
          <w:rtl w:val="true"/>
          <w:lang w:bidi="ar-SA"/>
        </w:rPr>
        <w:t>و مصابيح الأنوار</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من الإمامية من جوّز السهو على النبي، و إليك نصوصهم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الحسن بن الوليد</w:t>
      </w:r>
      <w:r>
        <w:rPr>
          <w:rStyle w:val="FootnoteAnchor"/>
          <w:rtl w:val="true"/>
        </w:rPr>
        <w:footnoteReference w:id="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درجة في الغلو، نفي السهو عن النبي صلى اللّه عليه و آله، فلو جاز أن تردّ الأخبار الواردة في هذا المعنى، لجاز أن تردّ جميع الأخبار، و في ردّها إبطال الدين و الشريعة، و أنّا أحتسب الأجر في تأليف كتاب منفرد في إثبات سهو النبي و الرّدّ على منكريه إن شاء اللّه تعالى</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الصدوق</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الغلاة و 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سهو النبي،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يسهو في الصلاة، لجاز أن يسهو في التبليغ، لأنّ الصلاة عليه، فريضة، كما أنّ التبليغ عليه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عليه بأنّ سهو النبي ليس كسهونا، لأنّ سهوه من اللّه عز و جل، و إنّما أسهاه ليعلم أنّه بشر مخلوق، فلا يتّخذ ربّا معبودا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الناس بسهوه حكم السهو متى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سهونا من الشيطان، و ليس للشيطان على النبي صلى اللّه عليه و آله و الأئمة عليهم السلام سلطان، إِنَّمٰا سُلْطٰانُهُ عَلَى اَلَّذِينَ يَتَوَلَّوْنَهُ وَ اَلَّذِينَ هُمْ بِهِ مُشْرِكُونَ‌ </w:t>
      </w:r>
      <w:r>
        <w:rPr>
          <w:rStyle w:val="FootnoteAnchor"/>
          <w:rtl w:val="true"/>
        </w:rPr>
        <w:footnoteReference w:id="291"/>
      </w:r>
      <w:r>
        <w:rPr>
          <w:rFonts w:ascii="IRNazanin" w:hAnsi="IRNazanin" w:eastAsia="IRNazanin"/>
          <w:color w:val="111111"/>
          <w:sz w:val="28"/>
          <w:sz w:val="28"/>
          <w:szCs w:val="28"/>
          <w:rtl w:val="true"/>
          <w:lang w:bidi="fa-IR"/>
        </w:rPr>
        <w:t>و</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الطبرسي</w:t>
      </w:r>
      <w:r>
        <w:rPr>
          <w:rStyle w:val="FootnoteAnchor"/>
          <w:rtl w:val="true"/>
        </w:rPr>
        <w:footnoteReference w:id="293"/>
      </w:r>
      <w:r>
        <w:rPr>
          <w:rFonts w:ascii="Amiri" w:hAnsi="Amiri" w:eastAsia="Amiri" w:cs="Amiri"/>
          <w:color w:val="111111"/>
          <w:sz w:val="28"/>
          <w:sz w:val="28"/>
          <w:szCs w:val="28"/>
          <w:rtl w:val="true"/>
          <w:lang w:bidi="ar-SA"/>
        </w:rPr>
        <w:t>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يُنْسِيَنَّكَ </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نقل عن الجبّائي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دلالة على بطلان قول الإمامية في أنّ النسيان لا يجوز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القول غير صحيح، لأنّ الإمامية لا يجوزون السهو عليهم فيما يؤدّونه عن اللّه، فأمّا ما سواه، فقد جوّزوا عليهم أن ينسوه أو يسهوا عنه، ما لم يؤدّ ذلك إلى إخلال بالعقل</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وقفت على أنّ المشهور بين علماء الإمامية هو القول الأول دون الثاني الذي هجر بعد الطبرسي، و لم ينبث به أحد، إلاّ بعض المشايخ المعاصرين</w:t>
      </w:r>
      <w:r>
        <w:rPr>
          <w:rStyle w:val="FootnoteAnchor"/>
          <w:rtl w:val="true"/>
        </w:rPr>
        <w:footnoteReference w:id="295"/>
      </w:r>
      <w:r>
        <w:rPr>
          <w:rFonts w:ascii="Amiri" w:hAnsi="Amiri" w:eastAsia="Amiri" w:cs="Amiri"/>
          <w:color w:val="111111"/>
          <w:sz w:val="28"/>
          <w:sz w:val="28"/>
          <w:szCs w:val="28"/>
          <w:rtl w:val="true"/>
          <w:lang w:bidi="ar-SA"/>
        </w:rPr>
        <w:t>، فعمد إلى جمع الروايات الدالّة على طروء السهو و النسيان على النبي 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جامع غير معتقد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القضاء بين القولين يتوقف على نقل بعض ما أثر من الروايات الدالّة على سهو النبي و مناقشتها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في مسير له، فناموا عن صلاة الفجر، فاستيقظوا بحرّ الشمس، فقال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تنحو عن هذا المكان ثم أمر بلالا فأذّن ثم توضئوا و صلّوا ركعتي الفجر</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بلالا فأقام الصلاة، فصلّى بهم صلاة الصبح</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الصدوق نحوه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الشيخان و غيرهما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فسلّم في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ذو اليدين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الصلاة يا رسول اللّه أم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بعض 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رسول اللّه صلى اللّه عليه و آله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ذو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فأتمّ رسول اللّه ما بقي من الصلاة، ثم سجد سجدتين و هو جالس بعد التسليم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نحوه الكليني بسند معتبر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تقديم هذين النموذجين من الروايات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هو نفي السهو عن النبي، و عدم الاعتداد بهذه الروايات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معارضة لظاهر القرآن الدالّ على أنّ النبي مصون عن السهو،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معارضة لأحاديث كثيرة تدلّ على صيانة النبي عن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جمعها المحدث الحرّ العاملي في كتابه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روته الإمامية من أخبار السهو، أكثر أسانيده ضعيفة، و أمّا النقي منها فهو خبر واحد لا يصحّ الاعتماد عليه في باب </w:t>
      </w:r>
    </w:p>
    <w:p>
      <w:pPr>
        <w:pStyle w:val="BookText"/>
        <w:rPr/>
      </w:pPr>
      <w:r>
        <w:rPr>
          <w:rFonts w:ascii="IRNazanin" w:hAnsi="IRNazanin" w:eastAsia="IRNazanin"/>
          <w:color w:val="111111"/>
          <w:sz w:val="28"/>
          <w:sz w:val="28"/>
          <w:szCs w:val="28"/>
          <w:rtl w:val="true"/>
          <w:lang w:bidi="fa-IR"/>
        </w:rPr>
        <w:t>الأصول</w:t>
      </w:r>
      <w:r>
        <w:rPr>
          <w:rStyle w:val="FootnoteAnchor"/>
          <w:rtl w:val="true"/>
        </w:rPr>
        <w:footnoteReference w:id="302"/>
      </w: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معارضة للأدلّة العقلية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أصحاب الصحاح، فمع غضّ النظر عن أسناده، فإنّه مضطرب جدا في متونه، 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ركعتين فقيل صلّيت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ركعتين، فسلّم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ذو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رسول اللّه، أنقصت‌؟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مسلم عن أبي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فسلّم في ركعتين، فقام ذو اليدين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الصلاة يا رسول اللّه أم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 أخرى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ركعتين من صلاة الظهر ثم سلّم، فأتاه رجل من بني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أقصرت الصلاة أم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البخاري و أبو داود و مسلم عن عمران بن حصين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العصر و سلّم في ثلاث ركعات و دخل منزله فقام له رجل يقال له الخرباق و كان في يده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صلاتي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أو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فصلّى بنا ركعتين ثم سلّم، فقام إلى خشبة في مقدم المسجد فوضع يده عليها، إحداهما على الأخرى، يعرف في وجهه </w:t>
      </w:r>
    </w:p>
    <w:p>
      <w:pPr>
        <w:pStyle w:val="BookText"/>
        <w:rPr/>
      </w:pPr>
      <w:r>
        <w:rPr>
          <w:rFonts w:ascii="Amiri" w:hAnsi="Amiri" w:eastAsia="Amiri" w:cs="Amiri"/>
          <w:color w:val="111111"/>
          <w:sz w:val="28"/>
          <w:sz w:val="28"/>
          <w:szCs w:val="28"/>
          <w:rtl w:val="true"/>
          <w:lang w:bidi="ar-SA"/>
        </w:rPr>
        <w:t>الغضب، ثم خرج سرعان الناس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الصلاة، قصرت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الناس أبو بكر و عمر، فهابا أن يكلماه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رجل كان رسول اللّه يسمّيه ذا اليدين،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أنسيت أم قصرت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 و لم تقصر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نسيت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رسول اللّه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ذو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رسول اللّه إلى مقامه، فصلّى الركعتين الباقيتين ثم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 البخاري و مسلم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أو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 زاد، فلما سلّم قيل له يا رسول اللّه، أحدث في الصلاة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صلّيت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فانفتل ثم سجد سجدتين ثم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 لمسلم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فقلنا يا رسول اللّه، أزيد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خمسا،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مثلكم، أذكر كما تذكرون و أنسى كما 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الترمذي نحوها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الظهر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أبو داود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فيلاحظ فيما ذكرناه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الروايات في تعيين الصلاة التي سها فيها رسول اللّه، فهي بين معيّنة للظهر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الأولى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معينة للعصر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مردّدة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الخامسة تدلّ على نسيانه ركعة واحدة، بخلاف السابعة فتدلّ على زيادته ركعة، و بخلاف بقية الروايات فتدلّ على نسيانه ركعتين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أنس و لم تقصر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لائق بالرسول، لأنّه لو كان يجوز على نفسه السهو لما نفاه عن نفسه بنحو القطع، بل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لم يكن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إنكاره قول ذي اليدين مستلزم لتجويز سهوين عليه، مكان تجويز سهو واحد، و هو أيضا عجيب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سهو الرسول في الصلاة، واقعة واحدة، فاختلاف السهو بين الزيادة و النقصية، و اختلاف الاعتراض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أقصرت الصلاة أم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رواية الترمذي من القسم السابع من الروايات، تناقض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الروايات في بيان زمن التذكير، فإنّ في بعضها أنّه كان بعد الصلاة بلا فصل، و في أخرى بعد قيامه من الصلاة و استناده إلى خشبة في المسجد، و في ثالثة بعد دخوله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التناقض مع كون الواقعة واحدة كما يظهر من مجموع ما تهدف إليه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 الخامسة، أنّه بعد ما ذكر ذو اليدين صنيع رسول اللّه من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غضبان يجرّ ردائه حتى انتهى إلى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أصدق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ركعة ثم سجد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الرواية ذكر الغضب بعد تنبيه ذي اليدين، بينما في الرواية التي أخرجها أبو داود أنّ الغضب كان متقدّما على تنبيهه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منشأ غضب رسول اللّه‌؟ هل هو تنبيه ذي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الغضب لهذا الشأن لا يناسب قوله سبحانه في حقّ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مجمل المقال إنّ هذه الروايات</w:t>
      </w:r>
      <w:r>
        <w:rPr>
          <w:rStyle w:val="FootnoteAnchor"/>
          <w:rtl w:val="true"/>
        </w:rPr>
        <w:footnoteReference w:id="304"/>
      </w:r>
      <w:r>
        <w:rPr>
          <w:rFonts w:ascii="Amiri" w:hAnsi="Amiri" w:eastAsia="Amiri" w:cs="Amiri"/>
          <w:color w:val="111111"/>
          <w:sz w:val="28"/>
          <w:sz w:val="28"/>
          <w:szCs w:val="28"/>
          <w:rtl w:val="true"/>
          <w:lang w:bidi="ar-SA"/>
        </w:rPr>
        <w:t>مع ما فيها ممّا ذكرناه و لم نذكره، لا يصحّ أن تقع سنادا للعقيدة</w:t>
      </w:r>
      <w:r>
        <w:rPr>
          <w:rFonts w:eastAsia="Amiri" w:cs="Amiri" w:ascii="Amiri" w:hAnsi="Amiri"/>
          <w:color w:val="111111"/>
          <w:sz w:val="28"/>
          <w:szCs w:val="28"/>
          <w:rtl w:val="true"/>
          <w:lang w:bidi="ar-SA"/>
        </w:rPr>
        <w:t xml:space="preserve">. </w:t>
      </w:r>
      <w:bookmarkStart w:id="466" w:name="pg16341_188694"/>
    </w:p>
    <w:p>
      <w:pPr>
        <w:pStyle w:val="BookText"/>
        <w:rPr/>
      </w:pPr>
      <w:bookmarkEnd w:id="466"/>
      <w:r>
        <w:rPr>
          <w:rFonts w:ascii="Amiri" w:hAnsi="Amiri" w:eastAsia="Amiri" w:cs="Amiri"/>
          <w:color w:val="111111"/>
          <w:sz w:val="28"/>
          <w:sz w:val="28"/>
          <w:szCs w:val="28"/>
          <w:rtl w:val="true"/>
          <w:lang w:bidi="ar-SA"/>
        </w:rPr>
        <w:t>سمات الأنبياء</w:t>
      </w:r>
    </w:p>
    <w:p>
      <w:pPr>
        <w:pStyle w:val="Heading5"/>
        <w:numPr>
          <w:ilvl w:val="4"/>
          <w:numId w:val="1"/>
        </w:numPr>
        <w:rPr/>
      </w:pPr>
      <w:bookmarkStart w:id="467" w:name="__RefHeading___Toc6269768_1280447820"/>
      <w:bookmarkStart w:id="468" w:name="_Toc173"/>
      <w:bookmarkEnd w:id="467"/>
      <w:r>
        <w:rPr>
          <w:rtl w:val="true"/>
        </w:rPr>
        <w:t>(</w:t>
      </w:r>
      <w:r>
        <w:rPr/>
        <w:t>2</w:t>
      </w:r>
      <w:r>
        <w:rPr>
          <w:rtl w:val="true"/>
        </w:rPr>
        <w:t xml:space="preserve">) </w:t>
      </w:r>
      <w:r>
        <w:rPr>
          <w:rtl w:val="true"/>
        </w:rPr>
        <w:t>التنزّه عن المنفّرات</w:t>
      </w:r>
      <w:bookmarkEnd w:id="468"/>
    </w:p>
    <w:p>
      <w:pPr>
        <w:pStyle w:val="Heading6"/>
        <w:numPr>
          <w:ilvl w:val="5"/>
          <w:numId w:val="1"/>
        </w:numPr>
        <w:rPr/>
      </w:pPr>
      <w:bookmarkStart w:id="469" w:name="__RefHeading___Toc6269770_1280447820"/>
      <w:bookmarkStart w:id="470" w:name="_Toc174"/>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قد وقفت فيما تقدم على أنّ قيادة الناس و هدايتهم، من الأمور الصعبة التي تتطلب في المدير و القائد أن يتمتع بصفات عالية تسهّل توفيقه للغرض الذي بعث له، أو نهض لتحقيقه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مسئولية هداية البشر في جميع النواحي ملقاة على عاتق الأنبياء، و أنّ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الصفات اللازمة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صفات أخرى يجب اتّصاف الأنبياء بها تحصيلا لغرضهم، التي لولاها لما وصلوا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يجمعها التنزّه عن كل ما يوجب تنفر الناس، و التحلّي بكلّ ما يوجب انجذابهم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نشير إلى بعض عناوين هذه الصفات مع تفسيرها إجمالا</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6269772_1280447820"/>
      <w:bookmarkStart w:id="472" w:name="_Toc175"/>
      <w:bookmarkEnd w:id="471"/>
      <w:r>
        <w:rPr/>
        <w:t>1</w:t>
      </w:r>
      <w:r>
        <w:rPr>
          <w:rtl w:val="true"/>
        </w:rPr>
        <w:t xml:space="preserve"> - </w:t>
      </w:r>
      <w:r>
        <w:rPr>
          <w:rtl w:val="true"/>
        </w:rPr>
        <w:t>التنزّه عن دناءة الآباء و عهر الأمهات</w:t>
      </w:r>
      <w:bookmarkEnd w:id="47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القائد إذا كان وليد بيت طيب طاهر، معروف بالعفاف و التّقى، فإنّ ذلك يكون له تأثيره الخاص في انسياق الناس و ميلهم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وليد بيت صفر من القيم الأخلاقية سواء في جانب الآباء أو الأمهات، فإنّ أفئدة الناس تنفضّ من وليده بحجة أنّ الأبناء يرثون صفات الآباء و الأمهات</w:t>
      </w:r>
      <w:r>
        <w:rPr>
          <w:rFonts w:eastAsia="Amiri" w:cs="Amiri" w:ascii="Amiri" w:hAnsi="Amiri"/>
          <w:color w:val="111111"/>
          <w:sz w:val="28"/>
          <w:szCs w:val="28"/>
          <w:rtl w:val="true"/>
          <w:lang w:bidi="ar-SA"/>
        </w:rPr>
        <w:t xml:space="preserve">. </w:t>
      </w:r>
      <w:bookmarkStart w:id="473" w:name="pg16341_188695"/>
    </w:p>
    <w:p>
      <w:pPr>
        <w:pStyle w:val="Heading6"/>
        <w:numPr>
          <w:ilvl w:val="5"/>
          <w:numId w:val="1"/>
        </w:numPr>
        <w:rPr/>
      </w:pPr>
      <w:bookmarkStart w:id="474" w:name="__RefHeading___Toc6269774_1280447820"/>
      <w:bookmarkStart w:id="475" w:name="_Toc176"/>
      <w:bookmarkEnd w:id="473"/>
      <w:bookmarkEnd w:id="474"/>
      <w:r>
        <w:rPr/>
        <w:t>2</w:t>
      </w:r>
      <w:r>
        <w:rPr>
          <w:rtl w:val="true"/>
        </w:rPr>
        <w:t xml:space="preserve"> - </w:t>
      </w:r>
      <w:r>
        <w:rPr>
          <w:rtl w:val="true"/>
        </w:rPr>
        <w:t>سلامة الخلقة</w:t>
      </w:r>
      <w:bookmarkEnd w:id="475"/>
    </w:p>
    <w:p>
      <w:pPr>
        <w:pStyle w:val="BookText"/>
        <w:rPr/>
      </w:pPr>
      <w:r>
        <w:rPr>
          <w:rFonts w:ascii="Amiri" w:hAnsi="Amiri" w:eastAsia="Amiri" w:cs="Amiri"/>
          <w:color w:val="111111"/>
          <w:sz w:val="28"/>
          <w:sz w:val="28"/>
          <w:szCs w:val="28"/>
          <w:rtl w:val="true"/>
          <w:lang w:bidi="ar-SA"/>
        </w:rPr>
        <w:t>و من العوامل الباعثة على اجتماع الناس حول القائد، سلامته في بدنه من التشوّه، و من الأمراض التي يستوحش الناس معها من التعاطي مع المصاب بها، كالجذام و البرص</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6269776_1280447820"/>
      <w:bookmarkStart w:id="477" w:name="_Toc177"/>
      <w:bookmarkEnd w:id="476"/>
      <w:r>
        <w:rPr/>
        <w:t>3</w:t>
      </w:r>
      <w:r>
        <w:rPr>
          <w:rtl w:val="true"/>
        </w:rPr>
        <w:t xml:space="preserve"> - </w:t>
      </w:r>
      <w:r>
        <w:rPr>
          <w:rtl w:val="true"/>
        </w:rPr>
        <w:t>كمال الخلق</w:t>
      </w:r>
      <w:bookmarkEnd w:id="477"/>
    </w:p>
    <w:p>
      <w:pPr>
        <w:pStyle w:val="BookText"/>
        <w:rPr/>
      </w:pPr>
      <w:r>
        <w:rPr>
          <w:rFonts w:ascii="Amiri" w:hAnsi="Amiri" w:eastAsia="Amiri" w:cs="Amiri"/>
          <w:color w:val="111111"/>
          <w:sz w:val="28"/>
          <w:sz w:val="28"/>
          <w:szCs w:val="28"/>
          <w:rtl w:val="true"/>
          <w:lang w:bidi="ar-SA"/>
        </w:rPr>
        <w:t>إنّ لحسن الخلق و كماله تأثيرا خاصا في جذب الناس، كما أنّ لقسوة القلب و فظاظة المعاملة تأثيرا في تنفير الناس، فلهذا يلزم أن يكون الأنبياء في القمة من صفاء النفس و لين الطباع، و التواضع و النزاهة عن الحسد و التجبّر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8" w:name="__RefHeading___Toc6269778_1280447820"/>
      <w:bookmarkStart w:id="479" w:name="_Toc178"/>
      <w:bookmarkEnd w:id="478"/>
      <w:r>
        <w:rPr/>
        <w:t>4</w:t>
      </w:r>
      <w:r>
        <w:rPr>
          <w:rtl w:val="true"/>
        </w:rPr>
        <w:t xml:space="preserve"> - </w:t>
      </w:r>
      <w:r>
        <w:rPr>
          <w:rtl w:val="true"/>
        </w:rPr>
        <w:t>كمال العقل</w:t>
      </w:r>
      <w:bookmarkEnd w:id="479"/>
    </w:p>
    <w:p>
      <w:pPr>
        <w:pStyle w:val="BookText"/>
        <w:rPr/>
      </w:pPr>
      <w:r>
        <w:rPr>
          <w:rFonts w:ascii="Amiri" w:hAnsi="Amiri" w:eastAsia="Amiri" w:cs="Amiri"/>
          <w:color w:val="111111"/>
          <w:sz w:val="28"/>
          <w:sz w:val="28"/>
          <w:szCs w:val="28"/>
          <w:rtl w:val="true"/>
          <w:lang w:bidi="ar-SA"/>
        </w:rPr>
        <w:t>كما أنّ للعقل سهما وافرا في حقل القيادة، فيجب أن يكون الأنبياء على درجة عالية من الذكاء و الفطنة و الرأي القاطع لا يتردّدون في أمورهم بعد تبيّنها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سابقا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بعث اللّه نبيا و لا رسولا حتى يستكمل العقل، و يكون عقله أفضل من عقول أمته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0" w:name="__RefHeading___Toc6269780_1280447820"/>
      <w:bookmarkStart w:id="481" w:name="_Toc179"/>
      <w:bookmarkEnd w:id="480"/>
      <w:r>
        <w:rPr/>
        <w:t>5</w:t>
      </w:r>
      <w:r>
        <w:rPr>
          <w:rtl w:val="true"/>
        </w:rPr>
        <w:t xml:space="preserve"> - </w:t>
      </w:r>
      <w:r>
        <w:rPr>
          <w:rtl w:val="true"/>
        </w:rPr>
        <w:t>حسن السيرة</w:t>
      </w:r>
      <w:bookmarkEnd w:id="48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البسطاء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أكثر وجودهم في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إلى البواطن </w:t>
      </w:r>
    </w:p>
    <w:p>
      <w:pPr>
        <w:pStyle w:val="BookText"/>
        <w:rPr/>
      </w:pPr>
      <w:r>
        <w:rPr>
          <w:rFonts w:ascii="Amiri" w:hAnsi="Amiri" w:eastAsia="Amiri" w:cs="Amiri"/>
          <w:color w:val="111111"/>
          <w:sz w:val="28"/>
          <w:sz w:val="28"/>
          <w:szCs w:val="28"/>
          <w:rtl w:val="true"/>
          <w:lang w:bidi="ar-SA"/>
        </w:rPr>
        <w:t>من خلال الظواهر، فيستكشفون سرائر الأنبياء من ظواهر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يجب أن يكون الأنبياء في معاشراتهم مجانبين للأراذل و السفلة و أرباب الهزل، مبرّئين عن المشاحنات و المشاجرات التافهة و غير ذلك ممّا يسقط شأن القائد في أعين الناس</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عددناه من الصفات هنا، نماذج من الأصل الكلّي الذي صدّرنا به البحث و هو اتّصاف الأنبياء بكل ما يوجب توفيقهم في هداية الناس، الذي هو الغرض من بعثتهم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هناك مصاديق أخرى لها دخالة في هذا المضمار، لم نذكرها فيما ذكرناه</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6341_188698"/>
      <w:bookmarkStart w:id="483" w:name="pg16341_188698"/>
      <w:bookmarkEnd w:id="483"/>
    </w:p>
    <w:p>
      <w:pPr>
        <w:pStyle w:val="BookText"/>
        <w:rPr/>
      </w:pPr>
      <w:bookmarkStart w:id="484" w:name="pg16341_188698"/>
      <w:bookmarkEnd w:id="484"/>
      <w:r>
        <w:rPr>
          <w:rFonts w:ascii="Amiri" w:hAnsi="Amiri" w:eastAsia="Amiri" w:cs="Amiri"/>
          <w:color w:val="111111"/>
          <w:sz w:val="28"/>
          <w:sz w:val="28"/>
          <w:szCs w:val="28"/>
          <w:rtl w:val="true"/>
          <w:lang w:bidi="ar-SA"/>
        </w:rPr>
        <w:t>سمات الأنبياء</w:t>
      </w:r>
    </w:p>
    <w:p>
      <w:pPr>
        <w:pStyle w:val="Heading5"/>
        <w:numPr>
          <w:ilvl w:val="4"/>
          <w:numId w:val="1"/>
        </w:numPr>
        <w:rPr/>
      </w:pPr>
      <w:bookmarkStart w:id="485" w:name="__RefHeading___Toc6269782_1280447820"/>
      <w:bookmarkStart w:id="486" w:name="_Toc180"/>
      <w:bookmarkEnd w:id="485"/>
      <w:r>
        <w:rPr>
          <w:rtl w:val="true"/>
        </w:rPr>
        <w:t>(</w:t>
      </w:r>
      <w:r>
        <w:rPr/>
        <w:t>3</w:t>
      </w:r>
      <w:r>
        <w:rPr>
          <w:rtl w:val="true"/>
        </w:rPr>
        <w:t xml:space="preserve">) </w:t>
      </w:r>
      <w:r>
        <w:rPr>
          <w:rtl w:val="true"/>
        </w:rPr>
        <w:t>علم النبي بالمعارف و الأحكام</w:t>
      </w:r>
      <w:bookmarkEnd w:id="486"/>
    </w:p>
    <w:p>
      <w:pPr>
        <w:pStyle w:val="Heading6"/>
        <w:numPr>
          <w:ilvl w:val="5"/>
          <w:numId w:val="1"/>
        </w:numPr>
        <w:rPr/>
      </w:pPr>
      <w:bookmarkStart w:id="487" w:name="__RefHeading___Toc6269784_1280447820"/>
      <w:bookmarkStart w:id="488" w:name="_Toc181"/>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إنّ الهدف الاسمي من بعث الأنبياء، هداية الناس إلى المعارف العليا الراجعة إلى المبدأ و المعاد، و ما يضمن سعادتهم في حياتهم الدنيوية و الأخروية بالعمل بالأحكام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تحقق تلك الغاية يشترط أن يكون النبي على كمال المعرفة بتلك المعارف و الأحكام، مستقيا لها من معينها و مصدرها، معرفة لا جهل فيها، و لا شك 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ليس الأنبياء مجتهدين في استنباط المعارف و الأحكام و الوظائف العملية، فإنّه أمر لا يخلو عن الجهل و الاشتباه و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أوهن ما ذكره القوشجي في تصحيح تحريم المتعتين من جانب الخليفة عمر تجاه تحليل النبي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ليس ممّا يوجب قدحا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مخالفة المجتهد لغيره في المسائل الاجتهادية ليس ببدع</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6269786_1280447820"/>
      <w:bookmarkStart w:id="490" w:name="_Toc182"/>
      <w:bookmarkEnd w:id="489"/>
      <w:r>
        <w:rPr>
          <w:rtl w:val="true"/>
        </w:rPr>
        <w:t>فيلاحظ عليه</w:t>
      </w:r>
      <w:bookmarkEnd w:id="49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القرآنية تضافرت على أنّ ما يحكم به النبي، عن وحي إلهي لا يتطرق إليه السهو و الخطأ،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w:t>
      </w:r>
    </w:p>
    <w:p>
      <w:pPr>
        <w:pStyle w:val="BookText"/>
        <w:rPr/>
      </w:pP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يَكُونُ لِي أَنْ أُبَدِّلَهُ مِنْ تِلْقٰاءِ نَفْسِي إِنْ أَتَّبِعُ إِلاّٰ مٰا يُوحىٰ إِلَيَّ‌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وَ مٰا أَدْرِي مٰا يُفْعَلُ بِي وَ لاٰ بِكُمْ‌، إِنْ أَتَّبِعُ إِلاّٰ مٰا يُوحىٰ إِلَيَّ‌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حظر اللّه تعالى على نبيّه العجل و لو بحركة لسان، فقال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فحينئذ لا يسوغ لأحد مخالفته و لا الاجتهاد في مقابل قضائه و حكمه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ذلك،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تبعث على طاعة النبي و الأخذ بما أتى به، و الانتهاء عمّا نهى عنه،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ذلك يكشف عن أنّ كل ما يؤدّيه النبي لا يؤدّيه من تلقاء نفسه، </w:t>
      </w:r>
    </w:p>
    <w:p>
      <w:pPr>
        <w:pStyle w:val="BookText"/>
        <w:rPr/>
      </w:pPr>
      <w:r>
        <w:rPr>
          <w:rFonts w:ascii="Amiri" w:hAnsi="Amiri" w:eastAsia="Amiri" w:cs="Amiri"/>
          <w:color w:val="111111"/>
          <w:sz w:val="28"/>
          <w:sz w:val="28"/>
          <w:szCs w:val="28"/>
          <w:rtl w:val="true"/>
          <w:lang w:bidi="ar-SA"/>
        </w:rPr>
        <w:t>و لا دخالة لفكره و شعوره فيه، و إنّما هو إفاضة من ربّ العالمين إلى ذهنه و لوح عقله ليؤدّيه إلى الأمة بلا تصرف و لا تدخّل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الاجتهاد عبارة عن استفراغ الوسع في فهم حكم اللّه تعالى من الحجج الأربع و منها السنّة، و هي قول النبي و فعله 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معنى الاجتهاد، فما معنى مخالفة الحجة باسم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اجتهاد في مقابل الوحي، و هو ساقط قطعا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6341_188702"/>
      <w:bookmarkStart w:id="492" w:name="pg16341_188702"/>
      <w:bookmarkEnd w:id="492"/>
    </w:p>
    <w:p>
      <w:pPr>
        <w:pStyle w:val="BookText"/>
        <w:rPr/>
      </w:pPr>
      <w:bookmarkStart w:id="493" w:name="pg16341_188702"/>
      <w:bookmarkEnd w:id="493"/>
      <w:r>
        <w:rPr>
          <w:rFonts w:ascii="Amiri" w:hAnsi="Amiri" w:eastAsia="Amiri" w:cs="Amiri"/>
          <w:color w:val="111111"/>
          <w:sz w:val="28"/>
          <w:sz w:val="28"/>
          <w:szCs w:val="28"/>
          <w:rtl w:val="true"/>
          <w:lang w:bidi="ar-SA"/>
        </w:rPr>
        <w:t>سمات الأنبياء</w:t>
      </w:r>
    </w:p>
    <w:p>
      <w:pPr>
        <w:pStyle w:val="Heading5"/>
        <w:numPr>
          <w:ilvl w:val="4"/>
          <w:numId w:val="1"/>
        </w:numPr>
        <w:rPr/>
      </w:pPr>
      <w:bookmarkStart w:id="494" w:name="__RefHeading___Toc6269788_1280447820"/>
      <w:bookmarkStart w:id="495" w:name="_Toc183"/>
      <w:bookmarkEnd w:id="494"/>
      <w:r>
        <w:rPr>
          <w:rtl w:val="true"/>
        </w:rPr>
        <w:t>(</w:t>
      </w:r>
      <w:r>
        <w:rPr/>
        <w:t>4</w:t>
      </w:r>
      <w:r>
        <w:rPr>
          <w:rtl w:val="true"/>
        </w:rPr>
        <w:t xml:space="preserve">) </w:t>
      </w:r>
      <w:r>
        <w:rPr>
          <w:rtl w:val="true"/>
        </w:rPr>
        <w:t>الكفاءة في القيادة</w:t>
      </w:r>
      <w:bookmarkEnd w:id="495"/>
    </w:p>
    <w:p>
      <w:pPr>
        <w:pStyle w:val="BookText"/>
        <w:rPr/>
      </w:pPr>
      <w:r>
        <w:rPr>
          <w:rFonts w:ascii="Amiri" w:hAnsi="Amiri" w:eastAsia="Amiri" w:cs="Amiri"/>
          <w:color w:val="111111"/>
          <w:sz w:val="28"/>
          <w:sz w:val="28"/>
          <w:szCs w:val="28"/>
          <w:rtl w:val="true"/>
          <w:lang w:bidi="ar-SA"/>
        </w:rPr>
        <w:t>إنّ القيادة و الحكم يقتضيان اعتبار سلسلة من الشروط في القائد و الحاكم، و بدونها تنحرف القيادة عن طريق الحق و تنتهي بالأمة إلى أسوإ 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قيادة الأنبياء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المعنوية المحضة، و هي هداية الأمّة إلى عبادة اللّه سبحانه و إبعادهم عن عبادة الأصنام و الأوثان، و إرشادهم إلى وظائفهم أمام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لا يشترط فيه من المؤهّلات أزيد ممّا أسلفنا سوى الاستقامة في طريق الدعوة و الصبر على النائبات و معاداة المخالفين و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بجميع شئونها، و هي هداية الأمّة في حياتها الفردية و الاجتماعية، الدنيوية و الأخروية، كما كان الحال في نبوة الكليم و داود و سليمان، فلم تقتصر دعوتهم على الجهات المعنوية بل قاموا بتشكيل الممالك و الدول و نشر دعوتهم بالجهاد بالنفس و النفيس، و يكفي في ذلك مراجعة ما جاء حولهم في القرآن الكريم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وَ آتٰاهُ اَللّٰهُ اَلْمُلْكَ وَ اَلْحِكْمَةَ وَ عَلَّمَهُ مِمّٰا يَشٰاءُ‌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المعلوم أن القيادة في هذا الإطار الواسع لا تتسنى إلاّ لمن كان ذا مواهب كثيرة في الإدارة و التدبير و حسن الولاية، يقدر معها على القيام بتلك المسئولية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يجمعها ما يسميه السياسيون في مصطلح اليوم بالنضج العقلي و الرشد السياسي، و بدونه لن يقوم للحكومة عمود، و لن يخضرّ لها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أثر عن النبي الأكرم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الإمامة إلاّ لرجل فيه ثلاث 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ورع يحجزه عن معاصي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حلم يملك به 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 الولاية على من يلي حتى يكون كالأب الرحيم</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أحقّ الناس بهذا الأمر أقومهم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بأمر اللّه، فإن شغب شاغب أستعتب، و إن أبى قوتل</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جمعا من المتكلمين التزموا بوجود سمات أخرى في الأنبياء وراء ما ذكرنا، ككونهم أشجع الناس و أعلمهم بالعلوم كافة، و أزهدهم و أعبدهم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الأوصاف من سمات من بعث لكافة الناس و هم على المشهور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موسى، و عيسى، و النبي الأعظم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التحقيق هو نبي الإسلام صلى اللّه عليه و آله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البحث عن النبوّة العامة التي تختص أبحاثها بنبوّة نبي معين، و حان وقت البحث عن النبوة الخاصة، المختصة مباحثها بنبوة نبي الإسلام، محمد بن عبد اللّه صلى اللّه عليه و آله</w:t>
      </w:r>
      <w:r>
        <w:rPr>
          <w:rFonts w:eastAsia="Amiri" w:cs="Amiri" w:ascii="Amiri" w:hAnsi="Amiri"/>
          <w:color w:val="111111"/>
          <w:sz w:val="28"/>
          <w:szCs w:val="28"/>
          <w:rtl w:val="true"/>
          <w:lang w:bidi="ar-SA"/>
        </w:rPr>
        <w:t xml:space="preserve">. </w:t>
      </w:r>
      <w:bookmarkStart w:id="496" w:name="pg16341_188704"/>
    </w:p>
    <w:p>
      <w:pPr>
        <w:pStyle w:val="Heading2"/>
        <w:numPr>
          <w:ilvl w:val="1"/>
          <w:numId w:val="1"/>
        </w:numPr>
        <w:rPr/>
      </w:pPr>
      <w:bookmarkStart w:id="497" w:name="__RefHeading___Toc6269790_1280447820"/>
      <w:bookmarkStart w:id="498" w:name="_Toc184"/>
      <w:bookmarkEnd w:id="496"/>
      <w:bookmarkEnd w:id="497"/>
      <w:r>
        <w:rPr>
          <w:rtl w:val="true"/>
        </w:rPr>
        <w:t>الفصل الثامن النبوة الخاصة</w:t>
      </w:r>
      <w:bookmarkEnd w:id="498"/>
    </w:p>
    <w:p>
      <w:pPr>
        <w:pStyle w:val="Heading3"/>
        <w:numPr>
          <w:ilvl w:val="2"/>
          <w:numId w:val="1"/>
        </w:numPr>
        <w:rPr/>
      </w:pPr>
      <w:bookmarkStart w:id="499" w:name="__RefHeading___Toc6269792_1280447820"/>
      <w:bookmarkStart w:id="500" w:name="_Toc185"/>
      <w:bookmarkEnd w:id="499"/>
      <w:r>
        <w:rPr>
          <w:rtl w:val="true"/>
        </w:rPr>
        <w:t>اشارة</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طرق إثبات نبوة نبي الإسلام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معجزته الخالدة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بشائره في العهدين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الداخلية و الخارجية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سمات الرسالة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عالمية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خاتمية الرسالة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حول الخاتمية</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16341_188706"/>
      <w:bookmarkStart w:id="502" w:name="pg16341_188706"/>
      <w:bookmarkEnd w:id="502"/>
    </w:p>
    <w:p>
      <w:pPr>
        <w:pStyle w:val="Heading3"/>
        <w:numPr>
          <w:ilvl w:val="2"/>
          <w:numId w:val="1"/>
        </w:numPr>
        <w:rPr/>
      </w:pPr>
      <w:bookmarkStart w:id="503" w:name="pg16341_188706"/>
      <w:bookmarkStart w:id="504" w:name="__RefHeading___Toc6269794_1280447820"/>
      <w:bookmarkStart w:id="505" w:name="_Toc186"/>
      <w:bookmarkEnd w:id="503"/>
      <w:bookmarkEnd w:id="504"/>
      <w:r>
        <w:rPr>
          <w:rtl w:val="true"/>
        </w:rPr>
        <w:t>الدعوة الإسلامية</w:t>
      </w:r>
      <w:bookmarkEnd w:id="505"/>
    </w:p>
    <w:p>
      <w:pPr>
        <w:pStyle w:val="Heading4"/>
        <w:numPr>
          <w:ilvl w:val="3"/>
          <w:numId w:val="1"/>
        </w:numPr>
        <w:rPr/>
      </w:pPr>
      <w:bookmarkStart w:id="506" w:name="__RefHeading___Toc6269796_1280447820"/>
      <w:bookmarkStart w:id="507" w:name="_Toc187"/>
      <w:bookmarkEnd w:id="506"/>
      <w:r>
        <w:rPr/>
        <w:t>1</w:t>
      </w:r>
      <w:r>
        <w:rPr>
          <w:rtl w:val="true"/>
        </w:rPr>
        <w:t xml:space="preserve"> - </w:t>
      </w:r>
      <w:r>
        <w:rPr>
          <w:rtl w:val="true"/>
        </w:rPr>
        <w:t>ظروفها</w:t>
      </w:r>
      <w:r>
        <w:rPr>
          <w:rtl w:val="true"/>
        </w:rPr>
        <w:t>:</w:t>
      </w:r>
      <w:bookmarkEnd w:id="507"/>
    </w:p>
    <w:p>
      <w:pPr>
        <w:pStyle w:val="BookText"/>
        <w:rPr/>
      </w:pPr>
      <w:r>
        <w:rPr>
          <w:rFonts w:ascii="Amiri" w:hAnsi="Amiri" w:eastAsia="Amiri" w:cs="Amiri"/>
          <w:color w:val="111111"/>
          <w:sz w:val="28"/>
          <w:sz w:val="28"/>
          <w:szCs w:val="28"/>
          <w:rtl w:val="true"/>
          <w:lang w:bidi="ar-SA"/>
        </w:rPr>
        <w:t>في الوقت الذي عمّت سيادة الشرك و عبادة الأصنام أكثر ربوع المعمورة، و كانت الشعوب المتحضرة في بلاد الفرس و الروم تعاني ألوان المظالم و التمييزات الطّبقيّة، و كان العمّال و الفلاحون يرزخون تحت ثقل الضرائب المجحفة، و كان اليأس ملقيا بظلاله السوداء على عامة الشعوب و الملل، و عاد رجال الإصلاح يعيشون مرارة اليأس من كل ثورة منجية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الظروف، قام رجل بين أمّة متقهقرة، تقطن أراض جدباء قاحلة، و معشر ليس لهم من الحضارة أي سهم يذكر، يسفكون دماءهم و يقطعون أرحامهم، فادّعى النبوة و السفارة من اللّه الخالق، على أساس نشر التوحيد، و رفض الوثنية و عبادة الأصنام، و إقامة العدل و بسط القسط، و رفض التمييز و حماية المضطهدين و المظلومين</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6269798_1280447820"/>
      <w:bookmarkStart w:id="509" w:name="_Toc188"/>
      <w:bookmarkEnd w:id="508"/>
      <w:r>
        <w:rPr/>
        <w:t>2</w:t>
      </w:r>
      <w:r>
        <w:rPr>
          <w:rtl w:val="true"/>
        </w:rPr>
        <w:t xml:space="preserve"> - </w:t>
      </w:r>
      <w:r>
        <w:rPr>
          <w:rtl w:val="true"/>
        </w:rPr>
        <w:t>اسم الداعي و نسبه</w:t>
      </w:r>
      <w:bookmarkEnd w:id="50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عبد اللّه بن عبد المطلب بن هاشم بن عبد مناف بن قصي، من قبيلة قريش، ولد بمكّة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عريق في العربية، مشهور بالكرم و السخاء و الستر و العفاف، أعني به أسرة بني هاشم</w:t>
      </w:r>
      <w:r>
        <w:rPr>
          <w:rFonts w:eastAsia="Amiri" w:cs="Amiri" w:ascii="Amiri" w:hAnsi="Amiri"/>
          <w:color w:val="111111"/>
          <w:sz w:val="28"/>
          <w:szCs w:val="28"/>
          <w:rtl w:val="true"/>
          <w:lang w:bidi="ar-SA"/>
        </w:rPr>
        <w:t xml:space="preserve">. </w:t>
      </w:r>
      <w:bookmarkStart w:id="510" w:name="pg16341_188707"/>
    </w:p>
    <w:p>
      <w:pPr>
        <w:pStyle w:val="Heading4"/>
        <w:numPr>
          <w:ilvl w:val="3"/>
          <w:numId w:val="1"/>
        </w:numPr>
        <w:rPr/>
      </w:pPr>
      <w:bookmarkStart w:id="511" w:name="__RefHeading___Toc6269800_1280447820"/>
      <w:bookmarkStart w:id="512" w:name="_Toc189"/>
      <w:bookmarkEnd w:id="510"/>
      <w:bookmarkEnd w:id="511"/>
      <w:r>
        <w:rPr/>
        <w:t>3</w:t>
      </w:r>
      <w:r>
        <w:rPr>
          <w:rtl w:val="true"/>
        </w:rPr>
        <w:t xml:space="preserve"> - </w:t>
      </w:r>
      <w:r>
        <w:rPr>
          <w:rtl w:val="true"/>
        </w:rPr>
        <w:t>تاريخ الدعوة</w:t>
      </w:r>
      <w:bookmarkEnd w:id="512"/>
    </w:p>
    <w:p>
      <w:pPr>
        <w:pStyle w:val="BookText"/>
        <w:rPr/>
      </w:pPr>
      <w:r>
        <w:rPr>
          <w:rFonts w:ascii="Amiri" w:hAnsi="Amiri" w:eastAsia="Amiri" w:cs="Amiri"/>
          <w:color w:val="111111"/>
          <w:sz w:val="28"/>
          <w:sz w:val="28"/>
          <w:szCs w:val="28"/>
          <w:rtl w:val="true"/>
          <w:lang w:bidi="ar-SA"/>
        </w:rPr>
        <w:t xml:space="preserve">و قد قام بالدعوة في أوائل القرن السابع الميلادي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بدأ به، دعوة أقربائه و عشيرته، و قال في دعوتهم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الرائد لا يكذب أهله، و اللّه الذي لا إله إلاّ هو إنّي رسول اللّه إليكم خاصة و إلى الناس عامّة، و اللّه لتموتنّ كما تنامون، و لتبعثنّ كما تستيقظون، و لتحاسبنّ بما تعملون، و إنّها الجنة أبدا، و النار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جئتكم به، إنّي قد جئتكم بخير الدنيا و الآخرة، و قد أمرني اللّه عز و جل، أن أدعوكم إليه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سنوات من بدء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 في أثنائها هداية جمع من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دعوته إلى عموم الناس من غير خصوصية بين قبيلته و غيرها، و وقف على صخرة عند جبل الصفا، و نادى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صباحاه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كلمة كانت العرب تطلقها كلما أحسّت بخطر أو بلغها نبأ مرعب، فكانت هذه الكلمة بمثابة جرس الإنذار بتعميم الدعوة، فالتفت عندها حوله جموع الناس من أبناء القبائل المختلفة و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رأيتكم، إن أخبرتكم أنّ العدو مصبحكم أو ممسيكم، ما كنتم تصدقونني‌؟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نذير لكم بين يدي عذاب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مثلي و مثلكم كمثل رجل رأى العدو انطلق يريد أهله، فخشي أن يسبقوه إلى أهله، فجعل يهتف، وا صباحاه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استمر في رسالته، يدعو قومه إلى التوحيد و رفض الأصنام، و أنّ وراء هذه الحياة، حياة دائمة غير داثرة، و الناس بين مؤمن به مفاد بنفسه و نفيسه، </w:t>
      </w:r>
      <w:bookmarkStart w:id="513" w:name="pg16341_188708"/>
    </w:p>
    <w:p>
      <w:pPr>
        <w:pStyle w:val="BookText"/>
        <w:rPr/>
      </w:pPr>
      <w:bookmarkEnd w:id="513"/>
      <w:r>
        <w:rPr>
          <w:rFonts w:ascii="Amiri" w:hAnsi="Amiri" w:eastAsia="Amiri" w:cs="Amiri"/>
          <w:color w:val="111111"/>
          <w:sz w:val="28"/>
          <w:sz w:val="28"/>
          <w:szCs w:val="28"/>
          <w:rtl w:val="true"/>
          <w:lang w:bidi="ar-SA"/>
        </w:rPr>
        <w:t xml:space="preserve">عدو ينابذه و يتحين الفرص للفتك به و قتله، فلما أحسّ بالخطر، غادر موطنه مكة إلى مدينة يثرب، فأقام هناك سنين عشرة، لقي فيها من أهل يثرب عطفا و مودة و التفافا حوله، و إيمانا به و تفانيا دون دعوته بأموالهم و أنفسهم، فصار ذلك سببا لنشر دعوته في شبه الجزيرة العربية و خارجها عبر بعث رسله و موفديه، فكان النجاح حليفه، إلى أن أجاب داعي الموت تاركا أمّة كبيرة مؤمنة، موحّدة، و شريعة ذات نظم و سنن و طقوس، و ذلك في العام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تنكمش دعوته بعد وفاته، بل سرعان ما انتشرت في أكثر ربوع المعمورة، بفضل اتقان دينه، و جهاد معتنقي دعوته</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6269802_1280447820"/>
      <w:bookmarkStart w:id="515" w:name="_Toc190"/>
      <w:bookmarkEnd w:id="514"/>
      <w:r>
        <w:rPr/>
        <w:t>4</w:t>
      </w:r>
      <w:r>
        <w:rPr>
          <w:rtl w:val="true"/>
        </w:rPr>
        <w:t xml:space="preserve"> - </w:t>
      </w:r>
      <w:r>
        <w:rPr>
          <w:rtl w:val="true"/>
        </w:rPr>
        <w:t>سمات الدعوة</w:t>
      </w:r>
      <w:bookmarkEnd w:id="515"/>
    </w:p>
    <w:p>
      <w:pPr>
        <w:pStyle w:val="Heading5"/>
        <w:numPr>
          <w:ilvl w:val="4"/>
          <w:numId w:val="1"/>
        </w:numPr>
        <w:rPr/>
      </w:pPr>
      <w:bookmarkStart w:id="516" w:name="__RefHeading___Toc6269804_1280447820"/>
      <w:bookmarkStart w:id="517" w:name="_Toc191"/>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يمكن تقسيم سمات و علامات هذه الدعوة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جاء في كتابه الذي جعله دليلا على رسالته و برهانا ساطعا على صدق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يقف عليه المتتبع في حاله و حال دعوته و ما تركته من آثار في المجتمعات الإنسانية</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6269806_1280447820"/>
      <w:bookmarkStart w:id="519" w:name="_Toc192"/>
      <w:bookmarkEnd w:id="518"/>
      <w:r>
        <w:rPr>
          <w:rtl w:val="true"/>
        </w:rPr>
        <w:t xml:space="preserve">أ </w:t>
      </w:r>
      <w:r>
        <w:rPr>
          <w:rtl w:val="true"/>
        </w:rPr>
        <w:t xml:space="preserve">- </w:t>
      </w:r>
      <w:r>
        <w:rPr>
          <w:rtl w:val="true"/>
        </w:rPr>
        <w:t>سمات دعوته في كتابه المعجز</w:t>
      </w:r>
      <w:bookmarkEnd w:id="519"/>
    </w:p>
    <w:p>
      <w:pPr>
        <w:pStyle w:val="BookText"/>
        <w:rPr/>
      </w:pPr>
      <w:r>
        <w:rPr>
          <w:rFonts w:ascii="Amiri" w:hAnsi="Amiri" w:eastAsia="Amiri" w:cs="Amiri"/>
          <w:color w:val="111111"/>
          <w:sz w:val="28"/>
          <w:sz w:val="28"/>
          <w:szCs w:val="28"/>
          <w:rtl w:val="true"/>
          <w:lang w:bidi="ar-SA"/>
        </w:rPr>
        <w:t>يعرّفه كتابه بصفات، و يصف دعوته بسمات عديدة، منها</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رسول أرسل إلى العالمين جميعا، من دون فرق بين قوم و آخرين، و إقليم دون إقليم، و جيل دون جيل، بل رسالته موجهة إلى كل من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أَيُّهَا اَلنّٰاسُ إِنِّي رَسُولُ اَللّٰهِ إِلَيْكُمْ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أُوحِيَ إِلَيَّ هٰذَا اَلْقُرْآنُ لِأُنْذِرَكُمْ بِهِ وَ مَنْ بَلَغَ‌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رسالته خاتمة الرسالات، و أنّ كتابه خاتم الكتب، و أنّه خاتم الأنبياء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شَيْ‌ءٍ عَلِيماً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نبي قد بشّر بنبوته في الكتب السماوية الماضية،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يَعْرِفُونَ أَبْنٰاءَهُمْ‌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بأنّ المسيح قد بشّر بنبوته في إنجيله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يعرّفه رابعا بأنّ دعوته دعوة مكملة للشرائع السابقة، و أنّ كتابه و شريعته مصدّقة لها، لا مباينة و لا مخالفة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يعرّفه بأنّه جاء بمعجزات و آيات، و أنّ معجزته الخالدة على جبين الدهر هي كتابه، لا يمكن لأحد من الخلق مقابلته و لا الإتيان بمثله،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كتابه كتاب فاصل بين الحق و الباطل و مهيمن على الكتب السالفة،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كتابه يفصل ما اختلف فيه بنو إسرائيل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أصوله واضحة، و تعاليمه سهلة، فإذا سئل عن أصول عقيدته في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20" w:name="pg16341_188711"/>
    </w:p>
    <w:p>
      <w:pPr>
        <w:pStyle w:val="BookText"/>
        <w:rPr/>
      </w:pPr>
      <w:bookmarkEnd w:id="520"/>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تعاليمه و تكاليفه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شريعته كافلة للسعادة الدنيوية و الأخروية،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يَأْمُرُهُمْ بِالْمَعْرُوفِ وَ يَنْهٰاهُمْ عَنِ اَلْمُنْكَرِ وَ يُحِلُّ لَهُمُ اَلطَّيِّبٰاتِ وَ يُحَرِّمُ عَلَيْهِمُ اَلْخَبٰائِثَ‌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دينه و تعاليمه تكافح الأساطير و الخرافات و كلّ عقلية متخلفة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 عَنْهُمْ إِصْرَهُمْ وَ اَلْأَغْلاٰلَ اَلَّتِي كٰانَتْ عَلَيْهِمْ‌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الأغلال، الأوهام التي كانت تسود أفكار الشعوب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هذا الداعي أمّيّ لم يقرأ و لم يكتب، و مع ذلك جاء بأصول و معارف و قوانين لإدارة المجتمع،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6269808_1280447820"/>
      <w:bookmarkStart w:id="522" w:name="_Toc193"/>
      <w:bookmarkEnd w:id="521"/>
      <w:r>
        <w:rPr>
          <w:rtl w:val="true"/>
        </w:rPr>
        <w:t xml:space="preserve">ب </w:t>
      </w:r>
      <w:r>
        <w:rPr>
          <w:rtl w:val="true"/>
        </w:rPr>
        <w:t xml:space="preserve">- </w:t>
      </w:r>
      <w:r>
        <w:rPr>
          <w:rtl w:val="true"/>
        </w:rPr>
        <w:t>سمات دعوته من خلال التدبر في آثارها</w:t>
      </w:r>
      <w:bookmarkEnd w:id="52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الإمعان في الآثار التي تركتها هذه الدعوة بين الأمم البشرية، يدفع </w:t>
      </w:r>
    </w:p>
    <w:p>
      <w:pPr>
        <w:pStyle w:val="BookText"/>
        <w:rPr/>
      </w:pPr>
      <w:r>
        <w:rPr>
          <w:rFonts w:ascii="IRNazanin" w:hAnsi="IRNazanin" w:eastAsia="IRNazanin"/>
          <w:color w:val="111111"/>
          <w:sz w:val="28"/>
          <w:sz w:val="28"/>
          <w:szCs w:val="28"/>
          <w:rtl w:val="true"/>
          <w:lang w:bidi="fa-IR"/>
        </w:rPr>
        <w:t>الإنسان إلى الانتقال إلى سمات أخرى لدعوته،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سرعة انتشارها في أقطار العالم جميعا لا سيما بين الأمم المتحضرة، سرعة لم ير التاريخ لها مثيلا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المعتنقون به، المجهزون بسلاح الإيمان و الإخلاص، يغلبون الأمم القوية المتحضرة المجهزة بأرهب أنواع السلاح المادي و أفتكه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يمض قرن و نصف من رحيل صاحب الدعوة، إلاّ و قد ملأ الإسلام مشارق الأرض و مغاربها، و انتشر انتشارا حيّر النّهى و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الأمّة المؤمنة، و إن غلبت أصحاب الحضارات، و أزالت عروشهم، لكنها ما عفت على حضاراتهم العلمية و الصناعية، بل حفظت الصالح منها، و قامت بتأسيس حضارة جديدة تشتمل على الأصلح من السابقة، و ما أبدعته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افترقت عن سائر الثورات البشرية التي كثيرا ما تنجر إلى تخريب البلدان و تدمير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التمدن الإسلامي، حضارة إنسانية مكتملة الأبعاد، بلغت في العظمة إلى حدّ شكّلت معه الأساس الذي بنيت عليه الحضارة الغربية الحديثة، بحيث لو لا الحضارة الإسلامية لزالت الحضارات السابقة عليها، و لما لحقها أيّ تمدن، لأنّها صانت السالف من الحضارات عن الاندثار و الضياع، و طورته و أبدعت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بين الحضارات اليونانية و الرومانية و الفارسية، و التمدّن الصناعي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تضحية المعتنقين لدينه، و تفانيهم في سبيله بالنفس و النفيس، و ذلك في ظل تحقق شعور ديني عميق و إيمان قوي به و بشريعته، حتى قدّموا كلّ دقيق و جليل مما يملكون في سبيل نصرته و إعزازه، و هذا لو دلّ على شيء لدلّ على إيمانهم بفضائله و كمالاته، و إيقانهم بأنّه رجل إلهي سماوي، بعث لإنقاذ البشر، و أنّ اجتماعهم و التفافهم حوله لم يكن طلبا لشيء من الزخارف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لا يصدق على جميع أصحابه و حوارييه، لكنه صادق على الكثيرين ممن تربوا في أحضانه، و استنارت ألبابهم و استقامت فطرهم في ظل تعاليم شريعته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جميع ما ذكرناه، فاللازم على المنصف المتحري للحقيقة، أن يبحث عن حقيقة هذه الدعوة، و صحة دلائلها، حتى يجيب الداعي النفساني للمعرفة </w:t>
      </w:r>
      <w:bookmarkStart w:id="523" w:name="pg16341_188713"/>
    </w:p>
    <w:p>
      <w:pPr>
        <w:pStyle w:val="BookText"/>
        <w:rPr/>
      </w:pPr>
      <w:bookmarkEnd w:id="523"/>
      <w:r>
        <w:rPr>
          <w:rFonts w:ascii="Amiri" w:hAnsi="Amiri" w:eastAsia="Amiri" w:cs="Amiri"/>
          <w:color w:val="111111"/>
          <w:sz w:val="28"/>
          <w:sz w:val="28"/>
          <w:szCs w:val="28"/>
          <w:rtl w:val="true"/>
          <w:lang w:bidi="ar-SA"/>
        </w:rPr>
        <w:t xml:space="preserve">أولا، و يقوم بوظيفته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وجدها صالحة للاعتناق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6269810_1280447820"/>
      <w:bookmarkStart w:id="525" w:name="_Toc194"/>
      <w:bookmarkEnd w:id="524"/>
      <w:r>
        <w:rPr>
          <w:rtl w:val="true"/>
        </w:rPr>
        <w:t>الطرق الثلاثة للتعرف على صدق المدّعى</w:t>
      </w:r>
      <w:bookmarkEnd w:id="525"/>
    </w:p>
    <w:p>
      <w:pPr>
        <w:pStyle w:val="Heading4"/>
        <w:numPr>
          <w:ilvl w:val="3"/>
          <w:numId w:val="1"/>
        </w:numPr>
        <w:rPr/>
      </w:pPr>
      <w:bookmarkStart w:id="526" w:name="__RefHeading___Toc6269812_1280447820"/>
      <w:bookmarkStart w:id="527" w:name="_Toc195"/>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قد وقفت عند البحث عن النبوّة العامة على أنّ للتعرف على صدق مدّعي النبوة طرقا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إتيانه بالمعجز، بشروطه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تصديق النبي السابق عليه، و تنصيصه على نبوته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القرائن و الشواهد القاضية بالضرورة بصدق دعواه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نسلك في التعرف على صدق ادعاء نبي الإسلام النبوة، هذه الطرق، الواحدة بعد الأخرى</w:t>
      </w:r>
      <w:r>
        <w:rPr>
          <w:rFonts w:eastAsia="Amiri" w:cs="Amiri" w:ascii="Amiri" w:hAnsi="Amiri"/>
          <w:color w:val="111111"/>
          <w:sz w:val="28"/>
          <w:szCs w:val="28"/>
          <w:rtl w:val="true"/>
          <w:lang w:bidi="ar-SA"/>
        </w:rPr>
        <w:t xml:space="preserve">. </w:t>
      </w:r>
      <w:bookmarkStart w:id="528" w:name="pg16341_188714"/>
    </w:p>
    <w:p>
      <w:pPr>
        <w:pStyle w:val="Heading4"/>
        <w:numPr>
          <w:ilvl w:val="3"/>
          <w:numId w:val="1"/>
        </w:numPr>
        <w:rPr/>
      </w:pPr>
      <w:bookmarkStart w:id="529" w:name="__RefHeading___Toc6269814_1280447820"/>
      <w:bookmarkStart w:id="530" w:name="_Toc196"/>
      <w:bookmarkEnd w:id="528"/>
      <w:bookmarkEnd w:id="529"/>
      <w:r>
        <w:rPr>
          <w:rtl w:val="true"/>
        </w:rPr>
        <w:t>الطريق الأول لإثبات نبوة نبي الإسلام الاستدلال بمعجزاته</w:t>
      </w:r>
      <w:bookmarkEnd w:id="530"/>
    </w:p>
    <w:p>
      <w:pPr>
        <w:pStyle w:val="Heading5"/>
        <w:numPr>
          <w:ilvl w:val="4"/>
          <w:numId w:val="1"/>
        </w:numPr>
        <w:rPr/>
      </w:pPr>
      <w:bookmarkStart w:id="531" w:name="__RefHeading___Toc6269816_1280447820"/>
      <w:bookmarkStart w:id="532" w:name="_Toc197"/>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قد عرّفنا المعجز عند البحث في النبوة العامة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المعجز أمر خارق للعادة، مقرون بالدعوى، و التحدّي، مع عدم المعارضة، و مطابقته للدعوى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نبحث عن انطباق هذا التعريف على دلائله التي أقامها مدّعي النبوة إثباتا لصحة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التعريف المذكور ينطوي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بأمر خارق للعادة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التحدّي على الإتيان بمثله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العجز عن مقابلته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مطابقة المعجزة للدعوى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القيود التي ذكرناها للمعجز تنطبق على ما جاء به نبي الإسلام، و إليك بيانها إجمالا</w:t>
      </w:r>
      <w:r>
        <w:rPr>
          <w:rFonts w:eastAsia="Amiri" w:cs="Amiri" w:ascii="Amiri" w:hAnsi="Amiri"/>
          <w:color w:val="111111"/>
          <w:sz w:val="28"/>
          <w:szCs w:val="28"/>
          <w:rtl w:val="true"/>
          <w:lang w:bidi="ar-SA"/>
        </w:rPr>
        <w:t xml:space="preserve">: </w:t>
      </w:r>
      <w:bookmarkStart w:id="533" w:name="pg16341_188715"/>
    </w:p>
    <w:p>
      <w:pPr>
        <w:pStyle w:val="Heading5"/>
        <w:numPr>
          <w:ilvl w:val="4"/>
          <w:numId w:val="1"/>
        </w:numPr>
        <w:rPr/>
      </w:pPr>
      <w:bookmarkStart w:id="534" w:name="__RefHeading___Toc6269818_1280447820"/>
      <w:bookmarkStart w:id="535" w:name="_Toc198"/>
      <w:bookmarkEnd w:id="533"/>
      <w:bookmarkEnd w:id="534"/>
      <w:r>
        <w:rPr/>
        <w:t>1</w:t>
      </w:r>
      <w:r>
        <w:rPr>
          <w:rtl w:val="true"/>
        </w:rPr>
        <w:t xml:space="preserve"> - </w:t>
      </w:r>
      <w:r>
        <w:rPr>
          <w:rtl w:val="true"/>
        </w:rPr>
        <w:t>دعوى النبوة</w:t>
      </w:r>
      <w:bookmarkEnd w:id="535"/>
    </w:p>
    <w:p>
      <w:pPr>
        <w:pStyle w:val="BookText"/>
        <w:rPr/>
      </w:pPr>
      <w:r>
        <w:rPr>
          <w:rFonts w:ascii="Amiri" w:hAnsi="Amiri" w:eastAsia="Amiri" w:cs="Amiri"/>
          <w:color w:val="111111"/>
          <w:sz w:val="28"/>
          <w:sz w:val="28"/>
          <w:szCs w:val="28"/>
          <w:rtl w:val="true"/>
          <w:lang w:bidi="ar-SA"/>
        </w:rPr>
        <w:t>لا شك أنّه ادعى النبوة، بضرورة التاريخ، و نصّ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أَيُّهَا اَلنّٰاسُ إِنِّي رَسُولُ اَللّٰهِ إِلَيْكُمْ جَمِيعاً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6269820_1280447820"/>
      <w:bookmarkStart w:id="537" w:name="_Toc199"/>
      <w:bookmarkEnd w:id="536"/>
      <w:r>
        <w:rPr/>
        <w:t>2</w:t>
      </w:r>
      <w:r>
        <w:rPr>
          <w:rtl w:val="true"/>
        </w:rPr>
        <w:t xml:space="preserve"> - </w:t>
      </w:r>
      <w:r>
        <w:rPr>
          <w:rtl w:val="true"/>
        </w:rPr>
        <w:t>خرق العادة</w:t>
      </w:r>
      <w:bookmarkEnd w:id="537"/>
    </w:p>
    <w:p>
      <w:pPr>
        <w:pStyle w:val="BookText"/>
        <w:rPr/>
      </w:pPr>
      <w:r>
        <w:rPr>
          <w:rFonts w:ascii="Amiri" w:hAnsi="Amiri" w:eastAsia="Amiri" w:cs="Amiri"/>
          <w:color w:val="111111"/>
          <w:sz w:val="28"/>
          <w:sz w:val="28"/>
          <w:szCs w:val="28"/>
          <w:rtl w:val="true"/>
          <w:lang w:bidi="ar-SA"/>
        </w:rPr>
        <w:t>قد ضبط التاريخ أنّه كانت لنبيّ الإسلام معاجز كثيرة في مواقف حاسمة، غير أنّه كان يركّز على معجزته الخالدة و هي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نقدم البحث في هذه المعجزة الخالدة، ثم نتبعه بالبحث في سائر معجزاته</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6269822_1280447820"/>
      <w:bookmarkStart w:id="539" w:name="_Toc200"/>
      <w:bookmarkEnd w:id="538"/>
      <w:r>
        <w:rPr/>
        <w:t>3</w:t>
      </w:r>
      <w:r>
        <w:rPr>
          <w:rtl w:val="true"/>
        </w:rPr>
        <w:t xml:space="preserve"> - </w:t>
      </w:r>
      <w:r>
        <w:rPr>
          <w:rtl w:val="true"/>
        </w:rPr>
        <w:t>التحدّي</w:t>
      </w:r>
      <w:bookmarkEnd w:id="539"/>
    </w:p>
    <w:p>
      <w:pPr>
        <w:pStyle w:val="BookText"/>
        <w:rPr/>
      </w:pPr>
      <w:r>
        <w:rPr>
          <w:rFonts w:ascii="Amiri" w:hAnsi="Amiri" w:eastAsia="Amiri" w:cs="Amiri"/>
          <w:color w:val="111111"/>
          <w:sz w:val="28"/>
          <w:sz w:val="28"/>
          <w:szCs w:val="28"/>
          <w:rtl w:val="true"/>
          <w:lang w:bidi="ar-SA"/>
        </w:rPr>
        <w:t xml:space="preserve">و لا شك أنّه تحدى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ادّعى أنّه أمر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 و الجنّ‌، و قال بنصّ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6269824_1280447820"/>
      <w:bookmarkStart w:id="541" w:name="_Toc201"/>
      <w:bookmarkEnd w:id="540"/>
      <w:r>
        <w:rPr/>
        <w:t>4</w:t>
      </w:r>
      <w:r>
        <w:rPr>
          <w:rtl w:val="true"/>
        </w:rPr>
        <w:t xml:space="preserve"> - </w:t>
      </w:r>
      <w:r>
        <w:rPr>
          <w:rtl w:val="true"/>
        </w:rPr>
        <w:t>العجز عن مقابلته</w:t>
      </w:r>
      <w:bookmarkEnd w:id="541"/>
    </w:p>
    <w:p>
      <w:pPr>
        <w:pStyle w:val="BookText"/>
        <w:rPr/>
      </w:pPr>
      <w:r>
        <w:rPr>
          <w:rFonts w:ascii="Amiri" w:hAnsi="Amiri" w:eastAsia="Amiri" w:cs="Amiri"/>
          <w:color w:val="111111"/>
          <w:sz w:val="28"/>
          <w:sz w:val="28"/>
          <w:szCs w:val="28"/>
          <w:rtl w:val="true"/>
          <w:lang w:bidi="ar-SA"/>
        </w:rPr>
        <w:t>إنّ من ألمّ بتاريخ تحدّي 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زمن نزول القرآن إلى عصرنا هذا، يقف على أنّه لم يتمكن فرد، و لا لجنة علمية من الإتيان بمثل معجزته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تفصيل ذلك عند البحث عن إعجاز القرآن، فانتظر</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6269826_1280447820"/>
      <w:bookmarkStart w:id="543" w:name="_Toc202"/>
      <w:bookmarkEnd w:id="542"/>
      <w:r>
        <w:rPr/>
        <w:t>5</w:t>
      </w:r>
      <w:r>
        <w:rPr>
          <w:rtl w:val="true"/>
        </w:rPr>
        <w:t xml:space="preserve"> - </w:t>
      </w:r>
      <w:r>
        <w:rPr>
          <w:rtl w:val="true"/>
        </w:rPr>
        <w:t>مطابقة المعجزة للدعوى</w:t>
      </w:r>
      <w:bookmarkEnd w:id="54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القيد، يبحث عنه في سائر معاجزه التي له فيها مورد، كما في إناطة </w:t>
      </w:r>
    </w:p>
    <w:p>
      <w:pPr>
        <w:pStyle w:val="BookText"/>
        <w:rPr/>
      </w:pPr>
      <w:r>
        <w:rPr>
          <w:rFonts w:ascii="Amiri" w:hAnsi="Amiri" w:eastAsia="Amiri" w:cs="Amiri"/>
          <w:color w:val="111111"/>
          <w:sz w:val="28"/>
          <w:sz w:val="28"/>
          <w:szCs w:val="28"/>
          <w:rtl w:val="true"/>
          <w:lang w:bidi="ar-SA"/>
        </w:rPr>
        <w:t>قريش إيمانها بنبوته، بشقه القمر، و تسبيح الحصى، و غير ذلك، فقام بما اقترحوا عليه، بإذن اللّه سبحانه، و كانت المعجزة مطابقة لدعواه، كما سيوافيك في الفصل الخاص ببيان سائر 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تعريف الإعجاز و انطباقه على ما أتى به، إجمالا،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معجزته الكبرى الخالدة على جبين الدهر و هي القرآن الكريم، و إثبات أنّه كتاب خارق للعادة و خارج عن طور الطاقة البشرية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معاجزه التي ضبطها التاريخ و الحديث</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6341_188718"/>
      <w:bookmarkStart w:id="545" w:name="pg16341_188718"/>
      <w:bookmarkEnd w:id="545"/>
    </w:p>
    <w:p>
      <w:pPr>
        <w:pStyle w:val="Heading5"/>
        <w:numPr>
          <w:ilvl w:val="4"/>
          <w:numId w:val="1"/>
        </w:numPr>
        <w:rPr/>
      </w:pPr>
      <w:bookmarkStart w:id="546" w:name="pg16341_188718"/>
      <w:bookmarkStart w:id="547" w:name="__RefHeading___Toc6269828_1280447820"/>
      <w:bookmarkStart w:id="548" w:name="_Toc203"/>
      <w:bookmarkEnd w:id="546"/>
      <w:bookmarkEnd w:id="547"/>
      <w:r>
        <w:rPr>
          <w:rtl w:val="true"/>
        </w:rPr>
        <w:t>المقام الأول المعجزة الخالدة</w:t>
      </w:r>
      <w:bookmarkEnd w:id="548"/>
    </w:p>
    <w:p>
      <w:pPr>
        <w:pStyle w:val="Heading6"/>
        <w:numPr>
          <w:ilvl w:val="5"/>
          <w:numId w:val="1"/>
        </w:numPr>
        <w:rPr/>
      </w:pPr>
      <w:bookmarkStart w:id="549" w:name="__RefHeading___Toc6269830_1280447820"/>
      <w:bookmarkStart w:id="550" w:name="_Toc204"/>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و يقع البحث فيها عن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التحدّي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نذكرهما، ثم نلحقه ببيان بعض مزايا القرآن من حيث هو معجز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القرآن خارقا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للوقوف عليه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بلغاء العرب بإعجازه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إعجازه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إعجاز القرآن يقوم على دعائم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منها جمال اللفظ و أناقة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منها جمال العرض و سمو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منه رصانة البيان و استحكام التأليف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منه بداعة المنهج و غرابة السبك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بهذا الأمر تنبيهات ثلاثة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 نطرح فيه آيتين على منضدة التشريح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الثاني، نشير فيه إلى بعض مزايا القرآن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 نتطرق فيه إلى بيان مذهب الصرفة، من مذاهب إعجاز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البشر عن معارضته و الإتيان بمثله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الدالّة على كون القرآن كتابا سماويا،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أمية حامل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اختلافه في الأسلوب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اختلافه في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هيمنته على الكتب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إتقانه في التشريع و التقنين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إخباره عن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إخباره عن الظواهر و القوانين الكونية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bookmarkStart w:id="551" w:name="pg16341_188720"/>
    </w:p>
    <w:p>
      <w:pPr>
        <w:pStyle w:val="Heading6"/>
        <w:numPr>
          <w:ilvl w:val="5"/>
          <w:numId w:val="1"/>
        </w:numPr>
        <w:rPr/>
      </w:pPr>
      <w:bookmarkStart w:id="552" w:name="__RefHeading___Toc6269832_1280447820"/>
      <w:bookmarkStart w:id="553" w:name="_Toc205"/>
      <w:bookmarkEnd w:id="551"/>
      <w:bookmarkEnd w:id="552"/>
      <w:r>
        <w:rPr>
          <w:rtl w:val="true"/>
        </w:rPr>
        <w:t>الأمر الأول سبب التحدّي بالكلام</w:t>
      </w:r>
      <w:bookmarkEnd w:id="553"/>
    </w:p>
    <w:p>
      <w:pPr>
        <w:pStyle w:val="Heading6"/>
        <w:numPr>
          <w:ilvl w:val="5"/>
          <w:numId w:val="1"/>
        </w:numPr>
        <w:rPr/>
      </w:pPr>
      <w:bookmarkStart w:id="554" w:name="__RefHeading___Toc6269834_1280447820"/>
      <w:bookmarkStart w:id="555" w:name="_Toc206"/>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لا شك أنّ الكليم موسى، تحدّى بمعجزات خاصة، يعبر عنها القرآن الكريم بتسع آيات بينات،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تِسْعَ آيٰاتٍ بَيِّنٰاتٍ فَسْئَلْ بَنِي إِسْرٰائِيلَ‌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يَدَكَ فِي جَيْبِكَ تَخْرُجْ بَيْضٰاءَ مِنْ غَيْرِ سُوءٍ فِي تِسْعِ آيٰاتٍ إِلىٰ فِرْعَوْنَ وَ قَوْمِهِ‌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المسيح تحدّى بمعجزات خاصة، تباين من حيث الماهية معجزات الكليم، و يحكي ذلك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يطرح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اختص الكليم بهذه المعاجز، و المسيح بتلك الخوارق، و جاء نبي الإسلام بمعجزة الكلام‌؟</w:t>
      </w:r>
      <w:r>
        <w:rPr>
          <w:rFonts w:eastAsia="Amiri" w:cs="Amiri" w:ascii="Amiri" w:hAnsi="Amiri"/>
          <w:color w:val="111111"/>
          <w:sz w:val="28"/>
          <w:szCs w:val="28"/>
          <w:rtl w:val="true"/>
          <w:lang w:bidi="ar-SA"/>
        </w:rPr>
        <w:t xml:space="preserve">. </w:t>
      </w:r>
      <w:bookmarkStart w:id="556" w:name="pg16341_188721"/>
    </w:p>
    <w:p>
      <w:pPr>
        <w:pStyle w:val="Heading6"/>
        <w:numPr>
          <w:ilvl w:val="5"/>
          <w:numId w:val="1"/>
        </w:numPr>
        <w:rPr/>
      </w:pPr>
      <w:bookmarkStart w:id="557" w:name="__RefHeading___Toc6269836_1280447820"/>
      <w:bookmarkStart w:id="558" w:name="_Toc207"/>
      <w:bookmarkEnd w:id="556"/>
      <w:bookmarkEnd w:id="557"/>
      <w:r>
        <w:rPr>
          <w:rtl w:val="true"/>
        </w:rPr>
        <w:t>و الإجابة عن ذلك بوجهين</w:t>
      </w:r>
      <w:r>
        <w:rPr>
          <w:rtl w:val="true"/>
        </w:rPr>
        <w:t>:</w:t>
      </w:r>
      <w:bookmarkEnd w:id="558"/>
    </w:p>
    <w:p>
      <w:pPr>
        <w:pStyle w:val="Heading6"/>
        <w:numPr>
          <w:ilvl w:val="5"/>
          <w:numId w:val="1"/>
        </w:numPr>
        <w:rPr/>
      </w:pPr>
      <w:bookmarkStart w:id="559" w:name="__RefHeading___Toc6269838_1280447820"/>
      <w:bookmarkStart w:id="560" w:name="_Toc208"/>
      <w:bookmarkEnd w:id="559"/>
      <w:r>
        <w:rPr>
          <w:rtl w:val="true"/>
        </w:rPr>
        <w:t xml:space="preserve">الوجه الأول </w:t>
      </w:r>
      <w:r>
        <w:rPr>
          <w:rtl w:val="true"/>
        </w:rPr>
        <w:t xml:space="preserve">- </w:t>
      </w:r>
      <w:r>
        <w:rPr>
          <w:rtl w:val="true"/>
        </w:rPr>
        <w:t>أصدق المعجزات ما شابه أرقى فنون العصر</w:t>
      </w:r>
      <w:bookmarkEnd w:id="560"/>
    </w:p>
    <w:p>
      <w:pPr>
        <w:pStyle w:val="BookText"/>
        <w:rPr/>
      </w:pPr>
      <w:r>
        <w:rPr>
          <w:rFonts w:ascii="Amiri" w:hAnsi="Amiri" w:eastAsia="Amiri" w:cs="Amiri"/>
          <w:color w:val="111111"/>
          <w:sz w:val="28"/>
          <w:sz w:val="28"/>
          <w:szCs w:val="28"/>
          <w:rtl w:val="true"/>
          <w:lang w:bidi="ar-SA"/>
        </w:rPr>
        <w:t>إذا كان المعجز عبارة عما يخرق نواميس الطبيعة، فلا شك أنّ معرفة ذلك يختصّ بعلماء الصنعة التي يشابههما ذلك المعجز، فإنّ علماء أيّ صنعة أعرف بخصوصياتها، فهم يميّزون بين ما يعجز البشر عن الإتيان بمثله، و بين ما يمكنهم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فالعلماء أسرع تصديقا بالمعجز من غيرهم، و أمّا الجاهل فباب الشكّ عنده مفتوح على مصراعيه ما دام جاهلا بمبادئ الصنعة، و ما دام يحتمل أنّ المدّعي قد اعتمد على مبادي معلومة عند الخاصة من أهل تلك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اقتضت الحكمة الإلهية أن يخصّ كلّ نبي بمعجزة تشابه الصنعة المعروفة في زمانه، و التي يكثر العلماء بها من أهل عصره، فإنّه أسرع للتصديق، و أقوم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الحكمة أن يخصّ موسى عليه السلام بالعصا، و اليد البيضاء، لما شاع السحر في زمانه و كثر 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كانت السحرة أسرع الناس إلى تصديق برهانه لعلمهم بأنّ ما أتى به موسى، خارج عن حدود السحر، فتيقّنوا من كونه معجزة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 الطب اليوناني في عصر المسيح و أتى الأطباء في زمانه بالعجب العجاب، و كان للطب رواج باهر في سوريا و فلسطين، إذ كانتا مستعمرتين للرومان، فشاءت الحكمة الإلهية، أن تجعل برهان المسيح شيئا يشبه الطب، فقام بإحياء الموتى، و إبراء الأكمه و الأبرص، ليعلم أهل زمانه أنّ ما أتى به خارج عن قدرة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نبيّ الإسلام، فقد ادّعى النبوة بين العرب، و كان الفن الرائج بينهم هو الشعر و الخطابة، فقد برعوا في البلاغة، و امتازوا بالفصاحة، و بلغوا الذّروة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يعقدون النوادي و يقيمون الأسواق لإلقاء الخطابة و الشعر، و كان المرء يقدّر على حسب ما يحسنه من إلقاء الخطب الرنّانة، و الأشعار البليغة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بلغ تقديرهم للأدب و الشعر إلى حدّ عمدوا إلى قصائد سبع، من خيرة </w:t>
      </w:r>
    </w:p>
    <w:p>
      <w:pPr>
        <w:pStyle w:val="BookText"/>
        <w:rPr/>
      </w:pPr>
      <w:r>
        <w:rPr>
          <w:rFonts w:ascii="Amiri" w:hAnsi="Amiri" w:eastAsia="Amiri" w:cs="Amiri"/>
          <w:color w:val="111111"/>
          <w:sz w:val="28"/>
          <w:sz w:val="28"/>
          <w:szCs w:val="28"/>
          <w:rtl w:val="true"/>
          <w:lang w:bidi="ar-SA"/>
        </w:rPr>
        <w:t>أشعارهم، فعلّقوها على جدار الكعبة، بعد ما كتبوها بماء الذهب، فكان يقال هذه مذهّبة امرئ القيس إذا كانت أجود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بلغ اهتمام رجال العرب و نسائهم بالخطابة و الشعر إلى أنّهم كانوا يحتفلون كل عام في موسم الحج احتفالات كبيرة لإلقاء الخطب و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النابغة الذبياني هو الحكم في تمييز الراجح من المرجوح، فيأتي سوق عكاظ و تضرب له فيه قبّة حمراء من الأدم، فيأتيه الشعراء، فيعرض كلّ أبياته التي صاغها طيلة السنة المتقدمة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الأجواء، كانت المناسبة تقتضي أن تكون معجزة المدّعي مشابهة للفن الرائج في ذلك الظرف، فلذلك جاء بمعجزة البيان و بلاغة الكلام، حتى يعرف كلّ عربي أو الأخصائي منهم، أن قرآنه بعذوبته و حلاوته، و سمو معانيه و عمقها، و روعة نظمه و بداعة أسلوبه</w:t>
      </w:r>
      <w:r>
        <w:rPr>
          <w:rStyle w:val="FootnoteAnchor"/>
          <w:rtl w:val="true"/>
        </w:rPr>
        <w:footnoteReference w:id="347"/>
      </w:r>
      <w:r>
        <w:rPr>
          <w:rFonts w:ascii="Amiri" w:hAnsi="Amiri" w:eastAsia="Amiri" w:cs="Amiri"/>
          <w:color w:val="111111"/>
          <w:sz w:val="28"/>
          <w:sz w:val="28"/>
          <w:szCs w:val="28"/>
          <w:rtl w:val="true"/>
          <w:lang w:bidi="ar-SA"/>
        </w:rPr>
        <w:t>، خارج عن إطار الكلام الرائج بين فصحاء العرب، و بلغائهم أولا، و خارج عن طاقتهم و مقدرتهم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تصديق أكابرهم و فحولهم المعاصرين للنبي الأعظم، بكون كلامه خارجا عن طوق البشر و مقدرته، كما سيوافيك تحليله بوجه علمي ملموس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كلام لأحد أئمة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به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أبي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w:t>
      </w:r>
      <w:r>
        <w:rPr>
          <w:rStyle w:val="FootnoteAnchor"/>
          <w:rtl w:val="true"/>
        </w:rPr>
        <w:footnoteReference w:id="348"/>
      </w:r>
      <w:r>
        <w:rPr>
          <w:rFonts w:ascii="Amiri" w:hAnsi="Amiri" w:eastAsia="Amiri" w:cs="Amiri"/>
          <w:color w:val="111111"/>
          <w:sz w:val="28"/>
          <w:sz w:val="28"/>
          <w:szCs w:val="28"/>
          <w:rtl w:val="true"/>
          <w:lang w:bidi="ar-SA"/>
        </w:rPr>
        <w:t>، لأبي الحسن</w:t>
      </w:r>
      <w:r>
        <w:rPr>
          <w:rStyle w:val="FootnoteAnchor"/>
          <w:rtl w:val="true"/>
        </w:rPr>
        <w:footnoteReference w:id="3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ذا بعث اللّه موسى بن عمران عليه السلام بالعصا، و يده </w:t>
      </w:r>
      <w:bookmarkStart w:id="561" w:name="pg16341_188723"/>
    </w:p>
    <w:p>
      <w:pPr>
        <w:pStyle w:val="BookText"/>
        <w:rPr/>
      </w:pPr>
      <w:bookmarkEnd w:id="561"/>
      <w:r>
        <w:rPr>
          <w:rFonts w:ascii="Amiri" w:hAnsi="Amiri" w:eastAsia="Amiri" w:cs="Amiri"/>
          <w:color w:val="111111"/>
          <w:sz w:val="28"/>
          <w:sz w:val="28"/>
          <w:szCs w:val="28"/>
          <w:rtl w:val="true"/>
          <w:lang w:bidi="ar-SA"/>
        </w:rPr>
        <w:t xml:space="preserve">البيضاء، و آلة السحر؟ و بعث عيسى بآلة الطب‌؟ و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على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و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لما بعث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الغالب على أهل عصره السحر، فأتاهم من عند اللّه بما لم يكن في وسعهم مثله، و ما أبطل به سحرهم، و 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قد ظهرت فيه الزّمانات</w:t>
      </w:r>
      <w:r>
        <w:rPr>
          <w:rStyle w:val="FootnoteAnchor"/>
          <w:rtl w:val="true"/>
        </w:rPr>
        <w:footnoteReference w:id="350"/>
      </w:r>
      <w:r>
        <w:rPr>
          <w:rFonts w:ascii="Amiri" w:hAnsi="Amiri" w:eastAsia="Amiri" w:cs="Amiri"/>
          <w:color w:val="111111"/>
          <w:sz w:val="28"/>
          <w:sz w:val="28"/>
          <w:szCs w:val="28"/>
          <w:rtl w:val="true"/>
          <w:lang w:bidi="ar-SA"/>
        </w:rPr>
        <w:t>، و احتاج الناس إلى الطب، فأتاهم من عند اللّه بما لم يكن عندهم مثله، و بما أحيا لهم الموتى، و أبرأ الأكمه و الأبرص بإذن اللّه و 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كان الغالب على أهل عصره الخطب 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عند اللّه من مواعظه و حكمه ما أبطل به قولهم، و أثبت به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السكّيت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ما رأيت مثلك قطّ</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2" w:name="__RefHeading___Toc6269840_1280447820"/>
      <w:bookmarkStart w:id="563" w:name="_Toc209"/>
      <w:bookmarkEnd w:id="562"/>
      <w:r>
        <w:rPr>
          <w:rtl w:val="true"/>
        </w:rPr>
        <w:t xml:space="preserve">الوجه الثاني </w:t>
      </w:r>
      <w:r>
        <w:rPr>
          <w:rtl w:val="true"/>
        </w:rPr>
        <w:t xml:space="preserve">- </w:t>
      </w:r>
      <w:r>
        <w:rPr>
          <w:rtl w:val="true"/>
        </w:rPr>
        <w:t>الدين الخالد رهن المعجز الخالد</w:t>
      </w:r>
      <w:bookmarkEnd w:id="56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وجه ثان لاختصاص النبي بهذه المعجزة و هو الفرق الواضح بين دعوته، و دعوة سائر الأنبياء، فإنّ دعوتهم و شريعتهم كانت محدودة زمانا و مكانا، أو من حيث الزمان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كانوا يبشرون بمجيء نبي آخر ينسخ بشريعته شرائع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تلك الدّعوات يكفي في إثباتها وجود معاجز تنقلها الأجيال المعاصرة للأنبياء إلى الأجيال التالية لهم بصورة الأمر المتواتر، و مثل هذه المعاجز لا تكفي للدعوة الخالدة، لأنّ الإيمان بالمعاجز و الإذعان بصحتها من خلال نقلها بالتواتر يزول بمضي الزمان، إلى حدّ تصبح معه أمورا ظنية، غير قابلة لاتمام الحجّة، للأجيال المتلاحقة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فلأجل ذلك اقتضت الحكمة الإلهية أن يكون الدين الخالد مقرونا بالمعجزة الخالدة، حتى تتم الحجة على جميع الأجيال و القرون إلى أن تقوم الساعة، و هذا لا يمكن إلاّ بأن يكون للإعجاز وجود خالد و ثابت عبر القرون، و ليس ذلك إلاّ أن يكون مثل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يعني أنّه لم يكن للنبي الأكرم معجزة سوى القرآن، فإنّ ذلك باطل كما سنفصل البحث عنه في المقام الثاني، بل يعني أنّه صلى اللّه عليه و آله اختص بهذه المعجزة دون غيره، و أنّه كان يركز عليها دون غيرها من سائر معاجزه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لدعوته سمة الشمول و سمة الخاتمية، أمّا الشمول، فبعثه إلى البشر كلّهم، و أمّا الخاتمية فادعاؤه بأنّه خاتم النبيين و أنّ كتابه خاتم الكتب و شريعته خاتمة الشرائع، فمثل هذه الدعوة التي تعمّ جميع الأجيال و الأمكنة، لا تتم إلاّ باقترانها بمعجزة ساطعة على مرّ الدهور و تعاقب الأجيال أوّلا، و في جميع الأمكنة ثانيا، حتى يتمّ الاحتجاج على المتحرّي، في جميع الأمكنة و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مرور الزمان يضفي على سائر المعاجز، ثوب الظنّ و الشك، إلى أن تصبح في أعين الناس، خصوصا الذين هم في منأى عن الأجواء الدينية، كالأساطير التي تقرأ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يتمكن المسلم المحتج من إقامة الحجة على مخالفه و معانده، بل لا تتم الحجة في حدّ نفسها على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فاقتضت مشيئته سبحانه أن يبرهن دعوة نبيّه الخاتم بمعجزة ناطقة بالحق، في جميع الأمكنة و الأزمنة تكون كفيلة بإتمام الحجة على البشر إلى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بَعْدَ اَلرُّسُلِ‌ </w:t>
      </w:r>
      <w:r>
        <w:rPr>
          <w:rStyle w:val="FootnoteAnchor"/>
          <w:rtl w:val="true"/>
        </w:rPr>
        <w:footnoteReference w:id="352"/>
      </w:r>
      <w:r>
        <w:rPr>
          <w:rFonts w:ascii="Amiri" w:hAnsi="Amiri" w:eastAsia="Amiri" w:cs="Amiri"/>
          <w:color w:val="111111"/>
          <w:sz w:val="28"/>
          <w:sz w:val="28"/>
          <w:szCs w:val="28"/>
          <w:rtl w:val="true"/>
          <w:lang w:bidi="ar-SA"/>
        </w:rPr>
        <w:t xml:space="preserve">، بل تكون فَلِلّٰهِ اَلْحُجَّةُ اَلْبٰالِغَةُ‌ </w:t>
      </w:r>
      <w:r>
        <w:rPr>
          <w:rStyle w:val="FootnoteAnchor"/>
          <w:rtl w:val="true"/>
        </w:rPr>
        <w:footnoteReference w:id="353"/>
      </w:r>
      <w:r>
        <w:rPr>
          <w:rFonts w:ascii="Amiri" w:hAnsi="Amiri" w:eastAsia="Amiri" w:cs="Amiri"/>
          <w:color w:val="111111"/>
          <w:sz w:val="28"/>
          <w:sz w:val="28"/>
          <w:szCs w:val="28"/>
          <w:rtl w:val="true"/>
          <w:lang w:bidi="ar-SA"/>
        </w:rPr>
        <w:t>على الناس في كل مكان و زمان</w:t>
      </w:r>
      <w:r>
        <w:rPr>
          <w:rFonts w:eastAsia="Amiri" w:cs="Amiri" w:ascii="Amiri" w:hAnsi="Amiri"/>
          <w:color w:val="111111"/>
          <w:sz w:val="28"/>
          <w:szCs w:val="28"/>
          <w:rtl w:val="true"/>
          <w:lang w:bidi="ar-SA"/>
        </w:rPr>
        <w:t xml:space="preserve">. </w:t>
      </w:r>
      <w:bookmarkStart w:id="564" w:name="pg16341_188725"/>
    </w:p>
    <w:p>
      <w:pPr>
        <w:pStyle w:val="Heading6"/>
        <w:numPr>
          <w:ilvl w:val="5"/>
          <w:numId w:val="1"/>
        </w:numPr>
        <w:rPr/>
      </w:pPr>
      <w:bookmarkStart w:id="565" w:name="__RefHeading___Toc6269842_1280447820"/>
      <w:bookmarkStart w:id="566" w:name="_Toc210"/>
      <w:bookmarkEnd w:id="564"/>
      <w:bookmarkEnd w:id="565"/>
      <w:r>
        <w:rPr>
          <w:rtl w:val="true"/>
        </w:rPr>
        <w:t>مزايا أخرى لهذه المعجزة</w:t>
      </w:r>
      <w:bookmarkEnd w:id="566"/>
    </w:p>
    <w:p>
      <w:pPr>
        <w:pStyle w:val="Heading6"/>
        <w:numPr>
          <w:ilvl w:val="5"/>
          <w:numId w:val="1"/>
        </w:numPr>
        <w:rPr/>
      </w:pPr>
      <w:bookmarkStart w:id="567" w:name="__RefHeading___Toc6269844_1280447820"/>
      <w:bookmarkStart w:id="568" w:name="_Toc211"/>
      <w:bookmarkEnd w:id="567"/>
      <w:r>
        <w:rPr/>
        <w:t>1</w:t>
      </w:r>
      <w:r>
        <w:rPr>
          <w:rtl w:val="true"/>
        </w:rPr>
        <w:t xml:space="preserve"> - </w:t>
      </w:r>
      <w:r>
        <w:rPr>
          <w:rtl w:val="true"/>
        </w:rPr>
        <w:t>القرآن كتاب الهداية و التربية</w:t>
      </w:r>
      <w:bookmarkEnd w:id="568"/>
    </w:p>
    <w:p>
      <w:pPr>
        <w:pStyle w:val="BookText"/>
        <w:rPr/>
      </w:pPr>
      <w:r>
        <w:rPr>
          <w:rFonts w:ascii="Amiri" w:hAnsi="Amiri" w:eastAsia="Amiri" w:cs="Amiri"/>
          <w:color w:val="111111"/>
          <w:sz w:val="28"/>
          <w:sz w:val="28"/>
          <w:szCs w:val="28"/>
          <w:rtl w:val="true"/>
          <w:lang w:bidi="ar-SA"/>
        </w:rPr>
        <w:t>إنّ الكتاب الذي جاء به نبي الإسلام سندا لنبوته، يؤدّي مهمّتين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أنّه مبعوث من جانبه سبحانه، و في هذا يتساوى مع معاجز المتقدمين عليه من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يهدي الناس إلى أصول المعارف و العقائد، يتكفّل بتربية البشر و سوقهم إلى الفضائل الأخلاقية، و هذه مزية تختص بمعجزته الخالدة، و لا توجد في معجزة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جاء به الكليم و المسيح من المعاجز كانقلاب العصا إلى الثعبان، و إحياء الموتى، لا يؤدّي سوى مهمة واحدة و هي إثبات أنّ الجائي بها مبعوث من جانب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المعجزة الخالدة، فهي تهدى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المعارف العليا، و كرائم الأخلاق، و الفرائض و المنهيات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نبوته، و هادي أمّته إلى ما يجب عليهم الاعتقاد به أو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معاجز الكليم و المسيح معاجز جسمانية، لا تثبت إلاّ صلتهما باللّه سبحانه، و أمّا القرآن الكريم فهو معجزة معنوية، تصقل العقول و الأرواح، و ترشد إلى طريق الخير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الأكرم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هذه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أمة، بلغت من الفضل و الكمال كل مبلغ بعد ما كانت غارقة في الجهل و الأميّة</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6269846_1280447820"/>
      <w:bookmarkStart w:id="570" w:name="_Toc212"/>
      <w:bookmarkEnd w:id="569"/>
      <w:r>
        <w:rPr/>
        <w:t>2</w:t>
      </w:r>
      <w:r>
        <w:rPr>
          <w:rtl w:val="true"/>
        </w:rPr>
        <w:t xml:space="preserve"> - </w:t>
      </w:r>
      <w:r>
        <w:rPr>
          <w:rtl w:val="true"/>
        </w:rPr>
        <w:t>استقلالها في إثبات الرسالة</w:t>
      </w:r>
      <w:bookmarkEnd w:id="570"/>
    </w:p>
    <w:p>
      <w:pPr>
        <w:pStyle w:val="BookText"/>
        <w:rPr/>
      </w:pPr>
      <w:r>
        <w:rPr>
          <w:rFonts w:ascii="Amiri" w:hAnsi="Amiri" w:eastAsia="Amiri" w:cs="Amiri"/>
          <w:color w:val="111111"/>
          <w:sz w:val="28"/>
          <w:sz w:val="28"/>
          <w:szCs w:val="28"/>
          <w:rtl w:val="true"/>
          <w:lang w:bidi="ar-SA"/>
        </w:rPr>
        <w:t>إنّ لهذا الكتاب مزية ثانية تفتقدها سائر المعاجز، حتى المعجزات الأخرى للنبي الأكرم، و هي أنّ سائر المعاجز لا تثبت شيئا إلاّ أن يكون معها مدّعي النبوة، فيدّعي و يسأل البينة، فيأتي بالمعجز، و يتحدّى به، إلى آخر ما ذكرنا من شروط المعجز</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القرآن الكريم، فإنّه بنفسه يقوم بكل هذه الأمور، فيطرح بنفسه </w:t>
      </w:r>
      <w:bookmarkStart w:id="571" w:name="pg16341_188726"/>
    </w:p>
    <w:p>
      <w:pPr>
        <w:pStyle w:val="BookText"/>
        <w:rPr/>
      </w:pPr>
      <w:bookmarkEnd w:id="571"/>
      <w:r>
        <w:rPr>
          <w:rFonts w:ascii="Amiri" w:hAnsi="Amiri" w:eastAsia="Amiri" w:cs="Amiri"/>
          <w:color w:val="111111"/>
          <w:sz w:val="28"/>
          <w:sz w:val="28"/>
          <w:szCs w:val="28"/>
          <w:rtl w:val="true"/>
          <w:lang w:bidi="ar-SA"/>
        </w:rPr>
        <w:t xml:space="preserve">الدعوى، و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برهانها، ثم يثبتها بنفسه، و يتحدّى الناس على الإتيان بمثله، و يعجزهم و يدينهم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خصيصة لهذه المعجزة لا توجد في سائر المعاجز</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6269848_1280447820"/>
      <w:bookmarkStart w:id="573" w:name="_Toc213"/>
      <w:bookmarkEnd w:id="572"/>
      <w:r>
        <w:rPr/>
        <w:t>3</w:t>
      </w:r>
      <w:r>
        <w:rPr>
          <w:rtl w:val="true"/>
        </w:rPr>
        <w:t xml:space="preserve"> - </w:t>
      </w:r>
      <w:r>
        <w:rPr>
          <w:rtl w:val="true"/>
        </w:rPr>
        <w:t>التحدّي بأبسط الأشياء و أوفرها</w:t>
      </w:r>
      <w:bookmarkEnd w:id="573"/>
    </w:p>
    <w:p>
      <w:pPr>
        <w:pStyle w:val="BookText"/>
        <w:rPr/>
      </w:pPr>
      <w:r>
        <w:rPr>
          <w:rFonts w:ascii="Amiri" w:hAnsi="Amiri" w:eastAsia="Amiri" w:cs="Amiri"/>
          <w:color w:val="111111"/>
          <w:sz w:val="28"/>
          <w:sz w:val="28"/>
          <w:szCs w:val="28"/>
          <w:rtl w:val="true"/>
          <w:lang w:bidi="ar-SA"/>
        </w:rPr>
        <w:t xml:space="preserve">قد تعرفت في مباحث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الفروق الواضحة بين المعجزة و غيرها، و قلنا إنّه ربما يصل العلم و الصنعة إلى الغاية التي وصلت إليها معاجز الأنبياء، و مع ذلك كلّه لا تتجاوز الصنعة عن كونها صنعة بشرية و لا تدخل في إطار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أول من فتح أبواب الفضاء على عيون المجتمع الإنساني، فهو كان رائد الفضاء الأول بفضل الريح المسخرة له،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فَسَخَّرْنٰا لَهُ اَلرِّيحَ تَجْرِي بِأَمْرِهِ رُخٰاءً حَيْثُ أَصٰابَ‌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تتوفق الحضارة البشرية إلى إرسال الإنسان إلى الفضاء إلاّ بعد آلاف السنين، حتى تمكنت أخيرا من إنزاله على سطح القمر، و الركب بعد مستمر، و مع ذلك كلّه فما أنجزته هذه الحضارة لا يخرج عن إطار الصنعة، لوجود الميز الجوهري بين العملين، و إن اتحدا في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سليمان بدأ عمله بأبسط الأشياء، و أكثرها شياعا، و هو الجلوس على بساط، يحركه الريح، تجري بأمره حيث شاء،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غُدُوُّهٰا شَهْرٌ وَ رَوٰاحُهٰا شَهْرٌ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قامت به الحضارة الصناعية من إرسال الرّواد إلى الفضاء، فهو صنعة بحتة، لأنّها قامت بهذا الفعل بأعقد الصناعات و أخفاها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فالسفينة الفضائية الحاملة لعدّة من الرواد، و التي هبطت على سطح القمر، اشترك في </w:t>
      </w:r>
    </w:p>
    <w:p>
      <w:pPr>
        <w:pStyle w:val="BookText"/>
        <w:rPr/>
      </w:pPr>
      <w:r>
        <w:rPr>
          <w:rFonts w:ascii="Amiri" w:hAnsi="Amiri" w:eastAsia="Amiri" w:cs="Amiri"/>
          <w:color w:val="111111"/>
          <w:sz w:val="28"/>
          <w:sz w:val="28"/>
          <w:szCs w:val="28"/>
          <w:rtl w:val="true"/>
          <w:lang w:bidi="ar-SA"/>
        </w:rPr>
        <w:t>صنعها مجموعة هائلة من الصناعيين و خبراء العلوم الطبيعية من علماء الفيزياء و الكيمياء و الفلك و الرياضيات و الطب، حتى علماء النفس و غيرهم ممن خدموا هذه السفينة و الصواريخ الحاملة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كلما ازدادت الصناعة عمقا و تعقيدا، اتّضح كونها نتيجة حضارة بشرية بحتة، لا صلة لها بأمر 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هذه القاعدة تنطبق على معجزة النبي الأكرم بوضوح، فإنّه تحدّى بشيء مؤلف من مواد يعرفها كل الناس و في متناولهم، حيث إنّه لا يتجاوز عن كونه حروفا و ألفاظا تشكل لغة العرب و مفردات كلامهم و جملهم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القرآن مصنوع نفس من جاء به، فهو و سائر الناس في هذه الحلبة سواء، لأنّ موادّه في متناول الناس و اختيارهم، فليقم خبراؤهم و علماؤهم و بلغاؤهم و فصحاؤهم بصنع كتاب، أو عشر سور، أو سورة واحدة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كل المعاجز تشترك في هذا المضمار، غير أنّ القرآن يمتاز عنها بمزية ثالثة و هي أنّ الإذعان بكون ما جاء به الكليم و المسيح من المعاجز، يحتاج إلى معلومات خاصة حتى يتميز في ظلّها السّحر و الطب من الإعجاز، و لكن الإذعان بكون القرآن معجزة إلهية لا يحتاج إلى شرائط في السامع أزيد من كونه عربيا صميما عارفا بأساليب الكلام، فإنّ ذلك كاف في تمييز ما هو داخل في حدود الطاقة البشرية عمّا هو خارج عنها، و لأجل ذلك كان النبي يتحدّى بالقرآن و يدعو كلّ الناس إلى المقابلة و المنازلة، و قلّما يتّفق أن يسمع إنسان كلامه و لا يتأثر منه، و إن كان أغلبهم يعارض ما يجده حقّا في فطرته و عمق ضميره، بأساليب شيطانية، كما سيوافيك في قصة الوليد بن المغيرة، و عتبة بن ربيعة و مجمل سيرة رؤساء قريش</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المزايا الثلاث تختص بمعجزته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مزايا أخرى ستقف عليها خلال المباحث الآتية</w:t>
      </w:r>
      <w:r>
        <w:rPr>
          <w:rFonts w:eastAsia="Amiri" w:cs="Amiri" w:ascii="Amiri" w:hAnsi="Amiri"/>
          <w:color w:val="111111"/>
          <w:sz w:val="28"/>
          <w:szCs w:val="28"/>
          <w:rtl w:val="true"/>
          <w:lang w:bidi="ar-SA"/>
        </w:rPr>
        <w:t xml:space="preserve">. </w:t>
      </w:r>
      <w:bookmarkStart w:id="574" w:name="pg16341_188728"/>
    </w:p>
    <w:p>
      <w:pPr>
        <w:pStyle w:val="Heading6"/>
        <w:numPr>
          <w:ilvl w:val="5"/>
          <w:numId w:val="1"/>
        </w:numPr>
        <w:rPr/>
      </w:pPr>
      <w:bookmarkStart w:id="575" w:name="__RefHeading___Toc6269850_1280447820"/>
      <w:bookmarkStart w:id="576" w:name="_Toc214"/>
      <w:bookmarkEnd w:id="574"/>
      <w:bookmarkEnd w:id="575"/>
      <w:r>
        <w:rPr>
          <w:rtl w:val="true"/>
        </w:rPr>
        <w:t>الأمر الثاني وجه إعجاز القرآن و كونه كتابا خارقا للعادة</w:t>
      </w:r>
      <w:bookmarkEnd w:id="576"/>
    </w:p>
    <w:p>
      <w:pPr>
        <w:pStyle w:val="BookText"/>
        <w:rPr/>
      </w:pPr>
      <w:r>
        <w:rPr>
          <w:rFonts w:ascii="Amiri" w:hAnsi="Amiri" w:eastAsia="Amiri" w:cs="Amiri"/>
          <w:color w:val="111111"/>
          <w:sz w:val="28"/>
          <w:sz w:val="28"/>
          <w:szCs w:val="28"/>
          <w:rtl w:val="true"/>
          <w:lang w:bidi="ar-SA"/>
        </w:rPr>
        <w:t>إنّ إعجاز القرآن في عصر الرسالة، كان يتمثّل في فصاحة ألفاظه، و بلاغة معانيه، و روعة نظمه، و بداعة أسلوبه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فعرب عصر الرسالة و بلغاؤهم و حذّاقهم في الخطابة و الشعر، لمسوا أنّ القرآن في ظل عذوبة ألفاظه و سحر معانيه و جمال تأليفه و نظمه، و بداعة سبكه، لا يشبه الشعر و لا النثر، و أنّه كتاب جاء في قالب، لم يسبق له نظير فله جذابية خاصة، و هيبة رائعة تهتز بها النفوس تارة، و تقشعر منها الجلود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فأحسّوا بضعف الفطرة عن معارضته، و لمسوا أنّه جنس من الكلام غير ما هم فيه، و وجدوا منه ما يغمر القوة، و يخاذل النفس، مصادمة، لا حيلة و لا خدعة، مع أنّه مؤلف من نفس الحروف التي هي المادة الأولى لكلماتهم و 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المحققين في علوم القرآن، و مبيّني وجوه إعجازه، و إن ذكروا وجوها كثيرة لكون هذا الكتاب معجزا، و سنمر على تلك الوجوه، غير أنّ جهة إعجازه في عصر الرسالة كان متمركزا في جانبه البياني الذي يتمثل في لفظه الجميل، و معناه البليغ، و نظمه المعجب، و أسلوبه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أدهش عقول الفصحاء و البلغاء في عصر النبي، و لم يزل يدهش كلّ عربي ملمّ بلغته، أو غير عربي عارف باللغة العربية، من غير فرق بين جيل و جيل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للقرآن في مجالي اللفظ و المعنى كيفية خاصة يمتاز بها عن كل كلام سواه، </w:t>
      </w:r>
    </w:p>
    <w:p>
      <w:pPr>
        <w:pStyle w:val="BookText"/>
        <w:rPr/>
      </w:pPr>
      <w:r>
        <w:rPr>
          <w:rFonts w:ascii="Amiri" w:hAnsi="Amiri" w:eastAsia="Amiri" w:cs="Amiri"/>
          <w:color w:val="111111"/>
          <w:sz w:val="28"/>
          <w:sz w:val="28"/>
          <w:szCs w:val="28"/>
          <w:rtl w:val="true"/>
          <w:lang w:bidi="ar-SA"/>
        </w:rPr>
        <w:t>سواء أصدر من أعظم الفصحاء و البلغاء أو من غيرهم، و هذا هو الذي لمسه العرب المعاصرون لعصر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نعيش في بدايات القرن الخامس من هجرة النبي، و ندّعي أنّ القرآن لم يزل معجزا إلى الآن، و أنّه أرقى من أن يعارض أو يبارى و يؤتى بمثله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لإثبات تلك الدعوى 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إلى أهل الخبرة ممّن يعدّون من صميم أهل اللغة العربية، و في الجبهة و السنام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عليه بالمباشرة و التحليل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نسلك كلا الطريقين في هذا البحث و إن طال بنا الموقف و الكلام، و إليك البيان</w:t>
      </w:r>
      <w:r>
        <w:rPr>
          <w:rFonts w:eastAsia="Amiri" w:cs="Amiri" w:ascii="Amiri" w:hAnsi="Amiri"/>
          <w:color w:val="111111"/>
          <w:sz w:val="28"/>
          <w:szCs w:val="28"/>
          <w:rtl w:val="true"/>
          <w:lang w:bidi="ar-SA"/>
        </w:rPr>
        <w:t xml:space="preserve">: </w:t>
      </w:r>
      <w:bookmarkStart w:id="577" w:name="pg16341_188730"/>
    </w:p>
    <w:p>
      <w:pPr>
        <w:pStyle w:val="Heading6"/>
        <w:numPr>
          <w:ilvl w:val="5"/>
          <w:numId w:val="1"/>
        </w:numPr>
        <w:rPr/>
      </w:pPr>
      <w:bookmarkStart w:id="578" w:name="__RefHeading___Toc6269852_1280447820"/>
      <w:bookmarkStart w:id="579" w:name="_Toc215"/>
      <w:bookmarkEnd w:id="577"/>
      <w:bookmarkEnd w:id="578"/>
      <w:r>
        <w:rPr>
          <w:rtl w:val="true"/>
        </w:rPr>
        <w:t>المسلك الأول في إثبات إعجاز القرآن اعتراف بلغاء العرب بإعجاز القرآن البياني</w:t>
      </w:r>
      <w:bookmarkEnd w:id="579"/>
    </w:p>
    <w:p>
      <w:pPr>
        <w:pStyle w:val="Heading6"/>
        <w:numPr>
          <w:ilvl w:val="5"/>
          <w:numId w:val="1"/>
        </w:numPr>
        <w:rPr/>
      </w:pPr>
      <w:bookmarkStart w:id="580" w:name="__RefHeading___Toc6269854_1280447820"/>
      <w:bookmarkStart w:id="581" w:name="_Toc216"/>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إنّ السيرة النبوية قديمها و حديثها، ضبطت اعتراف مجموعة كبيرة من فصحاء العرب بهذا الأمر، و نحن نأتي ببعض ما ظهرنا عليه</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6269856_1280447820"/>
      <w:bookmarkStart w:id="583" w:name="_Toc217"/>
      <w:bookmarkEnd w:id="582"/>
      <w:r>
        <w:rPr/>
        <w:t>1</w:t>
      </w:r>
      <w:r>
        <w:rPr>
          <w:rtl w:val="true"/>
        </w:rPr>
        <w:t xml:space="preserve"> - </w:t>
      </w:r>
      <w:r>
        <w:rPr>
          <w:rtl w:val="true"/>
        </w:rPr>
        <w:t>اعتراف الوليد بن المغيرة ريحانة العرب</w:t>
      </w:r>
      <w:bookmarkEnd w:id="583"/>
    </w:p>
    <w:p>
      <w:pPr>
        <w:pStyle w:val="BookText"/>
        <w:rPr/>
      </w:pPr>
      <w:r>
        <w:rPr>
          <w:rFonts w:ascii="Amiri" w:hAnsi="Amiri" w:eastAsia="Amiri" w:cs="Amiri"/>
          <w:color w:val="111111"/>
          <w:sz w:val="28"/>
          <w:sz w:val="28"/>
          <w:szCs w:val="28"/>
          <w:rtl w:val="true"/>
          <w:lang w:bidi="ar-SA"/>
        </w:rPr>
        <w:t>كان رسول اللّه لا يكف عن الحطّ من آلهة المشركين، و كان الوليد بن المغيرة شيخا كبيرا و من حكّام العرب</w:t>
      </w:r>
      <w:r>
        <w:rPr>
          <w:rStyle w:val="FootnoteAnchor"/>
          <w:rtl w:val="true"/>
        </w:rPr>
        <w:footnoteReference w:id="356"/>
      </w:r>
      <w:r>
        <w:rPr>
          <w:rFonts w:ascii="Amiri" w:hAnsi="Amiri" w:eastAsia="Amiri" w:cs="Amiri"/>
          <w:color w:val="111111"/>
          <w:sz w:val="28"/>
          <w:sz w:val="28"/>
          <w:szCs w:val="28"/>
          <w:rtl w:val="true"/>
          <w:lang w:bidi="ar-SA"/>
        </w:rPr>
        <w:t>، يتحاكمون إليه في أمورهم، و ينشدونه الأشعار، فما اختاره من الشعر كان مقدّما و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من المستهزئين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التاريخ أنّ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يصفه العرب بريحانتهم و حكيمهم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الآيات التالية من 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ذِي اَلطَّوْلِ لاٰ إِلٰهَ إِلاّٰ هُوَ إِلَيْهِ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اَلْأَحْزٰابُ مِنْ بَعْدِهِمْ وَ هَمَّتْ كُلُّ أُمَّةٍ بِرَسُولِهِمْ لِيَأْخُذُوهُ وَ جٰادَلُوا بِالْبٰاطِلِ‌، لِيُدْحِضُوا بِهِ اَلْحَقَّ فَأَخَذْتُهُمْ فَكَيْفَ كٰانَ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حَقَّتْ كَلِمَةُ </w:t>
      </w:r>
    </w:p>
    <w:p>
      <w:pPr>
        <w:pStyle w:val="BookText"/>
        <w:rPr/>
      </w:pPr>
      <w:r>
        <w:rPr>
          <w:rFonts w:ascii="Amiri" w:hAnsi="Amiri" w:eastAsia="Amiri" w:cs="Amiri"/>
          <w:color w:val="111111"/>
          <w:sz w:val="28"/>
          <w:sz w:val="28"/>
          <w:szCs w:val="28"/>
          <w:rtl w:val="true"/>
          <w:lang w:bidi="ar-SA"/>
        </w:rPr>
        <w:t xml:space="preserve">رَبِّكَ عَلَى اَلَّذِينَ كَفَرُوا أَنَّهُمْ أَصْحٰابُ اَلنّٰارِ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قام حتى أتى مجلس قومه بني مخزوم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سمعت من محمد آنفا كلاما ما هو من كلام الإنس و لا من كلام الجن، و إنّ له لحلاوة، و إنّ عليه لطلاوة، و إنّ أعلاه لمثمر، و إنّ أسفله لمغدق، و إنّه ليعلو و ما يعلى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إلى منزله</w:t>
      </w:r>
      <w:r>
        <w:rPr>
          <w:rStyle w:val="FootnoteAnchor"/>
          <w:rtl w:val="true"/>
        </w:rPr>
        <w:footnoteReference w:id="358"/>
      </w:r>
      <w:r>
        <w:rPr>
          <w:rFonts w:ascii="Amiri" w:hAnsi="Amiri" w:eastAsia="Amiri" w:cs="Amiri"/>
          <w:color w:val="111111"/>
          <w:sz w:val="28"/>
          <w:sz w:val="28"/>
          <w:szCs w:val="28"/>
          <w:rtl w:val="true"/>
          <w:lang w:bidi="ar-SA"/>
        </w:rPr>
        <w:t>و لعلّ الوليد أوّل من تنبّه إلى عظمة القرآن و آي الذكر الحكيم، و هو من بلغاء عصر الوحي و زمن نزوله، و من شيوخ قريش و عوارف العرب في الأدب الجاهلي، و الخبراء بصناعة الإنشاء، و من هذه المنطلقات جاءت كلمته المأثورة تلك، سبيكة مرصعة، تعدّ أول تقريظ ناله القرآن من خبراء عصره و مصره، و إن حمله المحدثون إلينا عاريا عن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إنّها شهادة من الخبير العدو، الذي التجأ إلى الاعتراف بدافع من ضميره، و إن أثر عنه تفسير آخر للقرآن الكريم دفعه إليه تعلقه بدين آبائه و سنن قومه، سيوافيك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كون هذه الكلمة من أستاذ البلاغة، كلمة شارحة لوجهة إعجاز القرآن في عصر الرسالة، نشرح بعض جملها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من كلام الإنس و لا من كلام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المعروف من كلام الإنس المنثور، سبك العبارات غير مقيدة بالأسجاع و القوافي، فإذا أتوا بهما على عفو الخاطر، لم يلتزموا بها متقاربة قصيرة الخطوات، بخلاف كلمات الجن التي سمعوها على ألسنة الكهنة كعبارات مجملة صغيرة الحجم، كثيرة المقاطع مقرونة بأسجاع و قوافي، و عليها مسحة من غرابة الألفاظ و مجانسة الحروف و غموض المعاني</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فلوّح الوليد إلى أنّ هذا القرآن ليس من هذا القبيل؛ لا هو على أساليب </w:t>
      </w:r>
      <w:bookmarkStart w:id="584" w:name="pg16341_188732"/>
    </w:p>
    <w:p>
      <w:pPr>
        <w:pStyle w:val="BookText"/>
        <w:rPr/>
      </w:pPr>
      <w:bookmarkEnd w:id="584"/>
      <w:r>
        <w:rPr>
          <w:rFonts w:ascii="Amiri" w:hAnsi="Amiri" w:eastAsia="Amiri" w:cs="Amiri"/>
          <w:color w:val="111111"/>
          <w:sz w:val="28"/>
          <w:sz w:val="28"/>
          <w:szCs w:val="28"/>
          <w:rtl w:val="true"/>
          <w:lang w:bidi="ar-SA"/>
        </w:rPr>
        <w:t>كلام الناس، و لا على أساليب كلام الكهنة المترجمة للغة الجن و الشياطين، و لا مزيجا من هذا و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شهي جذّاب للنفوس، جلاّب للميول، خلاّب للعقول، ترتاح إليه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عليه لطلاوة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إنّه محلّى بألفاظ جميلة و أنغام 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أعلاه لمثمر و أسفله لمغدق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أنّ القرآن كشجرة كبيرة، غصونها زاخرة بالثمار و جذورها مستحكمة واسعة الانتشار في أعماق الأرض</w:t>
      </w:r>
      <w:r>
        <w:rPr>
          <w:rStyle w:val="FootnoteAnchor"/>
          <w:rtl w:val="true"/>
        </w:rPr>
        <w:footnoteReference w:id="360"/>
      </w:r>
    </w:p>
    <w:p>
      <w:pPr>
        <w:pStyle w:val="Heading6"/>
        <w:numPr>
          <w:ilvl w:val="5"/>
          <w:numId w:val="1"/>
        </w:numPr>
        <w:rPr/>
      </w:pPr>
      <w:bookmarkStart w:id="585" w:name="__RefHeading___Toc6269858_1280447820"/>
      <w:bookmarkStart w:id="586" w:name="_Toc218"/>
      <w:bookmarkEnd w:id="585"/>
      <w:r>
        <w:rPr/>
        <w:t>2</w:t>
      </w:r>
      <w:r>
        <w:rPr>
          <w:rtl w:val="true"/>
        </w:rPr>
        <w:t xml:space="preserve"> - </w:t>
      </w:r>
      <w:r>
        <w:rPr>
          <w:rtl w:val="true"/>
        </w:rPr>
        <w:t>اعتراف عتبة بن ربيعة</w:t>
      </w:r>
      <w:bookmarkEnd w:id="586"/>
    </w:p>
    <w:p>
      <w:pPr>
        <w:pStyle w:val="BookText"/>
        <w:rPr/>
      </w:pPr>
      <w:r>
        <w:rPr>
          <w:rFonts w:ascii="Amiri" w:hAnsi="Amiri" w:eastAsia="Amiri" w:cs="Amiri"/>
          <w:color w:val="111111"/>
          <w:sz w:val="28"/>
          <w:sz w:val="28"/>
          <w:szCs w:val="28"/>
          <w:rtl w:val="true"/>
          <w:lang w:bidi="ar-SA"/>
        </w:rPr>
        <w:t>حين أسلم حمزة بن عبد المطلب، و رأت قريش أصحاب رسول اللّه يزيدون و يكثرون، قام عتبة بن ربيعة يوما في نادي قريش، و رسول اللّه حينها جالس في المسجد وحده،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ألا أقوم إلى محمد فأكلّمه، و أعرض عليه أمورا، لعلّه يقبل بعضها، فنعطيه أيها شاء، و يكفّ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يا أبا الوليد، قم إليه فكلّمه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عتبة حتى جلس إلى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أخي، إنّك منّا حيث علمت، من السّطّة</w:t>
      </w:r>
      <w:r>
        <w:rPr>
          <w:rStyle w:val="FootnoteAnchor"/>
          <w:rtl w:val="true"/>
        </w:rPr>
        <w:footnoteReference w:id="361"/>
      </w:r>
      <w:r>
        <w:rPr>
          <w:rFonts w:ascii="Amiri" w:hAnsi="Amiri" w:eastAsia="Amiri" w:cs="Amiri"/>
          <w:color w:val="111111"/>
          <w:sz w:val="28"/>
          <w:sz w:val="28"/>
          <w:szCs w:val="28"/>
          <w:rtl w:val="true"/>
          <w:lang w:bidi="ar-SA"/>
        </w:rPr>
        <w:t>في العشيرة، و المكان في النسب، و إنّك قد أتيت قومك بأمر عظيم، فرّقت به جماعتهم، و سفّهت به أحلامهم، و عبت به آلهتهم و دينهم، و كفّرت به من مضى من آبائهم، فاسمع مني أعرض عليك أمورا تنظر فيها لعلّك تقبل منها بعضها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أبا الوليد،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فاقترح عليه أمورا</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فلما فرغ عتبة من كلامه،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قد فرغت يا أبا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فاسمع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 وَ نَذِيراً، فَأَعْرَضَ أَكْثَرُهُمْ فَهُمْ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فِي أَكِنَّةٍ مِمّٰا تَدْعُونٰا إِلَيْهِ‌، وَ فِي آذٰانِنٰا وَقْرٌ، وَ مِنْ بَيْنِنٰا وَ بَيْنِكَ حِجٰابٌ‌، فَاعْمَلْ إِنَّنٰا عٰامِلُونَ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مضى رسول اللّه فيها يقرأها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منصت لها، ملقيا يديه خلف ظهره، معتمدا عليهما، مذهولا، إلى أن انتهى رسول اللّه إلى آية السجدة منها</w:t>
      </w:r>
      <w:r>
        <w:rPr>
          <w:rStyle w:val="FootnoteAnchor"/>
          <w:rtl w:val="true"/>
        </w:rPr>
        <w:footnoteReference w:id="364"/>
      </w:r>
      <w:r>
        <w:rPr>
          <w:rFonts w:ascii="IRNazanin" w:hAnsi="IRNazanin" w:eastAsia="IRNazanin"/>
          <w:color w:val="111111"/>
          <w:sz w:val="28"/>
          <w:sz w:val="28"/>
          <w:szCs w:val="28"/>
          <w:rtl w:val="true"/>
          <w:lang w:bidi="fa-IR"/>
        </w:rPr>
        <w:t>فسجد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 يا أبا الوليد ما سمعت، فأنت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عتبة إلى أصحابه، فقال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نحلف باللّه، لقد جاءكم أبو الوليد بغير الوجه الذي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 إليهم،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 يا أبا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ورائي أنّي قد سمعت قولا و اللّه ما سمعت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بالشعر، و لا بالسحر، و لا بالكهانة، يا معشر قريش أطيعوني و اجعلوها بي، و خلّوا بين هذا الرجل و بين ما هو فيه، فاعتزلوه، فو اللّه ليكونن لقوله الذي سمعت منه نبأ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تصبه العرب فقد كفيتموه بغيركم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يظهر على العرب، فملكه ملككم، و عزّه عزّكم، و كنتم أسعد الناس به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سحرك و اللّه يا أبا الوليد بلسانه</w:t>
      </w:r>
      <w:r>
        <w:rPr>
          <w:rFonts w:eastAsia="Amiri" w:cs="Amiri" w:ascii="Amiri" w:hAnsi="Amiri"/>
          <w:color w:val="111111"/>
          <w:sz w:val="28"/>
          <w:szCs w:val="28"/>
          <w:rtl w:val="true"/>
          <w:lang w:bidi="ar-SA"/>
        </w:rPr>
        <w:t xml:space="preserve">». </w:t>
      </w:r>
      <w:bookmarkStart w:id="587" w:name="pg16341_188734"/>
    </w:p>
    <w:p>
      <w:pPr>
        <w:pStyle w:val="BookText"/>
        <w:rPr/>
      </w:pPr>
      <w:bookmarkEnd w:id="5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رأيي فيه، فاصنعوا ما بدا لكم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8" w:name="__RefHeading___Toc6269860_1280447820"/>
      <w:bookmarkStart w:id="589" w:name="_Toc219"/>
      <w:bookmarkEnd w:id="588"/>
      <w:r>
        <w:rPr/>
        <w:t>3</w:t>
      </w:r>
      <w:r>
        <w:rPr>
          <w:rtl w:val="true"/>
        </w:rPr>
        <w:t xml:space="preserve"> - </w:t>
      </w:r>
      <w:r>
        <w:rPr>
          <w:rtl w:val="true"/>
        </w:rPr>
        <w:t>تأثير آيتين</w:t>
      </w:r>
      <w:bookmarkEnd w:id="589"/>
    </w:p>
    <w:p>
      <w:pPr>
        <w:pStyle w:val="Heading6"/>
        <w:numPr>
          <w:ilvl w:val="5"/>
          <w:numId w:val="1"/>
        </w:numPr>
        <w:rPr/>
      </w:pPr>
      <w:bookmarkStart w:id="590" w:name="__RefHeading___Toc6269862_1280447820"/>
      <w:bookmarkStart w:id="591" w:name="_Toc220"/>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إنّ حلاوة القرآن كانت بمكانة ربما يؤثّر سماع آيتين أو أكثر في نفس السامع، بحيث يخضع له و للجائي به غبّ سماعه منه، و يرفض الوثنية، و ينخرط في صفوف الموحدين، و ينتظم في عدادهم، و ما ذاك إلاّ لأنّه يجد من صميم ذاته أنّه كلام سماوي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ما نسرده عليك من تاريخ دخول الخزرجيين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 الأوس و الخزرج حروب طاحنة، و كانوا لا يضعون السلاح لا بالليل و لا بالنهار، و كانت آخر حرب سجلت بينهم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النصر حليف الأوس على الخزرج، و لأجل ذلك خرج أسعد بن زرارة و زكوان الخزرجيّين، إلى مكة في عمرة رجب، يسألون الحلف على الأوس، و كان أسعد بن زرارة صديقا لعتبة بن ربيعة، فنزل عليه،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بيننا و بين قومنا حرب، و قد جئناكم نطلب الحلف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بعدت دارنا عن داركم، و لنا شغل لا نتفرغ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شغلكم و أنتم في قومكم و أمنكم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فينا رجل يدّعي أنّه رسول اللّه، سفّه أحلامنا، و سبّ آلهتنا، و أفسد شبابنا، و فرّق جماعتنا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عبد اللّه بن عبد المطلب، من أوسطنا شرفا، و أعظمنا بيتا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ذلك أسعد،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في الحجر، و إنّهم لا يخرجون من شعبهم إلاّ في الموسم، فلا تسمع منه و لا تكلّمه، فإنّه ساحر يسحرك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في وقت محاصرة بني هاشم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أصنع و أنا معتمر، لا بدّ لي أن أطوف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في أذنيك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أسعد المسجد، و قد حشا أذنيه من القطن، و طاف بالبيت، و رسول اللّه جالس في الحجر، مع قوم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نظرة، فجازه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الشوط الثاني، قال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أجد أجهل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مثل هذا الحديث بمكة فلا أعرفه، حتى أرجع إلى قومي فأخبرهم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القطن من أذنيه و 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رسول اللّه،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رسول اللّه رأسه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أبدلنا اللّه به ما هو أحسن من هذا، تحية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عهدك بهذا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 تدعو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شهادة أنّ لا إله إلاّ اللّه، و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هاتين الآيتين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سمع أسعد،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أنا من أهل يثرب و من الخزرج، و بيننا و بين إخواننا من الأوس حبال مقطوعة، فإن وصلها اللّه بك، فلا أجد أعزّ منك، و معي رجل من قومي، فإن دخل في هذا الأمر، رجوت أن يتمّ اللّه لنا أمرنا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ساقنا إليك، و اللّه ما جئت إلاّ لنطلب الحلف على قومنا، و قد آتانا اللّه بأفضل ما أتيت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زكوان، فقال له أسعد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رسول اللّه الذي كانت اليهود تبشرنا به، و تخبرنا بصفته، فهلمّ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زكوان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ابعث معنا رجلا يعلمنا القرآن، و يدعو الناس إلى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مصعب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فتى حدثا مترفا بين أبويه، يكرمانه و يفضلانه على أولادهم، و لم يخرج من مكة، فلما أسلم جفاه أبواه، و كان مع رسول اللّه في الشعب حتى تغير و أصابه الجهد، و قد كان يعلم من القرآن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بالخروج مع أسعد و زكوان، فخرج معهما إلى المدينة، و قدما على قومهما و أخبراهم بأمر رسول اللّه و خبره، فأجاب من كلّ بطن، الرجل و الرجلان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سماع الآيتين يصنع من الكافر الوثني مسلما موحّدا، شهما هماما، يفدي بنفسه و ماله في طريق دينه، و ما ذاك إلاّ لتيقّنه من أنّ القرآن كلام سماوي خارج عن طوق قدرة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النصر حليف بعيث رسول اللّه، و ما كان ذاك، إلاّ لأنّه كان يقرأ ما نزل من القرآن و حفظه، حتى أنّ أسيد بن الحضير رئيس الخزرجين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 ظهرت أمارات الإيمان في وجهه، فبعث إلى منزله من يأتيه بثوبين طاهرين، و اغتسل، </w:t>
      </w:r>
      <w:bookmarkStart w:id="592" w:name="pg16341_188737"/>
    </w:p>
    <w:p>
      <w:pPr>
        <w:pStyle w:val="BookText"/>
        <w:rPr/>
      </w:pPr>
      <w:bookmarkEnd w:id="592"/>
      <w:r>
        <w:rPr>
          <w:rFonts w:ascii="Amiri" w:hAnsi="Amiri" w:eastAsia="Amiri" w:cs="Amiri"/>
          <w:color w:val="111111"/>
          <w:sz w:val="28"/>
          <w:sz w:val="28"/>
          <w:szCs w:val="28"/>
          <w:rtl w:val="true"/>
          <w:lang w:bidi="ar-SA"/>
        </w:rPr>
        <w:t>و شهد الشهادتين، ثم قام و أخذ بيد مصعب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أمرك و لا تهابنّ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للقرآن تأثيره العجيب في نفوس الشباب، احتالت قريش في اللّبس على الناس باللجوء إلى جملة من الأعمال الوقائية، لتصدّ تأثير القرآن في النفوس المتهيئة لقبول الحق، تعرّض لها التاريخ و السير النبوية،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الناس، و خاصة الشخصيات و الوجهاء، من سماع القرآن و مقابلة الرسول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عزو القرآن إلى السحر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القصاصين لسرد أخبار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يدلّ على أنّ القرآن كان كلاما ممتازا فائقا كلام البشر، له تأثير فريد في النفوس بحيث يجذب إليه الناس بمجرّد سماعهم، 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بيان هذه الأعمال</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6269864_1280447820"/>
      <w:bookmarkStart w:id="594" w:name="_Toc221"/>
      <w:bookmarkEnd w:id="593"/>
      <w:r>
        <w:rPr/>
        <w:t>1</w:t>
      </w:r>
      <w:r>
        <w:rPr>
          <w:rtl w:val="true"/>
        </w:rPr>
        <w:t xml:space="preserve"> - </w:t>
      </w:r>
      <w:r>
        <w:rPr>
          <w:rtl w:val="true"/>
        </w:rPr>
        <w:t>منع سماع القرآن</w:t>
      </w:r>
      <w:bookmarkEnd w:id="594"/>
    </w:p>
    <w:p>
      <w:pPr>
        <w:pStyle w:val="BookText"/>
        <w:rPr/>
      </w:pPr>
      <w:r>
        <w:rPr>
          <w:rFonts w:ascii="Amiri" w:hAnsi="Amiri" w:eastAsia="Amiri" w:cs="Amiri"/>
          <w:color w:val="111111"/>
          <w:sz w:val="28"/>
          <w:sz w:val="28"/>
          <w:szCs w:val="28"/>
          <w:rtl w:val="true"/>
          <w:lang w:bidi="ar-SA"/>
        </w:rPr>
        <w:t>يحكي لنا القرآن أنّ المشركين تواصوا بترك سماع القرآن و الإلغاء عند قراءته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عارضوه باللّغو بما لا يعتدّ به من الكلام، حتى لا يصل كلامه إلى أسماع الآخرين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فأولئك الذين كانوا مبدأ الردع الشباب عن سماع القرآن، قد نقضوا عهدهم، لشدّة التذاذهم من سماعه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فهؤلاء ثلاثة من بلغاء قريش و أشرافهم و هم أبو سفيان بن حرب، و أبو جهل بن هشام، و الأخنس بن شريق، خرجوا ليلة ليستمعوا كلام رسول اللّه صلى اللّه عليه و آله و هو يصلّي من الليل في بيته، فأخذ كلّ رجل منهم مجلسا يستمع فيه، و كلّ لا يعلم بمكان صاحبه، فباتوا يستمعون له، حتى إذا طلع الفجر، تفرّقوا، فجمعهم الطريق فتلاقوا و قال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فلو رآكم بعض سفهائكم لأوقعتم في نفسه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كانت الليلة الثانية عاد كلّ رجل منهم إلى مجلسه، فباتوا يستمعون له، حتى إذا طلع الفجر تفرّقوا، فجمعهم الطريق، فقال بعضهم لبعض مثلما قالوا أول مرة،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كانت الليلة الثالثة أخذ كلّ رجل منهم مجلسه، فباتوا يستمعون له، حتى إذا طلع الفجر تفرّقوا فجمعهم الطريق، فقال بعضهم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نبرح حتى نتعاهد ألا نعود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فتعاهدوا على ذلك، ثم تفرّقوا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القرآن كلاما، يشبه كلام الإنس و يوازنه و يعادله، لم يكن هناك أي وازع لهؤلاء الصناديد الذين يعدّون في الطليعة و القمة من أعداء النبي، أن يهجروا فرشهم، و يقلوا دفء دثرهم، و يبيتوا في الظلام الحالك على التراب، حتى يستمعوا إلى كلامه و مناجاته في أحشاء الليل في صلاته و نسكه، و ما هذا إلاّ لأنّ القرآن كان كلاما خلاّبا، لعذوبة ألفاظه و بلاغة معانيه، رائعا في نظمه و أسلوبه، و لم يكن له نظير في أوساطهم، و لا في كلمات بلغائهم و فصحائهم، و هم الفصحاء و البلغاء و من يشار إليهم في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الحبائل التي سلكوها لصدّ تأثير القرآن، منع متشخصي المشركين من لقاء الرسول، خصوصا من كان لإسلامه تأثير خاص في إيمان قومه بدين الرسول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تلك الشخصيات الطفيل بن عمر الدوسي، فقد قدم مكة و رسول اللّه </w:t>
      </w:r>
    </w:p>
    <w:p>
      <w:pPr>
        <w:pStyle w:val="BookText"/>
        <w:rPr/>
      </w:pPr>
      <w:r>
        <w:rPr>
          <w:rFonts w:ascii="Amiri" w:hAnsi="Amiri" w:eastAsia="Amiri" w:cs="Amiri"/>
          <w:color w:val="111111"/>
          <w:sz w:val="28"/>
          <w:sz w:val="28"/>
          <w:szCs w:val="28"/>
          <w:rtl w:val="true"/>
          <w:lang w:bidi="ar-SA"/>
        </w:rPr>
        <w:t>بها، فمشى إليه رجال من قريش و كان الطفيل رجلا شريفا شاعرا لبيبا،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طفيل إنّك قدمت بلادنا، و هذا الرجل الذي بين أظهرنا قد أعضل بنا، و قد فرّق جماعتنا و شتت أمرنا، و إنّما قوله كالسحر، يفرّق بين الرجل و أبيه، و بينه و أخيه و زوجته، و إنّا نخشى عليك و على قومك ما دخل علينا، فلا تكلّمنّه، و لا تسمعنّ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زالوا بي حتى أجمعت أن لا أسمع منه شيئا و لا أكلّمه، حتى حشوت في أذني حين غدوت إلى المسجد كرسفا، فرقا من أن يبلغني شيء من قوله، و أنا لا أريد أن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إلى المسجد، فإذا رسول اللّه قائم يصلي عند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منه قريبا فأبى اللّه إلاّ أن يسمعني بعض قوله فسمعت كلاما حسنا، فقلت في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ثكل أمّي، و اللّه إنّي لرجل لبيب، شاعر، ما يخفى عليّ الحسن من القبيح، فما يمنعني أن أسمع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الذي يأتي به حسنا قبلته و إن كان قبيحا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حتى انصرف رسول اللّه إلى بيته، فاتبعته، حتى إذا دخل بيته، دخلت عليه،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قومك قد قالوا لي كذا و كذا، فو اللّه ما برحوا يخوّفونني أمرك حتى سددت أذنيّ بكرسف، لئلا أسمع قولك، ثم أبى اللّه إلاّ أن يسمعني قولك، فسمعته قولا حسنا، فاعرض عليّ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 رسول اللّه صلى اللّه عليه و آله الإسلام و تلا عليّ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و اللّه ما سمعت قولا قطّ أحسن منه، و لا أمرا أعدل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و شهدت شهادة الحق</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نقل في هذا المجال أنّ الأعشى، أحد شعراء العرب، الطائر الصيت، بلغ إليه الإسلام، فخرج يريده، فمدح النبي بقصيدة أدرج فيها كثيرا من تعاليم الإسلام، مستهلها</w:t>
      </w:r>
      <w:r>
        <w:rPr>
          <w:rFonts w:eastAsia="Amiri" w:cs="Amiri" w:ascii="Amiri" w:hAnsi="Amiri"/>
          <w:color w:val="111111"/>
          <w:sz w:val="28"/>
          <w:szCs w:val="28"/>
          <w:rtl w:val="true"/>
          <w:lang w:bidi="ar-SA"/>
        </w:rPr>
        <w:t xml:space="preserve">. </w:t>
      </w:r>
      <w:bookmarkStart w:id="595" w:name="pg16341_188740"/>
    </w:p>
    <w:p>
      <w:pPr>
        <w:pStyle w:val="BookText"/>
        <w:rPr/>
      </w:pPr>
      <w:bookmarkEnd w:id="595"/>
      <w:r>
        <w:rPr>
          <w:rFonts w:ascii="Amiri" w:hAnsi="Amiri" w:eastAsia="Amiri" w:cs="Amiri"/>
          <w:color w:val="111111"/>
          <w:sz w:val="28"/>
          <w:sz w:val="28"/>
          <w:szCs w:val="28"/>
          <w:rtl w:val="true"/>
          <w:lang w:bidi="ar-SA"/>
        </w:rPr>
        <w:t xml:space="preserve">أ لم تغتمض عيناك ليلة أرمدا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كما بات السليم مسهّدا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نبيا يرى ما لا ترون،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لعمري في البلاد و أنجدا</w:t>
      </w:r>
    </w:p>
    <w:p>
      <w:pPr>
        <w:pStyle w:val="BookText"/>
        <w:rPr/>
      </w:pPr>
      <w:r>
        <w:rPr>
          <w:rFonts w:ascii="Amiri" w:hAnsi="Amiri" w:eastAsia="Amiri" w:cs="Amiri"/>
          <w:color w:val="111111"/>
          <w:sz w:val="28"/>
          <w:sz w:val="28"/>
          <w:szCs w:val="28"/>
          <w:rtl w:val="true"/>
          <w:lang w:bidi="ar-SA"/>
        </w:rPr>
        <w:t xml:space="preserve">فإياك و الميتات لا تقربنها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تأخذن سهما حديدا لتفصدا</w:t>
      </w:r>
    </w:p>
    <w:p>
      <w:pPr>
        <w:pStyle w:val="BookText"/>
        <w:rPr/>
      </w:pPr>
      <w:r>
        <w:rPr>
          <w:rFonts w:ascii="Amiri" w:hAnsi="Amiri" w:eastAsia="Amiri" w:cs="Amiri"/>
          <w:color w:val="111111"/>
          <w:sz w:val="28"/>
          <w:sz w:val="28"/>
          <w:szCs w:val="28"/>
          <w:rtl w:val="true"/>
          <w:lang w:bidi="ar-SA"/>
        </w:rPr>
        <w:t xml:space="preserve">و ذا النّصب المنصوب لا تنسكنّه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تعبد الأوثان، و اللّه فاعبدا</w:t>
      </w:r>
    </w:p>
    <w:p>
      <w:pPr>
        <w:pStyle w:val="BookText"/>
        <w:rPr/>
      </w:pPr>
      <w:r>
        <w:rPr>
          <w:rFonts w:ascii="Amiri" w:hAnsi="Amiri" w:eastAsia="Amiri" w:cs="Amiri"/>
          <w:color w:val="111111"/>
          <w:sz w:val="28"/>
          <w:sz w:val="28"/>
          <w:szCs w:val="28"/>
          <w:rtl w:val="true"/>
          <w:lang w:bidi="ar-SA"/>
        </w:rPr>
        <w:t xml:space="preserve">و لا تقربن حرّة كان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حراما، فانكحن أو تأبّدا</w:t>
      </w:r>
    </w:p>
    <w:p>
      <w:pPr>
        <w:pStyle w:val="BookText"/>
        <w:rPr/>
      </w:pPr>
      <w:r>
        <w:rPr>
          <w:rFonts w:ascii="Amiri" w:hAnsi="Amiri" w:eastAsia="Amiri" w:cs="Amiri"/>
          <w:color w:val="111111"/>
          <w:sz w:val="28"/>
          <w:sz w:val="28"/>
          <w:szCs w:val="28"/>
          <w:rtl w:val="true"/>
          <w:lang w:bidi="ar-SA"/>
        </w:rPr>
        <w:t xml:space="preserve">و ذا الرحم القربى فلا تقطعنّه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لعاقبة و لا الأسير المقيّدا</w:t>
      </w:r>
    </w:p>
    <w:p>
      <w:pPr>
        <w:pStyle w:val="BookText"/>
        <w:rPr/>
      </w:pPr>
      <w:r>
        <w:rPr>
          <w:rFonts w:ascii="Amiri" w:hAnsi="Amiri" w:eastAsia="Amiri" w:cs="Amiri"/>
          <w:color w:val="111111"/>
          <w:sz w:val="28"/>
          <w:sz w:val="28"/>
          <w:szCs w:val="28"/>
          <w:rtl w:val="true"/>
          <w:lang w:bidi="ar-SA"/>
        </w:rPr>
        <w:t xml:space="preserve">و سبّح على حين العشيات 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تحمد الشيطان و اللّه فاحمدا</w:t>
      </w:r>
    </w:p>
    <w:p>
      <w:pPr>
        <w:pStyle w:val="BookText"/>
        <w:rPr/>
      </w:pPr>
      <w:r>
        <w:rPr>
          <w:rFonts w:ascii="Amiri" w:hAnsi="Amiri" w:eastAsia="Amiri" w:cs="Amiri"/>
          <w:color w:val="111111"/>
          <w:sz w:val="28"/>
          <w:sz w:val="28"/>
          <w:szCs w:val="28"/>
          <w:rtl w:val="true"/>
          <w:lang w:bidi="ar-SA"/>
        </w:rPr>
        <w:t>فلما ورد الأعشى مكة، اعترضه بعض المشركين من قريش فسأله عن أمره، فأخبره أنّه جاء يريد رسول اللّه ليسلم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إنّه يحرّم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ذلك لأمر ما لي فيه أرب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فإنّه يحرّم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فو اللّه إنّ في النفس منها لعلالات، و لكني منصرف فأتروى منها عامي هذا ثم آتيه فأسلم،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عامه ذلك، و لم يعد إلى رسول اللّه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6" w:name="__RefHeading___Toc6269866_1280447820"/>
      <w:bookmarkStart w:id="597" w:name="_Toc222"/>
      <w:bookmarkEnd w:id="596"/>
      <w:r>
        <w:rPr/>
        <w:t>2</w:t>
      </w:r>
      <w:r>
        <w:rPr>
          <w:rtl w:val="true"/>
        </w:rPr>
        <w:t xml:space="preserve"> - </w:t>
      </w:r>
      <w:r>
        <w:rPr>
          <w:rtl w:val="true"/>
        </w:rPr>
        <w:t>عزو القرآن إلى السّحر</w:t>
      </w:r>
      <w:bookmarkEnd w:id="59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 فصحاء قريش و بلغاؤهم أنّ القرآن لا يشبه كلام الإنس، و هو فوق كلامهم، و لما كان مقتضى العجز، اعتناق الدين الذي كان النبي يدعو إليه، خدعوا عقولهم و عقول قومهم بتفسيره بالسحر، بحجة أنّ السحر يفرّق، و القرآن </w:t>
      </w:r>
    </w:p>
    <w:p>
      <w:pPr>
        <w:pStyle w:val="BookText"/>
        <w:rPr/>
      </w:pPr>
      <w:r>
        <w:rPr>
          <w:rFonts w:ascii="Amiri" w:hAnsi="Amiri" w:eastAsia="Amiri" w:cs="Amiri"/>
          <w:color w:val="111111"/>
          <w:sz w:val="28"/>
          <w:sz w:val="28"/>
          <w:szCs w:val="28"/>
          <w:rtl w:val="true"/>
          <w:lang w:bidi="ar-SA"/>
        </w:rPr>
        <w:t>أيضا فرّق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ريحانة قريش، الوليد بن المغيرة، و قد اجتمع مع رؤساء قريش في دار الندوة،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ذوو أحساب و ذوو أحلام، و إنّ العرب يأتونكم، فينطلقون من عندكم على أمر مختلف، فأجمعوا أمركم على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فعبس عندها،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سمعنا الشعر، فما يشبه قوله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تأتونه فلا تجدونه يحدث بما تحدث به الكهنة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تأتونه، فلا تجدونه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ساحر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يحببون بين المتباغضين، و يبغّضون بين المتحابين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ساحر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فخرجوا لا يلقى أحد منهم النبي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ساحر، يا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اشتدّ على النبي ذلك، فأنزل اللّه تعالى قوله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بعد ما وصف الوليد ما سمع من كلام محمد،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من كلام الإنس الخ</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ذهب إليه أبو جهل، فقعد إلى جنبه حزينا، فقال له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حزينا يا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قريش يعيبونك على كبر سنك، و يزعمون أنّك زيّنت كلام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 أبي جهل حتى أتى مجلس قومه،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تزعمون أنّ محمدا مجنون، فهل رأيتموه يخنق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تزعمون أنّه كاهن، فهل رأيتم عليه شيئا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تزعمون أنّه شاعر، فهل رأيتموه أنّه ينطق بشعر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تزعمون أنّه كذّاب، فهل جرّبتم عليه شيئا من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قريش للوليد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فتفكّر في نفسه، ثم نظر و عبس،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إلاّ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رأيتموه يفرّق بين الرجل و أهله، و ولده و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ساحر، و ما يقوله سحر يؤثر</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تفسير القرآن بالسحر، و توصيف الداعي بالساحر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القرآن في غير واحد من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دليل على أنّ فصحاء العرب وجدوا العجز في أنفسهم </w:t>
      </w:r>
      <w:bookmarkStart w:id="598" w:name="pg16341_188743"/>
    </w:p>
    <w:p>
      <w:pPr>
        <w:pStyle w:val="BookText"/>
        <w:rPr/>
      </w:pPr>
      <w:bookmarkEnd w:id="598"/>
      <w:r>
        <w:rPr>
          <w:rFonts w:ascii="Amiri" w:hAnsi="Amiri" w:eastAsia="Amiri" w:cs="Amiri"/>
          <w:color w:val="111111"/>
          <w:sz w:val="28"/>
          <w:sz w:val="28"/>
          <w:szCs w:val="28"/>
          <w:rtl w:val="true"/>
          <w:lang w:bidi="ar-SA"/>
        </w:rPr>
        <w:t>و رأوا أنّ الهزيمة في حلبة السباق معقودة بنواصيهم، فما وجدوا مخلصا لتعمية من يفد على مكة في أيام الحج من عرب الجزيرة إلاّ بتفسيره بشيء ينطلي على طباع السّفهاء و أذهان السذج من الناس، و هو أنّه سحر و الجائي به ساحر، بحجة الاشتراك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تعود كلّ الشرائع السماوية سحرا و الأنبياء سحرة، بحجة أنّهم كانوا يفرّقون بشرائعهم بين أفراد الأمة الواحدة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يكون القرآن سحرا، و السحر لا يبقى بعد موت الساحر، و لا يؤثّر في أقوياء النفوس، و ها هو القرآن قد مرّ عليه حتى اليوم أربعة عشر قرنا، و لما يزل غضّا طريا كما كان، لم يتضاءل نوره و أثره بمرور الزمان، و توالي الأعقاب في الأحقاب، كما خضع له أعاظم أهل الفكر و التعقل من البشر</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6269868_1280447820"/>
      <w:bookmarkStart w:id="600" w:name="_Toc223"/>
      <w:bookmarkEnd w:id="599"/>
      <w:r>
        <w:rPr/>
        <w:t>3</w:t>
      </w:r>
      <w:r>
        <w:rPr>
          <w:rtl w:val="true"/>
        </w:rPr>
        <w:t xml:space="preserve"> - </w:t>
      </w:r>
      <w:r>
        <w:rPr>
          <w:rtl w:val="true"/>
        </w:rPr>
        <w:t>دعوة القصاص لسرد الأساطير</w:t>
      </w:r>
      <w:bookmarkEnd w:id="600"/>
    </w:p>
    <w:p>
      <w:pPr>
        <w:pStyle w:val="BookText"/>
        <w:rPr/>
      </w:pPr>
      <w:r>
        <w:rPr>
          <w:rFonts w:ascii="Amiri" w:hAnsi="Amiri" w:eastAsia="Amiri" w:cs="Amiri"/>
          <w:color w:val="111111"/>
          <w:sz w:val="28"/>
          <w:sz w:val="28"/>
          <w:szCs w:val="28"/>
          <w:rtl w:val="true"/>
          <w:lang w:bidi="ar-SA"/>
        </w:rPr>
        <w:t xml:space="preserve">و قد عمد رؤساء قريش، لإحباط تأثير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رأوا أنّ الناس يدركون بفراستهم و فطنتهم أنّ للقرآن جاذبية غريبة لم يسبقه كلام في الحلاوة، و لا حديث في العذوبة، و لا عبارات في العمق، يتقبّله كل قلب واع، و تسكن إليه كل نفس مستعدة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عمدوا إلى تخطيط تدبير آخر، ظنّا منهم بأنّ تنفيذه سيصرف الناس عنه، ألا و هو معارضة القرآن الكريم، بدعوة النضر بن الحارث ليسرد للناس أخبار ملوك الفرس و قصصهم و حكايتهم و أساطيرهم، و ما طلبوا منه القيام بهذا العمل إلاّ ليلهي به الناس عن الإصغاء إلى القرآن الكريم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بهذا العمل و لكن كانت خطتهم، خطة حمقاء إلى درجة أنّها لم تدم إلاّ عدّة أيام، لأنّ قريشا سئمت من أحاديث النضر، و تفرّقت عنه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601" w:name="pg16341_188744"/>
    </w:p>
    <w:p>
      <w:pPr>
        <w:pStyle w:val="Heading6"/>
        <w:numPr>
          <w:ilvl w:val="5"/>
          <w:numId w:val="1"/>
        </w:numPr>
        <w:rPr/>
      </w:pPr>
      <w:bookmarkStart w:id="602" w:name="__RefHeading___Toc6269870_1280447820"/>
      <w:bookmarkStart w:id="603" w:name="_Toc224"/>
      <w:bookmarkEnd w:id="601"/>
      <w:bookmarkEnd w:id="602"/>
      <w:r>
        <w:rPr>
          <w:rtl w:val="true"/>
        </w:rPr>
        <w:t>المسلك الثاني في إثبات إعجاز القرآن تحليل إعجاز القرآن الكريم</w:t>
      </w:r>
      <w:bookmarkEnd w:id="603"/>
    </w:p>
    <w:p>
      <w:pPr>
        <w:pStyle w:val="Heading6"/>
        <w:numPr>
          <w:ilvl w:val="5"/>
          <w:numId w:val="1"/>
        </w:numPr>
        <w:rPr/>
      </w:pPr>
      <w:bookmarkStart w:id="604" w:name="__RefHeading___Toc6269872_1280447820"/>
      <w:bookmarkStart w:id="605" w:name="_Toc225"/>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المتسالم عليه بين العلماء أنّ القرآن كتاب سماوي معجز، لا يقدر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عظمت طاقاته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الإتيان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عند ما يتساءل عن سرّ إعجازه، يتوقف الكثير منهم في ذلك و لا يأتون بكلمة شافية تغني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ذهب إلى أنّ شأن الإعجاز عجيب، يدرك و لا يمكن وصفه، كاستقامة الوزن، تدرك و لا يمكن وصفها، و كالملاحة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مدرك الإعجاز هو الذوق ليس إلاّ، و طريق اكتساب الذوق، طول خدمة علمي المعاني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للبلاغة وجوه متلثمة، و ربما تيسرت إماطة اللثام عنها لتتجلى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 الإعجاز، فلا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يحيل سبب الإعجاز إلى فرط الفصاحة و البلاغة، من دون أن يشرح السبب، و يطرح آيات من القرآن على منضدة التشريح، و يقارنها بكلام من كلم فصحاء العرب و بلغائهم و أقصى ما عندهم هو التصديق بكونه معجزا بحجة أنّ أساطين البلاغة و أساتذتها عجزوا عن الإتيان بمثله في عصر نزول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دليل إقناعي، و رجوع إلى أهل الخبرة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هناك جماعة من المحققين لم يقنعوا بهذا القدر دون البحث عن حقيقة </w:t>
      </w:r>
    </w:p>
    <w:p>
      <w:pPr>
        <w:pStyle w:val="BookText"/>
        <w:rPr/>
      </w:pPr>
      <w:r>
        <w:rPr>
          <w:rFonts w:ascii="Amiri" w:hAnsi="Amiri" w:eastAsia="Amiri" w:cs="Amiri"/>
          <w:color w:val="111111"/>
          <w:sz w:val="28"/>
          <w:sz w:val="28"/>
          <w:szCs w:val="28"/>
          <w:rtl w:val="true"/>
          <w:lang w:bidi="ar-SA"/>
        </w:rPr>
        <w:t>إعجازه، فبحثوا و نقبوا حتى رفعوا اللثام عن وجه إعجازه، و بيّنوا الدعائم و الأركان التي يقوم عليها تفوقه على كلام البشر،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أن يعرّف سبحانه كتابه النازل على نبيّه، معجزا و خارقا، و يباري الناس و يدعوهم إلى مقابلته و الإتيان بمثله، ثم لا يوجد فيه حتى إشارات إلى ملاك إعجازه و وجه تفوّقه‌؟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لا يصدر عن الحكيم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ضوء ذلك، لا بدّ لنا من الإمعان في آيات القرآن الكريم حتى نلمس و نستكشف ملاك إعجازه و خرقه للعادة، و هذا هو ما نتعاطاه في هذا التحليل و الذي تبيّن لنا بعد دراسة ما كتبه المحققون حول إعجاز القرآن، و بعد الإمعان في نفس آيات الذكر الحكيم، أن ملاك تفوّقه هو الأمور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 ما نركّز البحث عليه في المقام راجع إلى الإعجاز البياني للقرآن، الذي كان هو محور الإعجاز في عصر النزول و عند فصحاء الجزيرة، و بلغائهم، و به وقع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إعجازه من جهات أخرى، ككون حامله أميا، و كونه مبيّنا للعلوم الكونية التي وصل إليها البشر بعد أحقاب من الزمن، أو إخباره عن المغيّبات، أو كونه مصدرا لتشريع متقن و متكامل، أو غير ذلك من الجهات، فلا يمكن أن نعدّها أركانا للإعجاز، و وجه ذلك أنّ القرآن سحر العرب من اللحظة الأولى لنزوله، سواء منهم في ذلك من شرح اللّه صدره للإسلام و من جعل على بصره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القرآن هو العامل الحاسم في أوائل أيام الدعوة، يوم لم يكن للنبي حول و لا طول، و لم يكن للإسلام قوة و لا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نبحث عن منبع السحر في القرآن، قبل التشريع المحكم، و قبل النبوءة الغيبيّة، و قبل العلوم الكونية، و قبل أن يصبح القرآن وحدة مكتملة تشتمل على هذه المزايا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 القرآن الذي كان في أيام الدعوة الأولى، كان مجرّدا عن هذه الأشياء التي جاءت فيما بعد، و كان مع ذلك محتويا على هذا النبع الأصيل الذي تذوقه العرب، فقالوا إن هذا إلاّ سحر يؤثر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نقرأ الآيات الكثير في هذه السور فلا نجد فيها تشريعا محكما، و لا </w:t>
      </w:r>
    </w:p>
    <w:p>
      <w:pPr>
        <w:pStyle w:val="BookText"/>
        <w:rPr/>
      </w:pPr>
      <w:r>
        <w:rPr>
          <w:rFonts w:ascii="Amiri" w:hAnsi="Amiri" w:eastAsia="Amiri" w:cs="Amiri"/>
          <w:color w:val="111111"/>
          <w:sz w:val="28"/>
          <w:sz w:val="28"/>
          <w:szCs w:val="28"/>
          <w:rtl w:val="true"/>
          <w:lang w:bidi="ar-SA"/>
        </w:rPr>
        <w:t>علوما كونية، و لا نجد إخبارا بالغيب يقع بعد سنين، و مع ذلك سحر عقول العرب و تحدث عنه ابن المغيرة بعد التفكير و التقدير، بما 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إذن أنّ السحر الذي عناه، كان كامنا في مظهر آخر غير التشريع و الغيبيات و العلوم الكونية، لا بدّ أنّه كامن في صميم النسق القرآني ذاته، و كان هذا يتجلى من خلال التعبير الجميل المؤثّر المعمّر المصوّر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فالجمال الفنّي الخالص، عنصر مستقل في إثبات إعجاز القرآن</w:t>
      </w:r>
      <w:r>
        <w:rPr>
          <w:rStyle w:val="FootnoteAnchor"/>
          <w:rtl w:val="true"/>
        </w:rPr>
        <w:footnoteReference w:id="379"/>
      </w:r>
      <w:r>
        <w:rPr>
          <w:rFonts w:ascii="Amiri" w:hAnsi="Amiri" w:eastAsia="Amiri" w:cs="Amiri"/>
          <w:color w:val="111111"/>
          <w:sz w:val="28"/>
          <w:sz w:val="28"/>
          <w:szCs w:val="28"/>
          <w:rtl w:val="true"/>
          <w:lang w:bidi="ar-SA"/>
        </w:rPr>
        <w:t xml:space="preserve">، و يتجلى ذلك في أمور أربعة تضفى على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إعجازه و تفوّقه،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فصاحة ألفاظه و جمال عباراته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بلاغة معانيه و سموّها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روعة نظمه</w:t>
      </w:r>
      <w:r>
        <w:rPr>
          <w:rStyle w:val="FootnoteAnchor"/>
          <w:rtl w:val="true"/>
        </w:rPr>
        <w:footnoteReference w:id="380"/>
      </w:r>
      <w:r>
        <w:rPr>
          <w:rFonts w:ascii="Amiri" w:hAnsi="Amiri" w:eastAsia="Amiri" w:cs="Amiri"/>
          <w:color w:val="111111"/>
          <w:sz w:val="28"/>
          <w:sz w:val="28"/>
          <w:szCs w:val="28"/>
          <w:rtl w:val="true"/>
          <w:lang w:bidi="ar-SA"/>
        </w:rPr>
        <w:t>و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ترابط كلماته و جمله، و تناسق آياته، و تآخي مضامينه، حتى كأنّها بناء واحد، متلاصق الأجزاء، متناسب الأشكال، لا تجد فيه صدعا و لا انشقاقا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بداعة أسلوبه الذي ليس له مثيل في كلام العرب، فإنّ لكل من الشعر و النثر بأقسامه، أسلوبا و سبكا خاصا، و القرآن على أسلوب لا يماثل واحدا من الأساليب الكلامية و المناهج الشعرية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الدعائم الأربع إذا اجتمعت، تخلق كلاما له صنع في القلوب، و تأثير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قرع السمع، و وصل إلى القلب، يحسّ الإنسان فيه لذّة و حلاوة في حال، و روعة و مهابة في أخرى، تقشعر منه الجلود، و تلين به القلوب، و تنشرح به الصدور، و تغشى النفوس خشية و رهبة و وجد و انبساط، و يحسّ البليغ بعجزه عن المباراة و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كم من عدو للرسول من </w:t>
      </w:r>
    </w:p>
    <w:p>
      <w:pPr>
        <w:pStyle w:val="BookText"/>
        <w:rPr/>
      </w:pPr>
      <w:r>
        <w:rPr>
          <w:rFonts w:ascii="Amiri" w:hAnsi="Amiri" w:eastAsia="Amiri" w:cs="Amiri"/>
          <w:color w:val="111111"/>
          <w:sz w:val="28"/>
          <w:sz w:val="28"/>
          <w:szCs w:val="28"/>
          <w:rtl w:val="true"/>
          <w:lang w:bidi="ar-SA"/>
        </w:rPr>
        <w:t>رجال العرب و فتّاكها أقبلوا يريدون اغتياله و قتله، فسمعوا آيات من القرآن، فلم يلبثوا حين وقعت في مسامعهم، أن تحوّلوا عن رأيهم الأول، و ركنوا إلى مسالمته، و دخلوا في دينه، و انقلبت عداوتهم موالاة، و كفرهم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Style w:val="FootnoteAnchor"/>
          <w:rtl w:val="true"/>
        </w:rPr>
        <w:footnoteReference w:id="381"/>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يثبته التحليل الآتي لكلّ من هذه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المدّعى كون كل واحدة منها، وجها مستقلا للإعجاز، و إنّما المراد أنّ كلّ واحدة منها توجد أرضيّة خاصة، ليتشكل باجتماعها كلام معجز خارق، مبهر للعقول، و مدهش للنفوس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 الإنسان في نفسه العجز عن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الضعف عن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نقل السيوطي عن عدّة من المحققين في مسألة إعجاز القرآن أقوالا كثيرة</w:t>
      </w:r>
      <w:r>
        <w:rPr>
          <w:rStyle w:val="FootnoteAnchor"/>
          <w:rtl w:val="true"/>
        </w:rPr>
        <w:footnoteReference w:id="384"/>
      </w:r>
      <w:r>
        <w:rPr>
          <w:rFonts w:ascii="Amiri" w:hAnsi="Amiri" w:eastAsia="Amiri" w:cs="Amiri"/>
          <w:color w:val="111111"/>
          <w:sz w:val="28"/>
          <w:sz w:val="28"/>
          <w:szCs w:val="28"/>
          <w:rtl w:val="true"/>
          <w:lang w:bidi="ar-SA"/>
        </w:rPr>
        <w:t xml:space="preserve">، غير أنّ بعضها خارج عن الإطار البياني، الذي نحن بصدد تشريحه، مثل انطواء القرآن على الإخبار بالمغيّبات، الذي سنذكره في عداد الشواهد الدالة على أنّ القرآن كتاب إلهي لا بشرى، و لكن لبّ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ترجع إلى الإعجاز البياني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في الدعائم الأربع التي اخترناها أساسا للإعجاز</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توضيح هذه الدعائم الأربع نأتي بمقدمة نبيّن فيها معنى الفصاحة و البلاغة، حتى يتبيّن نسبة كل واحدة من هذه الدعائم إلى الأخرى</w:t>
      </w:r>
      <w:r>
        <w:rPr>
          <w:rFonts w:eastAsia="Amiri" w:cs="Amiri" w:ascii="Amiri" w:hAnsi="Amiri"/>
          <w:color w:val="111111"/>
          <w:sz w:val="28"/>
          <w:szCs w:val="28"/>
          <w:rtl w:val="true"/>
          <w:lang w:bidi="ar-SA"/>
        </w:rPr>
        <w:t xml:space="preserve">. </w:t>
      </w:r>
      <w:bookmarkStart w:id="606" w:name="pg16341_188748"/>
    </w:p>
    <w:p>
      <w:pPr>
        <w:pStyle w:val="Heading6"/>
        <w:numPr>
          <w:ilvl w:val="5"/>
          <w:numId w:val="1"/>
        </w:numPr>
        <w:rPr/>
      </w:pPr>
      <w:bookmarkStart w:id="607" w:name="__RefHeading___Toc6269874_1280447820"/>
      <w:bookmarkStart w:id="608" w:name="_Toc226"/>
      <w:bookmarkEnd w:id="606"/>
      <w:bookmarkEnd w:id="607"/>
      <w:r>
        <w:rPr>
          <w:rtl w:val="true"/>
        </w:rPr>
        <w:t>تعريف الفصاحة</w:t>
      </w:r>
      <w:bookmarkEnd w:id="608"/>
    </w:p>
    <w:p>
      <w:pPr>
        <w:pStyle w:val="BookText"/>
        <w:rPr/>
      </w:pPr>
      <w:r>
        <w:rPr>
          <w:rFonts w:ascii="Amiri" w:hAnsi="Amiri" w:eastAsia="Amiri" w:cs="Amiri"/>
          <w:color w:val="111111"/>
          <w:sz w:val="28"/>
          <w:sz w:val="28"/>
          <w:szCs w:val="28"/>
          <w:rtl w:val="true"/>
          <w:lang w:bidi="ar-SA"/>
        </w:rPr>
        <w:t>الفصاحة يوصف بها المفرد كما يوصف بها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الفصاحة في المفرد عبارة عن خلوصه من تنافر الحروف، و الغرابة، و مخالفة القياس اللغوي المستنبط من استقراء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القوم للتنافر وجها أو وجوها، و الحق أنّه أمر ذوقي، و ليس رهن قرب المخارج، و لا بعدها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الفصاحة في الكلام، فهي خلوصه من ضعف التأليف و تنافر الكلمات و التعقيد، مع فصاحتها، أي يشترط مضافا إلى الشرائط المعتبرة في فصاحة المفرد، الأمور الثلاثة الواردة في صدر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التعقيد تارة يحصل بسبب خلل في نظم الكلام، بمعنى تقديم ما حقّه التأخير و بالعكس، و أخرى بسبب بعد المناسبة بين المعنى اللغوي و المعنى الكنائي المقصود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المتكفل لبيان الخلل في النظم هو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المتكفل لبيان الخلل في الانتقال هو علم البيان، فبما أنّه علم يبحث فيه عن إيراد المعنى الواحد بطرق مختلفة في وضوح الدلالة عليه و خفائه، يشرح لنا التعقيد المعنوي و مراتبه، فإنّ لكل معنى لوازم، بعضها بلا واسطة، و بعضها بواسطة، فيمكن إيراده بعبارات مختلفة في الوضوح و الخفاء</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609" w:name="pg16341_188749"/>
    </w:p>
    <w:p>
      <w:pPr>
        <w:pStyle w:val="Heading6"/>
        <w:numPr>
          <w:ilvl w:val="5"/>
          <w:numId w:val="1"/>
        </w:numPr>
        <w:rPr/>
      </w:pPr>
      <w:bookmarkStart w:id="610" w:name="__RefHeading___Toc6269876_1280447820"/>
      <w:bookmarkStart w:id="611" w:name="_Toc227"/>
      <w:bookmarkEnd w:id="609"/>
      <w:bookmarkEnd w:id="610"/>
      <w:r>
        <w:rPr>
          <w:rtl w:val="true"/>
        </w:rPr>
        <w:t>تعريف البلاغة</w:t>
      </w:r>
      <w:bookmarkEnd w:id="611"/>
    </w:p>
    <w:p>
      <w:pPr>
        <w:pStyle w:val="BookText"/>
        <w:rPr/>
      </w:pPr>
      <w:r>
        <w:rPr>
          <w:rFonts w:ascii="Amiri" w:hAnsi="Amiri" w:eastAsia="Amiri" w:cs="Amiri"/>
          <w:color w:val="111111"/>
          <w:sz w:val="28"/>
          <w:sz w:val="28"/>
          <w:szCs w:val="28"/>
          <w:rtl w:val="true"/>
          <w:lang w:bidi="ar-SA"/>
        </w:rPr>
        <w:t>البلاغة في الكلام عبارة عن مطابقته لمقتضى الحال، أي مطابقته للغرض الداعي إلى التكلم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المخاطب منكرا للحكم، حال يقتضي تأكيده، و التأكيد 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المخاطب مستعدا لقبول الحكم، يقتضي كون الكلام عاريا عن التأكيد، و الإطلاق مقتضاها، و هكذا في سائر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لزوم اعتبار فصاحة الكلام في تحقق البلاغة، فالبلاغة لها عمادان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مطابقة الكلام لمقتضى الحال، و الثاني فصاحة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هاهنا نكتة و هي أنّ القوم حصروا معنى البلاغة في هذا المعنى، و حاصله كون عرض المعنى موافقا للغرض الداعي إلى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فصاحة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جعلوا للبلاغة بهذا المعنى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 هو حدّ الإعجاز، و هو أن يرتقي الكلام في بلاغته إلى أن يخرج عن طوق البشر و يعجزهم عن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يبلغ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واحد درجات و مراتب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جعل البلاغة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العرض الصحيح المطابق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ركن الإعجاز و إن بلغ الكلام إلى نهاية الإتقان في العرض، ما لم يضمّ إليه شيء آخر، و هو إتقان المعاني و سمو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فالمعاني المبتذلة، و المضامين المتوفرة بين الناس إذا عرضت بشكل مطابق للغرض الداعي إلى التكلم، لا يصير الكلام معها معجزا خارقا للعادة</w:t>
      </w:r>
      <w:r>
        <w:rPr>
          <w:rFonts w:eastAsia="Amiri" w:cs="Amiri" w:ascii="Amiri" w:hAnsi="Amiri"/>
          <w:color w:val="111111"/>
          <w:sz w:val="28"/>
          <w:szCs w:val="28"/>
          <w:rtl w:val="true"/>
          <w:lang w:bidi="ar-SA"/>
        </w:rPr>
        <w:t xml:space="preserve">. </w:t>
      </w:r>
      <w:bookmarkStart w:id="612" w:name="pg16341_188750"/>
    </w:p>
    <w:p>
      <w:pPr>
        <w:pStyle w:val="BookText"/>
        <w:rPr/>
      </w:pPr>
      <w:bookmarkEnd w:id="612"/>
      <w:r>
        <w:rPr>
          <w:rFonts w:ascii="Amiri" w:hAnsi="Amiri" w:eastAsia="Amiri" w:cs="Amiri"/>
          <w:color w:val="111111"/>
          <w:sz w:val="28"/>
          <w:sz w:val="28"/>
          <w:szCs w:val="28"/>
          <w:rtl w:val="true"/>
          <w:lang w:bidi="ar-SA"/>
        </w:rPr>
        <w:t>و لأجل ذلك كان على القوم الذين جعلوا الفصاحة و البلاغة ركنين للإعجاز، و ملاكين له، إضافة قيد آخر، و هو كون المعاني و المضامين عالية و سامية، تسرح فيها النفوس، و تغوص فيها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نرى أنّ بعض أساتذة هذا الفن المعاصرين، عرفوا البلاغة بشكل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تأدية المعنى الجليل واضحا بعبارة صحيحة فصيحة، مع ملائمة كل كلام للموطن الذي يقال فيه، و الأشخاص الذين يخاطبون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أنّه أضيف في التعريف وراء ملائمة كل كلام للموطن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الكلام لمقتضى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كون المعنى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أنّ هذا المقدار من التعريف أيضا غير واف للرقي بالكلام إلى حدّ الإعجاز، بل يحتاج إلى دعامة أخرى و هي بداعة الأسلوب و رقيّه، كما سيوافيك</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6269878_1280447820"/>
      <w:bookmarkStart w:id="614" w:name="_Toc228"/>
      <w:bookmarkEnd w:id="613"/>
      <w:r>
        <w:rPr>
          <w:rtl w:val="true"/>
        </w:rPr>
        <w:t>نكتة مهمّة</w:t>
      </w:r>
      <w:bookmarkEnd w:id="614"/>
    </w:p>
    <w:p>
      <w:pPr>
        <w:pStyle w:val="BookText"/>
        <w:rPr/>
      </w:pPr>
      <w:r>
        <w:rPr>
          <w:rFonts w:ascii="Amiri" w:hAnsi="Amiri" w:eastAsia="Amiri" w:cs="Amiri"/>
          <w:color w:val="111111"/>
          <w:sz w:val="28"/>
          <w:sz w:val="28"/>
          <w:szCs w:val="28"/>
          <w:rtl w:val="true"/>
          <w:lang w:bidi="ar-SA"/>
        </w:rPr>
        <w:t xml:space="preserve">إنّ هاهنا نكتة تلقي الضوء على سبب حصر فصاحة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خلوه عن تنافر الحروف و الكلمات، و تركنا البحث عن كل ما ذكروه في فصاحة المفرد و الكلام من الشرائط المتعددة، فهل هذا يعني إنكار دخالة غيره في الفصاحة، أو له معنى آخر؟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الكلمة متلائمة الحروف في فصاحة المفرد، و كون الكلام متلائم الكلمات في فصاحة الجملة، له القسط الأوفر في تحقق الفصاحة، لأنّ الفصاحة تعتمد على مقاطع الحروف و الكلمات أكثر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ذلك ممّا ذكروه في تعريفهما، فكأنّها معدّات لخروج الكلام عذبا حسنا، بهيّا نضيرا، له وقع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ركزنا على حديث تلاؤم الحروف و الكلمات، و خلوهما عن التنافر، هذا</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البحث عن اشتمال القرآن على مخالفة القياس في فصاحة المفرد، و ضعف التأليف في فصاحة الكلام، بحث زائد، لأنّ القواعد تعرض على القرآن، و لا يعرض القرآن عليها، لأنّه إمّا هو كلام إلهي فهو فوق القواعد، و إمّا كلام بشري، فهو صدر من عربي صميم في أعرق بيت من العرب، ترحل إليه المواكب و تحطّ رحالها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و الملحد يعترفان بكون القرآن في درجة عالية من الكلام الذي ينبغي أن يحتذى و يقتدى</w:t>
      </w:r>
      <w:r>
        <w:rPr>
          <w:rFonts w:eastAsia="Amiri" w:cs="Amiri" w:ascii="Amiri" w:hAnsi="Amiri"/>
          <w:color w:val="111111"/>
          <w:sz w:val="28"/>
          <w:szCs w:val="28"/>
          <w:rtl w:val="true"/>
          <w:lang w:bidi="ar-SA"/>
        </w:rPr>
        <w:t xml:space="preserve">. </w:t>
      </w:r>
      <w:bookmarkStart w:id="615" w:name="pg16341_188752"/>
    </w:p>
    <w:p>
      <w:pPr>
        <w:pStyle w:val="Heading6"/>
        <w:numPr>
          <w:ilvl w:val="5"/>
          <w:numId w:val="1"/>
        </w:numPr>
        <w:rPr/>
      </w:pPr>
      <w:bookmarkStart w:id="616" w:name="__RefHeading___Toc6269880_1280447820"/>
      <w:bookmarkStart w:id="617" w:name="_Toc229"/>
      <w:bookmarkEnd w:id="615"/>
      <w:bookmarkEnd w:id="616"/>
      <w:r>
        <w:rPr>
          <w:rtl w:val="true"/>
        </w:rPr>
        <w:t>دعائم إعجاز القرآن</w:t>
      </w:r>
      <w:bookmarkEnd w:id="617"/>
    </w:p>
    <w:p>
      <w:pPr>
        <w:pStyle w:val="Heading6"/>
        <w:numPr>
          <w:ilvl w:val="5"/>
          <w:numId w:val="1"/>
        </w:numPr>
        <w:rPr/>
      </w:pPr>
      <w:bookmarkStart w:id="618" w:name="__RefHeading___Toc6269882_1280447820"/>
      <w:bookmarkStart w:id="619" w:name="_Toc230"/>
      <w:bookmarkEnd w:id="618"/>
      <w:r>
        <w:rPr>
          <w:rtl w:val="true"/>
        </w:rPr>
        <w:t>(</w:t>
      </w:r>
      <w:r>
        <w:rPr/>
        <w:t>1</w:t>
      </w:r>
      <w:r>
        <w:rPr>
          <w:rtl w:val="true"/>
        </w:rPr>
        <w:t xml:space="preserve">) </w:t>
      </w:r>
      <w:r>
        <w:rPr>
          <w:rtl w:val="true"/>
        </w:rPr>
        <w:t>الفصاحة</w:t>
      </w:r>
      <w:r>
        <w:rPr>
          <w:rtl w:val="true"/>
        </w:rPr>
        <w:t xml:space="preserve">: </w:t>
      </w:r>
      <w:r>
        <w:rPr>
          <w:rtl w:val="true"/>
        </w:rPr>
        <w:t>جمال اللفظ و أناقة الظاهر</w:t>
      </w:r>
      <w:bookmarkEnd w:id="619"/>
    </w:p>
    <w:p>
      <w:pPr>
        <w:pStyle w:val="BookText"/>
        <w:rPr/>
      </w:pPr>
      <w:r>
        <w:rPr>
          <w:rFonts w:ascii="Amiri" w:hAnsi="Amiri" w:eastAsia="Amiri" w:cs="Amiri"/>
          <w:color w:val="111111"/>
          <w:sz w:val="28"/>
          <w:sz w:val="28"/>
          <w:szCs w:val="28"/>
          <w:rtl w:val="true"/>
          <w:lang w:bidi="ar-SA"/>
        </w:rPr>
        <w:t xml:space="preserve">اعتمد علماء المعاني و البيان في تعريف فن الفصاحة على أمور، و قد عرفت في المقدمة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نصوصهم على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المهم في الفصاحة، كون الكلمة عذبة مألوفة الاستعمال، جامعة لنعوت الجودة و صفات الجمال، كما أنّ المهم في فصاحة الكلام تلاؤم الكلمات في الجمل، فإنّ التلاؤم يوجب حسن الكلام في السمع، و سهولته في اللفظ، و تقبل النفس معناه بوجه مطبوع، لما يرد عليها المعنى بصورة حسنة و دلالة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 العذوبة و التلاؤم من الشرائط فهو في الدرجة الثانية من تحقيق معنى الفصاحة، و قد عرفت عدم اعتبار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كمخالفة القياس في فصاحة المفرد، و ضعف التأليف بمعنى كونه على خلاف القانون النحوي المشتهر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الفصاحة القرآنية، لأنّ القرآن هو المقياس لهما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الذوق السليم هو العمدة في معرفة حسن الكلمات و سلاستها و تمييز ما فيها من وجوه البشاعة و مظاهر الاستكراه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الألفاظ أصوات، فالذي يطرب لصوت البلبل، و ينفر من أصوات البوم و الغربان، ينبو سمعه عن الكلمة إذا كانت غريبة متنافرة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للسحابة المطرة، كلتاهما سهلة عذبة، يسكن إليهما السمع بخلاف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معناهما، فإنّها قبيحة، تصكّ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ذلك كثير في مفردات اللغة، </w:t>
      </w:r>
    </w:p>
    <w:p>
      <w:pPr>
        <w:pStyle w:val="BookText"/>
        <w:rPr/>
      </w:pPr>
      <w:r>
        <w:rPr>
          <w:rFonts w:ascii="Amiri" w:hAnsi="Amiri" w:eastAsia="Amiri" w:cs="Amiri"/>
          <w:color w:val="111111"/>
          <w:sz w:val="28"/>
          <w:sz w:val="28"/>
          <w:szCs w:val="28"/>
          <w:rtl w:val="true"/>
          <w:lang w:bidi="ar-SA"/>
        </w:rPr>
        <w:t>تستطيع أن تدركه بذوقك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الخط الحسن، فإنّه يوجب إقبال الناس على قراءته، و إمعان النظر في معناه، بخلاف ما إذا كتب نفس ذلك الكتاب بخط رديء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يحيى بن حمزة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الفصاحة راجعة إلى الألفاظ، و البلاغة راجعة إلى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يشرحه في مكان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المزايا الراجعة إلى الألفاظ، تارة ترجع إلى مفردات الحروف، و أخرى إلى تأليفها من تلك الحروف، و ثالثة إلى مفردات الألفاظ، و مرة إلى مركباتها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أوجه أربعة لا بدّ من اعتبارها في كون اللفظ فصيحا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أنّ لتلاؤم الحروف و الكلمات دورا عظيما في الفصاحة، نركّز في هذا البحث، على الخلو من تنافر الكلمة و الكلمات، بأن لا تكون نفس الكلمة ثقيلة على السمع، كما لا يكون اتّصال بعضها ببعض مما يسبب ثقلها على السمع و صعوبة أدائها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مخارج الحروف مختلفة، فمنها ما هو من أقصى الحلق، و منها ما هو من أدنى الفم، و منها ما هو بين ذلك، فلا بدّ في حصول التلاؤم من مراعاة تلك الصفات، بأن لا يكون بين الحروف بعد شديد، أو قرب شديد، فعندها تظهر الكلمة أو الكلام سهلا على اللسان، و حسنا في الأسماع، و مقبولا في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إن لم يكن ملاكا كليّا لتمييز المتلائم عن المتنافر، إلاّ أنّه ميزان غالبي، فلاحظ البيتين التاليين ترى الكلام في أحدهما في نهاية التنافر، و في الآخر في كمال التلاؤم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حرب بمكان 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قرب قبر حرب قبر</w:t>
      </w:r>
    </w:p>
    <w:p>
      <w:pPr>
        <w:pStyle w:val="BookText"/>
        <w:rPr/>
      </w:pPr>
      <w:r>
        <w:rPr>
          <w:rFonts w:ascii="Amiri" w:hAnsi="Amiri" w:eastAsia="Amiri" w:cs="Amiri"/>
          <w:color w:val="111111"/>
          <w:sz w:val="28"/>
          <w:sz w:val="28"/>
          <w:szCs w:val="28"/>
          <w:rtl w:val="true"/>
          <w:lang w:bidi="ar-SA"/>
        </w:rPr>
        <w:t>فقيل، إنّ هذا البيت يعسر لأحد أن ينشده ثلاث مرات متواليات دون أن يتتعتع، لأنّ اجتماع كلماته، و قرب مخارج حروفها يحدثان ثقلا ظاهرا، و إن كانت كلّ واحدة منها غير مستكرهة و لا ثقيلة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شاعر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رمتني و ستر اللّه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آرام الكناس رميم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دخالة عذوبة الكلمة و تلاؤم الكلمات في تحقق الفصاحة، أدرك صيارفة الكلام، و مشاهير الفصحاء في عصر النبي ما عبّر عنه الوليد بن المغيرة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لحلاوة و إنّ عليه لطلاوة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يحيى بن حمزة في شأن تركيب مفردات الألفاظ العربية، الذي له دور كبير في فصاحة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فيه من مراعاة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تكون كلّ كلمة منظومة مع ما يشاكلها و يماثلها، كما يكون في نظام العقد، فإنّه إنّما يحسن إذا كان كل خرزة مؤتلفة مع ما يكون مشاكلا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إذا حصل على هذه الهيئة كان له وقع في النفوس و حسن منظر في رأي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مؤتلفة، فلا بدّ أن يقصد ما وضع لها بعد إحراز تركيبها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المثال الكاشف عمّا ذكرناه، العقد المنظوم من اللئالي و نفائس الأحجار، فإنّه لا يحسن إلاّ إذا ألّف تأليفا بديعا، بحيث يجعل كل شيء من تلك الأحجار مع ما يلائمه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حصل ذلك التركيب على الوجه الذي ذكرناه، فلا بدّ من مطابقته لما وضع له، بأن يجعل الإكليل على الرأس، و الطوق في العنق، و الشنف في الأذن، و لو ألّف غير ذلك التأليف، فلم يجعل كل شيء في موضعه، بطل ذلك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 ذلك الرونق</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اَلْجَوٰارِ فِي اَلْبَحْرِ كَالْأَعْلاٰمِ‌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لهذه الآية تميّزا ذاتيا عن كلام البشر، لا يتمارى فيه منصف، و لا يشتبه على من له ذوق في معرفة فصاحة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التميز رهن فصاحة أبنيتها، </w:t>
      </w:r>
    </w:p>
    <w:p>
      <w:pPr>
        <w:pStyle w:val="BookText"/>
        <w:rPr/>
      </w:pPr>
      <w:r>
        <w:rPr>
          <w:rFonts w:ascii="Amiri" w:hAnsi="Amiri" w:eastAsia="Amiri" w:cs="Amiri"/>
          <w:color w:val="111111"/>
          <w:sz w:val="28"/>
          <w:sz w:val="28"/>
          <w:szCs w:val="28"/>
          <w:rtl w:val="true"/>
          <w:lang w:bidi="ar-SA"/>
        </w:rPr>
        <w:t>و عذوبة تركيب أحرفها، و كونها مجانبة للوحشي الغريب، و بعدها عن الركيك المسترذل، مضافا إلى سلاسة صيغها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الجري من الإشارة إلى باهر القدرة حيث أجراها بالريح، و هي أرق الأشياء و ألطفها، فحرّك ما هو أثقل الأمور، و أعظمها في الجرم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الفلك، و إن كان مثل الجوار في العذوبة، لكنه يفقد النكتة التي يشملها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الطمطام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من أسماء البحر، لأنّ البحر أسهل و أسلس، و بالتالي أعذب و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كَالْأَعْلاٰمِ‌ ،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كالروابي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كالآكام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إيثارا للأخف الملتذ به، و عدولا عن الوحشي المشترك</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عجائب القرآن أنّه يعمد إلى ألفاظ ذات تركيب يغلب عليه الثقل و الخشونة، فيجمعها في معرض واحد، ثم ينظم منها آياته، فإذا هي وضيئة مشرقة، متعانقة متناسقة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نماذج ذلك،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تَاللّٰهِ تَفْتَؤُا تَذْكُرُ يُوسُفَ حَتّٰى تَكُونَ حَرَضاً أَوْ تَكُونَ مِنَ اَلْهٰالِكِينَ‌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اسمعها، هل تجد نبرة تخدش أذنك‌؟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اقرأها، فهل تجد لفظا يتعسر على شفتيك، أو يضطرب في لسانك، فيا لها من سلاسة و عذوبة و اتّساق، مع أنّ فيها كلمات ثقيلة بمفردها ثقلا واضحا في الأذن و على اللسان، أعني قوله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حين اجتمعت في نظم قرآني، خفّ ثقيلها، و لان يابسها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سلس جامحها، و انقاد و ذلّ نافرها، فإذا هي عرائس مجلوة، تختال في روض 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ثلاث كلمات من أثقل الكلام، قد انتظمت </w:t>
      </w:r>
    </w:p>
    <w:p>
      <w:pPr>
        <w:pStyle w:val="BookText"/>
        <w:rPr/>
      </w:pPr>
      <w:r>
        <w:rPr>
          <w:rFonts w:ascii="Amiri" w:hAnsi="Amiri" w:eastAsia="Amiri" w:cs="Amiri"/>
          <w:color w:val="111111"/>
          <w:sz w:val="28"/>
          <w:sz w:val="28"/>
          <w:szCs w:val="28"/>
          <w:rtl w:val="true"/>
          <w:lang w:bidi="ar-SA"/>
        </w:rPr>
        <w:t>مع خمس كلمات أخرى، فكان من ثمانيتها عقد نظيم يقطر ملاحة و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بدائع القرآن و غرائبه أنّه يكرر الحرف الثقيل في آية واحدة، و لكنه يلطفه بحروف خفيفة بنحو يعلو مجموعه العذوبة و الخفة، مكان الثقل و الخشونة، و من هذا النوع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نُوحُ اِهْبِطْ بِسَلاٰمٍ مِنّٰا وَ بَرَكٰاتٍ عَلَيْكَ وَ عَلىٰ أُمَمٍ مِمَّنْ مَعَكَ وَ أُمَمٌ سَنُمَتِّعُهُمْ ثُمَّ يَمَسُّهُمْ مِنّٰا عَذٰابٌ أَلِيمٌ‌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جمعت هذه الآية ثمانية عشر ميما، منثورة بين كلماتها، حتى كأنّ الآية مشكلة كلّها من ميمات، كما ترى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ممن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سنمتعهم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هذا فإنّك إذ ترتل الآية الكريمة على الوجه الذي يرتّل به القرآن، لا تحسّ أنّ هنا حرفا ثقيلا قد تكرر تكرارا غير مألوف، بل تجد الآية قد توازنت كلماتها و تناغمت مقاطعها في أعدل صورة و أكملها فلا تنافر بين حرف و حرف، و لا تباغض بين كلمة و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الآية عشر ميمات، قد جاءت في مطلعها، و لكنها مع ذلك كأنّها ميم واحدة، و لو أنّ حرفا آخر دخل في نظم الآية لما انبعث منها هذا الصوت القوي المجلجل، الذي يقتضيه المقام هنا، و لتفككت أوصال النظم و تخاذلت قواه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إنّ القاف من أثقل الحروف نطقا، تستنفر طاقة الحلق و اللسان ليشتركا في حملها و إخراجها مخرج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الثقل، فقد جاءت في بعض الآيات مكررة بصورة مأنوسة لا يلتفت قارئها إلى التكرار، و لا يجد فيها الجهد و العناء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جاء فيها أحد عشر قافا، لو نثرت هذه القافات في كلام أبسط من هذا، لظهر عليه الثقل، و لكنها جاءت في هذه الآية من غير أن تحدث قلقا و اضطرابا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حصل هذا، لكثرة الباءات و اللامات في الآية، فإنّ الباء مخرجها الشفة، فهي أخفّ الحروف، و تليها اللام في الخفة، فإنّ مخرجها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عدّة الباء أحد عشر، و اللام خمس عشر، فأوجب كثرة دوران هذين الحرفين، تلطيفا في الثقل الذي توجبه القاف في كيان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فَقِيرٌ وَ نَحْنُ 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سَنَكْتُبُ مٰا قٰالُوا، وَ قَتْلَهُمُ اَلْأَنْبِيٰاءَ بِغَيْرِ حَقٍّ‌، وَ نَقُولُ ذُوقُوا عَذٰابَ اَلْحَرِيقِ‌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اجتمعت فيها عشر قافات، و تكررت فيها اللام أحد عشر مرة، فكسرت حدّة الثقل في القاف، فترى ماء الحسن يترقرق على محياها، و الملاحة تقطر من جبينها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الدعامة الأولى للإعجاز، و ليست هي سببا تامّا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ربما يوجد في كلام البشر ما هو مشتمل على هذه الدعامة بصورة رفيعة، مع أنّه ليس بكلام معجز، لإمكان مقابلته و الإتيان بمثله، لمن تبحّر في تلك الصنعة، و لأجل ذلك تعلو عليه سيماء الصنع البشري، و ما ذلك إلاّ لأنّ الإعجاز البياني يبتني على الدعائم الأربع مجتمعة، و ليس ذاك الكلام مستجمعا لها ليكون معجزا فإنّه يفقد الأسلوب القرآني، أعني الأسلوب الذي لا يشبه أسلوب المحاورة و لا أسلوب الخطابة و لا الشعر، كما سيوافيك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من ذلك نموذجا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أفصح كلام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أصفقت </w:t>
      </w:r>
    </w:p>
    <w:p>
      <w:pPr>
        <w:pStyle w:val="BookText"/>
        <w:rPr/>
      </w:pPr>
      <w:r>
        <w:rPr>
          <w:rFonts w:ascii="Amiri" w:hAnsi="Amiri" w:eastAsia="Amiri" w:cs="Amiri"/>
          <w:color w:val="111111"/>
          <w:sz w:val="28"/>
          <w:sz w:val="28"/>
          <w:szCs w:val="28"/>
          <w:rtl w:val="true"/>
          <w:lang w:bidi="ar-SA"/>
        </w:rPr>
        <w:t xml:space="preserve">جهابذة الأدب على أنّه فارس ميدان البيان، و بطل حلبته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وصف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الذي أنشأه في ظلمات الأرحام، و شغف الأستار، نطفة دهاقا، و علقة محاقا، و جنينا، و راضعا، و وليدا، و يافعا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منحه قلبا حافظا، و لسانا لافظا، و بصرا لاحظا، ليفهم معتبرا، و يقصّر مزدجرا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قام اعتداله، و استوى مثاله، نفر مستكبرا، و خبط سادرا، ماتحا في غرب هواه، كادحا سعيا لدنياه، في لذات طربه، و بدوات إربه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القطعة من خطبه عليه السلام سبيكة مرصّعة بيواقيت الكلم، و معالي معاني الحكم، معدودة من مدهشات كلامه، و قد توفرت فيها جوامع وجوه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فأين هي من الكلام الإلهي المعجز، الذي إذا جعلته إلى جنب هذا الكلام، ظهر بكل وضوح أنّه ليس من كلام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أَنَّهُ يُحْيِ اَلْمَوْتىٰ وَ أَنَّهُ عَلىٰ كُلِّ شَيْ‌ءٍ قَدِيرٌ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يرجع إلى الدعامة الأولى لإعجاز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النبي الأعظم في كلمة له في تعريف القرآن إلى هذه الدعامة و الدعامة التالية</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التبست عليكم الفتن كقطع الليل المظلم، فعليكم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أنيق، و باطنه عميق</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620" w:name="pg16341_188760"/>
    </w:p>
    <w:p>
      <w:pPr>
        <w:pStyle w:val="BookText"/>
        <w:rPr/>
      </w:pPr>
      <w:bookmarkEnd w:id="620"/>
      <w:r>
        <w:rPr>
          <w:rFonts w:ascii="IRNazanin" w:hAnsi="IRNazanin" w:eastAsia="IRNazanin"/>
          <w:color w:val="111111"/>
          <w:sz w:val="28"/>
          <w:sz w:val="28"/>
          <w:szCs w:val="28"/>
          <w:rtl w:val="true"/>
          <w:lang w:bidi="fa-IR"/>
        </w:rPr>
        <w:t>دعائم إعجاز القرآن</w:t>
      </w:r>
    </w:p>
    <w:p>
      <w:pPr>
        <w:pStyle w:val="Heading6"/>
        <w:numPr>
          <w:ilvl w:val="5"/>
          <w:numId w:val="1"/>
        </w:numPr>
        <w:rPr/>
      </w:pPr>
      <w:bookmarkStart w:id="621" w:name="__RefHeading___Toc6269884_1280447820"/>
      <w:bookmarkStart w:id="622" w:name="_Toc231"/>
      <w:bookmarkEnd w:id="621"/>
      <w:r>
        <w:rPr>
          <w:rtl w:val="true"/>
        </w:rPr>
        <w:t>(</w:t>
      </w:r>
      <w:r>
        <w:rPr/>
        <w:t>2</w:t>
      </w:r>
      <w:r>
        <w:rPr>
          <w:rtl w:val="true"/>
        </w:rPr>
        <w:t xml:space="preserve">) </w:t>
      </w:r>
      <w:r>
        <w:rPr>
          <w:rtl w:val="true"/>
        </w:rPr>
        <w:t>البلاغة</w:t>
      </w:r>
      <w:r>
        <w:rPr>
          <w:rtl w:val="true"/>
        </w:rPr>
        <w:t xml:space="preserve">: </w:t>
      </w:r>
      <w:r>
        <w:rPr>
          <w:rtl w:val="true"/>
        </w:rPr>
        <w:t>جمال العرض و سمو المعنى</w:t>
      </w:r>
      <w:bookmarkEnd w:id="622"/>
    </w:p>
    <w:p>
      <w:pPr>
        <w:pStyle w:val="Heading6"/>
        <w:numPr>
          <w:ilvl w:val="5"/>
          <w:numId w:val="1"/>
        </w:numPr>
        <w:rPr/>
      </w:pPr>
      <w:bookmarkStart w:id="623" w:name="__RefHeading___Toc6269886_1280447820"/>
      <w:bookmarkStart w:id="624" w:name="_Toc232"/>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قد وقفت، في التعريف الفنّي للبلاغة على أنّها عبارة عن خروج الكلام مطابقا لمقتضى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المقام مقتضيا للتأكيد أو الإطلاق، و ذكر المسند و المسند إليه أو حذفهما، و الإيجاز أو الإطناب، و غير ذلك، جاء الكلام مطابقا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أسهب علماء المعاني في تبيين مقتضيات الأحوال، على وجه لم يدعوا لقائل 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بعض من كتب في الإعجاز، بأمر البلاغة أزيد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الخطابي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ذهب الأكثرون من علماء النظر إلى أنّ وجه الإعجاز فيه من جهة البلاغة، و لكن صعب عليهم تفصيلها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أنّا ركّزنا على أنّ البلاغة بهذا المعنى، ترجع إلى عرض المقصود بشكل مطلوب، و مفيد في تحقق غرض المتكلم، و لكنه لا يكفي في توصيف الكلام بالبلاغة ما لم يضم إليه قيد آخر، و هو كون المعنى ساميا و رفيعا، و قابلا للذكر و الإفادة، و إلاّ فالمعاني المبتذلة، و إن ألبست أجمل الحلي، و عرضت بشكل يقتضيه الداعي إلى التكلم، لا توصف بالبلاغة، و على فرض صحة التوصيف، لا يكون مثل ذلك الكلام أساسا للإعجاز، و لا دعامة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قلنا إنّ </w:t>
      </w:r>
      <w:bookmarkStart w:id="625" w:name="pg16341_188761"/>
    </w:p>
    <w:p>
      <w:pPr>
        <w:pStyle w:val="BookText"/>
        <w:rPr/>
      </w:pPr>
      <w:bookmarkEnd w:id="625"/>
      <w:r>
        <w:rPr>
          <w:rFonts w:ascii="Amiri" w:hAnsi="Amiri" w:eastAsia="Amiri" w:cs="Amiri"/>
          <w:color w:val="111111"/>
          <w:sz w:val="28"/>
          <w:sz w:val="28"/>
          <w:szCs w:val="28"/>
          <w:rtl w:val="true"/>
          <w:lang w:bidi="ar-SA"/>
        </w:rPr>
        <w:t>التعريف الصحيح للبلاغة هو عبارة عن تأدية المعنى الجليل بعبارة صحيحة فصيحة، مع ملائمة كل كلام للموطن الذي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ذلك، فالكلام الساقط عن الاعتبار من حيث المضمون، لا يتّصف بالبلاغة، مثل ما حكي عن مسيلمة الكذّاب حيث أقسم بالطاحنات،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الطاحنات طحنا، و العاجنات عجنا، و الخابزات 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هذه المفاهيم الساقطة السوقية الركيكة الفاقدة لأيّة قيمة، من المعاني العالية السامية الواردة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فاللازم في البحث عن فصاحة القرآن، التركيز 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مطابقة الكلام لمقتضى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سمو المعاني و علو المضامين</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6269888_1280447820"/>
      <w:bookmarkStart w:id="627" w:name="_Toc233"/>
      <w:bookmarkEnd w:id="626"/>
      <w:r>
        <w:rPr>
          <w:rtl w:val="true"/>
        </w:rPr>
        <w:t xml:space="preserve">الأمر الأول </w:t>
      </w:r>
      <w:r>
        <w:rPr>
          <w:rtl w:val="true"/>
        </w:rPr>
        <w:t xml:space="preserve">- </w:t>
      </w:r>
      <w:r>
        <w:rPr>
          <w:rtl w:val="true"/>
        </w:rPr>
        <w:t>مطابقة الكلام المقتضى الحال</w:t>
      </w:r>
      <w:bookmarkEnd w:id="627"/>
    </w:p>
    <w:p>
      <w:pPr>
        <w:pStyle w:val="Heading6"/>
        <w:numPr>
          <w:ilvl w:val="5"/>
          <w:numId w:val="1"/>
        </w:numPr>
        <w:rPr/>
      </w:pPr>
      <w:bookmarkStart w:id="628" w:name="__RefHeading___Toc6269890_1280447820"/>
      <w:bookmarkStart w:id="629" w:name="_Toc234"/>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إنّ استقصاء جميع الأحوال التي يقع الكلام مطابقا لها، راجع إلى علم المعاني، من علمي الفصاحة و البلاغة فذكروا مقتضيات الأحوال في أبواب الإسناد الخبري، و المسند إليه، و المسند، و متعلقات الفعل، و الإنشاء، و الفصل و الوصل، و الإيجاز، و الإطناب و المساواة، فذكروا الأحوال الطارئة على الكلام و مقتضياتها، من ذكر المسند إليه و حذفه، و تنكيره، و تقديمه و تأخيره، و توصيفه و تأكيده، إلى غير ذلك من الأحوال الطارئة على المسند إليه، و بشكل على المسند، و لكل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لكل من الإيجاز و الإطناب و المساواة مقام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دراسة القرآن من حيث كونه مطابقا للأحوال المقتضية، يحتاج إلى </w:t>
      </w:r>
      <w:bookmarkStart w:id="630" w:name="pg16341_188762"/>
    </w:p>
    <w:p>
      <w:pPr>
        <w:pStyle w:val="BookText"/>
        <w:rPr/>
      </w:pPr>
      <w:bookmarkEnd w:id="630"/>
      <w:r>
        <w:rPr>
          <w:rFonts w:ascii="Amiri" w:hAnsi="Amiri" w:eastAsia="Amiri" w:cs="Amiri"/>
          <w:color w:val="111111"/>
          <w:sz w:val="28"/>
          <w:sz w:val="28"/>
          <w:szCs w:val="28"/>
          <w:rtl w:val="true"/>
          <w:lang w:bidi="ar-SA"/>
        </w:rPr>
        <w:t xml:space="preserve">تفسير حافل، يفسّر القرآن من هذا الجانب، و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كتب في هذا الموضوع، فقد ذكر الزمخشري فيه، النكات البلاغية، في تفسير الآيات، و بذلك أثبت للقرآن إعجاز بيانيا خاصا، و أنّ كل آية بل كلّ كلمة واردة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الإحالة على مثل هذا الكتاب و غيره، عن المحذور غير خالية، نأتي بنماذج تثبت بلاغة القرآن، و ورود آياته وفق مقتضى الحال، و نختار لذلك سورتين قصيرتين، من السور المكية، النازلة في أوائل البعثة</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6269892_1280447820"/>
      <w:bookmarkStart w:id="632" w:name="_Toc235"/>
      <w:bookmarkEnd w:id="631"/>
      <w:r>
        <w:rPr/>
        <w:t>1</w:t>
      </w:r>
      <w:r>
        <w:rPr>
          <w:rtl w:val="true"/>
        </w:rPr>
        <w:t xml:space="preserve"> - </w:t>
      </w:r>
      <w:r>
        <w:rPr>
          <w:rtl w:val="true"/>
        </w:rPr>
        <w:t>بلاغة سورة الكوثر</w:t>
      </w:r>
      <w:bookmarkEnd w:id="632"/>
    </w:p>
    <w:p>
      <w:pPr>
        <w:pStyle w:val="BookText"/>
        <w:rPr/>
      </w:pPr>
      <w:r>
        <w:rPr>
          <w:rFonts w:ascii="Amiri" w:hAnsi="Amiri" w:eastAsia="Amiri" w:cs="Amiri"/>
          <w:color w:val="111111"/>
          <w:sz w:val="28"/>
          <w:sz w:val="28"/>
          <w:szCs w:val="28"/>
          <w:rtl w:val="true"/>
          <w:lang w:bidi="ar-SA"/>
        </w:rPr>
        <w:t>روى المفسرون أنّ العاص بن وائل السهمي رأى رسول اللّه صلى اللّه عليه و آله يخرج من المسجد، فالتقيا عند باب بني سهم، و تحدّثا، و أناس من صناديد قريش جلوس في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كنت تتحدث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الأبتر، و كان قد توفي قبل ذلك عبد اللّه بن رسول اللّه و هو من خديجة، و كانوا يسمون من ليس له ابن أبتر، فسمته قريش عند موت ابنه أبتر، و مبتورا</w:t>
      </w:r>
      <w:r>
        <w:rPr>
          <w:rStyle w:val="FootnoteAnchor"/>
          <w:rtl w:val="true"/>
        </w:rPr>
        <w:footnoteReference w:id="403"/>
      </w:r>
      <w:r>
        <w:rPr>
          <w:rFonts w:ascii="Amiri" w:hAnsi="Amiri" w:eastAsia="Amiri" w:cs="Amiri"/>
          <w:color w:val="111111"/>
          <w:sz w:val="28"/>
          <w:sz w:val="28"/>
          <w:szCs w:val="28"/>
          <w:rtl w:val="true"/>
          <w:lang w:bidi="ar-SA"/>
        </w:rPr>
        <w:t>، فأنزل اللّه سبحانه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 في رسالته حول إعجاز سورة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كيف نظمت النظم الأنيق، و رتّبت الترتيب الرشيق، حيث قدّم منها ما يدفع الدعوى و يرفعها، و ما يقطع الشبهة و يقلعها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لما يجب أن يكون عنه مسبّبا و عليه مترتبا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ما هو تتمة الغرض من وقوع </w:t>
      </w:r>
    </w:p>
    <w:p>
      <w:pPr>
        <w:pStyle w:val="BookText"/>
        <w:rPr/>
      </w:pPr>
      <w:r>
        <w:rPr>
          <w:rFonts w:ascii="Amiri" w:hAnsi="Amiri" w:eastAsia="Amiri" w:cs="Amiri"/>
          <w:color w:val="111111"/>
          <w:sz w:val="28"/>
          <w:sz w:val="28"/>
          <w:szCs w:val="28"/>
          <w:rtl w:val="true"/>
          <w:lang w:bidi="ar-SA"/>
        </w:rPr>
        <w:t>العدو في مغوّاته</w:t>
      </w:r>
      <w:r>
        <w:rPr>
          <w:rStyle w:val="FootnoteAnchor"/>
          <w:rtl w:val="true"/>
        </w:rPr>
        <w:footnoteReference w:id="405"/>
      </w:r>
      <w:r>
        <w:rPr>
          <w:rFonts w:ascii="Amiri" w:hAnsi="Amiri" w:eastAsia="Amiri" w:cs="Amiri"/>
          <w:color w:val="111111"/>
          <w:sz w:val="28"/>
          <w:sz w:val="28"/>
          <w:szCs w:val="28"/>
          <w:rtl w:val="true"/>
          <w:lang w:bidi="ar-SA"/>
        </w:rPr>
        <w:t xml:space="preserve">التي حفر، و صليه بحر ناره التي 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بيان نكات آياته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كيف من أسند إليه إسداء هذه العطية و الموهبة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ملك السموات و الأرض، و مالك البسط و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بذلك على عظمة المعطي و المعطى، من المعلوم أنّه إذا كان المعطي كبيرا، كان العطاء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ضمير المتكلم، فأعلم بذلك عظم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أَعْطَيْنٰاكَ اَلْكَوْثَرَ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لفظ الماضي مكان المستقبل، مع أنّ الكوثر كما يتناول عطاء العاجلة، يتناول عطاء الآجلة، و ذلك لأنّ المتوقّع من سيب الكريم، تحققه على وجه القطع و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بالكوثر محذوف الموصوف، لأنّ المثبت ليس فيه ما في المحذوف من فرط الإبهام و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الصفة المؤذنة بإفراط الكثرة، المبينة عن المعطيات الوافرة، و صدّرها باللام لتكون كاملة في إعطاء معنى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الكوثر، أولاده حسما للشبهة، و قطعا لدعوى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 إبهامه الكوثر، بالفاء، ليكون دليلا لمعنى التسبيب، فالعطاء الأكثر، يستلزم الشكر الأوفر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قصد بذلك، التعريف 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 ممّن كانت عبادته و نحره لغير إلهه، و بالتالي لتثبيت قدمي رسول اللّه على صراطه المستقيم، و إخلاصه العبادة لوجهه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فصرف الكلام عن لفظ المضمر إلى لفظ المظهر، إظهارا لكبرياء شأنه، و إنافة لعزّ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أخذ الخلفاء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يأمرك أمير المؤمنين بالسمع و الطاعة، و ينهاك أمير المؤمنين عن مخالفة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بالأمر بالصلاة للرب، أنّ من حقّ العبادة أن يخصّ بها العباد ربّهم و مالكهم، و من يتولى معايشهم و مهالكهم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بخطإ من سفّه نفسه، و نقض لبّه، و عبد مربوبا، و ترك عبادة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بالأمر بالنحر، بعد الأمر بالصلاة، إلى قسمين من العبادات، فالقسم الأول عمل بدني، و الصلاة إمامها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عمل مالي، و نحر البدن سنامها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على ما لرسول اللّه من الاختصاص بالصلاة التي جعلت لعينه قرّة، و بنحر البدن التي كانت همته متطاولة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رعاية لفواصل الآيات، و هو أمر مطلوب إذا سيق المتكلم، إليه، بلا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شٰانِئَكَ‌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عنى بالشانئ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ذكره بوصفه لا باسمه، ليتناول كلّ من كان مثل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أعرب بذلك عن أنّ عدوه لم يقصد بوصفه بالأبتر، الإفصاح بالحق، و لم ينطق إلاّ عن الشنآن الذي هو توأم البغي و الحسد، و عن البغضاء التي هي نتيجة الغيظ، فبذلك وسمه بما ينبئ عن المقت الأشدّ، و يدلّ على حنق الخصم الألدّ</w:t>
      </w:r>
      <w:r>
        <w:rPr>
          <w:rFonts w:eastAsia="Amiri" w:cs="Amiri" w:ascii="Amiri" w:hAnsi="Amiri"/>
          <w:color w:val="111111"/>
          <w:sz w:val="28"/>
          <w:szCs w:val="28"/>
          <w:rtl w:val="true"/>
          <w:lang w:bidi="ar-SA"/>
        </w:rPr>
        <w:t xml:space="preserve">. </w:t>
      </w:r>
      <w:bookmarkStart w:id="633" w:name="pg16341_188765"/>
    </w:p>
    <w:p>
      <w:pPr>
        <w:pStyle w:val="BookText"/>
        <w:rPr/>
      </w:pPr>
      <w:bookmarkEnd w:id="633"/>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أقحم الفصل لبيان أنّه المعيّن لهذه النقيصة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المشخّص لهذه الغميصة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الخبر، ليتمّ له البتر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أعجز فصحاء العرب و العجم، عن الإتيان بمثل هذه السورة على وجازة ألفاظها، مع تحدّيه إيّاهم بذلك، و حرصهم على بطلان أمره، منذ بعث النبي إلى أمرنا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 من لو أنزل هذه الواحدة وحدها، و لم ينزل ما قبلها و ما بعدها، لكفى بها آية تغمر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معجزة توجب الإذعان، فكيف بما أنزل من السبع الطوال</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4" w:name="__RefHeading___Toc6269894_1280447820"/>
      <w:bookmarkStart w:id="635" w:name="_Toc236"/>
      <w:bookmarkEnd w:id="634"/>
      <w:r>
        <w:rPr/>
        <w:t>2</w:t>
      </w:r>
      <w:r>
        <w:rPr>
          <w:rtl w:val="true"/>
        </w:rPr>
        <w:t xml:space="preserve"> - </w:t>
      </w:r>
      <w:r>
        <w:rPr>
          <w:rtl w:val="true"/>
        </w:rPr>
        <w:t xml:space="preserve">بلاغة سورة </w:t>
      </w:r>
      <w:r>
        <w:rPr>
          <w:rtl w:val="true"/>
        </w:rPr>
        <w:t>«</w:t>
      </w:r>
      <w:r>
        <w:rPr>
          <w:rtl w:val="true"/>
        </w:rPr>
        <w:t>و الضحى</w:t>
      </w:r>
      <w:r>
        <w:rPr>
          <w:rtl w:val="true"/>
        </w:rPr>
        <w:t>»</w:t>
      </w:r>
      <w:bookmarkEnd w:id="635"/>
    </w:p>
    <w:p>
      <w:pPr>
        <w:pStyle w:val="BookText"/>
        <w:rPr/>
      </w:pPr>
      <w:r>
        <w:rPr>
          <w:rFonts w:ascii="Amiri" w:hAnsi="Amiri" w:eastAsia="Amiri" w:cs="Amiri"/>
          <w:color w:val="111111"/>
          <w:sz w:val="28"/>
          <w:sz w:val="28"/>
          <w:szCs w:val="28"/>
          <w:rtl w:val="true"/>
          <w:lang w:bidi="ar-SA"/>
        </w:rPr>
        <w:t>جرت حكمته سبحانه على نزول الوحي تدريجيا، لحكمة صرّح بها سبحانه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وقوع الفترة بين نزول الوحي، عابه المشركون على النبي الأكرم،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ودعه ربّه و قلاه، و لو كان أمره من اللّه لتتابع عليه، فنزلت السورة التالية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w:t>
      </w:r>
    </w:p>
    <w:p>
      <w:pPr>
        <w:pStyle w:val="BookText"/>
        <w:rPr/>
      </w:pPr>
      <w:r>
        <w:rPr>
          <w:rFonts w:ascii="Amiri" w:hAnsi="Amiri" w:eastAsia="Amiri" w:cs="Amiri"/>
          <w:color w:val="111111"/>
          <w:sz w:val="28"/>
          <w:sz w:val="28"/>
          <w:szCs w:val="28"/>
          <w:rtl w:val="true"/>
          <w:lang w:bidi="ar-SA"/>
        </w:rPr>
        <w:t xml:space="preserve">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هذه السورة من أنواع البلاغة ما يبهر العقول، و في الدراسة التالية نشير إلى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الواو في الموضعين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الضحى، و الليل حال السجي، هو المقسم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هو المقسم له، بمعنى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في القرآن الكريم، ثمان و ثلاثون قسما، أفردها ابن القيم بالتصنيف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أسماء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القسم فيها على أشياء مختلفة كالملائكة و النبي الأكرم و القرآن و القيامة، و النفس الإنسانية، و القلم، و الكتاب و الشمس، وضوئها، و الليل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اهتمّ المفسّرون ببيان سرّ القسم بهذه الأمور، و لكنهم غفلوا عن مهمة أخرى في هذه الأقسام، و هي المناسبة بين المقسم به و المقسم له، أي بيان الصلة بين الشيء الذي وقع الحلف عليه، كالنّهار و الليل، و ما رتب عليه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الأمور المهمة التي إذا كشفها المفسّر، لأدرك أنّ تخصيص شيء معين بالقسم في هذا المجال دون غيره، ليس إلاّ لرابطة بينه و بين جوابه، و ليس هو أمرا اعتباطيا فاقدا للمناسبة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البيان في المقام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المقسم به في 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صورة مادية، و واقع حسيّ يشهد به الناس تألّق الضوء في صحوة النهار، ثم يشهدون من بعده فتور الليل إذا سجى و سكن، يشهدون الحالين معا في اليوم الواحد دون أن يختل نظام الكون أو يكون في توارد الحالين عليه ما يبعث على 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دون أن يخطر على بال أحد، أنّ </w:t>
      </w:r>
    </w:p>
    <w:p>
      <w:pPr>
        <w:pStyle w:val="BookText"/>
        <w:rPr/>
      </w:pPr>
      <w:r>
        <w:rPr>
          <w:rFonts w:ascii="Amiri" w:hAnsi="Amiri" w:eastAsia="Amiri" w:cs="Amiri"/>
          <w:color w:val="111111"/>
          <w:sz w:val="28"/>
          <w:sz w:val="28"/>
          <w:szCs w:val="28"/>
          <w:rtl w:val="true"/>
          <w:lang w:bidi="ar-SA"/>
        </w:rPr>
        <w:t>السماء قد تخلّت عن الأرض، و أسلمتها إلى الظلمة، و الوحشة بعد تألّق الضوء في ضحى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حال الفيض المحسوس، الذي به حياة البشر، فهكذا حال الفيض المعنوي، فينزل الوحي و يغرق المجتمع في بهاء نوره، ثم يسكن، فلا عجب في أن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أنس الوحي، و تجلّي نوره على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سكون يفتر فيها الوحي على نحو ما نشهد من الليل الساجي، يوافي بعد الضحى المتألّق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القسم بالضحى، و بالليل إذا سجى، بيان لصورة حسيّة، و واقع مشهود، يمهّد لموقف مماثل لكن غير حسيّ و لا مشهود، و هو فتور الوحي بعد إشراقه و تجلّيه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يتجلّى تخصيصهما بالقسم دون غيرهما ممّا ورد في القرآن من الأمور المقسم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أنّ نزول الوحي تدريجا، ليس دليلا على أنّه سبحانه ترك نبيّه أو قلاه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فتور الوحي، كنزول الليل بعد الضحى، فكما هو ليس دليلا على تخلّي السماء عن الأرض، و تسليمها إلى الظلمة، فهكذا نزول الوحي نجوما، ليس دليلا على أنّه سبحانه تخلّى عن رسوله، و تركه بين أعدائه أو قلاه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إتقان جواب القسم أعني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لطائف ما ورد في الجواب هو أنّه حذف المفعول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قَلىٰ‌ ،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رعاية للفاصلة، لأنّه عدل عن رعايتها في آخر سورة الضحى،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إذ ليس في السورة، حرف الثاء على الإطلاق، و كان بوسعه أن يقول مكان حدّث، فخبّر، لتتفق الفواصل على مذهب أصحاب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دليل على أنّ الحذف لوجه آخر، كما أنّ العناية بذكر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لنكتة موجودة في الأولى دون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 حذف المفعول هو لتحاشي خطابه تعالى حبيبه المصطفى في مقام الإيناس،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القلي من الطرد، و الإبعاد و شدّة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 الوقت نفسه أظهر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فيه شيء يكره، بل هو يؤذن بالفراق على كره، مع رجاء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الآخرة إذا قرنت بالأولى، يراد منها اليوم الآخر، كما في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اَلْآخِرَةُ وَ اَلْأُولىٰ‌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 اَلْأُولىٰ‌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يرجح أن يكون المراد من الآخرة في الآية، هو الغد المرجو من أيام بعثته، لتخصيص كونها خيرا في الآية بالنبي الأكرم،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 فالآية تبشّر بالمستقبل الزاهر للنبي الأكرم، و بهذا يتمّ تأكيد نفي التوديع و القلي، ليذهب عن الأذهان أثر فتور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الصلة بين هذه الآية و بين ما تقدمها، واضح على هذا البيان، و الكلّ كسبيكة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 لتأكيد لزوم العطاء، و أنّه أمر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للتراضي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التوكيد مع التسويف الصريح، لبيان أنّه موضع عناية ربّه في أمسه و غده، و أولاه، و أخراه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العطاء الذي يحصل به رضا النبي، فغير محدّد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وراء الرضا مطمح، و لا بعده غاية، و لا حاجة لتحديد هذا الذي يرضي الرسول، حتى تقلّل من روعة ذاك البيان المعجز الذي يتجلى سرّه في إطلاقه العام و انتهائه إلى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 تبث في نفس الرسول الطمأنينة، و تثبت قلبه، بإلفاته إلى ما أسبغه اللّه عليه في أولاه،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يتيما، فآواه، و وقاه مسكنة اليتم، و كان ضالاّ، فهداه تعالى إلى دين الحق</w:t>
      </w:r>
      <w:r>
        <w:rPr>
          <w:rStyle w:val="FootnoteAnchor"/>
          <w:rtl w:val="true"/>
        </w:rPr>
        <w:footnoteReference w:id="412"/>
      </w:r>
      <w:r>
        <w:rPr>
          <w:rFonts w:ascii="Amiri" w:hAnsi="Amiri" w:eastAsia="Amiri" w:cs="Amiri"/>
          <w:color w:val="111111"/>
          <w:sz w:val="28"/>
          <w:sz w:val="28"/>
          <w:szCs w:val="28"/>
          <w:rtl w:val="true"/>
          <w:lang w:bidi="ar-SA"/>
        </w:rPr>
        <w:t>و كان عائلا فأغناه اللّه بفضله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فما يكفي هذا ليطمئن كلّ أحد إلى أنّ اللّه غير تاركه و لا قاليه‌؟ و هل تركه حين كان صبيا يتيما متعرضا لما يتعرض له اليتامى من قهر و ضياع‌؟ و هل قلاه حين كان ذا عيلة‌؟ كلا،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اليتيم مظنة الضياع و القهر،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لْيَخْشَ اَلَّذِينَ لَوْ تَرَكُوا مِنْ خَلْفِهِمْ ذُرِّيَّةً ضِعٰافاً خٰافُوا عَلَيْهِمْ‌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وجه اللّه محمدا يتيما عائلا، فأعفاه سبحانه من تلك الآثار البغيضة، و حفظ جوهره من الآفات التي كان معرّضا لها بحكم يتمه و عيلته، و بذلك تمّ فيه الاستعداد النفسي لتلقّي الرسالة الكبرى، التي بعث بها ليقي الناس من المذلّة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في وسعه أن يستخدم كلمة أخرى،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تمنع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ذلك لأنّ في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معنى أعمق و أدق ممّا يفيده ذانك اللفظان و مشابههما، إذ يجوز أن يقع </w:t>
      </w:r>
    </w:p>
    <w:p>
      <w:pPr>
        <w:pStyle w:val="BookText"/>
        <w:rPr/>
      </w:pPr>
      <w:r>
        <w:rPr>
          <w:rFonts w:ascii="Amiri" w:hAnsi="Amiri" w:eastAsia="Amiri" w:cs="Amiri"/>
          <w:color w:val="111111"/>
          <w:sz w:val="28"/>
          <w:sz w:val="28"/>
          <w:szCs w:val="28"/>
          <w:rtl w:val="true"/>
          <w:lang w:bidi="ar-SA"/>
        </w:rPr>
        <w:t>القهر مع إنصاف اليتيم و إعطائه ماله، و عدم التسلّط عليه بالأذى، لأنّ حساسية اليتيم إلى حدّ أنّه يتأثّر بالكلمة العابرة، و اللفتة الجارحة من 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النبرة المؤلمة بلا تنبه، و إن لم يصحبها تسلّط بالأذى، أو غلبة على ماله 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النعمة هو الرسالة التي أكرمه اللّه تعالى بها، و تفضل بها عليه، و عند ذلك يكون المراد من التحدّث بها هو إبلاغ رسالة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الآيات الثلاث الأخيرة نكتة بديعة، فإنّا نرى أنّه سبحانه قدّم النهي عن قهر اليتيم و نهر السائل، على التحدّث بنعمته تعالى، فأخّر حقّ نفسه و هو التحدث بالنعمة، و قدّم حقّ اليتيم و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لأنّه غنيّ و هما محتاجان، و تقديم حقّ المحتاج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نكتة أخرى، و هي أنّه تعالى لم يرض في حقهما إلاّ بالفعل، و رضى في نفسه بالقول</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فهاتان السورتان المتقدمتان أوقفتانا على نموذج من بلاغة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المطابقة لمقتضى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زيادة في بيان هذا الجانب البلاغي، نأتي بنماذج أخرى من آياته، حصل فيها تقديم و تأخير و عكس في العبارات، ممّا قد يتخيل معه أنّه تنويع و تفنن في الكلام، و لكن بالتأمّل فيها يتّضح أنّه ليس كذلك، و إنّما اختلاف التعبير نشأ من اختلاف المقتضيات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مِنْ إِمْلاٰقٍ نَحْنُ نَرْزُقُكُمْ وَ إِيّٰاهُمْ‌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 في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خَشْيَةَ إِمْلاٰقٍ نَحْنُ </w:t>
      </w:r>
    </w:p>
    <w:p>
      <w:pPr>
        <w:pStyle w:val="BookText"/>
        <w:rPr/>
      </w:pPr>
      <w:r>
        <w:rPr>
          <w:rFonts w:ascii="Amiri" w:hAnsi="Amiri" w:eastAsia="Amiri" w:cs="Amiri"/>
          <w:color w:val="111111"/>
          <w:sz w:val="28"/>
          <w:sz w:val="28"/>
          <w:szCs w:val="28"/>
          <w:rtl w:val="true"/>
          <w:lang w:bidi="ar-SA"/>
        </w:rPr>
        <w:t xml:space="preserve">نَرْزُقُهُمْ وَ إِيّٰاكُمْ‌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النهي في كلتا الآيتين متوجه إلى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الاختلاف بينهما أنّ الداعي إلى القتل في الآية الأولى هو الفقر المحقّق، السائد في حياة الوالدين،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هو الفقر المتوقع، بدلالة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خَشْيَةَ إِمْلاٰقٍ‌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حال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الأولى، الخطاب متوجه إلى الوالدين الفقيرين، حال الخطاب، فناسب أن يبدأ وعده بالرزق بهما ثم بأولادهما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الآية الثانية، فإنّ الخطاب فيها متوجه إلى الوالدين الميسورين المرزوقين بالفعل، و يخافان العيلة و العجز عن رزق أولادهم و لأجل ذلك كانوا يرتكبون ذلك العمل الأسود الوبيل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فناسب أن يبدأ وعده بالرزق، بالأولاد أوّلا، و بالوالدين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 في عرض مشهد من مشاهد يوم القيامة و ما يكون الناس عليه من فزع و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سورة أخرى، في عرض مشهد من هذا اليوم،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اَلْأَرْضِ جَمِيعاً ثُمَّ يُنْجِيهِ‌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الآيتين ألفاظ مشتركة،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قدّم في الأولى الأخ، فالأم، فالأب، فالصاحبة، فالبنين، مبتدأ بالعزيز فالأعزّ</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الثانية عكس فقدّم البنين، فالصاحب، فالأخ، فالفصيلة، فسائر </w:t>
      </w:r>
    </w:p>
    <w:p>
      <w:pPr>
        <w:pStyle w:val="BookText"/>
        <w:rPr/>
      </w:pPr>
      <w:r>
        <w:rPr>
          <w:rFonts w:ascii="Amiri" w:hAnsi="Amiri" w:eastAsia="Amiri" w:cs="Amiri"/>
          <w:color w:val="111111"/>
          <w:sz w:val="28"/>
          <w:sz w:val="28"/>
          <w:szCs w:val="28"/>
          <w:rtl w:val="true"/>
          <w:lang w:bidi="ar-SA"/>
        </w:rPr>
        <w:t>الناس، مقدّما الأعزّ فالعزيز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الوجه في هذا التقديم 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الأولى تصوّر مشهد الفرار من العذاب و البلاء، و الآية الثانية تمثّل مشهد دفع العذاب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الأول يتخلّى الإنسان عن العزيز فالأعزّ، حتى لا يبقى معه شيء يمكنه أن ينخلع عنه لينجو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بدأ في الآية الأولى بالأخ، فالأم، فالأب، فالصاحبة، فالبنين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المقام الثاني، فالإنسان فيه في حالة الافتداء من العذاب الشديد الرهيب، ففي هذا الحال يفدي بعض جوارحه ببعض ليدفع عنه لهيب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ينجع، يتناول للوقاية أقرب شيء و أحبّه إليه لعلّه ينجو، و هم البنون، فالصاحبة، فالأخ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الموقفان مختلفين متباينين، فالحالة الأولى تمثّل حركة فرار، و الثانية تمثّل حركة دفاع من خطر 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النكتة، أوجبت اختلاف النظم بين الآيتين، و عليها جرى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الصحيفة كي يخفّف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الزاد حتى نعله ألقاها</w:t>
      </w:r>
    </w:p>
    <w:p>
      <w:pPr>
        <w:pStyle w:val="BookText"/>
        <w:rPr/>
      </w:pPr>
      <w:r>
        <w:rPr>
          <w:rFonts w:ascii="Amiri" w:hAnsi="Amiri" w:eastAsia="Amiri" w:cs="Amiri"/>
          <w:color w:val="111111"/>
          <w:sz w:val="28"/>
          <w:sz w:val="28"/>
          <w:szCs w:val="28"/>
          <w:rtl w:val="true"/>
          <w:lang w:bidi="ar-SA"/>
        </w:rPr>
        <w:t>فإنّ النعل للمسافر الراجل في الصحراء، أعزّ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الموقف موقف حركة فرار، ابتدأ بإلقاء العزيز فالأعز حتى وصل إلى النعلين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الجهاد بالأموال على الجهاد بالأنفس في موردين من هذه الآية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w:t>
      </w:r>
    </w:p>
    <w:p>
      <w:pPr>
        <w:pStyle w:val="BookText"/>
        <w:rPr/>
      </w:pPr>
      <w:r>
        <w:rPr>
          <w:rFonts w:ascii="Amiri" w:hAnsi="Amiri" w:eastAsia="Amiri" w:cs="Amiri"/>
          <w:color w:val="111111"/>
          <w:sz w:val="28"/>
          <w:sz w:val="28"/>
          <w:szCs w:val="28"/>
          <w:rtl w:val="true"/>
          <w:lang w:bidi="ar-SA"/>
        </w:rPr>
        <w:t xml:space="preserve">وَ أَمْوٰالَهُمْ بِأَنَّ لَهُمُ اَلْجَنَّةَ‌، يُقٰاتِلُونَ فِي سَبِيلِ اَللّٰهِ فَيَقْتُلُونَ وَ يُقْتَلُونَ‌، وَعْداً عَلَيْهِ حَقًّا فِي اَلتَّوْرٰاةِ وَ اَلْإِنْجِيلِ وَ اَلْقُرْآنِ‌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هنا الأنفس على الأموال، مع أنّها واردة أيضا في مجال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للتفنن في العبارة‌؟ أو أنّ الحال يقتضي في الآية الأولى و نظائرها، تقديم الجهاد بالأموال على الأنفس، و في الآية الثانية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هو الثاني، بل هو المتعين، لأنّ الآية الأولى بصدد بيان جهاد المؤمنين بالأموال و الأنفس، و من المعلوم أنّ الإنسان يبتدئ في الجهاد بالعزيز فالأعز، فيجاهد بماله أولا ثم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الآية الثانية فهي بصدد بيان شراء اللّه سبحانه من المؤمنين، و من المعلوم أنّ المشتري يبتغي الأعزّ فالعزيز، و يختار لنفسه الأغلى فالغالي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النفوس أغلى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القرآن راعى هذه النكتة في جميع الموارد التي ذكر فيها الجهاد بهما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 حاكيا عن لسان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Style w:val="FootnoteAnchor"/>
          <w:rtl w:val="true"/>
        </w:rPr>
        <w:footnoteReference w:id="422"/>
      </w:r>
      <w:r>
        <w:rPr>
          <w:rFonts w:ascii="Amiri" w:hAnsi="Amiri" w:eastAsia="Amiri" w:cs="Amiri"/>
          <w:color w:val="111111"/>
          <w:sz w:val="28"/>
          <w:sz w:val="28"/>
          <w:szCs w:val="28"/>
          <w:rtl w:val="true"/>
          <w:lang w:bidi="ar-SA"/>
        </w:rPr>
        <w:t>فقدم فيها التعليم على التزكية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موضع آخر عكس و قدم التزكية على التعليم،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فعكس في هذه الآية و قدّم فيها التزكية على التعليم</w:t>
      </w:r>
      <w:r>
        <w:rPr>
          <w:rFonts w:eastAsia="Amiri" w:cs="Amiri" w:ascii="Amiri" w:hAnsi="Amiri"/>
          <w:color w:val="111111"/>
          <w:sz w:val="28"/>
          <w:szCs w:val="28"/>
          <w:rtl w:val="true"/>
          <w:lang w:bidi="ar-SA"/>
        </w:rPr>
        <w:t xml:space="preserve">. </w:t>
      </w:r>
      <w:bookmarkStart w:id="636" w:name="pg16341_188774"/>
    </w:p>
    <w:p>
      <w:pPr>
        <w:pStyle w:val="BookText"/>
        <w:rPr/>
      </w:pPr>
      <w:bookmarkEnd w:id="636"/>
      <w:r>
        <w:rPr>
          <w:rFonts w:ascii="Amiri" w:hAnsi="Amiri" w:eastAsia="Amiri" w:cs="Amiri"/>
          <w:color w:val="111111"/>
          <w:sz w:val="28"/>
          <w:sz w:val="28"/>
          <w:szCs w:val="28"/>
          <w:rtl w:val="true"/>
          <w:lang w:bidi="ar-SA"/>
        </w:rPr>
        <w:t>و نحن نترك للباحث الكريم استكشاف وجه الاختلاف بين الآيتين، ليستنبطه على ضوء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لهذا من نظير في كتاب اللّه المجيد</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6269896_1280447820"/>
      <w:bookmarkStart w:id="638" w:name="_Toc237"/>
      <w:bookmarkEnd w:id="637"/>
      <w:r>
        <w:rPr>
          <w:rtl w:val="true"/>
        </w:rPr>
        <w:t xml:space="preserve">الأمر الثاني </w:t>
      </w:r>
      <w:r>
        <w:rPr>
          <w:rtl w:val="true"/>
        </w:rPr>
        <w:t xml:space="preserve">- </w:t>
      </w:r>
      <w:r>
        <w:rPr>
          <w:rtl w:val="true"/>
        </w:rPr>
        <w:t>سمو المعاني</w:t>
      </w:r>
      <w:bookmarkEnd w:id="638"/>
    </w:p>
    <w:p>
      <w:pPr>
        <w:pStyle w:val="Heading6"/>
        <w:numPr>
          <w:ilvl w:val="5"/>
          <w:numId w:val="1"/>
        </w:numPr>
        <w:rPr/>
      </w:pPr>
      <w:bookmarkStart w:id="639" w:name="__RefHeading___Toc6269898_1280447820"/>
      <w:bookmarkStart w:id="640" w:name="_Toc238"/>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إنّ التالي لآيات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ممعنا في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كل سورة و آية عظة و تنبيها، و إعلاما و تذكيرا، و ترغيبا و ترهيبا، و تشريعا و تقنينا، و قصصا، و عبرا، و براهين و حجج، ترقى بروح الإنسان و تحلّق بها في سماء المعنويات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المعاني العالية السامية الدقيقة، إذا حملتها ألفاظ فصيحة، و صيغت في نظم رصينة، و رصّعت بأسلوب بديع، و ألقيت على مقتضى الحال، بهرت العقول، و خلبت النفوس، و سلّمت بعجزها عن معارضته و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ركّز النبي الأعظم في حديثه عن القرآن، على هذا الأمر،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باطنه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عدوّه اللدود، الوليد بن المغيرة، 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أعلاه لمثمر، و إنّ أسفله لمغدق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النظرة الفاحصة، في آثار الكتّاب و المؤلفين، تدفعنا إلى القول بأنّهم لا يخرجون عن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تهتم بتزيين الألفاظ دون العناية بسمو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أخرى تهتم بإبداع المعاني من دون عناية بتحسين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قلما يتّفق من يراعي كلا الأمرين، و الجمع بينهما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الألفاظ و الجمل الخلاّبة لا تطابق الموضوعية و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يرغبون في إفهام المعاني لا يفتشون عن الألفاظ و العبارات الخلاّبة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الجمالين، رهن عبقرية و نبوغ قادرين على تحمّل عبئهما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الكريم أبرز نموذج للقسم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فألفاظه في منتهى العذوبة، و مقاطع الآيات و فواصلها في غاية الأناقة، و الأسلوب في منتهى البداعة، و قد ضمّ إلى هذا الجمال الظاهر، عمقا في المعنى، لا تجد له مثيلا في زبر الأولين و كتب الآخرين</w:t>
      </w:r>
      <w:r>
        <w:rPr>
          <w:rFonts w:eastAsia="Amiri" w:cs="Amiri" w:ascii="Amiri" w:hAnsi="Amiri"/>
          <w:color w:val="111111"/>
          <w:sz w:val="28"/>
          <w:szCs w:val="28"/>
          <w:rtl w:val="true"/>
          <w:lang w:bidi="ar-SA"/>
        </w:rPr>
        <w:t xml:space="preserve">. </w:t>
      </w:r>
      <w:bookmarkStart w:id="641" w:name="pg16341_188775"/>
    </w:p>
    <w:p>
      <w:pPr>
        <w:pStyle w:val="BookText"/>
        <w:rPr/>
      </w:pPr>
      <w:bookmarkEnd w:id="641"/>
      <w:r>
        <w:rPr>
          <w:rFonts w:ascii="Amiri" w:hAnsi="Amiri" w:eastAsia="Amiri" w:cs="Amiri"/>
          <w:color w:val="111111"/>
          <w:sz w:val="28"/>
          <w:sz w:val="28"/>
          <w:szCs w:val="28"/>
          <w:rtl w:val="true"/>
          <w:lang w:bidi="ar-SA"/>
        </w:rPr>
        <w:t>إن التصوير الدقيق لسمو معاني القرآن لا يتأتى إلاّ بذكر نماذج من الآيات في مجالات مختلفة</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6269900_1280447820"/>
      <w:bookmarkStart w:id="643" w:name="_Toc239"/>
      <w:bookmarkEnd w:id="642"/>
      <w:r>
        <w:rPr/>
        <w:t>1</w:t>
      </w:r>
      <w:r>
        <w:rPr>
          <w:rtl w:val="true"/>
        </w:rPr>
        <w:t xml:space="preserve"> - </w:t>
      </w:r>
      <w:r>
        <w:rPr>
          <w:rtl w:val="true"/>
        </w:rPr>
        <w:t>المعارف العليا</w:t>
      </w:r>
      <w:bookmarkEnd w:id="643"/>
    </w:p>
    <w:p>
      <w:pPr>
        <w:pStyle w:val="BookText"/>
        <w:rPr/>
      </w:pPr>
      <w:r>
        <w:rPr>
          <w:rFonts w:ascii="Amiri" w:hAnsi="Amiri" w:eastAsia="Amiri" w:cs="Amiri"/>
          <w:color w:val="111111"/>
          <w:sz w:val="28"/>
          <w:sz w:val="28"/>
          <w:szCs w:val="28"/>
          <w:rtl w:val="true"/>
          <w:lang w:bidi="ar-SA"/>
        </w:rPr>
        <w:t>يتجلى سمو معاني القرآن في مجال المعارف بشكل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هذا الكتاب بأسمى المطالب، و أغزر المضامين، في الدعوة إلى التوحيد و رفض الأصنام، و نفي الشرك و الاثنينيّة، بل في باب إثبات الصانع، و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جاء من المضامين الدقيقة الفلسفية في الدعوة إلى عالم الغيب، و بقاء الروح بعد فناء البدن، و حشر الإنسان و عوده إلى الحياة، إلى غير ذلك ممّا ذكرنا بعضا منه في الجزء الأول، و نذكر بعضا آخر فيما يأتي من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لأجل عرض نموذج منه نأتي في هذا المقام بآيات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رَبِّكَ أَمْ هُمُ اَلْمُصَيْطِرُونَ‌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أنظر إلى هذا البيان الجزل، كيف يشير إلى برهان الإمكان بصورة موجزة مستحكمة لم يكن العرب و لا حكماؤهم عارفين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تتّضح حقيقة سمو المعنى إذا أمعنت النظر في كل شقّ من هذه الشقوق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يُنْشِرُونَ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فترى أنّه يستدلّ في هذه الآيات على التوحيد في التدبير، و أنّ النظام الجملي يدار بمدبّر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يستدلّ على إمكان المعاد و عود الإنسان إلى الحياة ثانيا بطرق مختلفة، بشكل يقنع المتحري للحقيقة، المتجرّد عن العناد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نظرة عابرة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يستدلّ عن طريق عموم القدرة على كل شيء، على إمكان المعاد،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عَلىٰ أَنْ يُحْيِيَ اَلْمَوْتىٰ بَلىٰ إِنَّهُ عَلىٰ كُلِّ شَيْ‌ءٍ قَدِيرٌ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عن طريق قياس الإعادة على الحياة الأولى،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بَدَأْنٰا أَوَّلَ خَلْقٍ نُعِيدُهُ‌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ثالثة عن طريق قياس إمكان إحياء الموتى بإحياء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بالمطر و النبات،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 اَلْأَرْضَ بَعْدَ مَوْتِهٰا وَ كَذٰلِكَ تُخْرَجُونَ‌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 عن طريق قياس قدرة الإعادة، على القدرة على إخراج النار من الشجر الأخضر،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خامسة عن طريق الاستدلال بالوقوع على إمكان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 دليل على إمكان الشيء وقوعه، و لأجل ذلك نقل سبحانه قصة بقرة بني إسرائيل</w:t>
      </w:r>
      <w:r>
        <w:rPr>
          <w:rStyle w:val="FootnoteAnchor"/>
          <w:rtl w:val="true"/>
        </w:rPr>
        <w:footnoteReference w:id="431"/>
      </w:r>
      <w:r>
        <w:rPr>
          <w:rFonts w:ascii="Amiri" w:hAnsi="Amiri" w:eastAsia="Amiri" w:cs="Amiri"/>
          <w:color w:val="111111"/>
          <w:sz w:val="28"/>
          <w:sz w:val="28"/>
          <w:szCs w:val="28"/>
          <w:rtl w:val="true"/>
          <w:lang w:bidi="ar-SA"/>
        </w:rPr>
        <w:t>و حديث عزير</w:t>
      </w:r>
      <w:r>
        <w:rPr>
          <w:rStyle w:val="FootnoteAnchor"/>
          <w:rtl w:val="true"/>
        </w:rPr>
        <w:footnoteReference w:id="432"/>
      </w:r>
      <w:bookmarkStart w:id="644" w:name="pg16341_188777"/>
    </w:p>
    <w:p>
      <w:pPr>
        <w:pStyle w:val="BookText"/>
        <w:rPr/>
      </w:pPr>
      <w:bookmarkEnd w:id="644"/>
      <w:r>
        <w:rPr>
          <w:rFonts w:ascii="Amiri" w:hAnsi="Amiri" w:eastAsia="Amiri" w:cs="Amiri"/>
          <w:color w:val="111111"/>
          <w:sz w:val="28"/>
          <w:sz w:val="28"/>
          <w:szCs w:val="28"/>
          <w:rtl w:val="true"/>
          <w:lang w:bidi="ar-SA"/>
        </w:rPr>
        <w:t>و سادسة عن طريق الاستدلال بالنّومات الطويلة التي امتدت أكثر من ثلاثمائة سنة، فإنّ النوم أخو الموت، و لا سيما الطويل منه، و الاستيقاظ منه يشبه تطور الحياة و تجددها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النوع من البرهنة على عقيدة هي كالعمود الفقري في باب العقائد، ممّا لا ترى له مثيلا في كتب الأقدمين، فإنّ هذه المعاني البديعة إذا انضمّ إليها الاستحكام في البيان، تبهر العقول و تدهش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العمق وافر في الآيات الواردة حول المعارف و العقائد، و قد اكتفينا بما ذكرناه</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6269902_1280447820"/>
      <w:bookmarkStart w:id="646" w:name="_Toc240"/>
      <w:bookmarkEnd w:id="645"/>
      <w:r>
        <w:rPr/>
        <w:t>2</w:t>
      </w:r>
      <w:r>
        <w:rPr>
          <w:rtl w:val="true"/>
        </w:rPr>
        <w:t xml:space="preserve"> - </w:t>
      </w:r>
      <w:r>
        <w:rPr>
          <w:rtl w:val="true"/>
        </w:rPr>
        <w:t>سطوع براهينه</w:t>
      </w:r>
      <w:bookmarkEnd w:id="646"/>
    </w:p>
    <w:p>
      <w:pPr>
        <w:pStyle w:val="BookText"/>
        <w:rPr/>
      </w:pPr>
      <w:r>
        <w:rPr>
          <w:rFonts w:ascii="Amiri" w:hAnsi="Amiri" w:eastAsia="Amiri" w:cs="Amiri"/>
          <w:color w:val="111111"/>
          <w:sz w:val="28"/>
          <w:sz w:val="28"/>
          <w:szCs w:val="28"/>
          <w:rtl w:val="true"/>
          <w:lang w:bidi="ar-SA"/>
        </w:rPr>
        <w:t>إنّ القرآن الكريم كتاب الهداية، نزل للناس أجمعين، ليبقى خالدا على جبين الدهر، يرجع إليه كل من تحرّى الحقيقة، و ارتاد الواقع، و لأجل ذلك اعتمد على البراهين اللامعة، لا على الأساليب المعقّدة التي كانت و لم تزل، رائجة بين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من المسلّمات برهانا على النظريات، و من المشاهدات دليلا على الحقائق غير المحسوسة، كل ذلك ببيان واضح، لا يقبل الخدش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يستلذّ به الذوق، و تستسلم له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نماذج من هذه البراهين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 ما أحلى استدلاله على نفي الولد، بأنّه لو كان له ولد كما يقول هؤلاء، فاللائق للاتخاذ ولدا، هم الأنبياء و المرسلون، الذين عبدوه، و خضعوا له، و ائتمروا بأمره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الخصم معترفا بأنّ اللّه هو الذي بدأ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فالإعادة أهون من البدأة، لأنّها من شيء، و تلك لا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يَدْخُلُونَ اَلْجَنَّةَ حَتّٰى يَلِجَ اَلْجَمَلُ فِي سَمِّ اَلْخِيٰاطِ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رتّب دخولهم الجنة على ولوج الجمل في خرم الإبرة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ذلك أمرا ممتنعا، كان ذاك أيضا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أبدى امتناع دخولهم الجنة بهذا الشكل القياسي بكناية بديعة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رتّب النتيجة على صغرى القياس مع حذف الكبرى لظهورها،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أعطاه اللّه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مجموعة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له أن يؤدّي شكره الواجب، بالابتهال إلى اللّه و المثول لديه بكل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لٰكِنَّهُ أَخْلَدَ إِلَى اَلْأَرْضِ‌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قياس استثنائي مركّب من قضيّة شرطية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سَعىٰ لَهٰا سَعْيَهٰا وَ هُوَ مُؤْمِنٌ فَأُولٰئِكَ كٰانَ سَعْيُهُمْ مَشْكُوراً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حملية استثنائية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647" w:name="pg16341_188779"/>
    </w:p>
    <w:p>
      <w:pPr>
        <w:pStyle w:val="BookText"/>
        <w:rPr/>
      </w:pPr>
      <w:bookmarkEnd w:id="64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قٰالَ لاٰ أُحِبُّ اَلْآفِلِينَ‌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مطوية، أي و كلّ آفل غير مستحق للعبادة</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6269904_1280447820"/>
      <w:bookmarkStart w:id="649" w:name="_Toc241"/>
      <w:bookmarkEnd w:id="648"/>
      <w:r>
        <w:rPr/>
        <w:t>3</w:t>
      </w:r>
      <w:r>
        <w:rPr>
          <w:rtl w:val="true"/>
        </w:rPr>
        <w:t xml:space="preserve"> - </w:t>
      </w:r>
      <w:r>
        <w:rPr>
          <w:rtl w:val="true"/>
        </w:rPr>
        <w:t>بداعة التصوير و التعبير</w:t>
      </w:r>
      <w:bookmarkEnd w:id="649"/>
    </w:p>
    <w:p>
      <w:pPr>
        <w:pStyle w:val="Heading6"/>
        <w:numPr>
          <w:ilvl w:val="5"/>
          <w:numId w:val="1"/>
        </w:numPr>
        <w:rPr/>
      </w:pPr>
      <w:bookmarkStart w:id="650" w:name="__RefHeading___Toc6269906_1280447820"/>
      <w:bookmarkStart w:id="651" w:name="_Toc242"/>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إنّ للقرآن طريقة موحدة في التعبير يتّخذها في أداء جميع الأغراض على السواء، حتى أغراض البرهنة و الجدل، و تلك طريقة صوغ المعاني العالية في قالب التجسيم و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نحبّ أن نزيد المسألة إيضاحا بالنماذج، و أنّه كيف يصوّر المعاني السامية و الحالات النفسية و يبرزها في صور حسيّة، من غير فرق بين المشاهد الطبيعية، و الحوادث الماضية و القصص المروية، و مشاهد القيامة، و صور النعيم و العذاب، فيعبّر عن الكلّ كأنّها حاضرة شاخصة، و لا شكّ أنّ هذه الطريقة تتفوق على نقل المعاني و الحالات النفسية في صورها الذهنية التجريدية، و نقل الحوادث و القصص أخبارا مروية، و التعبير عن المشاهد و المناظر تعبيرا لفظيا لا تصويرا خياليا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النفور الشديد من دعوة الإيمان، يعبّر عنه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تجريدي، و الآخر تصويري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لينفرون أشدّ النّفرة من دعوة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فيتملّى الذهن وحده معنى النفور في برود و سكون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Style w:val="FootnoteAnchor"/>
          <w:rtl w:val="true"/>
        </w:rPr>
        <w:footnoteReference w:id="442"/>
      </w:r>
      <w:r>
        <w:rPr>
          <w:rFonts w:ascii="Amiri" w:hAnsi="Amiri" w:eastAsia="Amiri" w:cs="Amiri"/>
          <w:color w:val="111111"/>
          <w:sz w:val="28"/>
          <w:sz w:val="28"/>
          <w:szCs w:val="28"/>
          <w:rtl w:val="true"/>
          <w:lang w:bidi="ar-SA"/>
        </w:rPr>
        <w:t xml:space="preserve">فتشترك مع الذهن حاسة النظر، و ملكة الخيال، و انفعال السخرية من هؤلاء الذين يفرون، كما تفر حمر الوحش من الأسد، لا لشيء إلاّ </w:t>
      </w:r>
    </w:p>
    <w:p>
      <w:pPr>
        <w:pStyle w:val="BookText"/>
        <w:rPr/>
      </w:pPr>
      <w:r>
        <w:rPr>
          <w:rFonts w:ascii="Amiri" w:hAnsi="Amiri" w:eastAsia="Amiri" w:cs="Amiri"/>
          <w:color w:val="111111"/>
          <w:sz w:val="28"/>
          <w:sz w:val="28"/>
          <w:szCs w:val="28"/>
          <w:rtl w:val="true"/>
          <w:lang w:bidi="ar-SA"/>
        </w:rPr>
        <w:t>لأنّهم يدعون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فتأخذ النفس روعة الجمال الذي يرتسم فيه صورة شرود هذه الحمر يتبعها قسورة المرهوب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عجز الآلهة التي يعبدها المشركون من دون اللّه يعبّر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ذهني مجرّد، و الآخر تصويري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تعبدون من دون اللّه لأعجز عن خلق أحقر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المعنى إلى الذهن مجرّدا باهتا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لَنْ يَخْلُقُوا ذُبٰاباً وَ لَوِ اِجْتَمَعُوا لَهُ‌، وَ إِنْ يَسْلُبْهُمُ اَلذُّبٰابُ شَيْئاً لاٰ يَسْتَنْقِذُوهُ مِنْهُ ضَعُفَ اَلطّٰالِبُ وَ اَلْمَطْلُوبُ‌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الثاني أبرز هذا المعنى بصور متحركة متعاقبة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يخلقوا ذبابا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يسلبهم الذّباب شيئا لا يستنقذوه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ففيها تصوير للضعف المزري، و التدرّج في تصويره بما يثير في النفس السخرية اللاذعة و الاحتقار المهيب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يعبّر عن حالة تخلي الأولياء عن تابعيهم أمام هول القيامة بصورتين، كالسابقتين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لقد تناكر الأصفياء و تخلّى المتبوعون عن التابعين حينما شاهدوا الهول يوم الدّين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ثانيتهما،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جَمِيعاً، فَقٰالَ اَلضُّعَفٰاءُ لِلَّذِينَ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لَكُمْ تَبَعاً، فَهَلْ أَنْتُمْ مُغْنُونَ عَنّٰا مِنْ عَذٰابِ اَللّٰهِ مِنْ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هَدٰانَا اَللّٰهُ لَهَدَيْنٰاكُمْ‌، سَوٰاءٌ عَلَيْنٰا أَ جَزِعْنٰا أَمْ صَبَرْنٰا مٰا لَنٰا مِنْ </w:t>
      </w:r>
    </w:p>
    <w:p>
      <w:pPr>
        <w:pStyle w:val="BookText"/>
        <w:rPr/>
      </w:pPr>
      <w:r>
        <w:rPr>
          <w:rFonts w:ascii="Amiri" w:hAnsi="Amiri" w:eastAsia="Amiri" w:cs="Amiri"/>
          <w:color w:val="111111"/>
          <w:sz w:val="28"/>
          <w:sz w:val="28"/>
          <w:szCs w:val="28"/>
          <w:rtl w:val="true"/>
          <w:lang w:bidi="ar-SA"/>
        </w:rPr>
        <w:t xml:space="preserve">مَحِيصٍ‌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الاستعراض يتجسم للخيال مشهدان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الضعفاء الذين كانوا ذيولا للأقوياء، و هم ما يزالون في ضعفهم يلجئون إلى الذين استكبروا في الدنيا، يسألونهم الخلاص من هذا الموقف، و يعتبون عليهم إغواءهم في الحياة، متمشين في هذا مع طبيعتهم الهزيلة، و ضعفهم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استكبروا، و قد ذلّت كبرياؤهم و واجهوا مصيرهم، و هم لا يملكون لذات أنفسهم خلاصا، فضلا عن تابعيهم، فما يزيدون على أن يقولوا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هدانا اللّه لهديناكم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يعبّر عن بطلان أعمال الكافرين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وزن لها و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يعبر عن ضلالتهم الدائمة،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مخرج لهم منها و لا هادي 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هذا التعبير ركود و سكون لا تنتعش النفس 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هو من التعبير القرآني في كلا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أعمالهم، و إحاطة الضلالة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تحيا فيه النفس و تتحرك، و ينتعش فيه الحسّ و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أَعْمٰالُهُمْ كَسَرٰابٍ بِقِيعَةٍ يَحْسَبُهُ اَلظَّمْآنُ مٰاءً حَتّٰى إِذٰا جٰاءَهُ لَمْ يَجِدْهُ شَيْئاً وَ وَجَدَ اَللّٰهَ عِنْدَهُ فَوَفّٰاهُ حِسٰابَهُ وَ اَللّٰهُ سَرِيعُ اَلْحِسٰابِ‌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التعبير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متينة ساحرة فيها روح القصة، و الخيال العميق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أين للريشة في ترسيم هذه الصور لو أريد تصويرها بالألوان، و إلى أين للعدسة لو أريد تصويرها بالحركات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أين هي الريشة، و أين هي العدسة، التي تستطيع أن تبرز هذه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بَحْرٍ لُجِّيٍّ يَغْشٰاهُ مَوْجٌ مِنْ فَوْقِهِ مَوْجٌ مِنْ فَوْقِهِ سَحٰابٌ‌، ظُلُمٰاتٌ بَعْضُهٰا فَوْقَ بَعْضٍ إِذٰا أَخْرَجَ يَدَهُ لَمْ يَكَدْ 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تصوّر الظمآن يسير وراء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جٰاءَهُ لَمْ يَجِدْهُ شَيْئاً ، و وجد مفاجأة عجيبة لم تكد تخطر له على بال، وجد اللّه عنده، و في سرعة خاطفة تناوله، فوفّاه 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هذا الوادي تصوير معنى الضلال بعد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ضياع الجهد معه سدى، تلك الصور المتتابعة التي يجيش بها الحسّ و الخيال، و تحيى بها النفس،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 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حَذَرَ اَلْمَوْتِ وَ اَللّٰهُ مُحِيطٌ بِالْكٰافِرِينَ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اَلْبَرْقُ يَخْطَفُ أَبْصٰارَهُمْ‌، كُلَّمٰا أَضٰاءَ لَهُمْ مَشَوْا فِيهِ وَ إِذٰا أَظْلَمَ عَلَيْهِمْ قٰامُوا، وَ لَوْ شٰاءَ اَللّٰهُ لَذَهَبَ بِسَمْعِهِمْ وَ أَبْصٰارِهِمْ إِنَّ اَللّٰهَ عَلىٰ كُلِّ شَيْ‌ءٍ قَدِيرٌ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 مشهدا من الصور المتتابعة في شرائط متحركة؛ هؤلاء هم قد أوقدوا النار فأضاءت، و فجأة يذهب اللّه بنورهم و يخيّم حولهم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ها هي ذي العاصفة صيّب من السماء فيه ظلمات و رعد و برق، و هؤلاء هم مذعورون يتوقعون الصاعقة، و يخافون الموت، فيجعلون أصابعهم في آذانهم، و ما تغني الأصابع في الآذان، و لكنها حركة الغريزة في هذا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ذا البرق يخطف الأبصار و لكنه ينير الطريق لحظة، فهم يخطون على ضوئه خطوة، و ها هو ذا ينقطع فيظلّون واقفين لا يدرون كيف يخطون</w:t>
      </w:r>
      <w:r>
        <w:rPr>
          <w:rFonts w:eastAsia="Amiri" w:cs="Amiri" w:ascii="Amiri" w:hAnsi="Amiri"/>
          <w:color w:val="111111"/>
          <w:sz w:val="28"/>
          <w:szCs w:val="28"/>
          <w:rtl w:val="true"/>
          <w:lang w:bidi="ar-SA"/>
        </w:rPr>
        <w:t xml:space="preserve">. </w:t>
      </w:r>
      <w:bookmarkStart w:id="652" w:name="pg16341_188783"/>
    </w:p>
    <w:p>
      <w:pPr>
        <w:pStyle w:val="Heading6"/>
        <w:numPr>
          <w:ilvl w:val="5"/>
          <w:numId w:val="1"/>
        </w:numPr>
        <w:rPr/>
      </w:pPr>
      <w:bookmarkStart w:id="653" w:name="__RefHeading___Toc6269908_1280447820"/>
      <w:bookmarkStart w:id="654" w:name="_Toc243"/>
      <w:bookmarkEnd w:id="652"/>
      <w:bookmarkEnd w:id="653"/>
      <w:r>
        <w:rPr>
          <w:rtl w:val="true"/>
        </w:rPr>
        <w:t>لون آخر من التصوير الفني</w:t>
      </w:r>
      <w:bookmarkEnd w:id="654"/>
    </w:p>
    <w:p>
      <w:pPr>
        <w:pStyle w:val="BookText"/>
        <w:rPr/>
      </w:pPr>
      <w:r>
        <w:rPr>
          <w:rFonts w:ascii="Amiri" w:hAnsi="Amiri" w:eastAsia="Amiri" w:cs="Amiri"/>
          <w:color w:val="111111"/>
          <w:sz w:val="28"/>
          <w:sz w:val="28"/>
          <w:szCs w:val="28"/>
          <w:rtl w:val="true"/>
          <w:lang w:bidi="ar-SA"/>
        </w:rPr>
        <w:t>هذه نماذج من التصوير الفني في القرآن الكريم و هناك لون آخر من التصوير يضفي على المعاني الذهنية و الحالات المعنوية صورا 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الصبح مشهد مألوف متكرر، و لكنه في تعبير القرآن حيّ لم تشهده من قبل عينان، و أنه وَ اَلصُّبْحِ إِذٰا تَنَفَّسَ‌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الليل آن من الزمان معهود، و لكنه في تعبير القرآن، حي جديد، وَ اَللَّيْلِ إِذٰا يَسْرِ </w:t>
      </w:r>
      <w:r>
        <w:rPr>
          <w:rStyle w:val="FootnoteAnchor"/>
          <w:rtl w:val="true"/>
        </w:rPr>
        <w:footnoteReference w:id="449"/>
      </w:r>
      <w:r>
        <w:rPr>
          <w:rFonts w:ascii="Amiri" w:hAnsi="Amiri" w:eastAsia="Amiri" w:cs="Amiri"/>
          <w:color w:val="111111"/>
          <w:sz w:val="28"/>
          <w:sz w:val="28"/>
          <w:szCs w:val="28"/>
          <w:rtl w:val="true"/>
          <w:lang w:bidi="ar-SA"/>
        </w:rPr>
        <w:t xml:space="preserve">، و هو يطلب النهار في سباق جبّار يُغْشِي اَللَّيْلَ اَلنَّهٰارَ يَطْلُبُهُ حَثِيثاً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الظلّ ظاهرة تشهد و تعرف، و لكنه في تعبير القرآن نفس تحسّ و تتصرّف، 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الجدار بنية جامدة كالجلمود، و لكنه في تعبير القرآن يحسّ و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فَوَجَدٰا فِيهٰا جِدٰاراً يُرِيدُ أَنْ يَنْقَضَّ فَأَقٰامَهُ‌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الطّير أبنية حية، و لكنها مألوفة لا تلفت الإنسان، أمّا في تعبير القرآن فمشهد رائع، يثير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اَلطَّيْرِ فَوْقَهُمْ صٰافّٰاتٍ وَ يَقْبِضْنَ‌، مٰا يُمْسِكُهُنَّ إِلاَّ اَلرَّحْمٰنُ‌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الأرض و السماء، و الشّمس و القمر، و الجبال و الوديان، و الدور العامرة، و الآثار الداثرة، و النبات و الأشجار و الأفنان، أموات عند الناس، لكنها في القرآن أحياء، أو مشاهد تخاطب الأحياء، فليس هناك جامد و لا ميت بين الجوامد و الأشياء</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655" w:name="pg16341_188784"/>
    </w:p>
    <w:p>
      <w:pPr>
        <w:pStyle w:val="Heading6"/>
        <w:numPr>
          <w:ilvl w:val="5"/>
          <w:numId w:val="1"/>
        </w:numPr>
        <w:rPr/>
      </w:pPr>
      <w:bookmarkStart w:id="656" w:name="__RefHeading___Toc6269910_1280447820"/>
      <w:bookmarkStart w:id="657" w:name="_Toc244"/>
      <w:bookmarkEnd w:id="655"/>
      <w:bookmarkEnd w:id="656"/>
      <w:r>
        <w:rPr/>
        <w:t>4</w:t>
      </w:r>
      <w:r>
        <w:rPr>
          <w:rtl w:val="true"/>
        </w:rPr>
        <w:t xml:space="preserve"> - </w:t>
      </w:r>
      <w:r>
        <w:rPr>
          <w:rtl w:val="true"/>
        </w:rPr>
        <w:t>الأمثال</w:t>
      </w:r>
      <w:bookmarkEnd w:id="657"/>
    </w:p>
    <w:p>
      <w:pPr>
        <w:pStyle w:val="Heading6"/>
        <w:numPr>
          <w:ilvl w:val="5"/>
          <w:numId w:val="1"/>
        </w:numPr>
        <w:rPr/>
      </w:pPr>
      <w:bookmarkStart w:id="658" w:name="__RefHeading___Toc6269912_1280447820"/>
      <w:bookmarkStart w:id="659" w:name="_Toc245"/>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يشتمل القرآن الكريم على أكثر من خمسين مثلا في مجال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الأمثال مع بساطتها غزيرة المعاني، عالية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في المقام نموذجا منها يتبلور فيه عمق المعنى بشكل آخر</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6269914_1280447820"/>
      <w:bookmarkStart w:id="661" w:name="_Toc246"/>
      <w:bookmarkEnd w:id="660"/>
      <w:r>
        <w:rPr>
          <w:rtl w:val="true"/>
        </w:rPr>
        <w:t>الصراع بين الحق و الباطل</w:t>
      </w:r>
      <w:bookmarkEnd w:id="661"/>
    </w:p>
    <w:p>
      <w:pPr>
        <w:pStyle w:val="BookText"/>
        <w:rPr/>
      </w:pPr>
      <w:r>
        <w:rPr>
          <w:rFonts w:ascii="Amiri" w:hAnsi="Amiri" w:eastAsia="Amiri" w:cs="Amiri"/>
          <w:color w:val="111111"/>
          <w:sz w:val="28"/>
          <w:sz w:val="28"/>
          <w:szCs w:val="28"/>
          <w:rtl w:val="true"/>
          <w:lang w:bidi="ar-SA"/>
        </w:rPr>
        <w:t>يصوّر القرآن الكريم الصراع القائم بين الحق و الباطل بصورة مثل بديع، يشتمل على نكات بعيدة الأغوار، عميقة الإشارات، في ألفاظ قليلة، و عبارات متناسقة،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الآية من أعمق الآيات القرآنية،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بلباس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معاني سامية تبين فيها مكانة الباطل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المثال، تشبّه الآية كلا من الحق و الباطل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كالماء النازل من السماء، المتجمع في أعماق الأرض، أو الجاري جداول و أنهارا، بعد انحداره من سفوح الجبال إلى الأودية و السهول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الباطل كالزبد و الرغوة التي تعلو وجه الماء حال سيلانه و اندفاعه، التي لا تلبث أن تتلاشى كأنّ لم تكن شيئا مذكورا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كرواسب الأتربة المعدنية المذابة في الأفران، فإنّها خالص المعادن و الفلزات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الباطل كالزبد و الفقاعات التي تعلو هذه الأتربة حال غليانها، التي سرعان ما تنفجر و تتبخر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فالصورة العامة التي يعطيها هذا المثل، ترسيم ثبات الحق و دوامه بتشبيهه، بالماء النازل من السماء، الجاري في الأودية و الوهاد، الغائر في أعماق الأرض، ثم الظاهر، بصورة العيون و الينابيع، التي تستفيد المخلوقات منها في دوام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بالمعادن المذابة، الراسب خالصها في أعماق الأفران، التي يستفيد منها الناس في زينتهم و أمتعتهم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ترسيم سرعة أفول الباطل بعد نجومه بتشبيهه بالزبد الذي يرغو فوق الماء، و المعادن المنصهرة، الذي يتصوره الجاهل شيئا ثابتا قائما، و لكن ما أسرع اختفاءه و زواله، فلا يرى منه 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فللحق ثبات و دوام، و للباطل جولة و 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ففي هذا المثل معان عميقة، و إشارات دقيقة إلى مكانة كل من الحق و الباطل، 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الحق و الباطل يتمثّلان في مجال العقيدة، في الإيمان و الكفر، و العدل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فبالإيمان باللّه تبارك و تعالى تحيا القيم الأخلاقية، كما أنّ بالكفر موت المثل و الفضائل و انعدام الكمالات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العدل و الظلم، ففي ظلّ العدل تتفجّر الطاقات و تترقى المجتمعات، و ينال كل إنسان الغاية التي يليق بها، كما أنّ في الظلم كبت الاستعدادات، و تقديم المفضول و تأخير الفاضل، و لن يزال المجتمع الظالم يتدهور إلى أن لا يرى له أثر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فأشبه الإيمان و العدل، الماء الذي به حياة كل شيء، و خالص المعادن المترسب في قعر أفران الصّهر، إذ عليها تعتمد حياة الإنسان الدنيوية، و تترتب المنافع الكثيرة،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اَلْحَدِيدَ فِيهِ بَأْسٌ شَدِيدٌ وَ مَنٰافِعُ‌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فالحديد و أضرابه، هو الذي يدير عجلة الحضارة، و بفقدانه شللها التام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فأشبه الإيمان و العدل، الماء الذي به حياة كل شيء، و خالص المعادن المترسب في قعر أفران الصّهر، إذ عليها تعتمد حياة الإنسان الدنيوية، و تترتب المنافع الكثيرة،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اَلْحَدِيدَ فِيهِ بَأْسٌ شَدِيدٌ وَ مَنٰافِعُ‌ لِلنّٰاسِ‌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فالحديد و أضرابه، هو الذي يدير عجلة الحضارة، و بفقدانه شللها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أشبه الكفر و الظلم، الزبد الذي يرغو على وجه الماء و المعادن المنصهرة، لا يستفاد منه و لا يعتمد عليه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الباطل ربما يصير حجابا عن الحق، فيكون مانعا بينه و بين طالبه و لكن هذا الحجاب سرعان ما يزول و يتجلى وجه الحقيقة بصورته الواقعية، تماما كما أنّ الزبد يعلو وجه الماء و يوجب برغوته حدوث غشاوة ساترة لما تحته، و الإنسان الجاهل يحسب أن لا شيء تحته سوى العفن و الطين و التراب، و لكن سرعان ما تخمد رغوته، و تنقشع غشاوته، و يتجلى الماء صافيا زلالا، أو الأتربة المنصهرة، معادن و فلزات نفيسة و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فالأفكار الإلحادية ربما تستر وجه الحق، و تحول بينه و بين طالبه، لكن تعلقت مشيئته سبحانه على إحقاق الحق و محو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يَمْحُ اَللّٰهُ اَلْبٰاطِلَ‌، وَ يُحِقُّ اَلْحَقَّ بِكَلِمٰاتِهِ‌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الوجود النازل من عنده تعالى على الموجودات، خال في نفسه عن الصور و الأقدار، و إنّما يتقدّر من ناحية الأشياء، أنفسها، كماء المطر النازل من السحاب على ساحة الأرض، خال في نفسه عن الصور و الأقدار، و إنّما يحتمل من القدر و الصورة ما يطرأ عليه من ناحية قوالب الأودية، و مجاري الأنهار، و السواقي، و الأحواض و البرك و المستنقعات، المختلفة في الأقدار و الصور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فيض إلهي، يأخذ منه كل إنسان بحسب لياقته وسعة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الناس من يكون واسع الصدر، كامل الاستعداد فيأخذ منه القسط الأكبر، و منهم من لا يزيدون عن معشار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إلى ما ذكرنا آيات كثيرة،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وَ مٰا نُنَزِّلُهُ إِلاّٰ بِقَدَرٍ مَعْلُومٍ‌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أوعية، فخيرها أوعاها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الباطل في ثورانه و جولانه في أمده القصير، فرع اعتماده على الحق، و اتّخاذه واجهة لأعماله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تجرّد عن الحق بالكلية، لما كان له حتى هذا السهم القصير، كالزبد لا يتجلى إلاّ بركوبه الماء، كما أشار إليه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فَاحْتَمَلَ اَلسَّيْلُ زَبَداً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الباطل لا يظهر إلاّ في الأجواء الصاخبة و المجتمعات المتضاربة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كالزبد الذي لا يظهر إلاّ عند تدفق المياه و اجتياحها القنوات الضيقة، فإذا انتهت إلى السهول الفسيحة، زال الزبد شيئا فشيئا، و لا يبقى بعده إلاّ الماء الزلال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الزبد الناجم عند عملية الصهر، فطالما أنّ المعادن في حالة الغلي و الفوران يكون الزبد على وجهها، فإذا هدأت النار و توقف الغليان لم يبق إلاّ المعادن الخالصة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بعض التصويرات للمفاهيم القيمة العميقة التي جاءت بها هذه الآية المباركة على وجازتها، و كلما تعمّق الإنسان فيها انفتحت له أبواب من المعارف </w:t>
      </w:r>
      <w:bookmarkStart w:id="662" w:name="pg16341_188788"/>
    </w:p>
    <w:p>
      <w:pPr>
        <w:pStyle w:val="BookText"/>
        <w:rPr/>
      </w:pPr>
      <w:bookmarkEnd w:id="662"/>
      <w:r>
        <w:rPr>
          <w:rFonts w:ascii="Amiri" w:hAnsi="Amiri" w:eastAsia="Amiri" w:cs="Amiri"/>
          <w:color w:val="111111"/>
          <w:sz w:val="28"/>
          <w:sz w:val="28"/>
          <w:szCs w:val="28"/>
          <w:rtl w:val="true"/>
          <w:lang w:bidi="ar-SA"/>
        </w:rPr>
        <w:t>العليا، و الحقائق السامية، و أقرّ بأنّ هذا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باطنه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 لمثمر، و أسفله لمغدق</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6269916_1280447820"/>
      <w:bookmarkStart w:id="664" w:name="_Toc247"/>
      <w:bookmarkEnd w:id="663"/>
      <w:r>
        <w:rPr/>
        <w:t>5</w:t>
      </w:r>
      <w:r>
        <w:rPr>
          <w:rtl w:val="true"/>
        </w:rPr>
        <w:t xml:space="preserve"> - </w:t>
      </w:r>
      <w:r>
        <w:rPr>
          <w:rtl w:val="true"/>
        </w:rPr>
        <w:t>آية تحتمل مليونا و مائتين و ستين ألف احتمال</w:t>
      </w:r>
      <w:bookmarkEnd w:id="664"/>
    </w:p>
    <w:p>
      <w:pPr>
        <w:pStyle w:val="BookText"/>
        <w:rPr/>
      </w:pPr>
      <w:r>
        <w:rPr>
          <w:rFonts w:ascii="Amiri" w:hAnsi="Amiri" w:eastAsia="Amiri" w:cs="Amiri"/>
          <w:color w:val="111111"/>
          <w:sz w:val="28"/>
          <w:sz w:val="28"/>
          <w:szCs w:val="28"/>
          <w:rtl w:val="true"/>
          <w:lang w:bidi="ar-SA"/>
        </w:rPr>
        <w:t>هناك نمط آخر من عمق المعنى، يغاير النمط السابق منه، و هو أنّه يوجد في القرآن آيات يتردد المقصود منها بين احتمالات تدهش العقول و تحيّر الألباب، و هي بعد معتمدة على أريكة حسنها، متجملة في أجمل جمالها، متحلية بحليّ بلاغتها و فصاحتها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من هذا النمط نموذجا واحدا، و نشير في آخر الكلام إلى نموذج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خَيْرٌ لَوْ كٰانُوا يَعْلَمُونَ‌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تحتمل من المعاني الكثيرة ما يدهش الإنسان و يثير إعجابه، و هي ناشئة من كيفية تبيين مفرداتها و 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الاحتمالات يراها المتتبع في كتب التفاسير، و هي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المراد من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أهم اليهود الذين كانوا في عهد سليمان، أو الذين في عهد رسول اللّه، أو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تَتْلُوا ، فهل هو بمعنى تتبع، أو بمعنى تقرأ، أو بمعنى تكذب‌؟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المراد من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هم شياطين الجن أو شياطين الإنس أو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يراد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 سُلَيْمٰانَ‌ ، فهل هو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ملك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عهد ملك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ملك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بحفظ ظاهر الاستعلاء الموجود في معنى على، أو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عهد ملك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اَلشَّيٰاطِينَ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بمعنى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بما أخرجوه من السحر 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كفروا بما نسبوه إلى سليمان من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سحروا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فعبر عن السحر بالكفر؟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يراد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اَلنّٰاسَ اَلسِّحْرَ ، فهل هو بمعنى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السحر إليهم فتعلموه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دلّوا الناس على استخراج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مدفونا تحت كرسي سليمان فاستخرجوه و تعلّموه‌؟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موصولة عطفت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يعلمونهم ما أنزل على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نافية، و الواو استئنافية،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ينزل على الملكين سحر كما يدّعيه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يراد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إنزال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نجود الأرض و أعاليها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يراد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كانا من ملائكة السماء، أو كانا إنسانين 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بعض القراءات، أو ملكين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صالحين، أو متظاهرين بالصلاح‌؟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بِبٰابِلَ‌ ، فهل هي بابل العراق، أو بابل دماوند، أو من نصيبين إلى رأس العين‌؟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يراد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الظاهر،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يراد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 بالعمل و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 بتعلمه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يراد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فَيَتَعَلَّمُونَ مِنْهُمٰا ، فهل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يتعلمون من هاروت و ماروت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يتعلمون من السحر و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المراد النهي إلى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يُفَرِّقُونَ بِهِ بَيْنَ اَلْمَرْءِ وَ زَوْجِهِ‌ فهل أريد منه أنّهم يوجدون به حبّا و بغضا بينهما، أو أنّهم يغرون أحد الزوجين و يحملونه على الكفر و الشرك فيفرّق بينهما اختلاف الملة و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يسعون بينهما بالنميمة و الوشاية فيؤول إلى الفرقة‌؟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احتمالات تحتملها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ضربت عدد الاحتمالات التي ذكرناها في بعضها ارتقى عدد الاحتمالات إلى كمية عجيبة تقرب من مليون و مائتين و ستين ألف احتمال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 هذه الآية وحيدة في بابها، و إن كانت قليلة النظير، بل لها نظائر منها قوله سبحانه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فإنّك لو تفحصت الاحتمالات التي ذكرها المفسّرون لمفرداتها و جملها، لوقفت على أنّ الآية تحتمل من المعاني ما يدهش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الآية فيما يحتمله مفردات ألفاظها و ضمائرها عجيب، فلو ضرب بعضها في بعض يرقى عدد الاحتمالات إلى ألوف منها، بعضها صحيح و بعضها غير صحيح</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هو قدس سرّه أصول الاحتمالات في تفسيره، فمن أراده فليرجع إليه</w:t>
      </w:r>
      <w:r>
        <w:rPr>
          <w:rFonts w:eastAsia="Amiri" w:cs="Amiri" w:ascii="Amiri" w:hAnsi="Amiri"/>
          <w:color w:val="111111"/>
          <w:sz w:val="28"/>
          <w:szCs w:val="28"/>
          <w:rtl w:val="true"/>
          <w:lang w:bidi="ar-SA"/>
        </w:rPr>
        <w:t xml:space="preserve">. </w:t>
      </w:r>
      <w:bookmarkStart w:id="665" w:name="pg16341_188792"/>
    </w:p>
    <w:p>
      <w:pPr>
        <w:pStyle w:val="BookText"/>
        <w:rPr/>
      </w:pPr>
      <w:bookmarkEnd w:id="665"/>
      <w:r>
        <w:rPr>
          <w:rFonts w:ascii="IRNazanin" w:hAnsi="IRNazanin" w:eastAsia="IRNazanin"/>
          <w:color w:val="111111"/>
          <w:sz w:val="28"/>
          <w:sz w:val="28"/>
          <w:szCs w:val="28"/>
          <w:rtl w:val="true"/>
          <w:lang w:bidi="fa-IR"/>
        </w:rPr>
        <w:t>دعائم إعجاز القرآن</w:t>
      </w:r>
    </w:p>
    <w:p>
      <w:pPr>
        <w:pStyle w:val="Heading6"/>
        <w:numPr>
          <w:ilvl w:val="5"/>
          <w:numId w:val="1"/>
        </w:numPr>
        <w:rPr/>
      </w:pPr>
      <w:bookmarkStart w:id="666" w:name="__RefHeading___Toc6269918_1280447820"/>
      <w:bookmarkStart w:id="667" w:name="_Toc248"/>
      <w:bookmarkEnd w:id="666"/>
      <w:r>
        <w:rPr>
          <w:rtl w:val="true"/>
        </w:rPr>
        <w:t>(</w:t>
      </w:r>
      <w:r>
        <w:rPr/>
        <w:t>3</w:t>
      </w:r>
      <w:r>
        <w:rPr>
          <w:rtl w:val="true"/>
        </w:rPr>
        <w:t xml:space="preserve">) </w:t>
      </w:r>
      <w:r>
        <w:rPr>
          <w:rtl w:val="true"/>
        </w:rPr>
        <w:t>النظم</w:t>
      </w:r>
      <w:r>
        <w:rPr>
          <w:rtl w:val="true"/>
        </w:rPr>
        <w:t xml:space="preserve">: </w:t>
      </w:r>
      <w:r>
        <w:rPr>
          <w:rtl w:val="true"/>
        </w:rPr>
        <w:t>رصانة البيان و استحكام التأليف</w:t>
      </w:r>
      <w:r>
        <w:rPr>
          <w:rtl w:val="true"/>
        </w:rPr>
        <w:t>.</w:t>
      </w:r>
      <w:bookmarkEnd w:id="667"/>
    </w:p>
    <w:p>
      <w:pPr>
        <w:pStyle w:val="Heading6"/>
        <w:numPr>
          <w:ilvl w:val="5"/>
          <w:numId w:val="1"/>
        </w:numPr>
        <w:rPr/>
      </w:pPr>
      <w:bookmarkStart w:id="668" w:name="__RefHeading___Toc6269920_1280447820"/>
      <w:bookmarkStart w:id="669" w:name="_Toc249"/>
      <w:bookmarkEnd w:id="668"/>
      <w:r>
        <w:rPr>
          <w:rtl w:val="true"/>
        </w:rPr>
        <w:t>تعريف النظم</w:t>
      </w:r>
      <w:bookmarkEnd w:id="669"/>
    </w:p>
    <w:p>
      <w:pPr>
        <w:pStyle w:val="Heading6"/>
        <w:numPr>
          <w:ilvl w:val="5"/>
          <w:numId w:val="1"/>
        </w:numPr>
        <w:rPr/>
      </w:pPr>
      <w:bookmarkStart w:id="670" w:name="__RefHeading___Toc6269922_1280447820"/>
      <w:bookmarkStart w:id="671" w:name="_Toc250"/>
      <w:bookmarkEnd w:id="670"/>
      <w:r>
        <w:rPr>
          <w:rtl w:val="true"/>
        </w:rPr>
        <w:t>اشارة</w:t>
      </w:r>
      <w:bookmarkEnd w:id="6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النظم هو لجام الألفاظ، و زمام المعاني، و به تنتظم أجزاء الكلام و يلتئم بعضها ببعض، فتقوم له صورة في النفس، يتشكل بها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النّظم هو وضع كلّ لفظ في موضعه اللائق به، بحيث لو أبدل مكانه غيره، ترتب عليه إمّا تبدل المعنى، أو ذهاب رونقه و سقوط البلاغة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النظم هو رعاية قوانين اللغة و قواعدها، على وجه لا يكون الكلام خارجا عمّا هو المرسوم بين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تعاريف ثلاثة للنظم، غير أنّ المقصود منه هنا هو تماسك الكلمات و الجمل، و وضع كل كلمة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رعاية القوانين، فهي و إن كانت دخيلة في تحقق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الكلام الخارج عن إطارها متخلخل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القرآن أرفع شأنا من أن يعرض على القواعد، بل هي تعرض عليه،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نركّز في النظم على الأمرين الأولين، الانسجام أولا، و وضع كل كلمة مكانها، ثانيا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أعطى الشيخ عبد القاهر الجرجاني للنظم القسط الأوفر من إعجاز القرآن، بل جعله السبب الوحيد فيه،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كل ما يمكن أن يكون وجها </w:t>
      </w:r>
    </w:p>
    <w:p>
      <w:pPr>
        <w:pStyle w:val="BookText"/>
        <w:rPr/>
      </w:pPr>
      <w:r>
        <w:rPr>
          <w:rFonts w:ascii="Amiri" w:hAnsi="Amiri" w:eastAsia="Amiri" w:cs="Amiri"/>
          <w:color w:val="111111"/>
          <w:sz w:val="28"/>
          <w:sz w:val="28"/>
          <w:szCs w:val="28"/>
          <w:rtl w:val="true"/>
          <w:lang w:bidi="ar-SA"/>
        </w:rPr>
        <w:t xml:space="preserve">للإعجاز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إلاّ النظم، و ليس هو شيئا غير توخي معاني النحو،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إن بقينا الدهر نجهد أفكارنا حتى نعلم للكلم المفردة سلكا ينظمها، و جامعا يجمع شملها، و يؤلفها، و يجعل بعضها بسبب من بعض، غير توفّي معاني النحو و أحكامه فيها، طلبنا ما كلّ محال دونه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كلامه هذا لا ينافي ما ذكرناه، لأنّه يرمي إلى أنّ الانسجام التام بين جمل الآية حصل في ظل تحقيق هذه القواعد و رعايتها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الزملكاني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وجه الإعجاز يرجع إلى التأليف الخاص به، بأن اعتدلت مفرداته تركيبا وزنة، و علت مركباته معنى، بأن يوقع كل فن في مرتبته العليا في اللفظ و المعنى</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ليعلم أنّ الكلام يقوم على ثلاثة 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حامل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قائم باللفظ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رباط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الأمور الثلاثة توجد في القرآن على الوجه الأحسن، فالألفاظ عذبة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المعاني سامية و 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الكلمات و الجمل مترابطة و متلاحمة أشدّ التلاحم و التشاكل، و هذه هي الدعامة الثالثة التي نبحث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نبحث في تبيين النظم القرآني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انسجام الجمل و الكلمات، و تعانقها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كل كلمة موضعها</w:t>
      </w:r>
      <w:r>
        <w:rPr>
          <w:rFonts w:eastAsia="Amiri" w:cs="Amiri" w:ascii="Amiri" w:hAnsi="Amiri"/>
          <w:color w:val="111111"/>
          <w:sz w:val="28"/>
          <w:szCs w:val="28"/>
          <w:rtl w:val="true"/>
          <w:lang w:bidi="ar-SA"/>
        </w:rPr>
        <w:t xml:space="preserve">. </w:t>
      </w:r>
      <w:bookmarkStart w:id="672" w:name="pg16341_188794"/>
    </w:p>
    <w:p>
      <w:pPr>
        <w:pStyle w:val="Heading6"/>
        <w:numPr>
          <w:ilvl w:val="5"/>
          <w:numId w:val="1"/>
        </w:numPr>
        <w:rPr/>
      </w:pPr>
      <w:bookmarkStart w:id="673" w:name="__RefHeading___Toc6269924_1280447820"/>
      <w:bookmarkStart w:id="674" w:name="_Toc251"/>
      <w:bookmarkEnd w:id="672"/>
      <w:bookmarkEnd w:id="673"/>
      <w:r>
        <w:rPr/>
        <w:t>1</w:t>
      </w:r>
      <w:r>
        <w:rPr>
          <w:rtl w:val="true"/>
        </w:rPr>
        <w:t xml:space="preserve"> - </w:t>
      </w:r>
      <w:r>
        <w:rPr>
          <w:rtl w:val="true"/>
        </w:rPr>
        <w:t>تجاذب الكلمات و تعانق الجمل</w:t>
      </w:r>
      <w:bookmarkEnd w:id="674"/>
    </w:p>
    <w:p>
      <w:pPr>
        <w:pStyle w:val="Heading6"/>
        <w:numPr>
          <w:ilvl w:val="5"/>
          <w:numId w:val="1"/>
        </w:numPr>
        <w:rPr/>
      </w:pPr>
      <w:bookmarkStart w:id="675" w:name="__RefHeading___Toc6269926_1280447820"/>
      <w:bookmarkStart w:id="676" w:name="_Toc252"/>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إنّ القرآن بلغ من ترابط أجزائه، و تماسك كلماته و جمله و آياته، مبلغا لا يدانيه فيه أي كلام آخر، مع طول نفسه، و تنوع مقاصده، و افتنانه و تلوينه في الموضوع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ذلك أنّك إذا تأمّلت في القرآن الكريم، وجدت منه جسما كاملا، تربط الأعصاب و الأغشية بين أجزائه، و لمحت فيه روحا عاما يبعث الحياة، و الحسن، على تشابك و تساند بين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كلمات الجملة الواحدة من التآخي و التناسق ما جعلها رائعة التجانس و التجاذب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جمل السورة الواحدة من التشابك و الترابط ما جعلها وحدة متآخذة الأجزاء، متعانقة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الآيات القرآنية، و إن كانت كلّها مظاهر لهذا الانسجام، كما يلاحظه التالي لها، غير أنا نختار من بينها آية تشع نورا بين الآيات في حسن الانسجام و روعة النظم، كأنّها سبيكة واحد، مع طولها، و كثرة جملها، و غزارة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مسألة الترابط و التآخي في الآيات القرآنية واضحة لمن أمعن فيها، فلذلك نطوي الكلام عن الإكثار فيها، و نعطف نظر الباحث إلى نمط خاص من النظم</w:t>
      </w:r>
      <w:r>
        <w:rPr>
          <w:rFonts w:eastAsia="Amiri" w:cs="Amiri" w:ascii="Amiri" w:hAnsi="Amiri"/>
          <w:color w:val="111111"/>
          <w:sz w:val="28"/>
          <w:szCs w:val="28"/>
          <w:rtl w:val="true"/>
          <w:lang w:bidi="ar-SA"/>
        </w:rPr>
        <w:t xml:space="preserve">: </w:t>
      </w:r>
      <w:bookmarkStart w:id="677" w:name="pg16341_188795"/>
    </w:p>
    <w:p>
      <w:pPr>
        <w:pStyle w:val="Heading6"/>
        <w:numPr>
          <w:ilvl w:val="5"/>
          <w:numId w:val="1"/>
        </w:numPr>
        <w:rPr/>
      </w:pPr>
      <w:bookmarkStart w:id="678" w:name="__RefHeading___Toc6269928_1280447820"/>
      <w:bookmarkStart w:id="679" w:name="_Toc253"/>
      <w:bookmarkEnd w:id="677"/>
      <w:bookmarkEnd w:id="678"/>
      <w:r>
        <w:rPr>
          <w:rtl w:val="true"/>
        </w:rPr>
        <w:t>نمط خاص من النظم في بعض الآيات</w:t>
      </w:r>
      <w:bookmarkEnd w:id="679"/>
    </w:p>
    <w:p>
      <w:pPr>
        <w:pStyle w:val="BookText"/>
        <w:rPr/>
      </w:pPr>
      <w:r>
        <w:rPr>
          <w:rFonts w:ascii="Amiri" w:hAnsi="Amiri" w:eastAsia="Amiri" w:cs="Amiri"/>
          <w:color w:val="111111"/>
          <w:sz w:val="28"/>
          <w:sz w:val="28"/>
          <w:szCs w:val="28"/>
          <w:rtl w:val="true"/>
          <w:lang w:bidi="ar-SA"/>
        </w:rPr>
        <w:t>إنّ الأهرام التي أقامها فراعنة مصر، فكانت إحدى عجائب الدنيا، قد بنيت حجرا على حجر دون أن تتماسك أحجارها بأيّة مادة غريبة دخلت بينها، و إنّما كان تماسكها تماسكا ذاتيا، و تجاذبا أحكمته هندسة البناء، فاستدعى الحجر صاحبه إليه، و اعتنقه في تآلف و ترابط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بقدر ما كان بين هذه الأحجار من روابط ذاتية، بقدر ما يكون لها من ثبات و روعة على الزمن، و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إنسان، مقدور عليه الفناء، و إذن فلا خلود لها، لأنّ الفاني لا يخلق إلاّ فانيا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إعجاز القرآن أن أقام أبنية من النظم الكلامي غير مستندة إلاّ على ما بينها من تناسق هندسي، و تجاذب روحي، و ترابط الكلمات، و تعانق الآيات، أحكمه الحكيم العليم، و قدّره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نماذج من هذا النوع من النظم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 أربع لم يتوسط فيها حروف العطف، حتى تعطف بعضها على بعض و تجعل منها كيانا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نرى فيها من التلاحم و التناسق ما يجعلها تبدو جملة واحدة، بل كلمة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تراها كأنّها جملة واحدة في اتّساقها و تجاذبها، و تعانقها لفظا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تساوقت ألفاظها، و تناغمت حروفها في هذا النغم العلوي، كما </w:t>
      </w:r>
      <w:bookmarkStart w:id="680" w:name="pg16341_188796"/>
    </w:p>
    <w:p>
      <w:pPr>
        <w:pStyle w:val="BookText"/>
        <w:rPr/>
      </w:pPr>
      <w:bookmarkEnd w:id="680"/>
      <w:r>
        <w:rPr>
          <w:rFonts w:ascii="Amiri" w:hAnsi="Amiri" w:eastAsia="Amiri" w:cs="Amiri"/>
          <w:color w:val="111111"/>
          <w:sz w:val="28"/>
          <w:sz w:val="28"/>
          <w:szCs w:val="28"/>
          <w:rtl w:val="true"/>
          <w:lang w:bidi="ar-SA"/>
        </w:rPr>
        <w:t>تآخت معانيها و تناسبت فكانت نبعا سماويا يتدفق في تسلسل و ترابط، لا ترى العين منه إلاّ كيانا واحدا من منبعه إلى مصبّه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في هذه الآيات حرف عطف يجمع كلمة إلى كلمة، أو آية إلى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هذا يسودها التلاحم و التآخي و التساند، يجذب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سائل يسأل، و موضوع سؤاله عذاب واقع، و الذين وقع بهم العذاب هم الكافرون، و هو عذاب لا يدفع، لأنّه عذاب من اللّه ذي المعارج</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6269930_1280447820"/>
      <w:bookmarkStart w:id="682" w:name="_Toc254"/>
      <w:bookmarkEnd w:id="681"/>
      <w:r>
        <w:rPr/>
        <w:t>2</w:t>
      </w:r>
      <w:r>
        <w:rPr>
          <w:rtl w:val="true"/>
        </w:rPr>
        <w:t xml:space="preserve"> - </w:t>
      </w:r>
      <w:r>
        <w:rPr>
          <w:rtl w:val="true"/>
        </w:rPr>
        <w:t>وضع كلّ كلمة في موضعها</w:t>
      </w:r>
      <w:bookmarkEnd w:id="682"/>
    </w:p>
    <w:p>
      <w:pPr>
        <w:pStyle w:val="BookText"/>
        <w:rPr/>
      </w:pPr>
      <w:r>
        <w:rPr>
          <w:rFonts w:ascii="Amiri" w:hAnsi="Amiri" w:eastAsia="Amiri" w:cs="Amiri"/>
          <w:color w:val="111111"/>
          <w:sz w:val="28"/>
          <w:sz w:val="28"/>
          <w:szCs w:val="28"/>
          <w:rtl w:val="true"/>
          <w:lang w:bidi="ar-SA"/>
        </w:rPr>
        <w:t>إنّ لكل نوع من المعنى، نوعا من اللفظ هو به أولى و أصلح، و ضروبا من العبارة، هي بتأديته أقوم، و مأخذا إذا أخذ منه كان إلى الفهم أقرب و بالقبول أليق، و كان السمع له أوعى، و النفس إليه 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لغة العرب ألفاظا متقاربة في المعاني، ربما يحسب غير المطّلع ترادفها، و تساويها في إفادة المقصود، كالعلم و المعرفة، و الحمد و الشكر، و البخل و الشّح، و القعود و الجلوس، حتى بين الحروف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الأسماء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لفظة منها خاصية تتميز بها عن صاحبتها في بعض معانيها، و إن كانا يشتركان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القرآن، باستعمال كل كلمة في موضعها بحيث لو أزيلت الكلمة و أقيمت مكانها ما يظن كونه مرادفا لها، لفسد المعنى، و زال الرونق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إيقاف الباحث على هذا النوع من النظم، نأتي بنماذج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نرى أنّه سبحانه يأمر عبده بحمده،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اَلَّذِي لَمْ يَتَّخِذْ وَلَداً، وَ لَمْ يَكُنْ لَهُ شَرِيكٌ فِي اَلْمُلْكِ‌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يأمر بالشكر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شُكْراً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هذا إلاّ لأنّ الحمد هو الثناء على الجميل، و الشكر هو الثناء في مقابل المعروف، فالحمد ضد الذم، و الشكر ضد 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 سبحانه يصف نفسه في الآية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لم يتخذ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فناسب الأمر بالحمد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يذكر معروفه و إحسانه على آل داود في الآية الثانية، ناسب الأمر بالشكر على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نرى أنّه سبحانه يستعمل كلمة السهو تارة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غَمْرَةٍ سٰاهُونَ‌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هذا إلاّ لأنّ المراد من الآية الأولى أنّ الغفلة تعلوهم و تغمرهم، و أنّهم في ضلالتهم متمادون، فناسب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المراد من الآية الثانية هو السهو عن نفس الصلاة و عدم الإتيان بها في مواقيتها فناسب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المراد السهو في نفس الصلاة، كأن لا يدري المصلي أنّه في شفع أو وتر،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 عن لسان إخوة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فَأَكَلَهُ اَلذِّئْبُ وَ مٰا أَنْتَ بِمُؤْمِنٍ لَنٰا وَ لَوْ كُنّٰا صٰادِقِينَ‌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الرائج في فعل السباع هو الافتراس لا </w:t>
      </w:r>
    </w:p>
    <w:p>
      <w:pPr>
        <w:pStyle w:val="BookText"/>
        <w:rPr/>
      </w:pPr>
      <w:r>
        <w:rPr>
          <w:rFonts w:ascii="Amiri" w:hAnsi="Amiri" w:eastAsia="Amiri" w:cs="Amiri"/>
          <w:color w:val="111111"/>
          <w:sz w:val="28"/>
          <w:sz w:val="28"/>
          <w:szCs w:val="28"/>
          <w:rtl w:val="true"/>
          <w:lang w:bidi="ar-SA"/>
        </w:rPr>
        <w:t>الأكل، و ما هذا إلاّ لإفادة أنّ الذئب أتى على جميع أجزاء يوسف و أعضائه، فلم يترك منه شيئا، حتى لا يطالبهم و الدهم بالإتيان ببقية أجزاء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 عن لسان عبدة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عَلىٰ آلِهَتِكُمْ‌، إِنَّ هٰذٰا لَشَيْ‌ءٌ يُرٰادُ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امضوا و انطلقوا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لإفادة أنّ الدفاع عن الآلهة أمر يطابق سجيتهم، كالمشي وراء الحوائج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سَكَنَ فِي اَللَّيْلِ وَ اَلنَّهٰارِ، وَ هُوَ اَلسَّمِيعُ اَلْعَلِيمُ‌ </w:t>
      </w:r>
      <w:r>
        <w:rPr>
          <w:rStyle w:val="FootnoteAnchor"/>
          <w:rtl w:val="true"/>
        </w:rPr>
        <w:footnoteReference w:id="480"/>
      </w:r>
      <w:r>
        <w:rPr>
          <w:rFonts w:ascii="Amiri" w:hAnsi="Amiri" w:eastAsia="Amiri" w:cs="Amiri"/>
          <w:color w:val="111111"/>
          <w:sz w:val="28"/>
          <w:sz w:val="28"/>
          <w:szCs w:val="28"/>
          <w:rtl w:val="true"/>
          <w:lang w:bidi="ar-SA"/>
        </w:rPr>
        <w:t>، مع أنّ للّه سبحانه ما سكن فيهما و ما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إلاّ لأنّه ليس المراد من السكون ما يضاد الحركة، و إنّما المراد من السكون هو الاستقرار في نظام العالم، سواء كان متنقلا عن موضعه أو ساكنا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فالسكون في الآية، نظيره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لِتَسْكُنُوا إِلَيْهٰا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من السكون فيها الاستقرار بلا حراك، بل الطمأنينة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لو وضعت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كلمة أخرى ترادفها،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تخرج الآية من روعتها، و ربما يفسد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ينفتح باب واسع للدّقة في نظم القرآن، فنأتي بنموذجين مع إحالة الإجابة عنهما إلى الباحث الكريم، ليقف على جوابهما بالإمعان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جَنَى اَلْجَنَّتَيْنِ دٰانٍ‌ </w:t>
      </w:r>
      <w:r>
        <w:rPr>
          <w:rStyle w:val="FootnoteAnchor"/>
          <w:rtl w:val="true"/>
        </w:rPr>
        <w:footnoteReference w:id="482"/>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وَهَنَ اَلْعَظْمُ مِنِّي </w:t>
      </w:r>
      <w:r>
        <w:rPr>
          <w:rStyle w:val="FootnoteAnchor"/>
          <w:rtl w:val="true"/>
        </w:rPr>
        <w:footnoteReference w:id="483"/>
      </w:r>
      <w:bookmarkStart w:id="683" w:name="pg16341_188799"/>
    </w:p>
    <w:p>
      <w:pPr>
        <w:pStyle w:val="BookText"/>
        <w:rPr/>
      </w:pPr>
      <w:bookmarkEnd w:id="683"/>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ذا؟ و بعد هذا، تقف على سبب ما اشتهر بين أئمة البلاغة من أنّ الكلمة في نظم القرآن، تأخذ أعدل مكان في بناء هذا البنيان، و لا يصلح للحلول مكانها أي كلمة أخرى، لاستلزامه إما فساد المعنى، أو عدم إفادة المقصود، و إن اشتهر في وضع اللغة قيام المترادفات مقام بعضها</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6269932_1280447820"/>
      <w:bookmarkStart w:id="685" w:name="_Toc255"/>
      <w:bookmarkEnd w:id="684"/>
      <w:r>
        <w:rPr>
          <w:rtl w:val="true"/>
        </w:rPr>
        <w:t>هل في القرآن سجع‌؟</w:t>
      </w:r>
      <w:bookmarkEnd w:id="685"/>
    </w:p>
    <w:p>
      <w:pPr>
        <w:pStyle w:val="BookText"/>
        <w:rPr/>
      </w:pPr>
      <w:r>
        <w:rPr>
          <w:rFonts w:ascii="Amiri" w:hAnsi="Amiri" w:eastAsia="Amiri" w:cs="Amiri"/>
          <w:color w:val="111111"/>
          <w:sz w:val="28"/>
          <w:sz w:val="28"/>
          <w:szCs w:val="28"/>
          <w:rtl w:val="true"/>
          <w:lang w:bidi="ar-SA"/>
        </w:rPr>
        <w:t>من الملاحظ، أنّ كثيرا من آيات القرآن الكريم، تختم بفواصل فيها حروف متشاكلة في المقاطع، فهل هو من السجع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يرى بعض الأساتذة عدم اشتمال القرآن على السجع، بحجة أنّ الفواصل غير الإسجاع، لأنّ شأن القرآن أرفع من أن يسجع فيه، فإنّ السجع مأخوذ من سجع الحمامة، و ليس فيه إلاّ الأصوات المتشاكلة</w:t>
      </w:r>
      <w:r>
        <w:rPr>
          <w:rStyle w:val="FootnoteAnchor"/>
          <w:rtl w:val="true"/>
        </w:rPr>
        <w:footnoteReference w:id="484"/>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السجع في بعض السور القصار، خلاف الإنصاف، غير أنّ السجع على قسمين، و نربأ بالقرآن عن اشتماله على السجع الذي يكون المعنى فيه تابعا له، دون السجع الذي يكون تابعا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مردود، و هو السائد في الخطب الرائجة أيام الأمويين و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يوجب حسنا في الكلام، لأنّه على عفو الخاطر، يأتي به المتكلم مرتجلا بلا تكلّف، كما هو الملموس في خطب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ابن سنان الخفاجي على هذه النكتة حيث قال، ردّا على الرماني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إن أراد بالسجع، ما يكون تابعا 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غير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بلاغة، و فواصل الآيات مثله، و إن كان يريد بالسجع ما تقع المعاني تابعة له، فذلك عيب، و أظن أنّ الذي دعا أصحابنا إلى تسمية كل ما في القرآن فواصل، و لم يسموا ما تماثلت حروفه سجعا، هو رغبتهم في تنزيه القرآن عن الوصف اللاحق بغيره من الكلام المروي عند الكهنة و غيرهم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16341_188802"/>
      <w:bookmarkStart w:id="687" w:name="pg16341_188802"/>
      <w:bookmarkEnd w:id="687"/>
    </w:p>
    <w:p>
      <w:pPr>
        <w:pStyle w:val="BookText"/>
        <w:rPr/>
      </w:pPr>
      <w:bookmarkStart w:id="688" w:name="pg16341_188802"/>
      <w:bookmarkEnd w:id="688"/>
      <w:r>
        <w:rPr>
          <w:rFonts w:ascii="IRNazanin" w:hAnsi="IRNazanin" w:eastAsia="IRNazanin"/>
          <w:color w:val="111111"/>
          <w:sz w:val="28"/>
          <w:sz w:val="28"/>
          <w:szCs w:val="28"/>
          <w:rtl w:val="true"/>
          <w:lang w:bidi="fa-IR"/>
        </w:rPr>
        <w:t>دعائم إعجاز القرآن</w:t>
      </w:r>
    </w:p>
    <w:p>
      <w:pPr>
        <w:pStyle w:val="Heading6"/>
        <w:numPr>
          <w:ilvl w:val="5"/>
          <w:numId w:val="1"/>
        </w:numPr>
        <w:rPr/>
      </w:pPr>
      <w:bookmarkStart w:id="689" w:name="__RefHeading___Toc6269934_1280447820"/>
      <w:bookmarkStart w:id="690" w:name="_Toc256"/>
      <w:bookmarkEnd w:id="689"/>
      <w:r>
        <w:rPr>
          <w:rtl w:val="true"/>
        </w:rPr>
        <w:t>(</w:t>
      </w:r>
      <w:r>
        <w:rPr/>
        <w:t>4</w:t>
      </w:r>
      <w:r>
        <w:rPr>
          <w:rtl w:val="true"/>
        </w:rPr>
        <w:t xml:space="preserve">) </w:t>
      </w:r>
      <w:r>
        <w:rPr>
          <w:rtl w:val="true"/>
        </w:rPr>
        <w:t>الأسلوب</w:t>
      </w:r>
      <w:r>
        <w:rPr>
          <w:rtl w:val="true"/>
        </w:rPr>
        <w:t xml:space="preserve">: </w:t>
      </w:r>
      <w:r>
        <w:rPr>
          <w:rtl w:val="true"/>
        </w:rPr>
        <w:t>بداعة المنهج و غرابة السبك</w:t>
      </w:r>
      <w:bookmarkEnd w:id="690"/>
    </w:p>
    <w:p>
      <w:pPr>
        <w:pStyle w:val="Heading6"/>
        <w:numPr>
          <w:ilvl w:val="5"/>
          <w:numId w:val="1"/>
        </w:numPr>
        <w:rPr/>
      </w:pPr>
      <w:bookmarkStart w:id="691" w:name="__RefHeading___Toc6269936_1280447820"/>
      <w:bookmarkStart w:id="692" w:name="_Toc257"/>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الأساليب السائدة في كلام العرب عصر نزول القرآن، كانت تتردد بين أسلوب المحاورة، و أسلوب الخطابة، و أسلوب الشعر، و أسلوب السجع المتكلف الموجود في كلام العرّافين و الكهّان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فالأسلوب المحاوري، هو الأسلوب المتداول في المكالمات اليومية في رفع الحوائج، و تيسير الأمور المعيشية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الأسلوب دارج في كل لغة، و لم يكن في العرب بدعا منهم، فلم يكن كلامهم عند البيع و الشراء، و المعاشرة مثل كلامهم في مقام الخطابة، و إظهار المناقب و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الأسلوب الخطابي، هو الأسلوب الرائج بين خطباء العرب و بلغائهم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يكفينا مئونة بيانه، التأمل في النموذجين التاليين لأشهر خطباء الجاهلية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 قس بن ساعدة في سوق عكاظ، و خطب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اسمعوا و عوا، من عاش مات، و من مات فات، و كل ما هو آت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داج، و نهار ساج، و سماء ذات أبراج، و نجوم تزهر، و بحار تزخر، و جبال مرساة، و أرض مدحاة، و أنهار مجراة، إنّ في السماء لخبرا، و إنّ في الأرض لعبرا، ما بال الناس يذهبون و لا يرجعون، أرضوا فأقاموا، أم تركوا فناموا؟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خطب المأمون الحارثي في قومه،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أرعوني أسماعكم، و أصغوا إليّ قلوبكم، يبلغ الوعظ منكم حيث أريد؛ طمح بالأهواء الأشر، و ران على القلوب الكدر، و طخطخ</w:t>
      </w:r>
      <w:r>
        <w:rPr>
          <w:rStyle w:val="FootnoteAnchor"/>
          <w:rtl w:val="true"/>
        </w:rPr>
        <w:footnoteReference w:id="487"/>
      </w:r>
      <w:r>
        <w:rPr>
          <w:rFonts w:ascii="Amiri" w:hAnsi="Amiri" w:eastAsia="Amiri" w:cs="Amiri"/>
          <w:color w:val="111111"/>
          <w:sz w:val="28"/>
          <w:sz w:val="28"/>
          <w:szCs w:val="28"/>
          <w:rtl w:val="true"/>
          <w:lang w:bidi="ar-SA"/>
        </w:rPr>
        <w:t>الجهل النظر، إنّ فيما ترى لمعتبرا لمن اعتبر، ارض موضوعه و سماء مرفوعة، و شمس تطلع و تغرب، و نجوم تسرى فتعزب، و قمر تطلعه النور، و تمحقه أدبار الشهور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هذا الأسلوب في خطب النبي و عليّ عليهما السلام في مواقف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الأسلوب الشعري، هو الأسلوب المعروف المبني على البحور المعروفة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أسلوب السجع المتكلف، فقد كان يتداوله الكهنة و العرّافون، كما تراه في قول ربيع الذئبي الشهير بسطيح لابن اخته عبد المسيح حول علامات ظهور النبي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يسيح عبد المسيح، على جمل مشيح، أقبل إلى سطيح، و قد أوفى على الضريح، بعثك ملك بني ساسان، لارتجاج الإيوان، و خمود النيران، و رؤيا المؤبذان، رأى إبلا صعابا، تقود خيلا عرابا، حتى اقتحمت الواد، و انتشرت في البلاد</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القرآن جاء بصورة من صور الكلام على وجه لم تعرفه العرب، و خالف بأسلوبه العجيب و سبكه الغريب، جميع الأساليب الدارجة بينهم، و مناهج نظمهم و نثرهم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لم تتعامل معه العرب معاملة شعر أو نثر، بل أنصف المنصفون منهم بأنّه وحيد نسجه في أسلوبه و سبكه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العرب يعرفون الأساليب الأربعة السالفة، و لكنهم لم يعرفوا الأسلوب القرآني الذي يأخذ فيه الكلام صورة خاصة، تأتي فيها الآيات، و تختم كل واحدة منها بفاصلة ذات نظم و رنين، فيجد الصدر لذلك راحة عند الوقوف على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الأسلوب القرآني الذي تفرّد به، كان أبين وجه من وجوه الإعجاز، في نظر الباحثين عن إعجازه، و إن جعلناه أحد الأسس الأربعة التي يبنى عليها صرح الإعجاز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أهمية الأسلوب في رفع القرآن إلى درجة الإعجاز ركّز القاضي الباقلاني عليه و حصر وجه إعجازه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إعجازه ما فيه من النظم و التأليف و الترصيف</w:t>
      </w:r>
      <w:r>
        <w:rPr>
          <w:rStyle w:val="FootnoteAnchor"/>
          <w:rtl w:val="true"/>
        </w:rPr>
        <w:footnoteReference w:id="490"/>
      </w:r>
      <w:r>
        <w:rPr>
          <w:rFonts w:ascii="Amiri" w:hAnsi="Amiri" w:eastAsia="Amiri" w:cs="Amiri"/>
          <w:color w:val="111111"/>
          <w:sz w:val="28"/>
          <w:sz w:val="28"/>
          <w:szCs w:val="28"/>
          <w:rtl w:val="true"/>
          <w:lang w:bidi="ar-SA"/>
        </w:rPr>
        <w:t>و أنّه خارج عن وجوه جميع النظم المعتاد في كلام العرب و مباين لأساليب خطاباتهم، و لهذا لم يمكنهم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سبيل إلى معرفة إعجاز القرآن من أصناف البديع التي أودعوها في الشعر، لأنّه ليس ممّا يخرق العادة، بل يمكن استدراكه بالعلم و التدريب و التصنع به، كقول الشعر، و رصف الخطب، و صناعة الرسالة، و الحذق في البلاغة، و له طريق تسلك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شأو نظم القرآن، فليس له مثال يحتذى، و لا إمام يقتدى به، و لا يصحّ وقوع مثله اتّفاقا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حصر وجه إعجاز القرآن بأسلوبه الراقي هو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ما أشار إلى أقسام الكلام من المحاورة، و النثر المسجع، و الشعر،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من ذلك نظم مخصوص، و القرآن جامع لمحاسن الجميع، على نظم غير نظم شيء منها، يدلّ على ذلك أنّه لا يصح أن يقال 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أن يقال هو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البليغ إذا قرع القرآن سمعه، فصل بينه و بين ما عداه من النظم، و لهذا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w:t>
      </w:r>
      <w:r>
        <w:rPr>
          <w:rStyle w:val="FootnoteAnchor"/>
          <w:rtl w:val="true"/>
        </w:rPr>
        <w:footnoteReference w:id="492"/>
      </w:r>
      <w:r>
        <w:rPr>
          <w:rFonts w:ascii="Amiri" w:hAnsi="Amiri" w:eastAsia="Amiri" w:cs="Amiri"/>
          <w:color w:val="111111"/>
          <w:sz w:val="28"/>
          <w:sz w:val="28"/>
          <w:szCs w:val="28"/>
          <w:rtl w:val="true"/>
          <w:lang w:bidi="ar-SA"/>
        </w:rPr>
        <w:t>، تنبيها على أن تأليفه ليس على هيئة نظم يتعاطاه البشر، فيمكن أن يغير بالزيادة و النقصان كحال الكتب الأخرى</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أنّ القرآن ليس كلام النبي الأعظم هو وجود البون الشاسع بين أسلوب القرآن و أسلوب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قارن آية من القرآن الكريم مع الأحاديث القطعية الصادرة منه صلى اللّه عليه و آله، أحس مدى التفاوت البعيد بين الأسلوبين، و آمن بأنّ أسلوب التنزيل يغاير أسلوب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القرآن ينزل من عالم آخر على ضمير النبي، بينما الحديث يتكلم به النبي من إنشاء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جاء القرآن في ثوب غير الأثواب المعروفة للكلام عند العرب، و في صورة غير الصور المألوفة، جاء نسيج وحده، و صورة ذاته، لا يشبه غيره، و لا يشبهه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شعر، و لا هو نثر، و لا هو من قبيل سجع الحكماء أو العرّافين و الكهّان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أن يقال إنّه قرآن فصّلت آياته، و كل آية لها مقطع تنتهي به، و هو الفاصلة، و هذه هي الظاهرة المحسوسة فيه، يقف عليها من يتصل بالقرآن الكريم، قارئا كان أو مستمعا، مؤمنا كان أو غير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أردت أن تلمس الأسلوب القرآني عن كثب، و تقف عليه وقوف لامس للحقيقة، و مستكشف لها عن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موضوعا واحدا ورد في القرآن المجيد، و في كلام النبي الأعظم أو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يهدفان إلى أمر واحد، و لكن لكل أسلوبه الخاص لا يختلط أحدهما بالآخر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الرسول صلى اللّه عليه و آله في وصف الغفلة عن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كأنّ </w:t>
      </w:r>
      <w:bookmarkStart w:id="693" w:name="pg16341_188806"/>
    </w:p>
    <w:p>
      <w:pPr>
        <w:pStyle w:val="BookText"/>
        <w:rPr/>
      </w:pPr>
      <w:bookmarkEnd w:id="693"/>
      <w:r>
        <w:rPr>
          <w:rFonts w:ascii="Amiri" w:hAnsi="Amiri" w:eastAsia="Amiri" w:cs="Amiri"/>
          <w:color w:val="111111"/>
          <w:sz w:val="28"/>
          <w:sz w:val="28"/>
          <w:szCs w:val="28"/>
          <w:rtl w:val="true"/>
          <w:lang w:bidi="ar-SA"/>
        </w:rPr>
        <w:t>الموت فيها على غيرنا كتب، و كأنّ الحق فيها على غيرنا وجب، و كأنّ الذي نشيّع من الأموات سفر، عمّا قليل إلينا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قارنته بما ورد في الذكر الحكيم في هذا المضمار ترى التفاوت بينهما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اَلْحَيٰاةُ اَلدُّنْيٰا إِلاّٰ لَهْوٌ وَ لَعِبٌ‌، وَ إِنَّ اَلدّٰارَ اَلْآخِرَةَ لَهِيَ اَلْحَيَوٰانُ لَوْ كٰانُوا يَعْلَمُونَ‌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فهما قد اتّفقا على وصف معنى واحد، و هو الموت و العود إلى الآخرة، و تصرّم الدنيا و انقضاء أحوالها، و طيّها، و الورود إلى الآخرة، و لكن القرآن متميز في تحصيل هذا المعنى و تأديته بأسلوب خاص، تمييزا لا يدرك بقياس، و لا يعتوره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لاحظ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هذا الذي أنشأه في ظلمات الأرحام، و شغف الأستار، نطفة دهاقا، و علقة محاقا، و جنينا، و وليدا، و يافعا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قارنه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خَلَقْنٰاكُمْ مِنْ تُرٰابٍ‌، ثُمَّ مِنْ نُطْفَةٍ‌، ثُمَّ مِنْ عَلَقَةٍ‌، ثُمَّ مِنْ مُضْغَةٍ مُخَلَّقَةٍ وَ غَيْرِ مُخَلَّقَةٍ‌، لِنُبَيِّنَ لَكُمْ‌، وَ نُقِرُّ فِي اَلْأَرْحٰامِ مٰا نَشٰاءُ إِلىٰ أَجَلٍ مُسَمًّى، ثُمَّ نُخْرِجُكُمْ طِفْلاً، ثُمَّ لِتَبْلُغُوا أَشُدَّكُمْ‌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ترى الأسلوبين يتغايران جوهرا، و لا يجتمعان في شيء</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6269938_1280447820"/>
      <w:bookmarkStart w:id="695" w:name="_Toc258"/>
      <w:bookmarkEnd w:id="694"/>
      <w:r>
        <w:rPr>
          <w:rtl w:val="true"/>
        </w:rPr>
        <w:t>نوع آخر من المقارنة</w:t>
      </w:r>
      <w:bookmarkEnd w:id="69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نوع آخر من المقارنة يتجلى فيها التفاوت بوضوح بين الأسلوبين، و هو ملاحظة خطب الرسول الأعظم و أمير المؤمنين عليهما السلام، عند ما يخطبان </w:t>
      </w:r>
    </w:p>
    <w:p>
      <w:pPr>
        <w:pStyle w:val="BookText"/>
        <w:rPr/>
      </w:pPr>
      <w:r>
        <w:rPr>
          <w:rFonts w:ascii="Amiri" w:hAnsi="Amiri" w:eastAsia="Amiri" w:cs="Amiri"/>
          <w:color w:val="111111"/>
          <w:sz w:val="28"/>
          <w:sz w:val="28"/>
          <w:szCs w:val="28"/>
          <w:rtl w:val="true"/>
          <w:lang w:bidi="ar-SA"/>
        </w:rPr>
        <w:t>و يعظان الناس بأفصح العبارات و أبلغها، ثم يستشهدان في ثنايا كلامهما بآي من الذكر الحكيم، فعندها يلمس البون الشاسع بين الأسلوبين، من دون مداخلة شك و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النبي الأكرم يوم فتح مكة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اللّه قد أذهب عنكم نخوة الجاهلية، و تعظمها بالآباء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آدم و آدم خلق من تراب؛ يٰا أَيُّهَا اَلنّٰاسُ 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 في خطبته المعروفة بالشقشقية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 الناس كعرف الضبع إليّ‌، ينثالون عليّ من كل جانب، حتى لقد وطئ الحسنان، و 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بالأمر، نكثت طائفة، و مرقت أخرى، و قسط آخرون، كأنّهم لم يسمعوا كلام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في كلام له لأصحابه في بعض أيام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طيبوا عن أنفسكم نفسا، و امشوا إلى الموت مشيا سجحا، و عليكم بهذا السواد الأعظم، و الرّواق المطنّب، فاضربوا ثبجه، فإنّ الشيطان كامن في كسره، قد قدّم للوثبة يدا، و أخر للنكوص رجلا، فصمدا صمدا، حتى ينجلي لكم عمود الحق؛ وَ أَنْتُمُ اَلْأَعْلَوْنَ‌، وَ اَللّٰهُ مَعَكُمْ‌، وَ لَنْ يَتِرَكُمْ أَعْمٰالَكُمْ‌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خطبة له عند ذكر المشبهة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يعقد غيب ضميره على معرفتك، و لم يباشر قلبه اليقين بأنّه لا ندّ لك، و كأنّه لم يسمع تبرّؤ التابعين من المتبوعين،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إِذْ نُسَوِّيكُمْ بِرَبِّ اَلْعٰالَمِينَ‌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 في خطبة له عند ذكر أهل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 صرتم إلى ما صاروا إليه، و ارتهنكم ذلك المضجع، و ضمّكم ذلك المستودع، فكيف بكم لو تناهت بكم الأمور، و بعثرت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تَبْلُوا كُلُّ نَفْسٍ مٰا أَسْلَفَتْ‌، وَ رُدُّوا إِلَى اَللّٰهِ مَوْلاٰهُمُ اَلْحَقِّ‌، وَ ضَلَّ عَنْهُمْ مٰا كٰانُوا يَفْتَرُونَ‌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 يجب التنبيه على أنّ الأسلوب وحده لا يكفي لجعل الكلام فوق كلام البشر، ما لم ينضم إليه الدعائم الثلاث الأخر، خصوصا سمو المعاني و علو المضامين، فإن له القسط الأكبر في جعل الأسلوب ممتازا، تمتدّ إليه الأعناق، و إلاّ فمحاكاة الأسلوب القرآني ملموس في كلام المدّعين للمعارضة مثل مسيلمة و غيره، كما سيوافيك، و لكنه يفقد المضمون الصحيح، و المعنى المتزن، و قد عرفت أن إعجاز القرآن بمعنى كونه خلابا للعقول، و مبهرا للنفوس رهن أمور أربعة توجب حصول تلك الحالات للإنسان فلا يجد في نفسه أمام القرآن إلاّ السكوت و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خفي عليه دور الأسلوب في رفع شأن القرآن، و زعم أنّ إعجاز القرآن ينحصر في الدعائم الثلاثة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الأسلوب لا يمنع من الإتيان بأسلوب مثله، لأنّ الإتيان بأسلوب يماثله، سهل و يسير على كل واحد، بشهادة أن ما يحكى عن مسيلمة الكذاب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الجواهر، فصلّ لربّك و جاهر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يشبه أسلوب القرآن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غفل عن أنّ الأسلوب أحد الدعائم لا الدعامة المنحصرة، حتى أنّ ما ادعاه من أن إعجاز القرآن لأجل الفصاحة، و البلاغة، و جودة النظم و حسن السياق، ليست دعائم كافية لإثبات الإعجاز، إذ في وسع البشر صياغة كلام في غاية الفصاحة و البلاغة مع حسن السياق و جودته، و مع ذلك لا يكون معجزا لإمكان منافحته و مقابلته و الإتيان بمثله، فيلزم على ذلك عدم كون القرآن من تلك الجهة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يقلع الإشكال أنّ الإعجاز رهن هذه القيود الأربعة، و أنّ </w:t>
      </w:r>
    </w:p>
    <w:p>
      <w:pPr>
        <w:pStyle w:val="BookText"/>
        <w:rPr/>
      </w:pPr>
      <w:r>
        <w:rPr>
          <w:rFonts w:ascii="Amiri" w:hAnsi="Amiri" w:eastAsia="Amiri" w:cs="Amiri"/>
          <w:color w:val="111111"/>
          <w:sz w:val="28"/>
          <w:sz w:val="28"/>
          <w:szCs w:val="28"/>
          <w:rtl w:val="true"/>
          <w:lang w:bidi="ar-SA"/>
        </w:rPr>
        <w:t>الإتيان بكلام فصيح غايتها، و بليغ نهايتها، منضما إلى روعة النظم، في هذا الأسلوب الخاص المعهود من القرآن، أمر 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 تجد طيلة هذه القرون حتى يومنا هذا كلام يناضل القرآن في آياته و 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نضيف، أنّه ليس هنا مقياس ملموس كالأوزان الشعرية لتبيين حقيقة أسلوب القرآن، و إنّما هو أمر وجداني يدركه كل من له إلمام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تقريب المطلب نذكر آية، ثم نذكر مضمونها بعبارة أخرى، فترى أنّ العبارة الثانية بشرية، و الأولى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اَلْجَوٰارِ فِي اَلْبَحْرِ كَالْأَعْلاٰمِ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يُسْكِنِ اَلرِّيحَ فَيَظْلَلْنَ رَوٰاكِدَ عَلىٰ ظَهْرِهِ‌، إِنَّ فِي ذٰلِكَ لَآيٰاتٍ لِكُلِّ صَبّٰارٍ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يُوبِقْهُنَّ بِمٰا كَسَبُوا وَ يَعْفُ عَنْ كَثِيرٍ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الكلام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إنسان أن يصب هذا المعنى بصورة أخرى، يتغير الأسلوب، مهما بلغ في الفصاحة و البلاغة من العظمة، فيقال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أعظم علاماته الباهرة، جري السفن على الماء، كالأبنية العظيمة، إن يرد هبوب الريح تجري بها، و إن يرد سكون الريح فتركد على ظهره، أو يرد إهلاكها بالإغراق بالماء فيهلكهم بسيئات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آيات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الفرق بين الأسلوبين، و الاختلاف في السبكين، مضافا إلى افتقاد الثانية بعض النكات الموجودة في الآية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حول الدعائم الأربع التي بني عليها صرح الإعجاز، و شيدت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بقي هنا أمور لا غنى عن الإشارة إليها و التنبيه عليها، لأنّها تقع في طريق تكميل مباحث إعجاز القرآن البياني، و فيما يلي بيانها</w:t>
      </w:r>
      <w:r>
        <w:rPr>
          <w:rFonts w:eastAsia="Amiri" w:cs="Amiri" w:ascii="Amiri" w:hAnsi="Amiri"/>
          <w:color w:val="111111"/>
          <w:sz w:val="28"/>
          <w:szCs w:val="28"/>
          <w:rtl w:val="true"/>
          <w:lang w:bidi="ar-SA"/>
        </w:rPr>
        <w:t xml:space="preserve">. </w:t>
      </w:r>
      <w:bookmarkStart w:id="696" w:name="pg16341_188810"/>
    </w:p>
    <w:p>
      <w:pPr>
        <w:pStyle w:val="Heading6"/>
        <w:numPr>
          <w:ilvl w:val="5"/>
          <w:numId w:val="1"/>
        </w:numPr>
        <w:rPr/>
      </w:pPr>
      <w:bookmarkStart w:id="697" w:name="__RefHeading___Toc6269940_1280447820"/>
      <w:bookmarkStart w:id="698" w:name="_Toc259"/>
      <w:bookmarkEnd w:id="696"/>
      <w:bookmarkEnd w:id="697"/>
      <w:r>
        <w:rPr>
          <w:rtl w:val="true"/>
        </w:rPr>
        <w:t>التنبيه الأول آيتان على منضدة التشريح</w:t>
      </w:r>
      <w:bookmarkEnd w:id="698"/>
    </w:p>
    <w:p>
      <w:pPr>
        <w:pStyle w:val="Heading6"/>
        <w:numPr>
          <w:ilvl w:val="5"/>
          <w:numId w:val="1"/>
        </w:numPr>
        <w:rPr/>
      </w:pPr>
      <w:bookmarkStart w:id="699" w:name="__RefHeading___Toc6269942_1280447820"/>
      <w:bookmarkStart w:id="700" w:name="_Toc260"/>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 xml:space="preserve">بعد أن وقفت على الدعائم الأربع التي يتحقق معها إعجاز القرآن، فهلمّ إلى تحليل آيتين من آياته، نستجلي فيهما حقيقة الإعجاز، و نقف على المزايا الفريدة الموجودة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اشتمالهما على الدعائم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فسترى أنّ كل واحدة منهما كافية في إثبات أنّها أعلى من أن تكون مصنوعة للبشر، و إن بلغوا في الفصاحة و البلاغة كلّ مبلغ</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6269944_1280447820"/>
      <w:bookmarkStart w:id="702" w:name="_Toc261"/>
      <w:bookmarkEnd w:id="701"/>
      <w:r>
        <w:rPr/>
        <w:t>1</w:t>
      </w:r>
      <w:r>
        <w:rPr>
          <w:rtl w:val="true"/>
        </w:rPr>
        <w:t xml:space="preserve"> - </w:t>
      </w:r>
      <w:r>
        <w:rPr>
          <w:rtl w:val="true"/>
        </w:rPr>
        <w:t>آية يٰا أَرْضُ اِبْلَعِي</w:t>
      </w:r>
      <w:bookmarkEnd w:id="70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وَ يٰا سَمٰاءُ أَقْلِعِي، وَ غِيضَ اَلْمٰاءُ‌، وَ قُضِيَ اَلْأَمْرُ وَ اِسْتَوَتْ عَلَى اَلْجُودِيِّ‌، وَ قِيلَ بُعْداً لِلْقَوْمِ اَلظّٰالِمِينَ‌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الكريمة من بدائع آيات القرآن الكريم، و هي التي أنزلت، فأنزلت قريش معلقاتها السبع عن جدران الكعبة، و هي التي شغلت بال باقعة الأدباء، عبد اللّه بن المقفع</w:t>
      </w:r>
      <w:r>
        <w:rPr>
          <w:rStyle w:val="FootnoteAnchor"/>
          <w:rtl w:val="true"/>
        </w:rPr>
        <w:footnoteReference w:id="504"/>
      </w:r>
      <w:r>
        <w:rPr>
          <w:rFonts w:ascii="Amiri" w:hAnsi="Amiri" w:eastAsia="Amiri" w:cs="Amiri"/>
          <w:color w:val="111111"/>
          <w:sz w:val="28"/>
          <w:sz w:val="28"/>
          <w:szCs w:val="28"/>
          <w:rtl w:val="true"/>
          <w:lang w:bidi="ar-SA"/>
        </w:rPr>
        <w:t xml:space="preserve">، و هي التي شغلت بال أساتذة البديع، لأنّها </w:t>
      </w:r>
    </w:p>
    <w:p>
      <w:pPr>
        <w:pStyle w:val="BookText"/>
        <w:rPr/>
      </w:pPr>
      <w:r>
        <w:rPr>
          <w:rFonts w:ascii="Amiri" w:hAnsi="Amiri" w:eastAsia="Amiri" w:cs="Amiri"/>
          <w:color w:val="111111"/>
          <w:sz w:val="28"/>
          <w:sz w:val="28"/>
          <w:szCs w:val="28"/>
          <w:rtl w:val="true"/>
          <w:lang w:bidi="ar-SA"/>
        </w:rPr>
        <w:t>اشتملت على عشرات الأنواع من المحسنات البديعية، بينما هي لا تتجاوز سبعة عشر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الإشارة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المناسبة التامة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ابلعي و أقلعي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الاستعارة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الطّباق بين الأرض و السماء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الحقيقة يا مطر السّماء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غِيضَ اَلْمٰاءُ‌ ، فإنّه عبّر به عن معان كثيرة، لأنّ الماء لا يغيض حتى يقلع مطر السماء و تبلع الأرض ما يخرج منها من عيون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الإرداف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اِسْتَوَتْ عَلَى اَلْجُودِيِّ‌ فإنّه عبّر عن استقرارها في المكان بلفظ قريب من لفظه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التمثيل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عبّر عن هلاك الهالكين و نجاة الناجين بلفظ بعيد عن المعنى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التعليل،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غِيضَ اَلْمٰاءُ‌ ، علّة الاستواء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التقسيم، فإنّه استوعب أقسام الماء حالة نقصه، إذ ليس إلاّ احتباس ماء السماء، و الماء النابع من الأرض، و غيض الماء الذي على 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الاحتراس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بُعْداً لِلْقَوْمِ اَلظّٰالِمِينَ‌ ، إذ الدعاء يشعر بأنّهم مستحقوا الهلاك احتراسا من ضعيف يتوهم أنّ الهلاك لعمومه، ربما يشمل غير مستحقه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لأنّ لفظ الآية لا يزيد على 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النسق، فإنّه تعالى قصّ القصّة و عطف بعضها على بعض بحسن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ائتلاف اللفظ مع المعنى، لأنّ كل لفظة لا يصلح معها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الإيجاز، فإنّه تعالى أمر فيها و نهى، و أخبر و نادى، و نعت و سمى و أهلك و أبقى، و أسعد و أشقى، و قصّ من الأنباء ما لو شرح لاستغرق كتابا مفردا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التفهيم، لأنّ أوّل الآية يدلّ على آخرها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لأنّ مفرداتها موصوفة بصفات الحسن، إذ كل لفظة عليها رونق الفصاحة، سليمة عن التنافر، بعيدة عن البشاعة و تعقيد التركيب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البيان، لأنّ السامع لا يتوقف في فهم معنى الكلام و لا يشكل عليه 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الاعتراض،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غِيضَ اَلْمٰاءُ وَ قُضِيَ اَلْأَمْرُ وَ اِسْتَوَتْ عَلَى اَلْجُودِيِّ‌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الكناية، فإنّه لم يصرّح بمن أغاض الماء، و لا بمن قضي الأمر، و لا بمن سوى السفينة و أقرّها في مكانها، و لا بمن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يصرّح بقائل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اِبْلَعِي ، و يٰا سَمٰاءُ أَقْلِعِي في صدر الآية، سالكا في كل واحد من ذلك سبيل الكناية، لأنّ تلك الأمور العظام لا تتأتى إلاّ من ذي قدرة قهّارة لا يغالب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لذهاب الوهم إلى أن يكون غيره سبحانه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اِبْلَعِي ، وَ يٰا سَمٰاءُ أَقْلِعِي ، و لا أن يكون غائض ما غاض، و لا قاضي مثل ذلك أمر الهائل،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التعرّض، فإنّه تعالى عرّض بكل من سلك مسلكهم في تكذيب الرّسل ظلما، و أنّ الطوفان و تلك الأمور الهائلة ما كانت إلاّ لأجل 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التمكين، لأنّ الفاصلة مستقرة في محلّها، مطمئنة في مكانها غير قلقة و لا مستدعاة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الانسجام، لأنّ الآية بجملتها منسجمة، كالماء الجاري في السلاسة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اشتمالها على بعض البحور الشعرية، إذ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يٰا أَرْضُ اِبْلَعِي مٰاءَكِ‌ ،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مستفعلن مستفعلن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سَمٰاءُ أَقْلِعِي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مفاعلن مفاعل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تنزيل من لا يعقل منزلة من يعقل في النداء و المخاطبة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الإبهام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اِسْتَوَتْ عَلَى اَلْجُودِيِّ‌ و هو اسم الجبل الصغير، و الزق المنفوخ الذي تستقر عليه السفن المائية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فواصل الآيات فإنّ الرويّ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لِلْقَوْمِ اَلظّٰالِمِينَ‌ مطابق للآيات المتقدمة و المتأخرة</w:t>
      </w:r>
      <w:r>
        <w:rPr>
          <w:rFonts w:eastAsia="Amiri" w:cs="Amiri" w:ascii="Amiri" w:hAnsi="Amiri"/>
          <w:color w:val="111111"/>
          <w:sz w:val="28"/>
          <w:szCs w:val="28"/>
          <w:rtl w:val="true"/>
          <w:lang w:bidi="ar-SA"/>
        </w:rPr>
        <w:t xml:space="preserve">. </w:t>
      </w:r>
      <w:bookmarkStart w:id="703" w:name="pg16341_188814"/>
    </w:p>
    <w:p>
      <w:pPr>
        <w:pStyle w:val="BookText"/>
        <w:rPr/>
      </w:pPr>
      <w:bookmarkEnd w:id="703"/>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التكرار،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معرّفا باللام تارة و بالإضافة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تخيّل مالكية الأرض، بحيث لها سلطة في إرجاع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المحاسن البديعية التي يدركها الممعن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بعض الميزات الواردة في الآية الكريمة، و ليس كل واحد منها و لا جميعها أمرا معجزا، و لكن المجموع أعطى للآية نظما خاصا، و أسلوبا بديعا، يعرف الذوق العربي أنّه يغاير سائر الأساليب و النظم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الجمال الطبيعي، يخلق في النفس جذبة روحية خاصة، كأنّها كهرباء القلوب و مغناطيس الأرواح، و لأجل ذلك يقول الكرماني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المعاندون على أنّ طوق البشر قاصر عن الإتيان بمثل هذه الآية، بعد أن فتّشوا جميع كلام العرب و العجم، و لم يجدوا مثلها في فخامة ألفاظها، و حسن نظمها، في تصوير الحال مع الإيجاز من غير إخلال</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العلامة الشهرستاني بأنّه أفرد بلاغة هذه الآية بالتأليف</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4" w:name="__RefHeading___Toc6269946_1280447820"/>
      <w:bookmarkStart w:id="705" w:name="_Toc262"/>
      <w:bookmarkEnd w:id="704"/>
      <w:r>
        <w:rPr/>
        <w:t>2</w:t>
      </w:r>
      <w:r>
        <w:rPr>
          <w:rtl w:val="true"/>
        </w:rPr>
        <w:t xml:space="preserve"> - </w:t>
      </w:r>
      <w:r>
        <w:rPr>
          <w:rtl w:val="true"/>
        </w:rPr>
        <w:t>آية وَ أَوْحَيْنٰا إِلىٰ أُمِّ مُوسىٰ</w:t>
      </w:r>
      <w:bookmarkEnd w:id="705"/>
    </w:p>
    <w:p>
      <w:pPr>
        <w:pStyle w:val="BookText"/>
        <w:rPr/>
      </w:pPr>
      <w:r>
        <w:rPr>
          <w:rFonts w:ascii="Amiri" w:hAnsi="Amiri" w:eastAsia="Amiri" w:cs="Amiri"/>
          <w:color w:val="111111"/>
          <w:sz w:val="28"/>
          <w:sz w:val="28"/>
          <w:szCs w:val="28"/>
          <w:rtl w:val="true"/>
          <w:lang w:bidi="ar-SA"/>
        </w:rPr>
        <w:t>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إِلَيْكِ وَ جٰاعِلُوهُ مِنَ اَلْمُرْسَلِينَ‌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الكريمة من بدائع آيات القرآن، و هي على وجازتها، قد جمعت فعلين من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 و خفت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فعلين من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و ألقيه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فعلين من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تخافي و لا تحزني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وزنين من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رادّوه، </w:t>
      </w:r>
    </w:p>
    <w:p>
      <w:pPr>
        <w:pStyle w:val="BookText"/>
        <w:rPr/>
      </w:pPr>
      <w:r>
        <w:rPr>
          <w:rFonts w:ascii="Amiri" w:hAnsi="Amiri" w:eastAsia="Amiri" w:cs="Amiri"/>
          <w:color w:val="111111"/>
          <w:sz w:val="28"/>
          <w:sz w:val="28"/>
          <w:szCs w:val="28"/>
          <w:rtl w:val="true"/>
          <w:lang w:bidi="ar-SA"/>
        </w:rPr>
        <w:t>جاعلوه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وزنين من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اسمين خاصين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تكررت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فألقيه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 موسى،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كرر الخوف مرتين، و عبّر عن أمّ موسى باسم مزدوج بدل أن يسميها باسمها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نبأ غيبي و هو الإخبار بردّ موسى إلى أمّه، و فيها وعدان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و النبوّة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فاجتماع هذه الأمور في الآية يوجد في الإنسان عند سماعها، لذّة و انجذابا و استغراقا، و تطرأ عليه الحالة التي طرأت على عتبة بن ربيعة عند ما سمع من رسول اللّه آيات من سورة فصلت، فألقى يديه خلف ظهره، معتمدا عليهما مذهولا مبهوتا، كما تقدّم</w:t>
      </w:r>
      <w:r>
        <w:rPr>
          <w:rFonts w:eastAsia="Amiri" w:cs="Amiri" w:ascii="Amiri" w:hAnsi="Amiri"/>
          <w:color w:val="111111"/>
          <w:sz w:val="28"/>
          <w:szCs w:val="28"/>
          <w:rtl w:val="true"/>
          <w:lang w:bidi="ar-SA"/>
        </w:rPr>
        <w:t xml:space="preserve">. </w:t>
      </w:r>
      <w:bookmarkStart w:id="706" w:name="pg16341_188816"/>
    </w:p>
    <w:p>
      <w:pPr>
        <w:pStyle w:val="Heading6"/>
        <w:numPr>
          <w:ilvl w:val="5"/>
          <w:numId w:val="1"/>
        </w:numPr>
        <w:rPr/>
      </w:pPr>
      <w:bookmarkStart w:id="707" w:name="__RefHeading___Toc6269948_1280447820"/>
      <w:bookmarkStart w:id="708" w:name="_Toc263"/>
      <w:bookmarkEnd w:id="706"/>
      <w:bookmarkEnd w:id="707"/>
      <w:r>
        <w:rPr>
          <w:rtl w:val="true"/>
        </w:rPr>
        <w:t>التنبيه الثاني مزايا القرآن البيانية</w:t>
      </w:r>
      <w:bookmarkEnd w:id="708"/>
    </w:p>
    <w:p>
      <w:pPr>
        <w:pStyle w:val="Heading6"/>
        <w:numPr>
          <w:ilvl w:val="5"/>
          <w:numId w:val="1"/>
        </w:numPr>
        <w:rPr/>
      </w:pPr>
      <w:bookmarkStart w:id="709" w:name="__RefHeading___Toc6269950_1280447820"/>
      <w:bookmarkStart w:id="710" w:name="_Toc264"/>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قد تعرفت على الدعائم الأربع المحقّقة لإعجاز القرآن، و كفى بذلك عظمة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لهذه المعجزة الخالدة مزايا أخرى يناسب ذكرها هنا، و ترجع جميعها إلى المزية البيانية التي نحن بصدد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 لا يسع المقام الإتيان بجميع ما ذكره المحققون، فنأتي ببعضه، الذي يتجلى معه هذا الكتاب السماوي بمزاياه البيانية المنفردة</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6269952_1280447820"/>
      <w:bookmarkStart w:id="712" w:name="_Toc265"/>
      <w:bookmarkEnd w:id="711"/>
      <w:r>
        <w:rPr/>
        <w:t>1</w:t>
      </w:r>
      <w:r>
        <w:rPr>
          <w:rtl w:val="true"/>
        </w:rPr>
        <w:t xml:space="preserve"> - </w:t>
      </w:r>
      <w:r>
        <w:rPr>
          <w:rtl w:val="true"/>
        </w:rPr>
        <w:t>الصراحة في بيان الحقائق</w:t>
      </w:r>
      <w:bookmarkEnd w:id="712"/>
    </w:p>
    <w:p>
      <w:pPr>
        <w:pStyle w:val="BookText"/>
        <w:rPr/>
      </w:pPr>
      <w:r>
        <w:rPr>
          <w:rFonts w:ascii="Amiri" w:hAnsi="Amiri" w:eastAsia="Amiri" w:cs="Amiri"/>
          <w:color w:val="111111"/>
          <w:sz w:val="28"/>
          <w:sz w:val="28"/>
          <w:szCs w:val="28"/>
          <w:rtl w:val="true"/>
          <w:lang w:bidi="ar-SA"/>
        </w:rPr>
        <w:t>إنّ الصراحة إحدى الميزات التي يتصف بها القرآن الكريم، و تظهر بوضوح في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صراحته في التنديد بالوثنية، و الطعن في الأصنام المعبودة يوم ذاك، و دعوته إلى تحطيمها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لَنْ يَخْلُقُوا ذُبٰاباً وَ لَوِ اِجْتَمَعُوا لَهُ‌، وَ إِنْ يَسْلُبْهُمُ اَلذُّبٰابُ شَيْئاً لاٰ يَسْتَنْقِذُوهُ مِنْهُ‌، ضَعُفَ اَلطّٰالِبُ وَ اَلْمَطْلُوبُ‌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الصراحة وليدة الشجاعة المختمرة بالإيمان، في حين أنّ السكوت عن </w:t>
      </w:r>
    </w:p>
    <w:p>
      <w:pPr>
        <w:pStyle w:val="BookText"/>
        <w:rPr/>
      </w:pPr>
      <w:r>
        <w:rPr>
          <w:rFonts w:ascii="Amiri" w:hAnsi="Amiri" w:eastAsia="Amiri" w:cs="Amiri"/>
          <w:color w:val="111111"/>
          <w:sz w:val="28"/>
          <w:sz w:val="28"/>
          <w:szCs w:val="28"/>
          <w:rtl w:val="true"/>
          <w:lang w:bidi="ar-SA"/>
        </w:rPr>
        <w:t>الحق، أو التلوّن و التحفظ في الحديث، دليل على جبن القائل و عدم اعتقاده بالقول الذي يلقيه على الناس، و تخوّفه من المستمعين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الكتاب المعجز، منزّه عن هذه الوصمات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هتافه في أذن الكافرين،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 لِيَ دِينِ‌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سيرة الأنبياء العظام، فهم يمتلكون الصراحة في البيان، و يمتازون بها عن غيرهم، فيعلنون الحقائق، بلا تتعتع و لا 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يندد بعمل عبدة الأصنام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فَتَعْبُدُونَ مِنْ دُونِ اَللّٰهِ مٰا لاٰ يَنْفَعُكُمْ شَيْئاً وَ لاٰ يَضُرُّكُمْ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مِنْ دُونِ اَللّٰهِ أَ فَلاٰ تَعْقِلُونَ‌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لي بربّك، هل تجد كلاما أصرح و أمتن و أبلغ في التنديد بمن يتخذ وليا غير اللّه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 الصراحة ميزة القرآن في مجال المعارف و العقائد فحسب، بل هي سارية أيضا في مجال العلاقات السياسية فها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إلمامة عابرة في تبيين هذه الميزة، تعرب عن إيمان القائل و إذعانه بما يقول و يطرح في مختلف المجالات و الأصعدة</w:t>
      </w:r>
      <w:r>
        <w:rPr>
          <w:rFonts w:eastAsia="Amiri" w:cs="Amiri" w:ascii="Amiri" w:hAnsi="Amiri"/>
          <w:color w:val="111111"/>
          <w:sz w:val="28"/>
          <w:szCs w:val="28"/>
          <w:rtl w:val="true"/>
          <w:lang w:bidi="ar-SA"/>
        </w:rPr>
        <w:t xml:space="preserve">. </w:t>
      </w:r>
      <w:bookmarkStart w:id="713" w:name="pg16341_188818"/>
    </w:p>
    <w:p>
      <w:pPr>
        <w:pStyle w:val="Heading6"/>
        <w:numPr>
          <w:ilvl w:val="5"/>
          <w:numId w:val="1"/>
        </w:numPr>
        <w:rPr/>
      </w:pPr>
      <w:bookmarkStart w:id="714" w:name="__RefHeading___Toc6269954_1280447820"/>
      <w:bookmarkStart w:id="715" w:name="_Toc266"/>
      <w:bookmarkEnd w:id="713"/>
      <w:bookmarkEnd w:id="714"/>
      <w:r>
        <w:rPr/>
        <w:t>2</w:t>
      </w:r>
      <w:r>
        <w:rPr>
          <w:rtl w:val="true"/>
        </w:rPr>
        <w:t xml:space="preserve"> - </w:t>
      </w:r>
      <w:r>
        <w:rPr>
          <w:rtl w:val="true"/>
        </w:rPr>
        <w:t>علو الجهة المنزل منها القرآن</w:t>
      </w:r>
      <w:bookmarkEnd w:id="715"/>
    </w:p>
    <w:p>
      <w:pPr>
        <w:pStyle w:val="BookText"/>
        <w:rPr/>
      </w:pPr>
      <w:r>
        <w:rPr>
          <w:rFonts w:ascii="Amiri" w:hAnsi="Amiri" w:eastAsia="Amiri" w:cs="Amiri"/>
          <w:color w:val="111111"/>
          <w:sz w:val="28"/>
          <w:sz w:val="28"/>
          <w:szCs w:val="28"/>
          <w:rtl w:val="true"/>
          <w:lang w:bidi="ar-SA"/>
        </w:rPr>
        <w:t>و من مزايا بيان القرآن، تكلّمه من موقع الاستعلاء و تحدّثه بلسان من يملك الأمر كلّه، و من بيده ملكوت السموات و الأرض، و في قبضته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مخاطباته و مجادلاته و أوامره و نواهيه، و في وعده و وعيده، و في أمثاله و قصصه، و في مواعظه و نذره، يتّسم بالعلو الشامخ، و يتصدر المقام الرفيع الذي لا ينال، و يتحدث إلى الناس حديث من يملك كل شيء، و من يقوم على كل شيء، و من يدبّر و يقدّر، دون أن يقف أحد أمام سلطانه، فاستمع لقوله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اَلَّذِي بِيَدِهِ اَلْمُلْكُ 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وَ هُوَ اَلْعَزِيزُ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قَوْلَكُمْ أَوِ اِجْهَرُوا بِهِ إِنَّهُ عَلِيمٌ بِذٰاتِ اَلصُّدُورِ، أَ لاٰ يَعْلَمُ مَنْ خَلَقَ وَ هُوَ اَللَّطِيفُ اَلْخَبِيرُ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 اَلْأَرْضِ‌، أَمَّنْ يَمْلِكُ اَلسَّمْعَ وَ اَلْأَبْصٰارَ وَ مَنْ يُخْرِجُ اَلْحَيَّ مِنَ اَلْمَيِّتِ وَ يُخْرِجُ اَلْمَيِّتَ مِنَ اَلْحَيِّ وَ مَنْ يُدَبِّرُ اَلْأَمْرَ فَسَيَقُولُونَ اَللّٰهُ فَقُلْ أَ 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اَللّٰهُ رَبُّكُمُ اَلْحَقُّ فَمٰا ذٰا بَعْدَ اَلْحَقِّ إِلاَّ اَلضَّلاٰلُ فَأَنّٰى تُصْرَفُونَ‌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6" w:name="__RefHeading___Toc6269956_1280447820"/>
      <w:bookmarkStart w:id="717" w:name="_Toc267"/>
      <w:bookmarkEnd w:id="716"/>
      <w:r>
        <w:rPr/>
        <w:t>3</w:t>
      </w:r>
      <w:r>
        <w:rPr>
          <w:rtl w:val="true"/>
        </w:rPr>
        <w:t xml:space="preserve"> - </w:t>
      </w:r>
      <w:r>
        <w:rPr>
          <w:rtl w:val="true"/>
        </w:rPr>
        <w:t>العفة و الاحتشام</w:t>
      </w:r>
      <w:bookmarkEnd w:id="71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امتاز القرآن المجيد في تعابيره بالنزاهة و العفة، مع أنّه ظهر في بيئة لا تعرف للعفّة مفهوما، فلا تجد فيه تعبيرا سيئا، و منهجا ركيكا، يخالف الأدب حتى في </w:t>
      </w:r>
    </w:p>
    <w:p>
      <w:pPr>
        <w:pStyle w:val="BookText"/>
        <w:rPr/>
      </w:pPr>
      <w:r>
        <w:rPr>
          <w:rFonts w:ascii="Amiri" w:hAnsi="Amiri" w:eastAsia="Amiri" w:cs="Amiri"/>
          <w:color w:val="111111"/>
          <w:sz w:val="28"/>
          <w:sz w:val="28"/>
          <w:szCs w:val="28"/>
          <w:rtl w:val="true"/>
          <w:lang w:bidi="ar-SA"/>
        </w:rPr>
        <w:t>سرده لقصة غرامية، هي قصة يوسف و زليخاء، قصّة عشق امرأة حسنة فاتنة، لفتى طاهر جميل، يخجل وجهه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الكاتب في حقل القصص عند ما يسرد أمثال هذه القصة الغرامية، لا يملك زمام قلمه، و يخرج عن النزاهة و العفة، و لكن القرآن قد شرح تلك القصة و صوّرها و وضع خطوطها الغرامية بدقة فائقة في البيان، مع وافر الاحتشام و الاتزان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يعرض اجتماع هذه المرأة الجميلة، مع ذاك الشاب الطاهر، و اختلاءهما في بيتها، و تعلّقها به، يشرح تلك الواقعة من غير أن يثير الغريزة الجنسية الحيوانية، لئلا يناقض هدفه الذي لأجله جاء بها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رٰاوَدَتْهُ اَلَّتِي هُوَ فِي بَيْتِهٰا عَنْ نَفْسِهِ‌، وَ غَلَّقَتِ اَلْأَبْوٰابَ‌، وَ قٰالَتْ هَيْتَ لَكَ‌، قٰالَ مَعٰاذَ اَللّٰهِ‌، إِنَّهُ رَبِّي أَحْسَنَ مَثْوٰايَ‌، إِنَّهُ لاٰ يُفْلِحُ اَلظّٰالِمُونَ‌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الآية تتجلى عفة القرآن و احتشامه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تستعمل في الإصرار على الطلب مع اللّين و العطف، فكأنّ زليخا طلبت من يوسف ما طلبت بإصرار و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باسم المرأة، حفظا لكرامتها، و إنّما عبّر عنها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هُوَ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قوة الضغط و شدّة سيطرتها على يوسف، فزمام أمره بيدها، و لا مجال للهروب و التخلّص منها، لأنّه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اَلْأَبْوٰابَ‌ ، إعرابا عن أنّ يوسف لم يجد بابا للفرار، و كانت مقدمات الاستسلام مهيئة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لَكَ‌ ، و هذه كناية عن دعوتها إيّاه إلى التلذذ الجنسي، لكن بكناية فائقة، فإنّ هيت لك، اسم فعل بمعنى هلمّ‌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يوسف طلبها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إِنَّهُ رَبِّي أَحْسَنَ مَثْوٰايَ‌ ، أي أعوذ باللّه معاذا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فيعرب عن أنّ يوسف لم يعرف خيانة، و لم يدر بخلده أن يخون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منعمه و مربّيه، في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بعد ما اتّضحت الحقيقة، و بانت خيانة الامرأة، أرسل يوسف من أعماق زنزانته إلى الملك، و وزيره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لِيَعْلَمَ أَنِّي لَمْ أَخُنْهُ بِالْغَيْبِ وَ أَنَّ اَللّٰهَ لاٰ يَهْدِي كَيْدَ اَلْخٰائِنِينَ‌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القصة مسرحية غرامية أخرى هي دعوة امرأة العزيز، نسوة أشراف المدينة، إلى مأدبة ليقفن على بهاء جمال هذا الفتى، و أنّ التعلق به ليس أمرا اختياريا، بل كل من رآه يتعلق فؤاده به في أول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يحكيه القرآن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نِسْوَةٌ فِي اَلْمَدِينَةِ اِمْرَأَتُ اَلْعَزِيزِ تُرٰاوِدُ فَتٰاهٰا عَنْ نَفْسِهِ قَدْ شَغَفَهٰا حُبًّا، إِنّٰا لَنَرٰاهٰا 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أنظر إلى العفة و الاحتشام في التعبير عن جمال يوسف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أَكْبَرْنَهُ وَ قَطَّعْنَ أَيْدِيَهُنَّ وَ قُلْنَ حٰاشَ لِلّٰهِ مٰا هٰذٰا بَشَراً إِنْ هٰذٰا إِلاّٰ مَلَكٌ كَرِيمٌ‌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يعرب عن أنّ القصة سردت على أساس الدعوة إلى العفة و العبرة، و الانصراف عن الانهماك في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يستطيع إنسان أمّي، غير متعلم، ترعرع بين شعب متوحش، أن يعرض تلك المسرحية الغرامية، و لا يخرج عن حدود العفة و نطاق النزاهة‌؟ كلا، لا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الميزات الموجودة في بيان القرآن الكريم، و الممعن في الذكر الحكيم يجد له ميزات كثيرة سامية يستنتج من مجموعها أنّ هذا الكتاب ليس نتاج و إبداع إنسان أمّي ولد و نشأ في أمّة متقهقرة، بل هو كتاب إلهي نزل على ضميره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من المنذرين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718" w:name="pg16341_188822"/>
    </w:p>
    <w:p>
      <w:pPr>
        <w:pStyle w:val="Heading6"/>
        <w:numPr>
          <w:ilvl w:val="5"/>
          <w:numId w:val="1"/>
        </w:numPr>
        <w:rPr/>
      </w:pPr>
      <w:bookmarkStart w:id="719" w:name="__RefHeading___Toc6269958_1280447820"/>
      <w:bookmarkStart w:id="720" w:name="_Toc268"/>
      <w:bookmarkEnd w:id="718"/>
      <w:bookmarkEnd w:id="719"/>
      <w:r>
        <w:rPr>
          <w:rtl w:val="true"/>
        </w:rPr>
        <w:t>التنبيه الثالث مذهب الصّرفة</w:t>
      </w:r>
      <w:bookmarkEnd w:id="720"/>
    </w:p>
    <w:p>
      <w:pPr>
        <w:pStyle w:val="Heading6"/>
        <w:numPr>
          <w:ilvl w:val="5"/>
          <w:numId w:val="1"/>
        </w:numPr>
        <w:rPr/>
      </w:pPr>
      <w:bookmarkStart w:id="721" w:name="__RefHeading___Toc6269960_1280447820"/>
      <w:bookmarkStart w:id="722" w:name="_Toc269"/>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التنبيه الثالث مذهب الصّرفة</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اهتمّ المسلمون من الصدر الأول بالبحث عن وجه إعجاز القرآن، و كان الرأي السائد بينهم في إعجازه هو كونه في الطبقة العليا من الفصاحة، و الدرجة القصوى من البلاغة، مع ما له من النّظم الفريد، و الأسلوب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الأربعة أضفت على القرآن وصف الإعجاز حتى صار معجزة القرون و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نجم في القرن الثالث مذهب اشتهر بمذهب الصّرفة، و إليه ذهب جماعة من المتكلمين، و هو يقوم على أساس أنّ العرب لم يقدروا على الإتيان بمثل القرآن، لا لإعجازه بحدّ ذاته، و أنّ القرآن بلغ في فرط الفصاحة و البلاغة، و روعة النظم و بداعة الأسلوب شأوا لا تبلغه الطاقة البشرية، بل لأجل أنّه سبحانه صرف بلغاء العرب و فصحاءهم عن المعارضة بطريق من الطرق الآتي ذكرها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حكي هذا المذهب عن أبي إسحاق النّظام، و هو أقدم من نسب إليه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أبو إسحاق النصيبي، و عبّاد بن سليمان الصّيمري، و هشام بن عمرو الفوطي، و غيرهم</w:t>
      </w:r>
      <w:r>
        <w:rPr>
          <w:rFonts w:eastAsia="Amiri" w:cs="Amiri" w:ascii="Amiri" w:hAnsi="Amiri"/>
          <w:color w:val="111111"/>
          <w:sz w:val="28"/>
          <w:szCs w:val="28"/>
          <w:rtl w:val="true"/>
          <w:lang w:bidi="ar-SA"/>
        </w:rPr>
        <w:t xml:space="preserve">. </w:t>
      </w:r>
      <w:bookmarkStart w:id="723" w:name="pg16341_188823"/>
    </w:p>
    <w:p>
      <w:pPr>
        <w:pStyle w:val="BookText"/>
        <w:rPr/>
      </w:pPr>
      <w:bookmarkEnd w:id="723"/>
      <w:r>
        <w:rPr>
          <w:rFonts w:ascii="Amiri" w:hAnsi="Amiri" w:eastAsia="Amiri" w:cs="Amiri"/>
          <w:color w:val="111111"/>
          <w:sz w:val="28"/>
          <w:sz w:val="28"/>
          <w:szCs w:val="28"/>
          <w:rtl w:val="true"/>
          <w:lang w:bidi="ar-SA"/>
        </w:rPr>
        <w:t xml:space="preserve">و اختاره من الإمامية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المقالات، و إن حكي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الخاصة بهذا الموضوع التي أسماها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الموضح عن جهة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لجمل السيد، و إن رجع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سنان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هذا المذهب قد أحاط به الإبهام، و اضطربت في تفسيره الأذهان، فأقرب ما يمكن اعتماده في الوقوف على حقيقته، الرجوع إلى نفس عبارات المتمسكين به</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6269962_1280447820"/>
      <w:bookmarkStart w:id="725" w:name="_Toc270"/>
      <w:bookmarkEnd w:id="724"/>
      <w:r>
        <w:rPr>
          <w:rtl w:val="true"/>
        </w:rPr>
        <w:t>حقيقة الصّرفة</w:t>
      </w:r>
      <w:bookmarkEnd w:id="725"/>
    </w:p>
    <w:p>
      <w:pPr>
        <w:pStyle w:val="BookText"/>
        <w:rPr/>
      </w:pPr>
      <w:r>
        <w:rPr>
          <w:rFonts w:ascii="Amiri" w:hAnsi="Amiri" w:eastAsia="Amiri" w:cs="Amiri"/>
          <w:color w:val="111111"/>
          <w:sz w:val="28"/>
          <w:sz w:val="28"/>
          <w:szCs w:val="28"/>
          <w:rtl w:val="true"/>
          <w:lang w:bidi="ar-SA"/>
        </w:rPr>
        <w:t>إنّ القائلين بأنّ القرآن معجز من حيث الفصاحة، و البلاغة، و روعة النظم و جماله، و بداعة الأسلوب و السّبك، يقولون بأنّ القرآن وصل من فرط كماله فيها إلى حدّ تقصر القدرة البشرية عن الإتيان بمثله، من غير فرق بين السابقين على البعثة و اللاحقين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بمذهب الصّرفة، فإنهم يعترفون بفصاحة القرآن و بلاغته، و روعة نظمه و بداعة أسلوبه، لكنهم لا يرونه على حدّ الإعجاز، بل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الإتيان بمثله خارجا عن طوق القدرة البشرية، فهي كافية في مقام المعارضة، و إنّما العجز و الهزيمة في حلبة المبارزة لأمر آخر، و هو حيلولته سبحانه بينهم و بين الإتيان بمثله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بكون إعجاز القرآن من جهة فصاحته و بلاغته و نظمه و أسلوبه، يقولون إنّ الإعجاز إنّما يتعلق بأمر ممكن بالذات، لأنّه لو كان محالا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كاجتماع النقيضين و ارتفاعهما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تتعلق به القدرة مطلقا، سواء أ كانت قدرة إلهية أو قدرة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فالإتيان بكتاب مثل القرآن، أمر ممكن بالذات، و ليس أمرا محالا بالذات، غير أنّه لا تكفي لذلك القدرة البشرية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بمثله محال عادي، لا تزول استحالته إلاّ أن يتجهّز الآتي بمثله بقدرة فوق القدرة العادية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القائلون بالصرفة، فيقولون إنّ معارضة القرآن و الإتيان بمثله ليس محالا عاديا حتى يحتاج فيه وراء القدرة العادية إلى قدرة 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كان يوجد في كلام السابقين على البعثة من فصحاء العرب و بلغائهم، ما يضاهي القرآن في تأليفه، غير أنّه سبحانه لأجل إثبات التحدّي، حال بين فصحاء العرب و بلغائهم، و بين الإتيان بمثله بأحد الأمور الثلاثة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 دواعيهم و هممهم عن القيام بالمعارضة، فكلّما هموا بها وجدوا في أنفسهم صارفا و دافعا يصرفهم عن منازلته في حلبة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لعدم قدرتهم على الانصداع لهذا الأمر، بل إنّ المقتضي فيهم كان تامّا غير أنّ الدواعي و الهمم صارت مصروفة عن الالتفات إلى هذا الأمر، بصرف اللّه سبحانه قلوبهم عنه، و لو لا ذلك لأتوا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سلبهم سبحانه العلوم التي كانت العرب مالكة لها، و متجهزة بها، و كانت كافية في مقابلة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هذا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وضع العرب حال البعثة كوضعهم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لأتوا بمثله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كانوا قادرين على المعارضة، و مجهزين بالعلوم الوافية بها، مع توفّر دواعي المعارضة و عدم صرف همهم عنها، و لم يمنعهم عنها إلاّ إلجاؤه تعالى، فتقهقروا في حلبة المعارضة لغلبة القوة الإلهية على 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من يريد أن يتحرّك نحو المطلوب، فيحال بينه و بين مقصده بقاهر يصدّه عن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خلال عبارات أصحاب هذا القول، إيماءات إلى هذه الوجوه المختلفة</w:t>
      </w:r>
      <w:r>
        <w:rPr>
          <w:rStyle w:val="FootnoteAnchor"/>
          <w:rtl w:val="true"/>
        </w:rPr>
        <w:footnoteReference w:id="522"/>
      </w:r>
      <w:r>
        <w:rPr>
          <w:rFonts w:ascii="Amiri" w:hAnsi="Amiri" w:eastAsia="Amiri" w:cs="Amiri"/>
          <w:color w:val="111111"/>
          <w:sz w:val="28"/>
          <w:sz w:val="28"/>
          <w:szCs w:val="28"/>
          <w:rtl w:val="true"/>
          <w:lang w:bidi="ar-SA"/>
        </w:rPr>
        <w:t>، التي يجمعها قدرة العرب على معارضة القرآن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و الأعجوبة في القرآن ما فيه من الإخبار عن الغيوب، فأمّا التأليف و النّظم، فقد كان يجوز أن يقدر عليه العباد لو لا أنّ اللّه </w:t>
      </w:r>
    </w:p>
    <w:p>
      <w:pPr>
        <w:pStyle w:val="BookText"/>
        <w:rPr/>
      </w:pPr>
      <w:r>
        <w:rPr>
          <w:rFonts w:ascii="Amiri" w:hAnsi="Amiri" w:eastAsia="Amiri" w:cs="Amiri"/>
          <w:color w:val="111111"/>
          <w:sz w:val="28"/>
          <w:sz w:val="28"/>
          <w:szCs w:val="28"/>
          <w:rtl w:val="true"/>
          <w:lang w:bidi="ar-SA"/>
        </w:rPr>
        <w:t>منعهم بمنع و عجز أحدثهما فيهم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في إعجاز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من حيث الإخبار عن الأمور الماضية و منع العرب عن الاهتمام به جبرا و تعجيزا، حتى لو خلاّهم لكانوا قادرين على أن يأتوا بسورة من مثله، بلاغة و فصاحة و نظما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الحسن علي بن عيسى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الصّرفة فهي صرف الهمم عن المعارضة، و على ذلك كان يعتمد بعض أهل العلم في أنّ القرآن معجز من جهة صرف الهمم عن المعارضة، و ذلك خارج عن العادة، كخروج سائر المعجزات التي دلّت على النبوة، و هذا عندنا أحد وجوه الإعجاز التي يظهر منها للعقول</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سليمان حمد بن محمد إبراهيم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قوم إلى أنّ العلّة في إعجازه الصّرفة أي صرف الهمم عن المعارضة، و إن كانت مقدورا عليها، غير معجوز عنها، إلاّ أنّ العائق من حيث كان أمرا خارجا عن مجاري العادات، صار كسائر المعجزات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اللّه عز و جل بعث نبيا في زمان النبوات، و جعل معجزته في تحريك يده أو مدّ رجله في وقت قعوده بين ظهراني قومه، ثم قيل له ما آيتك فقال آيتي أن أخرج يدي أو أمدّ رجلي و لا يمكن أحدا منكم أن يفعل مثل فعلي، و القوم أصحاء الأبدان، لا آفة بشيء من جوارحهم، فحرّك يده أو مدّ رجله فراموا أن يفعلوا مثل فعله، فلم يقدروا عليه، كان ذلك آية دالّة على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ينظر في المعجزة إلى عظم حجم ما يأتي به النبي، و لا إلى فخامة منظره، و إنّما تعتبر صحتها خارجا عن مجرى العادات ناقضا لها، فمهما كانت بهذا الوصف، كانت آية دالّة على صدق من جاء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وجه قريب</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الشيخ المفيد في جهة إعجاز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جهة ذلك هو الصرف من اللّه تعالى لأهل الفصاحة و اللسان عن معارضة النبي صلى اللّه عليه و آله بمثله في النظام عند تحدّيه لهم، و جعل انصرافهم عن الإتيان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مقدورهم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اللّطف من اللّه تعالى مستمر في الصرف عنه إلى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أوضح برهان في الإعجاز، و أعجب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النظّام، و خالف فيه جمهور أهل الاعتزال</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نقل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قولا آخر للشيخ المفيد، و لا نعلم أيّا من الرأيين هو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بيان وجوه إعجاز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ذهب إليه الشيخ المفيد، و هو أنّه إنّما كان معجزا من حيث اختصّ برتبة في الفصاحة خارقة للعادة،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مراتب الفصاحة إنّما تتفاوت بحسب العلوم التي يفعلها اللّه في العباد، فلا يمتنع أن يجري اللّه العادة بقدر من المعلوم، فيقع التمكين بها من مراتب في الفصاحة محصورة متناهية، و يكون ما زاد على ذلك غير معتادة، معجزا خارقا للعادة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سلب العرب العلوم التي كانت تتأتّى منهم بها الفصاحة التي هي مثل القرآن متى راموا المعارضة، و لو لم يسلبهم ذلك لكان يتأتى منهم</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تقي الدين أبي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استعراضه الوجوه المحتملة لإعجاز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بطلت سائر الوجوه، ثبت أنّ جهة الإعجاز كونهم مصروفين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الصرف هو نفي العلوم بأضدادها أو قطع إيجادها في حال تعاطي المعارضة التي لو لا انتفاؤها لصحّت المعارضة، و هذا الضرب مختصّ بالفصاحة و النّظم معا، لأنّ التحدي واقع بهما، و عن الجمع بينهما كان الصّرف</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معجز سواء كان معجزا خارقا للعادة بفصاحته فلذلك لم يعارضوه، أو لأنّ اللّه تعالى صرفهم عن معارضته، و لو لا الصرف لعارضوه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التحدّي إنّما وقع لعجزهم عن معارضته في المستقبل، لا لأنّه ليس في كلامهم مثله، و لو كان في كلامهم مثله لكان ترك المعارضة أبلغ و أعظم في باب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القائلين بالصّرفة يقولون إنّ مثل ذلك كان في كلامهم و خطبهم، و إنّما صرفوا عن معارضته في المستقبل، فلا معنى لكونه أفصح</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قولهم إنّه كان في كلامهم ما هو مثل القرآن، فلا يتوجه على أصحاب الصرفة لأنّهم يسلمون ذلك، لكنهم يقولون إنّهم منعوا من مثله في المستقبل فلا ينفع بأن ذلك فيما مضى منهم موجود، بل ذلك يؤكّد الحجة عليهم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قال بالصرفة لا ينكر مزية القرآن على غيره بالفصاحة و البلاغة، و إنّما يقول هذه المزية ليست ممّا تخرق العادة و يبلغ حدّ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طرب الفصحاء و شهادتهم بفصاحة القرآن و فرط براعته، ما يوجب بطلان القول بالصرفة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كان الشيخ الطوسي قائلا بالصرفة، و لكنه عدل عنه بعد ذلك، كما يعترف به هو 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أقوى الأقوال عندي قول من قال إنّما كان معجزا خارقا للعادة لاختصاصه بالفصاحة المفرطة في هذا النظم المخصوص، دون الفصاحة بانفرادها، و دون النظم بانفراده، و دون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نصرت في شرح الجمل القول بالصّرفة على ما كان يذهب إليه المرتضى رحمه اللّه، من حيث شرحت كتابه فلم يحسن خلاف مذهبه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سنان الخفاجي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عدنا إلى التحقيق وجدنا إعجاز القرآن، صرف العرب عن معارضته، بأن سلبوا العلوم التي بها كانوا يتمكنون من المعارضة في وقت مرامهم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الصحيح أنّ إعجاز القرآن هو صرف العرب عن معارضته، و أنّ فصاحته كانت في مقدورهم لو لا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رجع الإنسان إلى نفسه، و كان معه أدنى معرفة بالتأليف المختار، وجد في كلام العرب ما يضاهي القرآن في تأليفه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بسط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إعجاز القرآن، و ذكر لإعجازه خمسة وجوه و ردّها، و ممّا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النحو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إعجازه، كونه في أعلى مراتب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طوائف إنّما وجه إعجازه أنّ اللّه منع الخلق من القدرة على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الطائفة التي قالت إنّما إعجازه لأنّه في أعلى درج البلاغة، فإنّهم شغبوا في ذلك بأن ذكروا آيات منه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موّه بعضهم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كما تقولون من أنّ اللّه تعالى منع من </w:t>
      </w:r>
      <w:bookmarkStart w:id="726" w:name="pg16341_188829"/>
    </w:p>
    <w:p>
      <w:pPr>
        <w:pStyle w:val="BookText"/>
        <w:rPr/>
      </w:pPr>
      <w:bookmarkEnd w:id="726"/>
      <w:r>
        <w:rPr>
          <w:rFonts w:ascii="Amiri" w:hAnsi="Amiri" w:eastAsia="Amiri" w:cs="Amiri"/>
          <w:color w:val="111111"/>
          <w:sz w:val="28"/>
          <w:sz w:val="28"/>
          <w:szCs w:val="28"/>
          <w:rtl w:val="true"/>
          <w:lang w:bidi="ar-SA"/>
        </w:rPr>
        <w:t>معارضته فقط، لوجب أن يكون أغثّ ما يمكن أن يكون من الكلام، فكانت تكون الحجة بذلك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على هذين الدليلين بوجه تافه غير قابل للنقل، و قال في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معجزة لا يقدر على المجيء بمثلها أبدا، لأنّ اللّه تعالى حال بين الناس و ذلك</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المحقق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إعجاز القرآن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الأسلوب و فصاحته معا،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للصرفة، و الكلّ محتمل</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حقيقة نظرية الصرفة، ذكرناها على وجه رفعنا عن وجهها الغشاوة و الإبهام</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6269964_1280447820"/>
      <w:bookmarkStart w:id="728" w:name="_Toc271"/>
      <w:bookmarkEnd w:id="727"/>
      <w:r>
        <w:rPr>
          <w:rtl w:val="true"/>
        </w:rPr>
        <w:t>مناقشة نظرية الصّرفة</w:t>
      </w:r>
      <w:bookmarkEnd w:id="728"/>
    </w:p>
    <w:p>
      <w:pPr>
        <w:pStyle w:val="BookText"/>
        <w:rPr/>
      </w:pPr>
      <w:r>
        <w:rPr>
          <w:rFonts w:ascii="Amiri" w:hAnsi="Amiri" w:eastAsia="Amiri" w:cs="Amiri"/>
          <w:color w:val="111111"/>
          <w:sz w:val="28"/>
          <w:sz w:val="28"/>
          <w:szCs w:val="28"/>
          <w:rtl w:val="true"/>
          <w:lang w:bidi="ar-SA"/>
        </w:rPr>
        <w:t>إنّ نظرية الصرفة، نظرية قاصرة و سقيمة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القرآن من حيث الفصاحة و البلاغة و روعة النظم و بداعة الأسلوب، غير بالغ حدّ الإعجاز، و كان العرب قبل البعثة متمكنين من إلقاء الخطب و الأشعار على هذا النمط من الكلام، فيجب أن ينتشر ما يضاهي القرآن في البلاغة، و الفصاحة بين أوساطهم و أندية شعرهم و أدبهم، و يكون مثله متوفرا بينهم، فعندئذ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هذه الخطب و الجمل المضاهية للقرآن الكريم، الرائجة بينهم‌؟ و هل يمكن لأصحاب مذهب الصرفة إراءة نماذج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مع ما بذلنا من الفحص و التتبع عنها في مظانها من مجاميع الكتب الأدبية، لم نجد حتى النزر اليسير منها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مذهب الصرفة يبتني على حصول الحيلولة بين العرب </w:t>
      </w:r>
    </w:p>
    <w:p>
      <w:pPr>
        <w:pStyle w:val="BookText"/>
        <w:rPr/>
      </w:pPr>
      <w:r>
        <w:rPr>
          <w:rFonts w:ascii="Amiri" w:hAnsi="Amiri" w:eastAsia="Amiri" w:cs="Amiri"/>
          <w:color w:val="111111"/>
          <w:sz w:val="28"/>
          <w:sz w:val="28"/>
          <w:szCs w:val="28"/>
          <w:rtl w:val="true"/>
          <w:lang w:bidi="ar-SA"/>
        </w:rPr>
        <w:t>و المقابلة، بعد البعثة، بما تقدم، لا قبلها، فعندئذ كان في وسع العرب القاء كلم و جمل و خطب مضاهية للقرآن الكريم من دون أن يتحملوا عبء المقابلة بإنشاء مثله، حتى يقال بأنّهم صرفوا عن المقابلة بسلب الهمم و العلوم و القدرة، لأنّ الإتيان بما هو دارج بين العرب لا يتوقف على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إنّهم صرفت هممهم حتى عن هذا المقدار،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العرب قبل البعثة قادرين على الإتيان بكلام يشبه القرآن و يضاهيه، فلما ذا اندهش الوليد بن المغيرة عند ما سمع آيات من سورة فصلت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سمعت من محمد كلاما لا يشبه كلام الإنس و الجن</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ذا ارتمى عتبة بن ربيعة مدهوشا مبهوتا ملقيا يديه وراء ظهره متكيا عليهما، مشدقا بفيه مصعوقا عند ما سمع بعض آيات القرآن من النبي الصادع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فصاحة القرآن و بلاغته أو نظمه و أسلوبه من حيث العذوبة و الأناقة على نمط كلام الآخرين من فصحاء العرب و بلغائهم، فلم اهتزوا و تأثّروا بسماع آية أو آيات منه، و لم تكن لهم هذه الحالة في سماع شعر امرئ القيس، و لا عنترة، و لا غيرهما من أصحاب المعلقات، و لا من سماع خطب قس بن ساعدة و سحبان بن وائل و غيرهما من أصحاب الخطب و الكلام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الوجه يشير الإمام يحيى بن حمزة العلوي في نقد هذا المذهب،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الوجه في إعجازه هو الصرفة كما زعموا، لما كانوا مستعظمين لفصاحة القرآن، فلمّا ظهر منهم التعجّب لبلاغته و حسن فصاحته، كما أثر عن الوليد بن المغيرة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أعلاه لمورق، و إنّ أسفله لمعذق، و إنّ له لطلاوة، و إنّ عليه لحلاوة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المعلوم من حال كل بليغ و فصيح سمع القرآن يتلى عليه فإنّه يدهش عقله و يحيّر لبّه، و ما ذاك إلاّ لما قرع مسامعهم من لطيف التأليف و حسن موانع التصريف في كل موعظة، و حكاية كل قصة، فلو كان كما زعموه من الصرفة، لكان العجب من غير ذلك، و لهذا فإنّ نبيّا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معجزتي أن أضع هذه الرمانة في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لا تقدرون على ذلك، لم يكن </w:t>
      </w:r>
    </w:p>
    <w:p>
      <w:pPr>
        <w:pStyle w:val="BookText"/>
        <w:rPr/>
      </w:pPr>
      <w:r>
        <w:rPr>
          <w:rFonts w:ascii="Amiri" w:hAnsi="Amiri" w:eastAsia="Amiri" w:cs="Amiri"/>
          <w:color w:val="111111"/>
          <w:sz w:val="28"/>
          <w:sz w:val="28"/>
          <w:szCs w:val="28"/>
          <w:rtl w:val="true"/>
          <w:lang w:bidi="ar-SA"/>
        </w:rPr>
        <w:t>تعجّب القوم من وضع الرمانة في كفه، بل كان من أجل تعذّره عليهم، مع أنّه كان مألوفا لهم، و مقدورا عليه من 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كما زعمه أهل الصرفة، لم يكن للتعجّب من فصاحته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علمنا بالضرورة إعجابهم بالبلاغة، دلّ على فساد هذه المقالة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أجاب به الشيخ الطوسي عن هذا الدليل بأنّ من قال بالصرفة لا ينكر مزية القرآن على غيره بالفصاحة و البلاغة، و إنّما يقول هذه المزية ليست مما تخرق العادة و يبلغ حدّ الإعجاز، فليس في طرب الفصحاء و شهادتهم بفصاحة القرآن و فرط براعته ما يوجب بطلان القول بالصرفة</w:t>
      </w:r>
      <w:r>
        <w:rPr>
          <w:rStyle w:val="FootnoteAnchor"/>
          <w:rtl w:val="true"/>
        </w:rPr>
        <w:footnoteReference w:id="540"/>
      </w:r>
      <w:r>
        <w:rPr>
          <w:rFonts w:ascii="Amiri" w:hAnsi="Amiri" w:eastAsia="Amiri" w:cs="Amiri"/>
          <w:color w:val="111111"/>
          <w:sz w:val="28"/>
          <w:sz w:val="28"/>
          <w:szCs w:val="28"/>
          <w:rtl w:val="true"/>
          <w:lang w:bidi="ar-SA"/>
        </w:rPr>
        <w:t>، غير تام، إذ لو كان مثل القرآن متوفرا في الأوساط الأدبية قبل البعثة، لما كان لهذا الطرب و الاهتزاز و الانبهار و التضعضع، وجه وجيه، لأنّ المفروض أنّ القرائح العربية لم تكن قاصرة قبل البعثة عن إبداع أمثاله، و سمعت آذانهم كثيرا من هذا النمط من الكلام و إن قصرت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قرائحهم قادرة قبل البعثة على إنشاء كلام مثل القرآن، فلما ذا جمع الوليد صناديد قريش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العرب يأتونكم فينطلقون من عندكم على أمر مختلف، فأجمعوا أمركم على شيء واحد، ما تقولون في هذا الرجل‌؟ الخ</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قرائحهم كافية قبل صرف هممهم، أو سلب علومهم، أو الجائهم على الانقباض في مقام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الجواب عن قرآن الرجل واضحا، و هو أنّه كلام عادي ما أكثره بيننا، و أكثر مثله في كلام خطباء العرب و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بالصرفة نجم من الاغترار بما روي من رشيق الكلمات، و بليغ العبارات، عن العرب، فزعم هؤلاء أنّ كل من قدر على تلك الأساليب البلاغية، يقدر على المعارضة، إلاّ أنّه سبحانه عرقلهم عنها و ثبّطهم فيها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أين الثرى من الثريا، و أين المدر من الدرر، و ليس إعجاز القرآن </w:t>
      </w:r>
    </w:p>
    <w:p>
      <w:pPr>
        <w:pStyle w:val="BookText"/>
        <w:rPr/>
      </w:pPr>
      <w:r>
        <w:rPr>
          <w:rFonts w:ascii="Amiri" w:hAnsi="Amiri" w:eastAsia="Amiri" w:cs="Amiri"/>
          <w:color w:val="111111"/>
          <w:sz w:val="28"/>
          <w:sz w:val="28"/>
          <w:szCs w:val="28"/>
          <w:rtl w:val="true"/>
          <w:lang w:bidi="ar-SA"/>
        </w:rPr>
        <w:t xml:space="preserve">رهن العذوبة و الأناقة فقط، و إنّما هو رهن حلاوة ألفاظه و سمو معانيه، و رصانة 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لو غيّرت كلمة أو جملة منه، لم يمكن أن يؤتى بدلها بلفظة هي أوفق من تلك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بداعة أسلوبه،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بجملتها، أضفت على الكلام جمالا رائعا لا يجد الإنسان له مثيلا في كلام من غبر و سبق، أو تبع و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بنظمه العجيب، و أسلوبه الغريب، و ملاحته و فصاحته الخاصة، و معانيه العميقة، تحدّى الإنس و الجن، و لأجل ذلك لم يجد العرب لإغراء البسطاء، إلاّ تفسيره بالسحر، لأنّه يأخذ بمجامع القلوب، كما يأخذ السحر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المتبادر من آيات التحدّي أنّها تعرف القرآن بأنّه فوق قدرة الإنس و الجن، و أنّه مصنوع لا تصل إليه يد المخلوق، و هذا لا يجتمع مع مذهب الصرفة الذي لا يضفي على القرآن ذاك الجمال الرائع الذي يجعله متفوّقا على القدرة البشرية، و إنّما يضعه في عداد كلام عامة الفصحاء و البلغاء، غاية الأمر أنّه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همّت العرب بمباراته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عنهم الهمة و القوة و منعهم من الإتيان بما اقترحه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ظواهر الآيات، أنّ القرآن في ذاته متعال، حائز أرقى الميزات، و كمال المعجزات، حتى يصحّ أن يقال في حقّه بأنّه لو اجتمع الجن و الإنس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الخطابي بأنّ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الآية، يشهد بخلاف هذه النظرية، لأنّها تشير إلى أمر، طريقه التكلّف و الاجتهاد، و سبيله التأهّب و الاحتشاد، و ما فسّرت به الصرفة لا يلائم هذه الصفة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وجه الإعجاز في نكتة الصرفة، لكفى في ذلك أن يكون القرآن كلاما مبذولا و مرذولا للغاية، و ركيكا حدّ النهاية، لكن كلّما أراد سفلة الناس و أوباشهم، الذين يقدرون على صنع مثل تلك الكلم، الإتيان بمثله، حال سبحانه بينهم و بين مباراته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يتفوّه به من له إلمام بهذه المباحث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عجز العرب عن المقابلة، لطارئ مباغت أبطل قواهم البيانية، لأثر عنهم أنّهم حاولوا المعارضة ففوجئوا بما ليس في حسبانهم، و لكان ذلك مثار عجب لهم، و لأعلنوا ذلك في الناس، ليلتمسوا العذر لأنفسهم و ليقللوا من شأن القرآن في ذاته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أشار إلى هذا الوجه علي بن عيسى الرماني في نكت الإعجاز، كما أشار إليه الإمام يحيى بن حمزة العلوي،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لو صرفوا عن المعارضة مع تمكنهم منها، لوجب أن يعلموا ذلك من أنفسهم بالضرورة، و أن يميّزوا بين أوقات المنع و 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علموا ذلك، لوجب أن يتذاكروا في حال هذا المعجز على جهة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تذاكروه، لظهر و انتشر على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يكن ذلك، دلّ على بطلان مذهبهم في الصرفة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بالصرفة، يستلزم القول بأن العرب قد تراجعت حالها في الفصاحة و البلاغة، و في جودة النظم و شرف الأسلوب و أن يكونوا قد نقصوا في قرائحهم و أذهانهم، و عدموا الكثير ممّا كانوا يستطيعون، و أن تكون أشعارهم التي قالوها، و الخطب التي قاموا بها من بعد أن أوحى اللّه إلى النبي، قاصرة عمّا سمع منهم من قبل ذلك، القصور الشديد، و أن يكون قد ضاق عليهم في الجملة مجال كان يتسع لهم، و نضبت عنهم موارد قد كانت تغزر، و خذلتهم قوى كانوا يصولون بها، و أن تكون أشعار شعراء النبي التي قالوها، في مدحه عليه السلام، و في الردّ على المشركين، ناقصة متقاصرة عن شعرهم في الجاهلية، و أن يكون شعر حسان بعد الإسلام دون شعره قبله، و الكل كما ترى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مذهب الصرفة أنّ النقصان حدث فيهم من غير أن يشعروا به، و لازمه أن لا تتم الحجّة عليهم، لأنّهم و إن عدموا فضلهم في مجال الفصاحة و البلاغة، لكنهم غير شاعرين بهذا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كانوا لا يعلمون أنّ كلامهم الذي يتكلمون به بعد التحدّي، قاصر عن الذي تكلموا به أمس، </w:t>
      </w:r>
    </w:p>
    <w:p>
      <w:pPr>
        <w:pStyle w:val="BookText"/>
        <w:rPr/>
      </w:pPr>
      <w:r>
        <w:rPr>
          <w:rFonts w:ascii="Amiri" w:hAnsi="Amiri" w:eastAsia="Amiri" w:cs="Amiri"/>
          <w:color w:val="111111"/>
          <w:sz w:val="28"/>
          <w:sz w:val="28"/>
          <w:szCs w:val="28"/>
          <w:rtl w:val="true"/>
          <w:lang w:bidi="ar-SA"/>
        </w:rPr>
        <w:t>استحال أن يعلموا أنّ لنظم القرآن فضلا على كلامهم الذي يسمع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يتصوروا للقرآن تلك المزية، كان كلامهم بعد التحدّي عندهم مساويا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 ذلك أن يعتقدوا أنّ في جمله ما يقولونه في الوقت و يقدرون عليه، ما يشبه القرآن و يوازيه، فعندئذ لا تتم الحجّة عليهم، إذ لهم أن يقولوا بأنّ أشعارنا و خطبنا لا تقصر عن قرآنك، لأنّ المفروض أنّهم غير واقفين على نزول كلامهم عن الذروة و القمة السالفة، و متصورين أنّه بعد التحدي كما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كانت له هذه الحالة، لا يتصور للقرآن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القائل بدخول النقصان على قرائح العرب، إمّا أن يستثني النبي من ذلك،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يجب أن يقول بأنّ النبيّ عند ما كان يتلو عليهم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545"/>
      </w:r>
      <w:r>
        <w:rPr>
          <w:rFonts w:ascii="Amiri" w:hAnsi="Amiri" w:eastAsia="Amiri" w:cs="Amiri"/>
          <w:color w:val="111111"/>
          <w:sz w:val="28"/>
          <w:sz w:val="28"/>
          <w:szCs w:val="28"/>
          <w:rtl w:val="true"/>
          <w:lang w:bidi="ar-SA"/>
        </w:rPr>
        <w:t>كان يستطيع أن يأتي بمثل القرآن، و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يلزم أنّ النبوة صارت وسيلة لنقصان مرتبة النبي في حلبة الفصاحة و البلاغة، اللهم إلاّ أن يقولوا بأنّ النبي كان دونهم في الفصاحة و البلاغة قبل التحدي، مع أنّ الأخبار تحكي عن أنّه كان أفصح العرب</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وهن هذه النظرية، صار السائد بين المسلمين عامّة، و أكابر الشيعة خاصة، كون القرآن معجزا من حيث الفصاحة المفرطة و البلاغة السامية، و النّظم المخصوص، و الأسلوب البديع، الذي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خارقا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زيادة في إيضاح الحال نورد ما ذكره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54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لئن اجتمعت الجن و الإنس متعاونين متعاضدين، على أن يأتوا بمثل هذا القرآن في فصاحته و بلاغته و نظمه على الوجوه التي هو عليها من كونه في الطبقة العليا من البلاغة، و الدرجة القصوى من حسن النظم، و جودة المعاني و تهذيب العبارة، و الخلو من التناقض، و اللفظ المسخوط، و المعنى المدخول على حدّ يشكل على السامعين ما بينهما من التفاوت، لعجزوا عن ذلك، و لم يأتوا بمثله، وَ لَوْ كٰانَ بَعْضُهُمْ لِبَعْضٍ ظَهِيراً ، أي معينا على ذلك مثلما يتعاون الشعراء على بيت شعر</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الحلّي في كشف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إعجاز القرآن، فقد تحدّى به فصحاء العرب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 فَأْتُوا بِعَشْرِ سُوَرٍ مِثْلِهِ مُفْتَرَيٰاتٍ‌ ، 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التحدي مع امتناعهم عن الإتيان بمثله، مع توفّر الدواعي عليه، إظهارا لفضلهم، و إبطالا لدعواه، و سلامة من القتل، يدلّ على عجزهم و عدم قدرتهم على المعارضة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فإنّ القائلين بالصرفة، و إن كانوا من أعلام العلماء، لكن الحق لا يعرف بالرجال، و إنّما يعرف بسلامة الاستدلال، و قد خفّت هذه النظرية في ميزان النّصفة و البرهنة، و الحق أنّها ليست بنظرية قيّمة قابلة للاعتماد، و خلافا صالحا للاحتجاج</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كلّ خلاف جاء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خلاف له حظّ من النّظر </w:t>
      </w:r>
      <w:bookmarkStart w:id="729" w:name="pg16341_188836"/>
    </w:p>
    <w:p>
      <w:pPr>
        <w:pStyle w:val="Heading6"/>
        <w:numPr>
          <w:ilvl w:val="5"/>
          <w:numId w:val="1"/>
        </w:numPr>
        <w:rPr/>
      </w:pPr>
      <w:bookmarkStart w:id="730" w:name="__RefHeading___Toc6269966_1280447820"/>
      <w:bookmarkStart w:id="731" w:name="_Toc272"/>
      <w:bookmarkEnd w:id="729"/>
      <w:bookmarkEnd w:id="730"/>
      <w:r>
        <w:rPr>
          <w:rtl w:val="true"/>
        </w:rPr>
        <w:t>الأمر الثالث عجز البشر عن الإتيان بمثله</w:t>
      </w:r>
      <w:bookmarkEnd w:id="731"/>
    </w:p>
    <w:p>
      <w:pPr>
        <w:pStyle w:val="Heading6"/>
        <w:numPr>
          <w:ilvl w:val="5"/>
          <w:numId w:val="1"/>
        </w:numPr>
        <w:rPr/>
      </w:pPr>
      <w:bookmarkStart w:id="732" w:name="__RefHeading___Toc6269968_1280447820"/>
      <w:bookmarkStart w:id="733" w:name="_Toc273"/>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الأمر الثالث عجز البشر عن الإتيان بمثله</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قد عرفت أنّ الرسول الأكرم تحدّى العالمين أجمع على الإتيان بكتاب مثل القرآن، و تنزّل حتى تحدّاهم على الإتيان بعشر سور، بل سورة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تحليل التاريخ المسطور يكشف لنا عجز العرب أمام هذا التحدّي، و ذلك أنّ النبي الأكرم صلى اللّه عليه و آله، قد بقي يطالب العرب بالإتيان بمثل هذا القرآن مدّة عشرين سنة، مظهرا لهم النكير، زاريا على أديانهم، مسفّها آراءهم و أحلامهم، و هم أهل البلاغة و الفصاحة، و فيهم أساطينها و أركانها، و لكنهم مع ذلك لم ينبثوا ببنت شفة، و لم يجرء أحد منهم على إبداع كلام يعارض فيه القرآن، و إنّما سلكوا مسلكا آخر، فنابذوه و ناصبوه الحرب، حتى هلكت فيه النفوس، و أريقت المهج، و قطعت الأرحام، و ذهبت الأموال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ذلك في وسعهم و تحت إقدارهم، لم يتكلّفوا هذه الأمور الخطيرة، و لم يتركوا السهل الدمث من القول إلى الحزن الوعر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يفعله عاقل، و لا يختاره ذو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قريش موصوفين برزانة الأحلام و وفرة العقول 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فيهم الخطباء المصاقع، و الشعراء المفلقون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734" w:name="pg16341_188837"/>
    </w:p>
    <w:p>
      <w:pPr>
        <w:pStyle w:val="BookText"/>
        <w:rPr/>
      </w:pPr>
      <w:bookmarkEnd w:id="734"/>
      <w:r>
        <w:rPr>
          <w:rFonts w:ascii="Amiri" w:hAnsi="Amiri" w:eastAsia="Amiri" w:cs="Amiri"/>
          <w:color w:val="111111"/>
          <w:sz w:val="28"/>
          <w:sz w:val="28"/>
          <w:szCs w:val="28"/>
          <w:rtl w:val="true"/>
          <w:lang w:bidi="ar-SA"/>
        </w:rPr>
        <w:t>قال الشيخ عبد القاهر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المتعارف من عادات الناس التي لا تختلف و طبائعهم التي لا تتبدل، أن لا يسلّموا لخصومهم الفضيلة، و هم يجدون سبيلا إلى دفعها، و لا ينتحلون العجز و هم يستطيعون قهرهم و الظهور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إنّ الشاعر أو الخطيب أو الكاتب، إذا بلغه أنّ بأقصى الإقليم من يباهي بشعره، أو بخطبته أو برسالته التي يعملها، يدخله من الأنفة و الحميّة ما يدعوه إلى معارضته، و إلى أن يظهر ما عنده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لم ير ذلك الإنسان قطّ، و لم يكن منه إليه ما يهزّ و يحرّك، فكيف إذا كان المدعي بمرأى و مسمع منه، فإنّ ذلك ادعى له إلى مباراته، و أن يعرّف الناس أنّه لا يقصر عنه، أو أنّه منه أفضل، فإن انضاف إلى ذلك أن يدعوه الرجل إلى مباراته، فذلك الذي يسهر ليله و يسلبه القرار، حتى يتفرّغ مجهوده في جوابه، و يبلغ أقصى الحدّ في مناقضته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فكيف إذا ظهر في صميم العرب و في مثل قريش، ذوي الأنفس الأبية، و الهمم العليّة، من يدّعي النبوة و يخبر أنّه مبعوث من اللّه تعالى إلى الخلق، ثم يقول و حجتي أنّ اللّه تعالى قد أنزل عليّ كتابا عربيا مبينا، تعرفون ألفاظه، و تفهمون معانيه، إلاّ أنّكم لا تقدرون على أن تأتوا بمثله، و لا بعشر سور منه، و لا بسورة واحدة و لو جمعتم جهدكم و اجتمع معكم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يتصور منهم السكوت و السكون في مقابل هذا الادعاء، إلاّ إذا كانوا عاجزين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5" w:name="__RefHeading___Toc6269970_1280447820"/>
      <w:bookmarkStart w:id="736" w:name="_Toc274"/>
      <w:bookmarkEnd w:id="735"/>
      <w:r>
        <w:rPr>
          <w:rtl w:val="true"/>
        </w:rPr>
        <w:t>دفع توهّم</w:t>
      </w:r>
      <w:bookmarkEnd w:id="736"/>
    </w:p>
    <w:p>
      <w:pPr>
        <w:pStyle w:val="BookText"/>
        <w:rPr/>
      </w:pPr>
      <w:r>
        <w:rPr>
          <w:rFonts w:ascii="Amiri" w:hAnsi="Amiri" w:eastAsia="Amiri" w:cs="Amiri"/>
          <w:color w:val="111111"/>
          <w:sz w:val="28"/>
          <w:sz w:val="28"/>
          <w:szCs w:val="28"/>
          <w:rtl w:val="true"/>
          <w:lang w:bidi="ar-SA"/>
        </w:rPr>
        <w:t>ربما يتصور الغافل أنّ البلغاء المعاصرين لداعي الحق، قد عارضوه بكتاب أو سور مثل كتابه و سوره، و لكنه اختفى أثره في شعاع ضوء قدرة الإسلام و المسلمين و سلطانهم على الجزيرة و خارجها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رجم بالغيب و تصوّر باطل لا تصدقه الموازين التاريخية و العلمية، إذ لو كانت ثمة معارضة و مقابلة، لما اختفى على العرب المعاصرين و لا </w:t>
      </w:r>
    </w:p>
    <w:p>
      <w:pPr>
        <w:pStyle w:val="BookText"/>
        <w:rPr/>
      </w:pP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إن الإتيان بمثل معجزته، يسجل للمعارض خلود الذكر و سموّ الشرف، بل لسعى أعداء الإسلام في نشره بين المعتنقين لدينه و غيرهم، لأنّهم يجدون فيه بغيتهم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المعارضة لو كانت حاصلة لأعلنتها العرب في أنديتها، و شهرتها في مواسمها و أسواقها، و لأخذ منه أعداء الإسلام نشيدا يوقعونه في كل مجلس، و ذكرا يرددونه في كل مناسبة، و علّمه السلف للخلف، و تحفّظوا عليه تحفّظ المدعى على حجّته، و كان ذلك أقرّ لعيونهم من الاحتفاظ بتاريخ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أشعار الجاهلية ملأت كتب التاريخ و جوامع الأدب، مع أنا لا نرى أثرا لهذه المعارضة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الخطابي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السؤال ساقط، و الأمر فيه خارج عمّا جرت به عادات الناس من التحدّث بالأمور التي لها شأن، و للنفوس بها تعلّق، و كيف يجوز ذلك عليهم في مثل هذا الأمر الذي قد انزعجت له القلوب، و سار ذكره بين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جاز ذلك في مثل هذا الشأن مع عظم خطره، و جلالة قدره، لجاز أن يقال إنّه خرج في ذلك العصر نبي آخر و أنبياء ذوو عدد، و تنزّلت عليهم كتب من السماء، و جاءوا بشرائع مخالفة لهذه الشريعة، و كتم الخبر فيها فلم يظهر، و هذا ممّا لا يحتمله عقل</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عدم وجود هذه المعارضة اللائقة بالذكر، ما ضبطه التاريخ من كلام مسيلمة الكذاب و غيره ممّن ادّعوا النبوة و أرادوا أن يخدعوا بسطاء العقول، فجاءوا بجمل تافهة ساقطة، لا يقام لها وزن و لا قيمة، ما سيأتي عرضه و تحليله بعد هذا البحث</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القرآن ما خصّ العرب الجاهليين بالتحدّي، بل تحدّى جميع الناس سالفهم و حاضرهم، و هناك مجموعة كثيرة من العرب لا يعتنقون دين الإسلام و يتبعون ثقافات حديثة، و تؤيدهم القوى الكبرى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المكافحة </w:t>
      </w:r>
      <w:bookmarkStart w:id="737" w:name="pg16341_188839"/>
    </w:p>
    <w:p>
      <w:pPr>
        <w:pStyle w:val="BookText"/>
        <w:rPr/>
      </w:pPr>
      <w:bookmarkEnd w:id="737"/>
      <w:r>
        <w:rPr>
          <w:rFonts w:ascii="Amiri" w:hAnsi="Amiri" w:eastAsia="Amiri" w:cs="Amiri"/>
          <w:color w:val="111111"/>
          <w:sz w:val="28"/>
          <w:sz w:val="28"/>
          <w:szCs w:val="28"/>
          <w:rtl w:val="true"/>
          <w:lang w:bidi="ar-SA"/>
        </w:rPr>
        <w:t>أمرا ممكنا لقام هؤلاء بهذه المهمة و أراحوا أنفسهم من بذل الأموال الطائلة في طريق الحط من كرامة هذا الدين، و النيل من نبيّه الأعظم و كتابه المقدّس، و لاحتفلوا بذلك في أنديتهم و مؤتمراتهم العالمية، و زعزعوا بذلك إيمان المسلمين، الذي هو أمنيتهم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ترى من هذا الأمر عينا و 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نقل في مواضع متفرقة من كتب التاريخ، عبارات و جمل منثورة،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أسلوبها أسلوب القرآن، زعم أنّها لأناس ادّعوا النبوّة، و عارضوا بها القرآن الكريم، و هذا ما نطرحه على بساط البحث فيما يلي</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6269972_1280447820"/>
      <w:bookmarkStart w:id="739" w:name="_Toc275"/>
      <w:bookmarkEnd w:id="738"/>
      <w:r>
        <w:rPr>
          <w:rtl w:val="true"/>
        </w:rPr>
        <w:t>هل عورض القرآن الكريم‌؟</w:t>
      </w:r>
      <w:bookmarkEnd w:id="739"/>
    </w:p>
    <w:p>
      <w:pPr>
        <w:pStyle w:val="BookText"/>
        <w:rPr/>
      </w:pPr>
      <w:r>
        <w:rPr>
          <w:rFonts w:ascii="Amiri" w:hAnsi="Amiri" w:eastAsia="Amiri" w:cs="Amiri"/>
          <w:color w:val="111111"/>
          <w:sz w:val="28"/>
          <w:sz w:val="28"/>
          <w:szCs w:val="28"/>
          <w:rtl w:val="true"/>
          <w:lang w:bidi="ar-SA"/>
        </w:rPr>
        <w:t>إنّ المؤرخين ذكروا أسماء قوم زعموا أنّهم عارضوا القرآن الكريم، و أنّ بعضهم ادّعى النبوة، و جعل ما يلقيه معجزة لكي لا تكون دعواه بلا أداة و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بعض من ذكرهم التاريخ، و ننقل بعض ما نسب إليهم، حتى يعلم أنّ ما سمّوه معارضا للقرآن الكريم، ليس إلاّ كلاما ساقطا، لا يقام له وزن، بل لا يداني بلاغة كلام الأدباء المعروفين</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6269974_1280447820"/>
      <w:bookmarkStart w:id="741" w:name="_Toc276"/>
      <w:bookmarkEnd w:id="740"/>
      <w:r>
        <w:rPr>
          <w:rtl w:val="true"/>
        </w:rPr>
        <w:t>قوم زعموا أنّهم عارضوا القرآن الكريم</w:t>
      </w:r>
      <w:bookmarkEnd w:id="741"/>
    </w:p>
    <w:p>
      <w:pPr>
        <w:pStyle w:val="Heading6"/>
        <w:numPr>
          <w:ilvl w:val="5"/>
          <w:numId w:val="1"/>
        </w:numPr>
        <w:rPr/>
      </w:pPr>
      <w:bookmarkStart w:id="742" w:name="__RefHeading___Toc6269976_1280447820"/>
      <w:bookmarkStart w:id="743" w:name="_Toc277"/>
      <w:bookmarkEnd w:id="742"/>
      <w:r>
        <w:rPr/>
        <w:t>1</w:t>
      </w:r>
      <w:r>
        <w:rPr>
          <w:rtl w:val="true"/>
        </w:rPr>
        <w:t xml:space="preserve"> - </w:t>
      </w:r>
      <w:r>
        <w:rPr>
          <w:rtl w:val="true"/>
        </w:rPr>
        <w:t>مسيلمة الكذاب</w:t>
      </w:r>
      <w:bookmarkEnd w:id="743"/>
    </w:p>
    <w:p>
      <w:pPr>
        <w:pStyle w:val="Heading6"/>
        <w:numPr>
          <w:ilvl w:val="5"/>
          <w:numId w:val="1"/>
        </w:numPr>
        <w:rPr/>
      </w:pPr>
      <w:bookmarkStart w:id="744" w:name="__RefHeading___Toc6269978_1280447820"/>
      <w:bookmarkStart w:id="745" w:name="_Toc278"/>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ذكر ابن هشام أنّ مسيلمة بن حبيب قد كتب إلى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مسيلمة رسول اللّه إلى محمد رسول اللّه،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أشركت في الأمر معك، و إن لنا نصف الأرض، و لقريش نصف الأرض، و لكن قريشا قوم يعتدون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الكتاب، كتب رسول اللّه إلى مسيلمة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مسيلمة الكذّاب، السلام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الأرض للّه يورثها من يشاء من عباده و العاقبة للمتّقين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ذلك في آخر سنة عشر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الطبري أنّ وفد بني حنيفة أتوا رسول اللّه مع مسيلمة، فلما رجعوا و انتهوا إلى اليمامة، ارتدّ مسيلمة و تنبّأ و تكذّب 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أشركت في الأمر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يسجع السجاعات و يقول لهم فيما يقول، مضاهاة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 كلامه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أنعم اللّه على الحبلى، أخرج منها نسمة تسعى، بين صفاق وحشى</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هذين الكلامين، يكفيان شاهدا على ما لم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كتابه، فهو دليل على أنّه جعل دعوى النبوّة، أداة للحكومة، فلأجل ذلك قسّم الأرض بينه و بين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جواب رسول اللّه، المقتبس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يَشٰاءُ مِنْ عِبٰادِهِ وَ اَلْعٰاقِبَةُ لِلْمُتَّقِينَ‌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قرآنه المنحول، المفترى على اللّه سبحانه، فما هو إلاّ جمل و فصول توازن سجع الكهان، حاول أن يعارض بها أوزان القرآن في تراكيبه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اصطنعه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ما الفيل، و ما أدراك ما الفيل، له ذنب و بيل، و خرطوم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ضفدع بنت ضفدعين، نقي ما تنقين، نصفك في الماء و نصفك في الطين، لا الماء تكدّرين، و لا الشارب تمنعين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الغرار سائر كلمه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تعرب عن جهل و حماقة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لما ذهب الأحنف بن قيس مع عمّه إلى مسيلمة، و خرجا من </w:t>
      </w:r>
      <w:bookmarkStart w:id="746" w:name="pg16341_188841"/>
    </w:p>
    <w:p>
      <w:pPr>
        <w:pStyle w:val="BookText"/>
        <w:rPr/>
      </w:pPr>
      <w:bookmarkEnd w:id="746"/>
      <w:r>
        <w:rPr>
          <w:rFonts w:ascii="Amiri" w:hAnsi="Amiri" w:eastAsia="Amiri" w:cs="Amiri"/>
          <w:color w:val="111111"/>
          <w:sz w:val="28"/>
          <w:sz w:val="28"/>
          <w:szCs w:val="28"/>
          <w:rtl w:val="true"/>
          <w:lang w:bidi="ar-SA"/>
        </w:rPr>
        <w:t>عنده، و قال الأحنف لعمّه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بمتنبئ صادق، و لا بكذّاب حاذق</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7" w:name="__RefHeading___Toc6269980_1280447820"/>
      <w:bookmarkStart w:id="748" w:name="_Toc279"/>
      <w:bookmarkEnd w:id="747"/>
      <w:r>
        <w:rPr>
          <w:rtl w:val="true"/>
        </w:rPr>
        <w:t>ما هي حقيقة المعارضة‌؟</w:t>
      </w:r>
      <w:bookmarkEnd w:id="748"/>
    </w:p>
    <w:p>
      <w:pPr>
        <w:pStyle w:val="BookText"/>
        <w:rPr/>
      </w:pPr>
      <w:r>
        <w:rPr>
          <w:rFonts w:ascii="Amiri" w:hAnsi="Amiri" w:eastAsia="Amiri" w:cs="Amiri"/>
          <w:color w:val="111111"/>
          <w:sz w:val="28"/>
          <w:sz w:val="28"/>
          <w:szCs w:val="28"/>
          <w:rtl w:val="true"/>
          <w:lang w:bidi="ar-SA"/>
        </w:rPr>
        <w:t>معنى المعارضة أنّ الرجل إذا أنشأ خطبة أو قال شعرا، يجيء الآخر فيجاريه في لفظه و يباريه في معناه ليوازن بين الكلامين، فيحكم بالفلج على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معنى المعارضة أن يأخذ من أطراف كلام خصمه، ثم يبدل كلمة مكان كلمة، فيصل بعضه ببعض وصل ترقيع و تلفيق، كما وقع في ذاك الكلام المنسوب إلى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نأتي ببعض المعارضات التي وقعت في العصر الجاهلي بين شاعرين كبيرين، فهذا النابغة الذبياني يصف ليله في أشعاره المعروفة التي يعتذر فيها للنعمان،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كليني لهمّ يا أميمة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أقاسيه بطيء الكواكب</w:t>
      </w:r>
    </w:p>
    <w:p>
      <w:pPr>
        <w:pStyle w:val="BookText"/>
        <w:rPr/>
      </w:pPr>
      <w:r>
        <w:rPr>
          <w:rFonts w:ascii="Amiri" w:hAnsi="Amiri" w:eastAsia="Amiri" w:cs="Amiri"/>
          <w:color w:val="111111"/>
          <w:sz w:val="28"/>
          <w:sz w:val="28"/>
          <w:szCs w:val="28"/>
          <w:rtl w:val="true"/>
          <w:lang w:bidi="ar-SA"/>
        </w:rPr>
        <w:t xml:space="preserve">تطاول حتى قلت ليس بمنقض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الذي يرعى النجوم بآئب</w:t>
      </w:r>
    </w:p>
    <w:p>
      <w:pPr>
        <w:pStyle w:val="BookText"/>
        <w:rPr/>
      </w:pPr>
      <w:r>
        <w:rPr>
          <w:rFonts w:ascii="Amiri" w:hAnsi="Amiri" w:eastAsia="Amiri" w:cs="Amiri"/>
          <w:color w:val="111111"/>
          <w:sz w:val="28"/>
          <w:sz w:val="28"/>
          <w:szCs w:val="28"/>
          <w:rtl w:val="true"/>
          <w:lang w:bidi="ar-SA"/>
        </w:rPr>
        <w:t xml:space="preserve">بصدر أراح الليل عازب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 فيه الحزن من كل جانب</w:t>
      </w:r>
    </w:p>
    <w:p>
      <w:pPr>
        <w:pStyle w:val="BookText"/>
        <w:rPr/>
      </w:pPr>
      <w:r>
        <w:rPr>
          <w:rFonts w:ascii="Amiri" w:hAnsi="Amiri" w:eastAsia="Amiri" w:cs="Amiri"/>
          <w:color w:val="111111"/>
          <w:sz w:val="28"/>
          <w:sz w:val="28"/>
          <w:szCs w:val="28"/>
          <w:rtl w:val="true"/>
          <w:lang w:bidi="ar-SA"/>
        </w:rPr>
        <w:t>و نرى أنّ امرئ القيس يقول في نفس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 كموج البحر أرخى سدوله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بأنواع الهموم ليبتلي</w:t>
      </w:r>
    </w:p>
    <w:p>
      <w:pPr>
        <w:pStyle w:val="BookText"/>
        <w:rPr/>
      </w:pPr>
      <w:r>
        <w:rPr>
          <w:rFonts w:ascii="Amiri" w:hAnsi="Amiri" w:eastAsia="Amiri" w:cs="Amiri"/>
          <w:color w:val="111111"/>
          <w:sz w:val="28"/>
          <w:sz w:val="28"/>
          <w:szCs w:val="28"/>
          <w:rtl w:val="true"/>
          <w:lang w:bidi="ar-SA"/>
        </w:rPr>
        <w:t xml:space="preserve">فقلت له لمّا تمطّى بصلبه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أردف أعجاز و ناء بكلكل</w:t>
      </w:r>
    </w:p>
    <w:p>
      <w:pPr>
        <w:pStyle w:val="BookText"/>
        <w:rPr/>
      </w:pPr>
      <w:r>
        <w:rPr>
          <w:rFonts w:ascii="Amiri" w:hAnsi="Amiri" w:eastAsia="Amiri" w:cs="Amiri"/>
          <w:color w:val="111111"/>
          <w:sz w:val="28"/>
          <w:sz w:val="28"/>
          <w:szCs w:val="28"/>
          <w:rtl w:val="true"/>
          <w:lang w:bidi="ar-SA"/>
        </w:rPr>
        <w:t xml:space="preserve">ألا أيها الليل الطويل ألا انجلي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 و ما الإصباح منك بأمثل</w:t>
      </w:r>
    </w:p>
    <w:p>
      <w:pPr>
        <w:pStyle w:val="BookText"/>
        <w:rPr/>
      </w:pPr>
      <w:r>
        <w:rPr>
          <w:rFonts w:ascii="Amiri" w:hAnsi="Amiri" w:eastAsia="Amiri" w:cs="Amiri"/>
          <w:color w:val="111111"/>
          <w:sz w:val="28"/>
          <w:sz w:val="28"/>
          <w:szCs w:val="28"/>
          <w:rtl w:val="true"/>
          <w:lang w:bidi="ar-SA"/>
        </w:rPr>
        <w:t xml:space="preserve">فيا لك من ليل كأن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مغار الفتل شدّت بيذبل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حقيقة المعارضة؛ فقول النابغة متناه في الحسن، بليغ في وصف ما شكاه من همّه و طول ليله، و يقال إنّه لم يبتدئ شاعر قصيدة بأحسن من هذا الكلام،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بصدر أراح الليل عازب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مطبوع سهل يجمع البلاغة و العذوبة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أبيات امرئ القيس من ثقافة الصنعة، </w:t>
      </w:r>
      <w:bookmarkStart w:id="749" w:name="pg16341_188842"/>
    </w:p>
    <w:p>
      <w:pPr>
        <w:pStyle w:val="BookText"/>
        <w:rPr/>
      </w:pPr>
      <w:bookmarkEnd w:id="749"/>
      <w:r>
        <w:rPr>
          <w:rFonts w:ascii="Amiri" w:hAnsi="Amiri" w:eastAsia="Amiri" w:cs="Amiri"/>
          <w:color w:val="111111"/>
          <w:sz w:val="28"/>
          <w:sz w:val="28"/>
          <w:szCs w:val="28"/>
          <w:rtl w:val="true"/>
          <w:lang w:bidi="ar-SA"/>
        </w:rPr>
        <w:t>و حسن التشبيه، و إبداع المعاني، ما ليس في أبيات النابغة، إذ جعل لليل صلبا و أعجازا و كلكلا، و شبّه تراكم ظلمة الليل بموج البحر في تلاطمه عند ركوب بعضه بعضا، و جعل النجوم كأنّها مشدودة بحبال وثيقة، فهي راكدة لا تزول و لا تبرح، و جعل يتمنى تصرّم الليل بعود الصبح لما يرجو فيه من الرّوح، ثم ارتجع ما أعطى و استدرك ما كان قدّمه و أمضاه، فزعم أنّ البلوى أعظم من أن يكون لها في شيء من الأوقات كشف و 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شعره من النكات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فبمثل هذه الأمور تعتبر المعارضة، فيقع بها الفضل بين الكلامين، من تقديم لأحدهما، أو تأخير، أو تسوية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بمثل ما أتى به هؤلاء المهزّلون، من الاكتفاء بالوزن و الفواصل، من دون نظر إلى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السائد في كل المعارضات التي نسبت إلى المعارضين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للمعارضة صور أخرى ذكرها الخطابي في بيان إعجاز القرآن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0" w:name="__RefHeading___Toc6269982_1280447820"/>
      <w:bookmarkStart w:id="751" w:name="_Toc280"/>
      <w:bookmarkEnd w:id="750"/>
      <w:r>
        <w:rPr>
          <w:rtl w:val="true"/>
        </w:rPr>
        <w:t>مثال آخر</w:t>
      </w:r>
      <w:bookmarkEnd w:id="751"/>
    </w:p>
    <w:p>
      <w:pPr>
        <w:pStyle w:val="BookText"/>
        <w:rPr/>
      </w:pPr>
      <w:r>
        <w:rPr>
          <w:rFonts w:ascii="Amiri" w:hAnsi="Amiri" w:eastAsia="Amiri" w:cs="Amiri"/>
          <w:color w:val="111111"/>
          <w:sz w:val="28"/>
          <w:sz w:val="28"/>
          <w:szCs w:val="28"/>
          <w:rtl w:val="true"/>
          <w:lang w:bidi="ar-SA"/>
        </w:rPr>
        <w:t>نرى أنّ جريرا يمدح بني تميم و يعرفهم بأنّهم كل الناس،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غضبت عليك بنو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الناس كلّهم غضابا</w:t>
      </w:r>
    </w:p>
    <w:p>
      <w:pPr>
        <w:pStyle w:val="BookText"/>
        <w:rPr/>
      </w:pPr>
      <w:r>
        <w:rPr>
          <w:rFonts w:ascii="Amiri" w:hAnsi="Amiri" w:eastAsia="Amiri" w:cs="Amiri"/>
          <w:color w:val="111111"/>
          <w:sz w:val="28"/>
          <w:sz w:val="28"/>
          <w:szCs w:val="28"/>
          <w:rtl w:val="true"/>
          <w:lang w:bidi="ar-SA"/>
        </w:rPr>
        <w:t>و يقول أبو نواس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p>
    <w:p>
      <w:pPr>
        <w:pStyle w:val="BookText"/>
        <w:rPr/>
      </w:pPr>
      <w:r>
        <w:rPr>
          <w:rFonts w:ascii="Amiri" w:hAnsi="Amiri" w:eastAsia="Amiri" w:cs="Amiri"/>
          <w:color w:val="111111"/>
          <w:sz w:val="28"/>
          <w:sz w:val="28"/>
          <w:szCs w:val="28"/>
          <w:rtl w:val="true"/>
          <w:lang w:bidi="ar-SA"/>
        </w:rPr>
        <w:t>و قد زاد عليه أبو نواس زيادة رشيقة، و ذلك أنّ جريرا جعل الناس كلّهم بني تميم، و لكنّ أبا نواس جعل العالم كلّهم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قاله أبلغ و أدخل في المدح و الإعظام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ظهرت لك حقيقة المعارضة، فانظر 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اَلْحَاقَّةُ‌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bookmarkStart w:id="752" w:name="pg16341_188843"/>
    </w:p>
    <w:p>
      <w:pPr>
        <w:pStyle w:val="BookText"/>
        <w:rPr/>
      </w:pPr>
      <w:bookmarkEnd w:id="752"/>
      <w:r>
        <w:rPr>
          <w:rFonts w:ascii="Amiri" w:hAnsi="Amiri" w:eastAsia="Amiri" w:cs="Amiri"/>
          <w:color w:val="111111"/>
          <w:sz w:val="28"/>
          <w:sz w:val="28"/>
          <w:szCs w:val="28"/>
          <w:rtl w:val="true"/>
          <w:lang w:bidi="ar-SA"/>
        </w:rPr>
        <w:t xml:space="preserve">أَدْرٰاكَ مَا اَلْقٰارِعَةُ‌ </w:t>
      </w:r>
      <w:r>
        <w:rPr>
          <w:rStyle w:val="FootnoteAnchor"/>
          <w:rtl w:val="true"/>
        </w:rPr>
        <w:footnoteReference w:id="562"/>
      </w:r>
      <w:r>
        <w:rPr>
          <w:rFonts w:ascii="Amiri" w:hAnsi="Amiri" w:eastAsia="Amiri" w:cs="Amiri"/>
          <w:color w:val="111111"/>
          <w:sz w:val="28"/>
          <w:sz w:val="28"/>
          <w:szCs w:val="28"/>
          <w:rtl w:val="true"/>
          <w:lang w:bidi="ar-SA"/>
        </w:rPr>
        <w:t>، ثم ما أتبع قوله هذا بذكر يوم القيامة و بيان أوصافها و عظيم أهوالها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اَلْجِبٰالُ كَالْعِهْنِ اَلْمَنْفُوشِ‌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هو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الفيل، ما الفيل، و ما أدراك ما الفيل، له ذنب و بيل، و خرطوم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الفاتحة تجعل مقدّمة لأمر عظيم الشأن متناه الغاية، فإذا بالمعارض يجعله مقدمة لذكر الذّنب و المشفر، و يتصور أنّه تحققت المعارضة، و يا ليته أتبع تلك المقدمة، بما أعطيت هذه البهيمة العجماء من الذهن و الفطنة التي به تفهم سائسها ما تريده، فلعلّه كان أقرب إلى مقصوده</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6269984_1280447820"/>
      <w:bookmarkStart w:id="754" w:name="_Toc281"/>
      <w:bookmarkEnd w:id="753"/>
      <w:r>
        <w:rPr>
          <w:rtl w:val="true"/>
        </w:rPr>
        <w:t>الشك في صحة نسبة هذه المعارضات</w:t>
      </w:r>
      <w:bookmarkEnd w:id="754"/>
    </w:p>
    <w:p>
      <w:pPr>
        <w:pStyle w:val="BookText"/>
        <w:rPr/>
      </w:pPr>
      <w:r>
        <w:rPr>
          <w:rFonts w:ascii="Amiri" w:hAnsi="Amiri" w:eastAsia="Amiri" w:cs="Amiri"/>
          <w:color w:val="111111"/>
          <w:sz w:val="28"/>
          <w:sz w:val="28"/>
          <w:szCs w:val="28"/>
          <w:rtl w:val="true"/>
          <w:lang w:bidi="ar-SA"/>
        </w:rPr>
        <w:t>و هناك احتمال بأن لا تكون هذه الكلمات قد وضعت ليعارض بها القرآن، و إنّما وضعها أعداء مسيلمة للتفكّه و السّمر، أو وضعت لغاية دينية و هي تأكيد إعجاز القرآن عند ما تقارن هذه المفتريات إلى الآيات الباهرة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إعجاز القرآن ليس في حاجة إلى مثل هذا بعد ما سكت فحول البلاغة عن معارضته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يثير الشكّ في كون مسيلمة قائل هذه الجمل التافهة، ما أثر عنه من بعض الكلمات التي هي في البلاغة بمكان عال، كقوله عند ما اجتمع مع سجاح التميمية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أتزوّجك فآكل بقومي و قومك العرب‌؟</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الكلمة تدلّ على مكانة الرجل في الفصاحة و جميل التأتي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فخيّل لسجاح أنّه سيأكل بقومه و قومها العرب، و هل كانت تقصد سجاح غير هذا؟ و هل كان يقصد من اتبعوها إلاّ أكل العرب و الاستيلاء عليهم‌؟ فإذا قارنّا بين كلمته هذه، </w:t>
      </w:r>
      <w:bookmarkStart w:id="755" w:name="pg16341_188844"/>
    </w:p>
    <w:p>
      <w:pPr>
        <w:pStyle w:val="BookText"/>
        <w:rPr/>
      </w:pPr>
      <w:bookmarkEnd w:id="755"/>
      <w:r>
        <w:rPr>
          <w:rFonts w:ascii="Amiri" w:hAnsi="Amiri" w:eastAsia="Amiri" w:cs="Amiri"/>
          <w:color w:val="111111"/>
          <w:sz w:val="28"/>
          <w:sz w:val="28"/>
          <w:szCs w:val="28"/>
          <w:rtl w:val="true"/>
          <w:lang w:bidi="ar-SA"/>
        </w:rPr>
        <w:t>و ما عزي إليه من المعارضات، وجدنا فارقا كبيرا بينهما في الأسلوب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الكلمة صادرة عن نفس جادة حازمة تتطلب أمرا عظيما، و أمّا ما نسب إليه فصادر عن نفس ماجنة عابثة، لا تدرك ما وراء هذه المغامرة من المخاطر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كلمة أخرى نسبت إليه حين استحرّ القتل في قومه، و أخذتهم سيوف المسلمين من كل مكان، و قد سأله قومه ما وعد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الدين فلا دين، قاتلوا عن أحسابكم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إيجاز، و أيّ قوة، و أيّ إيحاء و تحميس أقوى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عن أحسابكم‌؟ و المنصف لا يشك في أنّ صاحب هذه الكلمات الموجزة ليس صاحب هذه المعارضات الركيكة المسهبة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6" w:name="__RefHeading___Toc6269986_1280447820"/>
      <w:bookmarkStart w:id="757" w:name="_Toc282"/>
      <w:bookmarkEnd w:id="756"/>
      <w:r>
        <w:rPr/>
        <w:t>2</w:t>
      </w:r>
      <w:r>
        <w:rPr>
          <w:rtl w:val="true"/>
        </w:rPr>
        <w:t xml:space="preserve"> - </w:t>
      </w:r>
      <w:r>
        <w:rPr>
          <w:rtl w:val="true"/>
        </w:rPr>
        <w:t>طليحة بن خويلد الأسدي</w:t>
      </w:r>
      <w:bookmarkEnd w:id="757"/>
    </w:p>
    <w:p>
      <w:pPr>
        <w:pStyle w:val="BookText"/>
        <w:rPr/>
      </w:pPr>
      <w:r>
        <w:rPr>
          <w:rFonts w:ascii="Amiri" w:hAnsi="Amiri" w:eastAsia="Amiri" w:cs="Amiri"/>
          <w:color w:val="111111"/>
          <w:sz w:val="28"/>
          <w:sz w:val="28"/>
          <w:szCs w:val="28"/>
          <w:rtl w:val="true"/>
          <w:lang w:bidi="ar-SA"/>
        </w:rPr>
        <w:t>قدم على النبي في وفد أسد بن خزيمة سنة تسع، فأسلموا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رجعوا، تنبّأ طليحة، و عظم أمره بعد أن توفي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يزعم أنّ ذا النون يأتيه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يصنع بتعفير وجوهكم، و قبح أدباركم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فاذكروا اللّه قياما، فإنّ الرغوة فوق الصريح</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بكلامه هيئة الصلاة من الركوع و السجود، فكانت الصلاة في شرعه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الحمام و اليمام، و الصّرد الصوام، ليبلغ ملكنا العراق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الرجل ذا لبّ و عقل، لما عارض القرآن الكريم بهذه الكلمات الساقطة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حلف على أمر عظيم و هو بلوغ ملك العراق و الشام بهذه الطيور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يثير الشك في صحة عزو هذه الجمل الجوفاء إلى طليحة، ما نقله </w:t>
      </w:r>
      <w:bookmarkStart w:id="758" w:name="pg16341_188845"/>
    </w:p>
    <w:p>
      <w:pPr>
        <w:pStyle w:val="BookText"/>
        <w:rPr/>
      </w:pPr>
      <w:bookmarkEnd w:id="758"/>
      <w:r>
        <w:rPr>
          <w:rFonts w:ascii="Amiri" w:hAnsi="Amiri" w:eastAsia="Amiri" w:cs="Amiri"/>
          <w:color w:val="111111"/>
          <w:sz w:val="28"/>
          <w:sz w:val="28"/>
          <w:szCs w:val="28"/>
          <w:rtl w:val="true"/>
          <w:lang w:bidi="ar-SA"/>
        </w:rPr>
        <w:t>الطبري</w:t>
      </w:r>
      <w:r>
        <w:rPr>
          <w:rStyle w:val="FootnoteAnchor"/>
          <w:rtl w:val="true"/>
        </w:rPr>
        <w:footnoteReference w:id="567"/>
      </w:r>
      <w:r>
        <w:rPr>
          <w:rFonts w:ascii="Amiri" w:hAnsi="Amiri" w:eastAsia="Amiri" w:cs="Amiri"/>
          <w:color w:val="111111"/>
          <w:sz w:val="28"/>
          <w:sz w:val="28"/>
          <w:szCs w:val="28"/>
          <w:rtl w:val="true"/>
          <w:lang w:bidi="ar-SA"/>
        </w:rPr>
        <w:t>عنه،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طليحة وفد على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طليحة قد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قاتل عكاشة و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عكاشة بن محصن و ثابت بن أكرم و هما سيدان من سادات المسلمين، و فارسان من فرسانهم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طليحة في جواب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تهمّ من رجلين كرّمهما اللّه بيدي، و لم يهني بأيديهما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فرق واضح بين ما عزي إليه من المعارضات، و عبارته أمام عمر، فإن كلمته الأخيرة فيها روح أمكن بها الرجل أن يؤثر على عمر، حيث قال له إن الرجلين ذهبا إلى الجنة، فأكرمهما اللّه على يدي طليحة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أحبّ إلى عمر من أن تكون الجنة نصيب عكاشة و ثابت</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6269988_1280447820"/>
      <w:bookmarkStart w:id="760" w:name="_Toc283"/>
      <w:bookmarkEnd w:id="759"/>
      <w:r>
        <w:rPr/>
        <w:t>3</w:t>
      </w:r>
      <w:r>
        <w:rPr>
          <w:rtl w:val="true"/>
        </w:rPr>
        <w:t xml:space="preserve"> - </w:t>
      </w:r>
      <w:r>
        <w:rPr>
          <w:rtl w:val="true"/>
        </w:rPr>
        <w:t>سجاح بنت الحارث بن سويد التميمية</w:t>
      </w:r>
      <w:bookmarkEnd w:id="760"/>
    </w:p>
    <w:p>
      <w:pPr>
        <w:pStyle w:val="BookText"/>
        <w:rPr/>
      </w:pPr>
      <w:r>
        <w:rPr>
          <w:rFonts w:ascii="Amiri" w:hAnsi="Amiri" w:eastAsia="Amiri" w:cs="Amiri"/>
          <w:color w:val="111111"/>
          <w:sz w:val="28"/>
          <w:sz w:val="28"/>
          <w:szCs w:val="28"/>
          <w:rtl w:val="true"/>
          <w:lang w:bidi="ar-SA"/>
        </w:rPr>
        <w:t>إنّ قبيلة بني تغلب كانت راسخة في النصرانية، فادعت سجاح المذكورة، بعد وفاة رسول اللّه، النبوة، فاستجاب لها بعضهم، و ترك التنصّر، و كان أمر مسيلمة الكذاب قد غلظ و اشتدّت شوكة أهل اليمامة، فنهدت له بجمعها فمن قولها المزعوم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الوحي، أعدّوا الركاب، و استعدوا للنّهاب، ثم أغيروا على الرباب، فليس دونهم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توجهت لحرب مسيلمة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باليمامة، و دفّوا دفيف الحمامة، فإنّها غزوة صرامة، لا يلحقكم بعدها 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خافها مسيلمة، ثم اجتمعا و عرض عليها أن يتزوجها،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أتزوجك، فآكل بقومي و قومك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فأجابت، و انصرفت إلى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الحق فاتبعته فتزوجته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تدّع قرآنا، و إنّما كانت تزعم أنّه يوحى إليها بما تأمر، و تسجع في ذلك سجعا، كالنّموذجين المتقدمين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التاريخ يحكي أنّها أسلمت بعد و حسن إسلامها</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لم تكن نبوتها إلاّ زفافا على مسيلمة، و ما كانت هي إلاّ امرأة</w:t>
      </w:r>
      <w:r>
        <w:rPr>
          <w:rFonts w:eastAsia="Amiri" w:cs="Amiri" w:ascii="Amiri" w:hAnsi="Amiri"/>
          <w:color w:val="111111"/>
          <w:sz w:val="28"/>
          <w:szCs w:val="28"/>
          <w:rtl w:val="true"/>
          <w:lang w:bidi="ar-SA"/>
        </w:rPr>
        <w:t xml:space="preserve">!. </w:t>
      </w:r>
      <w:bookmarkStart w:id="761" w:name="pg16341_188846"/>
    </w:p>
    <w:p>
      <w:pPr>
        <w:pStyle w:val="Heading6"/>
        <w:numPr>
          <w:ilvl w:val="5"/>
          <w:numId w:val="1"/>
        </w:numPr>
        <w:rPr/>
      </w:pPr>
      <w:bookmarkStart w:id="762" w:name="__RefHeading___Toc6269990_1280447820"/>
      <w:bookmarkStart w:id="763" w:name="_Toc284"/>
      <w:bookmarkEnd w:id="761"/>
      <w:bookmarkEnd w:id="762"/>
      <w:r>
        <w:rPr/>
        <w:t>4</w:t>
      </w:r>
      <w:r>
        <w:rPr>
          <w:rtl w:val="true"/>
        </w:rPr>
        <w:t xml:space="preserve"> - </w:t>
      </w:r>
      <w:r>
        <w:rPr>
          <w:rtl w:val="true"/>
        </w:rPr>
        <w:t>الأسود العنسي</w:t>
      </w:r>
      <w:bookmarkEnd w:id="763"/>
    </w:p>
    <w:p>
      <w:pPr>
        <w:pStyle w:val="BookText"/>
        <w:rPr/>
      </w:pPr>
      <w:r>
        <w:rPr>
          <w:rFonts w:ascii="Amiri" w:hAnsi="Amiri" w:eastAsia="Amiri" w:cs="Amiri"/>
          <w:color w:val="111111"/>
          <w:sz w:val="28"/>
          <w:sz w:val="28"/>
          <w:szCs w:val="28"/>
          <w:rtl w:val="true"/>
          <w:lang w:bidi="ar-SA"/>
        </w:rPr>
        <w:t>كان رجلا فصيحا معروفا بالكهانة، و السجع، و الخطابة، و الشعر، و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تنبّأ على عهد النبي و خرج باليمن و هو ممن أراد أن يحذو حذو نبينا الأمين، لكن بتسجيع الكلم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يباري سورة الأعلى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 الذي يسرّ على الحبلى، فأخرج منها نسمة تسعى، من بين أضلاع وحشى، فمنهم من يموت و يدسّ في الثرى، و منهم من يعيش و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من الحكمة العالية، إلاّ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هؤلاء إلى حلبة المعارضة لأنّهم كانوا بمكان من الانحطاط الفكري و الأخلاقي، و أمّا المحنكون ذوو الضمائر الحرّة من العرب فلم ينزلوا إلى ميدان المعارضة لوقوفهم على أنها تبوء بالفشل، و حفظوا كرامتهم من التسرع إلى حركات صبيانية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هؤلاء فهمّوا أن يعارضوا القرآن، فكان ما أتوا به باسم المعارضة لا يخرج عن أن يكون مجادلات مضحكة مخجلة، أخجلتها أمام الجماهير و أضحكت الجماهير منهم، فباءوا بغضب من اللّه و سخط من الناس، فكان مصرعهم هذا، كسبا جديدا للحقّ‌، و رهانا آخر على أنّ القرآن كلام اللّه القادر وحده، لا يستطيع معارضته إنس و لا جان، و من ارتاب فأمامه الميدان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هم الذين حاولوا معارضة القرآن من القدماء، الذين عاصروا النبي أو عاشوا بعده برهة من الزمن، و لم يكن ما أتوا به إلاّ سقطات من الكلم أو الفاظا جوفاء، أو أسجاعا سخيفة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رجالات آخرون رموا بأنّهم عارضوا القرآن الكريم، و هم في الثقافة و الأدب بمكان عال، غير أنا نشك في صحة نسبة المعارضة إليهم، و إنّما رموا بها إمّا لكونهم من الملاحدة المعروفين كعبد اللّه بن المقفع، أو من الشخصيات البارزة التي يحسدها أعداؤها فأوقعوها بافتراءات الزندقة، ثم معارضة القرآن الكريم، فمنهم</w:t>
      </w:r>
      <w:r>
        <w:rPr>
          <w:rFonts w:eastAsia="Amiri" w:cs="Amiri" w:ascii="Amiri" w:hAnsi="Amiri"/>
          <w:color w:val="111111"/>
          <w:sz w:val="28"/>
          <w:szCs w:val="28"/>
          <w:rtl w:val="true"/>
          <w:lang w:bidi="ar-SA"/>
        </w:rPr>
        <w:t xml:space="preserve">: </w:t>
      </w:r>
      <w:bookmarkStart w:id="764" w:name="pg16341_188847"/>
    </w:p>
    <w:p>
      <w:pPr>
        <w:pStyle w:val="Heading6"/>
        <w:numPr>
          <w:ilvl w:val="5"/>
          <w:numId w:val="1"/>
        </w:numPr>
        <w:rPr/>
      </w:pPr>
      <w:bookmarkStart w:id="765" w:name="__RefHeading___Toc6269992_1280447820"/>
      <w:bookmarkStart w:id="766" w:name="_Toc285"/>
      <w:bookmarkEnd w:id="764"/>
      <w:bookmarkEnd w:id="765"/>
      <w:r>
        <w:rPr>
          <w:rtl w:val="true"/>
        </w:rPr>
        <w:t>رجالات آخرون رموا بأنّهم عارضوا القرآن الكريم</w:t>
      </w:r>
      <w:bookmarkEnd w:id="766"/>
    </w:p>
    <w:p>
      <w:pPr>
        <w:pStyle w:val="Heading6"/>
        <w:numPr>
          <w:ilvl w:val="5"/>
          <w:numId w:val="1"/>
        </w:numPr>
        <w:rPr/>
      </w:pPr>
      <w:bookmarkStart w:id="767" w:name="__RefHeading___Toc6269994_1280447820"/>
      <w:bookmarkStart w:id="768" w:name="_Toc286"/>
      <w:bookmarkEnd w:id="767"/>
      <w:r>
        <w:rPr/>
        <w:t>1</w:t>
      </w:r>
      <w:r>
        <w:rPr>
          <w:rtl w:val="true"/>
        </w:rPr>
        <w:t xml:space="preserve"> - </w:t>
      </w:r>
      <w:r>
        <w:rPr>
          <w:rtl w:val="true"/>
        </w:rPr>
        <w:t xml:space="preserve">عبد اللّه بن المقفّع </w:t>
      </w:r>
      <w:r>
        <w:rPr>
          <w:rtl w:val="true"/>
        </w:rPr>
        <w:t>(</w:t>
      </w:r>
      <w:r>
        <w:rPr>
          <w:rtl w:val="true"/>
        </w:rPr>
        <w:t xml:space="preserve">م </w:t>
      </w:r>
      <w:r>
        <w:rPr/>
        <w:t>145</w:t>
      </w:r>
      <w:r>
        <w:rPr>
          <w:rtl w:val="true"/>
        </w:rPr>
        <w:t xml:space="preserve"> </w:t>
      </w:r>
      <w:r>
        <w:rPr>
          <w:rtl w:val="true"/>
        </w:rPr>
        <w:t>ه‍</w:t>
      </w:r>
      <w:r>
        <w:rPr>
          <w:rtl w:val="true"/>
        </w:rPr>
        <w:t>)</w:t>
      </w:r>
      <w:bookmarkEnd w:id="768"/>
    </w:p>
    <w:p>
      <w:pPr>
        <w:pStyle w:val="BookText"/>
        <w:rPr/>
      </w:pPr>
      <w:r>
        <w:rPr>
          <w:rFonts w:ascii="Amiri" w:hAnsi="Amiri" w:eastAsia="Amiri" w:cs="Amiri"/>
          <w:color w:val="111111"/>
          <w:sz w:val="28"/>
          <w:sz w:val="28"/>
          <w:szCs w:val="28"/>
          <w:rtl w:val="true"/>
          <w:lang w:bidi="ar-SA"/>
        </w:rPr>
        <w:t xml:space="preserve">عبد اللّه بن المقفع أحد الأدباء في القرن الثاني، كان مجوسيا و أسلم، و تضلّع في اللغتين العربية و الفارسية، و قام بترجمة بعضها إلى اللغة العربية،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 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مع أنّه رمي بالإلحاد، قد صرّح بإسلامه في مقدمة ترجمته، و قد قتل حرقا في التنور عام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لإفساده عقائد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فقد نسب إليه أنّه عارض القرآن بتأليف كتاب الدّرة اليتيمة، و لكن لم يعلم إلى الآن أنّ الرجل قام بتأليف ذلك الكتاب لأجل هذه الغاية، و ليس فيه ما يصدّق ذلك، و الكتاب مطبوع منشور في عدّة طبعات</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6269996_1280447820"/>
      <w:bookmarkStart w:id="770" w:name="_Toc287"/>
      <w:bookmarkEnd w:id="769"/>
      <w:r>
        <w:rPr/>
        <w:t>2</w:t>
      </w:r>
      <w:r>
        <w:rPr>
          <w:rtl w:val="true"/>
        </w:rPr>
        <w:t xml:space="preserve"> - </w:t>
      </w:r>
      <w:r>
        <w:rPr>
          <w:rtl w:val="true"/>
        </w:rPr>
        <w:t xml:space="preserve">أحمد بن الحسين المتنبي </w:t>
      </w:r>
      <w:r>
        <w:rPr>
          <w:rtl w:val="true"/>
        </w:rPr>
        <w:t>(</w:t>
      </w:r>
      <w:r>
        <w:rPr>
          <w:rtl w:val="true"/>
        </w:rPr>
        <w:t xml:space="preserve">ت </w:t>
      </w:r>
      <w:r>
        <w:rPr/>
        <w:t>303</w:t>
      </w:r>
      <w:r>
        <w:rPr>
          <w:rtl w:val="true"/>
        </w:rPr>
        <w:t xml:space="preserve"> - </w:t>
      </w:r>
      <w:r>
        <w:rPr>
          <w:rtl w:val="true"/>
        </w:rPr>
        <w:t xml:space="preserve">م </w:t>
      </w:r>
      <w:r>
        <w:rPr/>
        <w:t>354</w:t>
      </w:r>
      <w:r>
        <w:rPr>
          <w:rtl w:val="true"/>
        </w:rPr>
        <w:t>)</w:t>
      </w:r>
      <w:bookmarkEnd w:id="770"/>
    </w:p>
    <w:p>
      <w:pPr>
        <w:pStyle w:val="BookText"/>
        <w:rPr/>
      </w:pPr>
      <w:r>
        <w:rPr>
          <w:rFonts w:ascii="Amiri" w:hAnsi="Amiri" w:eastAsia="Amiri" w:cs="Amiri"/>
          <w:color w:val="111111"/>
          <w:sz w:val="28"/>
          <w:sz w:val="28"/>
          <w:szCs w:val="28"/>
          <w:rtl w:val="true"/>
          <w:lang w:bidi="ar-SA"/>
        </w:rPr>
        <w:t xml:space="preserve">من الشعراء البارزين الذين ربما يحتجّ أو يستشهد بكلامهم، و له ديوان كبير اعتنى به الأدباء بالشرح و التعليق، والده كوفي، ولد في بيت الإسلام، و لكن قيل إنّه تنبّأ عام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العمر سبعة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إليه أنّه تلا على أهل البادية كلاما زعم أنّه قرآن أنزل عليه، يحكون منه 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واحدة منها، فضاعت مني، و بقي في حفظي من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السيّار، و الفلك الدّوّار، و الليل و النّهار، إنّ الكافر لفي أخطار، امض على سنّتك، واقف أثر من قبلك من المرسلين، فإنّ اللّه قامع بك زيغ من ألحد في دينه و ضلّ عن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للرجل سور كثيرة يحاول بها المعارضة، لحفظها التاريخ و لو ازدراء عليه، مع أنّه لم ينقل عنه إلاّ هذه الجمل</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بقي من أشعاره تعرب عن أنانية الرجل و أنّه يرى نفسه مقدّما في كل شيء، كما يظهر من قوله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الخيل و الليل و البيداء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السيف و الرّمح و القرطاس و القلم </w:t>
      </w:r>
      <w:bookmarkStart w:id="771" w:name="pg16341_188848"/>
    </w:p>
    <w:p>
      <w:pPr>
        <w:pStyle w:val="BookText"/>
        <w:rPr/>
      </w:pPr>
      <w:bookmarkEnd w:id="771"/>
      <w:r>
        <w:rPr>
          <w:rFonts w:ascii="Amiri" w:hAnsi="Amiri" w:eastAsia="Amiri" w:cs="Amiri"/>
          <w:color w:val="111111"/>
          <w:sz w:val="28"/>
          <w:sz w:val="28"/>
          <w:szCs w:val="28"/>
          <w:rtl w:val="true"/>
          <w:lang w:bidi="ar-SA"/>
        </w:rPr>
        <w:t>و قد اكتسب شهرة في الأدب و الشعر، كما نال بذلك أعداء حاقدين، و من المحتمل أنّه عزي إليه التنبؤ و معارضة القرآن الكريم من جانب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قتل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قتله إلاّ لهجوه رجلا يسمّى ضبّة</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6269998_1280447820"/>
      <w:bookmarkStart w:id="773" w:name="_Toc288"/>
      <w:bookmarkEnd w:id="772"/>
      <w:r>
        <w:rPr/>
        <w:t>3</w:t>
      </w:r>
      <w:r>
        <w:rPr>
          <w:rtl w:val="true"/>
        </w:rPr>
        <w:t xml:space="preserve"> - </w:t>
      </w:r>
      <w:r>
        <w:rPr>
          <w:rtl w:val="true"/>
        </w:rPr>
        <w:t xml:space="preserve">أبو العلاء المعرّي </w:t>
      </w:r>
      <w:r>
        <w:rPr>
          <w:rtl w:val="true"/>
        </w:rPr>
        <w:t>(</w:t>
      </w:r>
      <w:r>
        <w:rPr>
          <w:rtl w:val="true"/>
        </w:rPr>
        <w:t xml:space="preserve">ت </w:t>
      </w:r>
      <w:r>
        <w:rPr/>
        <w:t>363</w:t>
      </w:r>
      <w:r>
        <w:rPr>
          <w:rtl w:val="true"/>
        </w:rPr>
        <w:t xml:space="preserve"> - </w:t>
      </w:r>
      <w:r>
        <w:rPr>
          <w:rtl w:val="true"/>
        </w:rPr>
        <w:t xml:space="preserve">م </w:t>
      </w:r>
      <w:r>
        <w:rPr/>
        <w:t>449</w:t>
      </w:r>
      <w:r>
        <w:rPr>
          <w:rtl w:val="true"/>
        </w:rPr>
        <w:t>)</w:t>
      </w:r>
      <w:bookmarkEnd w:id="773"/>
    </w:p>
    <w:p>
      <w:pPr>
        <w:pStyle w:val="BookText"/>
        <w:rPr/>
      </w:pPr>
      <w:r>
        <w:rPr>
          <w:rFonts w:ascii="Amiri" w:hAnsi="Amiri" w:eastAsia="Amiri" w:cs="Amiri"/>
          <w:color w:val="111111"/>
          <w:sz w:val="28"/>
          <w:sz w:val="28"/>
          <w:szCs w:val="28"/>
          <w:rtl w:val="true"/>
          <w:lang w:bidi="ar-SA"/>
        </w:rPr>
        <w:t>أحمد بن عبد اللّه من معرّة النعمان، أحد الأدباء الفحول، و الشعراء البارزين، و بما أنّه كان أعمى، و كان حليف بيته في أخريات عمره، كان يسمّي نفسه رهين المحبسين، و قد كان معاصرا للسيد المرتضى، و كان بينهما مساجلات و مناظرات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لما سئل عن فضل السيد و كماله، أجاب بالبيتين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سائلي عنه لما جئت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هو الرجل العاري من العار</w:t>
      </w:r>
    </w:p>
    <w:p>
      <w:pPr>
        <w:pStyle w:val="BookText"/>
        <w:rPr/>
      </w:pPr>
      <w:r>
        <w:rPr>
          <w:rFonts w:ascii="Amiri" w:hAnsi="Amiri" w:eastAsia="Amiri" w:cs="Amiri"/>
          <w:color w:val="111111"/>
          <w:sz w:val="28"/>
          <w:sz w:val="28"/>
          <w:szCs w:val="28"/>
          <w:rtl w:val="true"/>
          <w:lang w:bidi="ar-SA"/>
        </w:rPr>
        <w:t xml:space="preserve">لو جئته لرأيت الناس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في ساعة و الأرض في دار</w:t>
      </w:r>
    </w:p>
    <w:p>
      <w:pPr>
        <w:pStyle w:val="BookText"/>
        <w:rPr/>
      </w:pPr>
      <w:r>
        <w:rPr>
          <w:rFonts w:ascii="Amiri" w:hAnsi="Amiri" w:eastAsia="Amiri" w:cs="Amiri"/>
          <w:color w:val="111111"/>
          <w:sz w:val="28"/>
          <w:sz w:val="28"/>
          <w:szCs w:val="28"/>
          <w:rtl w:val="true"/>
          <w:lang w:bidi="ar-SA"/>
        </w:rPr>
        <w:t>و مات و لم يتزوج و لم يعقّب، و أوصى أن يكتب على صخرة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جناة أبي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ما جنيت على أحد</w:t>
      </w:r>
    </w:p>
    <w:p>
      <w:pPr>
        <w:pStyle w:val="BookText"/>
        <w:rPr/>
      </w:pPr>
      <w:r>
        <w:rPr>
          <w:rFonts w:ascii="Amiri" w:hAnsi="Amiri" w:eastAsia="Amiri" w:cs="Amiri"/>
          <w:color w:val="111111"/>
          <w:sz w:val="28"/>
          <w:sz w:val="28"/>
          <w:szCs w:val="28"/>
          <w:rtl w:val="true"/>
          <w:lang w:bidi="ar-SA"/>
        </w:rPr>
        <w:t>و قد اختلف المؤرخون في إيمانه و كفره، فهناك من الناس من يرمونه بالكفر كياقوت الحموي، و الذّهبي، و سعد الدين التفتازاني، و معاصره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الأشعار التي عزيت إليه تدلّ على انحرافه عن الإسلام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من ذهب إلى خلاف ذلك منهم كمال الدين عمر بن أحمد بن عديم الحلّي، المتوفى عام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و التحري في دفع الظلم و التجرّي عن أبي العلاء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طبعت خلاصته في تاريخ حلب، فطرح دلائل المتخاصمين في المعري، ثم قضى بينهم على نهج أدى به إلى الحكم بكونه رجلا غير منحرف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سائر ما في ديوانه من الأشعار الموهمة، فهي إمّا مكذوبة عليه أو هي مؤولة</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يؤيّد قول ابن عديم، ما ذكره ياقوت من أنّ المعرّي كان يرمى من أهل الحسد له، بالتعطيل، و تعلّم تلامذته و غيرهم على لسانه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يضمنونها أقاويل الملاحدة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أن يقال إنّ بعض شعره يدلّ على سوء عقيدته، غير أنّ قيام الرجل بمعارضة القرآن، موضع شكّ و ترديد، فقد نسب إليه أنّه عارض القرآن بكتاب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و الغايات في مجاراة السور و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نشرت بعض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يورث الشكّ في كون الهدف من تأليف هذا الكتاب هو المعارضة، ما ذكره هو نفسه في مقدمته،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ربّنا ما علم، أنّي ألّفت الكلم، آمل رضاه المسلّم، و اتّقي سخطه المؤلم، فهب لي ما أبلغ رضاك من الكلم، و المعاني الغراب</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الشيخ عبد القاهر الجرجاني قد شكّ في صحّة نسبة هذا الكتاب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خيّل إلى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الحكاية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التحدّي إلى فصول الكلام بأن يكون لها أواخر أشباه القوافي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وضع على ما 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أواخرها كأواخر الآي،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أشباه ذلك</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نسبت إليه الجمل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بخالق الخيل، و الريح الهابّة بليل، بين الشرط مطلع سهيل، إنّ الكافر لطويل الويل، و إن العمر لمكفوف الذيل، تعدّى مدارج السيل، و طالع التوبة من قبيل، تنج و ما أخالك بناج</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يعرب عن كون هذه الجمل مفتريات على الرجل ما نقل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ابن الراوندي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أجمع ملحد و مهتدي، و ناكب </w:t>
      </w:r>
    </w:p>
    <w:p>
      <w:pPr>
        <w:pStyle w:val="BookText"/>
        <w:rPr/>
      </w:pPr>
      <w:r>
        <w:rPr>
          <w:rFonts w:ascii="Amiri" w:hAnsi="Amiri" w:eastAsia="Amiri" w:cs="Amiri"/>
          <w:color w:val="111111"/>
          <w:sz w:val="28"/>
          <w:sz w:val="28"/>
          <w:szCs w:val="28"/>
          <w:rtl w:val="true"/>
          <w:lang w:bidi="ar-SA"/>
        </w:rPr>
        <w:t>عن المحجة و مقتدي، أنّ هذا الكتاب الذي جاء به محمد كتاب بهر بالإعجاز، و لقي عدوه بالأرجاز، ما هذا على مثال، و لا أشبه غريب الأمثال، ما هو من القصيد الموزون، و لا في الرجز من سهل و حزون، و لا شاكل خطابة العرب، و لا سجع الكهنة ذوي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الآية منه أو بعض الآية لتعترض في أفصح كلم يقدر عليه المخلوقون، فتكون فيه كالشهاب المتلألئ في جنح غسق، و الزهرة البادية في جدوب ذات نسق، فتبارك اللّه أحسن الخالقين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 أكثر من ينسب المعارضات إلى أبي العلاء، يستند إلى ما كتبه ياقوت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للإنسان من مطالعة ما كتبه، أنّه متحامل على أبي العلاء، و يكفي 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المعرّى حمارا لا يفقه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عبارة لا يقولها إلاّ أشدّ الخصوم و المتعصبين على الرجل</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4" w:name="pg16341_188852"/>
      <w:bookmarkStart w:id="775" w:name="pg16341_188852"/>
      <w:bookmarkEnd w:id="775"/>
    </w:p>
    <w:p>
      <w:pPr>
        <w:pStyle w:val="Heading6"/>
        <w:numPr>
          <w:ilvl w:val="5"/>
          <w:numId w:val="1"/>
        </w:numPr>
        <w:rPr/>
      </w:pPr>
      <w:bookmarkStart w:id="776" w:name="pg16341_188852"/>
      <w:bookmarkStart w:id="777" w:name="__RefHeading___Toc6270000_1280447820"/>
      <w:bookmarkStart w:id="778" w:name="_Toc289"/>
      <w:bookmarkEnd w:id="776"/>
      <w:bookmarkEnd w:id="777"/>
      <w:r>
        <w:rPr>
          <w:rtl w:val="true"/>
        </w:rPr>
        <w:t>الأمر الرابع الشواهد الدّالة على كونه كتابا سماويا</w:t>
      </w:r>
      <w:bookmarkEnd w:id="778"/>
    </w:p>
    <w:p>
      <w:pPr>
        <w:pStyle w:val="Heading6"/>
        <w:numPr>
          <w:ilvl w:val="5"/>
          <w:numId w:val="1"/>
        </w:numPr>
        <w:rPr/>
      </w:pPr>
      <w:bookmarkStart w:id="779" w:name="__RefHeading___Toc6270002_1280447820"/>
      <w:bookmarkStart w:id="780" w:name="_Toc290"/>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قد تعرفت على الإعجاز البياني للقرآن الكريم و أنّه بفصاحته و بلاغته و نظمه و أسلوبه، تحدّى البشر، و أعجز أرباب النّهى، و قادة الكلام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عربيا صميما، عارفا بأساليب الكلام، واقفا على خصوصيات اللغة، لا يتردد في كونه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يبلغ تلك المرتبة، أو لم يكن له إلمام بخصوصيات هذه اللغة، فعليه الرجوع إلى أهل الخبرة و المعرفة، حتى يقف على كونه معجزا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حكمته سبحانه اقتضت أن يتم الحجّة على البشر أجمعين، عربيّهم و عجميّهم، و ذلك من طريق آخر غير الإعجاز البلاغي، فحضه سبحانه بقرائن و فيرة موجودة في نفس هذا الكتاب، و فيمن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تدارس محايد هذا الكتاب، مجتنبا كل رأي مسبق، لوقف على أنّه من الممتنع أن يقوم بتأليف هذا الكتاب إنسان عادي، ليس له صلة بعالم الغيب، و هذا ما نبتغيه في هذا المقام، ذاكرين كلّ شاهد تحت عنوان خاص</w:t>
      </w:r>
      <w:r>
        <w:rPr>
          <w:rFonts w:eastAsia="Amiri" w:cs="Amiri" w:ascii="Amiri" w:hAnsi="Amiri"/>
          <w:color w:val="111111"/>
          <w:sz w:val="28"/>
          <w:szCs w:val="28"/>
          <w:rtl w:val="true"/>
          <w:lang w:bidi="ar-SA"/>
        </w:rPr>
        <w:t xml:space="preserve">. </w:t>
      </w:r>
      <w:bookmarkStart w:id="781" w:name="pg16341_188853"/>
    </w:p>
    <w:p>
      <w:pPr>
        <w:pStyle w:val="Heading6"/>
        <w:numPr>
          <w:ilvl w:val="5"/>
          <w:numId w:val="1"/>
        </w:numPr>
        <w:rPr/>
      </w:pPr>
      <w:bookmarkStart w:id="782" w:name="__RefHeading___Toc6270004_1280447820"/>
      <w:bookmarkStart w:id="783" w:name="_Toc291"/>
      <w:bookmarkEnd w:id="781"/>
      <w:bookmarkEnd w:id="782"/>
      <w:r>
        <w:rPr>
          <w:rtl w:val="true"/>
        </w:rPr>
        <w:t>شواهد إعجاز القرآن</w:t>
      </w:r>
      <w:bookmarkEnd w:id="783"/>
    </w:p>
    <w:p>
      <w:pPr>
        <w:pStyle w:val="Heading6"/>
        <w:numPr>
          <w:ilvl w:val="5"/>
          <w:numId w:val="1"/>
        </w:numPr>
        <w:rPr/>
      </w:pPr>
      <w:bookmarkStart w:id="784" w:name="__RefHeading___Toc6270006_1280447820"/>
      <w:bookmarkStart w:id="785" w:name="_Toc292"/>
      <w:bookmarkEnd w:id="784"/>
      <w:r>
        <w:rPr>
          <w:rtl w:val="true"/>
        </w:rPr>
        <w:t>(</w:t>
      </w:r>
      <w:r>
        <w:rPr/>
        <w:t>1</w:t>
      </w:r>
      <w:r>
        <w:rPr>
          <w:rtl w:val="true"/>
        </w:rPr>
        <w:t xml:space="preserve">) </w:t>
      </w:r>
      <w:r>
        <w:rPr>
          <w:rtl w:val="true"/>
        </w:rPr>
        <w:t>أمّيّة حامل الرسالة</w:t>
      </w:r>
      <w:bookmarkEnd w:id="785"/>
    </w:p>
    <w:p>
      <w:pPr>
        <w:pStyle w:val="BookText"/>
        <w:rPr/>
      </w:pPr>
      <w:r>
        <w:rPr>
          <w:rFonts w:ascii="Amiri" w:hAnsi="Amiri" w:eastAsia="Amiri" w:cs="Amiri"/>
          <w:color w:val="111111"/>
          <w:sz w:val="28"/>
          <w:sz w:val="28"/>
          <w:szCs w:val="28"/>
          <w:rtl w:val="true"/>
          <w:lang w:bidi="ar-SA"/>
        </w:rPr>
        <w:t>لم يختلف اثنان من الأمّة الإسلامية في أنّ النبيّ كان أمّيّا لا يحسن القراءة و الكتابة قبل بزوغ فجر دعوته، و صحائف حياته أوضح دليل على ذلك، فلم يدخل مدرسة، و لم يحضر على أحد للدراسة و تعلّم الكتابة، بل كان ربيب البادية، بعيدا عن حضائر الفنون، نائيا أيّ نأي عن محاضر الحكماء، و مجالس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شيء في تاريخ النبي أوضح من أمّيّته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هو فقط مختصا بهذا الوصف، بل كان علية القوم و السواد الأعظم في أمّ القرى و حولها، محرومين من هذا الكمال، و لأجل ذلك يصفهم القرآن بالأميين، في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يصف حال النبي بالنسبة إلى القراءة، و الكتابة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بالرغم من مغالطة قساوسة الغرب و المستغربة، و تشبثاتهم بمراسيل عن </w:t>
      </w:r>
    </w:p>
    <w:p>
      <w:pPr>
        <w:pStyle w:val="BookText"/>
        <w:rPr/>
      </w:pPr>
      <w:r>
        <w:rPr>
          <w:rFonts w:ascii="Amiri" w:hAnsi="Amiri" w:eastAsia="Amiri" w:cs="Amiri"/>
          <w:color w:val="111111"/>
          <w:sz w:val="28"/>
          <w:sz w:val="28"/>
          <w:szCs w:val="28"/>
          <w:rtl w:val="true"/>
          <w:lang w:bidi="ar-SA"/>
        </w:rPr>
        <w:t>مجاهيل، و انتحالات الملاحدة في هذا الأمر، فإنّ أميّة النبي و قومه تموج بالشواهد الواضحة من الكتاب و التاريخ و الحديث</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جاء قومه بهذا القرآن و بلاده آنذاك جرداء بلا مراء، كبعض القرى الوحشية، ببطنان بوادي إفريقيا، و خلو من وسائل العلم و العمران، و أهلوها البسطاء صفر الأكف من وسائل الرقي و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الحجازيون من العرب ترتكز دائرة معارفهم، في أسواق عكاظ و مواسم الحجيج و النوادي، على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القبائل و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القصائد و الأشعار في التهاني و المراثي، و الحماسة و الإغارة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القيافة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العيافة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الفراسة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الزجر</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الرّيافة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الأطياف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أنواء النجوم و أسماء الكواكب، و الظواهر الجوية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 و كان لا يتجاوز الكي و الميسم و عقاقير الحشائش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الموسيقى، و كانت لا تتجاوز حدّي الإبل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النفّاثات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الكهانة و العرافة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الصنائع البدائية، و لا تتجاوز صنع السهام و الأقواس و الرماح و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مبلغهم من العلم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ممّا جاء في القرآن الكريم في مجال العقائد و المعارف و التشريع العادل، و نظام المدنية و الأخلاق الفاضلة، و الأخبار الغيبية، إلى غير ذلك ممّا سيمرّ عليك من فنون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لاحظ هذا المعهد البسيط، يذعن بأنّ من الممتنع أن يخرج من هذا الحقل القاحل، شخصية فذّة كشخصية النبي، و كتاب مثل كتابه، إلاّ أن يكون له صلة بقدرة عظيمة مهيمنة على الكون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أحد الشواهد الدالّة على أنّ الكتاب ليس من صنع النبي، بل هو كتاب سماوي، و إذا ضمّت إليه الشواهد الأخر الآتية تتجلى هذه الحقيقة بأوضح تجلّياتها</w:t>
      </w:r>
      <w:r>
        <w:rPr>
          <w:rFonts w:eastAsia="Amiri" w:cs="Amiri" w:ascii="Amiri" w:hAnsi="Amiri"/>
          <w:color w:val="111111"/>
          <w:sz w:val="28"/>
          <w:szCs w:val="28"/>
          <w:rtl w:val="true"/>
          <w:lang w:bidi="ar-SA"/>
        </w:rPr>
        <w:t>.</w:t>
      </w:r>
      <w:bookmarkStart w:id="786" w:name="pg16341_188856"/>
    </w:p>
    <w:p>
      <w:pPr>
        <w:pStyle w:val="BookText"/>
        <w:rPr/>
      </w:pPr>
      <w:bookmarkEnd w:id="786"/>
      <w:r>
        <w:rPr>
          <w:rFonts w:ascii="IRNazanin" w:hAnsi="IRNazanin" w:eastAsia="IRNazanin"/>
          <w:color w:val="111111"/>
          <w:sz w:val="28"/>
          <w:sz w:val="28"/>
          <w:szCs w:val="28"/>
          <w:rtl w:val="true"/>
          <w:lang w:bidi="fa-IR"/>
        </w:rPr>
        <w:t>شواهد إعجاز القرآن</w:t>
      </w:r>
    </w:p>
    <w:p>
      <w:pPr>
        <w:pStyle w:val="Heading6"/>
        <w:numPr>
          <w:ilvl w:val="5"/>
          <w:numId w:val="1"/>
        </w:numPr>
        <w:rPr/>
      </w:pPr>
      <w:bookmarkStart w:id="787" w:name="__RefHeading___Toc6270008_1280447820"/>
      <w:bookmarkStart w:id="788" w:name="_Toc293"/>
      <w:bookmarkEnd w:id="787"/>
      <w:r>
        <w:rPr>
          <w:rtl w:val="true"/>
        </w:rPr>
        <w:t>(</w:t>
      </w:r>
      <w:r>
        <w:rPr/>
        <w:t>2</w:t>
      </w:r>
      <w:r>
        <w:rPr>
          <w:rtl w:val="true"/>
        </w:rPr>
        <w:t xml:space="preserve">) </w:t>
      </w:r>
      <w:r>
        <w:rPr>
          <w:rtl w:val="true"/>
        </w:rPr>
        <w:t>عدم الاختلاف في الأسلوب</w:t>
      </w:r>
      <w:bookmarkEnd w:id="788"/>
    </w:p>
    <w:p>
      <w:pPr>
        <w:pStyle w:val="BookText"/>
        <w:rPr/>
      </w:pPr>
      <w:r>
        <w:rPr>
          <w:rFonts w:ascii="Amiri" w:hAnsi="Amiri" w:eastAsia="Amiri" w:cs="Amiri"/>
          <w:color w:val="111111"/>
          <w:sz w:val="28"/>
          <w:sz w:val="28"/>
          <w:szCs w:val="28"/>
          <w:rtl w:val="true"/>
          <w:lang w:bidi="ar-SA"/>
        </w:rPr>
        <w:t>إنّ القرآن الكريم نزل نجوما في مدّة تقرب من ثلاث و عشرين سنة</w:t>
      </w:r>
      <w:r>
        <w:rPr>
          <w:rStyle w:val="FootnoteAnchor"/>
          <w:rtl w:val="true"/>
        </w:rPr>
        <w:footnoteReference w:id="583"/>
      </w:r>
      <w:r>
        <w:rPr>
          <w:rFonts w:ascii="Amiri" w:hAnsi="Amiri" w:eastAsia="Amiri" w:cs="Amiri"/>
          <w:color w:val="111111"/>
          <w:sz w:val="28"/>
          <w:sz w:val="28"/>
          <w:szCs w:val="28"/>
          <w:rtl w:val="true"/>
          <w:lang w:bidi="ar-SA"/>
        </w:rPr>
        <w:t>، في فترات مختلفة و أحوال متفاوتة من ليل و نهار، و حضر و سفر، و حرب و سلم، و ضرّاء و سرّاء، و شدّة و رخاء، و من المعلوم أنّ هذه الأحوال تؤثّر في الفكر و التعقّل و في قرائح قادة الكلام، و أصحاب البلاغة، فربما يقدر البليغ على إلقاء خطابة بليغة في حالة، و لا يقدر عليها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الشاعر المفلق يجود بقريض معجب في ظروف روحيّة خاصة، يعجز عنه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أمر ملموس لمن مارس إلقاء الخطب و نظم القريض</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القرآن جاء على خلاف هذه القاعدة، فلم يختلف حاله في بلاغته الخارقة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الأسلوب في جميع السور النازلة في هذه المدة المديدة،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فسورة 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أوّل سورة نزلت على النبي، نظير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نزلت عليه في أخريات أيامه، في الأسلوب و البيان، من دون أن يكون هناك اختلاف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السور المكية التي تتراوح بين ثلاث و ثمانين، و خمس و ثمانين سورة، نزلت كلّها في ظروف قاسية كانت الرهبة فيها حليف صاحب الرسالة، و كان الاستضعاف مسيطرا على المؤمنين به، و مع ذلك فهي لا تتفاوت في بداعة الأسلوب، و روعة النظم، و كمال الفصاحة و البلاغة، مع السور المدنية التي نزلت في ظروف هادئة كان الأمن و الهدوء مستتبين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لتلك الأحوال القاسية، و لا لهذه الظروف الهادئة، تأثير في فصاحة القرآن و بلاغته، و روعة نظمه، و بداعة أسلوبه، فجاء الكلّ على نمط معجز لا يدرك شأوه، و لا يشقّ غباره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يدلّ على أنّ هذا الكتاب، ليس وليد قريحة النبي و نتاج ذهنه و تفكّره، و إلاّ لكثر فيه الاختلاف و تفاوت في نظمه و بلاغته، فكان بعضه بالغا حدّ الإعجاز، و بعضه قاصرا عنه</w:t>
      </w:r>
      <w:r>
        <w:rPr>
          <w:rFonts w:eastAsia="Amiri" w:cs="Amiri" w:ascii="Amiri" w:hAnsi="Amiri"/>
          <w:color w:val="111111"/>
          <w:sz w:val="28"/>
          <w:szCs w:val="28"/>
          <w:rtl w:val="true"/>
          <w:lang w:bidi="ar-SA"/>
        </w:rPr>
        <w:t>.</w:t>
      </w:r>
      <w:bookmarkStart w:id="789" w:name="pg16341_188858"/>
    </w:p>
    <w:p>
      <w:pPr>
        <w:pStyle w:val="BookText"/>
        <w:rPr/>
      </w:pPr>
      <w:bookmarkEnd w:id="789"/>
      <w:r>
        <w:rPr>
          <w:rFonts w:ascii="IRNazanin" w:hAnsi="IRNazanin" w:eastAsia="IRNazanin"/>
          <w:color w:val="111111"/>
          <w:sz w:val="28"/>
          <w:sz w:val="28"/>
          <w:szCs w:val="28"/>
          <w:rtl w:val="true"/>
          <w:lang w:bidi="fa-IR"/>
        </w:rPr>
        <w:t>شواهد إعجاز القرآن</w:t>
      </w:r>
    </w:p>
    <w:p>
      <w:pPr>
        <w:pStyle w:val="Heading6"/>
        <w:numPr>
          <w:ilvl w:val="5"/>
          <w:numId w:val="1"/>
        </w:numPr>
        <w:rPr/>
      </w:pPr>
      <w:bookmarkStart w:id="790" w:name="__RefHeading___Toc6270010_1280447820"/>
      <w:bookmarkStart w:id="791" w:name="_Toc294"/>
      <w:bookmarkEnd w:id="790"/>
      <w:r>
        <w:rPr>
          <w:rtl w:val="true"/>
        </w:rPr>
        <w:t>(</w:t>
      </w:r>
      <w:r>
        <w:rPr/>
        <w:t>3</w:t>
      </w:r>
      <w:r>
        <w:rPr>
          <w:rtl w:val="true"/>
        </w:rPr>
        <w:t xml:space="preserve">) </w:t>
      </w:r>
      <w:r>
        <w:rPr>
          <w:rtl w:val="true"/>
        </w:rPr>
        <w:t>عدم الاختلاف في المضمون</w:t>
      </w:r>
      <w:bookmarkEnd w:id="791"/>
    </w:p>
    <w:p>
      <w:pPr>
        <w:pStyle w:val="BookText"/>
        <w:rPr/>
      </w:pPr>
      <w:r>
        <w:rPr>
          <w:rFonts w:ascii="Amiri" w:hAnsi="Amiri" w:eastAsia="Amiri" w:cs="Amiri"/>
          <w:color w:val="111111"/>
          <w:sz w:val="28"/>
          <w:sz w:val="28"/>
          <w:szCs w:val="28"/>
          <w:rtl w:val="true"/>
          <w:lang w:bidi="ar-SA"/>
        </w:rPr>
        <w:t>قد عرفت في القرينة السابقة أنّ المعجزة الخالدة نزلت على النبي الأكرم صلى اللّه عليه و آله، طيلة أعوام مختلفة من حيث الشدّة و الرخاء، و الرغبة و الرهبة،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إنّ الإنسان جبل على التكامل، فهو يرى نفسه في كل يوم أعقل من سابقه، و أنّ ما أتى به من عمل، أو اخترعه من صنعه، أو دبّره من رأي، أو أبدعه من نظر، يراه ناقصا مفتقرا إلى الإصلاح و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كلمة قيمة للكاتب الكبير عماد الدين أبو عبد اللّه محمد بن حامد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أنّه لا يكتب إنسان كتابا في يومه، إلاّ قال في غده لو غيّر هذا لكان أحسن، و لو زيد كذا لكان يستحسن، و لو قدّم هذا لكان أفضل، و لو ترك هذا لكان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أعظم العبر، و هو دليل على استيلاء النقص على جملة البشر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في الكاتب الصادق، و أمّا الكاتب الذي يبني أمره على الكذب و الافتراء في أنظاره و آرائه و أحكامه و إخباراته، فلا يمكن أن يتخلص عن التناقض و الاختلاف، و لا سيما إذا تعرّض لكثير من الأمور المهمة في مجال العقائد و التشريعات و النّظم الاجتماعية و الأخلاقية التي تتطلب لنفسها تبنّي أدقّ القواعد و أحكم الأسس، و لا سيما إذا طالت على ذلك المفترى أيام، و مرّت عليه عقود، </w:t>
      </w:r>
    </w:p>
    <w:p>
      <w:pPr>
        <w:pStyle w:val="BookText"/>
        <w:rPr/>
      </w:pPr>
      <w:r>
        <w:rPr>
          <w:rFonts w:ascii="Amiri" w:hAnsi="Amiri" w:eastAsia="Amiri" w:cs="Amiri"/>
          <w:color w:val="111111"/>
          <w:sz w:val="28"/>
          <w:sz w:val="28"/>
          <w:szCs w:val="28"/>
          <w:rtl w:val="true"/>
          <w:lang w:bidi="ar-SA"/>
        </w:rPr>
        <w:t>فإنّه سيرتبك و يقع في التناقض و التهافت من حيث لا يريد، و قد قيل قديما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ذاكرة لكذوب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نرى العالم النابغ في علم معين، يؤلّف الكتاب و يستعين عليه بالباحثين، ثم يطيل التأمّل فيه و ينقّحه و يطبعه، فلا تمرّ سنوات قليلة إلاّ و يظهر له الخطأ و الاختلاف، فلا يعيد طبعه إلاّ بعد أن يغيّر منه و يصحح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هذا القرآن قد تعرّض لمختلف الشئون، و توسّع فيها أحسن التوسّع، فبحث في الإلهيات و النبوات و سياسة المدن و نظم المجتمع، و قواعد الأخلاق، و قوانين السلم و الحرب، كما وصف الموجودات السماوية و الأرضية، من شمس و قمر و كواكب و رياح، و بحار و نبات، و حيوان و إنسان، و وصف أهوال القيامة و مشاهدها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تجد فيه تناقضا و اختلافا، أو شيئا متباعدا عند العقل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ربما يستعرض حادثة واحدة، فيطرحها مرتين أو مرّات، كقصة الكليم، و المسيح، و مع ذلك لا تجد فيها اختلافا في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الكتاب الذي يستعرض جميع الشئون المرتبطة بالإنسانية، كمعرفة المبدأ و المعاد و الفضائل الأخلاقية و القوانين الاجتماعية و الفردية، و القصص و العبر، و المواعظ و الأمثال، و ينزل في مدّة تعدل ثلاثا و عشرين سنة، على اختلاف الأحوال و الظروف و مع ذلك لا تجد في معارفه العالية، و حكمه السامية، و قوانينه الاجتماعية و الفردية، تناقضا و لا اختلافا، بل ينعطف آخره على أوله، و ترجع تفاصيله و فروعه إلى أصوله و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الكتاب، يقضي الشعور الحي في حقّه أنّ المتكلم به ليس ممّن يحكم فيه مرور الأيام و يتأثّر بالظروف و الأحوال، بل هو اللّه الواحد القهار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584"/>
      </w:r>
      <w:r>
        <w:rPr>
          <w:rFonts w:ascii="Amiri" w:hAnsi="Amiri" w:eastAsia="Amiri" w:cs="Amiri"/>
          <w:color w:val="111111"/>
          <w:sz w:val="28"/>
          <w:sz w:val="28"/>
          <w:szCs w:val="28"/>
          <w:rtl w:val="true"/>
          <w:lang w:bidi="ar-SA"/>
        </w:rPr>
        <w:t xml:space="preserve">، ناظر إلى كلتا القرينتين، و يبين أنّ مقتضى الطبع </w:t>
      </w:r>
    </w:p>
    <w:p>
      <w:pPr>
        <w:pStyle w:val="BookText"/>
        <w:rPr/>
      </w:pPr>
      <w:r>
        <w:rPr>
          <w:rFonts w:ascii="Amiri" w:hAnsi="Amiri" w:eastAsia="Amiri" w:cs="Amiri"/>
          <w:color w:val="111111"/>
          <w:sz w:val="28"/>
          <w:sz w:val="28"/>
          <w:szCs w:val="28"/>
          <w:rtl w:val="true"/>
          <w:lang w:bidi="ar-SA"/>
        </w:rPr>
        <w:t>الإنساني الناقص إذا خلا من التسديد، العجز عن الإتيان بكتاب على سبك واحد، و مضمون يؤكّد بعضه بعضا، فكيف إذا كان يعتمد في ادّعائه على الكذب و الافتراء، فإنّ هذا سيكون وجها آخر لوقوعه في التهافت و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العرب أحسّوا بالاستقامة في أسلوب القرآن، و مرور الزمن قد أثبت عدم التناقض و التهافت في ما يدعو إليه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كَثِيراً ، فهو وصف توضيحي لا احترازي،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عند غير اللّه لوجدوا فيه اختلافا، و كان ذلك الاختلاف كثيرا على حدّ الاختلاف الكثير الذي يوجد في كل ما هو من عند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تهدف الآية إلى أنّ المرتفع عن القرآن هو الاختلاف الكثير دون اليسير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bookmarkStart w:id="792" w:name="pg16341_188861"/>
    </w:p>
    <w:p>
      <w:pPr>
        <w:pStyle w:val="BookText"/>
        <w:rPr/>
      </w:pPr>
      <w:bookmarkEnd w:id="792"/>
      <w:r>
        <w:rPr>
          <w:rFonts w:ascii="IRNazanin" w:hAnsi="IRNazanin" w:eastAsia="IRNazanin"/>
          <w:color w:val="111111"/>
          <w:sz w:val="28"/>
          <w:sz w:val="28"/>
          <w:szCs w:val="28"/>
          <w:rtl w:val="true"/>
          <w:lang w:bidi="fa-IR"/>
        </w:rPr>
        <w:t>شواهد إعجاز القرآن</w:t>
      </w:r>
    </w:p>
    <w:p>
      <w:pPr>
        <w:pStyle w:val="Heading6"/>
        <w:numPr>
          <w:ilvl w:val="5"/>
          <w:numId w:val="1"/>
        </w:numPr>
        <w:rPr/>
      </w:pPr>
      <w:bookmarkStart w:id="793" w:name="__RefHeading___Toc6270012_1280447820"/>
      <w:bookmarkStart w:id="794" w:name="_Toc295"/>
      <w:bookmarkEnd w:id="793"/>
      <w:r>
        <w:rPr>
          <w:rtl w:val="true"/>
        </w:rPr>
        <w:t>(</w:t>
      </w:r>
      <w:r>
        <w:rPr/>
        <w:t>4</w:t>
      </w:r>
      <w:r>
        <w:rPr>
          <w:rtl w:val="true"/>
        </w:rPr>
        <w:t xml:space="preserve">) </w:t>
      </w:r>
      <w:r>
        <w:rPr>
          <w:rtl w:val="true"/>
        </w:rPr>
        <w:t>هيمنة القرآن على الكتب السماوية</w:t>
      </w:r>
      <w:bookmarkEnd w:id="794"/>
    </w:p>
    <w:p>
      <w:pPr>
        <w:pStyle w:val="Heading6"/>
        <w:numPr>
          <w:ilvl w:val="5"/>
          <w:numId w:val="1"/>
        </w:numPr>
        <w:rPr/>
      </w:pPr>
      <w:bookmarkStart w:id="795" w:name="__RefHeading___Toc6270014_1280447820"/>
      <w:bookmarkStart w:id="796" w:name="_Toc296"/>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بعث النبي الأكرم و تحدّى بالقرآن المجيد، و لما أعجز فصحاء العرب و بلغاءهم في المعارضة، وجّهوا إليه سهام 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ألصقوه بكرامة كتابه أنّه ليس سوى أساطير الأوّلين تملى عليه بكرة و أصيلا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يتهمون النبي بأنّه يأخذه من بشر، كما يحكيه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يَقُولُونَ إِنَّمٰا يُعَلِّمُهُ بَشَرٌ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بالبشر غلاما كان لحويطب بن عبد العزى قد أسلم و حسن إسلامه، اسمه عائش أو يعيش، و كان صاحب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رومي كان لعامر بن الحضرمي، و قيل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كانا يصنعان السيوف بمكة و يقرآن التوراة و الإنجيل، و قيل هو سلمان الفارسي</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كل تقدير، كان العدو يتهم النبي بأنّه أخذ ما جاء به، من الكتب السماوية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من الجدير أن نقارن بين القرآن، و سائر الكتب السماوية المتقدمة عليه، حتى يتّضح مدى الاختلاف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المقارنة من أحدث المناهج التطبيقية التي تفيد علما بأنّ النبي الأكرم لم يعتمد فيما جاء به على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لنركز على ما جاء به العهدان في مجال الأنبياء، فنذكر ما جاء به القرآن أوّلا، ثم نتبعه بما جاء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المقصود نذكر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الحكيم يعترف بعظمة التوراة و حجيتها، و أنّها كتاب سماوي مثل القرآن، و أنّه يجب على كل مسلم أن لا يفرّق بين نبيّ و آخر، و لا يفرق بين كتبهم،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يصف التوراة في آياته،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 اَلتَّوْرٰاةَ فِيهٰا هُدىً وَ نُورٌ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عِنْدَهُمُ اَلتَّوْرٰاةُ فِيهٰا حُكْمُ اَللّٰهِ‌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يصف الإنجيل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اَلْإِنْجِيلَ‌، فِيهِ هُدىً وَ نُورٌ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يصفهما معا،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ضوء ذلك، فهذه الكتب السماوية كلّها نور و هداية، غير أنّه في مواضع أخرى يندد بعلماء اليهود و النصارى متهما إيّاهم بأنّهم حرّفوا كتبهم و دسّوا فيها ما ليس من اللّه، و كتموا آيات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هٰادُوا يُحَرِّفُونَ اَلْكَلِمَ عَنْ مَوٰاضِعِهِ‌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فَرِيقٌ مِنْهُمْ يَسْمَعُونَ كَلاٰمَ اَللّٰهِ ثُمَّ يُحَرِّفُونَهُ مِنْ بَعْدِ مٰا عَقَلُوهُ‌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ضوء هذه الآيات يقف الباحث على أنّ سهم الاعتراض في هذا المجال ليس متوجها إلى الكتب الصحيحة السماوية، بل إلى المحرّف منها، الذي هو نتيجة تكالب الأحبار و الرهبان على الدنيا، و تغيير حكم اللّه طلبا لمرضاة الحكّام، و أصحاب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الموجود في زمن النبي، و الدارج عند نزول القرآن، هو الكتب المحرّفة لا الأصلية، فالبحث المقارن يثبت، أنّ النبي لم يعتمد على شيء من هذه الكتب، فيما يسرد من القصص و الأحكام، أو ما يبيّن من المعارف و العقائد، و إلاّ يجب أن تظهر فيه سمات الأخذ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لأحد أن يحتمل أنّ النبي اطّلع على الصحيح من هذه الكتب، و ذلك لأنّ الأمة العربية كانت أميّة، غير واقفة على هذه الكتب، و لا متدارسة لها، و كانت إنّما توجد هذه الكتب عند الأحبار و الرهبان، و أولئك لم يكن في أيديهم إلاّ ما تطرّق إليه التحريف و الدسّ طيلة قرون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اخترنا في مجال المقارنة، موضوع الأنبياء، و ذلك لأنّ هذا </w:t>
      </w:r>
      <w:bookmarkStart w:id="797" w:name="pg16341_188864"/>
    </w:p>
    <w:p>
      <w:pPr>
        <w:pStyle w:val="BookText"/>
        <w:rPr/>
      </w:pPr>
      <w:bookmarkEnd w:id="797"/>
      <w:r>
        <w:rPr>
          <w:rFonts w:ascii="Amiri" w:hAnsi="Amiri" w:eastAsia="Amiri" w:cs="Amiri"/>
          <w:color w:val="111111"/>
          <w:sz w:val="28"/>
          <w:sz w:val="28"/>
          <w:szCs w:val="28"/>
          <w:rtl w:val="true"/>
          <w:lang w:bidi="ar-SA"/>
        </w:rPr>
        <w:t>المجال من أبرز ما يفترق فيه القرآن عن 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الأنبياء هم رجال الوحي و الهداية، و رجال الإصلاح و التربية، قاموا بخدمة النوع الإنسانى، و لاقوا من المصائب و المتاعب الكثير في سبيل دعوتهم، فيصفهم سبحانه في القرآن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إِنَّهُمْ عِنْدَنٰا لَمِنَ اَلْمُصْطَفَيْنَ اَلْأَخْيٰارِ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فلنبدأ بالمقارنة، و نكتفي بالأنبياء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و إبراهيم، و لوط، و يعقوب، و داود، و سليمان، و المسيح،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المقارنة يتجلى أنّ القرآن لم يتأثر في تقييمهم و توصيفهم بفضائل الأخلاق، بالعهدين الّذين يصفان رجال الوحى برذائل الأوصاف و سيئات الأعمال، كما 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سوء الظن برجالات الوحي و الهداية</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6270016_1280447820"/>
      <w:bookmarkStart w:id="799" w:name="_Toc297"/>
      <w:bookmarkEnd w:id="798"/>
      <w:r>
        <w:rPr/>
        <w:t>1</w:t>
      </w:r>
      <w:r>
        <w:rPr>
          <w:rtl w:val="true"/>
        </w:rPr>
        <w:t xml:space="preserve"> - </w:t>
      </w:r>
      <w:r>
        <w:rPr>
          <w:rtl w:val="true"/>
        </w:rPr>
        <w:t>آدم في القرآن و التوراة</w:t>
      </w:r>
      <w:bookmarkEnd w:id="79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 في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وَ كٰانَ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 قُلْنَا اِهْبِطُوا بَعْضُكُمْ لِبَعْضٍ عَدُوٌّ، وَ لَكُمْ فِي </w:t>
      </w:r>
    </w:p>
    <w:p>
      <w:pPr>
        <w:pStyle w:val="BookText"/>
        <w:rPr/>
      </w:pPr>
      <w:r>
        <w:rPr>
          <w:rFonts w:ascii="Amiri" w:hAnsi="Amiri" w:eastAsia="Amiri" w:cs="Amiri"/>
          <w:color w:val="111111"/>
          <w:sz w:val="28"/>
          <w:sz w:val="28"/>
          <w:szCs w:val="28"/>
          <w:rtl w:val="true"/>
          <w:lang w:bidi="ar-SA"/>
        </w:rPr>
        <w:t xml:space="preserve">اَلْأَرْضِ مُسْتَقَرٌّ وَ 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قصة أول الخليقة، و تلك مكانته عند اللّه سبحانه، و ذلك سجود الملائكة إجلالا لمقامه، و تكريما له، و هذا علم آدم بالأسماء و حقائق الأشياء، و أنّ الشيطان وسوس إليه، فأزلّه، فأكل من الشجرة الممنوعة، فكانت النتيجة هبوطه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التوراة، فتذكر في الأصحاحين الثاني و الثالث من سفر التكوين قصة آدم و حواء فتقول في الأصحاح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الرّب الإله، آدم، و وضعه في جنّة عدن ليعملها و يحفظها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الرّب الإله آدم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شجر الجنة تأكل أكلا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شجرة معرفة الخير و الشر فلا تأكل منها، لأنّك يوم تأكل منها تموت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تروي خلقة حوّاء من ضلع آدم،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كانا كلاهما عريانين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لا يخجلان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 في الأصحاح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الحية أحيل جميع حيوانات البريّة التي عملها الرب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حقا قال اللّه لا تأكلا من كلّ شجر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 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ثمر الجنة نأكل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ثمر الشجرة التي في وسط الجنة، فقال اللّه لا تأكلا منه و لا تمسّاه لئلا تموتا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الحيّة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عالم أنّه يوم تأكلان منه تنفتح أعينكما، و تكونان كاللّه عارفين الخير و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 المرأة أنّ الشجرة جيدة للأكل، و أنّها بهجة للعيون، و أنّ الشجرة شهيّة للنظر، فأخذت من ثمرها، و أكلت، و أعطت رجلها أيضا معها فأكل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فانفتحت أعينهما و علما أنّهما عريانان، فخاطا أوراق تين و صنعا لأنفسهما مآزر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سمعا صوت الرّب الإله ماشيا في الجنة عند هبوب ريح النهار، فاختبأ </w:t>
      </w:r>
    </w:p>
    <w:p>
      <w:pPr>
        <w:pStyle w:val="BookText"/>
        <w:rPr/>
      </w:pPr>
      <w:r>
        <w:rPr>
          <w:rFonts w:ascii="Amiri" w:hAnsi="Amiri" w:eastAsia="Amiri" w:cs="Amiri"/>
          <w:color w:val="111111"/>
          <w:sz w:val="28"/>
          <w:sz w:val="28"/>
          <w:szCs w:val="28"/>
          <w:rtl w:val="true"/>
          <w:lang w:bidi="ar-SA"/>
        </w:rPr>
        <w:t xml:space="preserve">آدم و امرأته من وجه الرّبّ الإله في وسط شجر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الرّبّ الإله آدم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سمعت صوتك في الجنة، فخشيت، لأنّي عريان فاختبأت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من أعلمك أنّك عريان‌؟ هل أكلت من الشجرة التي أوصيتك أن لا تأكل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جعلتها معي هي أعطتني من الشجرة فأكلت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الرّبّ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الإنسان قد صار كواحد منّا عارفا الخير و الشر، و الآن لعلّه يمدّ يده و يأخذ من شجرة الحياة أيضا و يأكل و يحيا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الرّب الإله من جنة ليعمل الأرض التي أخذ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شرقي جنّة عدن، الكروبيم، و لهيب سيف متقلّب، لحراسة طريق شجرة الحياة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هذه الأسطورة، قضايا غريبة تمسّ اللّه جلّ جلاله و تحطّ من كرامة نبيّه، و كلّ واحدة منها إساءة في حدّ ذاتها، و خزي و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الكذب إلى اللّه سبحانه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شجرة معرفة الخير و الشرّ، فلا تأكل منها، لأنّك يوم تأكل منها تموت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أنّها شجرة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إلى اللّه تعالى أنّه خشي من معارضة آدم إياه، و أن يكون مثله في معرفة الخير و الشر، و الخلود، و لكن آدم نال المقام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خشي سبحانه من نيله المقام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تصفه سبحانه بالجسمية، إذ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سمعا صوت الربّ الإله ماشيا في الجنة عند هبوب ريح النهار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 الجهل إلى اللّه سبحانه، و أنّه غير عالم بما يحدث قريبا منه، إذ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فاختبأ آدم و امرأته من وجه الربّ الإله في وسط شجر الجنة، فنادى الربّ الإله آدم،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الخ</w:t>
      </w:r>
      <w:r>
        <w:rPr>
          <w:rFonts w:eastAsia="Amiri" w:cs="Amiri" w:ascii="Amiri" w:hAnsi="Amiri"/>
          <w:color w:val="111111"/>
          <w:sz w:val="28"/>
          <w:szCs w:val="28"/>
          <w:rtl w:val="true"/>
          <w:lang w:bidi="ar-SA"/>
        </w:rPr>
        <w:t xml:space="preserve">». </w:t>
      </w:r>
      <w:bookmarkStart w:id="800" w:name="pg16341_188867"/>
    </w:p>
    <w:p>
      <w:pPr>
        <w:pStyle w:val="BookText"/>
        <w:rPr/>
      </w:pPr>
      <w:bookmarkEnd w:id="800"/>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أعطف من اللّه على آدم،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عالم أنّه يوم تأكلان منه تنفتح أعينكما و تكونان كاللّه عارفين الخير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عاقب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ذنب، و أقصى ما ارتكبه هو أنّه علّم آدم و ثقّفه، و نصحه، و أخرجه من ظلمة الجهل إلى نور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أخرج آدم من الجنة لكونه أصبح إنسانا عالما بالخير و الشر، فصار علمه وبالا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المخزيات الواردة في هذه القصة</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6270018_1280447820"/>
      <w:bookmarkStart w:id="802" w:name="_Toc298"/>
      <w:bookmarkEnd w:id="801"/>
      <w:r>
        <w:rPr/>
        <w:t>2</w:t>
      </w:r>
      <w:r>
        <w:rPr>
          <w:rtl w:val="true"/>
        </w:rPr>
        <w:t xml:space="preserve"> - </w:t>
      </w:r>
      <w:r>
        <w:rPr>
          <w:rtl w:val="true"/>
        </w:rPr>
        <w:t>نوح في القرآن و التوراة</w:t>
      </w:r>
      <w:bookmarkEnd w:id="802"/>
    </w:p>
    <w:p>
      <w:pPr>
        <w:pStyle w:val="BookText"/>
        <w:rPr/>
      </w:pPr>
      <w:r>
        <w:rPr>
          <w:rFonts w:ascii="Amiri" w:hAnsi="Amiri" w:eastAsia="Amiri" w:cs="Amiri"/>
          <w:color w:val="111111"/>
          <w:sz w:val="28"/>
          <w:sz w:val="28"/>
          <w:szCs w:val="28"/>
          <w:rtl w:val="true"/>
          <w:lang w:bidi="ar-SA"/>
        </w:rPr>
        <w:t xml:space="preserve">إنّ الذكر الحكيم يعظّم شيخ الأنبياء نوحا و يصفه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مطّلع على المعارف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عَبْداً شَكُوراً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أسمى المعارف التي أثرت عن شيخ الأنبياء أنّه كان يعتقد برابطة وثيقة بين عمل المجتمع، الحسن أو القبيح، و الظواهر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عمل الإنسان، </w:t>
      </w:r>
    </w:p>
    <w:p>
      <w:pPr>
        <w:pStyle w:val="BookText"/>
        <w:rPr/>
      </w:pPr>
      <w:r>
        <w:rPr>
          <w:rFonts w:ascii="Amiri" w:hAnsi="Amiri" w:eastAsia="Amiri" w:cs="Amiri"/>
          <w:color w:val="111111"/>
          <w:sz w:val="28"/>
          <w:sz w:val="28"/>
          <w:szCs w:val="28"/>
          <w:rtl w:val="true"/>
          <w:lang w:bidi="ar-SA"/>
        </w:rPr>
        <w:t>يؤثّر في انفتاح أبواب الخير من نزول المطر، و كثرة الأموال و الأولاد، و جريان الأنهار، و خصب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المجال يحكي عنه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القرآن يصفه بالصمود و الثبات أمام أعداء دعوته، صمودا قليل النظير، و يقول حاكيا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دَعَوْتُ قَوْمِي لَيْلاً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كُلَّمٰا دَعَوْتُهُمْ لِتَغْفِرَ لَهُمْ جَعَلُوا أَصٰابِعَهُمْ فِي آذٰانِهِمْ وَ اِسْتَغْشَوْا ثِيٰابَهُمْ وَ أَصَرُّوا وَ اِسْتَكْبَرُوا اِسْتِكْبٰاراً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أَعْلَنْتُ لَهُمْ وَ أَسْرَرْتُ لَهُمْ إِسْرٰاراً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إنّك لترى صحيفة نضرة من صحائف ثباته في دعوته فيما يحكيه سبحانه من صنع سفينته،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اَلْفُلْكَ وَ كُلَّمٰا مَرَّ عَلَيْهِ مَلَأٌ مِنْ قَوْمِهِ سَخِرُوا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تَسْخَرُوا مِنّٰا، فَإِنّٰا نَسْخَرُ مِنْكُمْ كَمٰا تَسْخَرُونَ‌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ظلّ شيخ الأنبياء يعيش مع قومه الألداء ألف سنة إلاّ خمسين عاما، حتى جاء أمر اللّه، ففار التنور و غرق من غرق، و نجا من نجا،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أَصْحٰابَ اَلسَّفِينَةِ وَ جَعَلْنٰاهٰا آيَةً لِلْعٰالَمِينَ‌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صحائف حياته المشرقة الوضّاءة، و في مقابل ذلك نقف على التصوير القاتم الذي تصوّره التوراة لهذا الرجل العظيم، تقول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ابتدأ نوح يكون فلاحا و غرس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من الخمر فسكر و تعرّى </w:t>
      </w:r>
      <w:bookmarkStart w:id="803" w:name="pg16341_188869"/>
    </w:p>
    <w:p>
      <w:pPr>
        <w:pStyle w:val="BookText"/>
        <w:rPr/>
      </w:pPr>
      <w:bookmarkEnd w:id="803"/>
      <w:r>
        <w:rPr>
          <w:rFonts w:ascii="Amiri" w:hAnsi="Amiri" w:eastAsia="Amiri" w:cs="Amiri"/>
          <w:color w:val="111111"/>
          <w:sz w:val="28"/>
          <w:sz w:val="28"/>
          <w:szCs w:val="28"/>
          <w:rtl w:val="true"/>
          <w:lang w:bidi="ar-SA"/>
        </w:rPr>
        <w:t xml:space="preserve">داخل خبائه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 حام أبو كنعان عورة أبيه و أخبر أخويه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سام و يافث الرّداء و وضعاه على أكتافهما و مشيا إلى الوراء و سترا عورة أبيهما و وجهاهما إلى الوراء، فلم يبصرا عورة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استيقظ نوح من خمره علم ما فعل به ابنه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ملعون كنعان، عبد العبيد يكون لإخوته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نعلّق على هذا النصّ شيئا، و نحمّل القضاء فيه إلى الباحثين الكرام</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6270020_1280447820"/>
      <w:bookmarkStart w:id="805" w:name="_Toc299"/>
      <w:bookmarkEnd w:id="804"/>
      <w:r>
        <w:rPr/>
        <w:t>3</w:t>
      </w:r>
      <w:r>
        <w:rPr>
          <w:rtl w:val="true"/>
        </w:rPr>
        <w:t xml:space="preserve"> - </w:t>
      </w:r>
      <w:r>
        <w:rPr>
          <w:rtl w:val="true"/>
        </w:rPr>
        <w:t>إبراهيم في القرآن و التوراة</w:t>
      </w:r>
      <w:bookmarkEnd w:id="805"/>
    </w:p>
    <w:p>
      <w:pPr>
        <w:pStyle w:val="BookText"/>
        <w:rPr/>
      </w:pPr>
      <w:r>
        <w:rPr>
          <w:rFonts w:ascii="Amiri" w:hAnsi="Amiri" w:eastAsia="Amiri" w:cs="Amiri"/>
          <w:color w:val="111111"/>
          <w:sz w:val="28"/>
          <w:sz w:val="28"/>
          <w:szCs w:val="28"/>
          <w:rtl w:val="true"/>
          <w:lang w:bidi="ar-SA"/>
        </w:rPr>
        <w:t>إنّ قصة إبراهيم في الذكر الحكيم تعرب عن مكانته السامية عند اللّه سبحانه، مكانة لا يصل إليها إلاّ الأمثل من الأنبياء، حيث إنّه سبحانه ذكر له ما يقرب من خمسة عشر وصفا، كل منها يدلّ على عظمته و سمو مكانته عند اللّه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قلب سليم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السمات بكثرتها و فخامتها، لم ترد في حق نبي آخر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بطولته و ثباته في مقابل الوثنيين، فحدّث عنها و لا حرج، و يكفي في ذلك أنّه دخل معبدهم، فَرٰاغَ إِلىٰ آلِهَتِهِمْ فَقٰالَ أَ لاٰ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إِلَيْهِ يَزِفُّونَ‌</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 مقام أكرم و أعظم من إراءته ملكوت السموات و الأرض، كما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 تفان في جنب اللّه، و طلب مرضاته سبحانه، أقوى من تفانيه باستعداده لتضحية ولده و ذبحه امتثالا لأمره سبحانه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إبراهيم، بطل التوحيد، في الذكر الحكيم، فهلم نقرأ صحيفة حياته التي صوّرتها التوراة المحرّفة، بما يندى له الجبين من قراءته و سماعه،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 جوع في الأرض فانحدر أبرام إلى مصر ليتغرّب هناك، لأن الجوع في الأرض كان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لما قرب أن يدخل مصر أنّه قال لسار أي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علمت أنّك امرأة حسنة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إذا رآك المصريون أنّهم يقولون هذه امرأته، فيقتلونني و يستبقونك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إنّك أختي، ليكون لي خير بسببك، و تحيا نفسي من 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لما دخل أبرام إلى مصر أنّ المصريين رأوا المرأة أنّها حسنة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رآها رؤساء فرعون و مدحوها لدى فرعون، فأخذت المرأة إلى بيت فرعون، فصنع إلى إبراهيم خيرا بسببها، و صار له غنم و بقر و حمير و عبيد و إماء و أتن و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الربّ فرعون و بيته ضربات عظيمة بسبب ساراي امرأة أبرام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فرعون أبرام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صنعت بي، لما ذا لم تخبرني أنّها امرأتك‌؟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قلت هي أختي حتى أخذتها إليّ لتكون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هو ذا امرأتك، خذها و 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عليه فرعون رجالا فشيّعوه و امرأته و كل ما كان له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فمغزى هذه الأسطورة أنّ إبراهيم صار سببا لأخذ فرعون سارة، زوجة </w:t>
      </w:r>
      <w:bookmarkStart w:id="806" w:name="pg16341_188871"/>
    </w:p>
    <w:p>
      <w:pPr>
        <w:pStyle w:val="BookText"/>
        <w:rPr/>
      </w:pPr>
      <w:bookmarkEnd w:id="806"/>
      <w:r>
        <w:rPr>
          <w:rFonts w:ascii="Amiri" w:hAnsi="Amiri" w:eastAsia="Amiri" w:cs="Amiri"/>
          <w:color w:val="111111"/>
          <w:sz w:val="28"/>
          <w:sz w:val="28"/>
          <w:szCs w:val="28"/>
          <w:rtl w:val="true"/>
          <w:lang w:bidi="ar-SA"/>
        </w:rPr>
        <w:t>إبراهيم، زوجة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 إبراهيم، و هو من أكرم أنبياء اللّه، أن يرتكب ما لا يرتكبه أدنى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فعل ذلك طلبا لنجاة نفسه، لكن أصحاب الغيرة و الشهامة من الرجال يضحّون بأنفسهم دون 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أين علم إبراهيم أنّه لو عرفها المصريون امرأته يقتلونه، مع أنّ المستقبل لم يصدّق ذلك، و أظهر فرعون رجلا موضوعيا، لا يتجاوز أعراض الناس</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6270022_1280447820"/>
      <w:bookmarkStart w:id="808" w:name="_Toc300"/>
      <w:bookmarkEnd w:id="807"/>
      <w:r>
        <w:rPr/>
        <w:t>4</w:t>
      </w:r>
      <w:r>
        <w:rPr>
          <w:rtl w:val="true"/>
        </w:rPr>
        <w:t xml:space="preserve"> - </w:t>
      </w:r>
      <w:r>
        <w:rPr>
          <w:rtl w:val="true"/>
        </w:rPr>
        <w:t>لوط في القرآن و التوراة</w:t>
      </w:r>
      <w:bookmarkEnd w:id="808"/>
    </w:p>
    <w:p>
      <w:pPr>
        <w:pStyle w:val="BookText"/>
        <w:rPr/>
      </w:pPr>
      <w:r>
        <w:rPr>
          <w:rFonts w:ascii="Amiri" w:hAnsi="Amiri" w:eastAsia="Amiri" w:cs="Amiri"/>
          <w:color w:val="111111"/>
          <w:sz w:val="28"/>
          <w:sz w:val="28"/>
          <w:szCs w:val="28"/>
          <w:rtl w:val="true"/>
          <w:lang w:bidi="ar-SA"/>
        </w:rPr>
        <w:t xml:space="preserve">إنّ لوطا، أحد الأنبياء المعاصرين لإبراهيم المقتفين لشريعته، و كان رجلا صمودا في مجال النهي عن المنكر، يقول سبحانه إِذْ قٰالَ لَهُمْ أَخُوهُمْ لُوطٌ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عَلىٰ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اَلذُّكْرٰانَ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لَكُمْ رَبُّكُمْ مِنْ أَزْوٰاجِكُمْ بَلْ أَنْتُمْ قَوْمٌ 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يٰا لُوطُ لَتَكُونَنَّ مِنَ اَلْمُخْرَجِينَ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وَ أَهْلِي مِمّٰا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فَنَجَّيْنٰاهُ وَ أَهْلَهُ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يذكر لوطا في عداد الأنبياء العظام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اَلْيَسَعَ وَ يُونُسَ وَ لُوطاً، وَ كلاًّ فَضَّلْنٰا عَلَى اَلْعٰالَمِينَ‌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آتَيْنٰاهُ حُكْماً وَ عِلْماً وَ نَجَّيْنٰاهُ مِنَ اَلْقَرْيَةِ اَلَّتِي كٰانَتْ تَعْمَلُ اَلْخَبٰائِثَ‌، إِنَّهُمْ كٰانُوا قَوْمَ سَوْءٍ فٰاسِقِينَ‌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فهلمّ نرى ما تذكره التوراة في حقّه تقول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صعد لوط من صوغر و سكن في الجبل و ابنتاه معه، لأنّه خاف أن يسكن </w:t>
      </w:r>
      <w:bookmarkStart w:id="809" w:name="pg16341_188872"/>
    </w:p>
    <w:p>
      <w:pPr>
        <w:pStyle w:val="BookText"/>
        <w:rPr/>
      </w:pPr>
      <w:bookmarkEnd w:id="809"/>
      <w:r>
        <w:rPr>
          <w:rFonts w:ascii="Amiri" w:hAnsi="Amiri" w:eastAsia="Amiri" w:cs="Amiri"/>
          <w:color w:val="111111"/>
          <w:sz w:val="28"/>
          <w:sz w:val="28"/>
          <w:szCs w:val="28"/>
          <w:rtl w:val="true"/>
          <w:lang w:bidi="ar-SA"/>
        </w:rPr>
        <w:t xml:space="preserve">في صوغر، فسكن في المغارة هو و ابنتاه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البكر للصغيرة أبونا قد شاخ و ليس في الأرض رجل ليدخل علينا كعادة كلّ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نسقي أبانا خمرا و نضطجع معه، فنحيي من أبينا نسلا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فسقتا أباهما خمرا في تلك الليلة، و دخلت البكر و اضطجعت مع أبيها، و لم يعلم باضطجاعها و لا بقيامها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في الغد أنّ البكر قالت للصغيرة إنّي قد اضطجعت البارحة مع أبي، نسقيه خمرا الليلة أيضا فادخلي اضطجعي معه، فنحيي من أبينا نسلا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فسقتا أباهما خمرا في تلك الليلة أيضا، و قامت الصغيرة و اضطجعت معه، و لم يعلم باضطجاعها و لا بقيامها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فحبلت ابنتا لوط من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البكر ابنا ودعت اسمه موآب، و هو أبو الموآبيين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الصغيرة أيضا ولدت ابنا و دعت اسمه بن عمّي، و هو أبو بني عمّون إلى اليوم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عجبا و اللّه، أي منطق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قيمة نبيّ لا يفرّق بين الخمر و الماء، و يسكر إلى حدّ يفعل ما ذكرته مع بنتيه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صحت هذه القصة، فالموابيين، و بني عمّون، ينتهي نسبهم إلى الفسق و الفجور، أعاذنا اللّه من الوقيعة في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في هذا النصّ دلالة على أنّ القرآن لم يتّخذ من التوراة، لأنّه لم يذكر في حقّ بنات نوح سوءا، و إنّما ندّد بزوجته، كما عرفت</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6270024_1280447820"/>
      <w:bookmarkStart w:id="811" w:name="_Toc301"/>
      <w:bookmarkEnd w:id="810"/>
      <w:r>
        <w:rPr/>
        <w:t>5</w:t>
      </w:r>
      <w:r>
        <w:rPr>
          <w:rtl w:val="true"/>
        </w:rPr>
        <w:t xml:space="preserve"> - </w:t>
      </w:r>
      <w:r>
        <w:rPr>
          <w:rtl w:val="true"/>
        </w:rPr>
        <w:t>يعقوب في القرآن و التوراة</w:t>
      </w:r>
      <w:bookmarkEnd w:id="811"/>
    </w:p>
    <w:p>
      <w:pPr>
        <w:pStyle w:val="BookText"/>
        <w:rPr/>
      </w:pPr>
      <w:r>
        <w:rPr>
          <w:rFonts w:ascii="Amiri" w:hAnsi="Amiri" w:eastAsia="Amiri" w:cs="Amiri"/>
          <w:color w:val="111111"/>
          <w:sz w:val="28"/>
          <w:sz w:val="28"/>
          <w:szCs w:val="28"/>
          <w:rtl w:val="true"/>
          <w:lang w:bidi="ar-SA"/>
        </w:rPr>
        <w:t>إنّ يعقوب أحد الأنبياء العظام، يصفه سبحانه بأنّه كان محسنا، و صالحا، و مصطفى، و خيّرا، و بصيرا، و قد جعل النبوة في نسله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كُلاًّ هَدَيْنٰا وَ نُوحاً هَدَيْنٰا مِنْ </w:t>
      </w:r>
    </w:p>
    <w:p>
      <w:pPr>
        <w:pStyle w:val="BookText"/>
        <w:rPr/>
      </w:pPr>
      <w:r>
        <w:rPr>
          <w:rFonts w:ascii="Amiri" w:hAnsi="Amiri" w:eastAsia="Amiri" w:cs="Amiri"/>
          <w:color w:val="111111"/>
          <w:sz w:val="28"/>
          <w:sz w:val="28"/>
          <w:szCs w:val="28"/>
          <w:rtl w:val="true"/>
          <w:lang w:bidi="ar-SA"/>
        </w:rPr>
        <w:t xml:space="preserve">قَبْلُ وَ مِنْ ذُرِّيَّتِهِ دٰاوُدَ وَ سُلَيْمٰانَ وَ أَيُّوبَ وَ يُوسُفَ وَ مُوسىٰ وَ هٰارُونَ‌، وَ كَذٰلِكَ نَجْزِي اَلْمُحْسِنِينَ‌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وَ جَعَلْنٰا فِي ذُرِّيَّتِهِ اَلنُّبُوَّةَ وَ اَلْكِتٰابَ‌</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يزل يعقوب يكافح الوثنية، و قد أوصى بالتوحيد أولاده في آخريات حياته، كما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لِبَنِيهِ مٰا تَعْبُدُونَ مِنْ بَعْدِي، قٰالُوا نَعْبُدُ إِلٰهَكَ وَ إِلٰهَ آبٰائِكَ إِبْرٰاهِيمَ وَ إِسْمٰاعِيلَ وَ إِسْحٰاقَ إِلٰهاً وٰاحِداً وَ نَحْنُ لَهُ مُسْلِمُونَ‌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فهلمّ معنا نقف على نصّ التوراة في حقّ هذا النبي العظيم، فهي تعرّفه بأنّه كاذب مخادع، كما تصف أباه بأنّه شارب للخمر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إسحاق أراد أن يعطي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النبوة، فخادعه يعقوب و أوهمه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كان أمر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يصنع طعاما كما يجب، و يأتي به ليأكل حتى يباركه قبل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بذلك يعقوب، تقول التوراة</w:t>
      </w:r>
      <w:r>
        <w:rPr>
          <w:rFonts w:eastAsia="Amiri" w:cs="Amiri" w:ascii="Amiri" w:hAnsi="Amiri"/>
          <w:color w:val="111111"/>
          <w:sz w:val="28"/>
          <w:szCs w:val="28"/>
          <w:rtl w:val="true"/>
          <w:lang w:bidi="ar-SA"/>
        </w:rPr>
        <w:t xml:space="preserve">: </w:t>
      </w:r>
      <w:bookmarkStart w:id="812" w:name="pg16341_188874"/>
    </w:p>
    <w:p>
      <w:pPr>
        <w:pStyle w:val="BookText"/>
        <w:rPr/>
      </w:pPr>
      <w:bookmarkEnd w:id="8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إلى أبيه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من أنت يا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يعقوب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عيسو بكرك، قد فعلت كما كلّمتني، قم اجلس و كل من صيدي لكي تباركني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أسرعت لتجد يا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الربّ إلهك قد يسّر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 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لأجسّك يا ابني، أ أنت هو ابني عيسو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يعقوب إلى إسحاق أبيه، فجسّه،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صوت يعقوب، و لكن اليدين يدا عيسو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يعرفه، لأنّ يديه كانتا مشعرتين كيدي عيسو أخيه، فباركه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هل أنت هو ابني عيسو،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لي لآكل من صيد ابني حتى تباركك نفسي، فقدّم له، فأكل و أحضر له خمرا فشرب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عند ما فرغ إسحاق من بركة يعقوب، و يعقوب قد خرج من لدن إسحاق أبيه، أنّ عيسو أخاه أتى من صيده، فصنع هو أطعمة، و دخل بها إلى أبيه، و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أبي و يأكل من صيد ابنه حتى تباركني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ابنك بكرك عيسو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 إسحاق ارتعادا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أخوك بمكر و أخذ بركتك</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3" w:name="__RefHeading___Toc6270026_1280447820"/>
      <w:bookmarkStart w:id="814" w:name="_Toc302"/>
      <w:bookmarkEnd w:id="813"/>
      <w:r>
        <w:rPr/>
        <w:t>6</w:t>
      </w:r>
      <w:r>
        <w:rPr>
          <w:rtl w:val="true"/>
        </w:rPr>
        <w:t xml:space="preserve"> - </w:t>
      </w:r>
      <w:r>
        <w:rPr>
          <w:rtl w:val="true"/>
        </w:rPr>
        <w:t>داود و سليمان في القرآن و العهدين</w:t>
      </w:r>
      <w:bookmarkEnd w:id="814"/>
    </w:p>
    <w:p>
      <w:pPr>
        <w:pStyle w:val="BookText"/>
        <w:rPr/>
      </w:pPr>
      <w:r>
        <w:rPr>
          <w:rFonts w:ascii="Amiri" w:hAnsi="Amiri" w:eastAsia="Amiri" w:cs="Amiri"/>
          <w:color w:val="111111"/>
          <w:sz w:val="28"/>
          <w:sz w:val="28"/>
          <w:szCs w:val="28"/>
          <w:rtl w:val="true"/>
          <w:lang w:bidi="ar-SA"/>
        </w:rPr>
        <w:t>يحدّث القرآن عن داود و يصفه بالشجاعة، و أنّه أحد من أعطي الكتاب، و جعل خليفة في الأرض ليحكم بين الناس بالحق، و أنّه أوتي العلم و الحكمة و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عظمته الروحية إلى حدّ أنّه كان عند ما يسبّح، تسبّح الجبال و الطير معه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يصف ابنه سليمان بالعلم و السيطرة على الفضاء، و إليك بعض الآيات الواردة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آتٰاهُ اَللّٰهُ اَلْمُلْكَ وَ اَلْحِكْمَةَ وَ عَلَّمَهُ مِمّٰا يَشٰاءُ‌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دٰاوُدَ زَبُوراً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مٰا يَقُولُونَ وَ اُذْكُرْ عَبْدَنٰا دٰاوُدَ ذَا اَلْأَيْدِ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مَحْشُورَةً كُلٌّ لَهُ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مُلْكَهُ وَ آتَيْنٰاهُ اَلْحِكْمَةَ وَ فَصْلَ اَلْخِطٰابِ‌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ذكره القرآن في داود، كما يذكر ولده البارّ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دٰاوُدَ وَ سُلَيْمٰانَ عِلْماً وَ قٰالاَ اَلْحَمْدُ لِلّٰهِ اَلَّذِي فَضَّلَنٰا عَلىٰ كَثِيرٍ 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وَ قٰالَ يٰا أَيُّهَا اَلنّٰاسُ عُلِّمْنٰا مَنْطِقَ اَلطَّيْرِ وَ أُوتِينٰا مِنْ كُلِّ شَيْ‌ءٍ إِنَّ هٰذٰا لَهُوَ اَلْفَضْلُ اَلْمُبِينُ‌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ما ينسبه العهد القديم إليهما، ممّا يندى له الجبين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داود فأقام في أورشليم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وقت المساء أنّ داود قام عن سريره، و تمشّى على سطح بيت الملك، فرأى من على السطح امرأة تستحم، و كانت المرأة جميلة المنظر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داود و سأل عن المرأة فقال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هذه بتشبع بنت أليعام، امرأة أوريا الحثيّ‌</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داود رسلا و أخذها، فدخلت إليه، فاضطجع معها و هي مطهرة من طمثها، ثم رجعت إلى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حبلت المرأة فأرسلت و أخبرت داود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حبلى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يستمر في سرد هذه الخرافة، و أنّ داود استدعى زوجها و سأله عن مسار </w:t>
      </w:r>
    </w:p>
    <w:p>
      <w:pPr>
        <w:pStyle w:val="BookText"/>
        <w:rPr/>
      </w:pPr>
      <w:r>
        <w:rPr>
          <w:rFonts w:ascii="Amiri" w:hAnsi="Amiri" w:eastAsia="Amiri" w:cs="Amiri"/>
          <w:color w:val="111111"/>
          <w:sz w:val="28"/>
          <w:sz w:val="28"/>
          <w:szCs w:val="28"/>
          <w:rtl w:val="true"/>
          <w:lang w:bidi="ar-SA"/>
        </w:rPr>
        <w:t>الحرب و وضع الجيوش، و أمره أن يرجع إلى بيته، لكن الزوج لم يرجع بل نام على باب بيت الملك، و لما علم داود بالأمر اعتذر الزوج بأنّه كيف يذهب إلى بيته ليأكل و يشرب و يضطجع مع امرأته و الجيوش نازلة في الصحراء و يهوذا ساكنون في الخيام، و في اليوم التالي أرسل داود رسالة إلى قائد جيشه يأمره فيها أن يجعل هذا الزوج في مقدم الجيوش ليقتل، ففعل ذلك، فقتل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سمعت امرأة أوريا أنّه قد مات أوريا رجلها، ندبت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مضت المناحة أرسل داود و ضمّها إلى بيته و صارت امرأة له و ولدت له ابنا، و أمّا الأمر الذي فعله داود فقبح في عيني الرّبّ‌</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يذكره في حقّ الوالد، و أمّا الولد فيعرفه العهد القديم و الإنجيل أيضا بأنّه ابن داود من أوريا هذه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أنّ الولد اقتفى أثر الوالد في المعاشقة و مغازلة النساء، فانظر إلى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الأول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أحب سليمان نساء غريبة كثيرة مع بنت فرعون، موآبيات، و عمّونيات، و أدوميات، و صيدونيات، و حثيات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الذين قال عنهم الرب لبني إسرائيل لا تدخلون إليهم و هم لا يدخلون إليكم لأنّهم يميلون قلوبكم وراء آلهتهم، فالتصق سليمان بهؤلاء بالمحبة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سبع مائة من النساء السيدات، و ثلاث مائة من السراري، فأمالت النساء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زمان شيخوخة سليمان أنّ نساءه أملن قلبه وراء آلهة أخرى، و لم يكن قلبه كاملا مع الربّ إلهه كقلب داود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سليمان وراء عشتروت إلاهة الصيدونيين، و ملكوم رجس العمونيين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سليمان الشرّ في عيني الرب و لم يتبع الرب تماما كداود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بنى سليمان مرتفعة لكموش رجس الموآبيين على الجبل الذي </w:t>
      </w:r>
      <w:bookmarkStart w:id="815" w:name="pg16341_188877"/>
    </w:p>
    <w:p>
      <w:pPr>
        <w:pStyle w:val="BookText"/>
        <w:rPr/>
      </w:pPr>
      <w:bookmarkEnd w:id="815"/>
      <w:r>
        <w:rPr>
          <w:rFonts w:ascii="Amiri" w:hAnsi="Amiri" w:eastAsia="Amiri" w:cs="Amiri"/>
          <w:color w:val="111111"/>
          <w:sz w:val="28"/>
          <w:sz w:val="28"/>
          <w:szCs w:val="28"/>
          <w:rtl w:val="true"/>
          <w:lang w:bidi="ar-SA"/>
        </w:rPr>
        <w:t xml:space="preserve">تجاه أورشليم و لمولك رجس بني 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فعل لجميع نسائه الغريبات اللواتي يوقدن و يذبحن لآلهتهن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الربّ على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يتابع نقل غضب الرب عليه ثم تهديده إيّاه بتمزيق مملكته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 أنّ النبي لا يلزم أن يكون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الأدلّة العقلية قائمة على لزوم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في حكم العقل أن يعبد الأصنام و يبني لها المرتفعات، ثم يكون داعية للناس إلى التوحيد و عبادة اللّه‌؟</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6270028_1280447820"/>
      <w:bookmarkStart w:id="817" w:name="_Toc303"/>
      <w:bookmarkEnd w:id="816"/>
      <w:r>
        <w:rPr/>
        <w:t>7</w:t>
      </w:r>
      <w:r>
        <w:rPr>
          <w:rtl w:val="true"/>
        </w:rPr>
        <w:t xml:space="preserve"> - </w:t>
      </w:r>
      <w:r>
        <w:rPr>
          <w:rtl w:val="true"/>
        </w:rPr>
        <w:t>المسيح في القرآن و الإنجيل</w:t>
      </w:r>
      <w:bookmarkEnd w:id="817"/>
    </w:p>
    <w:p>
      <w:pPr>
        <w:pStyle w:val="BookText"/>
        <w:rPr/>
      </w:pPr>
      <w:r>
        <w:rPr>
          <w:rFonts w:ascii="Amiri" w:hAnsi="Amiri" w:eastAsia="Amiri" w:cs="Amiri"/>
          <w:color w:val="111111"/>
          <w:sz w:val="28"/>
          <w:sz w:val="28"/>
          <w:szCs w:val="28"/>
          <w:rtl w:val="true"/>
          <w:lang w:bidi="ar-SA"/>
        </w:rPr>
        <w:t>إنّ المسيح المبشّر بالنبي الأعظم، من الأنبياء العظام، وصفه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اَلْمَسِيحُ عِيسَى اِبْنُ مَرْيَمَ رَسُولُ اَللّٰهِ وَ كَلِمَتُهُ أَلْقٰاهٰا إِلىٰ مَرْيَمَ وَ رُوحٌ مِنْهُ‌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عِيسَى اِبْنَ مَرْيَمَ اَلْبَيِّنٰاتِ‌، وَ أَيَّدْنٰاهُ بِرُوحِ اَلْقُدُسِ‌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بلغت عناية اللّه تعالى به أن أقدره على التكلّم و هو في المهد صبيا،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اَلنّٰاسَ فِي اَلْمَهْدِ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نلفت النظر إليه أنّه سبحانه ينقل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818" w:name="pg16341_188878"/>
    </w:p>
    <w:p>
      <w:pPr>
        <w:pStyle w:val="BookText"/>
        <w:rPr/>
      </w:pPr>
      <w:bookmarkEnd w:id="818"/>
      <w:r>
        <w:rPr>
          <w:rFonts w:ascii="Amiri" w:hAnsi="Amiri" w:eastAsia="Amiri" w:cs="Amiri"/>
          <w:color w:val="111111"/>
          <w:sz w:val="28"/>
          <w:sz w:val="28"/>
          <w:szCs w:val="28"/>
          <w:rtl w:val="true"/>
          <w:lang w:bidi="ar-SA"/>
        </w:rPr>
        <w:t>فاتل هذه الآية و تأمّل فيما أوصاه اللّه سبحانه من البرّ بوالدته، ثم قارن ذلك بما ينقله عنه الإنجيل من ترك إكرامه لوالدته، يقول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 حينئذ إخوته و أمّه و وقفوا خارجا و أرسلوا إليه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الجمع جالسا حوله فقالوا له هوذا أمّك و إخوتك خارجا يطلبونك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 و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حوله إلى الجالسين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أمي و إخوتي، لأنّ من يصنع مشيئة اللّه هو أخي و أختي و أمّي</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المسيح الذي ينكر أمّه القديسة البارّة، و يحرمها رؤيته، و يعرّض بقداستها، و يفضّل تلاميذه عليها، من المسيح الذي عرّفه القرآن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 بِوٰالِدَتِي ، مع أنّ هؤلاء التلاميذ هم الذين تركوه، و وصفهم المسيح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بالكم خائفين هكذا، كيف إيمان لكم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9" w:name="__RefHeading___Toc6270030_1280447820"/>
      <w:bookmarkStart w:id="820" w:name="_Toc304"/>
      <w:bookmarkEnd w:id="819"/>
      <w:r>
        <w:rPr>
          <w:rtl w:val="true"/>
        </w:rPr>
        <w:t>المسيح يحول الماء خمرا ليشرب الناس</w:t>
      </w:r>
      <w:bookmarkEnd w:id="820"/>
    </w:p>
    <w:p>
      <w:pPr>
        <w:pStyle w:val="BookText"/>
        <w:rPr/>
      </w:pPr>
      <w:r>
        <w:rPr>
          <w:rFonts w:ascii="Amiri" w:hAnsi="Amiri" w:eastAsia="Amiri" w:cs="Amiri"/>
          <w:color w:val="111111"/>
          <w:sz w:val="28"/>
          <w:sz w:val="28"/>
          <w:szCs w:val="28"/>
          <w:rtl w:val="true"/>
          <w:lang w:bidi="ar-SA"/>
        </w:rPr>
        <w:t>إنّ الخمر إحدى الخبائث التي حرّمها اللّه سبحانه في الشرائع السماوية، من غير فرق بين شريعة و أخرى، و ها هو سفر اللاويين، من العهد القديم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هارون قائلا، خمرا و مسكرا لا تشرب أنت و بنوك معك عند دخولكم إلى خيمة الاجتماع، لكيلا تموتوا، فرضا دهريا في أجيالكم، و للتمييز بين المقدّس و المحلّل، و بين النجس و الطاهر</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فالمسيح يصنع للمحتفلين بالعرس خمرا ليشربوا كما يقول الإنجيل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اليوم الثالث كان عرس في قانا الجليل و كانت أمّ يسوع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أيضا يسوع و تلاميذه إلى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فرغت الخمر قالت أمّ يسوع له ليس لهم </w:t>
      </w:r>
    </w:p>
    <w:p>
      <w:pPr>
        <w:pStyle w:val="BookText"/>
        <w:rPr/>
      </w:pPr>
      <w:r>
        <w:rPr>
          <w:rFonts w:ascii="Amiri" w:hAnsi="Amiri" w:eastAsia="Amiri" w:cs="Amiri"/>
          <w:color w:val="111111"/>
          <w:sz w:val="28"/>
          <w:sz w:val="28"/>
          <w:szCs w:val="28"/>
          <w:rtl w:val="true"/>
          <w:lang w:bidi="ar-SA"/>
        </w:rPr>
        <w:t xml:space="preserve">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امرأة، لم تأت ساعتي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أمّه للخدّام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قال لكم فافعلوه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ستة أجران من حجارة موضوعة هناك حسب تطهير اليهود، يسع كل واحد مطرين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املئوا الأجران ماء، فملئوها إلى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استقوا الآن، و قدّموا إلى رئيس المتكأ، فقدّموا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ذاق رئيس المتكأ الماء المتحول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يعلم من أين هي لكن الخدّام الذين كانوا قد استقوا الماء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رئيس المتكأ العريس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إنّما يضع الخمر الجيدة أولا و متى سكروا فحينئذ 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أبقيت الخمر الجيدة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بداية الآيات التي فعلها يسوع في قانا الجليل، و أظهر مجده، فآمن به تلاميذه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ممّا في العهدين من الأضاليل و الأباطيل التي لا تتفق مع البرهان، و لا يصدّقه المنطق، و هي تثبت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الكتب السخيفة ليست من وحي السماء، و إنّما هي من منشآت الأحبار و الرهبان، خلطوا عملا صالحا و آخر سيئا، فموّهوا الكتب السماوية بخرافاتهم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الأكرم لم يقتبس معارفه و قصصه و أحكامه من هذه الكتب، و إنّما هي مأخوذة من وحي السماء على قلبه، ليكون من المنذرين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تقف على مدى صدق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لنكتف بهذا المقدار، و نترفع عن نقل العار، و أشنع القبائح، التي يرمي بها العهدان أنبياء اللّه تعالى، ممّا تشمئز النفوس من سماعه، و الأقلام عن الجريان به</w:t>
      </w:r>
      <w:r>
        <w:rPr>
          <w:rFonts w:eastAsia="Amiri" w:cs="Amiri" w:ascii="Amiri" w:hAnsi="Amiri"/>
          <w:color w:val="111111"/>
          <w:sz w:val="28"/>
          <w:szCs w:val="28"/>
          <w:rtl w:val="true"/>
          <w:lang w:bidi="ar-SA"/>
        </w:rPr>
        <w:t>.</w:t>
      </w:r>
      <w:bookmarkStart w:id="821" w:name="pg16341_188881"/>
    </w:p>
    <w:p>
      <w:pPr>
        <w:pStyle w:val="BookText"/>
        <w:rPr/>
      </w:pPr>
      <w:bookmarkEnd w:id="821"/>
      <w:r>
        <w:rPr>
          <w:rFonts w:ascii="IRNazanin" w:hAnsi="IRNazanin" w:eastAsia="IRNazanin"/>
          <w:color w:val="111111"/>
          <w:sz w:val="28"/>
          <w:sz w:val="28"/>
          <w:szCs w:val="28"/>
          <w:rtl w:val="true"/>
          <w:lang w:bidi="fa-IR"/>
        </w:rPr>
        <w:t>شواهد إعجاز القرآن</w:t>
      </w:r>
    </w:p>
    <w:p>
      <w:pPr>
        <w:pStyle w:val="Heading6"/>
        <w:numPr>
          <w:ilvl w:val="5"/>
          <w:numId w:val="1"/>
        </w:numPr>
        <w:rPr/>
      </w:pPr>
      <w:bookmarkStart w:id="822" w:name="__RefHeading___Toc6270032_1280447820"/>
      <w:bookmarkStart w:id="823" w:name="_Toc305"/>
      <w:bookmarkEnd w:id="822"/>
      <w:r>
        <w:rPr>
          <w:rtl w:val="true"/>
        </w:rPr>
        <w:t>(</w:t>
      </w:r>
      <w:r>
        <w:rPr/>
        <w:t>5</w:t>
      </w:r>
      <w:r>
        <w:rPr>
          <w:rtl w:val="true"/>
        </w:rPr>
        <w:t xml:space="preserve">) </w:t>
      </w:r>
      <w:r>
        <w:rPr>
          <w:rtl w:val="true"/>
        </w:rPr>
        <w:t>إعجازه من ناحية إتقان التشريع و التقنين</w:t>
      </w:r>
      <w:bookmarkEnd w:id="823"/>
    </w:p>
    <w:p>
      <w:pPr>
        <w:pStyle w:val="Heading6"/>
        <w:numPr>
          <w:ilvl w:val="5"/>
          <w:numId w:val="1"/>
        </w:numPr>
        <w:rPr/>
      </w:pPr>
      <w:bookmarkStart w:id="824" w:name="__RefHeading___Toc6270034_1280447820"/>
      <w:bookmarkStart w:id="825" w:name="_Toc306"/>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جاء الإسلام برسالة عالمية، و بعقيدة و طقوس لا تنفرد بشعب أو مجتمع بعينه، و لا تختص بصقع أو أقطار معينة، بل ظهر دينا متكامل الجوانب في العقيدة و التشريع، يسري على الأفراد على اختلافهم في اللون، و الوطن، و اللسان، و لا يفترض لنفوذه حاجزا بين بني الإنسان، و لا يعترف بأيّة فواصل أو تحديدات عرقية أو إقليمية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هذا من تاريخ دعوة الرسول و سيرته في نشر دينه، و قبل كل شيء، نداءات القرآن و هتافاته الموجهة إلى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يراد من كون الإسلام دينا عالميا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هذه سمته الوحيدة بل له سمة أخرى هي سمة الخاتمية فهو خاتم الشرائع، كما أنّ نبيّه خاتم الأنبياء و على هذا كلمات الرسول و أوصيائه، و قبلها النصوص القرآنية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له سمة ثالثة، و هو كونه دينا متكامل الجوانب، و شاملا لجميع النواحي الحيوية في حياة البشر، فلم يقتصر في تربية الإنسان و تنمية طاقاته على تشريع الأدعية و الطقوس فحسب، بل قرن إليها تشريعات و تقنينات رفع بها </w:t>
      </w:r>
    </w:p>
    <w:p>
      <w:pPr>
        <w:pStyle w:val="BookText"/>
        <w:rPr/>
      </w:pPr>
      <w:r>
        <w:rPr>
          <w:rFonts w:ascii="Amiri" w:hAnsi="Amiri" w:eastAsia="Amiri" w:cs="Amiri"/>
          <w:color w:val="111111"/>
          <w:sz w:val="28"/>
          <w:sz w:val="28"/>
          <w:szCs w:val="28"/>
          <w:rtl w:val="true"/>
          <w:lang w:bidi="ar-SA"/>
        </w:rPr>
        <w:t>حاجة الإنسان إلى كل تشريع و تقنين، سواء في مجال الأخلاق أو الاجتماع أو السياسة و الإدارة، أو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نفس وجود تلك القوانين في جميع تلك الجوانب، معجزة كبرى لا تقوم بها الطاقة البشرية، و اللجان الحقوقية، خصوصا مع اتّصافها بمرونة خاصة، تجامع كل الحضارات و المجتمعات البدائية، و الصناعية المتطورة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تظهر عظمة ذلك التقنين إذا وقفنا على أنّ دعوة الإسلام بزغت بين أقوام متأخرين في المجالات الخلقية و الثقافية، و لم يكن لهم منها نصيب سوى الإغارة و النهب و القتل و التفاخر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صفحات تاريخ الجزيرة العربية، و لنكتف من ذلك بشاهد واحد يكشف لنا واقعية الحياة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أهل السير و التاريخ أنّ رجلا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مكة ببضاعة، فاشتراها منه العاص بن وائل، فحبس عنه حقّه، فاستعدى عليه الزبيدي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الدار، و مخزوما، و جمحا، و سهما، و عدي بن كعب، فأبوا أن يعينوا على العاص بن وائل و انتهروه، فلما رأى الزبيدي الشرّ، أوفى على أبي قبيس عند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قريش في أنديتهم حول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فهر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الدار و النّفر</w:t>
      </w:r>
    </w:p>
    <w:p>
      <w:pPr>
        <w:pStyle w:val="BookText"/>
        <w:rPr/>
      </w:pPr>
      <w:r>
        <w:rPr>
          <w:rFonts w:ascii="Amiri" w:hAnsi="Amiri" w:eastAsia="Amiri" w:cs="Amiri"/>
          <w:color w:val="111111"/>
          <w:sz w:val="28"/>
          <w:sz w:val="28"/>
          <w:szCs w:val="28"/>
          <w:rtl w:val="true"/>
          <w:lang w:bidi="ar-SA"/>
        </w:rPr>
        <w:t xml:space="preserve">و محرم أشعث لم يقض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و بين الحجر و الحجر</w:t>
      </w:r>
    </w:p>
    <w:p>
      <w:pPr>
        <w:pStyle w:val="BookText"/>
        <w:rPr/>
      </w:pPr>
      <w:r>
        <w:rPr>
          <w:rFonts w:ascii="Amiri" w:hAnsi="Amiri" w:eastAsia="Amiri" w:cs="Amiri"/>
          <w:color w:val="111111"/>
          <w:sz w:val="28"/>
          <w:sz w:val="28"/>
          <w:szCs w:val="28"/>
          <w:rtl w:val="true"/>
          <w:lang w:bidi="ar-SA"/>
        </w:rPr>
        <w:t xml:space="preserve">إنّ الحرام لمن تمّت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حرام لثوب الفاجر الغدر</w:t>
      </w:r>
    </w:p>
    <w:p>
      <w:pPr>
        <w:pStyle w:val="BookText"/>
        <w:rPr/>
      </w:pPr>
      <w:r>
        <w:rPr>
          <w:rFonts w:ascii="Amiri" w:hAnsi="Amiri" w:eastAsia="Amiri" w:cs="Amiri"/>
          <w:color w:val="111111"/>
          <w:sz w:val="28"/>
          <w:sz w:val="28"/>
          <w:szCs w:val="28"/>
          <w:rtl w:val="true"/>
          <w:lang w:bidi="ar-SA"/>
        </w:rPr>
        <w:t>فقام في ذلك الزبير بن عبد المطلب،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مترك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لهم طعاما، و تحالفوا في ذي القعدة الحرام، فتعاقدوا و تعاهدوا باللّه ليكوننّ يدا واحدة مع المظلوم على الظالم حتى يؤدّى إليه حقّه،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فسمّت قريش ذلك الحلف، حلف الفضول،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دخل هؤلاء في فضل من الأمر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مشوا إلى العاص بن وائل، فانتزعوا منه سلعة الزبيدي، و دفعوها </w:t>
      </w:r>
    </w:p>
    <w:p>
      <w:pPr>
        <w:pStyle w:val="BookText"/>
        <w:rPr/>
      </w:pPr>
      <w:r>
        <w:rPr>
          <w:rFonts w:ascii="Amiri" w:hAnsi="Amiri" w:eastAsia="Amiri" w:cs="Amiri"/>
          <w:color w:val="111111"/>
          <w:sz w:val="28"/>
          <w:sz w:val="28"/>
          <w:szCs w:val="28"/>
          <w:rtl w:val="true"/>
          <w:lang w:bidi="ar-SA"/>
        </w:rPr>
        <w:t>إليه</w:t>
      </w:r>
      <w:r>
        <w:rPr>
          <w:rStyle w:val="FootnoteAnchor"/>
          <w:rtl w:val="true"/>
        </w:rPr>
        <w:footnoteReference w:id="646"/>
      </w:r>
      <w:r>
        <w:rPr>
          <w:rFonts w:ascii="Amiri" w:hAnsi="Amiri" w:eastAsia="Amiri" w:cs="Amiri"/>
          <w:color w:val="111111"/>
          <w:sz w:val="28"/>
          <w:sz w:val="28"/>
          <w:szCs w:val="28"/>
          <w:rtl w:val="true"/>
          <w:lang w:bidi="ar-SA"/>
        </w:rPr>
        <w:t>فهذه الحادثة تكشف عن أنّ المجتمع في الجزيرة العربية أو في قسم الحجاز، كان خلوا من أي محكمة و قضاء، و لم يكن سائدا فيها إلاّ قوة الزور و شريعة الغاب، فلما اتّحد هؤلاء للدفاع عن المظلوم، اشتهر اسم ذلك الحلف، و صار نجما لا معا بينهم، و كأنّ شيئا عجيبا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هذا المجتمع ظهر رجل، و في يده كتاب، يدعو إلى الأخوّة الدينية أوّلا، و صيانة حقوق الإنسان في ظل العدالة في جميع المجالات ثانيا، و أتى بتشريعات بعث بها النور و الحياة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أوضح دليل على أنّ هذه الثمرة ليست ثمرة طبيعية للبيئة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فلنعد إلى تبيين سمات التشريع الإسلامي، و ذكر نزر يسير منها في بعض المجالات، و المهم هو الوقوف على تلك السمات،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مرونة التشريعات الإسلامية، و ملاءمتها لجميع الحضارات الماضية و السائدة، و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التشريعات القرآنية تعتمد قبل كل شيء على الفطرة الإنسانية التي لا تتغير في خضم التحوّلات و التبدّلات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 تشريعا قرآنيا يضاد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التشريع القرآني ينظر إلى الإنسان، بما هو موجود مركب من جسم و روح و مادة و معنى، و لكل حاجته و رغبته، فأباح اللذائذ الجسمانية في إطار لا يمسّ كرامة الإنسان، كما دعا إلى المثل الأخلاقية العليا، فصار بذلك دينا وسطا، لا يجنح إلى جانب خاص فينسى الجانب الآخر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الملاك في التشريع القرآني هو السعادة الإنسانية و مصالح المجتمع و مفاسده، فأرسى قوانينه على ذلك الأساس من دون جنوح إلى إرضاء عموم الناس و إشباع ميولهم، لأنّ إرضاءهم ربما يكون مخالفا لسعادتهم</w:t>
      </w:r>
      <w:r>
        <w:rPr>
          <w:rFonts w:eastAsia="Amiri" w:cs="Amiri" w:ascii="Amiri" w:hAnsi="Amiri"/>
          <w:color w:val="111111"/>
          <w:sz w:val="28"/>
          <w:szCs w:val="28"/>
          <w:rtl w:val="true"/>
          <w:lang w:bidi="ar-SA"/>
        </w:rPr>
        <w:t xml:space="preserve">. </w:t>
      </w:r>
      <w:bookmarkStart w:id="826" w:name="pg16341_188884"/>
    </w:p>
    <w:p>
      <w:pPr>
        <w:pStyle w:val="BookText"/>
        <w:rPr/>
      </w:pPr>
      <w:bookmarkEnd w:id="82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التشريعات القرآنية ليست تقنينات جافة، خالية من الضمانات الإجرائية، بل لم تغفل عنها، فجعلت لتنفيذها ضمانات إجرائية داخلية و خارجية، فإيمان الرجل بدينه و قرآنه و ما يترتب عليه من مثوبات و عقوبات أخروية، أقوى و أعز داخلي و عاطفي في الإنسان يدفعه إلى التطبيق، و يردعه عن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العقوبات البدنية و الغرامات المالية التي حددها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التشريع القرآني ذو مادة حيوية، خلاقة للتفاصيل، بحيث يقدر معها علماء الأمة و الإحصائيون منهم على استنباط ما يحتاج إليه المجتمع 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انضمت إليها الأحاديث النبوية، و ما وصل إلى الأمة، من أوصياء النبي، نجد التشريع الإسلامي وافيا باستنباط آلاف الفروع التي يحتاج إليها المجتمع على امتداد القرون و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نتبناه في هذا البحث، و لا تظهر حقيقته إلاّ بشرح كل واحدة من هذه السمات شرحا إجماليا، يوقفنا على قوة التشريع القرآني و إتقانه</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6270036_1280447820"/>
      <w:bookmarkStart w:id="828" w:name="_Toc307"/>
      <w:bookmarkEnd w:id="827"/>
      <w:r>
        <w:rPr>
          <w:rtl w:val="true"/>
        </w:rPr>
        <w:t>السمة الأولى</w:t>
      </w:r>
      <w:r>
        <w:rPr>
          <w:rtl w:val="true"/>
        </w:rPr>
        <w:t xml:space="preserve">: </w:t>
      </w:r>
      <w:r>
        <w:rPr>
          <w:rtl w:val="true"/>
        </w:rPr>
        <w:t>مرونة التشريع القرآني</w:t>
      </w:r>
      <w:bookmarkEnd w:id="828"/>
    </w:p>
    <w:p>
      <w:pPr>
        <w:pStyle w:val="Heading6"/>
        <w:numPr>
          <w:ilvl w:val="5"/>
          <w:numId w:val="1"/>
        </w:numPr>
        <w:rPr/>
      </w:pPr>
      <w:bookmarkStart w:id="829" w:name="__RefHeading___Toc6270038_1280447820"/>
      <w:bookmarkStart w:id="830" w:name="_Toc308"/>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من الأسباب، الدافعة إلى صلاح الإسلام للبقاء و الخلود، مرونة أحكامه التي تمكّنه من أن يماشي جميع الأزمنة، و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تمثلت هذه المرونة بأمور نذكر منها اثنين</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6270040_1280447820"/>
      <w:bookmarkStart w:id="832" w:name="_Toc309"/>
      <w:bookmarkEnd w:id="831"/>
      <w:r>
        <w:rPr>
          <w:rtl w:val="true"/>
        </w:rPr>
        <w:t xml:space="preserve">أ </w:t>
      </w:r>
      <w:r>
        <w:rPr>
          <w:rtl w:val="true"/>
        </w:rPr>
        <w:t xml:space="preserve">- </w:t>
      </w:r>
      <w:r>
        <w:rPr>
          <w:rtl w:val="true"/>
        </w:rPr>
        <w:t>النظر إلى المعاني لا المظاهر</w:t>
      </w:r>
      <w:bookmarkEnd w:id="83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التشريعات القرآنية تنظر إلى المعاني و الحقائق لا إلى المظاهر و القشور، و لذلك لا تجد في الإسلام مظهرا خاصا من مظاهر الحياة له من القداسة ما يمنع من تغييره، و يوجب حفظه إلى الأبد بشكله الخاص، و لأجل ذلك لا يقع التصادم بين تعاليمه و التقدم العلمي الهائل في مظاهره و أشكاله الخارجية، و إليك بعض الأمثلة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الإسلام دعا إلى بثّ العلم و التربية، و لكن الذي يهم الإسلام، في جميع الأزمنة هو الحقيقة و الجوهر من ذينك الأمرين، و أمّا الكيفية و الشكل، فلا يهمّانه، بل الهدف إشاعة العلم بأي وسيلة كانت، و إرساخ التربية في نفوس الناس بأي سبب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أجهزة نشر العلم، و أسباب التربية، قد ترقت من أبسط الأساليب إلى أعقدها، فمن الكتابة بالقصب على أوراق الشجر و عظام الحيوانات و جلودها، إلى نشر العلم عن طريق الأجهزة الإذاعية و الدوائر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هناك قداسة لأسباب معينة، كالكتابة بالحبر أو بالجصّ‌، لما كتب للإسلام البقاء</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القرآن يدعو الأمّة الإسلامية إلى التأهّب في مقابل الأعداء، و إعداد ما استطاعوا من قوة،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المطلوب، هو كسب القوة و الاقتدار على كفاح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القوة هو الآلات الحربية و أدوات النضال، سواء أ كانت أسهما و رماحا و سيوفا، أو دبابات و مدافع و طائرات و صواريخ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أشكال، و اللّب واحد، و هو دوام الاستعداد في مقابل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الفروسية و الرمي بالسهام هي مظاهر الكفاح العسكري الذي يدعو إليه الإسلام، فقد حلّ مكانها أدوات مهيبة مدمّرة قويّة، و الاقتصار على الأولى كان سينجر حتما إلى إبادة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الجهاد بالسهم و الرمح، أو الجهاد بالصواريخ و الدبابات، أشكال و ألبسة للحكم الإسلامي بالجهاد، فاللّباس يتغير و يحتفظ باللّب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يدعو المسلمين إلى العزّة و العظمة و الاستقلال، و رفض التبعية </w:t>
      </w:r>
    </w:p>
    <w:p>
      <w:pPr>
        <w:pStyle w:val="BookText"/>
        <w:rPr/>
      </w:pPr>
      <w:r>
        <w:rPr>
          <w:rFonts w:ascii="Amiri" w:hAnsi="Amiri" w:eastAsia="Amiri" w:cs="Amiri"/>
          <w:color w:val="111111"/>
          <w:sz w:val="28"/>
          <w:sz w:val="28"/>
          <w:szCs w:val="28"/>
          <w:rtl w:val="true"/>
          <w:lang w:bidi="ar-SA"/>
        </w:rPr>
        <w:t>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لِلْمُؤْمِنِينَ وَ لٰكِنَّ اَلْمُنٰافِقِينَ لاٰ يَعْلَمُونَ‌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نيل هذا الهدف السامي لم يكن يتطلب في السابق ما يتطلبه اليوم من وجود الأخصائيين من المسلمين في المسائل السياسية و الاقتصادية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يوجب على المسلمين دراسة هذه العلوم دراسة وافية، حتى تتحقق لهم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هذه العلوم مطلوبة بالذات، بل المطلوب هو حفظ العزّة و العظمة 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التدرع بهذه العلوم، ليس إلاّ سبب و أداة لنيل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يدعو المرأة إلى العفة و الستر و الحجاب خارج بيتها و في محيط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يقيّده بشكل خاص من اللباس، بل يكفي في ذلك كل لباس يكون مؤمّنا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التشريع الإسلامي في هذا المجال على أساس إلزام المرأة باتّخاذ شكل خاص من الحجاب لربما تصادم مع حاجات الزمان المتطورة، أو استلزم تهديم التقاليد العرفية المحترمة عند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ترك الكيفية و الشكل إلى المجتمع نفسه و طلب منه اللّب و هو الستر، و عدم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يُبْدِينَ زِينَتَهُنَّ إِلاّٰ مٰا ظَهَرَ مِنْهٰا، وَ لْيَضْرِبْنَ بِخُمُرِهِنَّ عَلىٰ جُيُوبِهِنَّ‌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أَدْنىٰ أَنْ يُعْرَفْنَ فَلاٰ يُؤْذَيْنَ‌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مجال العلاقات الدولية الدبلوماسية الأصل الثابت هو رعاية مصالح الإسلام و المسلمين، و أمّا كيفية تلك الرعاية فتختلف باختلاف الظروف الزمانية و المكانية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تقتضي المصلحة، السلام و المهادنة، و مصالحة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تقتضي ضدّ ذلك</w:t>
      </w:r>
      <w:r>
        <w:rPr>
          <w:rFonts w:eastAsia="Amiri" w:cs="Amiri" w:ascii="Amiri" w:hAnsi="Amiri"/>
          <w:color w:val="111111"/>
          <w:sz w:val="28"/>
          <w:szCs w:val="28"/>
          <w:rtl w:val="true"/>
          <w:lang w:bidi="ar-SA"/>
        </w:rPr>
        <w:t xml:space="preserve">. </w:t>
      </w:r>
      <w:bookmarkStart w:id="833" w:name="pg16341_188887"/>
    </w:p>
    <w:p>
      <w:pPr>
        <w:pStyle w:val="BookText"/>
        <w:rPr/>
      </w:pPr>
      <w:bookmarkEnd w:id="833"/>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وَ ظٰاهَرُوا عَلىٰ إِخْرٰاجِكُمْ‌، أَنْ تَوَلَّوْهُمْ‌، وَ مَنْ يَتَوَلَّهُمْ فَأُولٰئِكَ هُمُ اَلظّٰالِمُونَ‌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فالإسلام لا يفرض الحرب دائما مع الكفار، كما لا يفرض السلم و الصلح كذلك، و إنّما الحرب و السلم يتبعان مصالح الإسلام و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العلاقات الدولية التجارية، و إنشاء مؤسسات صناعية مشتركة بين المسلمين و غيرهم، يتبع ذلك الأصل الثابت، و هو تبنّي صلاح الإسلام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ربما يكون عقد اتفاقية تجارية حراما في ظرف و حلالا في ظرف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التحريم هو الحكم الثابت لما أمكن تطبيقه في الظروف التي توجب عقد الاتفاقية، و هكذا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نرومه في هذا المقام من أنّ المعنى ثابت و التعابير مختلفة، و كل الاتفاقيات تستمدّ من الأصول الثابتة في الإسلام،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رُؤُسُ أَمْوٰالِكُمْ لاٰ تَظْلِمُونَ وَ لاٰ تُظْلَمُونَ‌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 على ذلك سائر التشريعات؛ فللإسلام خاصيّة الاهتمام باللّب و الجوهر، و هذا أحد العناصر التي تجعله يساير و يماشي عامة الحضارات الإنسانية إلى قيام يوم الدين</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6270042_1280447820"/>
      <w:bookmarkStart w:id="835" w:name="_Toc310"/>
      <w:bookmarkEnd w:id="834"/>
      <w:r>
        <w:rPr>
          <w:rtl w:val="true"/>
        </w:rPr>
        <w:t xml:space="preserve">ب </w:t>
      </w:r>
      <w:r>
        <w:rPr>
          <w:rtl w:val="true"/>
        </w:rPr>
        <w:t xml:space="preserve">- </w:t>
      </w:r>
      <w:r>
        <w:rPr>
          <w:rtl w:val="true"/>
        </w:rPr>
        <w:t>الأحكام التي لها دور التحديد</w:t>
      </w:r>
      <w:bookmarkEnd w:id="83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الأسباب الموجبة لانطباق التشريع القرآني على جميع الحضارات، </w:t>
      </w:r>
      <w:bookmarkStart w:id="836" w:name="pg16341_188888"/>
    </w:p>
    <w:p>
      <w:pPr>
        <w:pStyle w:val="BookText"/>
        <w:rPr/>
      </w:pPr>
      <w:bookmarkEnd w:id="836"/>
      <w:r>
        <w:rPr>
          <w:rFonts w:ascii="Amiri" w:hAnsi="Amiri" w:eastAsia="Amiri" w:cs="Amiri"/>
          <w:color w:val="111111"/>
          <w:sz w:val="28"/>
          <w:sz w:val="28"/>
          <w:szCs w:val="28"/>
          <w:rtl w:val="true"/>
          <w:lang w:bidi="ar-SA"/>
        </w:rPr>
        <w:t>تشريعه لقوانين خاصة، لها دور التحديد و الرقابة بالنسبة إلى عامة تشريعاته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القوانين الحاكمة، تعطي لهذا الدين مرونة يماشي بها كل الأجيال و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فَلاٰ إِثْمَ عَلَيْهِ‌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 لَكُمْ مٰا حَرَّمَ عَلَيْكُمْ إِلاّٰ مَا اُضْطُرِرْتُمْ إِلَيْهِ‌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w:t>
      </w:r>
      <w:r>
        <w:rPr>
          <w:rStyle w:val="FootnoteAnchor"/>
          <w:rtl w:val="true"/>
        </w:rPr>
        <w:footnoteReference w:id="660"/>
      </w:r>
      <w:r>
        <w:rPr>
          <w:rFonts w:ascii="Amiri" w:hAnsi="Amiri" w:eastAsia="Amiri" w:cs="Amiri"/>
          <w:color w:val="111111"/>
          <w:sz w:val="28"/>
          <w:sz w:val="28"/>
          <w:szCs w:val="28"/>
          <w:rtl w:val="true"/>
          <w:lang w:bidi="ar-SA"/>
        </w:rPr>
        <w:t>و ما ورد حول النهي عن الضرر من الآيات، كلها تحدّد التشريعات القرآنية بحدود الحرج و العسر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صارت الأحكام مبدأ لواحد منها، تكون مرتفعة غير لازمة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هذه التحديدات الحاكمة، لما كانت الشريعة الإسلامية مماشية لجميع الحضارات البشرية</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6270044_1280447820"/>
      <w:bookmarkStart w:id="838" w:name="_Toc311"/>
      <w:bookmarkEnd w:id="837"/>
      <w:r>
        <w:rPr>
          <w:rtl w:val="true"/>
        </w:rPr>
        <w:t>السمة الثانية</w:t>
      </w:r>
      <w:r>
        <w:rPr>
          <w:rtl w:val="true"/>
        </w:rPr>
        <w:t xml:space="preserve">: </w:t>
      </w:r>
      <w:r>
        <w:rPr>
          <w:rtl w:val="true"/>
        </w:rPr>
        <w:t>تشريعاته معتمدة على الفطرة</w:t>
      </w:r>
      <w:bookmarkEnd w:id="838"/>
    </w:p>
    <w:p>
      <w:pPr>
        <w:pStyle w:val="BookText"/>
        <w:rPr/>
      </w:pPr>
      <w:r>
        <w:rPr>
          <w:rFonts w:ascii="Amiri" w:hAnsi="Amiri" w:eastAsia="Amiri" w:cs="Amiri"/>
          <w:color w:val="111111"/>
          <w:sz w:val="28"/>
          <w:sz w:val="28"/>
          <w:szCs w:val="28"/>
          <w:rtl w:val="true"/>
          <w:lang w:bidi="ar-SA"/>
        </w:rPr>
        <w:t>إنّ الحياة البشريّة في تغيّر دائم، و تبدّل مطّرد، و رسوم و تقاليد تزول، و أصول و حاجات جديدة تطرأ، تحتاج إلى تلبيتها و رفعها، هذا من جانب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إنّ الهدف من التقنين هو رفع حاجات المجتمع في المجالين الفردي و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بملاحظة هذين الجانبين، يتّضح أنّ أيّ تقنين لن تكتب له الحياة، و لن يكتسي ثوب البقاء إلاّ إذا كان متكئا و معتمدا في تقنينه على مبدأ و مرتكز ثابت لا يتبدل و لا يتغير، و ليس هو إلاّ الفطرة الإنسانية التي لا تتبدل مع الأجيال، و عبر القرون، و في خضم التحوّلات الطارئة على الحضارات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تنبّه التقنين القرآني إلى هذا الأساس فبنى مثله العليا و تشريعاته، على وفق ما تقتضيه الفطرة الإنسانية و يتماشى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ذٰلِكَ اَلدِّينُ اَلْقَيِّمُ وَ لٰكِنَّ أَكْثَرَ اَلنّٰاسِ لاٰ يَعْلَمُونَ‌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 الملاك في ثبات تشريعه و بقائه، خلقة الإنسان و طبعه، الثابتين في جميع ألوان الحياة و متغيراتها، فعلى الرغم من أنّ الحضارة الصناعية غيّرت لون الحياة، و رفعت الحواجز بين الإنسان و أمانيه، و قدّمت إليه حياة ناعمة كانت ممتنعة في عصر الحجر و السيف و السهم و الحضارات البدائية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يد التغيّر إلى طبع الإنسان و فطرته، بل هي ثابتة كما كانت مذ داس الإنسان هذه الكرة، و لأجل ذلك ترى أمورا مشتركة بين الإنسان الذي عاش في الحضارات البدائية، و الذي يعاصر الحضارات الصناعية، و هكذا بين الإنسان القطبي و الإستوائي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ضوء ذلك جاء القرآن بقوانين ثابتة في عالم، التحوّل و التبدّل حليفة و 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نماذج من هذه القوانين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التفاوت بين الرجل و المرأة أمر طبيعي 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موجودان مختلفان اختلافا عضويا و روحيا، على رغم كل الدعايات السخيفة الكاذبة التي تريد إزالة كل 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اختلفت أحكام كلّ منهما في التشريع الإسلامي اختلافا يقتضيه طبع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التشريع مطابقا لفطرتهما، و مسايرا لطبعهما، ظلّ ثابتا لا يتغير بمرور الزمان، لثبات الموضوع، المقتضي لثبات محموله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جملة تلك الأحكام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تشريع مطابق للفطرة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التشريع القرآني حريص جدا على صيانة الأخلاق و حفظها من الضياع و الانحلال، و ممّا لا يشك فيه أن شرب الخمر و اللعب بالميسر، و الإباحة الجنسية، ضربات تقصم ظهر القيم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حرّمها الإسلام و جعل الحدود على مقترفيها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فالأحكام المتعلقة بها، من الأحكام الثابتة، لأنّ ضررها ثابت لا يتغير بتغير الزمان، فالخمر يزيل العقل، و الميسر ينبت العداوة في المجتمع، و الإباحة الجنسية تفسد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وَ عَنِ اَلصَّلاٰةِ فَهَلْ أَنْتُمْ مُنْتَهُونَ‌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الميل الجنسي من الميول الطبيعية التي لا تنفك عن الإنسان من زمان مراهقته إلى فترات متقدمة من عمره، فلأجل ذلك دعا إلى النكاح و حذّر من الرهبانية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سنتي التزويج، فمن رغب عن سنتي فليس مني</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السعي في طريق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الطبيعية المشتركة </w:t>
      </w:r>
      <w:bookmarkStart w:id="839" w:name="pg16341_188891"/>
    </w:p>
    <w:p>
      <w:pPr>
        <w:pStyle w:val="BookText"/>
        <w:rPr/>
      </w:pPr>
      <w:bookmarkEnd w:id="839"/>
      <w:r>
        <w:rPr>
          <w:rFonts w:ascii="Amiri" w:hAnsi="Amiri" w:eastAsia="Amiri" w:cs="Amiri"/>
          <w:color w:val="111111"/>
          <w:sz w:val="28"/>
          <w:sz w:val="28"/>
          <w:szCs w:val="28"/>
          <w:rtl w:val="true"/>
          <w:lang w:bidi="ar-SA"/>
        </w:rPr>
        <w:t>بين الإنسان و الحيوان، و حتى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فجذور الشجرة المشتملة على الشعيرات الدقيقة، تشقّ طريقها في أعماق التراب لتنمو الشجرة و تبقى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الكريات الحمراء في الدم، تلاحق باستمرار الجراثيم و الميكروبات الطارئة على البدن و تقتلها لتصون البدن عن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المثالي الذي يتبنّى إيديولوجية إلهية، لا مناص له في نشر دعوته و بثّ أفكاره عن السعي وراء 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يعبر عنه القرآن بالجهاد في سبيل اللّه، و قد جاءت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 عشرين مرة مع مشتقاتها في الكتاب العزيز، و هذا يعرب عن أنّ مسألة الجهاد ليس مجرّد مسألة قتل و قتال و سفك دماء و تدمير بيوت، و إنّما هو سعي في نشر الإيديولوجية الإلهية بأنواع الوسائل الممكنة، فإذا واجه الداعي، في طريق نشر دعوته، مقاومة من العدو و منعا من الطواغيت، فلا مناص له عندئذ من رفع المانع بالجهاد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وَ اِعْلَمُوا أَنَّ اَللّٰهَ يَحُولُ بَيْنَ اَلْمَرْءِ وَ قَلْبِهِ وَ أَنَّهُ إِلَيْهِ تُحْشَرُونَ‌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الميل إلى النظافة و الطهارة من الأمور الفطرية، و كل إنسان يشمئزّ من القذارة و الوساخة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التشريع القرآني دعا إلى مقتضى الفطرة في هذا المجال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وَ لٰكِنْ يُرِيدُ لِيُطَهِّرَكُمْ‌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0" w:name="__RefHeading___Toc6270046_1280447820"/>
      <w:bookmarkStart w:id="841" w:name="_Toc312"/>
      <w:bookmarkEnd w:id="840"/>
      <w:r>
        <w:rPr>
          <w:rtl w:val="true"/>
        </w:rPr>
        <w:t>السمة الثالثة</w:t>
      </w:r>
      <w:r>
        <w:rPr>
          <w:rtl w:val="true"/>
        </w:rPr>
        <w:t xml:space="preserve">: </w:t>
      </w:r>
      <w:r>
        <w:rPr>
          <w:rtl w:val="true"/>
        </w:rPr>
        <w:t>التقنين الوسط بين المادية و الروحية</w:t>
      </w:r>
      <w:bookmarkEnd w:id="841"/>
    </w:p>
    <w:p>
      <w:pPr>
        <w:pStyle w:val="BookText"/>
        <w:rPr/>
      </w:pPr>
      <w:r>
        <w:rPr>
          <w:rFonts w:ascii="Amiri" w:hAnsi="Amiri" w:eastAsia="Amiri" w:cs="Amiri"/>
          <w:color w:val="111111"/>
          <w:sz w:val="28"/>
          <w:sz w:val="28"/>
          <w:szCs w:val="28"/>
          <w:rtl w:val="true"/>
          <w:lang w:bidi="ar-SA"/>
        </w:rPr>
        <w:t>إنّ الناس قبل ظهور الإسلام كانوا على قسمين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لا يهمهم إلاّ الحظوظ المادية، كاليهود و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قسم تحكم عليه تقاليده بالروحانية الخالصة و ترك الدنيا و ما فيها من اللذات الجسمانية، كالنصارى و الصابئين و طوائف من وثنيي الهند أصحاب الرياضات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التقنين القرآني و جمع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الروح و حقّ الجسد، و لعلّه إلى ذلك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الغرائز و الميول تعديلا يضمن سعادة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إلى الالتذاذ بملاذ الحياة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الوقت نفسه، دعا إلى النكاح و حسن معاشرة النساء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w:t>
      </w:r>
      <w:r>
        <w:rPr>
          <w:rStyle w:val="FootnoteAnchor"/>
          <w:rtl w:val="true"/>
        </w:rPr>
        <w:footnoteReference w:id="67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عٰاشِرُوهُنَّ بِالْمَعْرُوفِ‌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دعا إلى الضرب في الأرض سعيا لطلب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اَلْأَرْضَ ذَلُولاً فَامْشُوا فِي مَنٰاكِبِهٰا وَ كُلُوا مِنْ رِزْقِهِ وَ إِلَيْهِ اَلنُّشُورُ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فلم يفسح له المجال للالتذاذ المطلق بل حدده في مجال إعمال الغريزة الجنسية و جمع الثروة و غير ذلك من ملاذ الحياة، بحدود و 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الفجور و الزّنا، و أكل المال بالباطل، و أخذ الربا، و غصب الأموال، و السرقة فالقرآن دعا إلى طلب الدنيا في نفس الوقت الذي دعا فيه إلى طلب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842" w:name="pg16341_188893"/>
    </w:p>
    <w:p>
      <w:pPr>
        <w:pStyle w:val="Heading6"/>
        <w:numPr>
          <w:ilvl w:val="5"/>
          <w:numId w:val="1"/>
        </w:numPr>
        <w:rPr/>
      </w:pPr>
      <w:bookmarkStart w:id="843" w:name="__RefHeading___Toc6270048_1280447820"/>
      <w:bookmarkStart w:id="844" w:name="_Toc313"/>
      <w:bookmarkEnd w:id="842"/>
      <w:bookmarkEnd w:id="843"/>
      <w:r>
        <w:rPr>
          <w:rtl w:val="true"/>
        </w:rPr>
        <w:t>السمة الرابعة</w:t>
      </w:r>
      <w:r>
        <w:rPr>
          <w:rtl w:val="true"/>
        </w:rPr>
        <w:t xml:space="preserve">: </w:t>
      </w:r>
      <w:r>
        <w:rPr>
          <w:rtl w:val="true"/>
        </w:rPr>
        <w:t>رعاية الموضوعية في التقنين</w:t>
      </w:r>
      <w:bookmarkEnd w:id="844"/>
    </w:p>
    <w:p>
      <w:pPr>
        <w:pStyle w:val="BookText"/>
        <w:rPr/>
      </w:pPr>
      <w:r>
        <w:rPr>
          <w:rFonts w:ascii="Amiri" w:hAnsi="Amiri" w:eastAsia="Amiri" w:cs="Amiri"/>
          <w:color w:val="111111"/>
          <w:sz w:val="28"/>
          <w:sz w:val="28"/>
          <w:szCs w:val="28"/>
          <w:rtl w:val="true"/>
          <w:lang w:bidi="ar-SA"/>
        </w:rPr>
        <w:t>التقنين القرآني يتبنّى الموضوعية في تشريعه و لا يتبنّى ترضية المجتمع و أهواء بني البشر، و بما أنّ الإنسان موجود مركّب من جسم و روح، فالتقنين القرآني يتبنّى سلامة الجسم و الروح معا، فما كان مضرّا بواحد منهما، يحرّمه، و إن كانت تلبية رغبات المجتمع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 الإسلام أكل الخنزير و شرب الخمر، و الدم، و كل خبيث، لأنّ كل ذلك ينافي صحة الإنسان في بدنه و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حرّم الكذب، و التهمة، و النمامية، و الغيبة، و غير ذلك من رذائل الأخلاق، لأنّ في ذلك ضرر بالإنسان بجسمه و روحه، و فرده و 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وَ لاٰ يَغْتَبْ بَعْضُكُمْ بَعْضاً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5" w:name="__RefHeading___Toc6270050_1280447820"/>
      <w:bookmarkStart w:id="846" w:name="_Toc314"/>
      <w:bookmarkEnd w:id="845"/>
      <w:r>
        <w:rPr>
          <w:rtl w:val="true"/>
        </w:rPr>
        <w:t>السمة الخامسة</w:t>
      </w:r>
      <w:r>
        <w:rPr>
          <w:rtl w:val="true"/>
        </w:rPr>
        <w:t xml:space="preserve">: </w:t>
      </w:r>
      <w:r>
        <w:rPr>
          <w:rtl w:val="true"/>
        </w:rPr>
        <w:t>ضمان الإجراء</w:t>
      </w:r>
      <w:bookmarkEnd w:id="846"/>
    </w:p>
    <w:p>
      <w:pPr>
        <w:pStyle w:val="BookText"/>
        <w:rPr/>
      </w:pPr>
      <w:r>
        <w:rPr>
          <w:rFonts w:ascii="Amiri" w:hAnsi="Amiri" w:eastAsia="Amiri" w:cs="Amiri"/>
          <w:color w:val="111111"/>
          <w:sz w:val="28"/>
          <w:sz w:val="28"/>
          <w:szCs w:val="28"/>
          <w:rtl w:val="true"/>
          <w:lang w:bidi="ar-SA"/>
        </w:rPr>
        <w:t>إنّ العصر الحديث يواجه في سبيل تطبيق قوانينه الوضعية، مشكلة كبرى، ناتجة عن فقدان قوانينه للضمانات الكفيلة بتطبيقها بنحو كامل، و ليس لديه غير عقوبات جزائية، من المعلوم أنّها لا تكفي في تطبيقها، ما لم يكن هناك وازع داخلي يمنع من التخلّف عنها و لأجل ذلك يواجه المجتمع البشري مشكلة انعدام الأمن الاجتماعي بألوانه و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قوانين الإسلام التي نادى بها القرآن، ففيها الدوافع و الحوافز المفقودة في غيرها من القوانين، و ذلك لأسباب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الإسلامي يرى القانون مظهرا لإرادة اللّه سبحانه، و أنّ مخالفته، مخالفة لدعوة قدرة كبرى لا يمكن الفرار منها، و أنّ العقوبة لفي المرصاد </w:t>
      </w:r>
    </w:p>
    <w:p>
      <w:pPr>
        <w:pStyle w:val="BookText"/>
        <w:rPr/>
      </w:pPr>
      <w:r>
        <w:rPr>
          <w:rFonts w:ascii="Amiri" w:hAnsi="Amiri" w:eastAsia="Amiri" w:cs="Amiri"/>
          <w:color w:val="111111"/>
          <w:sz w:val="28"/>
          <w:sz w:val="28"/>
          <w:szCs w:val="28"/>
          <w:rtl w:val="true"/>
          <w:lang w:bidi="ar-SA"/>
        </w:rPr>
        <w:t>للمجرم، لا مفرّ له منها، و ستناله يد العدالة الإلهية، و إن كان غائبا عن أبصار الناس، مختليا بجرمه في أعماق مغارات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الكون كلّه في نظر المؤمن المسلم عيون تراقب أفعاله، و أسماع تسمع كلامه، و تسجل كل ما يفعل و يقترف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تتجلى تلك الحقيقة إذا كان المجتمع معتقدا بأنّ العقاب الأخروي، وجود أخروي لعمل المرء الدنيوي، و أنّ لكل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كان 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وجودين متناسبين لظروفهما، فاكتناز الذهب و الفضة، و عدم إنفاقهما في سبيل اللّه، يتمثّل في الآخرة، نارا تكوي جباه الكانزين و ظهورهم و جنوبهم،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يكوي أعضاءكم هو نفس الذهب و الفضة التي كنزتموها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القرآني ليس دين الرهبة فقط، بل هو دين الرّغبة أيضا، حيث وعد المطيعين، ثوابا عظيما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يُدْخِلْهُ جَنّٰاتٍ تَجْرِي مِنْ تَحْتِهَا اَلْأَنْهٰارُ خٰالِدِينَ فِيهٰا</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هذا الوازع الداخلي بوازع خارجي، فأوعد المتمردين عقوبات دنيوية من حدود و تعزيرات، فأكمل بذلك حوافز التطبيق</w:t>
      </w:r>
      <w:r>
        <w:rPr>
          <w:rFonts w:eastAsia="Amiri" w:cs="Amiri" w:ascii="Amiri" w:hAnsi="Amiri"/>
          <w:color w:val="111111"/>
          <w:sz w:val="28"/>
          <w:szCs w:val="28"/>
          <w:rtl w:val="true"/>
          <w:lang w:bidi="ar-SA"/>
        </w:rPr>
        <w:t xml:space="preserve">. </w:t>
      </w:r>
      <w:bookmarkStart w:id="847" w:name="pg16341_188895"/>
    </w:p>
    <w:p>
      <w:pPr>
        <w:pStyle w:val="BookText"/>
        <w:rPr/>
      </w:pPr>
      <w:bookmarkEnd w:id="847"/>
      <w:r>
        <w:rPr>
          <w:rFonts w:ascii="Amiri" w:hAnsi="Amiri" w:eastAsia="Amiri" w:cs="Amiri"/>
          <w:color w:val="111111"/>
          <w:sz w:val="28"/>
          <w:sz w:val="28"/>
          <w:szCs w:val="28"/>
          <w:rtl w:val="true"/>
          <w:lang w:bidi="ar-SA"/>
        </w:rPr>
        <w:t>بل إنّه ضمّ إلى تلك الحوافز أمرا رابعا و هو أنّه فرض الأمر بالمعروف و النهي عن المنكر على المجتمع الإسلامي، فرأى سكوت المسلم و المجتمع أمام المخطئ و المجرم خطأ و جرما،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أصبح التشريع القرآني متكامل الجوانب في مجالي التسنين و التطبيق</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6270052_1280447820"/>
      <w:bookmarkStart w:id="849" w:name="_Toc315"/>
      <w:bookmarkEnd w:id="848"/>
      <w:r>
        <w:rPr>
          <w:rtl w:val="true"/>
        </w:rPr>
        <w:t>السمة السادسة</w:t>
      </w:r>
      <w:r>
        <w:rPr>
          <w:rtl w:val="true"/>
        </w:rPr>
        <w:t xml:space="preserve">: </w:t>
      </w:r>
      <w:r>
        <w:rPr>
          <w:rtl w:val="true"/>
        </w:rPr>
        <w:t>سعة القوانين</w:t>
      </w:r>
      <w:bookmarkEnd w:id="849"/>
    </w:p>
    <w:p>
      <w:pPr>
        <w:pStyle w:val="BookText"/>
        <w:rPr/>
      </w:pPr>
      <w:r>
        <w:rPr>
          <w:rFonts w:ascii="Amiri" w:hAnsi="Amiri" w:eastAsia="Amiri" w:cs="Amiri"/>
          <w:color w:val="111111"/>
          <w:sz w:val="28"/>
          <w:sz w:val="28"/>
          <w:szCs w:val="28"/>
          <w:rtl w:val="true"/>
          <w:lang w:bidi="ar-SA"/>
        </w:rPr>
        <w:t>إنّ التشريع الإسلامي، في مختلف الأبواب، مشتمل على أصول و قواعد عامة تفي باستنباط الآلاف من الفروع التي يحتاج إليها المجتمع البشري، على امتداد القرون و الأجيال، و هذه الثروة العلمية التي اختصّت بها الأمّة الإسلامية من بين سائر الأمم، أغنت الشريعة الإسلامية عن التمسّك بكل تشريع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أبو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يدع شيئا تحتاج إليه الأمّة إلاّ أنزله في كتابه و بيّنه لرسوله، و جعل لكل شيء حدّا، و جعل عليه دليلا يدلّ عليه</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الواضح على ذلك، أنّ المسلمين عند ما بسطوا ظلال دولتهم على أكثر من نصف المعمورة، و أمم الأرض المختلفة العادات و التقاليد و الوقائع و الأحداث، رفعوا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الحضارة الإسلامية، و أداروا المجتمع الإسلامي طيلة قرون، في ظل الكتاب و السّنّة، من غير أن يستعينوا بتشريعات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العلامة الحلّي أحد عظماء فقهاء الإمامية في القرن الثامن،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أودع فيه من الأحكام و القوانين ما يربو </w:t>
      </w:r>
    </w:p>
    <w:p>
      <w:pPr>
        <w:pStyle w:val="BookText"/>
        <w:rPr/>
      </w:pPr>
      <w:r>
        <w:rPr>
          <w:rFonts w:ascii="Amiri" w:hAnsi="Amiri" w:eastAsia="Amiri" w:cs="Amiri"/>
          <w:color w:val="111111"/>
          <w:sz w:val="28"/>
          <w:sz w:val="28"/>
          <w:szCs w:val="28"/>
          <w:rtl w:val="true"/>
          <w:lang w:bidi="ar-SA"/>
        </w:rPr>
        <w:t>على أربعين ألف مسألة، استنبطها من الكتاب و السنة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صاحب الجواهر جاء في مشروعه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بأضعاف ما جاء به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استعارت منّا الأمم الغريبة كثيرا من قوانيننا، و ليس ذلك إلاّ لكون التقنين الإسلامي ذا قواعد متموجة تستطيع أن تجيب على كل ما يطرأ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نكتة نلفت نظر الباحث إليها، و هي أنّ العدالة هي الركيزة الأولى للقوانين الإسلامية في مجالي التشريع و التطبيق، فما سنّ الإسلام قانونا إلاّ على أساس العدالة، و ما أمر بتطبيقه و إجرائه إلاّ بشكل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يرجع إلى مجال تطبيق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حَكَمْتُمْ بَيْنَ اَلنّٰاسِ أَنْ تَحْكُمُوا بِالْعَدْلِ‌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وَ لَوْ كٰانَ ذٰا قُرْبىٰ‌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اَلْهَوىٰ أَنْ تَعْدِلُوا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أمر بالعدالة في التبادل الاقتصادي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 اَلْمِيزٰانَ بِالْقِسْطِ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أمر بها في إدارة أموال اليتامى،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تَقُومُوا لِلْيَتٰامىٰ بِالْقِسْطِ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يجب أن يكون التشريع و التطبيق 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استعان القرآن في تطبيق تشريعه، ببسط روح الأخوة في المجتمع الإنساني، فأعلن الوحدة و الترابط بين المسلمين، حتى كأنّهما غصنان من دوحة 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الأخوة الإسلامية أخوّة شعارية كالتي يحملها أبناء الماركسية، باسم الرفيق و الزميل، فإنّها شعارات فارغة عن كل حقيقة تربطهم إليها، فلأجل ذلك ترى أجسامهم متقاربة و لكن قلوبهم متشتتة، بل هي أخوّة عميقة راسخة على أساس الإيمان باللّه و اليوم الآخر، و على أساس أنّهما يرجعان إلى أصل واحد في الخلقة و الولادة، و أنّ الميزات القومية و القبليّة و الطبقيّة كلّها سدود اجتماعية لا قيمة لها عند اللّه، إلاّ أن تكون سببا للتعارف و رفعا للتناكر؛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خَلَقْنٰاكُمْ مِنْ ذَكَرٍ وَ أُنْثىٰ وَ جَعَلْنٰاكُمْ شُعُوباً وَ قَبٰائِلَ لِتَعٰارَفُوا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ذلك لا يفقد المجتمع الإسلامي حافز التطبيق و الإجراء، بل يجد من داخله ما يبعثه إلى الأمانة، دون الخيانة، و الأخوّة دون العداوة، و غير ذلك ممّا يدعو إلى وحدة المجتمع و ترابطه و تراصّه</w:t>
      </w:r>
      <w:r>
        <w:rPr>
          <w:rFonts w:eastAsia="Amiri" w:cs="Amiri" w:ascii="Amiri" w:hAnsi="Amiri"/>
          <w:color w:val="111111"/>
          <w:sz w:val="28"/>
          <w:szCs w:val="28"/>
          <w:rtl w:val="true"/>
          <w:lang w:bidi="ar-SA"/>
        </w:rPr>
        <w:t xml:space="preserve">. </w:t>
      </w:r>
      <w:bookmarkStart w:id="850" w:name="pg16341_188898"/>
    </w:p>
    <w:p>
      <w:pPr>
        <w:pStyle w:val="BookText"/>
        <w:rPr/>
      </w:pPr>
      <w:bookmarkEnd w:id="850"/>
      <w:r>
        <w:rPr>
          <w:rFonts w:ascii="IRNazanin" w:hAnsi="IRNazanin" w:eastAsia="IRNazanin"/>
          <w:color w:val="111111"/>
          <w:sz w:val="28"/>
          <w:sz w:val="28"/>
          <w:szCs w:val="28"/>
          <w:rtl w:val="true"/>
          <w:lang w:bidi="fa-IR"/>
        </w:rPr>
        <w:t>شواهد إعجاز القرآن</w:t>
      </w:r>
    </w:p>
    <w:p>
      <w:pPr>
        <w:pStyle w:val="Heading6"/>
        <w:numPr>
          <w:ilvl w:val="5"/>
          <w:numId w:val="1"/>
        </w:numPr>
        <w:rPr/>
      </w:pPr>
      <w:bookmarkStart w:id="851" w:name="__RefHeading___Toc6270054_1280447820"/>
      <w:bookmarkStart w:id="852" w:name="_Toc316"/>
      <w:bookmarkEnd w:id="851"/>
      <w:r>
        <w:rPr>
          <w:rtl w:val="true"/>
        </w:rPr>
        <w:t>(</w:t>
      </w:r>
      <w:r>
        <w:rPr/>
        <w:t>6</w:t>
      </w:r>
      <w:r>
        <w:rPr>
          <w:rtl w:val="true"/>
        </w:rPr>
        <w:t xml:space="preserve">) </w:t>
      </w:r>
      <w:r>
        <w:rPr>
          <w:rtl w:val="true"/>
        </w:rPr>
        <w:t>الإخبار عن الغيب</w:t>
      </w:r>
      <w:bookmarkEnd w:id="852"/>
    </w:p>
    <w:p>
      <w:pPr>
        <w:pStyle w:val="Heading6"/>
        <w:numPr>
          <w:ilvl w:val="5"/>
          <w:numId w:val="1"/>
        </w:numPr>
        <w:rPr/>
      </w:pPr>
      <w:bookmarkStart w:id="853" w:name="__RefHeading___Toc6270056_1280447820"/>
      <w:bookmarkStart w:id="854" w:name="_Toc317"/>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الغيب في اللغة العربية يقابل الحضور، و يضاد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اَلْغَيْبِ وَ اَلشَّهٰادَةِ‌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نصحت لكم فلم تقبلوا، أ شهود كغيّاب، و عبيد كأرباب</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أصول المغيّبات في القرآن ترجع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اللّه سبحانه، و أسمائه و صفاته، و الإخبار عن الملائكة و الجن و عالم البرزخ و المعاد و ما فيه من نعيم أو جحيم، و القرآن يموج بهذه المعاني الغيبية، التي لا يتعرّف عليها الحسّ‌، و لا تقع في أفقه في هذا الظرف</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بعض النواميس السائدة على الكون، و قد كانت مغيّبة، عند نزول الوحي، عن إدراك الحواس المجرّدة عن الأدوات المخترعة في </w:t>
      </w:r>
      <w:bookmarkStart w:id="855" w:name="pg16341_188899"/>
    </w:p>
    <w:p>
      <w:pPr>
        <w:pStyle w:val="BookText"/>
        <w:rPr/>
      </w:pPr>
      <w:bookmarkEnd w:id="855"/>
      <w:r>
        <w:rPr>
          <w:rFonts w:ascii="Amiri" w:hAnsi="Amiri" w:eastAsia="Amiri" w:cs="Amiri"/>
          <w:color w:val="111111"/>
          <w:sz w:val="28"/>
          <w:sz w:val="28"/>
          <w:szCs w:val="28"/>
          <w:rtl w:val="true"/>
          <w:lang w:bidi="ar-SA"/>
        </w:rPr>
        <w:t>هذا الزمان، و هذا ما نبحث عنه في المقام التالي، و هو إعجاز القرآن من جهة المعارف الكونية المستكشفة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أمم قد خلت من قبل و طويت صفحات حياتها، فأصبحوا ممّا لا يرى حتى آثار مساكنهم و مواطنهم، من دون مراجعة إلى كتب السير و التاريخ، أو سؤال الكهنة و المؤرخين، و هي القصص الواردة في القرآن الكريم، التي تشكّل قسما وافرا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قسم آخر من هذا، و هو الإخبار عن شئون البشر في مستقبل أدواره و أطواره، و الإخبار بملاحم و فتن و أحداث ستقع في مستقبل الزمن، و هذا ما نتبناه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الإخبار عن المغيبات و عن شئون البشر في مستقبل أدواره و أطواره، و ما يلم به من ملاحم و فتن، إن دلّ على شيء فإنّما يدلّ على كون القرآن كتابا سماويا أوحاه سبحانه إلى أحد سفرائه الذين ارتضاهم من البشر، لأنّه أخبر عن حوادث كان التكهّن و الفراسة يقتضيان خلافها، و صدق هو في جميع ما أخبر به، و لم يخالف الواقع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نأتي هنا بقسم من تلك الإخبارات، و لا يمكن حملها على ما يحدث بالمصادفة، أو على كونها على غرار إخبار الكهنة و العرّافين و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كذب هؤلاء أكثر من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دأبهم هو التعبير عن أحداث المستقبل برموز و كنايات و إشارات، حتى لا يظهر كذبهم عند التخلّف و يقبل كلامهم التأويل، و هذا بخلاف إخبار القرآن، فإنّه ينطق عن الأحداث بحماس و منطق قاطع، و إليك الأمثلة</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6270058_1280447820"/>
      <w:bookmarkStart w:id="857" w:name="_Toc318"/>
      <w:bookmarkEnd w:id="856"/>
      <w:r>
        <w:rPr/>
        <w:t>1</w:t>
      </w:r>
      <w:r>
        <w:rPr>
          <w:rtl w:val="true"/>
        </w:rPr>
        <w:t xml:space="preserve"> - </w:t>
      </w:r>
      <w:r>
        <w:rPr>
          <w:rtl w:val="true"/>
        </w:rPr>
        <w:t>التنبؤ بعجز البشر عن معارضة القرآن</w:t>
      </w:r>
      <w:bookmarkEnd w:id="85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858" w:name="pg16341_188900"/>
    </w:p>
    <w:p>
      <w:pPr>
        <w:pStyle w:val="BookText"/>
        <w:rPr/>
      </w:pPr>
      <w:bookmarkEnd w:id="858"/>
      <w:r>
        <w:rPr>
          <w:rFonts w:ascii="Amiri" w:hAnsi="Amiri" w:eastAsia="Amiri" w:cs="Amiri"/>
          <w:color w:val="111111"/>
          <w:sz w:val="28"/>
          <w:sz w:val="28"/>
          <w:szCs w:val="28"/>
          <w:rtl w:val="true"/>
          <w:lang w:bidi="ar-SA"/>
        </w:rPr>
        <w:t xml:space="preserve">ترى في هذه الآية و نظائرها التنبؤ الواثق، بعجز الجن و الإنس عن معارضة القرآن عجزا أبديا، و لكن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لا يملكه النبيّ و لا الوصيّ و لا شخص آخر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النبي صار صادقا في تنبؤه هذا، و لا يزال صادقا إلى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مصدر اعتمد هو في هذا التحدّي غير الإيحاء إليه، الذي صدر عنه أيضا في جميع تشريعاته‌؟</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6270060_1280447820"/>
      <w:bookmarkStart w:id="860" w:name="_Toc319"/>
      <w:bookmarkEnd w:id="859"/>
      <w:r>
        <w:rPr/>
        <w:t>2</w:t>
      </w:r>
      <w:r>
        <w:rPr>
          <w:rtl w:val="true"/>
        </w:rPr>
        <w:t xml:space="preserve"> - </w:t>
      </w:r>
      <w:r>
        <w:rPr>
          <w:rtl w:val="true"/>
        </w:rPr>
        <w:t>التنبؤ بانتصار الروم على الفرس</w:t>
      </w:r>
      <w:bookmarkEnd w:id="86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 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 هُوَ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ينقل التاريخ أنّ دولة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دولة 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انهزمت أمام دولة الفرس و هي وثنيّة، بعد حروب طاحنة بينهما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فاغتمّ المسلمون لكونها هزيمة لدولة إلهية أمام دولة وثنية، و فرح المشركون، و قالوا للمسلمين بشماتة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يشهدون أنّهم أهل كتاب و قد غلبهم المجوس، و أنتم تزعمون أنّكم ستغلبوننا بالكتاب الذي أنزل عليكم، فسنغلبكم كما غلبت الفرس الروم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ذاك نزلت هذه الآيات الكريمات تنبئ بأنّ هزيمة الروم هذه سيعقبها انتصار لهم في بضع سنين، و هي مدّة تتراوح بين ثلاث سنوات و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تنبّأ بذلك، و كانت المقدمات و الأسباب على خلافه، لأنّ الحروب الطاحنة أنهكت الدولة الرومانية حتى غزيت في عقر دارها، كما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دولة الفرس كانت دولة قوية، منيعة، و زادها الانتصار الأخير قوة و 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تعالى أنجز وعده، و حقّق تنبؤ القرآن، في بضع سنين، فانتصر الروم سنة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الموافقة للسنة الثانية للهجرة</w:t>
      </w:r>
      <w:r>
        <w:rPr>
          <w:rFonts w:eastAsia="Amiri" w:cs="Amiri" w:ascii="Amiri" w:hAnsi="Amiri"/>
          <w:color w:val="111111"/>
          <w:sz w:val="28"/>
          <w:szCs w:val="28"/>
          <w:rtl w:val="true"/>
          <w:lang w:bidi="ar-SA"/>
        </w:rPr>
        <w:t xml:space="preserve">. </w:t>
      </w:r>
      <w:bookmarkStart w:id="861" w:name="pg16341_188901"/>
    </w:p>
    <w:p>
      <w:pPr>
        <w:pStyle w:val="BookText"/>
        <w:rPr/>
      </w:pPr>
      <w:bookmarkEnd w:id="861"/>
      <w:r>
        <w:rPr>
          <w:rFonts w:ascii="Amiri" w:hAnsi="Amiri" w:eastAsia="Amiri" w:cs="Amiri"/>
          <w:color w:val="111111"/>
          <w:sz w:val="28"/>
          <w:sz w:val="28"/>
          <w:szCs w:val="28"/>
          <w:rtl w:val="true"/>
          <w:lang w:bidi="ar-SA"/>
        </w:rPr>
        <w:t>و في الآية تنبؤ آخر، و هو البشارة بأنّ المسلمين سيفرحون في الوقت الذي ينتصر الروم فيه، و قد صدق اللّه وعده حيث وقع في ذلك الظرف ظفر المسلمين في غزوة بدر الكبرى، فتحققت النبوءتان في وقت واحد</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6270062_1280447820"/>
      <w:bookmarkStart w:id="863" w:name="_Toc320"/>
      <w:bookmarkEnd w:id="862"/>
      <w:r>
        <w:rPr/>
        <w:t>3</w:t>
      </w:r>
      <w:r>
        <w:rPr>
          <w:rtl w:val="true"/>
        </w:rPr>
        <w:t xml:space="preserve"> - </w:t>
      </w:r>
      <w:r>
        <w:rPr>
          <w:rtl w:val="true"/>
        </w:rPr>
        <w:t>التنبؤ بصيانة النبي عن أذى الناس</w:t>
      </w:r>
      <w:bookmarkEnd w:id="86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الفريقان</w:t>
      </w:r>
      <w:r>
        <w:rPr>
          <w:rStyle w:val="FootnoteAnchor"/>
          <w:rtl w:val="true"/>
        </w:rPr>
        <w:footnoteReference w:id="696"/>
      </w:r>
      <w:r>
        <w:rPr>
          <w:rFonts w:ascii="Amiri" w:hAnsi="Amiri" w:eastAsia="Amiri" w:cs="Amiri"/>
          <w:color w:val="111111"/>
          <w:sz w:val="28"/>
          <w:sz w:val="28"/>
          <w:szCs w:val="28"/>
          <w:rtl w:val="true"/>
          <w:lang w:bidi="ar-SA"/>
        </w:rPr>
        <w:t>أنّ الآية نزلت يوم الغدير حينما أمر النبي بنصب علي عليه السلام إماما للناس، و كان على حذر منهم في تنصيب ابن عمه و صهره للخلافة، فأخبر اللّه سبحانه بأنّه سيعصمه من أذى الناس و شرّهم، و لا يتمكنون من اغتياله، و تحقّق نبأ القرآن، و صدّق الخبر الخبر</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6270064_1280447820"/>
      <w:bookmarkStart w:id="865" w:name="_Toc321"/>
      <w:bookmarkEnd w:id="864"/>
      <w:r>
        <w:rPr/>
        <w:t>4</w:t>
      </w:r>
      <w:r>
        <w:rPr>
          <w:rtl w:val="true"/>
        </w:rPr>
        <w:t xml:space="preserve"> - </w:t>
      </w:r>
      <w:r>
        <w:rPr>
          <w:rtl w:val="true"/>
        </w:rPr>
        <w:t>التنبؤ بالقضاء على العدو قبل لقائه</w:t>
      </w:r>
      <w:bookmarkEnd w:id="86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يَعِدُكُمُ اَللّٰهُ إِحْدَى اَلطّٰائِفَتَيْنِ أَنَّهٰا لَكُمْ‌، وَ تَوَدُّونَ أَنَّ غَيْرَ ذٰاتِ اَلشَّوْكَةِ تَكُونُ لَكُمْ‌، وَ يُرِيدُ اَللّٰهُ أَنْ يُحِقَّ اَلْحَقَّ بِكَلِمٰاتِهِ وَ 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 يُبْطِلَ اَلْبٰاطِلَ وَ لَوْ كَرِهَ اَلْمُجْرِمُونَ‌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الآيتان قبل لقاء المسلمين العدو في ساحة المعركة، فأخبر سبحانه عن هزيمة المشركين و استئصال شأفتهم، و محق قوتهم، كما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يَقْطَعَ دٰابِرَ اَلْكٰافِرِينَ‌</w:t>
      </w:r>
      <w:r>
        <w:rPr>
          <w:rFonts w:eastAsia="Amiri" w:cs="Amiri" w:ascii="Amiri" w:hAnsi="Amiri"/>
          <w:color w:val="111111"/>
          <w:sz w:val="28"/>
          <w:szCs w:val="28"/>
          <w:rtl w:val="true"/>
          <w:lang w:bidi="ar-SA"/>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تنبؤ القرآن بالقضاء على مشركي قريش في معركة بدر منحصرا بهذه الآية، بل تنبّأ به في آية أخرى، و هي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نَحْنُ جَمِيعٌ </w:t>
      </w:r>
      <w:bookmarkStart w:id="866" w:name="pg16341_188902"/>
    </w:p>
    <w:p>
      <w:pPr>
        <w:pStyle w:val="BookText"/>
        <w:rPr/>
      </w:pPr>
      <w:bookmarkEnd w:id="866"/>
      <w:r>
        <w:rPr>
          <w:rFonts w:ascii="Amiri" w:hAnsi="Amiri" w:eastAsia="Amiri" w:cs="Amiri"/>
          <w:color w:val="111111"/>
          <w:sz w:val="28"/>
          <w:sz w:val="28"/>
          <w:szCs w:val="28"/>
          <w:rtl w:val="true"/>
          <w:lang w:bidi="ar-SA"/>
        </w:rPr>
        <w:t xml:space="preserve">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عن انهزام الكفار و فرارهم عن ساحة الحرب، و قد تحقق التنبؤ يوم بدر، و كانت المقدمات و الأسباب الطبيعية على خلاف النتيجة، حيث إنّ المشركين كانوا تامّي العدّة و وافري العدد، و لم يكن عدد المسلمين يتجاوز ثلث عدد المشركين، لكنّه سبحانه حقّق كلمته و صدّق نبأ نبيّه</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6270066_1280447820"/>
      <w:bookmarkStart w:id="868" w:name="_Toc322"/>
      <w:bookmarkEnd w:id="867"/>
      <w:r>
        <w:rPr/>
        <w:t>5</w:t>
      </w:r>
      <w:r>
        <w:rPr>
          <w:rtl w:val="true"/>
        </w:rPr>
        <w:t xml:space="preserve"> - </w:t>
      </w:r>
      <w:r>
        <w:rPr>
          <w:rtl w:val="true"/>
        </w:rPr>
        <w:t xml:space="preserve">التنبؤ بكثرة ذرّية النبي </w:t>
      </w:r>
      <w:r>
        <w:rPr>
          <w:rtl w:val="true"/>
        </w:rPr>
        <w:t>(</w:t>
      </w:r>
      <w:r>
        <w:rPr>
          <w:rtl w:val="true"/>
        </w:rPr>
        <w:t>صلى اللّه عليه و آله</w:t>
      </w:r>
      <w:r>
        <w:rPr>
          <w:rtl w:val="true"/>
        </w:rPr>
        <w:t>)</w:t>
      </w:r>
      <w:bookmarkEnd w:id="86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الكوثر هو الخير الكثير، و المراد هنا،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 ، كثرة ذرّيته، و يؤيّده أنّ السورة إنّما نزلت ردّا على من عابه بعدم الأولاد، فالمعنى أنّه يعطيه نسلا يبقون على مرّ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كم قتل من أهل البيت، ثم العالم ممتلئ منهم، و لم يبق من بني أميّة أحد يعبأ به، ثم انظر كم كان فيهم من الأكابر من العلماء، كالباقر، و الصادق، و الكاظم، و الرضا، و النفس الزكية، و أمثالهم</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من تنبؤات الذكر الحكيم، أتينا بها ليقف الباحث على معشار ما ورد فيه من التنبؤات الغيبية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عرفت أنّ بعض العلماء، خصّوا إعجاز القرآن بإخباره عن الغيب، غير أنّه غير ظاهر بخصوصه، لأنّ القرآن يتحدّى حتى بسورة واحدة من سوره الكثيرة، و من المعلوم أنّه ليست كلّ سورة مشتملة على الأخبار الغيبية</w:t>
      </w:r>
      <w:r>
        <w:rPr>
          <w:rFonts w:eastAsia="Amiri" w:cs="Amiri" w:ascii="Amiri" w:hAnsi="Amiri"/>
          <w:color w:val="111111"/>
          <w:sz w:val="28"/>
          <w:szCs w:val="28"/>
          <w:rtl w:val="true"/>
          <w:lang w:bidi="ar-SA"/>
        </w:rPr>
        <w:t xml:space="preserve">. </w:t>
      </w:r>
      <w:bookmarkStart w:id="869" w:name="pg16341_188903"/>
    </w:p>
    <w:p>
      <w:pPr>
        <w:pStyle w:val="BookText"/>
        <w:rPr/>
      </w:pPr>
      <w:bookmarkEnd w:id="869"/>
      <w:r>
        <w:rPr>
          <w:rFonts w:ascii="IRNazanin" w:hAnsi="IRNazanin" w:eastAsia="IRNazanin"/>
          <w:color w:val="111111"/>
          <w:sz w:val="28"/>
          <w:sz w:val="28"/>
          <w:szCs w:val="28"/>
          <w:rtl w:val="true"/>
          <w:lang w:bidi="fa-IR"/>
        </w:rPr>
        <w:t>شواهد إعجاز القرآن</w:t>
      </w:r>
    </w:p>
    <w:p>
      <w:pPr>
        <w:pStyle w:val="Heading6"/>
        <w:numPr>
          <w:ilvl w:val="5"/>
          <w:numId w:val="1"/>
        </w:numPr>
        <w:rPr/>
      </w:pPr>
      <w:bookmarkStart w:id="870" w:name="__RefHeading___Toc6270068_1280447820"/>
      <w:bookmarkStart w:id="871" w:name="_Toc323"/>
      <w:bookmarkEnd w:id="870"/>
      <w:r>
        <w:rPr>
          <w:rtl w:val="true"/>
        </w:rPr>
        <w:t>(</w:t>
      </w:r>
      <w:r>
        <w:rPr/>
        <w:t>7</w:t>
      </w:r>
      <w:r>
        <w:rPr>
          <w:rtl w:val="true"/>
        </w:rPr>
        <w:t xml:space="preserve">) </w:t>
      </w:r>
      <w:r>
        <w:rPr>
          <w:rtl w:val="true"/>
        </w:rPr>
        <w:t>إخباره عن الظواهر و القوانين الكونية</w:t>
      </w:r>
      <w:bookmarkEnd w:id="871"/>
    </w:p>
    <w:p>
      <w:pPr>
        <w:pStyle w:val="Heading6"/>
        <w:numPr>
          <w:ilvl w:val="5"/>
          <w:numId w:val="1"/>
        </w:numPr>
        <w:rPr/>
      </w:pPr>
      <w:bookmarkStart w:id="872" w:name="__RefHeading___Toc6270070_1280447820"/>
      <w:bookmarkStart w:id="873" w:name="_Toc324"/>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لا يصحّ لعارف أن يتجاهل أنّ القرآن كتاب الهداية و التزكية و ليس كتاب العلوم الطبيعية،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نزل لهداية الناس و سوقهم إلى الحياة السعيدة، و لم ينزل لتبيين القضايا الطبيعية، و القواعد الرياضية و ما يتعلق بعلم التشريح، و لا لتبيين خواصّ الأدوية و العقاقير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كلّه، ربما يتوقف غرض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الدراسات التوحيدية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إظهار عظمة العالم و دقّة نظمه، و القوانين السائدة عليه، فعند ذلك يصحّ لهذا الكتاب الهادي، إلفات النظر إلى تلك المظاهر و القوانين الكونية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المنطلق، نرى أنّ القرآن أشار إلى رموز سائدة في الكون، و سنن جارية فيه، تتطابق مع القضايا العلمية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تلك السنن مجهولة على الأخصائيين في هذه العلوم، و أصحاب الحضارات في بلاد الفرس و الروم، و إنّما اهتدى إليها العلماء بعد قرون متطاولة من نزول القرآن و ذكره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يفسّره الزّمان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الكلمة سواء أصحّت نسبتها إلى تلميذ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كلمة قيمة، فإنّ مرور الزمان و تكامل الحضارات، يزيد من قدرة الإنسان على استجلاء حقائق القرآن و معارفه في شتى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هذا إلاّ لأنّ القرآن، كلام الموجود اللامتناهي، فيجب أن يكون في كلامه أثر من ذاته، فيكون ذا آفاق و أبعاد لا متناهية، و يجد الإنسان في كل جيل و عصر، الشيء الجديد فيه، الذي غفل عنه الأقدمون و لم يصلوا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فلا غرو في أن نجتني نحن من هذه الدوحة المثمرة، ثمارا لم يجتنها الأوّلون، فما أعذب قول الإمام علي بن موسى الرضا عليه السلام، في جواب من سأله عن سبب غضاضة القرآن و طراوته في كل عصر، و أنّ النشر و الدراسة لا يزيده إلاّ طراوة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 يجعله لزمان دون زمان و لا لناس دون ناس، فهو في كل زمان جديد، و 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لسنا من المكثرين في تطبيق الآيات القرآنية على فروض متزلزلة، فإنّه دخول في المزالق الوعرة، فسوف تتبدل تلك الفروض بفروض أخرى، كما لسنا من المتحجرين الجامدين الذين يسدّون باب التعمّق و الإمعان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نسلك في هذا طريقا وسطا، و هو أنّه إذا تمّت دلالة الآية على نظرية علمية، على ضوء القواعد الأدبية من دون تجشّم التأويل و التقدير، و ثبتت القضية العلمية ثبوتا واضحا حتى عدّت من القواعد الموضوعية، و دخلت في نطاق القوانين العلمية، كحركة الأرض و دورانها حول الشمس، و الزوجية في النباتات، و غير ذلك من الأصول العلمية التي أصبحت في عداد البديهيات، ففي هذه الظروف يصحّ لنا استنطاق الآية و القضاء بأنّها تشير إلى ذلك القانون العلمي الثابت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نأتي في المقام بنماذج في هذا المجال</w:t>
      </w:r>
      <w:r>
        <w:rPr>
          <w:rFonts w:eastAsia="Amiri" w:cs="Amiri" w:ascii="Amiri" w:hAnsi="Amiri"/>
          <w:color w:val="111111"/>
          <w:sz w:val="28"/>
          <w:szCs w:val="28"/>
          <w:rtl w:val="true"/>
          <w:lang w:bidi="ar-SA"/>
        </w:rPr>
        <w:t xml:space="preserve">. </w:t>
      </w:r>
      <w:bookmarkStart w:id="874" w:name="pg16341_188905"/>
    </w:p>
    <w:p>
      <w:pPr>
        <w:pStyle w:val="Heading6"/>
        <w:numPr>
          <w:ilvl w:val="5"/>
          <w:numId w:val="1"/>
        </w:numPr>
        <w:rPr/>
      </w:pPr>
      <w:bookmarkStart w:id="875" w:name="__RefHeading___Toc6270072_1280447820"/>
      <w:bookmarkStart w:id="876" w:name="_Toc325"/>
      <w:bookmarkEnd w:id="874"/>
      <w:bookmarkEnd w:id="875"/>
      <w:r>
        <w:rPr/>
        <w:t>1</w:t>
      </w:r>
      <w:r>
        <w:rPr>
          <w:rtl w:val="true"/>
        </w:rPr>
        <w:t xml:space="preserve"> - </w:t>
      </w:r>
      <w:r>
        <w:rPr>
          <w:rtl w:val="true"/>
        </w:rPr>
        <w:t>القرآن و الجاذبية العامة</w:t>
      </w:r>
      <w:bookmarkEnd w:id="876"/>
    </w:p>
    <w:p>
      <w:pPr>
        <w:pStyle w:val="BookText"/>
        <w:rPr/>
      </w:pPr>
      <w:r>
        <w:rPr>
          <w:rFonts w:ascii="Amiri" w:hAnsi="Amiri" w:eastAsia="Amiri" w:cs="Amiri"/>
          <w:color w:val="111111"/>
          <w:sz w:val="28"/>
          <w:sz w:val="28"/>
          <w:szCs w:val="28"/>
          <w:rtl w:val="true"/>
          <w:lang w:bidi="ar-SA"/>
        </w:rPr>
        <w:t xml:space="preserve">اكتشف العالم الإنكليزي نيوتن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ناموس الجاذبية العامة، و أثبت به وجود جاذبية بين الكواكب و السيارات، و حتى في باطن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لاكتشاف هذا القانون في القرن السابع عشر أهمية عظمى، حتى سمّي ذلك القرن باسم كاشفه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كشفه أنّ الأجرام السماوية كلّها متجاذبة فيما بينها و لا يشذّ جرم منها عن هذا الأثر العام، و أنّه كلما قربت الأجسام من بعضها، زادت الجاذبية بينها، و كلما تباعدت قلّت الجاذبية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فلو كان القانون السائد هو قانون الجاذبية فحسب، للزم صيرورة الكون كله كتلة واحدة، و لكن هناك قوّة أخرى مقابلة تحفظ النظام الكوني، هي قوة طاردة ناتجة عن الفرار من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فالكواكب التي تدور حول الشمس، تتنازعها قوّتان، قوة جاذبة إلى الشمس، و قوة طاردة عنها، ناتجة من دورانها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ظل تعادل هاتين القوتين، يأخذ النظام الكوني حالة الاستقرار، و تقع الأجرام الكبيرة في الفراغ من دون ماسك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النظرية، بلفظها البسيط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نظرية علمية محقّقة،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بالرجوع إلى آيات الذكر الحكيم و التأمّل فيها، يظهر أنّ القرآن الكريم، قد أشار إلى هذا القانون الكوني، حيث يرى أنّ السموات مرفوعة في الفضاء بلا عمد مرئية،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تَرَوْنَهٰا ، يرجع إلى عَمَدٍ لا إلى اَلسَّمٰاوٰاتِ‌ ، لقرب الأول و بعد الثاني، و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رفع السموات </w:t>
      </w:r>
      <w:bookmarkStart w:id="877" w:name="pg16341_188906"/>
    </w:p>
    <w:p>
      <w:pPr>
        <w:pStyle w:val="BookText"/>
        <w:rPr/>
      </w:pPr>
      <w:bookmarkEnd w:id="877"/>
      <w:r>
        <w:rPr>
          <w:rFonts w:ascii="Amiri" w:hAnsi="Amiri" w:eastAsia="Amiri" w:cs="Amiri"/>
          <w:color w:val="111111"/>
          <w:sz w:val="28"/>
          <w:sz w:val="28"/>
          <w:szCs w:val="28"/>
          <w:rtl w:val="true"/>
          <w:lang w:bidi="ar-SA"/>
        </w:rPr>
        <w:t>بعمد غير مرئية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للسماوات عمدا، و لكن لا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الأعمدة التي يثبتها القرآن للسماوات، و لا نراها؟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الجاذبية العامة، و القوة المركزية الطاردة، عمد تمسك السموات، فتكون الآية ناظرة إلى تلكما القوتين المتعاندتين، و إنّما جاء القرآن بتعبير عام حتى يفهمه الإنسان في القرون الغابرة و الحاضرة، و لو أتى بما اكتشفه العلم الحديث، لرمي القرآن قبل الاكتشاف، بالخطإ و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رواه الصدوق، عن أبيه، عن الحسين بن خالد،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اَلسَّمٰاوٰاتِ 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 ليس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عمد، و لكن لا ترى</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الإمام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النجوم التي في السماء مدائن، مثل المدائن التي في الأرض، مربوطة كل مدينة إلى عمود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عمودين من نور</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تقدير فقد اختار القرآن في إفهام هذا الناموس تعبيرا صادقا في جميع الأدوار، مفهما أنّ هذه المعلّقات في الفضاء، تحملها أعمدة غير مرئية، ممسكة لها</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6270074_1280447820"/>
      <w:bookmarkStart w:id="879" w:name="_Toc326"/>
      <w:bookmarkEnd w:id="878"/>
      <w:r>
        <w:rPr/>
        <w:t>2</w:t>
      </w:r>
      <w:r>
        <w:rPr>
          <w:rtl w:val="true"/>
        </w:rPr>
        <w:t xml:space="preserve"> - </w:t>
      </w:r>
      <w:r>
        <w:rPr>
          <w:rtl w:val="true"/>
        </w:rPr>
        <w:t>القرآن و كروية الأرض</w:t>
      </w:r>
      <w:bookmarkEnd w:id="87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القرآن الكريم آيات صريحة ناطقة بكروية الأرض، يعرفها من أمعن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اَلَّتِي بٰارَكْنٰا فِيهٰا </w:t>
      </w:r>
      <w:r>
        <w:rPr>
          <w:rStyle w:val="FootnoteAnchor"/>
          <w:rtl w:val="true"/>
        </w:rPr>
        <w:footnoteReference w:id="708"/>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وَ رَبُّ اَلْمَشٰارِقِ‌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الأرض على فرض انبساطها لا تخلو من مشرق واحد و مغرب كذلك، و إنّما تتعدد مشارقها و مغاربها إذا كانت كروية، فتكون النقاط الشرقية، غربية لسكنة النقاط الشرقية، و النقاط الغربية، شرقية لسكنة النقاط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زرارة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صحبني رجل كان يمسي بالمغرب و يغلس بالفجر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أنا أصلي المغرب إذا غربت الشمس، و أصلي الفجر إذا استبان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تصنع مثل ما أصنع‌؟ فإنّ الشمس تطلع على قوم قبلنا و تغرب عنا، و هي طالعة على قوم آخرين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نصلي إذا وجبت الشمس عنّا، و إذا طلع الفجر عندنا، ليس علينا إلاّ ذلك، و على أولئك أن يصلّوا إذا غربت الشمس، عنهم</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الرواية أنّ الإمام، و مصاحبه، كانا يتفقان على كروية الأرض، و أنّ الشمس تطلع على قوم قبل أن تطلع على قوم آخرين، و أنّها تغرب عن قوم قبل أن تغرب عن قوم آخرين، و لو كانت منبسطة لطلعت على الجميع مرة واحدة، و غربت عن الجميع كذلك غير أنّ الإمام عليه السلام يعتقد بأنّ على كل مكلّف رعاية مشرقه و مغربه، و طلوع الشمس عليه و غروبها عنه، و ليس </w:t>
      </w:r>
      <w:bookmarkStart w:id="880" w:name="pg16341_188908"/>
    </w:p>
    <w:p>
      <w:pPr>
        <w:pStyle w:val="BookText"/>
        <w:rPr/>
      </w:pPr>
      <w:bookmarkEnd w:id="880"/>
      <w:r>
        <w:rPr>
          <w:rFonts w:ascii="Amiri" w:hAnsi="Amiri" w:eastAsia="Amiri" w:cs="Amiri"/>
          <w:color w:val="111111"/>
          <w:sz w:val="28"/>
          <w:sz w:val="28"/>
          <w:szCs w:val="28"/>
          <w:rtl w:val="true"/>
          <w:lang w:bidi="ar-SA"/>
        </w:rPr>
        <w:t>طلوعها على قوم و غروبها عنهم ميزانا له، و لأجل ذلك جاء في بعض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مشرقك و مغربك</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للفلاسفة الأقدمين نظريات شتى حول شكل الأرض و كرويتها، و كان الاعتقاد بكرويتها منتشرا عند ظهور نظرية بطلميوس، غير أنها لم تكن معروفة في الحجاز، و إنّما كان تفكير الأميين من العرب حول الأرض، تفكير إنسان بدوي يعيش في الصحراء القاحلة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فالإجهار بهذه الحقيقة في تلك البيئة البعيدة عن الحضارة، لا يصحّ إلاّ إذا اعتمد المخبر، على منطق الوحي</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6270076_1280447820"/>
      <w:bookmarkStart w:id="882" w:name="_Toc327"/>
      <w:bookmarkEnd w:id="881"/>
      <w:r>
        <w:rPr/>
        <w:t>3</w:t>
      </w:r>
      <w:r>
        <w:rPr>
          <w:rtl w:val="true"/>
        </w:rPr>
        <w:t xml:space="preserve"> - </w:t>
      </w:r>
      <w:r>
        <w:rPr>
          <w:rtl w:val="true"/>
        </w:rPr>
        <w:t>القرآن و العالم الجديد</w:t>
      </w:r>
      <w:bookmarkEnd w:id="882"/>
    </w:p>
    <w:p>
      <w:pPr>
        <w:pStyle w:val="BookText"/>
        <w:rPr/>
      </w:pPr>
      <w:r>
        <w:rPr>
          <w:rFonts w:ascii="Amiri" w:hAnsi="Amiri" w:eastAsia="Amiri" w:cs="Amiri"/>
          <w:color w:val="111111"/>
          <w:sz w:val="28"/>
          <w:sz w:val="28"/>
          <w:szCs w:val="28"/>
          <w:rtl w:val="true"/>
          <w:lang w:bidi="ar-SA"/>
        </w:rPr>
        <w:t>من الأسرار التي كشف عنها القرآن قبل أربعة عشر قرنا، وجود العالم الذي اكتشفه البحّار كريستوف كولمبوس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شغلت الآية بال المفسّرين، ففسّروها تارة بمشرقي الشمس و القمر، و مغربيهما، و أخرى بمشرقي الصيف و الشتاء، و مغربيهما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هو الإشارة إلى وجود قارة أخرى، على الوجه الآخر من الكرة الأرضية، يلازم شروق الشمس عليها، غروبها عنّا، و ذلك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المجرمين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يٰا لَيْتَ بَيْنِي وَ بَيْنَكَ بُعْدَ اَلْمَشْرِقَيْنِ فَبِئْسَ اَلْقَرِينُ‌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المشرقين في الآيتين متحدّان أوّلا، و أنّ البعد بينهما أطول مسافة محسوسة للمتمني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المسافة بين مشرقي الشمس و القمر أو مشرقي الصيف و الشتاء أطول مسافة محسوسة، فلا بدّ من أن يكون المراد منها </w:t>
      </w:r>
      <w:bookmarkStart w:id="883" w:name="pg16341_188909"/>
    </w:p>
    <w:p>
      <w:pPr>
        <w:pStyle w:val="BookText"/>
        <w:rPr/>
      </w:pPr>
      <w:bookmarkEnd w:id="883"/>
      <w:r>
        <w:rPr>
          <w:rFonts w:ascii="Amiri" w:hAnsi="Amiri" w:eastAsia="Amiri" w:cs="Amiri"/>
          <w:color w:val="111111"/>
          <w:sz w:val="28"/>
          <w:sz w:val="28"/>
          <w:szCs w:val="28"/>
          <w:rtl w:val="true"/>
          <w:lang w:bidi="ar-SA"/>
        </w:rPr>
        <w:t>المسافة التي ما بين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 يكون المغرب مشرقا لجزء آخر من الكرة الأرضية، ليصحّ 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وجود هذا الجزء الذي لم يكتشف إلاّ بعد مئات السنين من نزول القرآن، كما أنّ إفراد المشرق و المغرب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w:t>
      </w:r>
      <w:r>
        <w:rPr>
          <w:rStyle w:val="FootnoteAnchor"/>
          <w:rtl w:val="true"/>
        </w:rPr>
        <w:footnoteReference w:id="715"/>
      </w:r>
      <w:r>
        <w:rPr>
          <w:rFonts w:ascii="Amiri" w:hAnsi="Amiri" w:eastAsia="Amiri" w:cs="Amiri"/>
          <w:color w:val="111111"/>
          <w:sz w:val="28"/>
          <w:sz w:val="28"/>
          <w:szCs w:val="28"/>
          <w:rtl w:val="true"/>
          <w:lang w:bidi="ar-SA"/>
        </w:rPr>
        <w:t>، لأجل الإشارة إلى المشرق و المغرب المحسوسين لمن يعيش على هذا الوجه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تفسير المشرقين بالمعنى الأول و الثاني، بعيد عن الأفهام العرفية، و إنّما يختصّ التفسير بهما بالفلكيين الأخصائين في هذا الفن، و القرآن ينقله عن المجرم المتمني يوم القيامة</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6270078_1280447820"/>
      <w:bookmarkStart w:id="885" w:name="_Toc328"/>
      <w:bookmarkEnd w:id="884"/>
      <w:r>
        <w:rPr/>
        <w:t>4</w:t>
      </w:r>
      <w:r>
        <w:rPr>
          <w:rtl w:val="true"/>
        </w:rPr>
        <w:t xml:space="preserve"> - </w:t>
      </w:r>
      <w:r>
        <w:rPr>
          <w:rtl w:val="true"/>
        </w:rPr>
        <w:t>القرآن و حركة الأجرام السماوية</w:t>
      </w:r>
      <w:bookmarkEnd w:id="885"/>
    </w:p>
    <w:p>
      <w:pPr>
        <w:pStyle w:val="BookText"/>
        <w:rPr/>
      </w:pPr>
      <w:r>
        <w:rPr>
          <w:rFonts w:ascii="Amiri" w:hAnsi="Amiri" w:eastAsia="Amiri" w:cs="Amiri"/>
          <w:color w:val="111111"/>
          <w:sz w:val="28"/>
          <w:sz w:val="28"/>
          <w:szCs w:val="28"/>
          <w:rtl w:val="true"/>
          <w:lang w:bidi="ar-SA"/>
        </w:rPr>
        <w:t>إنّ القرآن المجيد يخبر عن حركة الأجرام السماوية المحدودة،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الفلك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الراغب في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الكواكب، و تسميته بذلك لكونه كالفلك</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ذلك فالفلك ليس بجسم و إنّما هو مدار النجوم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شبّه سبحانه حركة الشمس و القمر، بحركة الأسماك في البحار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و السّبح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السريع في الماء، و استعير لمرّ النجوم في الفلك</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886" w:name="pg16341_188910"/>
    </w:p>
    <w:p>
      <w:pPr>
        <w:pStyle w:val="BookText"/>
        <w:rPr/>
      </w:pPr>
      <w:bookmarkEnd w:id="886"/>
      <w:r>
        <w:rPr>
          <w:rFonts w:ascii="Amiri" w:hAnsi="Amiri" w:eastAsia="Amiri" w:cs="Amiri"/>
          <w:color w:val="111111"/>
          <w:sz w:val="28"/>
          <w:sz w:val="28"/>
          <w:szCs w:val="28"/>
          <w:rtl w:val="true"/>
          <w:lang w:bidi="ar-SA"/>
        </w:rPr>
        <w:t>و لعلّ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Style w:val="FootnoteAnchor"/>
          <w:rtl w:val="true"/>
        </w:rPr>
        <w:footnoteReference w:id="719"/>
      </w:r>
      <w:r>
        <w:rPr>
          <w:rFonts w:ascii="Amiri" w:hAnsi="Amiri" w:eastAsia="Amiri" w:cs="Amiri"/>
          <w:color w:val="111111"/>
          <w:sz w:val="28"/>
          <w:sz w:val="28"/>
          <w:szCs w:val="28"/>
          <w:rtl w:val="true"/>
          <w:lang w:bidi="ar-SA"/>
        </w:rPr>
        <w:t>، إشارة إلى سباحة النجوم في 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كُلٌّ يَجْرِي لِأَجَلٍ مُسَمًّى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مُسَمًّى سببه أنّ حركتيهما محدودتان إلى أمد معين، فإذا جاء أمر اللّه، ينطوي النظام الكوني و يتبدل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ما يخطو العالم خطوته نحو الكهولة، و تستوي فيه الحرارة و 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الظرف تنتهي صفحة الحياة، و يطوى كتابها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ذكرنا لا يخالف ما ثبت من أنّ الشمس مركز للكواكب، فإنّ استقرارها استقرار نسبي بالنسبة إلى سائر المجموعة الشمسية، و لكن هذه المنظومة بعامّتها متحركة، في حركة داخل مجرّتها</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6270080_1280447820"/>
      <w:bookmarkStart w:id="888" w:name="_Toc329"/>
      <w:bookmarkEnd w:id="887"/>
      <w:r>
        <w:rPr/>
        <w:t>5</w:t>
      </w:r>
      <w:r>
        <w:rPr>
          <w:rtl w:val="true"/>
        </w:rPr>
        <w:t xml:space="preserve"> - </w:t>
      </w:r>
      <w:r>
        <w:rPr>
          <w:rtl w:val="true"/>
        </w:rPr>
        <w:t>القرآن و حركة الأرض</w:t>
      </w:r>
      <w:bookmarkEnd w:id="88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الهيئة اليونانية كانت تصرّ على سكون الأرض، و مركزيّتها بمعنى أنّ الشمس و جميع الكواكب و النجوم تدور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 خالف هذه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حركة الأرض حول نفسها و حول الشمس، العالم الپولوني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كوپرنيك</w:t>
      </w:r>
      <w:r>
        <w:rPr>
          <w:rFonts w:eastAsia="IRNazanin" w:cs="IRNazanin"/>
          <w:color w:val="111111"/>
          <w:sz w:val="28"/>
          <w:szCs w:val="28"/>
          <w:rtl w:val="true"/>
          <w:lang w:bidi="fa-IR"/>
        </w:rPr>
        <w:t>» (</w:t>
      </w: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أيّده العالم الايطالي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جاليلو</w:t>
      </w:r>
      <w:r>
        <w:rPr>
          <w:rFonts w:eastAsia="IRNazanin" w:cs="IRNazanin"/>
          <w:color w:val="111111"/>
          <w:sz w:val="28"/>
          <w:szCs w:val="28"/>
          <w:rtl w:val="true"/>
          <w:lang w:bidi="fa-IR"/>
        </w:rPr>
        <w:t>» (</w:t>
      </w:r>
      <w:r>
        <w:rPr>
          <w:rFonts w:eastAsia="IRNazanin" w:cs="IRNazanin"/>
          <w:color w:val="111111"/>
          <w:sz w:val="28"/>
          <w:szCs w:val="28"/>
          <w:lang w:bidi="fa-IR"/>
        </w:rPr>
        <w:t>1554</w:t>
      </w: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صنع لنفسه منظارا فلكيّا صغيرا ليشهد به حركة الأرض بالدقّة و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 لقي بسبب تأييده هذا معارضة الكنيسة و ملاحقتها حتى حكم عليه بالاعدام بعد ما سجن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ذلك كان العلماء يكتمون اكتشافاتهم خوفا من الكنيسة الرومية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لكن القرآن أشار إلى حركة الأرض بعبارات لم تتضح إلاّ بعد قرون من الزمن، و قد جاء ذلك في ضمن 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w:t>
      </w:r>
      <w:r>
        <w:rPr>
          <w:rStyle w:val="FootnoteAnchor"/>
          <w:rtl w:val="true"/>
        </w:rPr>
        <w:footnoteReference w:id="722"/>
      </w:r>
      <w:r>
        <w:rPr>
          <w:rFonts w:ascii="Amiri" w:hAnsi="Amiri" w:eastAsia="Amiri" w:cs="Amiri"/>
          <w:color w:val="111111"/>
          <w:sz w:val="28"/>
          <w:sz w:val="28"/>
          <w:szCs w:val="28"/>
          <w:rtl w:val="true"/>
          <w:lang w:bidi="ar-SA"/>
        </w:rPr>
        <w:t>فقد استعار للأرض لفظ المهد الذي يعمل للرضيع و يهزّ بهدوء لينام فيه مستريحا هادئا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الأرض، مهد للبشر، و ملائمة لهم من جهة حركتها الوضعية و الانتقالية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الغاية من حركة المهد رعاية الطفل و طمأنينته، فكذلك الأرض، فإنّ الغاية من حركتها اليومية و السنوية، تربية الإنسان، بل و جميع ما عليها من الحيوان و النبات و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أشار إلى الحركة و لم يصرّح بها، لأنّها نزلت في زمان أجمعت عقول البشر فيه على سكونها، حتى أنّه كان يعدّ من الضروريات التي لا تقبل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اَلْجِبٰالَ تَحْسَبُهٰا جٰامِدَةً‌، وَ هِيَ تَمُرُّ مَرَّ اَلسَّحٰابِ صُنْعَ اَللّٰهِ اَلَّذِي أَتْقَنَ كُلَّ شَيْ‌ءٍ إِنَّهُ خَبِيرٌ بِمٰا تَفْعَلُونَ‌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بعض المفسّرين يخصّ الآية بيوم القيامة، لأنّها وردت في سياق آياتها، فقد ورد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فَفَزِعَ مَنْ فِي اَلسَّمٰاوٰاتِ وَ مَنْ فِي اَلْأَرْضِ إِلاّٰ مَنْ شٰاءَ اَللّٰهُ وَ كُلٌّ أَتَوْهُ دٰاخِرِينَ‌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 عليه أنّ الآية المتقدمة على هذه الآية، تبحث عن الحياة الدنيوية،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أَنّٰا جَعَلْنَا اَللَّيْلَ لِيَسْكُنُوا فِيهِ وَ اَلنَّهٰارَ مُبْصِراً إِنَّ فِي ذٰلِكَ لَآيٰاتٍ لِقَوْمٍ يُؤْمِنُونَ‌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فتوسّط الآية الراجعة إلى يوم القيامة، لا يمنع صلة الآية بالحياة الدنيوية، إذا كان هناك صلة و تناسب بين الآيات، هذا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القرائن الموجودة في نفس الآية تؤيّد خلافه،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تَحْسَبُهٰا جٰامِدَةً‌ ، مع أنّ يوم القيامة، يوم ظهور الحقائق و كشف </w:t>
      </w:r>
    </w:p>
    <w:p>
      <w:pPr>
        <w:pStyle w:val="BookText"/>
        <w:rPr/>
      </w:pPr>
      <w:r>
        <w:rPr>
          <w:rFonts w:ascii="Amiri" w:hAnsi="Amiri" w:eastAsia="Amiri" w:cs="Amiri"/>
          <w:color w:val="111111"/>
          <w:sz w:val="28"/>
          <w:sz w:val="28"/>
          <w:szCs w:val="28"/>
          <w:rtl w:val="true"/>
          <w:lang w:bidi="ar-SA"/>
        </w:rPr>
        <w:t>البواطن، و ليس هناك ظنّ و حسبان، بل كلّ ما هنالك إذعان و يقين،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تبحث عن الجبال الموجودة، مع أنّ يوم القيامة يوم تبدّل النظام و تغيّره،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اَلْجِبٰالِ‌، فَقُلْ يَنْسِفُهٰا رَبِّي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سُيِّرَتْ‌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اَلْجِبٰالُ كَالْعِهْنِ اَلْمَنْفُوشِ‌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 يدلّ على زوال النظام بما فيه الجبال، فكيف تكون الآية ناظرة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سبحانه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اَلَّذِي أَتْقَنَ كُلَّ شَيْ‌ءٍ‌ ، دليل على أنّه لا صلة للآية بالقيامة، إذ الصنع يناسب حياتنا الدنيوية، و أمّا يوم القيامة، فهو يوم إبادة نظام الحياة، فالجبال تتلاشى و تتمزق، فلا يناسبه التركيز على إتقان الصنع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خَبِيرٌ بِمٰا تَفْعَلُونَ‌ ، صريح في أنّ الآية راجعة إلى الحياة الدنيوية، و لو كانت ناظرة إلى يوم القيامة، لكان المناسب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خبير بما فعلتم</w:t>
      </w:r>
      <w:r>
        <w:rPr>
          <w:rFonts w:eastAsia="Amiri" w:cs="Amiri" w:ascii="Amiri" w:hAnsi="Amiri"/>
          <w:color w:val="111111"/>
          <w:sz w:val="28"/>
          <w:szCs w:val="28"/>
          <w:rtl w:val="true"/>
          <w:lang w:bidi="ar-SA"/>
        </w:rPr>
        <w:t xml:space="preserve">». </w:t>
      </w:r>
      <w:bookmarkStart w:id="889" w:name="pg16341_188913"/>
    </w:p>
    <w:p>
      <w:pPr>
        <w:pStyle w:val="BookText"/>
        <w:rPr/>
      </w:pPr>
      <w:bookmarkEnd w:id="889"/>
      <w:r>
        <w:rPr>
          <w:rFonts w:ascii="Amiri" w:hAnsi="Amiri" w:eastAsia="Amiri" w:cs="Amiri"/>
          <w:color w:val="111111"/>
          <w:sz w:val="28"/>
          <w:sz w:val="28"/>
          <w:szCs w:val="28"/>
          <w:rtl w:val="true"/>
          <w:lang w:bidi="ar-SA"/>
        </w:rPr>
        <w:t>فهذه القرائن تؤيّد كون الآية راجعة إلى حياتنا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دلالتها على حركة الأرض، فلا شكّ أنّ حركة الجبال متّصلة بحركة الأرض و تابعة لها، لرسوخها فيها، و تشعّب أصولها في بواطنها، فحركتها تلازم حركة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و الجبال و ما عليها و ما فيها، في حركة مستمرة كحركة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تخصيص الجبال بالذكر، فلأجل ما فيها من الوزن و الثقل و الارتفاع، و قدرة اللّه تسيرها كالسحاب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ذكر الجبال لعظمتها و ثقلها، ليبرهن بها على أنّ قدرة اللّه نافذة في كل موجود، و 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تشبيه حركتها بحركة السّحاب، فلإفهام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حركة السّحاب تكون بسكون و هدوء، بدون صخب و اضطراب، فكذلك حركة الجبال تتحقق بسكون و طمأنينة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سرعة الحركة، حيث تتحرك كتحرك السحاب حين تهب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حركة السّحب عند هبوب الرياح و العواصف حركة سريعة، و لأجل ذلك يشبهون مرور الفرص بمرّ السحاب، 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الفرصة تمرّ مرّ السحاب</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6270082_1280447820"/>
      <w:bookmarkStart w:id="891" w:name="_Toc330"/>
      <w:bookmarkEnd w:id="890"/>
      <w:r>
        <w:rPr/>
        <w:t>6</w:t>
      </w:r>
      <w:r>
        <w:rPr>
          <w:rtl w:val="true"/>
        </w:rPr>
        <w:t xml:space="preserve"> - </w:t>
      </w:r>
      <w:r>
        <w:rPr>
          <w:rtl w:val="true"/>
        </w:rPr>
        <w:t>القرآن و زوجية الموجودات</w:t>
      </w:r>
      <w:bookmarkEnd w:id="891"/>
    </w:p>
    <w:p>
      <w:pPr>
        <w:pStyle w:val="BookText"/>
        <w:rPr/>
      </w:pPr>
      <w:r>
        <w:rPr>
          <w:rFonts w:ascii="Amiri" w:hAnsi="Amiri" w:eastAsia="Amiri" w:cs="Amiri"/>
          <w:color w:val="111111"/>
          <w:sz w:val="28"/>
          <w:sz w:val="28"/>
          <w:szCs w:val="28"/>
          <w:rtl w:val="true"/>
          <w:lang w:bidi="ar-SA"/>
        </w:rPr>
        <w:t>إنّ القرآن يدعو المسلمين عامة إلى التدبّر في الآيات الكونية، و يجعل ذلك علامة للإيمان،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إِذٰا ذُكِّرُوا بِآيٰاتِ رَبِّهِمْ لَمْ يَخِرُّوا عَلَيْهٰا صُمًّا وَ عُمْيٰاناً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يَتَفَكَّرُونَ فِي خَلْقِ اَلسَّمٰاوٰاتِ وَ اَلْأَرْضِ‌، رَبَّنٰا مٰا خَلَقْتَ هٰذٰا بٰاطِلاً، سُبْحٰانَكَ فَقِنٰا عَذٰابَ اَلنّٰارِ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فالتدبّر في الآيات الكونية، و كشف السنن السائدة عليها، آية الإيمان، و رمز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فهلمّ نتدبر في آي الذّكر الحكيم التي تصف النباتات بالزوجية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اَلْأَرْضِ كَمْ أَنْبَتْنٰا فِيهٰا مِنْ كُلِّ زَوْجٍ كَرِيمٍ‌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أخرى يعمّم وصف الزوجية إلى جميع الموجودات،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شغلت الآيتان، و ما ورد في مضمونهما، بال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ففسّروا الزوجية في النباتات بالأنواع و الأصناف المتشابهة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أَزْوٰاجاً مِنْ نَبٰاتٍ شَتّٰى أي أنواعا 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فسّروا الزوجية في الموجودات بتركّبها من جوهر و عرض، أو مادة و صورة،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خَلَقْنٰا زَوْجَيْنِ‌ تنبيه على أنّ الأشياء كلّها مركبة من جوهر و عرض، و مادة و صورة، و أن لا شيء يتعرى من تركيب يقتضي كونه مصنوعا، و أنّه لا بدّ له من صانع، تنبيها على أنّه تعالى هو الفرد، فبيّن أنّ كلّ ما في العالم زوج، حيث إنّ له ضدا، أو مثلا ما، أو تركيبا ما، بل لا ينفك بوجه من تركيب و إنّما ذكر هاهنا زوجين، تنبيها على أنّ الشيء و إن لم يكن له ضدّ و لا مثل، فإنّه لا ينفك من تركيب جوهر و عرض، و ذلك زوجان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الراغب هو عصارة ما في التفسير، فترى أنّ تفسيرهم لا يخرج عن </w:t>
      </w:r>
    </w:p>
    <w:p>
      <w:pPr>
        <w:pStyle w:val="BookText"/>
        <w:rPr/>
      </w:pPr>
      <w:r>
        <w:rPr>
          <w:rFonts w:ascii="Amiri" w:hAnsi="Amiri" w:eastAsia="Amiri" w:cs="Amiri"/>
          <w:color w:val="111111"/>
          <w:sz w:val="28"/>
          <w:sz w:val="28"/>
          <w:szCs w:val="28"/>
          <w:rtl w:val="true"/>
          <w:lang w:bidi="ar-SA"/>
        </w:rPr>
        <w:t>كون ملاك الزوجية، هو وجود الأصناف المتشابهة، أو التركب من جوهر و عرض، أو مادة و صورة، أو كون الشيء ذا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وسع هؤلاء المفسّرين، مكان التفكر فيما ورثوا من العلوم الطبيعية من الأمم السالفة، سلوك طريق التجربة و الاختبار في المختبرات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سلكوا هذا الطريق لربما كشفوا عن الزوجية الحقيقة في عالم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توصل أحد علماء النبات،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تلك الحقيقة، فأعلن أنّ في كل فصل و نوع من أنواع النباتات ذكرا و أنثى، و أنّ إنتاج الأثمار رهن هذه الزوجية، و قد يستقلّ الزوجان عن بعضهما فيحصل اللقاح بينهما بواسطة الريح أو الحشرات كالنحل، و قد يجتمعان في نبتة واحدة، و زهرة واحدة، كما هو مفصّل في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لإظهار هذه النظرية ردّ فعل من أصحاب الكنائس، فأصدروا بيانا حكموا فيه بضلالة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سكنة المناطق الحارة ملمّين بوجود الزوجية في النخيل، فأدركوا أنّه إذا لم يلقّح و يطعّم بمادة الذّكورية، لا يثمر، و لكن الحالة العامة لم تتجاوز هذه المعرفة، حتى اكتشف ذاك الناموس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جانب الزوجية في عامة الموجودات، فقد توصّل العلم إلى أنّ المادة وجود متكاثف من الذرّات، و كل ذرّة تشتمل على نواة مكوّنة من جسيمات تحمل شحنات كهربية موجبة تسمى البروتونات، و جسيمات محايدة لا تحمل شحنات كهربية باسم النيوترونات، و يدور حولها جسيمات تحمل شحنات كهربية سالبة تعرب بالإلكترونات و عددها يساوي عدد البروتونات لتتعادل الذرّة كهربيا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فذرّة تعرب بالإلكترونات و عددها يساوي عدد البروتونات لتتعادل الذرّة كهربيا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فذرّة الأوكسجين، مثلا، في نواتها ثمانية بروتونات يدور حولها ثمانية الكترونات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القرآن عن هذين الجزءين الحاملين للشحنتين المختلفتين، بالزوجية، حتى لا يقع موقع التكذيب و الردّ، إلى أن يكشف الزمان مغزى الآية و مفادها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يتجلّى إعجاز القرآن، حيث كشف عن هاتين الزوجيتين، قبل </w:t>
      </w:r>
      <w:bookmarkStart w:id="892" w:name="pg16341_188916"/>
    </w:p>
    <w:p>
      <w:pPr>
        <w:pStyle w:val="BookText"/>
        <w:rPr/>
      </w:pPr>
      <w:bookmarkEnd w:id="892"/>
      <w:r>
        <w:rPr>
          <w:rFonts w:ascii="Amiri" w:hAnsi="Amiri" w:eastAsia="Amiri" w:cs="Amiri"/>
          <w:color w:val="111111"/>
          <w:sz w:val="28"/>
          <w:sz w:val="28"/>
          <w:szCs w:val="28"/>
          <w:rtl w:val="true"/>
          <w:lang w:bidi="ar-SA"/>
        </w:rPr>
        <w:t>قرون من الزمن، في عصر متخلّف، منحط، تنعدم فيه كل وسائل التجربة و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تلميذ النبي الأعظم، و ربيبه، و وصيّه، علي بن أبي طالب عليه السلام، يفسّر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 بين متعادياتها، مفرق بين متدانياتها، دالّة بتفريقها على مفرّقها، و بتأليفها على مؤلّفها،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3" w:name="__RefHeading___Toc6270084_1280447820"/>
      <w:bookmarkStart w:id="894" w:name="_Toc331"/>
      <w:bookmarkEnd w:id="893"/>
      <w:r>
        <w:rPr/>
        <w:t>7</w:t>
      </w:r>
      <w:r>
        <w:rPr>
          <w:rtl w:val="true"/>
        </w:rPr>
        <w:t xml:space="preserve"> - </w:t>
      </w:r>
      <w:r>
        <w:rPr>
          <w:rtl w:val="true"/>
        </w:rPr>
        <w:t>القرآن و الحياة في الأجرام السماوية</w:t>
      </w:r>
      <w:bookmarkEnd w:id="894"/>
    </w:p>
    <w:p>
      <w:pPr>
        <w:pStyle w:val="BookText"/>
        <w:rPr/>
      </w:pPr>
      <w:r>
        <w:rPr>
          <w:rFonts w:ascii="Amiri" w:hAnsi="Amiri" w:eastAsia="Amiri" w:cs="Amiri"/>
          <w:color w:val="111111"/>
          <w:sz w:val="28"/>
          <w:sz w:val="28"/>
          <w:szCs w:val="28"/>
          <w:rtl w:val="true"/>
          <w:lang w:bidi="ar-SA"/>
        </w:rPr>
        <w:t>لا يزل التحقيق و البحث مستمرا للتيقن من وجود حياة حيوانية في غير الكرة الأرضية، بعد أن كشف العلم عن وجود مظاهر للحياة النباتية على بعض الكرات،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القرآن الكريم قد أخبر عن وجود الدوابّ في السموات و الأرض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مٰا بَثَّ فِيهِمٰا مِنْ دٰابَّةٍ‌، وَ هُوَ عَلىٰ جَمْعِهِمْ إِذٰا يَشٰاءُ قَدِيرٌ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الدّابّة، عبارة عن كل ما يدبّ و يتحرك، و بحكم عود ضمير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السموات و الأرض، نستكشف أنّ الحياة ليست مقصورة على الكرة الأرضية، و أنّها توجد أيضا في السموات و الأجرام العلوية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يشير الإمام علي بن أبي طالب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النّجوم التي في السماء مدائن، مثل المدائن التي في الأرض</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895" w:name="pg16341_188917"/>
    </w:p>
    <w:p>
      <w:pPr>
        <w:pStyle w:val="Heading6"/>
        <w:numPr>
          <w:ilvl w:val="5"/>
          <w:numId w:val="1"/>
        </w:numPr>
        <w:rPr/>
      </w:pPr>
      <w:bookmarkStart w:id="896" w:name="__RefHeading___Toc6270086_1280447820"/>
      <w:bookmarkStart w:id="897" w:name="_Toc332"/>
      <w:bookmarkEnd w:id="895"/>
      <w:bookmarkEnd w:id="896"/>
      <w:r>
        <w:rPr/>
        <w:t>8</w:t>
      </w:r>
      <w:r>
        <w:rPr>
          <w:rtl w:val="true"/>
        </w:rPr>
        <w:t xml:space="preserve"> - </w:t>
      </w:r>
      <w:r>
        <w:rPr>
          <w:rtl w:val="true"/>
        </w:rPr>
        <w:t>القرآن و دور الجبال في إثبات القشرة الأرضية</w:t>
      </w:r>
      <w:bookmarkEnd w:id="897"/>
    </w:p>
    <w:p>
      <w:pPr>
        <w:pStyle w:val="BookText"/>
        <w:rPr/>
      </w:pPr>
      <w:r>
        <w:rPr>
          <w:rFonts w:ascii="Amiri" w:hAnsi="Amiri" w:eastAsia="Amiri" w:cs="Amiri"/>
          <w:color w:val="111111"/>
          <w:sz w:val="28"/>
          <w:sz w:val="28"/>
          <w:szCs w:val="28"/>
          <w:rtl w:val="true"/>
          <w:lang w:bidi="ar-SA"/>
        </w:rPr>
        <w:t>القرآن الكريم يبحث عن أسرار الجبال، و الآثار المترتبة عليها في آيات شتّى، تكشف لنا دورها في ثبات القشرة الأرضية، و تأثيرها في جريان الأنهار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وَ أَنْهٰاراً وَ سُبُلاً لَعَلَّكُمْ تَهْتَدُونَ‌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رَوٰاسِيَ شٰامِخٰاتٍ وَ أَسْقَيْنٰاكُمْ مٰاءً فُرٰاتاً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هذه الآيات أنّ للجبال دورا عظيما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الجبال هي الحافظة لقطعات القشرة الأرضية، تقيها من التفرق و التبعثر، كما أنّ الأوتاد و المسامير تمنع القطعات الخشبية عن الانفصال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الجبال تمنع المواد السائلة الملتهبة الواقعة تحت الأرض، من الانفجار و الاندلاع، حسب طاقات المواد، و لولاها لكانت الأرض على غير هذه الصورة، و لوجدتها إثر الضغط المستمر الناتج بسبب المواد الكامنة في جوفها، في ميدان دائم و اضطراب، و إذا كنا نجد في بعض المواضع جبالا تتدفق منها الحمم فما ذلك إلاّ لبلوغ الضغط مبلغا عظيما في الشدّة، يفوق قدرة الجبال، و تنوء عن تحمّله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علاقة بين الجبال و توفير الماء، حيث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أَسْقَيْنٰاكُمْ مٰاءً فُرٰاتاً ،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رَوٰاسِيَ شٰامِخٰاتٍ‌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ارتفاع الجبال يوجب انخفاض الحرارة فيها، و قلّة تأثير الشمس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تجتمع عليها الثلوج ثم تذوب في الفصول الحارّة، و تجري المياه الذائبة على وجه الأرض بهدوء و سكون، لتتشكل بعدها الأنهار و الجداول، و يرتوي منها الإنسان، و يروي دوابّه و مزارعه، و لو لا الجبال لانجذبت المياه إلى باطن الأرض، و لما استفاد منها الإنسان إلاّ بالمكائن و الأدوات الصناعية المعقّدة، و ربما لا تكون الآبار مفيدة و لا تسدّ حاجة المزارع و عموم الناس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يرجع إلى فوائد الجبال التي يذكرها القرآن الكريم، ألمعنا إليها بصورة مبسطة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أساتذة الفيزياء، و التضاريس الأرضية، يفسّرون كون الجبال أوتادا للأرض بشكل علمي خاص، لا يقف عليه إلاّ المتخصص في تلك العلوم، و المطّلع على قواعدها، و لأجل ذلك اكتفينا بما ذكرنا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نؤكّد ما سبق في صدر البحث من أنّ القرآن ليس كتابا يعالج قضايا العلوم الطبيعية و الرياضية و الهندسية، و إنّما يتعرض لبعض القوانين السائدة على الكون لأجل الاهتداء بها إلى المعارف و الأصول العقلية، كالتعرف على اللّه و صفاته و أفعاله، و على ذلك فلا يصحّ لنا الإكثار من هذا النوع من الإعجاز، و تطبيق الآيات على القوانين الكونية، حتى و إن لم يكن ظاهرا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يرى من الإسراف في بعض التفاسير في هذا المجال، ليس بمرضيّ عند من يقف في تفسير القرآن الكريم على باب النصّ من نفس الكتاب، على اختلاف وجوهه و أقسامه، أو الأثر المأثور من صاحب الشريعة و آله، صلوات اللّه عليه و عليهم أجمعين</w:t>
      </w:r>
      <w:r>
        <w:rPr>
          <w:rFonts w:eastAsia="Amiri" w:cs="Amiri" w:ascii="Amiri" w:hAnsi="Amiri"/>
          <w:color w:val="111111"/>
          <w:sz w:val="28"/>
          <w:szCs w:val="28"/>
          <w:rtl w:val="true"/>
          <w:lang w:bidi="ar-SA"/>
        </w:rPr>
        <w:t xml:space="preserve">. </w:t>
      </w:r>
      <w:bookmarkStart w:id="898" w:name="pg16341_188919"/>
    </w:p>
    <w:p>
      <w:pPr>
        <w:pStyle w:val="BookText"/>
        <w:rPr/>
      </w:pPr>
      <w:bookmarkEnd w:id="898"/>
      <w:r>
        <w:rPr>
          <w:rFonts w:ascii="IRNazanin" w:hAnsi="IRNazanin" w:eastAsia="IRNazanin"/>
          <w:color w:val="111111"/>
          <w:sz w:val="28"/>
          <w:sz w:val="28"/>
          <w:szCs w:val="28"/>
          <w:rtl w:val="true"/>
          <w:lang w:bidi="fa-IR"/>
        </w:rPr>
        <w:t>شواهد إعجاز القرآن</w:t>
      </w:r>
    </w:p>
    <w:p>
      <w:pPr>
        <w:pStyle w:val="Heading6"/>
        <w:numPr>
          <w:ilvl w:val="5"/>
          <w:numId w:val="1"/>
        </w:numPr>
        <w:rPr/>
      </w:pPr>
      <w:bookmarkStart w:id="899" w:name="__RefHeading___Toc6270088_1280447820"/>
      <w:bookmarkStart w:id="900" w:name="_Toc333"/>
      <w:bookmarkEnd w:id="899"/>
      <w:r>
        <w:rPr>
          <w:rtl w:val="true"/>
        </w:rPr>
        <w:t>(</w:t>
      </w:r>
      <w:r>
        <w:rPr/>
        <w:t>8</w:t>
      </w:r>
      <w:r>
        <w:rPr>
          <w:rtl w:val="true"/>
        </w:rPr>
        <w:t xml:space="preserve">) </w:t>
      </w:r>
      <w:r>
        <w:rPr>
          <w:rtl w:val="true"/>
        </w:rPr>
        <w:t>الأخلاق</w:t>
      </w:r>
      <w:bookmarkEnd w:id="900"/>
    </w:p>
    <w:p>
      <w:pPr>
        <w:pStyle w:val="BookText"/>
        <w:rPr/>
      </w:pPr>
      <w:r>
        <w:rPr>
          <w:rFonts w:ascii="Amiri" w:hAnsi="Amiri" w:eastAsia="Amiri" w:cs="Amiri"/>
          <w:color w:val="111111"/>
          <w:sz w:val="28"/>
          <w:sz w:val="28"/>
          <w:szCs w:val="28"/>
          <w:rtl w:val="true"/>
          <w:lang w:bidi="ar-SA"/>
        </w:rPr>
        <w:t>نزل القرآن الكريم على قلب سيد المرسلين صلى اللّه عليه و آله، في عصر الظلمة و الجهل، حيث لم يكن من فضائل الأخلاق و مكارمها، ذكر و لا أثر إلاّ النذر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ذاك الظرف جاء القرآن مستقصيا للأخلاق الفاضلة، و مبيّنا للأخلاق الرذيلة، فدعا إلى التزيّن بالأولى، و الانتهاء عن الثانية، و أقام بذلك أشرف مدرسة أخلاقية زاهرة، بجمل كلمه و جوامعها، و يكفي في ذلك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الآيات التالية اجتمعت أصول أخلاقية عشرة فيها حياة المجتمع،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w:t>
      </w:r>
    </w:p>
    <w:p>
      <w:pPr>
        <w:pStyle w:val="BookText"/>
        <w:rPr/>
      </w:pPr>
      <w:r>
        <w:rPr>
          <w:rFonts w:ascii="Amiri" w:hAnsi="Amiri" w:eastAsia="Amiri" w:cs="Amiri"/>
          <w:color w:val="111111"/>
          <w:sz w:val="28"/>
          <w:sz w:val="28"/>
          <w:szCs w:val="28"/>
          <w:rtl w:val="true"/>
          <w:lang w:bidi="ar-SA"/>
        </w:rPr>
        <w:t xml:space="preserve">ذٰلِكُمْ وَصّٰاكُمْ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ذٰلِكُمْ وَصّٰاكُمْ بِهِ لَعَلَّكُمْ تَتَّقُونَ‌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من الأصول الأخلاقية الواردة في القرآن الكريم، و للتوسع مجال ليس هنا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نرى أنّ التوراة أمرت بني إسرائيل بالحكم بالعدل لأقربائهم، و نهتهم عن الحقد على أبناء شعبهم، و عن السعي بالوشاية و شهادة الزور على أقربائهم و أن يغدر أحدهم بصاحبه، و لكنها شوّهت جمال هذه الأصول الأخلاقية، بتخصيص تعاليمها ببني إسرائيل، و بتخصيصها بالقريب و الشعب و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القرآن، فإنّه يوجّه خطاباته الأخلاقية إلى الناس أجمعين، من دون فرق بين قوم و قوم، و عنصر 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الأناجيل الرائجة، فقد أفرطت في الدعوة إلى التصوّف البارد، حتى نهت عن ردع الظالمين بالانتصاف من الظالم، و قطع مادة الفساد، بل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تقاوموا الشر، بل من لطمك على خدّك الأيمن، فحوّل له 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أن يخاصمك و يأخذ ثوبك، فاترك له الرداء أيضا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للأخلاق القرآنية صبغة خاصة و ميزة فريدة، فلا هي أخلاق يونانية تجعل الغاية من التزين بالأخلاق هي النفع المادي العائد من الإنسان، كالدعوة إلى إكرام الجار، حتى لا يسرق متاعا عند غيابك، أو يردع الطاغية الظالم عنها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هو أخلاق روحانية بحتة، لا ترى إلاّ ترقية الروح و إسعادها، و تنسى أنّ البشر مخلوق ممزوج من مادة و معنى، و جسم و روح، و لا تتحقق السعادة إلاّ </w:t>
      </w:r>
    </w:p>
    <w:p>
      <w:pPr>
        <w:pStyle w:val="BookText"/>
        <w:rPr/>
      </w:pPr>
      <w:r>
        <w:rPr>
          <w:rFonts w:ascii="Amiri" w:hAnsi="Amiri" w:eastAsia="Amiri" w:cs="Amiri"/>
          <w:color w:val="111111"/>
          <w:sz w:val="28"/>
          <w:sz w:val="28"/>
          <w:szCs w:val="28"/>
          <w:rtl w:val="true"/>
          <w:lang w:bidi="ar-SA"/>
        </w:rPr>
        <w:t>بإعطاء كلّ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مثل أخلاقية وسطى، تضمن سعادة الإنسان في كلا الجانبين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ثمانية من الشواهد الدالّة بوضوح على أنّ القرآن ليس تقوّلا على الوحي، و لا نتاج فكر إنسان عادي منقطع عن التعليم الإلهي، و أنّ هذا الكتاب بهذه المزايا و السمات، يمتنع أن يقوم به إنسان مهما بلغ في العقل و الذكاء، أو فاق أقرانه و أماثله من بني البشر، إلاّ أن يكون متصلا بالوحي السماوي، مستمدا تعاليمه من خالق البشر</w:t>
      </w:r>
      <w:r>
        <w:rPr>
          <w:rFonts w:eastAsia="Amiri" w:cs="Amiri" w:ascii="Amiri" w:hAnsi="Amiri"/>
          <w:color w:val="111111"/>
          <w:sz w:val="28"/>
          <w:szCs w:val="28"/>
          <w:rtl w:val="true"/>
          <w:lang w:bidi="ar-SA"/>
        </w:rPr>
        <w:t xml:space="preserve">. </w:t>
      </w:r>
      <w:bookmarkStart w:id="901" w:name="pg16341_188922"/>
    </w:p>
    <w:p>
      <w:pPr>
        <w:pStyle w:val="Heading5"/>
        <w:numPr>
          <w:ilvl w:val="4"/>
          <w:numId w:val="1"/>
        </w:numPr>
        <w:rPr/>
      </w:pPr>
      <w:bookmarkStart w:id="902" w:name="__RefHeading___Toc6270090_1280447820"/>
      <w:bookmarkStart w:id="903" w:name="_Toc334"/>
      <w:bookmarkEnd w:id="901"/>
      <w:bookmarkEnd w:id="902"/>
      <w:r>
        <w:rPr>
          <w:rtl w:val="true"/>
        </w:rPr>
        <w:t>المقام الثاني الاستدلال على نبوته بمعاجزه الأخر</w:t>
      </w:r>
      <w:bookmarkEnd w:id="903"/>
    </w:p>
    <w:p>
      <w:pPr>
        <w:pStyle w:val="Heading6"/>
        <w:numPr>
          <w:ilvl w:val="5"/>
          <w:numId w:val="1"/>
        </w:numPr>
        <w:rPr/>
      </w:pPr>
      <w:bookmarkStart w:id="904" w:name="__RefHeading___Toc6270092_1280447820"/>
      <w:bookmarkStart w:id="905" w:name="_Toc335"/>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 xml:space="preserve">إنّ أوّل ما كان الأنبياء يطالبون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كوثيقة تثبت صحّة مدعاهم، و صحة انتسابهم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الإتيان بالبيّنات و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القرآن يحدّثنا أنّ صالحا عليه السلام عند ما حذّر قومه من سخط اللّه، و أخبرهم بأنّه رسوله إليهم، طالبوه بالمعجزة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بِآيَةٍ إِنْ كُنْتَ مِنَ اَلصّٰادِقِينَ‌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جرت سيرة الناس مع النبي الأكرم على ذلك، حيث طالبوه بالإتيان بالمعاجز في بدء دعوته، و كان الرسول العظيم يلبّي طلباتهم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بالرغم من كثرة هذه المعاجز التي حفظها الحديث و التاريخ، أبى بعض من ناوئ الإسلام، إلاّ إنكارها، و الإصرار على أنّ نبيّ الإسلام لم يأت بمعجزة سوى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الشبهة حول معاجز الرسول الأكرم، نجمت من الكتّاب المسيحيين، تقليلا من أهمية الدعوة المحمّدية، و حطّا من شأن الرسول الأكرم صلى اللّه عليه و آله و سلم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القسيس الألماني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906" w:name="pg16341_188923"/>
    </w:p>
    <w:p>
      <w:pPr>
        <w:pStyle w:val="BookText"/>
        <w:rPr/>
      </w:pPr>
      <w:bookmarkEnd w:id="906"/>
      <w:r>
        <w:rPr>
          <w:rFonts w:ascii="Amiri" w:hAnsi="Amiri" w:eastAsia="Amiri" w:cs="Amiri"/>
          <w:color w:val="111111"/>
          <w:sz w:val="28"/>
          <w:sz w:val="28"/>
          <w:szCs w:val="28"/>
          <w:rtl w:val="true"/>
          <w:lang w:bidi="ar-SA"/>
        </w:rPr>
        <w:t>محمدا لم يأت بأية معجزة قط</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سائر القساوسة، و لاكوه بين أشداقهم، و ما زالوا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فيما يأتي تفنيد هذه المزعمة بأدلة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المحاسبة العقلية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الرجوع إلى نفس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معاجز الرسل في الحديث و التاريخ</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6270094_1280447820"/>
      <w:bookmarkStart w:id="908" w:name="_Toc336"/>
      <w:bookmarkEnd w:id="907"/>
      <w:r>
        <w:rPr>
          <w:rtl w:val="true"/>
        </w:rPr>
        <w:t xml:space="preserve">الدليل الأول </w:t>
      </w:r>
      <w:r>
        <w:rPr>
          <w:rtl w:val="true"/>
        </w:rPr>
        <w:t xml:space="preserve">- </w:t>
      </w:r>
      <w:r>
        <w:rPr>
          <w:rtl w:val="true"/>
        </w:rPr>
        <w:t>المحاسبة العقلية</w:t>
      </w:r>
      <w:bookmarkEnd w:id="908"/>
    </w:p>
    <w:p>
      <w:pPr>
        <w:pStyle w:val="BookText"/>
        <w:rPr/>
      </w:pPr>
      <w:r>
        <w:rPr>
          <w:rFonts w:ascii="Amiri" w:hAnsi="Amiri" w:eastAsia="Amiri" w:cs="Amiri"/>
          <w:color w:val="111111"/>
          <w:sz w:val="28"/>
          <w:sz w:val="28"/>
          <w:szCs w:val="28"/>
          <w:rtl w:val="true"/>
          <w:lang w:bidi="ar-SA"/>
        </w:rPr>
        <w:t>إنّ القرآن الكريم وصف الرسول الأعظم بأنّه خاتم الأنبياء، و أنّ رسالته خاتمة الرسالات، و كتابه خاتم الكتب</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 عن وقوع معاجز على أيدي الرسل و الأنبياء، فنقل في شأن موسى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تِسْعَ آيٰاتٍ بَيِّنٰاتٍ‌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تحدّث عن المسيح و دعوته، و بيّناته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هذا، هل يصحّ للقرآن الكريم أن يخبر بهذه المعاجز للأنبياء، و يصف محمدا بأنّه خاتمهم و آخرهم، و أفضلهم، ثم لا يكون له معجزة‌؟ و إذا طلبوا منه إظهار الإعجاز، يتهرب أو يسكت، أو يقول ليس لي معجزة‌؟</w:t>
      </w:r>
      <w:r>
        <w:rPr>
          <w:rFonts w:eastAsia="Amiri" w:cs="Amiri" w:ascii="Amiri" w:hAnsi="Amiri"/>
          <w:color w:val="111111"/>
          <w:sz w:val="28"/>
          <w:szCs w:val="28"/>
          <w:rtl w:val="true"/>
          <w:lang w:bidi="ar-SA"/>
        </w:rPr>
        <w:t xml:space="preserve">. </w:t>
      </w:r>
      <w:bookmarkStart w:id="909" w:name="pg16341_188924"/>
    </w:p>
    <w:p>
      <w:pPr>
        <w:pStyle w:val="BookText"/>
        <w:rPr/>
      </w:pPr>
      <w:bookmarkEnd w:id="909"/>
      <w:r>
        <w:rPr>
          <w:rFonts w:ascii="Amiri" w:hAnsi="Amiri" w:eastAsia="Amiri" w:cs="Amiri"/>
          <w:color w:val="111111"/>
          <w:sz w:val="28"/>
          <w:sz w:val="28"/>
          <w:szCs w:val="28"/>
          <w:rtl w:val="true"/>
          <w:lang w:bidi="ar-SA"/>
        </w:rPr>
        <w:t>و لو فرضنا أنّ النبي الأعظم لم يكن إلاّ نابغة من النوابغ الذين نهضوا لإصلاح أمّتهم، متسترا برداء النبوة، لما صحّ له أن يخبر عن معاجز الأنبياء السالفين، ثم يصف نفسه بالخاتمية، و دينه بالأكملية، و ينكص عن الإتيان بمثل معاجزهم عند الطلب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فالمحاسبة العقلية تحكم ببطلان مزعمة القساوسة، بل تثبت أنّ النبي الأعظم قد أظهر معاجز عديدة لقومه عند ما طلبوا منه ذلك، كيف و القرآن يصفه بما لا يصف به أحدا من أنبيائه، و هو يقتضي عقلا أن يكون له أفضل ما أوتي سائر الأنبياء</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6270096_1280447820"/>
      <w:bookmarkStart w:id="911" w:name="_Toc337"/>
      <w:bookmarkEnd w:id="910"/>
      <w:r>
        <w:rPr>
          <w:rtl w:val="true"/>
        </w:rPr>
        <w:t xml:space="preserve">الدليل الثاني </w:t>
      </w:r>
      <w:r>
        <w:rPr>
          <w:rtl w:val="true"/>
        </w:rPr>
        <w:t xml:space="preserve">- </w:t>
      </w:r>
      <w:r>
        <w:rPr>
          <w:rtl w:val="true"/>
        </w:rPr>
        <w:t>القرآن يثبت للنبي معاجز غير القرآن</w:t>
      </w:r>
      <w:bookmarkEnd w:id="911"/>
    </w:p>
    <w:p>
      <w:pPr>
        <w:pStyle w:val="Heading6"/>
        <w:numPr>
          <w:ilvl w:val="5"/>
          <w:numId w:val="1"/>
        </w:numPr>
        <w:rPr/>
      </w:pPr>
      <w:bookmarkStart w:id="912" w:name="__RefHeading___Toc6270098_1280447820"/>
      <w:bookmarkStart w:id="913" w:name="_Toc338"/>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إنّ القرآن يخبر بصراحة عن وقوع معاجز على يدي الرسول الأمين، و فيما يلي نذكر الآيات القرآنية الواردة في هذا المجال</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6270100_1280447820"/>
      <w:bookmarkStart w:id="915" w:name="_Toc339"/>
      <w:bookmarkEnd w:id="914"/>
      <w:r>
        <w:rPr/>
        <w:t>1</w:t>
      </w:r>
      <w:r>
        <w:rPr>
          <w:rtl w:val="true"/>
        </w:rPr>
        <w:t xml:space="preserve"> - </w:t>
      </w:r>
      <w:r>
        <w:rPr>
          <w:rtl w:val="true"/>
        </w:rPr>
        <w:t>انشقاق القمر</w:t>
      </w:r>
      <w:bookmarkEnd w:id="91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وَ اِتَّبَعُوا أَهْوٰاءَهُمْ وَ كُلُّ أَمْرٍ،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فِيهِ مُزْدَجَرٌ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أطبق أكثر المفسّرين على أنّ المشركين اجتمعوا إلى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فشقّ لنا القمر فلقتين 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تؤمنون‌؟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ليلة بدر، فسأل رسول اللّه ربّه أن يعطيه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القمر فلقتين، و رسول اللّه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يا فلان، اشهدوا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 أنّ القيامة قد قربت، و قرب موعد وقوعها، و الكفار يتصورونها بعيدة،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قَرِيباً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 اَلْقَمَرُ ، يدلّ على وقوع انشقاق القمر، لأنّه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المستقبل، لانشقاق القمر يوم القيامة، تأويل بلا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الربط بين الجملتين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اقتراب الساعة و انشقاق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أنّ انشقاقه من علامة نبوّة نبينا، و نبوّته و زمانه من أشراط الساعة، و قد أخبر القرآن عن تحقق هذين الشرطين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نبي الإسلام، و 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الآية قرينتان على أنّ المراد، انشقاق القمر بوصف الإعجاز، لا انشقاقه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آيَةً يُعْرِضُوا ، فالمراد من الآية، الآية المعجزة، غير الآيات القرآنية، و ذلك لأنّه لو كان المراد هو الآيات القرآنية، لكان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سمعوا آية، أو نزلت عليهم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تكون الآية المرئية هي انشقاق القمر الذي تقدم ذكره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يَقُولُوا سِحْرٌ مُسْتَمِرٌّ ، يعيّن ظرف هذا الحدث، و أنّه هو هذا العالم المنتظم لا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راجعا إليها، لما كان لأحد أن يتفوّه بغير الحق، أو يصف فعل الحق بالسحر، لأنّ ذلك الظرف ظرف الختم على الأفواه، و استنطاق الأيدي و الأرجل، قال سبحانه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916" w:name="pg16341_188926"/>
    </w:p>
    <w:p>
      <w:pPr>
        <w:pStyle w:val="BookText"/>
        <w:rPr/>
      </w:pPr>
      <w:bookmarkEnd w:id="916"/>
      <w:r>
        <w:rPr>
          <w:rFonts w:ascii="Amiri" w:hAnsi="Amiri" w:eastAsia="Amiri" w:cs="Amiri"/>
          <w:color w:val="111111"/>
          <w:sz w:val="28"/>
          <w:sz w:val="28"/>
          <w:szCs w:val="28"/>
          <w:rtl w:val="true"/>
          <w:lang w:bidi="ar-SA"/>
        </w:rPr>
        <w:t>فهذا المقطع من الآية يدلّ على أنّ ظرف الانشقاق كان في زمن الرسول، و لأجل ذلك اتّخذ منه المشركون موقفا متعنتا مجادلا، و قال قائلهم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سحركم ابن أبي كبشة</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المشركون يدعون الرسول الأعظم به، و أبو كبشة من أجداد النبي من ناحية أمه</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6270102_1280447820"/>
      <w:bookmarkStart w:id="918" w:name="_Toc340"/>
      <w:bookmarkEnd w:id="917"/>
      <w:r>
        <w:rPr/>
        <w:t>2</w:t>
      </w:r>
      <w:r>
        <w:rPr>
          <w:rtl w:val="true"/>
        </w:rPr>
        <w:t xml:space="preserve"> - </w:t>
      </w:r>
      <w:r>
        <w:rPr>
          <w:rtl w:val="true"/>
        </w:rPr>
        <w:t>إسراء و معراج النبي صلى اللّه عليه و آله</w:t>
      </w:r>
      <w:bookmarkEnd w:id="918"/>
    </w:p>
    <w:p>
      <w:pPr>
        <w:pStyle w:val="BookText"/>
        <w:rPr/>
      </w:pPr>
      <w:r>
        <w:rPr>
          <w:rFonts w:ascii="Amiri" w:hAnsi="Amiri" w:eastAsia="Amiri" w:cs="Amiri"/>
          <w:color w:val="111111"/>
          <w:sz w:val="28"/>
          <w:sz w:val="28"/>
          <w:szCs w:val="28"/>
          <w:rtl w:val="true"/>
          <w:lang w:bidi="ar-SA"/>
        </w:rPr>
        <w:t>إنّ إسراء النبي ليلا من المسجد الحرام إلى المسجد الأقصى، أحد المعاجز العظيمة التي أنعم اللّه سبحانه بها على نبيه، و أخبر عنها القرآن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تحقق عبور تلك المسافة الطويلة في زمن قصير، في ظرف لم يكن يتوفّر فيه شيء ممّا يتوفر الآن من وسائل النقل السريعة، و هذا هو الوجه في إعجازها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يثبت هذا الإعجاز، في سورة أخرى أيضا، و يدعمها بقوة لا تبقي في النفس شكا بها، و يخبر أنّ رحلة النبي تجاوزت المسجد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سدرة المنتهى</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9" w:name="__RefHeading___Toc6270104_1280447820"/>
      <w:bookmarkStart w:id="920" w:name="_Toc341"/>
      <w:bookmarkEnd w:id="919"/>
      <w:r>
        <w:rPr/>
        <w:t>3</w:t>
      </w:r>
      <w:r>
        <w:rPr>
          <w:rtl w:val="true"/>
        </w:rPr>
        <w:t xml:space="preserve"> - </w:t>
      </w:r>
      <w:r>
        <w:rPr>
          <w:rtl w:val="true"/>
        </w:rPr>
        <w:t>مباهلة النبي لأهل الكتاب</w:t>
      </w:r>
      <w:bookmarkEnd w:id="920"/>
    </w:p>
    <w:p>
      <w:pPr>
        <w:pStyle w:val="BookText"/>
        <w:rPr/>
      </w:pPr>
      <w:r>
        <w:rPr>
          <w:rFonts w:ascii="Amiri" w:hAnsi="Amiri" w:eastAsia="Amiri" w:cs="Amiri"/>
          <w:color w:val="111111"/>
          <w:sz w:val="28"/>
          <w:sz w:val="28"/>
          <w:szCs w:val="28"/>
          <w:rtl w:val="true"/>
          <w:lang w:bidi="ar-SA"/>
        </w:rPr>
        <w:t>تعرّض القرآن لقضية المباهلة،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قصة المباهلة مذكورة في التفاسير</w:t>
      </w:r>
      <w:r>
        <w:rPr>
          <w:rStyle w:val="FootnoteAnchor"/>
          <w:rtl w:val="true"/>
        </w:rPr>
        <w:footnoteReference w:id="760"/>
      </w:r>
      <w:r>
        <w:rPr>
          <w:rFonts w:ascii="Amiri" w:hAnsi="Amiri" w:eastAsia="Amiri" w:cs="Amiri"/>
          <w:color w:val="111111"/>
          <w:sz w:val="28"/>
          <w:sz w:val="28"/>
          <w:szCs w:val="28"/>
          <w:rtl w:val="true"/>
          <w:lang w:bidi="ar-SA"/>
        </w:rPr>
        <w:t xml:space="preserve">، و معجزة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حلول </w:t>
      </w:r>
      <w:bookmarkStart w:id="921" w:name="pg16341_188927"/>
    </w:p>
    <w:p>
      <w:pPr>
        <w:pStyle w:val="BookText"/>
        <w:rPr/>
      </w:pPr>
      <w:bookmarkEnd w:id="921"/>
      <w:r>
        <w:rPr>
          <w:rFonts w:ascii="Amiri" w:hAnsi="Amiri" w:eastAsia="Amiri" w:cs="Amiri"/>
          <w:color w:val="111111"/>
          <w:sz w:val="28"/>
          <w:sz w:val="28"/>
          <w:szCs w:val="28"/>
          <w:rtl w:val="true"/>
          <w:lang w:bidi="ar-SA"/>
        </w:rPr>
        <w:t xml:space="preserve">العذاب على نصارى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تتحقق بسبب انصرافهم عن المباهلة، إلاّ أنّ ذهاب الرسول إلى المباهلة و استعداده لذلك من جانب، و انسحاب نصارى نجران من خوض معركة التباهل من جانب آخر، يكشفان عن أنّ حلول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حتميا لو تباهلوا، فقد أدركوا الخطر و أحسّوا بعواقب الموقف، فتنازلوا و تصالحوا</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6270106_1280447820"/>
      <w:bookmarkStart w:id="923" w:name="_Toc342"/>
      <w:bookmarkEnd w:id="922"/>
      <w:r>
        <w:rPr/>
        <w:t>4</w:t>
      </w:r>
      <w:r>
        <w:rPr>
          <w:rtl w:val="true"/>
        </w:rPr>
        <w:t xml:space="preserve"> - </w:t>
      </w:r>
      <w:r>
        <w:rPr>
          <w:rtl w:val="true"/>
        </w:rPr>
        <w:t xml:space="preserve">طلب المعاجز من النبي </w:t>
      </w:r>
      <w:r>
        <w:rPr>
          <w:rtl w:val="true"/>
        </w:rPr>
        <w:t>(</w:t>
      </w:r>
      <w:r>
        <w:rPr>
          <w:rtl w:val="true"/>
        </w:rPr>
        <w:t>ص</w:t>
      </w:r>
      <w:r>
        <w:rPr>
          <w:rtl w:val="true"/>
        </w:rPr>
        <w:t xml:space="preserve">) </w:t>
      </w:r>
      <w:r>
        <w:rPr>
          <w:rtl w:val="true"/>
        </w:rPr>
        <w:t>الواحدة تلو الأخرى</w:t>
      </w:r>
      <w:bookmarkEnd w:id="923"/>
    </w:p>
    <w:p>
      <w:pPr>
        <w:pStyle w:val="BookText"/>
        <w:rPr/>
      </w:pPr>
      <w:r>
        <w:rPr>
          <w:rFonts w:ascii="Amiri" w:hAnsi="Amiri" w:eastAsia="Amiri" w:cs="Amiri"/>
          <w:color w:val="111111"/>
          <w:sz w:val="28"/>
          <w:sz w:val="28"/>
          <w:szCs w:val="28"/>
          <w:rtl w:val="true"/>
          <w:lang w:bidi="ar-SA"/>
        </w:rPr>
        <w:t>إنّ القرآن الكريم يصرّح بأنّ النبي كان كلما أتى قومه بآية، طالبوه بآية أخرى، و كانوا يصرّون على أن تكون مثل معاجز السابقين، و هذا يدلّ على أنّ الرسول أظهر معاجز غير القرآن حتى جاء الطلب منهم بعد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آيَةٌ قٰالُوا لَنْ نُؤْمِنَ حَتّٰى نُؤْتىٰ مِثْلَ مٰا أُوتِيَ رُسُلُ اَللّٰهِ‌ </w:t>
      </w:r>
      <w:r>
        <w:rPr>
          <w:rStyle w:val="FootnoteAnchor"/>
          <w:rtl w:val="true"/>
        </w:rPr>
        <w:footnoteReference w:id="761"/>
      </w:r>
      <w:r>
        <w:rPr>
          <w:rFonts w:ascii="Amiri" w:hAnsi="Amiri" w:eastAsia="Amiri" w:cs="Amiri"/>
          <w:color w:val="111111"/>
          <w:sz w:val="28"/>
          <w:sz w:val="28"/>
          <w:szCs w:val="28"/>
          <w:rtl w:val="true"/>
          <w:lang w:bidi="ar-SA"/>
        </w:rPr>
        <w:t>و ليس المراد من آيَةٌ‌ نفس القرآن، و لا الآية القرآنية،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جاءت بصورة النكرة، و هذا يكشف عن نوع خاص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المقصود هو القرآن أو الآية القرآنية، كان المناسب إلقاء الكلام بنحو آخر بأن يقول بدل المجيء،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عليهم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 نظيرها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كُلُّ آيَةٍ حَتّٰى يَرَوُا اَلْعَذٰابَ اَلْأَلِيمَ‌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سبحانه حاكيا عن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جِئْتُكُمْ بِآيَةٍ مِنْ رَبِّكُمْ‌، أَنِّي أَخْلُقُ لَكُمْ مِنَ اَلطِّينِ كَهَيْئَةِ اَلطَّيْرِ فَأَنْفُخُ فِيهِ فَيَكُونُ طَيْراً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924" w:name="pg16341_188928"/>
    </w:p>
    <w:p>
      <w:pPr>
        <w:pStyle w:val="BookText"/>
        <w:rPr/>
      </w:pPr>
      <w:bookmarkEnd w:id="924"/>
      <w:r>
        <w:rPr>
          <w:rFonts w:ascii="Amiri" w:hAnsi="Amiri" w:eastAsia="Amiri" w:cs="Amiri"/>
          <w:color w:val="111111"/>
          <w:sz w:val="28"/>
          <w:sz w:val="28"/>
          <w:szCs w:val="28"/>
          <w:rtl w:val="true"/>
          <w:lang w:bidi="ar-SA"/>
        </w:rPr>
        <w:t>و أمّا علّة اختلاف الأنبياء في أصناف المعاجز، فقد قدمنا ذكره في صدر هذا الفصل</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6270108_1280447820"/>
      <w:bookmarkStart w:id="926" w:name="_Toc343"/>
      <w:bookmarkEnd w:id="925"/>
      <w:r>
        <w:rPr/>
        <w:t>5</w:t>
      </w:r>
      <w:r>
        <w:rPr>
          <w:rtl w:val="true"/>
        </w:rPr>
        <w:t xml:space="preserve"> - </w:t>
      </w:r>
      <w:r>
        <w:rPr>
          <w:rtl w:val="true"/>
        </w:rPr>
        <w:t>وصف معاجز النبي بالسحر</w:t>
      </w:r>
      <w:bookmarkEnd w:id="926"/>
    </w:p>
    <w:p>
      <w:pPr>
        <w:pStyle w:val="BookText"/>
        <w:rPr/>
      </w:pPr>
      <w:r>
        <w:rPr>
          <w:rFonts w:ascii="Amiri" w:hAnsi="Amiri" w:eastAsia="Amiri" w:cs="Amiri"/>
          <w:color w:val="111111"/>
          <w:sz w:val="28"/>
          <w:sz w:val="28"/>
          <w:szCs w:val="28"/>
          <w:rtl w:val="true"/>
          <w:lang w:bidi="ar-SA"/>
        </w:rPr>
        <w:t>إنّ هناك آيات تصرّح بأنّ المشركين كلما رأوا من الرسول آية، وصفوها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آيَةً يَسْتَسْخِرُونَ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مُبِينٌ‌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تنكير آيَةً‌ ، و استعمال رَأَوْا ، دليل على أنّ المقصود من الآية، غير القرآن من المعاجز، و إلاّ لكان المناسب تعريف الآية، و وصفها بالسماع أو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كُلَّ آيَةٍ لاٰ يُؤْمِنُوا بِهٰا</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7" w:name="__RefHeading___Toc6270110_1280447820"/>
      <w:bookmarkStart w:id="928" w:name="_Toc344"/>
      <w:bookmarkEnd w:id="927"/>
      <w:r>
        <w:rPr/>
        <w:t>6</w:t>
      </w:r>
      <w:r>
        <w:rPr>
          <w:rtl w:val="true"/>
        </w:rPr>
        <w:t xml:space="preserve"> - </w:t>
      </w:r>
      <w:r>
        <w:rPr>
          <w:rtl w:val="true"/>
        </w:rPr>
        <w:t>النبيّ الأعظم و بيّناته</w:t>
      </w:r>
      <w:bookmarkEnd w:id="928"/>
    </w:p>
    <w:p>
      <w:pPr>
        <w:pStyle w:val="BookText"/>
        <w:rPr/>
      </w:pPr>
      <w:r>
        <w:rPr>
          <w:rFonts w:ascii="Amiri" w:hAnsi="Amiri" w:eastAsia="Amiri" w:cs="Amiri"/>
          <w:color w:val="111111"/>
          <w:sz w:val="28"/>
          <w:sz w:val="28"/>
          <w:szCs w:val="28"/>
          <w:rtl w:val="true"/>
          <w:lang w:bidi="ar-SA"/>
        </w:rPr>
        <w:t>يشير القرآن الكريم إلى أنّ النبيّ الأعظم بعث مع البينات، و المراد منها المعاجز، كما تشهد به الآيات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يَهْدِي اَللّٰهُ قَوْماً كَفَرُوا بَعْدَ إِيمٰانِهِمْ وَ شَهِدُوا أَنَّ اَلرَّسُولَ حَقٌّ وَ جٰاءَهُمُ اَلْبَيِّنٰاتُ‌، وَ اَللّٰهُ لاٰ يَهْدِي اَلْقَوْمَ اَلظّٰالِمِينَ‌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الدليل على الشيء، و ربما يحتمل أنّ المراد هو القرآن، أو البشائر الواردة في الكتب النازلة قبله حول النبي، و لكن </w:t>
      </w:r>
      <w:bookmarkStart w:id="929" w:name="pg16341_188929"/>
    </w:p>
    <w:p>
      <w:pPr>
        <w:pStyle w:val="BookText"/>
        <w:rPr/>
      </w:pPr>
      <w:bookmarkEnd w:id="929"/>
      <w:r>
        <w:rPr>
          <w:rFonts w:ascii="Amiri" w:hAnsi="Amiri" w:eastAsia="Amiri" w:cs="Amiri"/>
          <w:color w:val="111111"/>
          <w:sz w:val="28"/>
          <w:sz w:val="28"/>
          <w:szCs w:val="28"/>
          <w:rtl w:val="true"/>
          <w:lang w:bidi="ar-SA"/>
        </w:rPr>
        <w:t>ملاحظة الآيات الأخر التي استعملت فيها هذه الكلمة، تؤيّد أنّ المراد المعاجز و الأعمال 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عِيسَى اِبْنَ مَرْيَمَ اَلْبَيِّنٰاتِ‌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اِتَّخَذُوا اَلْعِجْلَ مِنْ بَعْدِ مٰا جٰاءَتْهُمُ اَلْبَيِّنٰاتُ‌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كَفَفْتُ بَنِي إِسْرٰائِيلَ عَنْكَ إِذْ جِئْتَهُمْ بِالْبَيِّنٰاتِ‌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جٰاءَتْهُمْ رُسُلُنٰا بِالْبَيِّنٰاتِ‌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ورد فيه لفظ البينات، و أريد منه الأفعال 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منه في الآية السابقة هو نظائر تلك المعاجز</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6270112_1280447820"/>
      <w:bookmarkStart w:id="931" w:name="_Toc345"/>
      <w:bookmarkEnd w:id="930"/>
      <w:r>
        <w:rPr/>
        <w:t>7</w:t>
      </w:r>
      <w:r>
        <w:rPr>
          <w:rtl w:val="true"/>
        </w:rPr>
        <w:t xml:space="preserve"> - </w:t>
      </w:r>
      <w:r>
        <w:rPr>
          <w:rtl w:val="true"/>
        </w:rPr>
        <w:t>إخبار النبي عن الغيب، كالمسيح</w:t>
      </w:r>
      <w:bookmarkEnd w:id="931"/>
    </w:p>
    <w:p>
      <w:pPr>
        <w:pStyle w:val="BookText"/>
        <w:rPr/>
      </w:pPr>
      <w:r>
        <w:rPr>
          <w:rFonts w:ascii="Amiri" w:hAnsi="Amiri" w:eastAsia="Amiri" w:cs="Amiri"/>
          <w:color w:val="111111"/>
          <w:sz w:val="28"/>
          <w:sz w:val="28"/>
          <w:szCs w:val="28"/>
          <w:rtl w:val="true"/>
          <w:lang w:bidi="ar-SA"/>
        </w:rPr>
        <w:t xml:space="preserve">إنّ القرآن المجيد يعدّ إخبار المسيح عليه السلام، عن المغيبات، من معاجزه،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أُنَبِّئُكُمْ بِمٰا تَأْكُلُونَ وَ مٰا تَدَّخِرُونَ فِي بُيُوتِكُمْ‌، إِنَّ فِي ذٰلِكَ لَآيَةً لَكُمْ إِنْ كُنْتُمْ مُؤْمِنِينَ‌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الإخبار عن الغيب، آية معجزة للمسيح، فقد أخبر النبي عن المغيّبات بكتابه الذي جاء به، كما تقدم في الشواهد على إعجاز الكتاب</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6270114_1280447820"/>
      <w:bookmarkStart w:id="933" w:name="_Toc346"/>
      <w:bookmarkEnd w:id="932"/>
      <w:r>
        <w:rPr>
          <w:rtl w:val="true"/>
        </w:rPr>
        <w:t xml:space="preserve">الدليل الثالث </w:t>
      </w:r>
      <w:r>
        <w:rPr>
          <w:rtl w:val="true"/>
        </w:rPr>
        <w:t xml:space="preserve">- </w:t>
      </w:r>
      <w:r>
        <w:rPr>
          <w:rtl w:val="true"/>
        </w:rPr>
        <w:t>معاجز النبيّ في الحديث و التاريخ</w:t>
      </w:r>
      <w:bookmarkEnd w:id="933"/>
    </w:p>
    <w:p>
      <w:pPr>
        <w:pStyle w:val="Heading6"/>
        <w:numPr>
          <w:ilvl w:val="5"/>
          <w:numId w:val="1"/>
        </w:numPr>
        <w:rPr/>
      </w:pPr>
      <w:bookmarkStart w:id="934" w:name="__RefHeading___Toc6270116_1280447820"/>
      <w:bookmarkStart w:id="935" w:name="_Toc347"/>
      <w:bookmarkEnd w:id="934"/>
      <w:r>
        <w:rPr>
          <w:rtl w:val="true"/>
        </w:rPr>
        <w:t>اشارة</w:t>
      </w:r>
      <w:bookmarkEnd w:id="93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كتب الحديث و التاريخ، زاخرة بمعاجز النبي، التي لا يمكن نقل </w:t>
      </w:r>
      <w:bookmarkStart w:id="936" w:name="pg16341_188930"/>
    </w:p>
    <w:p>
      <w:pPr>
        <w:pStyle w:val="BookText"/>
        <w:rPr/>
      </w:pPr>
      <w:bookmarkEnd w:id="936"/>
      <w:r>
        <w:rPr>
          <w:rFonts w:ascii="Amiri" w:hAnsi="Amiri" w:eastAsia="Amiri" w:cs="Amiri"/>
          <w:color w:val="111111"/>
          <w:sz w:val="28"/>
          <w:sz w:val="28"/>
          <w:szCs w:val="28"/>
          <w:rtl w:val="true"/>
          <w:lang w:bidi="ar-SA"/>
        </w:rPr>
        <w:t>معشارها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قام بعض المحدّثين، بتآليف مفردة في هذا المجال، أجمعها فيه ما ألّفه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 بالنصوص و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 في ثلاث مجلدات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فيها معاجز النبي من كتب الشيعة و السنّة، جزاه اللّه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الجزاء</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6270118_1280447820"/>
      <w:bookmarkStart w:id="938" w:name="_Toc348"/>
      <w:bookmarkEnd w:id="937"/>
      <w:r>
        <w:rPr>
          <w:rtl w:val="true"/>
        </w:rPr>
        <w:t>مقارنة بين معاجز النبي و غيره من الأنبياء</w:t>
      </w:r>
      <w:bookmarkEnd w:id="938"/>
    </w:p>
    <w:p>
      <w:pPr>
        <w:pStyle w:val="BookText"/>
        <w:rPr/>
      </w:pPr>
      <w:r>
        <w:rPr>
          <w:rFonts w:ascii="Amiri" w:hAnsi="Amiri" w:eastAsia="Amiri" w:cs="Amiri"/>
          <w:color w:val="111111"/>
          <w:sz w:val="28"/>
          <w:sz w:val="28"/>
          <w:szCs w:val="28"/>
          <w:rtl w:val="true"/>
          <w:lang w:bidi="ar-SA"/>
        </w:rPr>
        <w:t>إنّ أحاديث المسلمين حول معاجز النبي، تمتاز على روايات اليهود و النصارى حول معاجز أنبيائهم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الفترة الزمنية بيننا و بين حوادث العهد النبوي، و كثرتها بيننا و بين حوادث عهود النبيّين موسى و عيسى عليهما السلام، و غيرهما، و هذا يوجب الاطمئنان إلى روايات المسلمين أكثر من روايات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الروايات الإسلامية حول معاجز النبي الأكرم و عدمه في الجانب الآخر، فإنّها تنتهي إلى أفراد قلائل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الوقوف على معاجز النبي فعليه المراجعة إلى الكتاب الذي أشرنا إليه حتى تتضح مصادر ما ذكره، و يتبين تواترها إجمالا، و إن لم يكن بعضها متواترا لفظا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939" w:name="pg16341_188931"/>
    </w:p>
    <w:p>
      <w:pPr>
        <w:pStyle w:val="Heading6"/>
        <w:numPr>
          <w:ilvl w:val="5"/>
          <w:numId w:val="1"/>
        </w:numPr>
        <w:rPr/>
      </w:pPr>
      <w:bookmarkStart w:id="940" w:name="__RefHeading___Toc6270120_1280447820"/>
      <w:bookmarkStart w:id="941" w:name="_Toc349"/>
      <w:bookmarkEnd w:id="939"/>
      <w:bookmarkEnd w:id="940"/>
      <w:r>
        <w:rPr>
          <w:rtl w:val="true"/>
        </w:rPr>
        <w:t>خاتمة المطاف</w:t>
      </w:r>
      <w:bookmarkEnd w:id="941"/>
    </w:p>
    <w:p>
      <w:pPr>
        <w:pStyle w:val="BookText"/>
        <w:rPr/>
      </w:pPr>
      <w:r>
        <w:rPr>
          <w:rFonts w:ascii="Amiri" w:hAnsi="Amiri" w:eastAsia="Amiri" w:cs="Amiri"/>
          <w:color w:val="111111"/>
          <w:sz w:val="28"/>
          <w:sz w:val="28"/>
          <w:szCs w:val="28"/>
          <w:rtl w:val="true"/>
          <w:lang w:bidi="ar-SA"/>
        </w:rPr>
        <w:t>لقد حصحص الحق، و ثبت لك وقوع المعاجز على يد النبي الأكرم، سواء معجزته الخالدة أم غيرها من المعاجز الواردة في القرآن، و كتب الحديث،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كاف في إثبات نبوته، على وجه لا يدع لقائل مقالا، و لا لمرتاب شكّا و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صدر الفصل أنّ للتعرف على صدق مدّعي النبوة طرقا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 بالمعاجز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النبي السابق على نبوّة النبي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القرائن و الشواهد القاضية بصدق المدّعي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فرغنا من سلوك الطريق الأول، و فيما يلي نسلك الطريق الثاني</w:t>
      </w:r>
      <w:r>
        <w:rPr>
          <w:rFonts w:eastAsia="Amiri" w:cs="Amiri" w:ascii="Amiri" w:hAnsi="Amiri"/>
          <w:color w:val="111111"/>
          <w:sz w:val="28"/>
          <w:szCs w:val="28"/>
          <w:rtl w:val="true"/>
          <w:lang w:bidi="ar-SA"/>
        </w:rPr>
        <w:t xml:space="preserve">. </w:t>
      </w:r>
      <w:bookmarkStart w:id="942" w:name="pg16341_188932"/>
    </w:p>
    <w:p>
      <w:pPr>
        <w:pStyle w:val="Heading4"/>
        <w:numPr>
          <w:ilvl w:val="3"/>
          <w:numId w:val="1"/>
        </w:numPr>
        <w:rPr/>
      </w:pPr>
      <w:bookmarkStart w:id="943" w:name="__RefHeading___Toc6270122_1280447820"/>
      <w:bookmarkStart w:id="944" w:name="_Toc350"/>
      <w:bookmarkEnd w:id="942"/>
      <w:bookmarkEnd w:id="943"/>
      <w:r>
        <w:rPr>
          <w:rtl w:val="true"/>
        </w:rPr>
        <w:t>الطريق الثاني لإثبات نبوة نبي الإسلام بشائر خاتم الرسل في العهدين</w:t>
      </w:r>
      <w:bookmarkEnd w:id="944"/>
    </w:p>
    <w:p>
      <w:pPr>
        <w:pStyle w:val="BookText"/>
        <w:rPr/>
      </w:pPr>
      <w:r>
        <w:rPr>
          <w:rFonts w:ascii="Amiri" w:hAnsi="Amiri" w:eastAsia="Amiri" w:cs="Amiri"/>
          <w:color w:val="111111"/>
          <w:sz w:val="28"/>
          <w:sz w:val="28"/>
          <w:szCs w:val="28"/>
          <w:rtl w:val="true"/>
          <w:lang w:bidi="ar-SA"/>
        </w:rPr>
        <w:t xml:space="preserve">إنّ النبيّ الأكرم صلى اللّه عليه و آله و سلّم، كان يحتجّ على اليهود و النصارى، بأنّه قد بشّر به في العهدين، و أنّ الكليم و المسيح بشّرا برسالته، و أنّ أهل الكتاب لو رجعوا إلى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بعد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بشائره فيها، و تعرّفوا عليه، كتعرّفهم على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يحتجّ بهذه الكلمات، و لم يكن هناك أيّ ردّ من الأحبار و الرهبان في مقابله، بل غاية جوابهم كان السكوت و إخفاء الكتب، و عدم نشرها بين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النبي الأكرم غير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الادّعاء، لثارت ثورتهم عليه، و لملئوا الأجواء و الطوامير بنقده و ردّه، غير أنّ صراحة النبي و صموده أمام علمائهم بشدّة، يكشف عن انهزام العدو أمام ذلك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علماء المسلمين في الأعصار السابقة نقبوا في العهدين، و جمعوا البشارات الواردة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هذه البشائر، يوجب الإسهاب في الكلام و الخروج عن وضع الكتاب، و نكتفي في ذلك بهذه البشارة التي تكشف عنها الآية الأخيرة، فإنّ فيها تنصيص على الاسم مكان التنصيص على الصفات، و هذه الإشارة وردت في إنجيل يوحنا في الأصحاحات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عشر، و الخامس عشر، و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نصوصها من الإنجيل الحالي المترجم إلى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كنتم تحبونني فاحفظوا وصاياي، و أنا أطلب من الأب فيعطيكم معزّيا آخر ليمكث معكم إلى الأبد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المعزّي، الروح القدس الذي سيرسله الأب باسمي، فهو يعلّمكم كل شيء، و يذكّركم بكل ما قلته لكم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متى جاء المعزّي الذي سأرسله أنا إليكم من الأب روح الحق الذي من عند الأب ينبثق، فهو يشهد لي و تشهدون أنتم أيضا لأنّكم معي من الابتداء</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أقول لكم الحق، إنّه خير لكم أن أنطلق لأنّه إن لم أنطلق لا يأتيكم المعزّي، و لكن إن ذهبت أرسله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جاء ذاك يبكّت العالم على خطيّة و على برّ و على دينونة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متى جاء ذاك، روح الحق، فهو يرشدكم إلى جميع الحق، لأنّه </w:t>
      </w:r>
    </w:p>
    <w:p>
      <w:pPr>
        <w:pStyle w:val="BookText"/>
        <w:rPr/>
      </w:pPr>
      <w:r>
        <w:rPr>
          <w:rFonts w:ascii="Amiri" w:hAnsi="Amiri" w:eastAsia="Amiri" w:cs="Amiri"/>
          <w:color w:val="111111"/>
          <w:sz w:val="28"/>
          <w:sz w:val="28"/>
          <w:szCs w:val="28"/>
          <w:rtl w:val="true"/>
          <w:lang w:bidi="ar-SA"/>
        </w:rPr>
        <w:t>لا يتكلم من نفسه، بل كل ما يسمع، يتكلّم به، و يخبركم بامور آتية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يتوقف على بيان نكتة، و هي أنّ المسيح عليه السلام، كان يتكلم بالعبرية، و كان يعظ تلاميذه بهذا اللسان، لأنّه ولد و شبّ بين ظهرانيهم، و أمّه أيضا كانت عبرانية،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إنّ المؤرّخين أجمعوا على أنّ الأناجيل الثلاثة غير متى، كتبت من أوّل يومها باللغة اليونانية، و أمّا إنجيل متى فكان عبريا من أوّل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فالمسيح بشّر بما بشّر باللغة العبرية أولا، و إنّما نقله إلى اليونانية، كاتب الإنجيل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التحفّظ على لفظ المسيح في مورد المبشّر به، لأنّ القاعدة الصحيحة، عدم تغيير الأعلام، و الإتيان بنصّها الأصلي، لا ترجمة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 هذا الأصل، و ترجمه إلى اليونانية، فضاع لفظه الأصلي الذي تكلّم به المسيح، و في غبّ ذلك حصل الاختلاف في المراد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اللفظ اليوناني الذي وضعه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اللفظ العبري، فهو مردد بين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پاراقليطوس</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 xml:space="preserve">الذي هو بمعنى المعزّي و المسلّي و المعين و الوكيل،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پريقليطوس</w:t>
      </w:r>
      <w:r>
        <w:rPr>
          <w:rFonts w:eastAsia="IRNazanin" w:cs="IRNazanin"/>
          <w:color w:val="111111"/>
          <w:sz w:val="28"/>
          <w:szCs w:val="28"/>
          <w:rtl w:val="true"/>
          <w:lang w:bidi="fa-IR"/>
        </w:rPr>
        <w:t>»</w:t>
      </w:r>
      <w:r>
        <w:rPr>
          <w:rStyle w:val="FootnoteAnchor"/>
          <w:rtl w:val="true"/>
        </w:rPr>
        <w:footnoteReference w:id="782"/>
      </w:r>
      <w:r>
        <w:rPr>
          <w:rFonts w:ascii="Amiri" w:hAnsi="Amiri" w:eastAsia="Amiri" w:cs="Amiri"/>
          <w:color w:val="111111"/>
          <w:sz w:val="28"/>
          <w:sz w:val="28"/>
          <w:szCs w:val="28"/>
          <w:rtl w:val="true"/>
          <w:lang w:bidi="ar-SA"/>
        </w:rPr>
        <w:t>الذي هو بمعنى المحمود، الذي يرادف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تقارب الكلمتين في الكتابة و التلفظ و السماع، حصل التردد في المبشّر به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مفسّروا و مترجمو إنجيل يوحنا، يصرّون على الأول، و لأجل ذلك ترجموه إلى العربية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اللغات الأخرى بما يعادله و يرادفه، و ادّعوا أنّ المراد منه هو روح القدس، و أنّه نزل على الحواريين في اليوم الخمسين بعد فقدان المسيح، كما ذكر تفصيله في كتاب أعمال الرسل</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أنّهم بذلك خلعوا </w:t>
      </w:r>
    </w:p>
    <w:p>
      <w:pPr>
        <w:pStyle w:val="BookText"/>
        <w:rPr/>
      </w:pPr>
      <w:r>
        <w:rPr>
          <w:rFonts w:ascii="Amiri" w:hAnsi="Amiri" w:eastAsia="Amiri" w:cs="Amiri"/>
          <w:color w:val="111111"/>
          <w:sz w:val="28"/>
          <w:sz w:val="28"/>
          <w:szCs w:val="28"/>
          <w:rtl w:val="true"/>
          <w:lang w:bidi="ar-SA"/>
        </w:rPr>
        <w:t>المسلمين عن السلاح الذي كانوا يحتجون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فهناك قرائن تلقي الضوء على أنّ المبشّر به هو الرسول الأعظم، لا روح القدس، و إليك تلك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المسيح بدء خطابه إلى تلاميذه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تحبونني، فاحفظوا وصاياي، و أنا أطلب من الأب فيعطيكم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ليمكث معكم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الخطاب يناسب أن يكون المبشّر به نبيا، لأنّ المسيح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يتخلّف عدّة منهم عن اقتفاء أثره و دينه، و لذلك أثار عواطفهم في هذا المجال لئلا يتخلّفوا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منه روح القدس لما احتاج إلى تلك المقدمة، لأنّ تأثيره في القلوب تأثير تكويني لا يمكن لأحد التخلّف عنه، و لا يبقى في القلوب معه شكّ‌، و هذا بخلاف تأثير النبي فإنّه يؤثر ببيانه و كلامه في القلوب و الأرواح، و هو يختلف حسب اختلاف طبائع المخاطبين و استعدادهم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أصرّ على إيمانهم به في بعض خطاباته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لكم الآن قبل أن يكون، حتى متى كان تؤمنون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وصف المبشّر به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يناسب كون المبشر به نظير روح القدس لعدم تعدده، و انحصاره في واحد، بخلاف الأنبياء فإنّهم يجيئون واحدا بعد الآخر، في فترة بعد فترة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ينعت ذلك المبشر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ليمكث معكم إلى الأبد و هذا يناسب نبوة النبي الخاتم التي لا تنسخ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 الروح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سيرسله الأب باسمي، فهو يعلمكم كل شيء، و يذكركم بكل ما قلته لكم و هذه الجملة تناسب أن يكون المبشر به نبيّا يأتي بعد فترة من رسالة النبي السابق بعد أن تصير الشريعة السابقة على و شك الاضمحلال و الاندثار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النبي اللاحق، يذكر بالمنسيّ‌، و يزيل الصدأ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المراد هو روح القدس فقد نزل على الحواريين بعد خمسين يوما من فقد المسيح، حسب ما ينصّ عليه كتاب أعمال الرسل</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فيظن أنّ الحواريين نسوا في هذه المدة اليسيرة معالم المسيح و تعاليمه حتى يكون النازل هو الموعود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يصف المسيح المبشر 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يشهد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تناسب أن يكون المبشر به هو النبي الخاتم حيث بعث مصدّقا للشرائع السابقة و الكتب السالفة، و قد أمره سبحانه أن يخاطب أهل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w:t>
      </w:r>
      <w:r>
        <w:rPr>
          <w:rStyle w:val="FootnoteAnchor"/>
          <w:rtl w:val="true"/>
        </w:rPr>
        <w:footnoteReference w:id="786"/>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الرسول الأكرم شهد برسالة المسيح، و نزّه أمّه و ابنها، عن كل عيب و شين، و ردّ كلّ ما ألصق بهما من جهلة اليهود من التهم التافهة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فسّر بروح القدس، إذ لم يكن للمسيح يوم ذاك أي حاجة لشهادته، و دينه و شريعته بعد غضّان طريّان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لم انطلق، لا يأتيكم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إن ذهبت أرسله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يناسب أن يكون المبشّر به نبيا، حيث علّق مجيئه بذهابه، لأنّه جاء بشريعة عالمية، و لا تصحّ سيادة شريعتين مختلفتين على أمة واحدة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المبشّر به هو روح القدس، لما كان لهذا التعليق معنى، لأنّ روح </w:t>
      </w:r>
    </w:p>
    <w:p>
      <w:pPr>
        <w:pStyle w:val="BookText"/>
        <w:rPr/>
      </w:pPr>
      <w:r>
        <w:rPr>
          <w:rFonts w:ascii="Amiri" w:hAnsi="Amiri" w:eastAsia="Amiri" w:cs="Amiri"/>
          <w:color w:val="111111"/>
          <w:sz w:val="28"/>
          <w:sz w:val="28"/>
          <w:szCs w:val="28"/>
          <w:rtl w:val="true"/>
          <w:lang w:bidi="ar-SA"/>
        </w:rPr>
        <w:t>القدس حسب تصريح إنجيلي متى و لوقا، نزل على الحواريين عند ما بعثهم المسيح للتبشير و التبليغ</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جاء ذاك يبكّت العالم على خطيّة، و على برّ، و على دينونة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يؤيّد أن يكون المبشّر به نبيّا، إذ لو كان المراد هو روح القدس، فهو نزل في يوم الدار على الحواريين حسب زعمهم، فما و بخّ اليهود الذين لم يؤمنوا به أصلا، لعدم رؤيتهم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يوبخ الحواريين، لأنّهم كانوا مؤمنين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جاء ذاك، روح الحق، فهو يرشدكم إلى جميع الحق، لأنّه لا يتكلم من نفسه، بل كل ما يسمع يتكلم به، و يخبركم بأمور 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يتناسب مع كون المبشّر به نبيّا خاتما، صاحب شريعة متكاملة، لا يتكلم إلاّ بما يوحى إليه، و هذه كلّها صفات الرسول الأكرم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هذه القرائن تشهد بوضوح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المبشّر به، هو النبي الأكرم لا روح القدس، و لو أمعنت النظر في سائر القرائن التي ذكرها المحققون من المسلمين في تفسير هذا اللفظ، لعالت القرائن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البشارات لا تنحصر بذلك بل هي موجودة في العهدين، و استقصاء البحث و جمعها، يستدعي تأليف كتاب منفرد حافل، إلاّ أنّا نلفت إلى نكتة و هي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الكتاب الذي جاء به المسيح كان كتابا واحدا، و هو عبارة عن هديه </w:t>
      </w:r>
    </w:p>
    <w:p>
      <w:pPr>
        <w:pStyle w:val="BookText"/>
        <w:rPr/>
      </w:pPr>
      <w:r>
        <w:rPr>
          <w:rFonts w:ascii="Amiri" w:hAnsi="Amiri" w:eastAsia="Amiri" w:cs="Amiri"/>
          <w:color w:val="111111"/>
          <w:sz w:val="28"/>
          <w:sz w:val="28"/>
          <w:szCs w:val="28"/>
          <w:rtl w:val="true"/>
          <w:lang w:bidi="ar-SA"/>
        </w:rPr>
        <w:t xml:space="preserve">و بشارته بمن يجيء بعده، ليتم دين اللّه الذي شرعه على لسانه و ألسنة الأنبياء من قبله، فكان كل منهم يبين للناس منه ما يقتضيه استعدادهم، و إنّما كثرت الأناجيل لأنّ كلّ من كتب سيرته سماه إنجيلا، لاشتماله على ما بشّر و هدى به الناس، و من تلك الأناجيل 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حوريّ من أنصار المسيح الذي يلقّبهم رجال الكنيسة بالرّسل، 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زمنا، بل كان هو الذي عرّف التلاميذ ببولص، بعد ما اهتدى بولص و رجع إلى أورشليم، و لم يكن من هذا الإنجيل أثر في المجتمع المسيحي حتى عثروا في أوروبا على نسخة منذ قرابة ثلاثة قرون، و هذا هو الإنجيل الذي حرم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جلاسيوس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القرن الخامس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الإنجيل يباين الأناجيل الأربعة في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ينكر ألوهية المسيح و كونه ابن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الذبيح بأنّه اسماعيل لا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المسيح المنتظر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الصريح المتكرر في فصول ضافية الذيول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المسيح لم يصلب بل حمل إلى السماء، و أنّ الذي صلب إنّما كان يهوذا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مطابقا للقرآن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الوقوف على بشائر هذا الإنجيل بوضوح، فعليه بالرجوع إليه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5" w:name="pg16341_188940"/>
      <w:bookmarkStart w:id="946" w:name="pg16341_188940"/>
      <w:bookmarkEnd w:id="946"/>
    </w:p>
    <w:p>
      <w:pPr>
        <w:pStyle w:val="Heading4"/>
        <w:numPr>
          <w:ilvl w:val="3"/>
          <w:numId w:val="1"/>
        </w:numPr>
        <w:rPr/>
      </w:pPr>
      <w:bookmarkStart w:id="947" w:name="pg16341_188940"/>
      <w:bookmarkStart w:id="948" w:name="__RefHeading___Toc6270124_1280447820"/>
      <w:bookmarkStart w:id="949" w:name="_Toc351"/>
      <w:bookmarkEnd w:id="947"/>
      <w:bookmarkEnd w:id="948"/>
      <w:r>
        <w:rPr>
          <w:rtl w:val="true"/>
        </w:rPr>
        <w:t>الطريق الثالث لإثبات نبوة نبي الإسلام</w:t>
      </w:r>
      <w:bookmarkEnd w:id="949"/>
    </w:p>
    <w:p>
      <w:pPr>
        <w:pStyle w:val="Heading5"/>
        <w:numPr>
          <w:ilvl w:val="4"/>
          <w:numId w:val="1"/>
        </w:numPr>
        <w:rPr/>
      </w:pPr>
      <w:bookmarkStart w:id="950" w:name="__RefHeading___Toc6270126_1280447820"/>
      <w:bookmarkStart w:id="951" w:name="_Toc352"/>
      <w:bookmarkEnd w:id="950"/>
      <w:r>
        <w:rPr>
          <w:rtl w:val="true"/>
        </w:rPr>
        <w:t>القرائن الدالّة على نبوّة الرسول الأعظم</w:t>
      </w:r>
      <w:bookmarkEnd w:id="951"/>
    </w:p>
    <w:p>
      <w:pPr>
        <w:pStyle w:val="Heading6"/>
        <w:numPr>
          <w:ilvl w:val="5"/>
          <w:numId w:val="1"/>
        </w:numPr>
        <w:rPr/>
      </w:pPr>
      <w:bookmarkStart w:id="952" w:name="__RefHeading___Toc6270128_1280447820"/>
      <w:bookmarkStart w:id="953" w:name="_Toc353"/>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قد ذكرنا فيما تقدّم أنّ من الطرق التي يستكشف بها صدق دعوى المدّعي للنبوّة، شهادة القرائن الداخلية 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متين يستخدم في المحاكم القضائية في هذا العصر، لتبيين صدق المدّعي و المنكر أو كذبهما، و التوصّل إلى كنه الحوادث</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يختصّ بالمحاكم، بل يمكن تعميمه إلى مسائل مهمّة، منها إثبات صدق دعوى المتنبّئ</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أصول هذه القرائن في المقام عبارة عن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سيرته النفسية و الخلقية قبل الدعوة و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الظروف التي فيها نشأ و تربّى و ادّعى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المفاهيم التي تبنّاها و دعا إليها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الأساليب التي اعتمدها في نشر دعوته</w:t>
      </w:r>
      <w:r>
        <w:rPr>
          <w:rFonts w:eastAsia="Amiri" w:cs="Amiri" w:ascii="Amiri" w:hAnsi="Amiri"/>
          <w:color w:val="111111"/>
          <w:sz w:val="28"/>
          <w:szCs w:val="28"/>
          <w:rtl w:val="true"/>
          <w:lang w:bidi="ar-SA"/>
        </w:rPr>
        <w:t xml:space="preserve">. </w:t>
      </w:r>
      <w:bookmarkStart w:id="954" w:name="pg16341_188941"/>
    </w:p>
    <w:p>
      <w:pPr>
        <w:pStyle w:val="BookText"/>
        <w:rPr/>
      </w:pPr>
      <w:bookmarkEnd w:id="95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شخصية أتباعه الذين آمنوا به و لزموه و صحبوه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ثباته في سبيل أهدافه، و صموده في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رسالته في تغيير البيئة التي ظهر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القرائن يمكن أن يستنتج صدق الدعوى على وجه، و كذبها على وجه آخر، و لا ندّعي اختصاص القرائن بها، بل يمكن للممعن في رسالته، و حياته، استخراج قرائن أخر، يستدلّ بها على صدق دعواه، و إليك بيانها، واحدة بعد أخرى</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6270130_1280447820"/>
      <w:bookmarkStart w:id="956" w:name="_Toc354"/>
      <w:bookmarkEnd w:id="955"/>
      <w:r>
        <w:rPr>
          <w:rtl w:val="true"/>
        </w:rPr>
        <w:t xml:space="preserve">القرينة الأولى </w:t>
      </w:r>
      <w:r>
        <w:rPr>
          <w:rtl w:val="true"/>
        </w:rPr>
        <w:t xml:space="preserve">- </w:t>
      </w:r>
      <w:r>
        <w:rPr>
          <w:rtl w:val="true"/>
        </w:rPr>
        <w:t>سيرته النفسية و الخلقية قبل الدعوة و بعدها</w:t>
      </w:r>
      <w:bookmarkEnd w:id="956"/>
    </w:p>
    <w:p>
      <w:pPr>
        <w:pStyle w:val="BookText"/>
        <w:rPr/>
      </w:pPr>
      <w:r>
        <w:rPr>
          <w:rFonts w:ascii="Amiri" w:hAnsi="Amiri" w:eastAsia="Amiri" w:cs="Amiri"/>
          <w:color w:val="111111"/>
          <w:sz w:val="28"/>
          <w:sz w:val="28"/>
          <w:szCs w:val="28"/>
          <w:rtl w:val="true"/>
          <w:lang w:bidi="ar-SA"/>
        </w:rPr>
        <w:t>نشأ النبي الأكرم صلى اللّه عليه و آله في أرفع بيت من بيوت قريش، و أعلاها كعبا، و أشرفها 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فسيرة جدّه عبد المطلب، و عمّه أبي طالب، في الكرم و السخاء و إغاثة الملهوفين، و حماية الضعفاء، معروفة في التاريخ و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سيرة النبي الأكرم، فكفى في إشراقها أنّه كان يدعى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محلّ ثقة و اعتماد العرب في فضّ نزاعاتهم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فالتاريخ يروي أنّه لو لا حنكة الرسول في حادثة وقعت بين العرب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فالتاريخ يروى أنّه لو لا حنكة الرسول في حادثة وقعت بين العرب في مكّة، و إجماعهم على قبول قضائه، لسالت دماؤهم و هلكت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أنّهم لما بلغوا في بناء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هدمها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الركن، اختصموا في وضع الحجر الأسود مكانه، كل قبيلة تريد أن ترفعه إلى موضعه دون الأخرى، حتى تحالفوا و استعدّوا للقتال، فقرّبت بنو عبد الدار جفنة مملوءة دما، ثم تعاقدوا هم و بنو عدي على الموت، و أدخلوا أيديهم في ذلك الدم في تلك الجفنة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قريش على ذلك أربع ليال أو خمسا، تفكّر في مخلص من هذه الورطة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أبا أمية ابن المغيرة، الذي كان أسن قريش كلها، اقترح عليهم اقتراحا،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اجعلوا بينكم فيما تختلفون فيه، أوّل من يدخل من باب هذا المسجد، يقضي بينكم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داخل </w:t>
      </w:r>
    </w:p>
    <w:p>
      <w:pPr>
        <w:pStyle w:val="BookText"/>
        <w:rPr/>
      </w:pPr>
      <w:r>
        <w:rPr>
          <w:rFonts w:ascii="Amiri" w:hAnsi="Amiri" w:eastAsia="Amiri" w:cs="Amiri"/>
          <w:color w:val="111111"/>
          <w:sz w:val="28"/>
          <w:sz w:val="28"/>
          <w:szCs w:val="28"/>
          <w:rtl w:val="true"/>
          <w:lang w:bidi="ar-SA"/>
        </w:rPr>
        <w:t>عليهم رسول اللّه صلى اللّه عليه و آله، فلما رأوه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رضينا، هذا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انتهى إليهم و أخبروه الخبر،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الركن، فوضعه فيه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لتأخذ كلّ قبيلة بناحية من الثوب، ثم ارفعوه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بلغوا به موضعه، وضعه هو بيده، ثم بنوا عليه كما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أنشد هبيرة بن وهب المخزومي هذه الحادثة بأبيات،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أوّل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من البطحاء من غير موعد</w:t>
      </w:r>
    </w:p>
    <w:p>
      <w:pPr>
        <w:pStyle w:val="BookText"/>
        <w:rPr/>
      </w:pPr>
      <w:r>
        <w:rPr>
          <w:rFonts w:ascii="Amiri" w:hAnsi="Amiri" w:eastAsia="Amiri" w:cs="Amiri"/>
          <w:color w:val="111111"/>
          <w:sz w:val="28"/>
          <w:sz w:val="28"/>
          <w:szCs w:val="28"/>
          <w:rtl w:val="true"/>
          <w:lang w:bidi="ar-SA"/>
        </w:rPr>
        <w:t xml:space="preserve">ففاجأنا هذا الأمين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بالأمين محمد</w:t>
      </w:r>
    </w:p>
    <w:p>
      <w:pPr>
        <w:pStyle w:val="BookText"/>
        <w:rPr/>
      </w:pPr>
      <w:r>
        <w:rPr>
          <w:rFonts w:ascii="Amiri" w:hAnsi="Amiri" w:eastAsia="Amiri" w:cs="Amiri"/>
          <w:color w:val="111111"/>
          <w:sz w:val="28"/>
          <w:sz w:val="28"/>
          <w:szCs w:val="28"/>
          <w:rtl w:val="true"/>
          <w:lang w:bidi="ar-SA"/>
        </w:rPr>
        <w:t xml:space="preserve">بخير قريش كلّها أمس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مع ما يحدث اللّه في غد</w:t>
      </w:r>
    </w:p>
    <w:p>
      <w:pPr>
        <w:pStyle w:val="BookText"/>
        <w:rPr/>
      </w:pPr>
      <w:r>
        <w:rPr>
          <w:rFonts w:ascii="Amiri" w:hAnsi="Amiri" w:eastAsia="Amiri" w:cs="Amiri"/>
          <w:color w:val="111111"/>
          <w:sz w:val="28"/>
          <w:sz w:val="28"/>
          <w:szCs w:val="28"/>
          <w:rtl w:val="true"/>
          <w:lang w:bidi="ar-SA"/>
        </w:rPr>
        <w:t xml:space="preserve">فجاء بأمر لم ير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و أرضى في العواقب و ألبد</w:t>
      </w:r>
    </w:p>
    <w:p>
      <w:pPr>
        <w:pStyle w:val="BookText"/>
        <w:rPr/>
      </w:pPr>
      <w:r>
        <w:rPr>
          <w:rFonts w:ascii="Amiri" w:hAnsi="Amiri" w:eastAsia="Amiri" w:cs="Amiri"/>
          <w:color w:val="111111"/>
          <w:sz w:val="28"/>
          <w:sz w:val="28"/>
          <w:szCs w:val="28"/>
          <w:rtl w:val="true"/>
          <w:lang w:bidi="ar-SA"/>
        </w:rPr>
        <w:t xml:space="preserve">و تلك يد منه علينا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يروب لها هذا الزمان و يعتدي</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هذه لمحة موجزة عن خلقه و سيرته المحمودة المعروفة بين الناس، و قد احتفظ بها صاحب الرسالة بعد بعثته، و بعد غلبته على أعدائه الألداء، حتى في نصره النهائي حين فتح مكة و دخل صناديد قريش الكعبة، و هم يظنون أنّ السيف لا يرفع عنهم، فأخذ رسول اللّه بباب الكعبة،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أنجز وعده، و نصر عبده، و غلب الأحزاب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فأجابت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نظن خيرا، أخ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أقول لكم كما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 هُوَ أَرْحَمُ </w:t>
      </w:r>
    </w:p>
    <w:p>
      <w:pPr>
        <w:pStyle w:val="BookText"/>
        <w:rPr/>
      </w:pPr>
      <w:r>
        <w:rPr>
          <w:rFonts w:ascii="Amiri" w:hAnsi="Amiri" w:eastAsia="Amiri" w:cs="Amiri"/>
          <w:color w:val="111111"/>
          <w:sz w:val="28"/>
          <w:sz w:val="28"/>
          <w:szCs w:val="28"/>
          <w:rtl w:val="true"/>
          <w:lang w:bidi="ar-SA"/>
        </w:rPr>
        <w:t xml:space="preserve">اَلرّٰاحِمِينَ‌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أنّ الذين أحاطوا ببيته ليلة الهجرة، و همّوا باغتياله، و إراقة دمه، كانت أموالهم بين يديه، و أمانة عنده، فلأجل ذلك لما همّ بالخروج من البيت و الهجرة إلى المدينة، أمر عليّا أن يقيم صارخا، يهتف بالأبطح، غدوة و عشيا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قبل محمد أمانة أو وديعة، فليأت، فلنؤدّ إليه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عليّ بمكة ثلاث ليال و أيامها حتى أدّى عن رسول اللّه صلى اللّه عليه و آله الودائع التي كانت عنده للناس</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ظريف أخلاقه عفوه عن العدو الغادر، الذي أراد قتله، بمجرد التجائه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أصحاب المغازي أنّه في إحدى الغزوات، ذهب النبي الأكرم لحاجته، فأصابه المطر، فبلّ ثوبه، فنزعه صلى اللّه عليه و آله و نشره ليجف، فألقاه على شجرة، ثم اضطجع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العدو وحيدا بعيدا عن أصحابه، فاختار أحدهم سيفا صارما، ثم أقبل حتى قام على رأس النبي بالسيف المشهور،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من يمنعك مني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وقع السيف من يده فأخذه الرسول الأكرم و قام به على رأسه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يمنعك مني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أشهد أن لا إله إلاّ اللّه، و أنّ محمدا رسول اللّه، و اللّه لا أكثر عليك جمعا أبدا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 رسول اللّه سيفه، ثم أدبر الرجل، ثم أقبل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لأنت خير مني</w:t>
      </w:r>
      <w:r>
        <w:rPr>
          <w:rFonts w:eastAsia="Amiri" w:cs="Amiri" w:ascii="Amiri" w:hAnsi="Amiri"/>
          <w:color w:val="111111"/>
          <w:sz w:val="28"/>
          <w:szCs w:val="28"/>
          <w:rtl w:val="true"/>
          <w:lang w:bidi="ar-SA"/>
        </w:rPr>
        <w:t xml:space="preserve">». </w:t>
      </w:r>
      <w:bookmarkStart w:id="957" w:name="pg16341_188944"/>
    </w:p>
    <w:p>
      <w:pPr>
        <w:pStyle w:val="BookText"/>
        <w:rPr/>
      </w:pPr>
      <w:bookmarkEnd w:id="957"/>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بذلك منك</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نبذة يسيرة من سيرته الحميدة المعترف بها عند الصديق و العدو، و لو أردنا الإسهاب لاحتجنا إلى تأليف رسالة حافلة، في أدبه و خلقه و سيرته، و لأجل ذلك اعتمد قيصر في استنطاقه أبا سفيان، على تلك السيرة، و جعلها جزء من القرائن التي استفاد منها كونه صادقا في دعوته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8" w:name="__RefHeading___Toc6270132_1280447820"/>
      <w:bookmarkStart w:id="959" w:name="_Toc355"/>
      <w:bookmarkEnd w:id="958"/>
      <w:r>
        <w:rPr>
          <w:rtl w:val="true"/>
        </w:rPr>
        <w:t xml:space="preserve">القرينة الثانية </w:t>
      </w:r>
      <w:r>
        <w:rPr>
          <w:rtl w:val="true"/>
        </w:rPr>
        <w:t xml:space="preserve">- </w:t>
      </w:r>
      <w:r>
        <w:rPr>
          <w:rtl w:val="true"/>
        </w:rPr>
        <w:t>الظروف التي فيها نشأ و ادعى النبوّة</w:t>
      </w:r>
      <w:bookmarkEnd w:id="959"/>
    </w:p>
    <w:p>
      <w:pPr>
        <w:pStyle w:val="BookText"/>
        <w:rPr/>
      </w:pPr>
      <w:r>
        <w:rPr>
          <w:rFonts w:ascii="Amiri" w:hAnsi="Amiri" w:eastAsia="Amiri" w:cs="Amiri"/>
          <w:color w:val="111111"/>
          <w:sz w:val="28"/>
          <w:sz w:val="28"/>
          <w:szCs w:val="28"/>
          <w:rtl w:val="true"/>
          <w:lang w:bidi="ar-SA"/>
        </w:rPr>
        <w:t>كان العرب الجاهليون يضمّون إلى صفاتهم الحسنة من سخاء في الطبع و إكرام للضيف، و صيانة للأمانة و التزام بالعهود، صفات ذميمة و أخلاق رذيلة، و عادات قبيحة، و عقائد خرافية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فالصورة العامة التي يمكن رسمها عنه، أنّه كان مجتمعا غارقا إلى آذانه في عبادة الحجارة و الأوثان، و الفساد الذريع في الأخلاق، يظهر في شيوع القمار و الزنا، و وأد البنات، و أكل الميتة، و شرب الدم، و الغارات الثأريّة، و تغيير الأشهر الحرم، و غير ذلك من التقاليد و الأعمال السيئة التي نقلها المؤرخون، و لا حاجة للتفصيل</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عقائدهم و تقاليدهم، و عاداتهم، و النبي الأكرم وليد هذه البيئة المتدهورة، نشأ و ترعرع فيها، و قضى أربعين عاما بينهم، فإذا به قد بعث بأصول و آداب و معارف، تضاد ما كان سائدا في تلك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هو في تعاليمه، مستمدا من بيئته، لكان قد تأثّر بها و لو في بعض هذه الصفات و التقاليد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من الغريب أن تنبت الأرض الخصبة، الأشجار النضرة و الأزاهير </w:t>
      </w:r>
      <w:bookmarkStart w:id="960" w:name="pg16341_188945"/>
    </w:p>
    <w:p>
      <w:pPr>
        <w:pStyle w:val="BookText"/>
        <w:rPr/>
      </w:pPr>
      <w:bookmarkEnd w:id="960"/>
      <w:r>
        <w:rPr>
          <w:rFonts w:ascii="Amiri" w:hAnsi="Amiri" w:eastAsia="Amiri" w:cs="Amiri"/>
          <w:color w:val="111111"/>
          <w:sz w:val="28"/>
          <w:sz w:val="28"/>
          <w:szCs w:val="28"/>
          <w:rtl w:val="true"/>
          <w:lang w:bidi="ar-SA"/>
        </w:rPr>
        <w:t>و الرياحين، و إنّما العجب أن ينبت كل أولئك من أرض مجدبة قاحلة، يلقي عليها شبح الموت ظلاله السوداء، و هكذا كانت شريعة محمد صلى اللّه عليه و آله في البيئة التي ظهرت فيها</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6270134_1280447820"/>
      <w:bookmarkStart w:id="962" w:name="_Toc356"/>
      <w:bookmarkEnd w:id="961"/>
      <w:r>
        <w:rPr>
          <w:rtl w:val="true"/>
        </w:rPr>
        <w:t xml:space="preserve">القرينة الثالثة </w:t>
      </w:r>
      <w:r>
        <w:rPr>
          <w:rtl w:val="true"/>
        </w:rPr>
        <w:t xml:space="preserve">- </w:t>
      </w:r>
      <w:r>
        <w:rPr>
          <w:rtl w:val="true"/>
        </w:rPr>
        <w:t>المفاهيم التي تبنّاها و دعا إليها</w:t>
      </w:r>
      <w:bookmarkEnd w:id="962"/>
    </w:p>
    <w:p>
      <w:pPr>
        <w:pStyle w:val="BookText"/>
        <w:rPr/>
      </w:pPr>
      <w:r>
        <w:rPr>
          <w:rFonts w:ascii="Amiri" w:hAnsi="Amiri" w:eastAsia="Amiri" w:cs="Amiri"/>
          <w:color w:val="111111"/>
          <w:sz w:val="28"/>
          <w:sz w:val="28"/>
          <w:szCs w:val="28"/>
          <w:rtl w:val="true"/>
          <w:lang w:bidi="ar-SA"/>
        </w:rPr>
        <w:t>جاء الرسول الأعظم بمفاهيم راقية في جميع شئون الحياة البشرية و شجونها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إلى التوحيد، و نبذ الوثنية، و تنزيهه سبحانه عن كل نقص و عيب، فعرّف الإله الخالق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أين هذا من مفاهيم الشرك و الوثنية التي كانت سائدة في ذلك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بمفاهيم سامية حول الحياة الأخروية، فقرّر أنّ الموت ليس بمعنى ختم الحياة، و إنّما هو نافذة للحياة الأبدية، التي يحياها الإنسان بسعادة أو تعاسة، بحسب أعماله الحسنة أو السيئة، و أين 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حَيٰاتُنَا اَلدُّنْيٰا نَمُوتُ وَ نَحْيٰا، وَ مٰا يُهْلِكُنٰا إِلاَّ اَلدَّهْرُ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حقل الأخلاق و التعاون و التآلف الاجتماعي، زرع في محيط البغضاء و الشحناء، بذور المحبة و المواساة، و جعل أبناء المجتمع الواحد إخوة في الدين، متعاضدين، متعاونين، كأنّهم جسد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أرسى أركان الإحسان و العدالة الاجتماعية، و كافة أصول الشخصية الإنسانية الفاضلة، و حذّر من الفواحش و البغي و العدوان،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أين هذا من أقبح الممارسات الأخلاقية الرائجة، و مفاهيم الثأر و العصبية و الانتقام المحقونة في نفوسهم، و التي خلّفت حروبا طاحنة، بين القبائل العربية، منها حرب الأوس و الخزرج التي دامت قرابة مائة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 الجاهليون، بطبيعة التوحش الذي فيهم، أهل انتهاب و عيث، ينتهبون ما قدروا عليه، و كان ذلك عندهم ملذوذا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فطبيعتهم انتهاب ما في أيدي الناس، و أنّ رزقهم في ظلال رماحهم، و ليس عندهم في أخذ أموال الناس حدّ ينتهون إليه، بل كلما امتدت أعينهم إلى مال أو متاع أو ماعون، انتهبوه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الحقل الاقتصادي، جاء بأصول و مفاهيم بنى عليها بنيانا محكما من التشريعات الاقتصادية، في مختلف أبواب المعاملات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أنّه نادى بحرمة الرّبا الذي كان الشغل الشاغل في الجزيرة العربية، حتى أنّ ثقيف طائف لما أسلموا طلبوا من الرّسول أن يكتب لهم كتابا يحلّ لهم فيه الربا و الزّنا، فلما جاء مبعوثهم بكتابهم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يدي عليها في الكتاب، فوضع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w:t>
      </w:r>
      <w:r>
        <w:rPr>
          <w:rStyle w:val="FootnoteAnchor"/>
          <w:rtl w:val="true"/>
        </w:rPr>
        <w:footnoteReference w:id="804"/>
      </w:r>
      <w:r>
        <w:rPr>
          <w:rFonts w:ascii="Amiri" w:hAnsi="Amiri" w:eastAsia="Amiri" w:cs="Amiri"/>
          <w:color w:val="111111"/>
          <w:sz w:val="28"/>
          <w:sz w:val="28"/>
          <w:szCs w:val="28"/>
          <w:rtl w:val="true"/>
          <w:lang w:bidi="ar-SA"/>
        </w:rPr>
        <w:t>ثم محاها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القارئ، الزنا، وضع يده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فٰاحِشَةً وَ سٰاءَ سَبِيلاً </w:t>
      </w:r>
      <w:r>
        <w:rPr>
          <w:rStyle w:val="FootnoteAnchor"/>
          <w:rtl w:val="true"/>
        </w:rPr>
        <w:footnoteReference w:id="805"/>
      </w:r>
      <w:r>
        <w:rPr>
          <w:rFonts w:ascii="IRNazanin" w:hAnsi="IRNazanin" w:eastAsia="IRNazanin"/>
          <w:color w:val="111111"/>
          <w:sz w:val="28"/>
          <w:sz w:val="28"/>
          <w:szCs w:val="28"/>
          <w:rtl w:val="true"/>
          <w:lang w:bidi="fa-IR"/>
        </w:rPr>
        <w:t>ثم محاها</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963" w:name="pg16341_188947"/>
    </w:p>
    <w:p>
      <w:pPr>
        <w:pStyle w:val="BookText"/>
        <w:rPr/>
      </w:pPr>
      <w:bookmarkEnd w:id="963"/>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أردنا أن نبين كافة التعاليم القرآنية في حقول المعارف، و السياسة، و الاجتماع، و الأخلاق، و الاقتصاد، لطال بنا الكلام، و فيما ذكرنا غنى و كفاية، و الكلّ يشهد على عظمة المفاهيم التي جاء بها الإسلام، و موافقتها لمقتضى حكم العقل الصريح، المتحرر عن قيود الشهوة و الخيال، و هو من أجلى القرائن على نبوّة من جاء بها</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6270136_1280447820"/>
      <w:bookmarkStart w:id="965" w:name="_Toc357"/>
      <w:bookmarkEnd w:id="964"/>
      <w:r>
        <w:rPr>
          <w:rtl w:val="true"/>
        </w:rPr>
        <w:t xml:space="preserve">القرينة الرابعة </w:t>
      </w:r>
      <w:r>
        <w:rPr>
          <w:rtl w:val="true"/>
        </w:rPr>
        <w:t xml:space="preserve">- </w:t>
      </w:r>
      <w:r>
        <w:rPr>
          <w:rtl w:val="true"/>
        </w:rPr>
        <w:t>الأساليب التي اعتمدها في نشر دعوته</w:t>
      </w:r>
      <w:bookmarkEnd w:id="965"/>
    </w:p>
    <w:p>
      <w:pPr>
        <w:pStyle w:val="BookText"/>
        <w:rPr/>
      </w:pPr>
      <w:r>
        <w:rPr>
          <w:rFonts w:ascii="Amiri" w:hAnsi="Amiri" w:eastAsia="Amiri" w:cs="Amiri"/>
          <w:color w:val="111111"/>
          <w:sz w:val="28"/>
          <w:sz w:val="28"/>
          <w:szCs w:val="28"/>
          <w:rtl w:val="true"/>
          <w:lang w:bidi="ar-SA"/>
        </w:rPr>
        <w:t>لا شكّ أنّ النّبي الأعظم نجح في دعوته، و بلغ أهدافه التي قدّرها اللّه له، و لكنه لم يدرك تلك الغاية بالأساليب الملتوية، و لم يستعن في تحقيقها بكل وسيلة سائغة كانت أو محرمة، و لم يسلك سبيل الخداع و المكر و الحيلة باعتماد 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منطق النبي الأكرم و مسلكه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جميع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شقّ الطريق على نهج الصدق و العدل، و هذه حالته التي لم تتفاوت في سرّاء أو ضرّاء، أو شدّة أو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كل ذلك ممتثلا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يَجْرِمَنَّكُمْ شَنَآنُ قَوْمٍ أَنْ صَدُّوكُمْ عَنِ اَلْمَسْجِدِ اَلْحَرٰامِ أَنْ تَعْتَدُوا </w:t>
      </w:r>
      <w:r>
        <w:rPr>
          <w:rStyle w:val="FootnoteAnchor"/>
          <w:rtl w:val="true"/>
        </w:rPr>
        <w:footnoteReference w:id="80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عَلىٰ أَلاّٰ تَعْدِلُوا، اِعْدِلُوا، هُوَ أَقْرَبُ لِلتَّقْوىٰ‌، وَ اِتَّقُوا اَللّٰهَ إِنَّ اَللّٰهَ خَبِيرٌ بِمٰا تَعْمَلُونَ‌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التعاليم التي اقتدى بها النبي الأكرم في نشر دعوته، تدلّ على 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يعامل عدوّه بالعدل و الرأفة، و لم يكن من الذين تحجب العداوة بصائرهم، و يعمي الانتصار أعينهم عن رعاية الحق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بإمكاننا أن نلمس ذلك في توجيهاته إلى أمراء السرايا، فإنّه كان إذا أراد أن يبعث سرية، دعاهم فأجلسهم بين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باسم اللّه، و باللّه، و في سبيل اللّه، و على ملّة رسول اللّه، لا تغلّوا</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و لا تمثّلوا، و لا تغدروا، و لا تقتلوا شيخا فانيا، و لا صبيا، و لا امرأة، و لا تقطعوا شجرة إلاّ أن تضطروا إليها، و أيّما رجل من أدنى المسلمين أو أفضلهم نظر إلى أحد من المشركين فهو جار، حتى يسمع كلام اللّه، فإن تبعكم، فأخوكم بالدين، و إن أبي فأبلغوه مأمنه، و استعينوا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 النبي كان إذا بعث أميرا له على سرية، أمره بتقوى اللّه عز و جل في خاصّة نفسه، ثم في أصحابه عامة،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باسم اللّه، و في سبيل اللّه، قاتلوا من كفر باللّه، لا تغدروا، و لا تغلّوا، و لا تمثّلوا، و لا تقتلوا وليدا و لا متبتّلا في شاهق، و لا تحرقوا النخل و لا تغرقوه بالماء، و لا تقطعوا شجرة مثمرة، و لا تحرقوا زرعا لأنّكم لا تدرون لعلّكم تحتاجون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لقيتم عدوا للمسلمين فادعوهم إلى إحدى ثلاث، فإن هم أجابوكم إليها فاقبلوا منهم و كفّوا عنهم الخ</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النبي الأكرم يتحرز عن التذرع بوسائل غير واقعية، حتى لو كانت الوسيلة مفيدة و نافعة لأهدافه الشخصية، و شخصيته الاجتماعية، بل كان يناهضها، و يبطلها، ليستقيم الناس على جادة الواقع و الحق</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نرى أنّ السياسيين المتصدرين لكراسي الرئاسة، يتجاوبون مع عقائد الناس و إن كانت مخالفة لعقيدتهم، و ذلك للتحفظ على مناصبهم و عروشهم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التجاوب مع قومه إلى حدّ أنّه كان يشترك معهم في مراسم عبادة البقر، و التبرّك بفضلاتها، لكونه مطلوبا عند الشعب، و مخالفة الرأي العام مضرّة بشخصيته و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فالسياسيون لا يتورعون في تحقيق أهدافهم، عن استغلال جهل شعوبهم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الأنبياء فقد بعثوا لمكافحة الجهل، سواء أ كان جهل الناس مفيدا لأحوالهم الشخصية أم نافعا، و نذكر لذلك نموذجا من سيرة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توفي ولده إبراهيم، غشي الشمس كسوف، فتلقاه الناس أمرا معجزا، و أنّ المصيبة تركت أثرها في الأرض و السماء، و انكسفت الشمس لموت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النبي رجلا ماديا، طالبا للمنصب و المقام، لأصفق مع شعبه في هذه العقيدة، و تركهم عليها، و لكنه رجل إلهي واقعي، فصعد المنبر، و أماط الستر عن وجه الحقيقة،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الشمس و القمر آيتان من آيات اللّه، يجريان بأمره، مطيعان له، لا ينكسفان لموت أحد، و لا لحياته، فإذا انكسفا أو أحدهما، 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من المنبر، فصلّى بالناس الكسوف، فلما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قم فجهّز ابني</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دلائل كون النبي رجلا واقعيا، يطلب الحقائق، و لا يستعمل في أساليب دعوته الخدعة، هو أنّ نفرا من قريش طلبوا من النبي أن يعبد آلهتهم، حتى يعبدوا إلهه، فقام النبي في وجه المعترضين بصراحة،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 لِيَ دِينِ‌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966" w:name="pg16341_188950"/>
    </w:p>
    <w:p>
      <w:pPr>
        <w:pStyle w:val="BookText"/>
        <w:rPr/>
      </w:pPr>
      <w:bookmarkEnd w:id="966"/>
      <w:r>
        <w:rPr>
          <w:rFonts w:ascii="Amiri" w:hAnsi="Amiri" w:eastAsia="Amiri" w:cs="Amiri"/>
          <w:color w:val="111111"/>
          <w:sz w:val="28"/>
          <w:sz w:val="28"/>
          <w:szCs w:val="28"/>
          <w:rtl w:val="true"/>
          <w:lang w:bidi="ar-SA"/>
        </w:rPr>
        <w:t>و لكن دعاة الإصلاح الماديين، يتّخذون ذلك الاقتراح مطيّة لآمالهم، فيجيبونه، حتى إذا تغلّبوا على أعدائهم، خالفوهم، و قضوا عليهم و على معتقداتهم</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6270138_1280447820"/>
      <w:bookmarkStart w:id="968" w:name="_Toc358"/>
      <w:bookmarkEnd w:id="967"/>
      <w:r>
        <w:rPr>
          <w:rtl w:val="true"/>
        </w:rPr>
        <w:t xml:space="preserve">القرينة الخامسة </w:t>
      </w:r>
      <w:r>
        <w:rPr>
          <w:rtl w:val="true"/>
        </w:rPr>
        <w:t xml:space="preserve">- </w:t>
      </w:r>
      <w:r>
        <w:rPr>
          <w:rtl w:val="true"/>
        </w:rPr>
        <w:t>شخصية المؤمنين به</w:t>
      </w:r>
      <w:bookmarkEnd w:id="968"/>
    </w:p>
    <w:p>
      <w:pPr>
        <w:pStyle w:val="BookText"/>
        <w:rPr/>
      </w:pPr>
      <w:r>
        <w:rPr>
          <w:rFonts w:ascii="Amiri" w:hAnsi="Amiri" w:eastAsia="Amiri" w:cs="Amiri"/>
          <w:color w:val="111111"/>
          <w:sz w:val="28"/>
          <w:sz w:val="28"/>
          <w:szCs w:val="28"/>
          <w:rtl w:val="true"/>
          <w:lang w:bidi="ar-SA"/>
        </w:rPr>
        <w:t>الناموس المطّرد في الشخصيات، هو أنّ كل إنسان بارز، يجذب إليه من يوافق أفكاره و عقلياته، فالشخصيات الصالحة تجتمع حولها، رجال الطهارة و الإيمان و النزاهة، كما أنّ الشخصيات الطالحة، تجذب إليها الأشرار و الأراذل و لأجل ذلك يقال في المثل السائد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لي من تعاشر، أقل لك 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المرء لا تسأل و 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قرين بالمقارن يقرن</w:t>
      </w:r>
    </w:p>
    <w:p>
      <w:pPr>
        <w:pStyle w:val="BookText"/>
        <w:rPr/>
      </w:pPr>
      <w:r>
        <w:rPr>
          <w:rFonts w:ascii="Amiri" w:hAnsi="Amiri" w:eastAsia="Amiri" w:cs="Amiri"/>
          <w:color w:val="111111"/>
          <w:sz w:val="28"/>
          <w:sz w:val="28"/>
          <w:szCs w:val="28"/>
          <w:rtl w:val="true"/>
          <w:lang w:bidi="ar-SA"/>
        </w:rPr>
        <w:t>و هذه و إن لم تكن قاعدة كلية، إلاّ أنّها قاعدة غالبية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الناموس الاجتماعي، يمكن التعرّف على النبي عن طريق حوارييه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فيهم أصحاب عقل و عبقرية، يضنّ بهم الدهر إلاّ في فترات متباعدة، كالإمام علي بن أبي طالب، و سلمان الفارسي، و أبى ذرّ المجاهد الكبير، و خبّاب بن الأرت، و غيرهم من الشخصيات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الرسول، يأمره بمجالسة الذين يدعون ربّهم بالغداة و العشي و تجنّب معاشرة المترفين المغفّلين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يكفي في ذلك أنّه تربّى في أحضانه، رجال متفانون في طريق الدين و تحقيق أهدافه، و كفى في إظهار ذلك أنّ النبيّ استشار أصحابه في محاربة قريش في معركة بدر،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المقداد بن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امض لما أراك اللّه، فنحن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نقول لك كما قالت بنو إسرائيل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أنت و ربّك فقاتلا إنّا هاهنا قاعدون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اذهب أنت و ربّك فقاتلا فإنّا معكما مقاتلون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بعثك بالحق، لو أمرتنا أن نخوض جمر الغضا</w:t>
      </w:r>
      <w:r>
        <w:rPr>
          <w:rStyle w:val="FootnoteAnchor"/>
          <w:rtl w:val="true"/>
        </w:rPr>
        <w:footnoteReference w:id="816"/>
      </w:r>
      <w:r>
        <w:rPr>
          <w:rFonts w:ascii="Amiri" w:hAnsi="Amiri" w:eastAsia="Amiri" w:cs="Amiri"/>
          <w:color w:val="111111"/>
          <w:sz w:val="28"/>
          <w:sz w:val="28"/>
          <w:szCs w:val="28"/>
          <w:rtl w:val="true"/>
          <w:lang w:bidi="ar-SA"/>
        </w:rPr>
        <w:t>و شوك الهراس</w:t>
      </w:r>
      <w:r>
        <w:rPr>
          <w:rStyle w:val="FootnoteAnchor"/>
          <w:rtl w:val="true"/>
        </w:rPr>
        <w:footnoteReference w:id="817"/>
      </w:r>
      <w:r>
        <w:rPr>
          <w:rFonts w:ascii="Amiri" w:hAnsi="Amiri" w:eastAsia="Amiri" w:cs="Amiri"/>
          <w:color w:val="111111"/>
          <w:sz w:val="28"/>
          <w:sz w:val="28"/>
          <w:szCs w:val="28"/>
          <w:rtl w:val="true"/>
          <w:lang w:bidi="ar-SA"/>
        </w:rPr>
        <w:t>لخضناه معك</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سعد بن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الذي بعثك بالحق، لو استعرضت بنا هذا البحر فخضته، لخضناه معك، ما تخلف منا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نكره أن تلقى بنا عدوّنا غدا، و إنّا لصبر في الحرب، صدق في اللقاء، لعلّ اللّه يريك منا ما تقرّ به عينك، فسر بنا على بركة اللّه، وصل من شئت، و اقطع من شئت، و خذ من أموالنا ما شئت، و ما أخذت من أموالنا أحبّ إلينا ممّا تركت</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صحابة النبي و الرجال الذين التفوا حوله، فكانت حياتهم و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التفاني دون الحق، و العيش مع الرسول كيفما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نرى نظراءهم حول السياسيين من رجال الإصلاح، الذين يعيشون لأجل الأماني المادية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وجود هذه الأنجم الزاهرة حول الرسول، كاف في كون دعوته إلهية، و لا يستلزم أن يكون كلّ من حوله رجلا مثاليا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ذلك ملاحظة التاريخ، و الآيات الواردة حول أصحابه و حوارييه</w:t>
      </w:r>
      <w:r>
        <w:rPr>
          <w:rFonts w:eastAsia="Amiri" w:cs="Amiri" w:ascii="Amiri" w:hAnsi="Amiri"/>
          <w:color w:val="111111"/>
          <w:sz w:val="28"/>
          <w:szCs w:val="28"/>
          <w:rtl w:val="true"/>
          <w:lang w:bidi="ar-SA"/>
        </w:rPr>
        <w:t>.</w:t>
      </w:r>
      <w:bookmarkStart w:id="969" w:name="pg16341_188952"/>
    </w:p>
    <w:p>
      <w:pPr>
        <w:pStyle w:val="Heading6"/>
        <w:numPr>
          <w:ilvl w:val="5"/>
          <w:numId w:val="1"/>
        </w:numPr>
        <w:rPr/>
      </w:pPr>
      <w:bookmarkStart w:id="970" w:name="__RefHeading___Toc6270140_1280447820"/>
      <w:bookmarkStart w:id="971" w:name="_Toc359"/>
      <w:bookmarkEnd w:id="969"/>
      <w:bookmarkEnd w:id="970"/>
      <w:r>
        <w:rPr>
          <w:rtl w:val="true"/>
        </w:rPr>
        <w:t xml:space="preserve">القرينة السادسة </w:t>
      </w:r>
      <w:r>
        <w:rPr>
          <w:rtl w:val="true"/>
        </w:rPr>
        <w:t xml:space="preserve">- </w:t>
      </w:r>
      <w:r>
        <w:rPr>
          <w:rtl w:val="true"/>
        </w:rPr>
        <w:t>ثباته في طريق دعوته</w:t>
      </w:r>
      <w:bookmarkEnd w:id="971"/>
    </w:p>
    <w:p>
      <w:pPr>
        <w:pStyle w:val="BookText"/>
        <w:rPr/>
      </w:pPr>
      <w:r>
        <w:rPr>
          <w:rFonts w:ascii="Amiri" w:hAnsi="Amiri" w:eastAsia="Amiri" w:cs="Amiri"/>
          <w:color w:val="111111"/>
          <w:sz w:val="28"/>
          <w:sz w:val="28"/>
          <w:szCs w:val="28"/>
          <w:rtl w:val="true"/>
          <w:lang w:bidi="ar-SA"/>
        </w:rPr>
        <w:t>إنّ ثبات المدّعي في طريق دعوته، آية إيمانه بها، فإذا رؤي فيه أنّه يضحّي بماله و نفسه و أقربائه و ولده في طريق دعوته، و يقتحم بنفسه المعارك الخطيرة، و لا يتجنّن بتقديم غيره، يستكشف من ذلك كونه مؤمنا بدعوته، صادقا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علي بن أبي طالب يصف حال النبي في غزواته،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احمرّ البأس، اتقينا برسول اللّه، صلى اللّه عليه و آله و سلم، فلم يكن أحد منا أقرب إلى العدو منه</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اتّفق أهل المغازي و السير، على أنّ النبي لم يتراجع في حرب من الحروب، بل كان صمودا في وجه العدو، رغم ما كان يرد عليه من الجراحات، و شيوع اليأس في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ذلك السبر في تاريخ حروبه لا سيما في أحد و 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أحد عمّت الهزيمة جيشه، و لم يثبت معه في المعركة إلاّ أشخاص قلائل، فأخذ يدعو أصحابه و هم ينسحبون من أرض المعركة، و هو راسخ فيها كالجبل الأشمّ لا تحركه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 في حكايته لهذه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تُصْعِدُونَ وَ لاٰ تَلْوُونَ عَلىٰ أَحَدٍ وَ اَلرَّسُولُ يَدْعُوكُمْ فِي أُخْرٰاكُمْ‌، فَأَثٰابَكُمْ غَمًّا بِغَمٍّ لِكَيْلاٰ تَحْزَنُوا عَلىٰ مٰا فٰاتَكُمْ وَ لاٰ مٰا أَصٰابَكُمْ‌، وَ اَللّٰهُ خَبِيرٌ بِمٰا تَعْمَلُونَ‌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 من هذا، ثباته في مكة، و قد كان وحيدا في دعوته، لم يؤمن به حينها إلاّ عدّة قليلة يعيشون حالة الخوف و المطاردة، و الطوارئ الشديدة تنزل على النبي، الواحدة منها تلو الأخرى، و قد سطّر من تلك الحالات الكثير، منها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تعرّض الأراذل له بالشتم، و إلقاء القذورات عليه، أو إلقاء عمامته في عنقه و جرّه بها، و غير ذلك، و هو صابر محتسب</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يتعرض للأذي المستمر من </w:t>
      </w:r>
      <w:bookmarkStart w:id="972" w:name="pg16341_188953"/>
    </w:p>
    <w:p>
      <w:pPr>
        <w:pStyle w:val="BookText"/>
        <w:rPr/>
      </w:pPr>
      <w:bookmarkEnd w:id="972"/>
      <w:r>
        <w:rPr>
          <w:rFonts w:ascii="Amiri" w:hAnsi="Amiri" w:eastAsia="Amiri" w:cs="Amiri"/>
          <w:color w:val="111111"/>
          <w:sz w:val="28"/>
          <w:sz w:val="28"/>
          <w:szCs w:val="28"/>
          <w:rtl w:val="true"/>
          <w:lang w:bidi="ar-SA"/>
        </w:rPr>
        <w:t>جانب عمّه أبي لهب و زوجته، و كان رسول اللّه يجاورهما، فلم يألوا جهدا في إزعاجه و إيذائه، فكم من مرّة ألقيا الرماد و التراب على رأسه و ثيابه، و كم من مرة نشرت أم جميل الشوك على طريقه، أو جمعته خلف باب بيته لتؤذيه عند خروجه، و لأجل هذا الإيذاء، يخصّ القرآن أبا لهب باللّعن، و يسميه و زوجته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تعرض أصحابه لألوان العذاب، كبلال الحبشي، و آل ياسر و غيرهم، الذين هم رموز الصمود و المقاومة، و أوسمة الفخر و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قام عبد اللّه بن مسعود يوما في المسجد، و رفع عقيرته بقراءة القرآن لإسماع قريش،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 فلم تمهله قريش حتى قامت إليه تضربه حتى أدمي وجهه و جسمه، و هو مع ذلك مسرور لإسماعهم كتاب اللّه العزيز و آياته المباركات</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3" w:name="__RefHeading___Toc6270142_1280447820"/>
      <w:bookmarkStart w:id="974" w:name="_Toc360"/>
      <w:bookmarkEnd w:id="973"/>
      <w:r>
        <w:rPr>
          <w:rtl w:val="true"/>
        </w:rPr>
        <w:t xml:space="preserve">القرينة السابعة </w:t>
      </w:r>
      <w:r>
        <w:rPr>
          <w:rtl w:val="true"/>
        </w:rPr>
        <w:t xml:space="preserve">- </w:t>
      </w:r>
      <w:r>
        <w:rPr>
          <w:rtl w:val="true"/>
        </w:rPr>
        <w:t>أثر رسالته في تغيير البيئة التي ظهر فيها</w:t>
      </w:r>
      <w:bookmarkEnd w:id="974"/>
    </w:p>
    <w:p>
      <w:pPr>
        <w:pStyle w:val="BookText"/>
        <w:rPr/>
      </w:pPr>
      <w:r>
        <w:rPr>
          <w:rFonts w:ascii="Amiri" w:hAnsi="Amiri" w:eastAsia="Amiri" w:cs="Amiri"/>
          <w:color w:val="111111"/>
          <w:sz w:val="28"/>
          <w:sz w:val="28"/>
          <w:szCs w:val="28"/>
          <w:rtl w:val="true"/>
          <w:lang w:bidi="ar-SA"/>
        </w:rPr>
        <w:t>إنّ الإلمام العابر بأحوال العرب في شبه الجزيرة العربية، يكفي في إثبات أنّ الثورة العارمة على التقاليد و العادات السائدة هناك آنذاك، في مدّة لا تزيد على ثلاث و عشرين سنة، و صنع أمّة متحضرة منها، في هذه البرهة الوجيزة من الزمن، أمر يستحيل تحققه عن طريق العلل المادية، و الأساليب الإصلاحية، و قد شمل التحول جميع جوانب الثقافة و الفكر، و الاقتصاد، و النّظم الاجتماعية، و الطقوس الدينية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إن دلّ على شيء فإنّما يدلّ على أنّ وراء هذه الثورة، إمدادات غيبية، نصرت الثائر، في جميع مواقفه، سواء أ كانت في مجال التبليغ و التبشير، أم في مجال الكفاح و الجدال، أم في قلب الأمة المتوحشة المستبدة، المتغلغلة في العداء البغضاء، أمّة موحّدة، متعاطفة و متآخية فيما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الإمام عليّ أمير المؤمنين عليه السلام، يصف وضع العرب الجاهليين في بعض خطبة،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معشر العرب على شرّ دين، و في شرّ دار، منيخون بين حجارة خشن، و حيّات صم، تشربون الكدر، و تأكلون الجشب، و تسفكون دماءكم، و تقطعون أرحامكم، الأصنام فيكم منصوبة، و الآثام بكم معصوبة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الأمة، على هذه الحال و هذه الأوصاف، تحولت إلى أمّة، عالمة، أرست قواعد الحضارة الإنسانية في مدّة قصيرة، و أخذت تكسح العراقيل أمامها، و تزعزع عروش الطواغيت في مشارق الأرض و مغاربها، حتى أرست بنيان دولة عظيمة، صارت همزة وصل بين الحضارة اليونانية القديمة و الحضارة الصناعية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دراسة إجمالية للدعوة المحمدية، و تبيين القرائن الموجودة فيها، و الكلّ يشهد على أنّ الداعي كان صادقا في دعوته محقّا في نبوته، و هذا الطريق الثالث الذي سلكناه على وجه الإجمال، قابل للبسط و الإسهاب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وسع المحققين في الحياة النبوية و الملمّين بكتابه و سنته، أن يشقوا هذا الطريق يشكل مسهب، حتى يتجلى صدق دعوته تجلّي الشمس في رائعة النّهار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البحث نختم البحث عن أصل النبوة الخاصة، و أمّا سمات دعوته من حيث كونها إقليمية أو عالمية، و كونها مرحلية أو خاتمة للرسالات، فالبحث عنه على عاتق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الإحالة، لما كانت عن المحذور غير خالية، نبحث فيما يلي عن تينك السّمتين بوجه الإجمال</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5" w:name="pg16341_188956"/>
      <w:bookmarkStart w:id="976" w:name="pg16341_188956"/>
      <w:bookmarkEnd w:id="976"/>
    </w:p>
    <w:p>
      <w:pPr>
        <w:pStyle w:val="Heading5"/>
        <w:numPr>
          <w:ilvl w:val="4"/>
          <w:numId w:val="1"/>
        </w:numPr>
        <w:rPr/>
      </w:pPr>
      <w:bookmarkStart w:id="977" w:name="pg16341_188956"/>
      <w:bookmarkStart w:id="978" w:name="__RefHeading___Toc6270144_1280447820"/>
      <w:bookmarkStart w:id="979" w:name="_Toc361"/>
      <w:bookmarkEnd w:id="977"/>
      <w:bookmarkEnd w:id="978"/>
      <w:r>
        <w:rPr>
          <w:rtl w:val="true"/>
        </w:rPr>
        <w:t>سمات الدعوة الإسلامية</w:t>
      </w:r>
      <w:bookmarkEnd w:id="979"/>
    </w:p>
    <w:p>
      <w:pPr>
        <w:pStyle w:val="Heading6"/>
        <w:numPr>
          <w:ilvl w:val="5"/>
          <w:numId w:val="1"/>
        </w:numPr>
        <w:rPr/>
      </w:pPr>
      <w:bookmarkStart w:id="980" w:name="__RefHeading___Toc6270146_1280447820"/>
      <w:bookmarkStart w:id="981" w:name="_Toc362"/>
      <w:bookmarkEnd w:id="980"/>
      <w:r>
        <w:rPr>
          <w:rtl w:val="true"/>
        </w:rPr>
        <w:t>اشارة</w:t>
      </w:r>
      <w:bookmarkEnd w:id="981"/>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الرسالة السمة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خاتمية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حول الخاتمية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2" w:name="pg16341_188958"/>
      <w:bookmarkStart w:id="983" w:name="pg16341_188958"/>
      <w:bookmarkEnd w:id="983"/>
    </w:p>
    <w:p>
      <w:pPr>
        <w:pStyle w:val="Heading6"/>
        <w:numPr>
          <w:ilvl w:val="5"/>
          <w:numId w:val="1"/>
        </w:numPr>
        <w:rPr/>
      </w:pPr>
      <w:bookmarkStart w:id="984" w:name="pg16341_188958"/>
      <w:bookmarkStart w:id="985" w:name="__RefHeading___Toc6270148_1280447820"/>
      <w:bookmarkStart w:id="986" w:name="_Toc363"/>
      <w:bookmarkEnd w:id="984"/>
      <w:bookmarkEnd w:id="985"/>
      <w:r>
        <w:rPr>
          <w:rtl w:val="true"/>
        </w:rPr>
        <w:t>السمة الأولى عالمية الرسالة</w:t>
      </w:r>
      <w:bookmarkEnd w:id="986"/>
    </w:p>
    <w:p>
      <w:pPr>
        <w:pStyle w:val="Heading6"/>
        <w:numPr>
          <w:ilvl w:val="5"/>
          <w:numId w:val="1"/>
        </w:numPr>
        <w:rPr/>
      </w:pPr>
      <w:bookmarkStart w:id="987" w:name="__RefHeading___Toc6270150_1280447820"/>
      <w:bookmarkStart w:id="988" w:name="_Toc364"/>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الإسلام عقيدة و عمل، لا ينفرد بهما شعب أو مجتمع خاص، و لا يختصان ببلد معين، بل هو دين يعمّ المجتمع الإنساني ككل، على اختلافه في العنصر و الوطن و اللسان، و لا يفترض لنفوذه حاجزا بين أبناء الإنسان، و لا يعترف بأية فواصل و تحديدات جنسية أو إقليمية، و هذا ما ينصّ عليه الذكر الحكيم، و الأحاديث النبوية، و نلمسه من سيرة الرسول الأكرم في نشر دينه، و من تاريخ نشوء و تطور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العزيز، فإليك بعض نصوصه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أَرْسَلْنٰاكَ لِلنّٰاسِ رَسُولاً، وَ كَفىٰ بِاللّٰهِ شَهِيداً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 إِلَيَّ هٰذَا اَلْقُرْآنُ‌، لِأُنْذِرَكُمْ بِهِ وَ مَنْ بَلَغَ‌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كلّ من بلغه القرآن، و وصلت إليه تشريعاته في أقطار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تنصّ على شمول رسالته لعامة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بوجه ثان، و هو أنّ القرآن كثيرا ما يوجّه خطاباته إلى الناس غير مقيّدة بشيء،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Style w:val="FootnoteAnchor"/>
          <w:rtl w:val="true"/>
        </w:rPr>
        <w:footnoteReference w:id="833"/>
      </w:r>
      <w:r>
        <w:rPr>
          <w:rFonts w:ascii="Amiri" w:hAnsi="Amiri" w:eastAsia="Amiri" w:cs="Amiri"/>
          <w:color w:val="111111"/>
          <w:sz w:val="28"/>
          <w:sz w:val="28"/>
          <w:szCs w:val="28"/>
          <w:rtl w:val="true"/>
          <w:lang w:bidi="ar-SA"/>
        </w:rPr>
        <w:t>فلو كان الإسلام دينا إقليميا، أو كانت رسالته لعصر خاص، فما معنى هذه النداءات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بوجه ثالث، و هو أنّه ربما يتّخذ القرآن الكريم عنوانا عاما لكثير من الأحكام، من غير تقييد بلون أو عنصر،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834"/>
      </w:r>
      <w:r>
        <w:rPr>
          <w:rFonts w:ascii="Amiri" w:hAnsi="Amiri" w:eastAsia="Amiri" w:cs="Amiri"/>
          <w:color w:val="111111"/>
          <w:sz w:val="28"/>
          <w:sz w:val="28"/>
          <w:szCs w:val="28"/>
          <w:rtl w:val="true"/>
          <w:lang w:bidi="ar-SA"/>
        </w:rPr>
        <w:t>، فأوجب الحجّ على الناس إذا استطاعوا، عربا كانوا أم غيرهم، و لو كانت رسالته عنصرية، لكان عليه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الأمة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 رابع لعموم دعوته، و هو أنّه يعرّف كتابه نورا و هدى للنّاس كلهم،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w:t>
      </w:r>
      <w:r>
        <w:rPr>
          <w:rStyle w:val="FootnoteAnchor"/>
          <w:rtl w:val="true"/>
        </w:rPr>
        <w:footnoteReference w:id="835"/>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مِنْ كُلِّ مَثَلٍ‌، لَعَلَّهُمْ يَتَذَكَّرُونَ‌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الوجوه الأربعة، تهدف إلى أمر واحد، و إن كانت تختلف في طريقة </w:t>
      </w:r>
    </w:p>
    <w:p>
      <w:pPr>
        <w:pStyle w:val="BookText"/>
        <w:rPr/>
      </w:pPr>
      <w:r>
        <w:rPr>
          <w:rFonts w:ascii="Amiri" w:hAnsi="Amiri" w:eastAsia="Amiri" w:cs="Amiri"/>
          <w:color w:val="111111"/>
          <w:sz w:val="28"/>
          <w:sz w:val="28"/>
          <w:szCs w:val="28"/>
          <w:rtl w:val="true"/>
          <w:lang w:bidi="ar-SA"/>
        </w:rPr>
        <w:t>البرهنة، فقد اعتمد في الوجه الأول، على تصريح القرآن بعموم رسالته؛ و في الوجه الثاني، على نداءاته العامة؛ و في الوجه الثالث، على أنّ الموضوع لأحكامه و تشريعاته، أمر عام، و في الوجه الرابع، على أنّ القرآن يعرّف هدايته و إنذاره، أمرا عاما للناس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 خامس يتصل اتصالا وثيقا بطبيعة الإسلام و قوانينه و تشريعاته، و هو أنّ القرآن في تشريعاته لا يعتمد إلاّ على مقتضى الفطرة التي فطر عليها بنو البشر كلّهم، فإذا كان الحكم موضوعا على طبق الفطرة الإنسانية، الموجودة في جميع الأفراد، فلا وجه لاختصاصه بإقليم دون إقليم، أو شعب دون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الإسلام، و تعاليمه القيمة و معارفه و سننه، فهل تجد فيها ما يشير إلى كونه دينا إقليميا، أو شريعة لفئة محدودة‌؟ فإنّ للدين الإقليمي علائم و أمارات، أهمها أنّه يعتمد في معارفه و تشريعاته على ظروف بيئته و خصوصيات منطقته، بحيث لو فرض فقدانها، لأصبحت السنن و الطقوس التي يعتمد عليها الدين، سرابا يحسبه الظمآن ماء</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في غنى عن سرد آيات الذكر الحكيم التي تتبنى معارف و تشريعات تقتضي بطبيعتها كونها دواء للمجتمع الإنساني في جميع الأقطار و الأزمان،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الآية</w:t>
      </w:r>
      <w:r>
        <w:rPr>
          <w:rStyle w:val="FootnoteAnchor"/>
          <w:rtl w:val="true"/>
        </w:rPr>
        <w:footnoteReference w:id="83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w:t>
      </w:r>
      <w:r>
        <w:rPr>
          <w:rStyle w:val="FootnoteAnchor"/>
          <w:rtl w:val="true"/>
        </w:rPr>
        <w:footnoteReference w:id="83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لَعَلَّكُمْ تُفْلِحُونَ‌ </w:t>
      </w:r>
      <w:r>
        <w:rPr>
          <w:rStyle w:val="FootnoteAnchor"/>
          <w:rtl w:val="true"/>
        </w:rPr>
        <w:footnoteReference w:id="839"/>
      </w:r>
      <w:r>
        <w:rPr>
          <w:rFonts w:ascii="Amiri" w:hAnsi="Amiri" w:eastAsia="Amiri" w:cs="Amiri"/>
          <w:color w:val="111111"/>
          <w:sz w:val="28"/>
          <w:sz w:val="28"/>
          <w:szCs w:val="28"/>
          <w:rtl w:val="true"/>
          <w:lang w:bidi="ar-SA"/>
        </w:rPr>
        <w:t>، و غير ذلك من تشريعاته في حقول الاقتصاد و الاجتماع و السياسة و الأخلاق، مما تقتضي بطبيعتها، العمومية لجميع البشر و المجتمعات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السنة الشريفة، فيكفي في ذلك قوله صلى اللّه عليه و آله، في الخطاب الذي ألقاه في داره، حينما وفد إليه أعمامه و أخواله، و من كانت له به 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 إنّي رسول اللّه إليكم خاصة، و إلى الناس عامة</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سيرته في حقل الدعوة، فيكفي في ذلك وثائقة السياسية، و مكاتيبه التي وجّهها إلى أصحاب العروش و ملوك العالم، ككسرى ملك الفرس، و قيصر ملك الروم، و المقوقس عظيم القبط، و النجاشي ملك الحبشة، و غيرهم</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إنّ الإسلام حارب العصبية، و النعرات الطائفية، في ظل وحدات ثمان،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الأمة، وحدة الجنس البشري، وحدة الدين، وحدة التشريع، وحدة الأخوة الروحية، وحدة الجنسية الدولية، وحدة القضاء، و وحدة اللغة العربية، و 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أذهب عنكم نخوة الجاهلية و تفاخرها بآبائها، ألا إنّكم من آدم، و آدم من طين، ألا إنّ خير عباد اللّه عبد اتّقاه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العربية، ليست بأب والد، و لكنها لسان ناطق، فمن قصر عمله، لم يبلغ به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من عهد آدم إلى يومنا هذا مثل أسنان المشط، لا فضل لعربيّ على عجميّ‌، و لا لأحمر على أسود،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الناس رجلان، مؤمن تقي كريم على اللّه، و فاجر شقي هيّن على اللّه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فيصحّ بعد هذه الكلم الدّرّيّة، رمي رسالته، بالطائفية، و العنصرية، و الإقليمية‌؟</w:t>
      </w:r>
      <w:r>
        <w:rPr>
          <w:rFonts w:eastAsia="Amiri" w:cs="Amiri" w:ascii="Amiri" w:hAnsi="Amiri"/>
          <w:color w:val="111111"/>
          <w:sz w:val="28"/>
          <w:szCs w:val="28"/>
          <w:rtl w:val="true"/>
          <w:lang w:bidi="ar-SA"/>
        </w:rPr>
        <w:t xml:space="preserve">. </w:t>
      </w:r>
      <w:bookmarkStart w:id="989" w:name="pg16341_188962"/>
    </w:p>
    <w:p>
      <w:pPr>
        <w:pStyle w:val="Heading6"/>
        <w:numPr>
          <w:ilvl w:val="5"/>
          <w:numId w:val="1"/>
        </w:numPr>
        <w:rPr/>
      </w:pPr>
      <w:bookmarkStart w:id="990" w:name="__RefHeading___Toc6270152_1280447820"/>
      <w:bookmarkStart w:id="991" w:name="_Toc365"/>
      <w:bookmarkEnd w:id="989"/>
      <w:bookmarkEnd w:id="990"/>
      <w:r>
        <w:rPr>
          <w:rtl w:val="true"/>
        </w:rPr>
        <w:t>إزالة شبهات</w:t>
      </w:r>
      <w:bookmarkEnd w:id="991"/>
    </w:p>
    <w:p>
      <w:pPr>
        <w:pStyle w:val="BookText"/>
        <w:rPr/>
      </w:pPr>
      <w:r>
        <w:rPr>
          <w:rFonts w:ascii="Amiri" w:hAnsi="Amiri" w:eastAsia="Amiri" w:cs="Amiri"/>
          <w:color w:val="111111"/>
          <w:sz w:val="28"/>
          <w:sz w:val="28"/>
          <w:szCs w:val="28"/>
          <w:rtl w:val="true"/>
          <w:lang w:bidi="ar-SA"/>
        </w:rPr>
        <w:t xml:space="preserve">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يتمسّك بعض القساوسة لتحديد دعوته، بما في الكتاب العزيز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الجواب واضح، أمّا نقضا، فإنّ في نفس هذه السورة التي ورد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 ما يدلّ بصراحة على عموم دعوته، و 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لِيُنْذِرَ مَنْ كٰانَ حَيًّا وَ يَحِقَّ اَلْقَوْلُ عَلَى اَلْكٰافِرِينَ‌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حلا فإنّ طبيعة إبلاغ الدعوة ربما تقتضي توجيه الكلام إلى قسم خاص، و إنّ كانت الدعوة عالمية، و الرسول في بدء دعوته، كان يمارس هداية قومه أوّلا، ثم من يليهم في منطقة الحجاز، ثم من يليهم، و لأجل ذلك خصّ الخطاب بقومه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أنّه يقول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أُنْذِرُكُمْ بِالْوَحْيِ‌، وَ لاٰ يَسْمَعُ اَلصُّمُّ اَلدُّعٰاءَ إِذٰا مٰا يُنْذَرُونَ‌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 الإنذار بالوحي بالمخاطبين، بينما يعمّ الإنذار به كلّ الناس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لِلنّٰاسِ عَجَباً أَنْ أَوْحَيْنٰا إِلىٰ رَجُلٍ مِنْهُمْ أَنْ أَنْذِرِ اَلنّٰاسَ‌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يتمسك بتخصيص الإنذار بأمّ القرى و من حولها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كِتٰابٌ أَنْزَلْنٰاهُ مُبٰارَكٌ مُصَدِّقُ اَلَّذِي بَيْنَ يَدَيْهِ وَ لِتُنْذِرَ أُمَّ اَلْقُرىٰ وَ مَنْ حَوْلَهٰا </w:t>
      </w:r>
      <w:r>
        <w:rPr>
          <w:rStyle w:val="FootnoteAnchor"/>
          <w:rtl w:val="true"/>
        </w:rPr>
        <w:footnoteReference w:id="847"/>
      </w:r>
      <w:r>
        <w:rPr>
          <w:rFonts w:ascii="Amiri" w:hAnsi="Amiri" w:eastAsia="Amiri" w:cs="Amiri"/>
          <w:color w:val="111111"/>
          <w:sz w:val="28"/>
          <w:sz w:val="28"/>
          <w:szCs w:val="28"/>
          <w:rtl w:val="true"/>
          <w:lang w:bidi="ar-SA"/>
        </w:rPr>
        <w:t>، و أمّ القرى إمّا علم من أعلام مكّة، أو كلّي أطلق عليها، فتخصّ الآية دعوته بإطار أمّ القرى و من حولها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أما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نفس السورة التي وردت فيها تلك الآية ما يدلّ </w:t>
      </w:r>
    </w:p>
    <w:p>
      <w:pPr>
        <w:pStyle w:val="BookText"/>
        <w:rPr/>
      </w:pPr>
      <w:r>
        <w:rPr>
          <w:rFonts w:ascii="Amiri" w:hAnsi="Amiri" w:eastAsia="Amiri" w:cs="Amiri"/>
          <w:color w:val="111111"/>
          <w:sz w:val="28"/>
          <w:sz w:val="28"/>
          <w:szCs w:val="28"/>
          <w:rtl w:val="true"/>
          <w:lang w:bidi="ar-SA"/>
        </w:rPr>
        <w:t>على عموم رسالته، لكل من بلغته،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 إِلَيَّ هٰذَا اَلْقُرْآنُ لِأُنْذِرَكُمْ بِهِ وَ مَنْ بَلَغَ‌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حلا، فعين ما تقدّم في سابقه، من أنّ طبيعة الدعوة، ربما تقتضي توجيه الكلام إلى طائفة خاصة، و إن كانت الدعوة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يستدلّ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Style w:val="FootnoteAnchor"/>
          <w:rtl w:val="true"/>
        </w:rPr>
        <w:footnoteReference w:id="849"/>
      </w:r>
      <w:r>
        <w:rPr>
          <w:rFonts w:ascii="Amiri" w:hAnsi="Amiri" w:eastAsia="Amiri" w:cs="Amiri"/>
          <w:color w:val="111111"/>
          <w:sz w:val="28"/>
          <w:sz w:val="28"/>
          <w:szCs w:val="28"/>
          <w:rtl w:val="true"/>
          <w:lang w:bidi="ar-SA"/>
        </w:rPr>
        <w:t>، على تحديد رسالته، بتوهّم أنّ معنى الآية أنّ كل رسول يوافق لسانه لسان من أرسل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تفسير خاطئ، فمعنى الآية هو موافقة لغة الرسول لسان قومه، لا اتحاد لغته مع لسان كل من أرسل إليهم، فمن الممكن أن يكون المرسل إليهم أوسع من قوم الرسول، فهذا إبراهيم دعا عرب الحجاز إلى الحج و هو 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الكليم دعا فرعون إلى الإيمان، و هو عبري و المرسل إليه قبطي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يستدل أيضا،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وَ عَمِلَ صٰالِحاً فَلَهُمْ أَجْرُهُمْ عِنْدَ رَبِّهِمْ وَ لاٰ خَوْفٌ عَلَيْهِمْ وَ لاٰ هُمْ يَحْزَنُونَ‌ </w:t>
      </w:r>
      <w:r>
        <w:rPr>
          <w:rStyle w:val="FootnoteAnchor"/>
          <w:rtl w:val="true"/>
        </w:rPr>
        <w:footnoteReference w:id="850"/>
      </w:r>
      <w:r>
        <w:rPr>
          <w:rFonts w:ascii="Amiri" w:hAnsi="Amiri" w:eastAsia="Amiri" w:cs="Amiri"/>
          <w:color w:val="111111"/>
          <w:sz w:val="28"/>
          <w:sz w:val="28"/>
          <w:szCs w:val="28"/>
          <w:rtl w:val="true"/>
          <w:lang w:bidi="ar-SA"/>
        </w:rPr>
        <w:t>، على تحديد رسالته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الاستدلال هو أنّ المتبادر من الآية هو نجاة أصحاب الشرائع السابقة حتى بعد بعثة الرسول الأكرم، إذا كانوا مؤمنين باللّه و اليوم الآخر و عملوا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تعطي الضوء الأخضر لنجاة اليهود و النصارى و الصابئين إذا كانوا ملتزمين بهذه الشروط، و إن لم يعتنقوا رسالة الرسول الأعظم، أو لم يعملوا بأحكامه و تشريعاته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يجتمع مع القول بأنّ رسالته عالمية يجب على كلّ الناس اعتناقها</w:t>
      </w:r>
      <w:r>
        <w:rPr>
          <w:rFonts w:eastAsia="Amiri" w:cs="Amiri" w:ascii="Amiri" w:hAnsi="Amiri"/>
          <w:color w:val="111111"/>
          <w:sz w:val="28"/>
          <w:szCs w:val="28"/>
          <w:rtl w:val="true"/>
          <w:lang w:bidi="ar-SA"/>
        </w:rPr>
        <w:t xml:space="preserve">. </w:t>
      </w:r>
      <w:bookmarkStart w:id="992" w:name="pg16341_188964"/>
    </w:p>
    <w:p>
      <w:pPr>
        <w:pStyle w:val="BookText"/>
        <w:rPr/>
      </w:pPr>
      <w:bookmarkEnd w:id="992"/>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نجم من الجمود على نفس الآية، و الغفلة عما ورد حولها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الآية لا يصح تفسيره إلاّ على نمط التفسير الموضوعي، و استنطاق الآية بأختها، و عرض البعض على البعض حتى يهتدى إلى معالمها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سيوافيك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الآيات التي تتلوها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تفنيد المزاعم الباطلة لليهود و النصارى، و ليست بصدد إمضاء الشرائع السالفة، بعد ظهور النبي الأكرم، و إليك البيان</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6270154_1280447820"/>
      <w:bookmarkStart w:id="994" w:name="_Toc366"/>
      <w:bookmarkEnd w:id="993"/>
      <w:r>
        <w:rPr/>
        <w:t>1</w:t>
      </w:r>
      <w:r>
        <w:rPr>
          <w:rtl w:val="true"/>
        </w:rPr>
        <w:t xml:space="preserve"> - </w:t>
      </w:r>
      <w:r>
        <w:rPr>
          <w:rtl w:val="true"/>
        </w:rPr>
        <w:t>تفنيد فكرة الشعب المختار</w:t>
      </w:r>
      <w:bookmarkEnd w:id="994"/>
    </w:p>
    <w:p>
      <w:pPr>
        <w:pStyle w:val="BookText"/>
        <w:rPr/>
      </w:pPr>
      <w:r>
        <w:rPr>
          <w:rFonts w:ascii="Amiri" w:hAnsi="Amiri" w:eastAsia="Amiri" w:cs="Amiri"/>
          <w:color w:val="111111"/>
          <w:sz w:val="28"/>
          <w:sz w:val="28"/>
          <w:szCs w:val="28"/>
          <w:rtl w:val="true"/>
          <w:lang w:bidi="ar-SA"/>
        </w:rPr>
        <w:t>كان اليهود و النصارى يتبنون فكرة الشعب المختار، فكل من الطائفتين تدعي أنّها أسمى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القرآن الكريم هذه الفكرة السخيفة عن كلتا الطائفتين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وَ اَلنَّصٰارىٰ نَحْنُ أَبْنٰاءُ اَللّٰهِ وَ أَحِبّٰاؤُهُ‌، قُلْ فَلِمَ يُعَذِّبُكُمْ بِذُنُوبِكُمْ‌، بَلْ أَنْتُمْ بَشَرٌ مِمَّنْ خَلَقَ‌</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يُعَذِّبُكُمْ بِذُنُوبِكُمْ‌ ، تفنيد لهذا الزّعم، و يدلّ على أنّهم و غيرهم عند اللّه سواسية، فهو سبحانه يثيب المطيع، و يعذب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بلغت أنانية اليهود و استعلاؤهم الزائف حدا، تفوهوا بما يحكيه سبحانه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إِلاّٰ أَيّٰاماً مَعْدُودَةً‌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يفنّد هذا الزعم، بشكل الاستفهام الإنكاري،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أَتَّخَذْتُمْ عِنْدَ اَللّٰهِ عَهْداً، فَلَنْ يُخْلِفَ اَللّٰهُ عَهْدَهُ أَمْ تَقُولُونَ عَلَى اَللّٰهِ مٰا لاٰ تَعْلَمُونَ‌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فهكذا، نستكشف من خلال هذه المزاعم و ردودها أنّ اليهود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أنفسهم صفوة البشرية، و نخبة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يحاولون بمثل </w:t>
      </w:r>
      <w:bookmarkStart w:id="995" w:name="pg16341_188965"/>
    </w:p>
    <w:p>
      <w:pPr>
        <w:pStyle w:val="BookText"/>
        <w:rPr/>
      </w:pPr>
      <w:bookmarkEnd w:id="995"/>
      <w:r>
        <w:rPr>
          <w:rFonts w:ascii="Amiri" w:hAnsi="Amiri" w:eastAsia="Amiri" w:cs="Amiri"/>
          <w:color w:val="111111"/>
          <w:sz w:val="28"/>
          <w:sz w:val="28"/>
          <w:szCs w:val="28"/>
          <w:rtl w:val="true"/>
          <w:lang w:bidi="ar-SA"/>
        </w:rPr>
        <w:t>هذه المزاعم، فرض كيانهم على العالم، كأرفع نوع بشريّ انتخبه اللّه من بين سائر البشر، حتى كأنّهم أبناء اللّه المدلّلون</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6270156_1280447820"/>
      <w:bookmarkStart w:id="997" w:name="_Toc367"/>
      <w:bookmarkEnd w:id="996"/>
      <w:r>
        <w:rPr/>
        <w:t>2</w:t>
      </w:r>
      <w:r>
        <w:rPr>
          <w:rtl w:val="true"/>
        </w:rPr>
        <w:t xml:space="preserve"> - </w:t>
      </w:r>
      <w:r>
        <w:rPr>
          <w:rtl w:val="true"/>
        </w:rPr>
        <w:t>النجاة رهن العمل و الالتزام</w:t>
      </w:r>
      <w:bookmarkEnd w:id="997"/>
    </w:p>
    <w:p>
      <w:pPr>
        <w:pStyle w:val="BookText"/>
        <w:rPr/>
      </w:pPr>
      <w:r>
        <w:rPr>
          <w:rFonts w:ascii="Amiri" w:hAnsi="Amiri" w:eastAsia="Amiri" w:cs="Amiri"/>
          <w:color w:val="111111"/>
          <w:sz w:val="28"/>
          <w:sz w:val="28"/>
          <w:szCs w:val="28"/>
          <w:rtl w:val="true"/>
          <w:lang w:bidi="ar-SA"/>
        </w:rPr>
        <w:t xml:space="preserve">كانت الطائفتان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تزعمان أنّ الانتساب اسما إلى شريعة موسى أو المسيح، 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اليهود بالخصوص يزعمون أنّ الانتساب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ينقذ من عذاب اللّه سبحانه؛ و لأجل ذلك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يَدْخُلَ اَلْجَنَّةَ إِلاّٰ مَنْ كٰانَ هُوداً أَوْ نَصٰارىٰ‌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معنى هذا القول، أنّ بإمكان الانتساب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كون الإنسان يهوديّا أو نصرانيا بالاسم، أن يجعل الإنسان سعيدا، مالكا لمفاتيح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القرآن عليهم، بأنّ الوسيلة الوحيدة لامتلاك الجنة،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التجنّن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الإيمان الصادق و العمل الصالح،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أَمٰانِيُّهُمْ‌، قُلْ هٰاتُوا بُرْهٰانَكُمْ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 هُوَ مُحْسِنٌ‌، فَلَهُ أَجْرُهُ عِنْدَ رَبِّهِ وَ لاٰ خَوْفٌ عَلَيْهِمْ وَ لاٰ هُمْ يَحْزَنُونَ‌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أَسْلَمَ‌ ، يعني الإيمان الخالص، و التسليم الصادق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مُحْسِنٌ‌ ، يعني العمل بالشريعة التي يؤمن الفرد بها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كلتا الجملتين تدلاّن على أنّ السبيل الوحيد إلى النجاة في يوم القيامة هو الإيمان و العمل، لا اسم اليهودية أو النصرانية، و لا الانتساب إلى بيت النبوّة، فليست المسألة أسماء، و لا مسألة انتساب، و إنّما هي مسألة إيمان صادق، و عمل صالح</w:t>
      </w:r>
      <w:r>
        <w:rPr>
          <w:rFonts w:eastAsia="Amiri" w:cs="Amiri" w:ascii="Amiri" w:hAnsi="Amiri"/>
          <w:color w:val="111111"/>
          <w:sz w:val="28"/>
          <w:szCs w:val="28"/>
          <w:rtl w:val="true"/>
          <w:lang w:bidi="ar-SA"/>
        </w:rPr>
        <w:t xml:space="preserve">. </w:t>
      </w:r>
      <w:bookmarkStart w:id="998" w:name="pg16341_188966"/>
    </w:p>
    <w:p>
      <w:pPr>
        <w:pStyle w:val="Heading6"/>
        <w:numPr>
          <w:ilvl w:val="5"/>
          <w:numId w:val="1"/>
        </w:numPr>
        <w:rPr/>
      </w:pPr>
      <w:bookmarkStart w:id="999" w:name="__RefHeading___Toc6270158_1280447820"/>
      <w:bookmarkStart w:id="1000" w:name="_Toc368"/>
      <w:bookmarkEnd w:id="998"/>
      <w:bookmarkEnd w:id="999"/>
      <w:r>
        <w:rPr/>
        <w:t>3</w:t>
      </w:r>
      <w:r>
        <w:rPr>
          <w:rtl w:val="true"/>
        </w:rPr>
        <w:t xml:space="preserve"> - </w:t>
      </w:r>
      <w:r>
        <w:rPr>
          <w:rtl w:val="true"/>
        </w:rPr>
        <w:t>الأصالة للتوحيد لا لليهودية و لا للنصرانية</w:t>
      </w:r>
      <w:bookmarkEnd w:id="1000"/>
    </w:p>
    <w:p>
      <w:pPr>
        <w:pStyle w:val="BookText"/>
        <w:rPr/>
      </w:pPr>
      <w:r>
        <w:rPr>
          <w:rFonts w:ascii="Amiri" w:hAnsi="Amiri" w:eastAsia="Amiri" w:cs="Amiri"/>
          <w:color w:val="111111"/>
          <w:sz w:val="28"/>
          <w:sz w:val="28"/>
          <w:szCs w:val="28"/>
          <w:rtl w:val="true"/>
          <w:lang w:bidi="ar-SA"/>
        </w:rPr>
        <w:t>لقد كان لهاتين الطائفتين ادعاء ثالث، هو أنّ الهداية الحقيقة، في اعتناق اليهودية أو النصرانية، كما يحكيه عنهم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تَهْتَدُوا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يردّ عليهم هذا الزعم الواهي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مِلَّةَ إِبْرٰاهِيمَ حَنِيفاً وَ مٰا كٰانَ مِنَ اَلْمُشْرِكِينَ‌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أنّ الهداية الحقيقية، هي في الأخذ بملة إبراهيم، و اعتناق مذهبه في التوحيد الخالص من كل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عمّتهما الهداية، فإنّما هو لأخذهم بالحنيفية الإبراهيمية، لا لاعتناق اليهودية و المسيحية، فلا أصالة لهما، إلاّ إذا كانتا مشتملين على جوهر التوحيد الإبراهيمي و حنيفيّته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بلغت جسارة الطائفتين إلى حدّ أنّهم حاولوا إضفاء طابع اليهودية و المسيحية على إبراهيم، ليحصلوا بذلك على دعم جديد لمعتقداتهما، و يضفوا الشرعية على مسلكيهما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القرآن عاد إلى تفنيد هذه المزعمة الثالثة، كما فند المتقدمتين،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إِبْرٰاهِيمُ يَهُودِيًّا وَ لاٰ نَصْرٰانِيًّا، وَ لٰكِنْ كٰانَ حَنِيفاً مُسْلِماً وَ مٰا كٰانَ مِنَ اَلْمُشْرِكِينَ‌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المقدمات، تثبت أنّ اليهود و النّصارى كانوا يتبنون هذه الأفكار الواهية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الرفعة على البشر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مجرد الانتساب إلى مذهبهما في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سبيل الهداية بالطائفتين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القرآن يفنّد كلّ واحدة من هذه المزاعم، مستقلاّ، بعد نقلها، بالآيات التي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يفندها جميعها بصورة إجمالية، بالآية التي وقعت ذريعة </w:t>
      </w:r>
    </w:p>
    <w:p>
      <w:pPr>
        <w:pStyle w:val="BookText"/>
        <w:rPr/>
      </w:pPr>
      <w:r>
        <w:rPr>
          <w:rFonts w:ascii="Amiri" w:hAnsi="Amiri" w:eastAsia="Amiri" w:cs="Amiri"/>
          <w:color w:val="111111"/>
          <w:sz w:val="28"/>
          <w:sz w:val="28"/>
          <w:szCs w:val="28"/>
          <w:rtl w:val="true"/>
          <w:lang w:bidi="ar-SA"/>
        </w:rPr>
        <w:t>لمنكري عالمية الرسالة، و هدف الآية أنّ فكرة الشعب المختار، أو كون النجاة رهن الانتساب و التسمية، أو اختصاص الهداية بإحدى الطائفتين، أمر باطل لا أساس له، فإنّ النجاة و الجنة يعمّان جميع البشر و جميع الطوائف، إذا كانوا مؤمنين باللّه و اليوم الآخر، و عاملين بالصالحات، من غير فرق بين إنسان و إنسان، و شعب و آخر، فلا استعلاء و لا تفوق لطائفة على غيرها، و لا الانتساب و التسمية ينجيان أحدا في العالم، و لا الهداية رهن اعتناق أحد المذهبين، و إنّما النجاح و الفوز و الصلاح في الإيمان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الباب مفتوح في وجه كل إنسان، يهوديا كان أو نصرانيا أو صابئيا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بصدد تفنيد هذه المزاعم، و أمّا الاعتراف بإقرار الإسلام لشرعية الشرائع السابقة، بعد ظهوره، فليس لها دلالة على ذلك و لا إشعار، بشرط التوقف و الإمعان في الأفكار التي كانت الطائفتان تتبناهما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المراد من هذه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اَلْكِتٰابِ آمَنُوا وَ اِتَّقَوْا لَكَفَّرْنٰا عَنْهُمْ سَيِّئٰاتِهِمْ‌، وَ لَأَدْخَلْنٰاهُمْ جَنّٰاتِ اَلنَّعِيمِ‌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فتصرّح الآية بانفتاح أبواب الجنة في وجه البشر، من غير انحصار بجماعة دون جماعة، حتى أنّ أهل الكتاب لو آمنوا بما آمن به المسلمون، لقبلنا إيمانهم، و كفرنا عنهم 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سبحانه في سورة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كفاية الإيمان و العمل الصالح، فقط، و عدم لزوم شيء آخر من المعارف و العقائد و الأعمال، فليست الآية، بصدد بيانها نفيا أو إثباتا، و إنّما يرجع فيها إلى الآيات الأخر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أن تصوغ الجواب في أسلوب منطقي،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في </w:t>
      </w:r>
    </w:p>
    <w:p>
      <w:pPr>
        <w:pStyle w:val="BookText"/>
        <w:rPr/>
      </w:pPr>
      <w:r>
        <w:rPr>
          <w:rFonts w:ascii="Amiri" w:hAnsi="Amiri" w:eastAsia="Amiri" w:cs="Amiri"/>
          <w:color w:val="111111"/>
          <w:sz w:val="28"/>
          <w:sz w:val="28"/>
          <w:szCs w:val="28"/>
          <w:rtl w:val="true"/>
          <w:lang w:bidi="ar-SA"/>
        </w:rPr>
        <w:t>الآية، حصر نسبي إضافي، بمعنى أنّ المؤثر في النجاة من النار، و الفوز بالجنة، إنّما هو الإيمان و العمل الصالح، و أمّا عدم دخالة شيء آخر كالأصول الثلاثة التي يتبناها اليهود و النصارى أو دخالته، فليست الآية في مقام تبيينه إثباتا أو نفيا، حتى يكون دليلا على إقرار الآية بشرعية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ساكتة عن بيان ما هو حقيقة الإيمان باللّه و ما هو شرطه، و ما هو المقصود من العمل الصالح، و كيف يتقبل، و إنّما يطلب ذلك من سائر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الآيات القرآنية على أنّ الإيمان باللّه لا ينفك عن الإيمان بأنبيائه، و الإيمان بأنبيائه، لا ينفك عن الإيمان بنبيه الخاتم،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فِي شِقٰاقٍ‌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قد عدّت الآيات القرآنية الإيمان بالرسول مقوّما لحقيقة الإيمان،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 رَسُولِهِ </w:t>
      </w:r>
      <w:r>
        <w:rPr>
          <w:rStyle w:val="FootnoteAnchor"/>
          <w:rtl w:val="true"/>
        </w:rPr>
        <w:footnoteReference w:id="862"/>
      </w:r>
      <w:r>
        <w:rPr>
          <w:rFonts w:ascii="Amiri" w:hAnsi="Amiri" w:eastAsia="Amiri" w:cs="Amiri"/>
          <w:color w:val="111111"/>
          <w:sz w:val="28"/>
          <w:sz w:val="28"/>
          <w:szCs w:val="28"/>
          <w:rtl w:val="true"/>
          <w:lang w:bidi="ar-SA"/>
        </w:rPr>
        <w:t>إلى هنا تمّ البحث عن عالمية رسالة الرسول الأكرم، و تمّ ردّ الشبهات التي قد تورد حوله، و يقع البحث في السمة الثانية لرسالته و هي خاتميتها، و هو من الموضوعات المهمّة التي لا يكون المسلم مسلما إلاّ بالإيمان بها</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1" w:name="pg16341_188970"/>
      <w:bookmarkStart w:id="1002" w:name="pg16341_188970"/>
      <w:bookmarkEnd w:id="1002"/>
    </w:p>
    <w:p>
      <w:pPr>
        <w:pStyle w:val="Heading6"/>
        <w:numPr>
          <w:ilvl w:val="5"/>
          <w:numId w:val="1"/>
        </w:numPr>
        <w:rPr/>
      </w:pPr>
      <w:bookmarkStart w:id="1003" w:name="pg16341_188970"/>
      <w:bookmarkStart w:id="1004" w:name="__RefHeading___Toc6270160_1280447820"/>
      <w:bookmarkStart w:id="1005" w:name="_Toc369"/>
      <w:bookmarkEnd w:id="1003"/>
      <w:bookmarkEnd w:id="1004"/>
      <w:r>
        <w:rPr>
          <w:rtl w:val="true"/>
        </w:rPr>
        <w:t>السمة الثانية خاتمية الرسالة</w:t>
      </w:r>
      <w:bookmarkEnd w:id="1005"/>
    </w:p>
    <w:p>
      <w:pPr>
        <w:pStyle w:val="Heading6"/>
        <w:numPr>
          <w:ilvl w:val="5"/>
          <w:numId w:val="1"/>
        </w:numPr>
        <w:rPr/>
      </w:pPr>
      <w:bookmarkStart w:id="1006" w:name="__RefHeading___Toc6270162_1280447820"/>
      <w:bookmarkStart w:id="1007" w:name="_Toc370"/>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اتفقت الأمّة الإسلامية عن بكرة أبيها، على أنّ نبيّها محمدا صلى اللّه عليه و آله، خاتم النبيين، و أنّ شريعته خاتمة الشرائع، و كتابه خاتم الكتب و الصحف، فهو آخر السفراء الإلهيين، أوصد به باب الرسالة و النبوّة، و ختمت به رسالة السماء إلى الأرض، و أنّ دين نبيّها، دين اللّه الأبدي، و أنّ كتابه، كتاب اللّه الخالد، و قد أنهى اللّه إليه كل تشريع، فاكتملت بدينه و كتابه الشرائع السماوية التي هي رسالة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نصوص من الكتاب و السنّة، نستعرضها فيما يلي</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6270164_1280447820"/>
      <w:bookmarkStart w:id="1009" w:name="_Toc371"/>
      <w:bookmarkEnd w:id="1008"/>
      <w:r>
        <w:rPr>
          <w:rtl w:val="true"/>
        </w:rPr>
        <w:t xml:space="preserve">أ </w:t>
      </w:r>
      <w:r>
        <w:rPr>
          <w:rtl w:val="true"/>
        </w:rPr>
        <w:t xml:space="preserve">- </w:t>
      </w:r>
      <w:r>
        <w:rPr>
          <w:rtl w:val="true"/>
        </w:rPr>
        <w:t>الخاتمية في الكتاب العزيز</w:t>
      </w:r>
      <w:bookmarkEnd w:id="1009"/>
    </w:p>
    <w:p>
      <w:pPr>
        <w:pStyle w:val="Heading6"/>
        <w:numPr>
          <w:ilvl w:val="5"/>
          <w:numId w:val="1"/>
        </w:numPr>
        <w:rPr/>
      </w:pPr>
      <w:bookmarkStart w:id="1010" w:name="__RefHeading___Toc6270166_1280447820"/>
      <w:bookmarkStart w:id="1011" w:name="_Toc372"/>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لقد نصّ القرآن الكريم على الخاتمية تنصيصا لا يقبل الشك، و لا يرتاب فيه من له أدنى إلمام باللغة العربية، و ذلك في مواضع</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6270168_1280447820"/>
      <w:bookmarkStart w:id="1013" w:name="_Toc373"/>
      <w:bookmarkEnd w:id="1012"/>
      <w:r>
        <w:rPr/>
        <w:t>1</w:t>
      </w:r>
      <w:r>
        <w:rPr>
          <w:rtl w:val="true"/>
        </w:rPr>
        <w:t xml:space="preserve"> - </w:t>
      </w:r>
      <w:r>
        <w:rPr>
          <w:rtl w:val="true"/>
        </w:rPr>
        <w:t>التنصيص على أنّه خاتم النبيين</w:t>
      </w:r>
      <w:bookmarkEnd w:id="1013"/>
    </w:p>
    <w:p>
      <w:pPr>
        <w:pStyle w:val="Heading6"/>
        <w:numPr>
          <w:ilvl w:val="5"/>
          <w:numId w:val="1"/>
        </w:numPr>
        <w:rPr/>
      </w:pPr>
      <w:bookmarkStart w:id="1014" w:name="__RefHeading___Toc6270170_1280447820"/>
      <w:bookmarkStart w:id="1015" w:name="_Toc374"/>
      <w:bookmarkEnd w:id="1014"/>
      <w:r>
        <w:rPr>
          <w:rtl w:val="true"/>
        </w:rPr>
        <w:t>اشارة</w:t>
      </w:r>
      <w:bookmarkEnd w:id="1015"/>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وَ كٰانَ اَللّٰهُ بِكُلِّ شَيْ‌ءٍ عَلِيماً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1016" w:name="pg16341_188971"/>
    </w:p>
    <w:p>
      <w:pPr>
        <w:pStyle w:val="BookText"/>
        <w:rPr/>
      </w:pPr>
      <w:bookmarkEnd w:id="1016"/>
      <w:r>
        <w:rPr>
          <w:rFonts w:ascii="Amiri" w:hAnsi="Amiri" w:eastAsia="Amiri" w:cs="Amiri"/>
          <w:color w:val="111111"/>
          <w:sz w:val="28"/>
          <w:sz w:val="28"/>
          <w:szCs w:val="28"/>
          <w:rtl w:val="true"/>
          <w:lang w:bidi="ar-SA"/>
        </w:rPr>
        <w:t>و تتضح دلالة الآية بنقل سبب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تبنّى رسول اللّه صلى اللّه عليه و آله، زيدا، قبل بعثته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العرب ينزّلون الأدعياء منزلة الأبناء في أحكام الزواج و الميراث، فأراد سبحانه أن ينسخ تلك السنة الجاهلية، فأمر رسوله بتزوّج زينب، زوجة زيد، بعد مفارقته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فأوجد ذلك الزواج ضجة بين المنافقين، و المتوغلين في النزعات الجاهلية، فأخمد اللّه تعالى أصواتهم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 أي من الذين لم يلدهم، و منهم زيد، وَ لٰكِنْ رَسُولَ اَللّٰهِ‌ و هو لا يترك ما أمره اللّه به، وَ خٰاتَمَ اَلنَّبِيِّينَ‌ أي آخرهم، ختمت به النبوة، فلا نبي بعده، و لا شريعة سوى شريعته، فنبوته أبدية، و شريعته باقية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6270172_1280447820"/>
      <w:bookmarkStart w:id="1018" w:name="_Toc375"/>
      <w:bookmarkEnd w:id="1017"/>
      <w:r>
        <w:rPr>
          <w:rtl w:val="true"/>
        </w:rPr>
        <w:t>الخاتم و ما يراد منه</w:t>
      </w:r>
      <w:bookmarkEnd w:id="1018"/>
    </w:p>
    <w:p>
      <w:pPr>
        <w:pStyle w:val="BookText"/>
        <w:rPr/>
      </w:pPr>
      <w:r>
        <w:rPr>
          <w:rFonts w:ascii="Amiri" w:hAnsi="Amiri" w:eastAsia="Amiri" w:cs="Amiri"/>
          <w:color w:val="111111"/>
          <w:sz w:val="28"/>
          <w:sz w:val="28"/>
          <w:szCs w:val="28"/>
          <w:rtl w:val="true"/>
          <w:lang w:bidi="ar-SA"/>
        </w:rPr>
        <w:t>الخاتم، بفتح التاء، كما عليه قراءة عاصم، أو بكسرها كما عليه الباقون، يدلّ على أنّ باب النبوة ختمت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على الكسر، اسم فاعل من ختم يختم، فهو خاتم، و على الفتح، يحتمل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بمعنى ما يختم به، أي المختوم به باب النبوة، فوجوده صلى اللّه عليه و آله في سلسلة الأنبياء، كالختم و الإمضاء في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الرسائل تختم في نهايتها، بالختم و الإمضاء، فكذا سلسلة الأنبياء ختمت بوجوده، فهو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صلى اللّه عليه و آله ختم باب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آخر النبيين و نهايتهم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الدميري في منظومته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الخاتم الفاعل قل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يختم فتحا يجري</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فأشار في هذا البيت إلى الوجهين، و أنّه بالكسر اسم فاعل، و بالفتح اسم بمعنى ما يختم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الذي ختمهم</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إشارة إلى المعنى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الختم له أصل واحد، و هو بلوغ آخر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العمل، و ختم القارئ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الختم، و هو الطبع على الشيء، فذلك من هذا الباب أيضا، لأنّ الطبع على الشيء لا يكون إلاّ بعد بلوغ آخره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هذا اللفظ في القرآن في موارد لا يشذّ واحد منها عن هذا الأصل، 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اَلْمُتَنٰافِسُونَ‌ </w:t>
      </w:r>
      <w:r>
        <w:rPr>
          <w:rStyle w:val="FootnoteAnchor"/>
          <w:rtl w:val="true"/>
        </w:rPr>
        <w:footnoteReference w:id="867"/>
      </w:r>
      <w:r>
        <w:rPr>
          <w:rFonts w:ascii="Amiri" w:hAnsi="Amiri" w:eastAsia="Amiri" w:cs="Amiri"/>
          <w:color w:val="111111"/>
          <w:sz w:val="28"/>
          <w:sz w:val="28"/>
          <w:szCs w:val="28"/>
          <w:rtl w:val="true"/>
          <w:lang w:bidi="ar-SA"/>
        </w:rPr>
        <w:t>، أي من الشراب الخالص الذي لا غش فيه، تختم أوانيه و تسدّ بمسك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نطبع على أفواههم، فتوصد، و تتكلم أيديهم و أرجلهم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مما ذكرناه، أنّ الآية صريحة في أنّ النبي الأكرم، نهاية سلسلة الأنبياء، و أنّه قد ختم بنبوته باب النبوة و أوصده إلى يوم القيامة</w:t>
      </w:r>
      <w:r>
        <w:rPr>
          <w:rFonts w:eastAsia="Amiri" w:cs="Amiri" w:ascii="Amiri" w:hAnsi="Amiri"/>
          <w:color w:val="111111"/>
          <w:sz w:val="28"/>
          <w:szCs w:val="28"/>
          <w:rtl w:val="true"/>
          <w:lang w:bidi="ar-SA"/>
        </w:rPr>
        <w:t xml:space="preserve">. </w:t>
      </w:r>
      <w:bookmarkStart w:id="1019" w:name="pg16341_188973"/>
    </w:p>
    <w:p>
      <w:pPr>
        <w:pStyle w:val="Heading6"/>
        <w:numPr>
          <w:ilvl w:val="5"/>
          <w:numId w:val="1"/>
        </w:numPr>
        <w:rPr/>
      </w:pPr>
      <w:bookmarkStart w:id="1020" w:name="__RefHeading___Toc6270174_1280447820"/>
      <w:bookmarkStart w:id="1021" w:name="_Toc376"/>
      <w:bookmarkEnd w:id="1019"/>
      <w:bookmarkEnd w:id="1020"/>
      <w:r>
        <w:rPr>
          <w:rtl w:val="true"/>
        </w:rPr>
        <w:t>تشكيك ضئيل</w:t>
      </w:r>
      <w:bookmarkEnd w:id="1021"/>
    </w:p>
    <w:p>
      <w:pPr>
        <w:pStyle w:val="BookText"/>
        <w:rPr/>
      </w:pPr>
      <w:r>
        <w:rPr>
          <w:rFonts w:ascii="Amiri" w:hAnsi="Amiri" w:eastAsia="Amiri" w:cs="Amiri"/>
          <w:color w:val="111111"/>
          <w:sz w:val="28"/>
          <w:sz w:val="28"/>
          <w:szCs w:val="28"/>
          <w:rtl w:val="true"/>
          <w:lang w:bidi="ar-SA"/>
        </w:rPr>
        <w:t>إنّ هنا تشكيكا اختلقته بعض الطوائف</w:t>
      </w:r>
      <w:r>
        <w:rPr>
          <w:rStyle w:val="FootnoteAnchor"/>
          <w:rtl w:val="true"/>
        </w:rPr>
        <w:footnoteReference w:id="869"/>
      </w:r>
      <w:r>
        <w:rPr>
          <w:rFonts w:ascii="Amiri" w:hAnsi="Amiri" w:eastAsia="Amiri" w:cs="Amiri"/>
          <w:color w:val="111111"/>
          <w:sz w:val="28"/>
          <w:sz w:val="28"/>
          <w:szCs w:val="28"/>
          <w:rtl w:val="true"/>
          <w:lang w:bidi="ar-SA"/>
        </w:rPr>
        <w:t>الخارجة عن الإسلام، العميلة لأعدائه، فقالت إنّ المراد من الخاتم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 الحلية التي يزيّن بها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النبي الأكرم زينة النبيين، كما أنّ الخاتم زينة يد الإنسان، فهو بين تلك العصابة، كالخاتم في يد لابسه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شبهة واهية للغاية، نجمت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متعمدة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باللغة العربية، 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يعهد استعارة الخاتم في اللغة العربية، للزينة، فلا يقال إنّه خاتم القوم، أي زينتهم و حليتهم، فكيف يستعيره القرآن في هذا المعنى، و هو في قمة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الهدف تشبيه النبي بالخاتم في كونه حلية، لكان المناسب أن يشبهه بالتاج و الإكليل، إذ هما أبلغ في بيان المقصود، أعني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الخاتم ليس له إلاّ أصل واحد، و هو ما يختم به، و لو استعمل في حلية الإصبع، فذلك من باب إطلاق الكلّي على الفرد، لأنّ الدارج في عهد الرسالة إنهاء الكتاب بالخاتم، فكانت خواتمهم أختامهم، لا أنّه وضع لحلية الإصبع وضعا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ما رواه ابن سعد في طبقاته، من أنّ رسول اللّه أرسل الرسل إلى الملوك يدعوهم إلى الإسلام و كتب إليهم كتبا، 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 لا يقرءون كتابا إلاّ مختوما، فاتّخذ رسول اللّه صلى اللّه عليه و آله يومئذ، خاتما من فضة، فصّه منه</w:t>
      </w:r>
      <w:r>
        <w:rPr>
          <w:rStyle w:val="FootnoteAnchor"/>
          <w:rtl w:val="true"/>
        </w:rPr>
        <w:footnoteReference w:id="870"/>
      </w:r>
      <w:r>
        <w:rPr>
          <w:rFonts w:ascii="Amiri" w:hAnsi="Amiri" w:eastAsia="Amiri" w:cs="Amiri"/>
          <w:color w:val="111111"/>
          <w:sz w:val="28"/>
          <w:sz w:val="28"/>
          <w:szCs w:val="28"/>
          <w:rtl w:val="true"/>
          <w:lang w:bidi="ar-SA"/>
        </w:rPr>
        <w:t>، نقشه ثلاثة أسطر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ختم به الكتب</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1022" w:name="pg16341_188974"/>
    </w:p>
    <w:p>
      <w:pPr>
        <w:pStyle w:val="BookText"/>
        <w:rPr/>
      </w:pPr>
      <w:bookmarkEnd w:id="1022"/>
      <w:r>
        <w:rPr>
          <w:rFonts w:ascii="Amiri" w:hAnsi="Amiri" w:eastAsia="Amiri" w:cs="Amiri"/>
          <w:color w:val="111111"/>
          <w:sz w:val="28"/>
          <w:sz w:val="28"/>
          <w:szCs w:val="28"/>
          <w:rtl w:val="true"/>
          <w:lang w:bidi="ar-SA"/>
        </w:rPr>
        <w:t>فظهر ممّا قدمنا أنّ الخاتم بمعنى ما يختم به، و له مصاديق، فتارة يختم بحلية الإصبع، و أخرى بشيء مثل الشمع، و ثالثة بمثل الطين، و أشياء أخرى درجت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احتمال أن يكون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اَلنَّبِيِّينَ‌ ، أنّه مصدّق للنبيين، فاستعارة الخاتم له، لأجل أنّه صلى اللّه عليه و آله مصدّقهم كالخاتم المصدّق لمضامين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هو تصديق النبيين، فلم عدل عن التعبير الصريح، إلى هذا التعبير المعقد، مع أنّه استعمل لفظ مصدّق دون الخاتم عند ما أراد بيان تصديق نبيّ لنبيّ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عند ما أراد بيان تصديق لكتاب 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الخاتم نفسه مصدّقا، و إنّما هو آلة التصديق، و ما يصدّق به، و إنّما المصدّق من يستعمل الختم، و هذا بخلاف النبي فإنّه بنفسه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لو لا شيوع التشكيك بين البسطاء من غير العرب، لكان الأولى ترك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تشكيك آخر قابل للطرح و الذكر، و إليك بيانه</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6270176_1280447820"/>
      <w:bookmarkStart w:id="1024" w:name="_Toc377"/>
      <w:bookmarkEnd w:id="1023"/>
      <w:r>
        <w:rPr>
          <w:rtl w:val="true"/>
        </w:rPr>
        <w:t>تشكيك آخر</w:t>
      </w:r>
      <w:bookmarkEnd w:id="1024"/>
    </w:p>
    <w:p>
      <w:pPr>
        <w:pStyle w:val="BookText"/>
        <w:rPr/>
      </w:pPr>
      <w:r>
        <w:rPr>
          <w:rFonts w:ascii="Amiri" w:hAnsi="Amiri" w:eastAsia="Amiri" w:cs="Amiri"/>
          <w:color w:val="111111"/>
          <w:sz w:val="28"/>
          <w:sz w:val="28"/>
          <w:szCs w:val="28"/>
          <w:rtl w:val="true"/>
          <w:lang w:bidi="ar-SA"/>
        </w:rPr>
        <w:t>إنّ المختوم في الآية المباركة هو منصب النبوة لا الرسالة، حيث قال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 باب النبوة، لا يلازم ختم باب الرسالة، فهو مفتوح على مصراعيه في وجه الأمة، و لم يوصد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التشكيك يتوقف على تبيين الفرق بين النبوة و الرسالة، و بالتالي يعلم الفرق بين النبي و الرسول،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النّبوّة منصب معنوي يستدعي الاتصال بالغيب بإحدى الطرق المألوفة، و الرسالة سفارة للمرسل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جانبه سبحانه لإبلاغ ما أوحي إليه، إلى المرسل إليه، أو تنفيذ ما تحمّله منه سبحانه،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تحمل الأنباء؛ و الرسالة، إبلاغ ما تحمّله من الأنباء، بالتبشير و الإنذار، و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مناسبة الوحي لمقام النبوة، و التبليغ لمقام الرسالة،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إِنَّمٰا أَنَا رَسُولُ رَبِّكِ لِأَهَبَ لَكِ غُلاٰماً زَكِيًّا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ضوء هذا يعلم الفرق بين النبيّ و الرّسول، فالنبيّ هو الإنسان الموحى إليه بإحدى الطرق المعروفة، و الرسول هو</w:t>
      </w:r>
      <w:r>
        <w:rPr>
          <w:rStyle w:val="FootnoteAnchor"/>
          <w:rtl w:val="true"/>
        </w:rPr>
        <w:footnoteReference w:id="877"/>
      </w:r>
      <w:r>
        <w:rPr>
          <w:rFonts w:ascii="Amiri" w:hAnsi="Amiri" w:eastAsia="Amiri" w:cs="Amiri"/>
          <w:color w:val="111111"/>
          <w:sz w:val="28"/>
          <w:sz w:val="28"/>
          <w:szCs w:val="28"/>
          <w:rtl w:val="true"/>
          <w:lang w:bidi="ar-SA"/>
        </w:rPr>
        <w:t>الإنسان القائم بالسفارة من اللّه، للتبشير، أو لتنفيذ عمل في الخارج، أيضا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إيصاد باب النبوة، و ختم نزول الوحي إلى الإنسان، كما يفيده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 فعند ذلك يختم باب الرسالة الإلهية أيضا، لأنّ الرسالة هي إبلاغ أو تنفيذ ما تحمله الرسول عن طريق الوحي، فإذا انقطع الوحي و الاتصال بالمبدإ الأول، فلا يبقى للرسالة موضوع</w:t>
      </w:r>
      <w:r>
        <w:rPr>
          <w:rFonts w:eastAsia="Amiri" w:cs="Amiri" w:ascii="Amiri" w:hAnsi="Amiri"/>
          <w:color w:val="111111"/>
          <w:sz w:val="28"/>
          <w:szCs w:val="28"/>
          <w:rtl w:val="true"/>
          <w:lang w:bidi="ar-SA"/>
        </w:rPr>
        <w:t xml:space="preserve">. </w:t>
      </w:r>
      <w:bookmarkStart w:id="1025" w:name="pg16341_188976"/>
    </w:p>
    <w:p>
      <w:pPr>
        <w:pStyle w:val="BookText"/>
        <w:rPr/>
      </w:pPr>
      <w:bookmarkEnd w:id="1025"/>
      <w:r>
        <w:rPr>
          <w:rFonts w:ascii="Amiri" w:hAnsi="Amiri" w:eastAsia="Amiri" w:cs="Amiri"/>
          <w:color w:val="111111"/>
          <w:sz w:val="28"/>
          <w:sz w:val="28"/>
          <w:szCs w:val="28"/>
          <w:rtl w:val="true"/>
          <w:lang w:bidi="ar-SA"/>
        </w:rPr>
        <w:t>فإذا كان النبي الأكرم خاتم النبيين، أي مختوما به الوحي و الاتصال بالغيب، فهو خاتم الرّسل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لمن أمعن النظر في الفرق بين النبوة و الرسالة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6" w:name="__RefHeading___Toc6270178_1280447820"/>
      <w:bookmarkStart w:id="1027" w:name="_Toc378"/>
      <w:bookmarkEnd w:id="1026"/>
      <w:r>
        <w:rPr/>
        <w:t>2</w:t>
      </w:r>
      <w:r>
        <w:rPr>
          <w:rtl w:val="true"/>
        </w:rPr>
        <w:t xml:space="preserve"> - </w:t>
      </w:r>
      <w:r>
        <w:rPr>
          <w:rtl w:val="true"/>
        </w:rPr>
        <w:t>التنصيص على أنّ القرآن لا يأتيه الباطل</w:t>
      </w:r>
      <w:bookmarkEnd w:id="102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 لاٰ مِنْ خَلْفِهِ‌، تَنْزِيلٌ مِنْ حَكِيمٍ حَمِيدٍ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من الذكر هو القرآن،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نَتْلُوهُ عَلَيْكَ مِنَ اَلْآيٰاتِ وَ اَلذِّكْرِ اَلْحَكِيمِ‌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إليه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لَكِتٰابٌ‌ ، يفسّر الذكر، و هو لا ينطبق إلاّ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 يرجع إلى الذكر، و مفاد الآية أنّ الباطل لا يتطرق إليه، و لا يجد إليه سبيلا أبدا، بأي نحو كان، و دونك 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ينقص منه شيء و لا يزيد فيه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يأتيه كتاب يبطله و ينسخه، فهو حق ثابت لا يبدّل و لا يغيّر و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يأتيه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يتطرق الباطل إليه في إخباره عمّا مضى، و لا في إخباره عمّا يأتي، و لا يتخلف الواقع عنه قيد شعرة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هذا، فإطلاق الآية ينفي كلّ باطل يتصور، و أنّ القرآن حقّ لا </w:t>
      </w:r>
      <w:bookmarkStart w:id="1028" w:name="pg16341_188977"/>
    </w:p>
    <w:p>
      <w:pPr>
        <w:pStyle w:val="BookText"/>
        <w:rPr/>
      </w:pPr>
      <w:bookmarkEnd w:id="1028"/>
      <w:r>
        <w:rPr>
          <w:rFonts w:ascii="Amiri" w:hAnsi="Amiri" w:eastAsia="Amiri" w:cs="Amiri"/>
          <w:color w:val="111111"/>
          <w:sz w:val="28"/>
          <w:sz w:val="28"/>
          <w:szCs w:val="28"/>
          <w:rtl w:val="true"/>
          <w:lang w:bidi="ar-SA"/>
        </w:rPr>
        <w:t>يدخله الباطل إلى يوم القيامة، و مثل هذا لا يصح أن يكون حجة في أمد محدود، بل يكون متّبعا، بلا حدّ، لأنّ خاصيّة الحقّ المطلق، و المصون عن تطرق الباطل مطلقا، هو كونه حجة لا إلى حدّ خاص، و اللّه سبحانه تعهد في الذكر الحكيم بإحقاق الحق و إبطال الباطل،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 يُبْطِلَ اَلْبٰاطِلَ وَ لَوْ كَرِهَ اَلْمُجْرِمُونَ‌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الشريعة الجديدة، إمّا أن تكون عين الشريعة الإسلامية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يقارنها و لا يدانيها الباطل، أو غيرها، كلاّ أو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إنزال الشريعة الثانية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تكون كلتا الشريعتين حقّة، فيلزم كون المتناقضين حقّا، و 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صريحة في نفي أي تشريع بعد القرآن، و شريعة غير الإسلام، فتدلّ بالملازمة على نفي النبوة التشريعية بعد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لا تفي بنفي النبوة الترويجية، التبليغية، لغير شريعة الإسلام، و إنّما المتكفل له هي الآية الأولى</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6270180_1280447820"/>
      <w:bookmarkStart w:id="1030" w:name="_Toc379"/>
      <w:bookmarkEnd w:id="1029"/>
      <w:r>
        <w:rPr/>
        <w:t>3</w:t>
      </w:r>
      <w:r>
        <w:rPr>
          <w:rtl w:val="true"/>
        </w:rPr>
        <w:t xml:space="preserve"> - </w:t>
      </w:r>
      <w:r>
        <w:rPr>
          <w:rtl w:val="true"/>
        </w:rPr>
        <w:t>التنصيص على الإنذار لكل من بلغ</w:t>
      </w:r>
      <w:bookmarkEnd w:id="103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 بَيْنَكُمْ وَ أُوحِيَ إِلَيَّ هٰذَا اَلْقُرْآنُ لِأُنْذِرَكُمْ بِهِ وَ مَنْ بَلَغَ‌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صريحة في أنّ النبي صار مأمورا بالإنذار، بقرآنه، لكل من بلغه </w:t>
      </w:r>
      <w:bookmarkStart w:id="1031" w:name="pg16341_188978"/>
    </w:p>
    <w:p>
      <w:pPr>
        <w:pStyle w:val="BookText"/>
        <w:rPr/>
      </w:pPr>
      <w:bookmarkEnd w:id="1031"/>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بلغه القرآن، فكأنّما رأى محمدا صلى اللّه عليه و آله، و سمع منه، و حيثما يأتيه القرآن، فهو داع له و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 ، معطوف على الضمير المنصوب المتصل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لِأُنْذِرَكُمْ‌ ، لا على الفاعل المستتر، أعني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بلغه القرآن،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منذر</w:t>
      </w:r>
      <w:r>
        <w:rPr>
          <w:rFonts w:eastAsia="Amiri" w:cs="Amiri" w:ascii="Amiri" w:hAnsi="Amiri"/>
          <w:color w:val="111111"/>
          <w:sz w:val="28"/>
          <w:szCs w:val="28"/>
          <w:rtl w:val="true"/>
          <w:lang w:bidi="ar-SA"/>
        </w:rPr>
        <w:t>.</w:t>
      </w:r>
    </w:p>
    <w:p>
      <w:pPr>
        <w:pStyle w:val="Heading6"/>
        <w:numPr>
          <w:ilvl w:val="5"/>
          <w:numId w:val="1"/>
        </w:numPr>
        <w:rPr/>
      </w:pPr>
      <w:bookmarkStart w:id="1032" w:name="__RefHeading___Toc6270182_1280447820"/>
      <w:bookmarkStart w:id="1033" w:name="_Toc380"/>
      <w:bookmarkEnd w:id="1032"/>
      <w:r>
        <w:rPr/>
        <w:t>4</w:t>
      </w:r>
      <w:r>
        <w:rPr>
          <w:rtl w:val="true"/>
        </w:rPr>
        <w:t xml:space="preserve"> - </w:t>
      </w:r>
      <w:r>
        <w:rPr>
          <w:rtl w:val="true"/>
        </w:rPr>
        <w:t>التنصيص على أنّه نذير للعالمين</w:t>
      </w:r>
      <w:bookmarkEnd w:id="10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كما تدلّ على عالمية رسالته، دالّة على خاتميته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أهل اللغة في مفاد العالمين</w:t>
      </w:r>
      <w:r>
        <w:rPr>
          <w:rStyle w:val="FootnoteAnchor"/>
          <w:rtl w:val="true"/>
        </w:rPr>
        <w:footnoteReference w:id="884"/>
      </w:r>
      <w:r>
        <w:rPr>
          <w:rFonts w:ascii="Amiri" w:hAnsi="Amiri" w:eastAsia="Amiri" w:cs="Amiri"/>
          <w:color w:val="111111"/>
          <w:sz w:val="28"/>
          <w:sz w:val="28"/>
          <w:szCs w:val="28"/>
          <w:rtl w:val="true"/>
          <w:lang w:bidi="ar-SA"/>
        </w:rPr>
        <w:t xml:space="preserve">، و لكن المراد به في المقام كلّ الناس، و نظيره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لسان لوط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هٰؤُلاٰءِ ضَيْفِي فَلاٰ 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نَنْهَكَ عَنِ اَلْعٰالَمِينَ‌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قالوا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كنا قد نهيناك أن تستضيف أحدا من الناس</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يتضح عدم صحة ما يروى في تفسير العالمين بأنّ المراد الجن و الإنس، أو الجنّ و الملائكة، إذ لا معنى لنهي قوم لوط، نبيّهم عن استضياف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نظيره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لوط عليه السلام في الردّ على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تَأْتُونَ اَلذُّكْرٰانَ مِنَ اَلْعٰالَمِينَ‌ </w:t>
      </w:r>
      <w:r>
        <w:rPr>
          <w:rStyle w:val="FootnoteAnchor"/>
          <w:rtl w:val="true"/>
        </w:rPr>
        <w:footnoteReference w:id="886"/>
      </w:r>
      <w:r>
        <w:rPr>
          <w:rFonts w:ascii="Amiri" w:hAnsi="Amiri" w:eastAsia="Amiri" w:cs="Amiri"/>
          <w:color w:val="111111"/>
          <w:sz w:val="28"/>
          <w:sz w:val="28"/>
          <w:szCs w:val="28"/>
          <w:rtl w:val="true"/>
          <w:lang w:bidi="ar-SA"/>
        </w:rPr>
        <w:t>، فالمراد منه هو الناس، بلا ريب، لا الجن و لا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من المعنى هو المروي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به الناس، و جعل كلّ واحد عالما</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تقدير، فسواء أ كان المراد من العالمين في الآيات الأخر غير هذا، أو كان هذا، فالمراد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عموم البشر، أو مطلق 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صريحة في أنّ إنذاره لا يختص بناس دون ناس، أو زمان دون زمان، فهو على إطلاقه، يعطي كونه نذيرا للأمم البشرية، بلا قيد و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 يراد منه الجمّ الغفير من الناس،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Style w:val="FootnoteAnchor"/>
          <w:rtl w:val="true"/>
        </w:rPr>
        <w:footnoteReference w:id="88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عالما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يراد به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ذاك لا تكون الآية صريحة في عموم رسالته لجميع البشر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اللفظ هو عموم الخلائق، كما في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إِنْ كُنْتُمْ مُوقِنِينَ‌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استعماله في غير ذلك يحتاج إلى قرينة، و لأجل ذلك يحمل على المعنى الحقيقي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اَللّٰهُ يُرِيدُ ظُلْماً لِلْعٰالَمِينَ‌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 تَأْتُونَ اَلذُّكْرٰانَ مِنَ اَلْعٰالَمِينَ‌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تَأْتُونَ اَلْفٰاحِشَةَ مٰا سَبَقَكُمْ بِهٰا مِنْ أَحَدٍ مِنَ اَلْعٰالَمِينَ‌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 من الآية، فليس ظاهرا في كون المراد منه الجمّ الغفير، بل كلّ الناس، غاية الأمر أنّها خصّصت بأهل عالمي زمانهم،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اِصْطَفٰاكِ وَ طَهَّرَكِ وَ اِصْطَفٰاكِ عَلىٰ نِسٰاءِ اَلْعٰالَمِينَ‌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تقدير فسواء فسّرت الآية، بالجمّ الكثير من الناس، أو خصّصت بأهل عالمي زمانهم، فإنّما هو لقرينة صارفة عن ظاهرها، حيث إنّ القرآن دلّ على أنّ الأمّة الإسلامية أفضل الأمم،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دلّت الأحاديث على أنّ ابنة النبيّ الأكرم، فاطمة عليها السالم، مثل مريم أو أفضل منها</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 تلك صارتا قرينتين على صرف الآيتين</w:t>
      </w:r>
      <w:r>
        <w:rPr>
          <w:rStyle w:val="FootnoteAnchor"/>
          <w:rtl w:val="true"/>
        </w:rPr>
        <w:footnoteReference w:id="897"/>
      </w:r>
      <w:r>
        <w:rPr>
          <w:rFonts w:ascii="Amiri" w:hAnsi="Amiri" w:eastAsia="Amiri" w:cs="Amiri"/>
          <w:color w:val="111111"/>
          <w:sz w:val="28"/>
          <w:sz w:val="28"/>
          <w:szCs w:val="28"/>
          <w:rtl w:val="true"/>
          <w:lang w:bidi="ar-SA"/>
        </w:rPr>
        <w:t>عن ظاهريهما، و أمّا غيرهما فيحمل على المعنى الحقيقي، أي الناس كلّهم إلى يوم القيامة</w:t>
      </w:r>
      <w:r>
        <w:rPr>
          <w:rFonts w:eastAsia="Amiri" w:cs="Amiri" w:ascii="Amiri" w:hAnsi="Amiri"/>
          <w:color w:val="111111"/>
          <w:sz w:val="28"/>
          <w:szCs w:val="28"/>
          <w:rtl w:val="true"/>
          <w:lang w:bidi="ar-SA"/>
        </w:rPr>
        <w:t xml:space="preserve">. </w:t>
      </w:r>
      <w:bookmarkStart w:id="1034" w:name="pg16341_188981"/>
    </w:p>
    <w:p>
      <w:pPr>
        <w:pStyle w:val="Heading6"/>
        <w:numPr>
          <w:ilvl w:val="5"/>
          <w:numId w:val="1"/>
        </w:numPr>
        <w:rPr/>
      </w:pPr>
      <w:bookmarkStart w:id="1035" w:name="__RefHeading___Toc6270184_1280447820"/>
      <w:bookmarkStart w:id="1036" w:name="_Toc381"/>
      <w:bookmarkEnd w:id="1034"/>
      <w:bookmarkEnd w:id="1035"/>
      <w:r>
        <w:rPr/>
        <w:t>5</w:t>
      </w:r>
      <w:r>
        <w:rPr>
          <w:rtl w:val="true"/>
        </w:rPr>
        <w:t xml:space="preserve"> - </w:t>
      </w:r>
      <w:r>
        <w:rPr>
          <w:rtl w:val="true"/>
        </w:rPr>
        <w:t>التنصيص على كونه مرسلا إلى الناس كافّة</w:t>
      </w:r>
      <w:bookmarkEnd w:id="1036"/>
    </w:p>
    <w:p>
      <w:pPr>
        <w:pStyle w:val="Heading6"/>
        <w:numPr>
          <w:ilvl w:val="5"/>
          <w:numId w:val="1"/>
        </w:numPr>
        <w:rPr/>
      </w:pPr>
      <w:bookmarkStart w:id="1037" w:name="__RefHeading___Toc6270186_1280447820"/>
      <w:bookmarkStart w:id="1038" w:name="_Toc382"/>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وَ لٰكِنَّ أَكْثَرَ اَلنّٰاسِ لاٰ يَعْلَمُونَ‌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المتبادر من الآية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حالا من النّاس، قدّمت على ذيها، و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للناس كافّة، بشيرا و نذيرا، و 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القرآن الكريم كثيرا،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كَمٰا يُقٰاتِلُونَكُمْ كَافَّةً‌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دليل على كون رسالته عالمية، كما أنّها دليل على أنّه كان مبعوثا إلى كافة الناس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لفظ كَافَّةً‌ حالا من الضمير المتصل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أَرْسَلْنٰاكَ‌ ، ليعود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أن تكفّهم و تردعهم، فبعيد عن الأذهان، أضف إلى ذلك أنّ قوله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 نَذِيراً ، كاف في هذا المعنى، لأنّ التبشير و الإنذار يتكفلان الكفّ و الردع عن المحرمات، و قد فهم الصحابة من الآية ما ذكرناه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9" w:name="__RefHeading___Toc6270188_1280447820"/>
      <w:bookmarkStart w:id="1040" w:name="_Toc383"/>
      <w:bookmarkEnd w:id="1039"/>
      <w:r>
        <w:rPr>
          <w:rtl w:val="true"/>
        </w:rPr>
        <w:t>إشارات إلى الخاتمية في الذكر الحكيم</w:t>
      </w:r>
      <w:bookmarkEnd w:id="1040"/>
    </w:p>
    <w:p>
      <w:pPr>
        <w:pStyle w:val="BookText"/>
        <w:rPr/>
      </w:pPr>
      <w:r>
        <w:rPr>
          <w:rFonts w:ascii="Amiri" w:hAnsi="Amiri" w:eastAsia="Amiri" w:cs="Amiri"/>
          <w:color w:val="111111"/>
          <w:sz w:val="28"/>
          <w:sz w:val="28"/>
          <w:szCs w:val="28"/>
          <w:rtl w:val="true"/>
          <w:lang w:bidi="ar-SA"/>
        </w:rPr>
        <w:t>ما ذكرنا من الآيات كانت تصريحات بالخاتمية، و هناك آيات تشير إليها إذا أمعن النظر في مضامينها، و إليك نقل بعضها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فَاحْكُمْ بَيْنَهُمْ بِمٰا أَنْزَلَ اَللّٰهُ‌، وَ لاٰ تَتَّبِعْ أَهْوٰاءَهُمْ عَمّٰا جٰاءَكَ </w:t>
      </w:r>
    </w:p>
    <w:p>
      <w:pPr>
        <w:pStyle w:val="BookText"/>
        <w:rPr/>
      </w:pPr>
      <w:r>
        <w:rPr>
          <w:rFonts w:ascii="Amiri" w:hAnsi="Amiri" w:eastAsia="Amiri" w:cs="Amiri"/>
          <w:color w:val="111111"/>
          <w:sz w:val="28"/>
          <w:sz w:val="28"/>
          <w:szCs w:val="28"/>
          <w:rtl w:val="true"/>
          <w:lang w:bidi="ar-SA"/>
        </w:rPr>
        <w:t>مِنَ اَلْحَقِّ‌، لِكُلٍّ جَعَلْنٰا مِنْكُمْ شِرْعَةً وَ مِنْهٰاجاً، وَ لَوْ شٰاءَ اَللّٰهُ لَجَعَلَكُمْ أُمَّةً وٰاحِدَةً‌، وَ لٰكِنْ لِيَبْلُوَكُمْ فِي مٰا آتٰاكُمْ‌</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المهيمن هو الرّقيب</w:t>
      </w:r>
      <w:r>
        <w:rPr>
          <w:rStyle w:val="FootnoteAnchor"/>
          <w:rtl w:val="true"/>
        </w:rPr>
        <w:footnoteReference w:id="902"/>
      </w:r>
      <w:r>
        <w:rPr>
          <w:rFonts w:ascii="Amiri" w:hAnsi="Amiri" w:eastAsia="Amiri" w:cs="Amiri"/>
          <w:color w:val="111111"/>
          <w:sz w:val="28"/>
          <w:sz w:val="28"/>
          <w:szCs w:val="28"/>
          <w:rtl w:val="true"/>
          <w:lang w:bidi="ar-SA"/>
        </w:rPr>
        <w:t xml:space="preserve">، فكتاب النبي الأكرم مهيمن على جميع الكتب النازلة من قبل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بَيْنَ يَدَيْهِ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إيضاح، إذ لولاه لأمكن أن يتوهم من تصديق القرآن للتوراة و الإنجيل أنّه يصدّق ما فيهما من الشرائع و الأحكام، تصديق إبقاء، من غير تغيير و تبديل، لكن توصيفه بالهيمنة يبين أنّ تصديقه لهما بمعنى تصديق أنّها شرائع حقّة من عند اللّه، و أنّ للّه أن يتصرف فيها ما يشاء بالنسخ و الإكمال، كما يشير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وَ لٰكِنْ لِيَبْلُوَكُمْ فِي مٰا آتٰاكُمْ‌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فَغَيْرَ اَللّٰهِ أَبْتَغِي حَكَماً وَ هُوَ اَلَّذِي أَنْزَلَ إِلَيْكُمُ اَلْكِتٰابَ مُفَصَّلاً، وَ 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يدلّ على إيصاد باب الوحي، و انقطاعه إلى يوم القيامة، و تمامية الشرائع النازلة من اللّه سبحانه، طوال قرون، إلى سفرائه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الكلمة، الشرائع الإلهية،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صَدَّقَتْ بِكَلِمٰاتِ رَبِّهٰا وَ كُتُبِهِ‌ </w:t>
      </w:r>
      <w:r>
        <w:rPr>
          <w:rStyle w:val="FootnoteAnchor"/>
          <w:rtl w:val="true"/>
        </w:rPr>
        <w:footnoteReference w:id="904"/>
      </w:r>
      <w:r>
        <w:rPr>
          <w:rFonts w:ascii="Amiri" w:hAnsi="Amiri" w:eastAsia="Amiri" w:cs="Amiri"/>
          <w:color w:val="111111"/>
          <w:sz w:val="28"/>
          <w:sz w:val="28"/>
          <w:szCs w:val="28"/>
          <w:rtl w:val="true"/>
          <w:lang w:bidi="ar-SA"/>
        </w:rPr>
        <w:t>، 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الشرائع السماوية بظهور الدعوة المحمدية، و نزول الكتاب المهيمن على جميع الكتب، و صارت مستقرة في محلها، بعد ما </w:t>
      </w:r>
      <w:bookmarkStart w:id="1041" w:name="pg16341_188983"/>
    </w:p>
    <w:p>
      <w:pPr>
        <w:pStyle w:val="BookText"/>
        <w:rPr/>
      </w:pPr>
      <w:bookmarkEnd w:id="1041"/>
      <w:r>
        <w:rPr>
          <w:rFonts w:ascii="Amiri" w:hAnsi="Amiri" w:eastAsia="Amiri" w:cs="Amiri"/>
          <w:color w:val="111111"/>
          <w:sz w:val="28"/>
          <w:sz w:val="28"/>
          <w:szCs w:val="28"/>
          <w:rtl w:val="true"/>
          <w:lang w:bidi="ar-SA"/>
        </w:rPr>
        <w:t>كانت تسير دهرا طويلا في مدارج التدرج، بمنح نبوّة بعد نبوّة، و إنزال شريعة بعد 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المراد من الكلمة، الشرائع الإلهية،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لَجَعَلَكُمْ أُمَّةً وٰاحِدَةً‌ ، أي جعلكم مقتفين لشريعة واحدة، و بما أنّ هذه الدعوة الإلهية الواردة في القرآن الكريم، صدق لا يشوبه كذب، و ما فيه من الأحكام عدل لا يخالطه ظلم، تمّت الشريعة السماوية، فلا تتبدل كلماتها و أحكامها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يظهر عند التأمل في سياق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البحث عن الآيات الدالّة على الخاتمية بصراحة أو بالتلويح و الإشارة، و لأهمية الاعتقاد بها تضافرت فيها النصوص عن النبي الأكرم و عترته الظاهرة، غير أنّ سرد كل ما وقفنا عليه عنهم عليهم السلام، يستدعي وضع رسالة مستقلة، فنكتفي بنقل بعضها عن النبي الأكرم، و وصيّه الإمام عليّ عليه السلام، و نترك الباقي إلى محله</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6270190_1280447820"/>
      <w:bookmarkStart w:id="1043" w:name="_Toc384"/>
      <w:bookmarkEnd w:id="1042"/>
      <w:r>
        <w:rPr>
          <w:rtl w:val="true"/>
        </w:rPr>
        <w:t xml:space="preserve">ب </w:t>
      </w:r>
      <w:r>
        <w:rPr>
          <w:rtl w:val="true"/>
        </w:rPr>
        <w:t xml:space="preserve">- </w:t>
      </w:r>
      <w:r>
        <w:rPr>
          <w:rtl w:val="true"/>
        </w:rPr>
        <w:t>الخاتمية في الأحاديث الإسلامية</w:t>
      </w:r>
      <w:bookmarkEnd w:id="1043"/>
    </w:p>
    <w:p>
      <w:pPr>
        <w:pStyle w:val="Heading6"/>
        <w:numPr>
          <w:ilvl w:val="5"/>
          <w:numId w:val="1"/>
        </w:numPr>
        <w:rPr/>
      </w:pPr>
      <w:bookmarkStart w:id="1044" w:name="__RefHeading___Toc6270192_1280447820"/>
      <w:bookmarkStart w:id="1045" w:name="_Toc385"/>
      <w:bookmarkEnd w:id="1044"/>
      <w:r>
        <w:rPr>
          <w:rtl w:val="true"/>
        </w:rPr>
        <w:t>اشارة</w:t>
      </w:r>
      <w:bookmarkEnd w:id="1045"/>
    </w:p>
    <w:p>
      <w:pPr>
        <w:pStyle w:val="BookText"/>
        <w:rPr/>
      </w:pPr>
      <w:r>
        <w:rPr>
          <w:rFonts w:ascii="Amiri" w:hAnsi="Amiri" w:eastAsia="Amiri" w:cs="Amiri"/>
          <w:color w:val="111111"/>
          <w:sz w:val="28"/>
          <w:sz w:val="28"/>
          <w:szCs w:val="28"/>
          <w:rtl w:val="true"/>
          <w:lang w:bidi="ar-SA"/>
        </w:rPr>
        <w:t>لقد حصحص الحق، بما أوردناه من النصوص القرآنية، و انحسر الشّك عن محيّا اليقين، فلم تبق لمجادل شبهة في أنّ رسول اللّه، خاتم النبيين و المرسلين، و أنّ شريعته خاتمه الشرائع، و كتابه خاتم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فيما يلي كلم ذرّيّة، من صاحب الشريعة و وصيه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رسول اللّه صلى اللّه عليه و آله من المدينة إلى غزوة تبوك، و خرج الناس معه،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عليّ‌،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بعدي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هو المشهور بحديث المنزلة، لأنّ النبي نزّل نفسه منزلة </w:t>
      </w:r>
    </w:p>
    <w:p>
      <w:pPr>
        <w:pStyle w:val="BookText"/>
        <w:rPr/>
      </w:pPr>
      <w:r>
        <w:rPr>
          <w:rFonts w:ascii="Amiri" w:hAnsi="Amiri" w:eastAsia="Amiri" w:cs="Amiri"/>
          <w:color w:val="111111"/>
          <w:sz w:val="28"/>
          <w:sz w:val="28"/>
          <w:szCs w:val="28"/>
          <w:rtl w:val="true"/>
          <w:lang w:bidi="ar-SA"/>
        </w:rPr>
        <w:t>موسى، و نزّل عليّا مكان هارون، و هو صحيح متفق عليه بين الأمّة، لم يشكّ أحد في صحّة سنده، و لا سنح في خاطر كاتب أن يناقش في صدوره، و حسبك أنّه أخرجه البخاري في صحيحه، في غزوة تبوك</w:t>
      </w:r>
      <w:r>
        <w:rPr>
          <w:rStyle w:val="FootnoteAnchor"/>
          <w:rtl w:val="true"/>
        </w:rPr>
        <w:footnoteReference w:id="905"/>
      </w:r>
      <w:r>
        <w:rPr>
          <w:rFonts w:ascii="Amiri" w:hAnsi="Amiri" w:eastAsia="Amiri" w:cs="Amiri"/>
          <w:color w:val="111111"/>
          <w:sz w:val="28"/>
          <w:sz w:val="28"/>
          <w:szCs w:val="28"/>
          <w:rtl w:val="true"/>
          <w:lang w:bidi="ar-SA"/>
        </w:rPr>
        <w:t>، و مسلم في صحيحه في باب فضائل عليّ عليه السلام</w:t>
      </w:r>
      <w:r>
        <w:rPr>
          <w:rStyle w:val="FootnoteAnchor"/>
          <w:rtl w:val="true"/>
        </w:rPr>
        <w:footnoteReference w:id="906"/>
      </w:r>
      <w:r>
        <w:rPr>
          <w:rFonts w:ascii="Amiri" w:hAnsi="Amiri" w:eastAsia="Amiri" w:cs="Amiri"/>
          <w:color w:val="111111"/>
          <w:sz w:val="28"/>
          <w:sz w:val="28"/>
          <w:szCs w:val="28"/>
          <w:rtl w:val="true"/>
          <w:lang w:bidi="ar-SA"/>
        </w:rPr>
        <w:t>، و ابن ماجه في سننه في باب فضائل أصحاب النبي</w:t>
      </w:r>
      <w:r>
        <w:rPr>
          <w:rStyle w:val="FootnoteAnchor"/>
          <w:rtl w:val="true"/>
        </w:rPr>
        <w:footnoteReference w:id="907"/>
      </w:r>
      <w:r>
        <w:rPr>
          <w:rFonts w:ascii="Amiri" w:hAnsi="Amiri" w:eastAsia="Amiri" w:cs="Amiri"/>
          <w:color w:val="111111"/>
          <w:sz w:val="28"/>
          <w:sz w:val="28"/>
          <w:szCs w:val="28"/>
          <w:rtl w:val="true"/>
          <w:lang w:bidi="ar-SA"/>
        </w:rPr>
        <w:t>، و الحاكم في مستدركه، في مناقب عليّ عليه السلام</w:t>
      </w:r>
      <w:r>
        <w:rPr>
          <w:rStyle w:val="FootnoteAnchor"/>
          <w:rtl w:val="true"/>
        </w:rPr>
        <w:footnoteReference w:id="908"/>
      </w:r>
      <w:r>
        <w:rPr>
          <w:rFonts w:ascii="Amiri" w:hAnsi="Amiri" w:eastAsia="Amiri" w:cs="Amiri"/>
          <w:color w:val="111111"/>
          <w:sz w:val="28"/>
          <w:sz w:val="28"/>
          <w:szCs w:val="28"/>
          <w:rtl w:val="true"/>
          <w:lang w:bidi="ar-SA"/>
        </w:rPr>
        <w:t>و إمام الحنابلة في مسنده بطرق كثيرة</w:t>
      </w:r>
      <w:r>
        <w:rPr>
          <w:rStyle w:val="FootnoteAnchor"/>
          <w:rtl w:val="true"/>
        </w:rPr>
        <w:footnoteReference w:id="909"/>
      </w:r>
      <w:r>
        <w:rPr>
          <w:rFonts w:ascii="Amiri" w:hAnsi="Amiri" w:eastAsia="Amiri" w:cs="Amiri"/>
          <w:color w:val="111111"/>
          <w:sz w:val="28"/>
          <w:sz w:val="28"/>
          <w:szCs w:val="28"/>
          <w:rtl w:val="true"/>
          <w:lang w:bidi="ar-SA"/>
        </w:rPr>
        <w:t>، و أمّا الشيعة فقد أصفقوا على نقله في مجامعهم الحديثية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دلالة الحديث على الخاتمية واضحة، كدلالته على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صلى اللّه عليه و آله بعد رحلته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و مثل الأنبياء من قبل، كمثل رجل بني بيتا، فأحسنه و أجمله، إلاّ موضع لبنة من زاوية، فجعل الناس يطوفون به و يعجبون له،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وضعت هذه 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اللّبنة، و أنا خاتم النبيين</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و أحمد؛ أنا الماحي، يمحو اللّه بي الكفر؛ و أنا الحاشر، يحشر الناس على </w:t>
      </w:r>
      <w:bookmarkStart w:id="1046" w:name="pg16341_188985"/>
    </w:p>
    <w:p>
      <w:pPr>
        <w:pStyle w:val="BookText"/>
        <w:rPr/>
      </w:pPr>
      <w:bookmarkEnd w:id="1046"/>
      <w:r>
        <w:rPr>
          <w:rFonts w:ascii="Amiri" w:hAnsi="Amiri" w:eastAsia="Amiri" w:cs="Amiri"/>
          <w:color w:val="111111"/>
          <w:sz w:val="28"/>
          <w:sz w:val="28"/>
          <w:szCs w:val="28"/>
          <w:rtl w:val="true"/>
          <w:lang w:bidi="ar-SA"/>
        </w:rPr>
        <w:t>قدمي؛ و أنا العاقب، الذي ليس بعده النبي</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إلى الناس كافة، و بي ختم النبيون</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 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أعطيت جوامع الكلم، و نصرت بالرّعب، و أحلّت لي الغنائم، و جعلت لي الأرض طهورا و مسجدا، و أرسلت إلى الخلق كافّة، و ختم بي النبيون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أحاديث خمسة عن خاتم النبيين، و المروي في هذا المجال عنه صلى اللّه عليه و آله أكثر من ذلك</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7" w:name="__RefHeading___Toc6270194_1280447820"/>
      <w:bookmarkStart w:id="1048" w:name="_Toc386"/>
      <w:bookmarkEnd w:id="1047"/>
      <w:r>
        <w:rPr>
          <w:rtl w:val="true"/>
        </w:rPr>
        <w:t>تنصيص الإمام عليّ على الخاتمية</w:t>
      </w:r>
      <w:bookmarkEnd w:id="104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بعث اللّه محمدا صلى اللّه عليه و آله، لإنجاز عدته، و تمام نبوّته، مأخوذا على النبيين ميثاقه، مشهورة سماته، كريما ميلاده</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على حين فترة من الرّسل، و تنازع من الألسن، فقفّى به الرسل، و ختم به الوحي</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عليه السلام و هو يلي غسل رسول اللّه صلى اللّه عليه و آله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 لقد انقطع بموتك ما لم ينقطع بموت غيرك، من النّبوة و الإنباء، و أخبار السماء، خصصت حتى صرت مسلّيا عمن سواك، و عممت </w:t>
      </w:r>
      <w:bookmarkStart w:id="1049" w:name="pg16341_188986"/>
    </w:p>
    <w:p>
      <w:pPr>
        <w:pStyle w:val="BookText"/>
        <w:rPr/>
      </w:pPr>
      <w:bookmarkEnd w:id="1049"/>
      <w:r>
        <w:rPr>
          <w:rFonts w:ascii="Amiri" w:hAnsi="Amiri" w:eastAsia="Amiri" w:cs="Amiri"/>
          <w:color w:val="111111"/>
          <w:sz w:val="28"/>
          <w:sz w:val="28"/>
          <w:szCs w:val="28"/>
          <w:rtl w:val="true"/>
          <w:lang w:bidi="ar-SA"/>
        </w:rPr>
        <w:t>حتى صار الناس فيك سواء</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رسول اللّه صلى اللّه عليه و آله فخاتم النبيين، ليس بعده نبي و لا رسول، و ختم برسول اللّه الأنبياء إلى يوم القيامة</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عليه السلام في خطبة الأشباح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تعاهدهم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بالحجج على ألسن الخيرة من أنبيائه، و متحملي ودائع رسالاته، قرنا فقرنا، حتى تمّت بنبينا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و بلغ المقطع عذره و نذره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أورد على الخاتمية شبهات واهية، غنية عن الإجابة، يقف عليها كلّ من له إلمام بالكتاب و السّنة و الأدب العربي، و إنّما هي صخب و هياج و جدال باطل، يؤثّر في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استخدمتها القاديانية، و البابية، و البهائية، ذريعة لاصطياد السذج من الناس غير العارفين باللّغة، و لا بالكتاب و السنّة، و لأجل إراءة ضآلة هذه الشبهات نأتي بشبهة واحدة منها، تعدّ من أقوى شبهاتهم، ثم نعطف عنان القلم إلى تحرير أسئلة صحيحة مطروحة حول الخاتمية، و هي قابلة للبحث و النقاش؛ فإليك البيان</w:t>
      </w:r>
      <w:r>
        <w:rPr>
          <w:rFonts w:eastAsia="Amiri" w:cs="Amiri" w:ascii="Amiri" w:hAnsi="Amiri"/>
          <w:color w:val="111111"/>
          <w:sz w:val="28"/>
          <w:szCs w:val="28"/>
          <w:rtl w:val="true"/>
          <w:lang w:bidi="ar-SA"/>
        </w:rPr>
        <w:t>:</w:t>
      </w:r>
    </w:p>
    <w:p>
      <w:pPr>
        <w:pStyle w:val="Heading6"/>
        <w:numPr>
          <w:ilvl w:val="5"/>
          <w:numId w:val="1"/>
        </w:numPr>
        <w:rPr/>
      </w:pPr>
      <w:bookmarkStart w:id="1050" w:name="__RefHeading___Toc6270196_1280447820"/>
      <w:bookmarkStart w:id="1051" w:name="_Toc387"/>
      <w:bookmarkEnd w:id="1050"/>
      <w:r>
        <w:rPr>
          <w:rtl w:val="true"/>
        </w:rPr>
        <w:t>شبهة واهية</w:t>
      </w:r>
      <w:bookmarkEnd w:id="105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يدّعي المسلمون انغلاق باب النبوة و الرسالة، مع أنّ صريح كتابهم قاض، بانفتاح بابها إلى يوم القيامة، و قد جاء في كتابهم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w:t>
      </w:r>
    </w:p>
    <w:p>
      <w:pPr>
        <w:pStyle w:val="BookText"/>
        <w:rPr/>
      </w:pPr>
      <w:r>
        <w:rPr>
          <w:rFonts w:ascii="Amiri" w:hAnsi="Amiri" w:eastAsia="Amiri" w:cs="Amiri"/>
          <w:color w:val="111111"/>
          <w:sz w:val="28"/>
          <w:sz w:val="28"/>
          <w:szCs w:val="28"/>
          <w:rtl w:val="true"/>
          <w:lang w:bidi="ar-SA"/>
        </w:rPr>
        <w:t xml:space="preserve">إِمّٰا يَأْتِيَنَّكُمْ رُسُلٌ مِنْكُمْ يَقُصُّونَ عَلَيْكُمْ آيٰاتِي، فَمَنِ اِتَّقىٰ وَ أَصْلَحَ‌، فَلاٰ خَوْفٌ عَلَيْهِمْ وَ لاٰ هُمْ يَحْزَنُونَ‌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يَأْتِيَنَّكُمْ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بنون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عدم إيصاد باب النبوة، و أنّه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الشبهة حصلت من الجمود على نفس الآية، و الغفلة عن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تحكي خطابا خاطب به سبحانه بني آدم في بدء الخلقة، و في الظرف الذي هبط فيه آدم إلى الأرض، و قد شرع القرآن بنقل القصة و الخطابات في سورة الأعراف من الآية الحادية عشر، و ختمها في الآية السابعة و الثلاثين، فبدأ القصة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ختمها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اِهْبِطُوا بَعْضُكُمْ لِبَعْضٍ عَدُوٌّ، وَ لَكُمْ فِي اَلْأَرْضِ مُسْتَقَرٌّ وَ 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تَحْيَوْنَ‌، وَ فِيهٰا تَمُوتُونَ وَ مِنْهٰا تُخْرَجُونَ‌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ذلك، خاطب سبحانه أبناء آدم بخطابات أربعة، تهدف إلى لزوم الطاعة، و التحرز عن إطاعة الشيطان، و أنّ لهم في قصة أبيهم و أمهم، عبرة واضحة،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آدَمَ‌، قَدْ أَنْزَلْنٰا عَلَيْكُمْ لِبٰاساً يُوٰارِي سَوْآتِكُمْ‌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آدَمَ‌، إِمّٰا يَأْتِيَنَّكُمْ رُسُلٌ مِنْكُمْ يَقُصُّونَ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فالخطاب الأخير، ليس إنشاء خطاب في عصر الرسالة، حتى ينافي ختمها، بل حكاية للخطاب الصادر بعد هبوط أبينا آدم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يوضح ذلك قوله سبحانه في سورة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 لاٰ يَشْقىٰ‌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يَأْتِيَنَّكُمْ مِنِّي هُدىً‌ ، يتحد مع الآية السابقة، مضمونا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النموذج من الشبهات يوقفك على حالة سائر ما استدلّت به الفرق الباطلة في هذا المجال، من القرآن، و لذلك ضربنا عن هذه الشبهات صفحا</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نعرّج إلى أسئلة جديرة بالبحث و النقاش، حول الخاتمية طرحها مرور الزمان، و تكامل الحضارات، و تفتّح العقول، على بساط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أهميتها، نطرحها، ثم نجيب عنها بما يناسب وضع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أسئلة حول الخاتمية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حرمت الأمّة من النبوة التبليغية‌؟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حرمت الأمّة من الاطّلاع على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تكون الشريعة ثابتة مع أنّ التحول ناموس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تكون الشريعة ثابتة مع أنّ لكلّ عصر اقتضاء خاصا؟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القوانين المحدودة تفي بالحاجات غير المتناهية‌؟</w:t>
      </w:r>
      <w:r>
        <w:rPr>
          <w:rFonts w:eastAsia="Amiri" w:cs="Amiri" w:ascii="Amiri" w:hAnsi="Amiri"/>
          <w:color w:val="111111"/>
          <w:sz w:val="28"/>
          <w:szCs w:val="28"/>
          <w:rtl w:val="true"/>
          <w:lang w:bidi="ar-SA"/>
        </w:rPr>
        <w:t xml:space="preserve">. </w:t>
      </w:r>
      <w:bookmarkStart w:id="1052" w:name="pg16341_188990"/>
    </w:p>
    <w:p>
      <w:pPr>
        <w:pStyle w:val="Heading5"/>
        <w:numPr>
          <w:ilvl w:val="4"/>
          <w:numId w:val="1"/>
        </w:numPr>
        <w:rPr/>
      </w:pPr>
      <w:bookmarkStart w:id="1053" w:name="__RefHeading___Toc6270198_1280447820"/>
      <w:bookmarkStart w:id="1054" w:name="_Toc388"/>
      <w:bookmarkEnd w:id="1052"/>
      <w:bookmarkEnd w:id="1053"/>
      <w:r>
        <w:rPr>
          <w:rtl w:val="true"/>
        </w:rPr>
        <w:t>أسئلة حول الخاتمية</w:t>
      </w:r>
      <w:bookmarkEnd w:id="1054"/>
    </w:p>
    <w:p>
      <w:pPr>
        <w:pStyle w:val="Heading6"/>
        <w:numPr>
          <w:ilvl w:val="5"/>
          <w:numId w:val="1"/>
        </w:numPr>
        <w:rPr/>
      </w:pPr>
      <w:bookmarkStart w:id="1055" w:name="__RefHeading___Toc6270200_1280447820"/>
      <w:bookmarkStart w:id="1056" w:name="_Toc389"/>
      <w:bookmarkEnd w:id="1055"/>
      <w:r>
        <w:rPr>
          <w:rtl w:val="true"/>
        </w:rPr>
        <w:t>السؤال الأول لما ذا حرمت الأمة من النبوة التبليغية‌؟</w:t>
      </w:r>
      <w:bookmarkEnd w:id="1056"/>
    </w:p>
    <w:p>
      <w:pPr>
        <w:pStyle w:val="Heading6"/>
        <w:numPr>
          <w:ilvl w:val="5"/>
          <w:numId w:val="1"/>
        </w:numPr>
        <w:rPr/>
      </w:pPr>
      <w:bookmarkStart w:id="1057" w:name="__RefHeading___Toc6270202_1280447820"/>
      <w:bookmarkStart w:id="1058" w:name="_Toc390"/>
      <w:bookmarkEnd w:id="1057"/>
      <w:r>
        <w:rPr>
          <w:rtl w:val="true"/>
        </w:rPr>
        <w:t>اشارة</w:t>
      </w:r>
      <w:bookmarkEnd w:id="1058"/>
    </w:p>
    <w:p>
      <w:pPr>
        <w:pStyle w:val="BookText"/>
        <w:rPr/>
      </w:pPr>
      <w:r>
        <w:rPr>
          <w:rFonts w:ascii="Amiri" w:hAnsi="Amiri" w:eastAsia="Amiri" w:cs="Amiri"/>
          <w:color w:val="111111"/>
          <w:sz w:val="28"/>
          <w:sz w:val="28"/>
          <w:szCs w:val="28"/>
          <w:rtl w:val="true"/>
          <w:lang w:bidi="ar-SA"/>
        </w:rPr>
        <w:t>إنّ النبي إذا بعث بشريعة جديدة، و كتاب جديد، تكون نبوّته تشريعية، و إذا بعث لغاية دعم أحكام شريعة سالفة، فالنبوة ترويجية أو تبليغية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الأول من الأنبياء منحصر في خمسة، ذكرت أسماؤهم في القرآن</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 الثاني، فيشكّله أكثرية الأنبياء، لأنّهم بعثوا لترويج الدين النازل على أحد أولئك، فكانت نبوتهم تبليغية</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فعندئذ،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 الإسلام جاء بأكمل الشرائع و أتمّها، و لذلك أوصد باب النبوة التشريعية، و لكن لما ذا أوصد باب النبوة التبليغية التي منحها اللّه للأمم السالفة، فإنّ الشريعة مهما بلغت من الكمال و التمام، لا تستغني عمن يقوم بنشرها و تجديدها، لكي لا تندرس، حتى يتم إبلاغها من السلف إلى الخلف بأسلوب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أوصد هذا الباب، بعد ما كان مفتوحا في وجه الأمم الماضية‌؟</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6270204_1280447820"/>
      <w:bookmarkStart w:id="1060" w:name="_Toc391"/>
      <w:bookmarkEnd w:id="1059"/>
      <w:r>
        <w:rPr>
          <w:rtl w:val="true"/>
        </w:rPr>
        <w:t>الجواب</w:t>
      </w:r>
      <w:r>
        <w:rPr>
          <w:rtl w:val="true"/>
        </w:rPr>
        <w:t>:</w:t>
      </w:r>
      <w:bookmarkEnd w:id="106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انفتاح باب النبوة التبليغية في وجه الأمم السالفة و إيصاده بعد </w:t>
      </w:r>
    </w:p>
    <w:p>
      <w:pPr>
        <w:pStyle w:val="BookText"/>
        <w:rPr/>
      </w:pPr>
      <w:r>
        <w:rPr>
          <w:rFonts w:ascii="Amiri" w:hAnsi="Amiri" w:eastAsia="Amiri" w:cs="Amiri"/>
          <w:color w:val="111111"/>
          <w:sz w:val="28"/>
          <w:sz w:val="28"/>
          <w:szCs w:val="28"/>
          <w:rtl w:val="true"/>
          <w:lang w:bidi="ar-SA"/>
        </w:rPr>
        <w:t>نبي الإسلام، لا يعني أنّ الأمم السالفة تفرّدت بها لفضيلة استحقتها دون الخلف الصالح، أو أنّ الأمّة الإسلامية حرمت لكونها أقلّ شأنا من الأمم الخالية، بل الوجه هو حاجة الأمم السالفة إليها و غناء الأمة الإسلامية عنها، لأنّ المجتمعات تتفاوت إدراكا و رشدا فربّ مجتمع يكون في أخلاقه و شعوره كالفرد القاصر، لا يقدر على أن يحتفظ بالتراث الذي وصل إليه، بل يضيعه، كالطفل الذي يمزق كتابه و قرطاسه، غير شاعر بقيمتهما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مجتمع آخر بلغ من القيم، الفكرية و الأخلاقية و الاجتماعية، شأوا بعيدا، فيحتفظ معه بتراثه الديني الواصل إليه، بل يستثمره استثمارا جيدا، و هو عند ذاك غني عن كل مروّج يروّج دينه، أو مبلّغ يذكّره بمنسيه، أو مربّ يرشده إلى القيم الأخلاقية، أو معلّم يعلّمه معالم دينه، إلى غير ذلك من الشئون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فأفراد الأمم السالفة كانوا كالقصر، غير بالغين في العقلية الاجتماعية، فما كانوا يعرفون قيمة التراث المعنوي الذي وصل إليهم، بل كانوا يلعبون به لعب الصبي في الكتاتيب، بكتابه أو قرطاسه، فيخرقه و يمزقه و لا يبقي شيئا ينتفع منه إلى آخر العام الدراسي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كان على المولى سبحانه أن يبعث في كل جيل منهم نبيّا ليذكّرهم بدينهم، و يجدد به شريعة من قبله، و يزيل ما علاها من شوائب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المجتمع البشري بعد بعثه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من المعرفة و الإدراك و التفتّح العقلي شأوا، يتمكن معه من حفظ تراث نبيّه و صيانة كتابه عن طوارق التحريف و الضياع، حتى بلغت عنايته بكتابه الديني إلى حدّ تأسيس علوم عديدة لفهم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فازدهرت، تحت راية القرآن، ضروب من العلوم و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الرشد الفكري، جعلت وظيفة التبليغ و الترويج و صيانة التراث على كاهل نفس الأمّة، حتى تبوّأت وظيفة الرسل في التربية و التبليغ، و استغنت عن بعث نبي مجدد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ظهرت طلائع هذا الاعتماد على الأمّة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 النهي عن المنكر سبيل الأنبياء، و منهاج الصلحاء، و فريضة تقام بها الفرائض، و تؤمن المذاهب، و تحلّ المكاسب، و تردّ المظالم، و تعمر الأرض، و ينتصف من الأعداء، و يستقيم الأمر</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ذكرنا من الجواب يلائم أصول أهل السنة في دور الأمة و علمائها في حفظ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هناك جواب آخر أصحّ و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الشيعة بحكم حديث الثّقلين، يحملون علم النبي في المجالات المختلفة سواء في مجال المعارف و العقائد، أو في مجال الأحكام و الوظائف، أو في مجال الاحتجاج و المناظرة، أو في مجال الأجوبة على الأسئلة المستجدة، كل ذلك بتعليم من اللّه سبحانه، من دون أن يكونوا أنبياء يوحى إليهم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فلأجل ذلك، كل إمام في عصره، يقوم بمهمة التبليغ و الترويج، و يجلي الصدأ عن وجه الدين، و يردّ شبهات المبطلين، فاستغنت بهم الأمّة عن كل نبوة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ترويجية، و التاريخ يشهد بأنّ كل إمام من أئمة الشيعة الاثني عشرية، قام بأعباء مهمة التبليغ، و إيصال مفاهيم الإسلام الصحيحة إلى الأمة، و لقد عانوا في ذلك من المشاق، و لاقوا من الأهوال ما لاقاه جدّهم النبي الأكرم صلى اللّه عليه و آله و سلم</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1061" w:name="pg16341_188994"/>
    </w:p>
    <w:p>
      <w:pPr>
        <w:pStyle w:val="BookText"/>
        <w:rPr/>
      </w:pPr>
      <w:bookmarkEnd w:id="1061"/>
      <w:r>
        <w:rPr>
          <w:rFonts w:ascii="Amiri" w:hAnsi="Amiri" w:eastAsia="Amiri" w:cs="Amiri"/>
          <w:color w:val="111111"/>
          <w:sz w:val="28"/>
          <w:sz w:val="28"/>
          <w:szCs w:val="28"/>
          <w:rtl w:val="true"/>
          <w:lang w:bidi="ar-SA"/>
        </w:rPr>
        <w:t>أسئلة حول الخاتمية</w:t>
      </w:r>
    </w:p>
    <w:p>
      <w:pPr>
        <w:pStyle w:val="Heading6"/>
        <w:numPr>
          <w:ilvl w:val="5"/>
          <w:numId w:val="1"/>
        </w:numPr>
        <w:rPr/>
      </w:pPr>
      <w:bookmarkStart w:id="1062" w:name="__RefHeading___Toc6270206_1280447820"/>
      <w:bookmarkStart w:id="1063" w:name="_Toc392"/>
      <w:bookmarkEnd w:id="1062"/>
      <w:r>
        <w:rPr>
          <w:rtl w:val="true"/>
        </w:rPr>
        <w:t>السؤال الثاني لما ذا حرمت الأمة من الاطلاع على الغيب‌؟</w:t>
      </w:r>
      <w:bookmarkEnd w:id="1063"/>
    </w:p>
    <w:p>
      <w:pPr>
        <w:pStyle w:val="Heading6"/>
        <w:numPr>
          <w:ilvl w:val="5"/>
          <w:numId w:val="1"/>
        </w:numPr>
        <w:rPr/>
      </w:pPr>
      <w:bookmarkStart w:id="1064" w:name="__RefHeading___Toc6270208_1280447820"/>
      <w:bookmarkStart w:id="1065" w:name="_Toc393"/>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إنّ الشريعة الإسلامية، و إن كانت أكمل الشرائع، و الخلف من الأمّة، قادر على حفظ تراثه الديني، أو أنّ العترة الطاهرة تقوم بمهمة التبليغ، و لأجل ذلك أوصد باب النبوة التشريعية و التبليغية، إلاّ أنّ إيصادها على الإطلاق يستلزم انقطاع الفتوحات الباطنية عن طريق النبي المبعوث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انقطاع النبوة بمعنى انقطاع أخبار السماء عن أهل الأرض، و انقطاع الاطلاع على الغيوب، و هذا خسران للأمّة، مع أنّه كان مفتوحا في وجه الأمم السالفة، فهل معنى ذلك أنّ الأمّة الإسلامية أقلّ جدارة منها، و استحقاقا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السؤال أنّ إيصاد باب النبوة، لأجل كمال الشريعة و استغناء الأمّة عن نبي مبلغ، و إن كان أمرا لازما، غير أنّ سدّ باب النبوة يستلزم سدّ باب الفيوض المعنوية، و المكاشفات الغيبية، و المشاهدات الروحية التي تصل إلى الأمّة عن طريق نبيّها؛ فرفع النبوة و ختمها، يستلزم ذلك الحرمان</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6270210_1280447820"/>
      <w:bookmarkStart w:id="1067" w:name="_Toc394"/>
      <w:bookmarkEnd w:id="1066"/>
      <w:r>
        <w:rPr>
          <w:rtl w:val="true"/>
        </w:rPr>
        <w:t>الجواب</w:t>
      </w:r>
      <w:r>
        <w:rPr>
          <w:rtl w:val="true"/>
        </w:rPr>
        <w:t>:</w:t>
      </w:r>
      <w:bookmarkEnd w:id="106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سدّ باب النبوة لا يستتبع إلاّ سدّ باب الوحي في مجال تشريع الحكم، أو في مجال تبليغ الشريعة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سائر الفتوحات الباطنية فهي مفتوحة في وجه الأمّة إلى يوم القيامة، من غير فرق بين الاتصال بعالم الغيب عن طريق البرهنة و الاستدلال و التدبر في آياته الآفاقية، الذي يشير إليه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الاتصال به بلا توسيط برهان أو دليل، بل بمشاهده عين القلب و بصر الروح، و شهود الحقائق العلوية، و انكشاف ما وراء الحسّ و الطبيعة من العوالم الروحية، و معرفة ما يجري عليه قلمه تعالى في قضائه و قدره، و الاتصال بجنوده سبحانه و ملائكته، و استماع كلامهم و أصواتهم، إلى غير ذلك من الأمور، إلاّ أنّه مقام خطير يحصل لعدّة من المتحررين عن سلوك طريق الطبيعة، الحابسين أنفسهم في ذات اللّه، العاملين بكتابه و سنّة نبيّه، حسب ما لهم من المقدرة و الطاقة، لتحمل الأمور الغيبية، و مشاهدة جلاله و جماله، و كبريائه و عظمته، و ما لأوليائه من مقامات و درجات و ما لأعدائه من نار و لهيب و دركات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ما ذكرنا من إمكان الاتصال، كلمة خطابية، أو عرفانية غير معتمدة على الكتاب و السنّة، بل الكتاب الحكيم يقضي بذلك عند التأمّل و الإمعان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w:t>
      </w:r>
      <w:r>
        <w:rPr>
          <w:rStyle w:val="FootnoteAnchor"/>
          <w:rtl w:val="true"/>
        </w:rPr>
        <w:footnoteReference w:id="934"/>
      </w:r>
      <w:r>
        <w:rPr>
          <w:rFonts w:ascii="Amiri" w:hAnsi="Amiri" w:eastAsia="Amiri" w:cs="Amiri"/>
          <w:color w:val="111111"/>
          <w:sz w:val="28"/>
          <w:sz w:val="28"/>
          <w:szCs w:val="28"/>
          <w:rtl w:val="true"/>
          <w:lang w:bidi="ar-SA"/>
        </w:rPr>
        <w:t>، أي يجعل في قلوبكم نورا تفرّقون به بين الحقّ و الباطل، و تميّزون به بين الصحيح و الزائف بالبرهنة و الاستدلال، أو بالشهود و المكاشفة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النور، هو ما يمشي المؤمن في ضوء هدايته في دينه و دنياه، و هذا النور الذي يغمره نتيجة إيمانه و تقاه، يوضحه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w:t>
      </w:r>
    </w:p>
    <w:p>
      <w:pPr>
        <w:pStyle w:val="BookText"/>
        <w:rPr/>
      </w:pPr>
      <w:r>
        <w:rPr>
          <w:rFonts w:ascii="Amiri" w:hAnsi="Amiri" w:eastAsia="Amiri" w:cs="Amiri"/>
          <w:color w:val="111111"/>
          <w:sz w:val="28"/>
          <w:sz w:val="28"/>
          <w:szCs w:val="28"/>
          <w:rtl w:val="true"/>
          <w:lang w:bidi="ar-SA"/>
        </w:rPr>
        <w:t xml:space="preserve">فَأَحْيَيْنٰاهُ وَ جَعَلْنٰا لَهُ نُوراً يَمْشِي بِهِ فِي اَلنّٰاسِ‌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رؤيتها قبل يوم القيامة، رؤية البصيرة، و هي رؤية القلب التي هي من آثار اليقين، على 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الرؤية القلبية، غير محققة قبل يوم القيامة لمن ألهاه التكاثر، بل ممتنعة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مشاهدتها يوم القيامة، بقرينة قوله سبحانه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بالرؤية الأولى رؤيتها قبل يوم القيامة، و بالثانية رؤيتها يوم القيامة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وَ آتٰاهُمْ تَقْوٰاهُمْ‌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 الإنسان جعل نفسه في مسير الهداية، و طلبها من اللّه سبحانه، لزاده تعالى هدى، و آتاه تقواه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فِتْيَةٌ آمَنُوا بِرَبِّهِمْ وَ زِدْنٰاهُمْ هُدىً‌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الآية تبيّن حال أصحاب الكهف الذين اعتزلوا قومهم، و واجهوا المشاق في حفظ </w:t>
      </w:r>
    </w:p>
    <w:p>
      <w:pPr>
        <w:pStyle w:val="BookText"/>
        <w:rPr/>
      </w:pPr>
      <w:r>
        <w:rPr>
          <w:rFonts w:ascii="Amiri" w:hAnsi="Amiri" w:eastAsia="Amiri" w:cs="Amiri"/>
          <w:color w:val="111111"/>
          <w:sz w:val="28"/>
          <w:sz w:val="28"/>
          <w:szCs w:val="28"/>
          <w:rtl w:val="true"/>
          <w:lang w:bidi="ar-SA"/>
        </w:rPr>
        <w:t>إيمانهم و دينهم، فزاد اللّه من هداه في حقّهم، و ربط على قلوبهم، كما في 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عَلىٰ قُلُوبِهِمْ إِذْ قٰامُوا فَقٰالُوا رَبُّنٰا رَبُّ اَلسَّمٰاوٰاتِ وَ اَلْأَرْضِ لَنْ نَدْعُوَا مِنْ دُونِهِ إِلٰهاً لَقَدْ قُلْنٰا إِذاً شَطَطاً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تعرب عن عدم إيصاد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السنّة النبوية الشريفة، و الخطب العلوية، تصريحات و إشارات إلى انفتاح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روته الصحاح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فيمن قبلكم من بني إسرائيل رجال يكلّمون من غير أن يكونوا أنبياء</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المحدّث في مصطلح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تضافرت الروايات على أنّ مريم و فاطمة و عليا عليهم السلام كانوا 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الإمام علي عليه السلام في كلام له، يحكي فيه عن صاحب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أحيا عقله، و أمات نفسه، حتى دقّ جليله، و لطف غليظه، و برق له لامع كثير البرق، فأبان له الطّريق، و سلك به السّبيل، و تدافعته الأبواب إلى باب السلامة، و دار الإقامة، و ثبتت رجلاه بطمأنينة في بدنه في قرار الأمن و الراحة، بما استعمل قلبه، و أرضى ربّه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عليه السلام، في كلمة أخرى تعرب عن رأي الإسلام في هذه المجال، قالها عند تلاوته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فِيهٰا بِالْغُدُوِّ وَ اَلْآصٰالِ رِجٰالٌ لاٰ تُلْهِيهِمْ تِجٰارَةٌ وَ لاٰ بَيْعٌ عَنْ ذِكْرِ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جعل الذّكر جلاء للقلوب، تسمع به بعد الوقرة، و تبصر به بعد العشوة، و تنقاد به بعد المعاندة، و 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البرهة بعد البرهة، و في أزمان الفترات، عباد </w:t>
      </w:r>
    </w:p>
    <w:p>
      <w:pPr>
        <w:pStyle w:val="BookText"/>
        <w:rPr/>
      </w:pPr>
      <w:r>
        <w:rPr>
          <w:rFonts w:ascii="Amiri" w:hAnsi="Amiri" w:eastAsia="Amiri" w:cs="Amiri"/>
          <w:color w:val="111111"/>
          <w:sz w:val="28"/>
          <w:sz w:val="28"/>
          <w:szCs w:val="28"/>
          <w:rtl w:val="true"/>
          <w:lang w:bidi="ar-SA"/>
        </w:rPr>
        <w:t>ناجاهم في فكرهم، و كلّمهم في ذات عقولهم، فاستصبحوا بنور يقظة في الأبصار و الأسماع و الأفئدة، يذكّرون بأيّام اللّه، و يخوّفون مقامه، بمنزلة الأدلّة في الفلوات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للذّكر لأهلا أخذوه من الدّنيا بدلا، فلم تشغلهم تجارة و لا بيع عنه يقطعون به أيام الحياة، و يهتفون بالزواجر عن محارم اللّه، في أسماع الغافلين، و يأمرون بالقسط، و يأتمرون به، و ينهون عن المنكر و يتناهون عنه، فكأنما قطعوا الدنيا إلى الآخرة، و هم فيها، فشاهدوا ما وراء ذلك، فكأنّما اطلعوا غيوب أهل البرزخ في طول الإقامة فيه، و حققت القيامة عليهم عداتها، فكشفوا غطاء ذلك لأهل الدنيا، حتى كأنّهم يرون ما لا يرى الناس، و يسمعون ما لا يسمعون</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تربى في أحضان علي عليه السلام، صفوة من رجال الخير، يستدرّ بهم الغمام و يضنّ بهم الزمان، كزيد و صعصعة ابني صوحان، و أويس القرني، و الأصبغ بن نباتة، و رشيد الهجري، و ميثم التّمار، و كميل بن زياد، و أشباههم، و كان هؤلاء مثلا للفضيلة و خزانة للعلم و الأسرار، منحهم أمير المؤمنين عليه السلام من سابغ علمه، و استأمنهم على غامض أسراره، ممّا لا يقوى على احتماله غير أمثالهم، حتى زكت نفوسهم، و كادوا أن يكونوا بعد التصفية ملائكة مجردة عن النقائص، لا يعرفون الرذيلة و لا تعرفهم</w:t>
      </w:r>
      <w:r>
        <w:rPr>
          <w:rFonts w:eastAsia="Amiri" w:cs="Amiri" w:ascii="Amiri" w:hAnsi="Amiri"/>
          <w:color w:val="111111"/>
          <w:sz w:val="28"/>
          <w:szCs w:val="28"/>
          <w:rtl w:val="true"/>
          <w:lang w:bidi="ar-SA"/>
        </w:rPr>
        <w:t xml:space="preserve">. </w:t>
      </w:r>
      <w:bookmarkStart w:id="1068" w:name="pg16341_188999"/>
    </w:p>
    <w:p>
      <w:pPr>
        <w:pStyle w:val="BookText"/>
        <w:rPr/>
      </w:pPr>
      <w:bookmarkEnd w:id="1068"/>
      <w:r>
        <w:rPr>
          <w:rFonts w:ascii="Amiri" w:hAnsi="Amiri" w:eastAsia="Amiri" w:cs="Amiri"/>
          <w:color w:val="111111"/>
          <w:sz w:val="28"/>
          <w:sz w:val="28"/>
          <w:szCs w:val="28"/>
          <w:rtl w:val="true"/>
          <w:lang w:bidi="ar-SA"/>
        </w:rPr>
        <w:t>أسئلة حول الخاتمية</w:t>
      </w:r>
    </w:p>
    <w:p>
      <w:pPr>
        <w:pStyle w:val="Heading6"/>
        <w:numPr>
          <w:ilvl w:val="5"/>
          <w:numId w:val="1"/>
        </w:numPr>
        <w:rPr/>
      </w:pPr>
      <w:bookmarkStart w:id="1069" w:name="__RefHeading___Toc6270212_1280447820"/>
      <w:bookmarkStart w:id="1070" w:name="_Toc395"/>
      <w:bookmarkEnd w:id="1069"/>
      <w:r>
        <w:rPr>
          <w:rtl w:val="true"/>
        </w:rPr>
        <w:t>السؤال الثالث أ ليس التحول ناموسا عاما، فما معنى الشريعة الثابتة‌؟</w:t>
      </w:r>
      <w:bookmarkEnd w:id="1070"/>
    </w:p>
    <w:p>
      <w:pPr>
        <w:pStyle w:val="Heading6"/>
        <w:numPr>
          <w:ilvl w:val="5"/>
          <w:numId w:val="1"/>
        </w:numPr>
        <w:rPr/>
      </w:pPr>
      <w:bookmarkStart w:id="1071" w:name="__RefHeading___Toc6270214_1280447820"/>
      <w:bookmarkStart w:id="1072" w:name="_Toc396"/>
      <w:bookmarkEnd w:id="1071"/>
      <w:r>
        <w:rPr>
          <w:rtl w:val="true"/>
        </w:rPr>
        <w:t>اشارة</w:t>
      </w:r>
      <w:bookmarkEnd w:id="1072"/>
    </w:p>
    <w:p>
      <w:pPr>
        <w:pStyle w:val="BookText"/>
        <w:rPr/>
      </w:pPr>
      <w:r>
        <w:rPr>
          <w:rFonts w:ascii="Amiri" w:hAnsi="Amiri" w:eastAsia="Amiri" w:cs="Amiri"/>
          <w:color w:val="111111"/>
          <w:sz w:val="28"/>
          <w:sz w:val="28"/>
          <w:szCs w:val="28"/>
          <w:rtl w:val="true"/>
          <w:lang w:bidi="ar-SA"/>
        </w:rPr>
        <w:t>ليس في الكون المادي، أمر خالد باق مدى الدهور و تعاقب الأجيال، لأنّ التحوّل ناموس عام في الطبيعة، و على ذلك، فكيف يقرر الإسلام سننا و قوانين ثابتة، منذ بعثة الرسول إلى يوم القيامة، فإنّ الاعتقاد بخاتمية الرسول و كتابه و سننه و تشريعاته، يلازم الاعتقاد بثباتها في هذا الكون الذي كتب على جبينه عدم القرار و الثبات</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6270216_1280447820"/>
      <w:bookmarkStart w:id="1074" w:name="_Toc397"/>
      <w:bookmarkEnd w:id="1073"/>
      <w:r>
        <w:rPr>
          <w:rtl w:val="true"/>
        </w:rPr>
        <w:t>الجواب</w:t>
      </w:r>
      <w:r>
        <w:rPr>
          <w:rtl w:val="true"/>
        </w:rPr>
        <w:t>:</w:t>
      </w:r>
      <w:bookmarkEnd w:id="1074"/>
    </w:p>
    <w:p>
      <w:pPr>
        <w:pStyle w:val="BookText"/>
        <w:rPr/>
      </w:pPr>
      <w:r>
        <w:rPr>
          <w:rFonts w:ascii="Amiri" w:hAnsi="Amiri" w:eastAsia="Amiri" w:cs="Amiri"/>
          <w:color w:val="111111"/>
          <w:sz w:val="28"/>
          <w:sz w:val="28"/>
          <w:szCs w:val="28"/>
          <w:rtl w:val="true"/>
          <w:lang w:bidi="ar-SA"/>
        </w:rPr>
        <w:t>إنّ السؤال نجم من الخلط بين الموجودات المادية و النواميس الحاكمة عليها، فالمتغيّر هو الأول دون الثاني، فإنّ السماء و الأرض و ما فيهما لا تستقرّ على حالة واحدة، و أمّا النواميس السائدة عليها فهي ثابتة أبدية لا يصيبها التبدّل، و لا تقع في إطار الحركة و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المعادلات الرياضية، و قانون الجاذبيّة، و الثقل النوعي في الموجودات، و انكسار الضوء و أحكام العدسيّات و سرعة النور و غيرها من القوانين الفيزيائية، ثابتة غير متغيرة، سائدة في كل الظروف و الأزمنة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المحمولة على الموضوعات الخارجية فالموضوعات و إن كانت تتغير، و المجتمع يتحول من حال إلى أخرى، و لكن لكلّ‌ </w:t>
      </w:r>
    </w:p>
    <w:p>
      <w:pPr>
        <w:pStyle w:val="BookText"/>
        <w:rPr/>
      </w:pPr>
      <w:r>
        <w:rPr>
          <w:rFonts w:ascii="Amiri" w:hAnsi="Amiri" w:eastAsia="Amiri" w:cs="Amiri"/>
          <w:color w:val="111111"/>
          <w:sz w:val="28"/>
          <w:sz w:val="28"/>
          <w:szCs w:val="28"/>
          <w:rtl w:val="true"/>
          <w:lang w:bidi="ar-SA"/>
        </w:rPr>
        <w:t>موضوع في حال خاص حكم لا يتغير ما دام الموضوع موضوعا، و إذا تبدّل، فالتبدّل يستلزم رفع الحكم برفع موضوعه لا استبداله بحكم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مدى وهن ما يعترض به على ثبات قوانين الإسلام، بأنّه ليس عندنا أصل ثابت و شيء مستقر، بل الكون بأجمعه يموج بالتحولات و التغيرات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فيه مضافا إلى ما ذكرنا من الخلط بين القانون و منطبقه، أنّ قولهم هذا بأنّه ليس عندنا علم ثابت، هو بحدّ ذاته، قانون ثابت لدى المعترض، فهو في الوقت الذي يعترض فيه على ثبات القوانين و بقائها، يعترف بقانون ثابت في العالم، و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عندنا قانون ثابت</w:t>
      </w:r>
      <w:r>
        <w:rPr>
          <w:rFonts w:eastAsia="Amiri" w:cs="Amiri" w:ascii="Amiri" w:hAnsi="Amiri"/>
          <w:color w:val="111111"/>
          <w:sz w:val="28"/>
          <w:szCs w:val="28"/>
          <w:rtl w:val="true"/>
          <w:lang w:bidi="ar-SA"/>
        </w:rPr>
        <w:t xml:space="preserve">». </w:t>
      </w:r>
      <w:bookmarkStart w:id="1075" w:name="pg16341_189001"/>
    </w:p>
    <w:p>
      <w:pPr>
        <w:pStyle w:val="BookText"/>
        <w:rPr/>
      </w:pPr>
      <w:bookmarkEnd w:id="1075"/>
      <w:r>
        <w:rPr>
          <w:rFonts w:ascii="Amiri" w:hAnsi="Amiri" w:eastAsia="Amiri" w:cs="Amiri"/>
          <w:color w:val="111111"/>
          <w:sz w:val="28"/>
          <w:sz w:val="28"/>
          <w:szCs w:val="28"/>
          <w:rtl w:val="true"/>
          <w:lang w:bidi="ar-SA"/>
        </w:rPr>
        <w:t>أسئلة حول الخاتمية</w:t>
      </w:r>
    </w:p>
    <w:p>
      <w:pPr>
        <w:pStyle w:val="Heading6"/>
        <w:numPr>
          <w:ilvl w:val="5"/>
          <w:numId w:val="1"/>
        </w:numPr>
        <w:rPr/>
      </w:pPr>
      <w:bookmarkStart w:id="1076" w:name="__RefHeading___Toc6270218_1280447820"/>
      <w:bookmarkStart w:id="1077" w:name="_Toc398"/>
      <w:bookmarkEnd w:id="1076"/>
      <w:r>
        <w:rPr>
          <w:rtl w:val="true"/>
        </w:rPr>
        <w:t>السؤال الرابع كيف تكون الشريعة ثابتة مع أنّ لكل عصر اقتضاء خاصّا؟</w:t>
      </w:r>
      <w:bookmarkEnd w:id="1077"/>
    </w:p>
    <w:p>
      <w:pPr>
        <w:pStyle w:val="Heading6"/>
        <w:numPr>
          <w:ilvl w:val="5"/>
          <w:numId w:val="1"/>
        </w:numPr>
        <w:rPr/>
      </w:pPr>
      <w:bookmarkStart w:id="1078" w:name="__RefHeading___Toc6270220_1280447820"/>
      <w:bookmarkStart w:id="1079" w:name="_Toc399"/>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السؤال الرابع كيف تكون الشريعة ثابتة مع أنّ لكل عصر اقتضاء خاصّا؟</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التطور الاجتماعي يستلزم تطورا في قوانين المجتمع، و القانون الموضوع في ظرف خاص، ربما يكون مضرّا أو غير مفيد في ظرف آخر، و مقتضيات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تختلف باختلاف ألوان الحياة و الظروف الطارئة على المجتمع، فما صحّ بالأمس، لا يصحّ اليوم، و ما يصحّ اليوم لا يصحّ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كانت الحياة مستمرة على وتيرة واحدة، لساغ للتشريع الإلهي المحمدي أن يسود في جميع الظروف و الأحوال إلى يوم القيامة، لكنها لما كانت متغيرة و متحوّلة، فلا يصحّ للشريعة الإلهيّة السيادة على المجتمعات دائما، فكيف يصحّ القول بأنّ شريعة الإسلام شريعة خالدة، إذ لا يعنى من خاتمية النبوة، إلاّ خاتمية الشريعة و بقاؤها إلى الأبد</w:t>
      </w:r>
      <w:r>
        <w:rPr>
          <w:rFonts w:eastAsia="Amiri" w:cs="Amiri" w:ascii="Amiri" w:hAnsi="Amiri"/>
          <w:color w:val="111111"/>
          <w:sz w:val="28"/>
          <w:szCs w:val="28"/>
          <w:rtl w:val="true"/>
          <w:lang w:bidi="ar-SA"/>
        </w:rPr>
        <w:t>.</w:t>
      </w:r>
    </w:p>
    <w:p>
      <w:pPr>
        <w:pStyle w:val="Heading6"/>
        <w:numPr>
          <w:ilvl w:val="5"/>
          <w:numId w:val="1"/>
        </w:numPr>
        <w:rPr/>
      </w:pPr>
      <w:bookmarkStart w:id="1080" w:name="__RefHeading___Toc6270222_1280447820"/>
      <w:bookmarkStart w:id="1081" w:name="_Toc400"/>
      <w:bookmarkEnd w:id="1080"/>
      <w:r>
        <w:rPr>
          <w:rtl w:val="true"/>
        </w:rPr>
        <w:t>الجواب</w:t>
      </w:r>
      <w:r>
        <w:rPr>
          <w:rtl w:val="true"/>
        </w:rPr>
        <w:t>:</w:t>
      </w:r>
      <w:bookmarkEnd w:id="108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الشبهة من أهمّ الشبهات في موضوع الخاتمية، و منشؤها تخيل أنّ </w:t>
      </w:r>
    </w:p>
    <w:p>
      <w:pPr>
        <w:pStyle w:val="BookText"/>
        <w:rPr/>
      </w:pPr>
      <w:r>
        <w:rPr>
          <w:rFonts w:ascii="Amiri" w:hAnsi="Amiri" w:eastAsia="Amiri" w:cs="Amiri"/>
          <w:color w:val="111111"/>
          <w:sz w:val="28"/>
          <w:sz w:val="28"/>
          <w:szCs w:val="28"/>
          <w:rtl w:val="true"/>
          <w:lang w:bidi="ar-SA"/>
        </w:rPr>
        <w:t xml:space="preserve">التحوّل يدبّ في جميع شئون الإنسان، و أمّا إذا قلنا بأنّ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يحيط به من الظروف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روحيات و غرائز لا تتغير أبدا، و لا تنفكّ عنه، و هي في الحقيقة مشخصات تكوينية له، بها يتميز عن سائر الحيوانات، فالشبهة مندفعة من رأس، فإنّ القوانين و السنن الراجعة إليها، تكون ثابتة خالدة، حسب خلودها، إذا كانت موافقة لما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قد قصر النظر على ما يحيط بالإنسان من الظروف المختلفة المتبدلة، التي هي نتيجة تكامل الحضارات و المجتمعات، و ذهل عن أنّ للإنسان غرائز ثابتة و روحيات خالدة، لا تستغني عن قانون ينظّم اتجاهاتها و تشريع يعدّلها، و يصونها عن الإفراط و التفريط، فبما أنّ هذه الغرائز و الفطريات، لا تمسّها يد التغيّر، فالتشريعات المطابقة لمقتضى الفطرة، و الصالحة لهدايتها، تخلد بخلودها و تثبت بثبوتها، فلو كان السائل واقفا على أنّ الإنسان مركب من مشخصات تكوينية أبدية، و مشخصات طارئة متغيرة، لوقف على أنّ القوانين الراجعة إلى هداية الفطرة و تعديلها، تثبت على جبين الدّهر، ما دام الإنسان إنسانا، و أمّا القوانين الراجعة إلى المشخصات الطارئة المتحولة، فلا تصلح للخلود و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فيما يلي أمثلة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الروابط العائلية، كرابطة الولد بوالديه، و الأخ بأخيه، هي روابط طبيعية، لوجود الوحدة الروحية، فالسنن الراجعة إلى تنظيم هذه الروابط، من التوارث أولا، و لزوم التكريم و الصّلة ثانيا، من الأحكام التي لا تتغيّر بتغيّر الزمان، فلا تجد مجتمعا ينادي بقطع التوارث بين الوالد و الولد، أو قطع الحضانة بين الأم و ولدها، أو ما شابه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التفاوت بين الرجل و المرأة أمر طبيعي محسوس، فهما موجودان بشريان مختلفان اختلافا عضويا و روحيا، على رغم كل الدعايات السخيفة التي تريد إزالة كل 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اختلفت أحكام كل منهما عن الآخر اختلافا يقتضيه طبع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التشريع مطابقا لفطرتهما و مسايرا لطبعهما، ظلّ ثابتا لا يتغير بمرور الزمان لثبات الموضوع المقتضي لثبات محموله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بما هو موجود اجتماعي، يحتاج لحفظ حياته و بقاء نسله، إلى </w:t>
      </w:r>
    </w:p>
    <w:p>
      <w:pPr>
        <w:pStyle w:val="BookText"/>
        <w:rPr/>
      </w:pPr>
      <w:r>
        <w:rPr>
          <w:rFonts w:ascii="Amiri" w:hAnsi="Amiri" w:eastAsia="Amiri" w:cs="Amiri"/>
          <w:color w:val="111111"/>
          <w:sz w:val="28"/>
          <w:sz w:val="28"/>
          <w:szCs w:val="28"/>
          <w:rtl w:val="true"/>
          <w:lang w:bidi="ar-SA"/>
        </w:rPr>
        <w:t xml:space="preserve">العيش الاجتماعي، و الحياة العائلية، و هذان الأمران من أسس حياة الإنسان، ما برحت تقوم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جمله ما تقوم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تكون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الحياة الاجتماعية و العائلية، ليستا غنيتين عن التشريع لتنظيمهما، فلو كان التشريع حافظا لحقوق الأفراد، خاليا عن الظلم و الجور، مبنيا على ملاكات واقعية، يدوم هذا القانون، ما دام مرتكزا على العدل و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التشريع الإسلامي حريص جدا على صيانة الأخلاق و حفظها من الضياع و الانحلال، و مما لا يشك فيه أنّ الخمر و الميسر، و الإباحية الجنسية، ضربات تقصم ظهر الأخلاق و تقضي عليها، فالخمر يزيل العقل، و الميسر ينبت العداوة في المجتمع، و الإباحية الجنسية تفسد الحرث و النسل، فالأحكام الراجعة إليها ثابتة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البحث أنّ تطور الحياة الاجتماعية في بعض نواحيها، لا يوجب أن يتغير النظام السائد على مقتضى الفطرة و لا أن تتغير الأحكام الموضوعة على طبق ملاكات واقعية من مصالح و مفاسد كامنة في موضوعاتها، فلو تغيّر لون الحياة في وسائل الركوب، و النقل، و معدات التكتيك الحربي،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لا يقتضي أن تنسخ أحكام الفطرة أو تنسخ حرمة الظلم، و وجوب العدل، و لزوم أداء الأمانة، و الوفاء بالعهود و الأيمان، إلى غير ذلك من الأحكام الراجعة إلى التحسين و التقبيح العقليين، التي يستقل العقل ببقاء أحكامهما ما دام الموضوع موضوعا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 تقلب الأحوال، و تحوّل الأوضاع الاجتماعية يتطلب تحولا في السنن و الأنظمة، و تبدّلا في الأحكام و القوانين، غير أنّه لا يتطلب تحوّلا فيما يمسّ واقعية الإنسان الثابتة في جميع الظروف، كما لا يتطلب تحوّلا في القوانين الكونية التي تدير الكون بأصولها الثابتة، فلا تتغير النسب الرياضية، و لا القواعد الهندسية، و إن تطورت الأوضاع و تحولت</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1082" w:name="pg16341_189004"/>
    </w:p>
    <w:p>
      <w:pPr>
        <w:pStyle w:val="BookText"/>
        <w:rPr/>
      </w:pPr>
      <w:bookmarkEnd w:id="1082"/>
      <w:r>
        <w:rPr>
          <w:rFonts w:ascii="Amiri" w:hAnsi="Amiri" w:eastAsia="Amiri" w:cs="Amiri"/>
          <w:color w:val="111111"/>
          <w:sz w:val="28"/>
          <w:sz w:val="28"/>
          <w:szCs w:val="28"/>
          <w:rtl w:val="true"/>
          <w:lang w:bidi="ar-SA"/>
        </w:rPr>
        <w:t>أسئلة حول الخاتمية</w:t>
      </w:r>
    </w:p>
    <w:p>
      <w:pPr>
        <w:pStyle w:val="Heading6"/>
        <w:numPr>
          <w:ilvl w:val="5"/>
          <w:numId w:val="1"/>
        </w:numPr>
        <w:rPr/>
      </w:pPr>
      <w:bookmarkStart w:id="1083" w:name="__RefHeading___Toc6270224_1280447820"/>
      <w:bookmarkStart w:id="1084" w:name="_Toc401"/>
      <w:bookmarkEnd w:id="1083"/>
      <w:r>
        <w:rPr>
          <w:rtl w:val="true"/>
        </w:rPr>
        <w:t>السؤال الخامس هل القوانين المحدودة تفي بالحاجات غير المتناهية‌؟</w:t>
      </w:r>
      <w:bookmarkEnd w:id="1084"/>
    </w:p>
    <w:p>
      <w:pPr>
        <w:pStyle w:val="Heading6"/>
        <w:numPr>
          <w:ilvl w:val="5"/>
          <w:numId w:val="1"/>
        </w:numPr>
        <w:rPr/>
      </w:pPr>
      <w:bookmarkStart w:id="1085" w:name="__RefHeading___Toc6270226_1280447820"/>
      <w:bookmarkStart w:id="1086" w:name="_Toc402"/>
      <w:bookmarkEnd w:id="1085"/>
      <w:r>
        <w:rPr>
          <w:rtl w:val="true"/>
        </w:rPr>
        <w:t>اشارة</w:t>
      </w:r>
      <w:bookmarkEnd w:id="1086"/>
    </w:p>
    <w:p>
      <w:pPr>
        <w:pStyle w:val="BookText"/>
        <w:rPr/>
      </w:pPr>
      <w:r>
        <w:rPr>
          <w:rFonts w:ascii="Amiri" w:hAnsi="Amiri" w:eastAsia="Amiri" w:cs="Amiri"/>
          <w:color w:val="111111"/>
          <w:sz w:val="28"/>
          <w:sz w:val="28"/>
          <w:szCs w:val="28"/>
          <w:rtl w:val="true"/>
          <w:lang w:bidi="ar-SA"/>
        </w:rPr>
        <w:t>إنّ توسع الحضارة يلزم المجتمع بتنظيم قوانين جديدة تفوق ما كان يحتاج إليها فيما مضى، و بما أنّ الحضارة و الحاجات في حال التزايد و التكامل، فكيف تعالج القوانين المحدودة الواردة في الكتاب و السنّة، الحاجات غير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الإسلام نظام تشريعيّ كامل، تدخّل في شئون المجتمع كافّة، ثقافيّها، و سياسيّها، و اجتماعيّها، و عسكريّها، و عائليّها، و أغنى المجتمع عن كل تشريع سوى تشريعه، فعندئذ يطرح هذا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القوانين الواردة في الكتاب و السنّة، محدودة مهما توسّع نطاقها، فكيف تغني المجتمع عن ممارسة التشريع في الحوادث و الموضوعات التي لم يكن بها عهد زمن نزول القرآن و بعثة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المسيحية أراحت نفسها من الإجابة عن هذا السؤال بادّعاء أنّ نظامها لا يخرج عن الطقوس الفردية و العبادية، و إنّما هو الإسلام، الذي يدّعي إغناء المجتمع عن كل تشريع في جميع حقول الحياة</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6270228_1280447820"/>
      <w:bookmarkStart w:id="1088" w:name="_Toc403"/>
      <w:bookmarkEnd w:id="1087"/>
      <w:r>
        <w:rPr>
          <w:rtl w:val="true"/>
        </w:rPr>
        <w:t>الجواب</w:t>
      </w:r>
      <w:r>
        <w:rPr>
          <w:rtl w:val="true"/>
        </w:rPr>
        <w:t>:</w:t>
      </w:r>
      <w:bookmarkEnd w:id="108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خلود التشريع الإسلامي، و غناه عن كل تشريع، مبني على وجود أمرين فيه</w:t>
      </w:r>
      <w:r>
        <w:rPr>
          <w:rFonts w:eastAsia="Amiri" w:cs="Amiri" w:ascii="Amiri" w:hAnsi="Amiri"/>
          <w:color w:val="111111"/>
          <w:sz w:val="28"/>
          <w:szCs w:val="28"/>
          <w:rtl w:val="true"/>
          <w:lang w:bidi="ar-SA"/>
        </w:rPr>
        <w:t xml:space="preserve">: </w:t>
      </w:r>
      <w:bookmarkStart w:id="1089" w:name="pg16341_189005"/>
    </w:p>
    <w:p>
      <w:pPr>
        <w:pStyle w:val="BookText"/>
        <w:rPr/>
      </w:pPr>
      <w:bookmarkEnd w:id="108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ذو مادة حيوية، خلاّقة للتفاصيل مهما كثرت الحاجات، و استجدّت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ينظر إلى الكون و المجتمع بسعة و رحابة، مع مرونة خاصة تساير الحضارات الإنسانية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كلا الأمرين</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6270230_1280447820"/>
      <w:bookmarkStart w:id="1091" w:name="_Toc404"/>
      <w:bookmarkEnd w:id="1090"/>
      <w:r>
        <w:rPr>
          <w:rtl w:val="true"/>
        </w:rPr>
        <w:t>أما الأمر الأول</w:t>
      </w:r>
      <w:r>
        <w:rPr>
          <w:rtl w:val="true"/>
        </w:rPr>
        <w:t>:</w:t>
      </w:r>
      <w:bookmarkEnd w:id="1091"/>
    </w:p>
    <w:p>
      <w:pPr>
        <w:pStyle w:val="Heading6"/>
        <w:numPr>
          <w:ilvl w:val="5"/>
          <w:numId w:val="1"/>
        </w:numPr>
        <w:rPr/>
      </w:pPr>
      <w:bookmarkStart w:id="1092" w:name="__RefHeading___Toc6270232_1280447820"/>
      <w:bookmarkStart w:id="1093" w:name="_Toc405"/>
      <w:bookmarkEnd w:id="1092"/>
      <w:r>
        <w:rPr>
          <w:rtl w:val="true"/>
        </w:rPr>
        <w:t>اشارة</w:t>
      </w:r>
      <w:bookmarkEnd w:id="1093"/>
    </w:p>
    <w:p>
      <w:pPr>
        <w:pStyle w:val="BookText"/>
        <w:rPr/>
      </w:pPr>
      <w:r>
        <w:rPr>
          <w:rFonts w:ascii="Amiri" w:hAnsi="Amiri" w:eastAsia="Amiri" w:cs="Amiri"/>
          <w:color w:val="111111"/>
          <w:sz w:val="28"/>
          <w:sz w:val="28"/>
          <w:szCs w:val="28"/>
          <w:rtl w:val="true"/>
          <w:lang w:bidi="ar-SA"/>
        </w:rPr>
        <w:t>فقد أحرزه بتنفيذ أمور</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6270234_1280447820"/>
      <w:bookmarkStart w:id="1095" w:name="_Toc406"/>
      <w:bookmarkEnd w:id="1094"/>
      <w:r>
        <w:rPr/>
        <w:t>1</w:t>
      </w:r>
      <w:r>
        <w:rPr>
          <w:rtl w:val="true"/>
        </w:rPr>
        <w:t xml:space="preserve"> - </w:t>
      </w:r>
      <w:r>
        <w:rPr>
          <w:rtl w:val="true"/>
        </w:rPr>
        <w:t>الاعتراف بحجيّة العقل في مجالات خاصة</w:t>
      </w:r>
      <w:bookmarkEnd w:id="1095"/>
    </w:p>
    <w:p>
      <w:pPr>
        <w:pStyle w:val="BookText"/>
        <w:rPr/>
      </w:pPr>
      <w:r>
        <w:rPr>
          <w:rFonts w:ascii="Amiri" w:hAnsi="Amiri" w:eastAsia="Amiri" w:cs="Amiri"/>
          <w:color w:val="111111"/>
          <w:sz w:val="28"/>
          <w:sz w:val="28"/>
          <w:szCs w:val="28"/>
          <w:rtl w:val="true"/>
          <w:lang w:bidi="ar-SA"/>
        </w:rPr>
        <w:t>اعترف القرآن و السنّة بحجيّة العقل في مجالات خاصة، مما يرجع إليه القضاء فيها، و لا يكون هو أجنبيّا بالنسبة إليها، و ذلك كما في باب الملازمات التي ستأتي الإشارة إلى 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حجّيته، أنّه يطلق سراحه في مجال التعبديّات التي لا طريق إليها إلاّ بالوحي، فإنّه لا صلاحية له في ذاك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الملازمات التي تعدّ من الأحكام العقلية القطعية، و هي مرادهم من قولهم بأنّ ما حكم به العقل حكم به الشرع، فأمثلتها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الشيء و 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وجوب الشيء و حرمة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عدم جواز اجتماع الأمر و النهي، و بطلان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النهي عن العبادة و المعاملة، و فسادهما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المنطوق و المفهوم في القضايا الشرطية، أو الوضعية، أو المغيّاة بغاية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ما يستقل به العقل من أحكام عقلية تلازم أحكاما شرعية، كاستقلاله بقبح العقاب بلا بيان، الملازم لعدم ثبوت الحرمة و الوجوب إلاّ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استقلاله بلزوم الاجتناب عن أطراف العلم الإجمالي في الشبهات التحريمية، و لزوم الموافقة القطعية في الشبهات الوجوبية، و استقلاله بإجزاء </w:t>
      </w:r>
      <w:bookmarkStart w:id="1096" w:name="pg16341_189006"/>
    </w:p>
    <w:p>
      <w:pPr>
        <w:pStyle w:val="BookText"/>
        <w:rPr/>
      </w:pPr>
      <w:bookmarkEnd w:id="1096"/>
      <w:r>
        <w:rPr>
          <w:rFonts w:ascii="Amiri" w:hAnsi="Amiri" w:eastAsia="Amiri" w:cs="Amiri"/>
          <w:color w:val="111111"/>
          <w:sz w:val="28"/>
          <w:sz w:val="28"/>
          <w:szCs w:val="28"/>
          <w:rtl w:val="true"/>
          <w:lang w:bidi="ar-SA"/>
        </w:rPr>
        <w:t>إطاعة الأوامر الاضطرارية أو الأوامر الظاهرية،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الكلّ يرجع إلى مبدأ واحد، و هو استقلاله بالتحسين و التقبيح الذاتيين، و هذا هو المنتج لهذه الملازمات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فتح هذا الاعتراف، للإسلام، باب البقاء و الخلود، و غدا التشريع الإسلامي في ضوئه ذا سعة و شمول لكثير من الموضوعات المستجدة أو غيرها مما لم يذكر حكمه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أعدم العقل و عزله عن الحكم في مجالاته الخاصة به، أعطى للإسلام و لقوانينه سمة الجمود، و عدم الشمول كما أنّ من فسح المجال للعقل، للحكم في كل مورد ليس له طريق إليه، جعل التشريع الإسلامي لعبة تتلاعب بها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هذا البحث، بحث يرجع إلى علم أصول الفقه، نقتصر على هذا القدر، و نختم الكلام بحديث عن الإمام الطاهر، موسى بن جعفر الكاظم، و هو يخاطب تلميذه هشام بن الحكم،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على الناس حجتين، حجة ظاهرة، و حجة باطنة، فأمّا الظاهرة فالرسل و الأنبياء، و الأئمة، و أمّا الباطنة فالعقول</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7" w:name="__RefHeading___Toc6270236_1280447820"/>
      <w:bookmarkStart w:id="1098" w:name="_Toc407"/>
      <w:bookmarkEnd w:id="1097"/>
      <w:r>
        <w:rPr/>
        <w:t>2</w:t>
      </w:r>
      <w:r>
        <w:rPr>
          <w:rtl w:val="true"/>
        </w:rPr>
        <w:t xml:space="preserve"> - </w:t>
      </w:r>
      <w:r>
        <w:rPr>
          <w:rtl w:val="true"/>
        </w:rPr>
        <w:t>الاعتراف بتبعية الأحكام للمصالح و المفاسد</w:t>
      </w:r>
      <w:bookmarkEnd w:id="1098"/>
    </w:p>
    <w:p>
      <w:pPr>
        <w:pStyle w:val="BookText"/>
        <w:rPr/>
      </w:pPr>
      <w:r>
        <w:rPr>
          <w:rFonts w:ascii="Amiri" w:hAnsi="Amiri" w:eastAsia="Amiri" w:cs="Amiri"/>
          <w:color w:val="111111"/>
          <w:sz w:val="28"/>
          <w:sz w:val="28"/>
          <w:szCs w:val="28"/>
          <w:rtl w:val="true"/>
          <w:lang w:bidi="ar-SA"/>
        </w:rPr>
        <w:t xml:space="preserve">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ينصّ عليه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للمصالح و المفاسد، فلا حرام إلاّ لمفسدة في اقترافه، و لا فريضة إلاّ لمصلحة في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يراد من المصالح و المفاسد خصوص الدنيوية، بل الأعمّ مما يرجع إلى سعادة البشر في دنياه، و في أخراه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وَ عَنِ اَلصَّلاٰةِ‌، فَهَلْ أَنْتُمْ مُنْتَهُونَ‌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1099" w:name="pg16341_189007"/>
    </w:p>
    <w:p>
      <w:pPr>
        <w:pStyle w:val="BookText"/>
        <w:rPr/>
      </w:pPr>
      <w:bookmarkEnd w:id="1099"/>
      <w:r>
        <w:rPr>
          <w:rFonts w:ascii="Amiri" w:hAnsi="Amiri" w:eastAsia="Amiri" w:cs="Amiri"/>
          <w:color w:val="111111"/>
          <w:sz w:val="28"/>
          <w:sz w:val="28"/>
          <w:szCs w:val="28"/>
          <w:rtl w:val="true"/>
          <w:lang w:bidi="ar-SA"/>
        </w:rPr>
        <w:t>فإذا كانت الأحكام تابعة للمصالح و المفاسد، و كانت الغاية المتوخاة من تشريعها هي الوصول إلى المصالح و التحرز عن المفاسد، و بما أنّ المصالح و المفاسد ليست على وزان واحد، بل لها درجات و مراتب، عقد الفقهاء بابا لتزاحم الأحكام و تصادمها، فيقدمون الأهمّ على المهم، و الأكثر مصلحة على الأقل منه، و الأعظم مفسدة على الأحقر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أعان فتح هذا الباب على حلّ كثير من المشاكل الاجتماعية، التي ربما يتوهّم الجاهل أنّها تعرقل خطى المسلمين في معترك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تشريح بدن الإنسان في المختبرات، من الأمور الضرورية الحيوية التي يتوقف عليها نظام الطب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هذه المصلحة تصادمها حرمة التمثيل بالميّت، مسلما كان أو كافرا، و لكن عناية الشارع بالصحّة العامة تجعل إحراز هذه المصلحة مقدّمة على المصلحة الأخرى، و هي حرمة الميت، و لكن يقدم في هذا المجال بدن الكافر على المسلم، و المسلم غير المعروف على المعروف،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ضوء هذا المثال نقدر على طرح أمثلة كثيرة</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6270238_1280447820"/>
      <w:bookmarkStart w:id="1101" w:name="_Toc408"/>
      <w:bookmarkEnd w:id="1100"/>
      <w:r>
        <w:rPr/>
        <w:t>3</w:t>
      </w:r>
      <w:r>
        <w:rPr>
          <w:rtl w:val="true"/>
        </w:rPr>
        <w:t xml:space="preserve"> - </w:t>
      </w:r>
      <w:r>
        <w:rPr>
          <w:rtl w:val="true"/>
        </w:rPr>
        <w:t>الكتاب و السنّة مادة خصبة للتشريع</w:t>
      </w:r>
      <w:bookmarkEnd w:id="1101"/>
    </w:p>
    <w:p>
      <w:pPr>
        <w:pStyle w:val="BookText"/>
        <w:rPr/>
      </w:pPr>
      <w:r>
        <w:rPr>
          <w:rFonts w:ascii="Amiri" w:hAnsi="Amiri" w:eastAsia="Amiri" w:cs="Amiri"/>
          <w:color w:val="111111"/>
          <w:sz w:val="28"/>
          <w:sz w:val="28"/>
          <w:szCs w:val="28"/>
          <w:rtl w:val="true"/>
          <w:lang w:bidi="ar-SA"/>
        </w:rPr>
        <w:t>إنّ الكتاب و السّنّة مشتملان على أصول و قواعد، تفي باستنباط آلاف من الفروع التي يحتاج إليها المجتمع البشري على امتداد القرون و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الثروة العلمية التي اختصّت بها الأمّة الإسلامية من بين سائر الأمم، أغنت المسلمين عن التمسّك بكل تشريع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تتجلى تلك الحقيقة إذا وقفنا على مرمى حديث الثقلين، و أنّ العترة الطاهرة، قرناء القرآن و أعداله، لا يفترقان أبدا، ففي ضوء الأحاديث الواردة عن الأئمة الاثني عشر من أهل بيت الرسول الأعظم، قدر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استنباط أحكام الموضوعات المستجدة الكثيرة، بوضوح و انطلاق، و لم ير هناك قصور فيه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من اقتصر في مجال السنّة على خصوص ما روته الصحابة عن </w:t>
      </w:r>
      <w:bookmarkStart w:id="1102" w:name="pg16341_189008"/>
    </w:p>
    <w:p>
      <w:pPr>
        <w:pStyle w:val="BookText"/>
        <w:rPr/>
      </w:pPr>
      <w:bookmarkEnd w:id="1102"/>
      <w:r>
        <w:rPr>
          <w:rFonts w:ascii="Amiri" w:hAnsi="Amiri" w:eastAsia="Amiri" w:cs="Amiri"/>
          <w:color w:val="111111"/>
          <w:sz w:val="28"/>
          <w:sz w:val="28"/>
          <w:szCs w:val="28"/>
          <w:rtl w:val="true"/>
          <w:lang w:bidi="ar-SA"/>
        </w:rPr>
        <w:t>النبي الأكرم، لم ير بدّا من اللجوء إلى مقاييس و قواعد ظنية ما أنزل اللّه بها من سلطان، كالقول بالقياس و الاستحسان و الاستقراء، و غيرها من الظّنّيات التي نهى الشارع المقدس عن التعبد بها في مجال العبودية،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آللّٰهُ أَذِنَ لَكُمْ أَمْ عَلَى اَللّٰهِ تَفْتَرُونَ‌ ؟</w:t>
      </w:r>
      <w:r>
        <w:rPr>
          <w:rStyle w:val="FootnoteAnchor"/>
          <w:rtl w:val="true"/>
        </w:rPr>
        <w:footnoteReference w:id="951"/>
      </w:r>
      <w:r>
        <w:rPr>
          <w:rFonts w:ascii="Amiri" w:hAnsi="Amiri" w:eastAsia="Amiri" w:cs="Amiri"/>
          <w:color w:val="111111"/>
          <w:sz w:val="28"/>
          <w:sz w:val="28"/>
          <w:szCs w:val="28"/>
          <w:rtl w:val="true"/>
          <w:lang w:bidi="ar-SA"/>
        </w:rPr>
        <w:t>هذا، و إنّ الأحاديث الإسلامية في مجال الأحكام الفرعية، الواردة عن طريق الصحابة، المنتهية إلى النبي الأكرم، لا تتجاوز خمسمائة حديث، تمدّها أربعة آلاف</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هذا المقدار من الأحاديث لا يفي بحاجات المجتمع البشري إلى يوم القيامة، و هذا يعرب عن أنّ الرسول لم يترك الأمّة سدى، و لم يدفعهم إلى العمل بمقاييس ظنية لا دليل عليها، و إنّما عالج هذه الناحية الحيوية بالأمر بالرجوع إلى عترته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المؤسف جدا، رفض الروايات المروية عن أئمة أهل البيت عليهم السلام، الذين اعترف القريب و البعيد بطهارتهم و وثاقتهم و علوّ شأنهم، و الأخذ بمقاييس ظنية، و إدارة رحى التشريع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عنك نهبا صيح في حجراته</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6270240_1280447820"/>
      <w:bookmarkStart w:id="1104" w:name="_Toc409"/>
      <w:bookmarkEnd w:id="1103"/>
      <w:r>
        <w:rPr/>
        <w:t>4</w:t>
      </w:r>
      <w:r>
        <w:rPr>
          <w:rtl w:val="true"/>
        </w:rPr>
        <w:t xml:space="preserve"> - </w:t>
      </w:r>
      <w:r>
        <w:rPr>
          <w:rtl w:val="true"/>
        </w:rPr>
        <w:t>تشريع الاجتهاد</w:t>
      </w:r>
      <w:bookmarkEnd w:id="1104"/>
    </w:p>
    <w:p>
      <w:pPr>
        <w:pStyle w:val="BookText"/>
        <w:rPr/>
      </w:pPr>
      <w:r>
        <w:rPr>
          <w:rFonts w:ascii="Amiri" w:hAnsi="Amiri" w:eastAsia="Amiri" w:cs="Amiri"/>
          <w:color w:val="111111"/>
          <w:sz w:val="28"/>
          <w:sz w:val="28"/>
          <w:szCs w:val="28"/>
          <w:rtl w:val="true"/>
          <w:lang w:bidi="ar-SA"/>
        </w:rPr>
        <w:t>المراد من الاجتهاد هو بذل الوسع في استنباط الأحكام الشرعية عن مصادرها المعيّنة، و هو رمز خلود الدين و بقاء قوانينه، لأنّه به تحفظ غضاضة الدين و طراوته، و يصان عن الاندراس، و بالتالي يستغني المسلمون عن موائد الأجانب</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لزوم فتح هذا الباب، و لا سيما في العصر الحاضر فليس شيئا يحتاج إلى </w:t>
      </w:r>
    </w:p>
    <w:p>
      <w:pPr>
        <w:pStyle w:val="BookText"/>
        <w:rPr/>
      </w:pPr>
      <w:r>
        <w:rPr>
          <w:rFonts w:ascii="Amiri" w:hAnsi="Amiri" w:eastAsia="Amiri" w:cs="Amiri"/>
          <w:color w:val="111111"/>
          <w:sz w:val="28"/>
          <w:sz w:val="28"/>
          <w:szCs w:val="28"/>
          <w:rtl w:val="true"/>
          <w:lang w:bidi="ar-SA"/>
        </w:rPr>
        <w:t>البرهنة، إذ لم تزل الأمّة الإسلامية، في أعصارها الغابرة و الحاضرة، أمام موضوعات مستجدة و طارئة، فيجب عليها عند ذلك أن تختار سلوك أحد السبل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بذل الوسع في استنباط أحكامها من الكتاب و السّنّة و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اتّباع القوانين الوضعية البشرية من غير نظر إلى مقاصد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الوقوف و السكوت من غير 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المتعين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الاجتهاد مفتوحا بصورته البسيطة بين الصحابة فالتابعين، كما أنّه لم يزل مفتوحا على مصراعية بين أصحاب الأئمة الاثني عشر، و هم الذين قالوا لشيعتهم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إلقاء الأصول و عليكم التفريع</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من مواهب اللّه تعالى، العظيمة، على الأمّة الإسلامية، تشريع الاجتهاد، و فسح المجال لعلماء الأمّة لأن يناقشوا أفكارهم، فلم تقم للإسلام دعامة، و لا حفظ كيانه و نظامه إلاّ على ضوء هذه البحوث و المناقشات العلمية و ردّ صاحب فكر على ذي فكر آخر، و قد حكى شيخنا العلامة المتضلع، شيخ الشريعة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الأعلام،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محاباة العلماء، بعضهم لبعض، من أعظم مزايا هذه الأمّة، التي أعظم اللّه بها عليهم النعمة، حيث حفظهم عن وصمة محاباة أهل الكتابين، المؤدية إلى تحريف ما فيهما، و اندراس تينك الملتين، فلم يتركوا لقائل قولا فيه أدنى دخل إلاّ بيّنوه، و لفاعل فيه اعوجاج إلاّ قوّموه، حيث اتّضحت الآراء و انعدمت الأهواء، و دامت الشريعة البيضاء، على ملئ الآفاق بأضوائها، مأمونة عن التحريف، و مصونة عن التصحيف</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جنت بعض الحكومات الإسلامية، حيث أقفلت باب الاجتهاد، في </w:t>
      </w:r>
      <w:bookmarkStart w:id="1105" w:name="pg16341_189010"/>
    </w:p>
    <w:p>
      <w:pPr>
        <w:pStyle w:val="BookText"/>
        <w:rPr/>
      </w:pPr>
      <w:bookmarkEnd w:id="1105"/>
      <w:r>
        <w:rPr>
          <w:rFonts w:ascii="Amiri" w:hAnsi="Amiri" w:eastAsia="Amiri" w:cs="Amiri"/>
          <w:color w:val="111111"/>
          <w:sz w:val="28"/>
          <w:sz w:val="28"/>
          <w:szCs w:val="28"/>
          <w:rtl w:val="true"/>
          <w:lang w:bidi="ar-SA"/>
        </w:rPr>
        <w:t>أواسط القرن السابع، و حرمت الأمّة الإسلامية من هذه الموهبة العظيمة، يقول المقريزي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استمرت ولاية القضاة الأربعة، من سنة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حتى لم يبق في مجموع أمصار الإسلام مذهب يعرف من مذاهب الإسلام، غير هذه الأربعة و عودي من تمذهب بغيرها، و أنكر عليه، و لم يولّ قاض، و لا قبلت شهادة أحد، ما لم يكن مقلدا لأحد هذه المذاهب، و أفتى فقهاؤهم في هذه الأمصار، في طول هذه المدة، بوجوب اتّباع هذه المذاهب و تحريم ما عداها، و العمل على هذا إلى اليوم</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بوادر الخير أن وقف غير واحد من أهل النظر من علماء أهل السنة، وقفة موضوعية، و أحسّوا بلزوم فتح هذا الباب بعد قفله قرونا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6" w:name="__RefHeading___Toc6270242_1280447820"/>
      <w:bookmarkStart w:id="1107" w:name="_Toc410"/>
      <w:bookmarkEnd w:id="1106"/>
      <w:r>
        <w:rPr/>
        <w:t>5</w:t>
      </w:r>
      <w:r>
        <w:rPr>
          <w:rtl w:val="true"/>
        </w:rPr>
        <w:t xml:space="preserve"> - </w:t>
      </w:r>
      <w:r>
        <w:rPr>
          <w:rtl w:val="true"/>
        </w:rPr>
        <w:t>حقوق الحاكم الإسلامي</w:t>
      </w:r>
      <w:bookmarkEnd w:id="1107"/>
    </w:p>
    <w:p>
      <w:pPr>
        <w:pStyle w:val="BookText"/>
        <w:rPr/>
      </w:pPr>
      <w:r>
        <w:rPr>
          <w:rFonts w:ascii="Amiri" w:hAnsi="Amiri" w:eastAsia="Amiri" w:cs="Amiri"/>
          <w:color w:val="111111"/>
          <w:sz w:val="28"/>
          <w:sz w:val="28"/>
          <w:szCs w:val="28"/>
          <w:rtl w:val="true"/>
          <w:lang w:bidi="ar-SA"/>
        </w:rPr>
        <w:t>من الأسباب الباعثة على كون التشريع الإسلامي، صالحا لحلّ المشاكل، أنّه منح للحاكم الإسلامي كافة الصلاحيات المؤدية إلى حقّ التصرّف المطلق في كل ما يراه ذا صلاحية للأمّة، و يتمتع بمثل ما يتمتع به النبي و الإمام من النفوذ المطلق، إلاّ ما يعد من خصائصهما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الحاكم أنّ المصلحة تقتضي فتح طريق أو شارع في أملاك الناس، فله أن يقرّر و ينفّذ ما يحقّق هذه الغاية في ضوء العدل 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يجبر أصحاب الأراضي التي يمرّ بها الطريق، على بيع أراضيهم أو يشتريها بثمن مناسب</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إذا أراد رفع المعيشة العامة إلى مستوى خاص، فله وضع الضريبة على صنف خاص من أبناء الشعب، أو كلّهم لتأمين هذه 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له أن يقرر ما يراه مناسبا لتنظيم السير في الشوارع، متوخيا في ذلك سلامة النفوس، و سهولة الذهاب و الإياب، كلّ ذلك في إطار العدل و الإنصاف و القوانين العامة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 إلى الحاكم الإسلامي وضع ما يراه لازما من المقررات، لمصلحة الجماعة و سدّ حاجاتها في إطار القوانين الإسلامية</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الحقوق ثابتة للنبي الأكرم،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أنّها ثابتة لخلفائه المعصومين، و بعدهم لعلماء الأمّة و فقهاء الدين الذين ألقيت على كواهلهم أمور تدبير حياة الأمّة، و صيانة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كلمة قيمة للإمام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بنصّها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الحاكم الإسلامي إذا نجح في تأسيس حكومة إسلامية في قطر من أقطار الإسلام، أو في مناطقه كلّها، و توفرت فيه الشرائط و الصلاحيات اللازمة، و أخصّ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الوسيع، و العدل، يجب على المسلمين إطاعته، و له من الحقوق و المناصب و الولاية، ما للنبيّ الأكرم من إعداد القوات العسكرية، و دعمها بالتجنيد، و تعيين الولاة و أخذ الضرائب، و صرفها في محالّها، إلى غير ذلك</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معنى ذلك أنّ الفقهاء و الحكّام الإسلاميين، مثل النبي و الأئمة في جميع الشئون و المقامات، حتى الفضائل النفسانية، و الدرجات المعنوية، فإنّ ذلك رأي تافه لا يركن إليه، إذ إنّ البحث إنّما هو في الوظائف المحولة إلى الحاكم الإسلامي، و الموضوعة على عاتقه، لا في المقامات المعنوية و الفضائل النفسانية، </w:t>
      </w:r>
      <w:bookmarkStart w:id="1108" w:name="pg16341_189012"/>
    </w:p>
    <w:p>
      <w:pPr>
        <w:pStyle w:val="BookText"/>
        <w:rPr/>
      </w:pPr>
      <w:bookmarkEnd w:id="1108"/>
      <w:r>
        <w:rPr>
          <w:rFonts w:ascii="Amiri" w:hAnsi="Amiri" w:eastAsia="Amiri" w:cs="Amiri"/>
          <w:color w:val="111111"/>
          <w:sz w:val="28"/>
          <w:sz w:val="28"/>
          <w:szCs w:val="28"/>
          <w:rtl w:val="true"/>
          <w:lang w:bidi="ar-SA"/>
        </w:rPr>
        <w:t>فإنّهم صلوات اللّه عليهم، في هذا المضمار، في درجة لا يدرك شأوهم، و لا يشق لهم غبار، حسب روائع نصوصهم و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السلطة مفخرة للحاكم يعلو بها على سائر المحكومين، بل هي من وجهة النظر الإسلامية مسئولية اجتماعية كبرى أمام اللّه سبحانه أوّلا، و أمام المسلمين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الجهة الجامعة ما بين الحاكم و الإمام في إدارة دفة الحكم و سياسة العباد، ليس لها أي ارتباط بالمثل الخلقية و الصفات النفسانية</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البحث حول حقوق الحاكم الإسلامي، الذي يمهّد الطريق لسيادة الأحكام الإسلامية طويل الذيل يرجع فيه إلى مفاهيم القرآن</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9" w:name="__RefHeading___Toc6270244_1280447820"/>
      <w:bookmarkStart w:id="1110" w:name="_Toc411"/>
      <w:bookmarkEnd w:id="1109"/>
      <w:r>
        <w:rPr>
          <w:rtl w:val="true"/>
        </w:rPr>
        <w:t>و أمّا الأمر الثاني،</w:t>
      </w:r>
      <w:bookmarkEnd w:id="1110"/>
    </w:p>
    <w:p>
      <w:pPr>
        <w:pStyle w:val="Heading6"/>
        <w:numPr>
          <w:ilvl w:val="5"/>
          <w:numId w:val="1"/>
        </w:numPr>
        <w:rPr/>
      </w:pPr>
      <w:bookmarkStart w:id="1111" w:name="__RefHeading___Toc6270246_1280447820"/>
      <w:bookmarkStart w:id="1112" w:name="_Toc412"/>
      <w:bookmarkEnd w:id="1111"/>
      <w:r>
        <w:rPr>
          <w:rtl w:val="true"/>
        </w:rPr>
        <w:t>اشارة</w:t>
      </w:r>
      <w:bookmarkEnd w:id="1112"/>
    </w:p>
    <w:p>
      <w:pPr>
        <w:pStyle w:val="BookText"/>
        <w:rPr/>
      </w:pPr>
      <w:r>
        <w:rPr>
          <w:rFonts w:ascii="Amiri" w:hAnsi="Amiri" w:eastAsia="Amiri" w:cs="Amiri"/>
          <w:color w:val="111111"/>
          <w:sz w:val="28"/>
          <w:sz w:val="28"/>
          <w:szCs w:val="28"/>
          <w:rtl w:val="true"/>
          <w:lang w:bidi="ar-SA"/>
        </w:rPr>
        <w:t>و هو أنّ التشريع الإسلامي ينظر إلى الكون و المجتمع بسعة و رحابة، مع مرونة خاصة تساير الحضارات الإنسانية المتعاقبة، فقد أحرز ذلك بتحقيق أمور ثلاثة</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6270248_1280447820"/>
      <w:bookmarkStart w:id="1114" w:name="_Toc413"/>
      <w:bookmarkEnd w:id="1113"/>
      <w:r>
        <w:rPr/>
        <w:t>1</w:t>
      </w:r>
      <w:r>
        <w:rPr>
          <w:rtl w:val="true"/>
        </w:rPr>
        <w:t xml:space="preserve"> - </w:t>
      </w:r>
      <w:r>
        <w:rPr>
          <w:rtl w:val="true"/>
        </w:rPr>
        <w:t>النظر إلى المعاني دون الظواهر</w:t>
      </w:r>
      <w:bookmarkEnd w:id="111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يهتم بالمعنى دون الظاهر، و هذه إحدى العلل لبقاء أحكامه و خلودها، و قد أوضحنا حال ذلك عند البحث عن إتقان التشريع و التقنين الإسلامي</w:t>
      </w:r>
      <w:r>
        <w:rPr>
          <w:rFonts w:eastAsia="Amiri" w:cs="Amiri" w:ascii="Amiri" w:hAnsi="Amiri"/>
          <w:color w:val="111111"/>
          <w:sz w:val="28"/>
          <w:szCs w:val="28"/>
          <w:rtl w:val="true"/>
          <w:lang w:bidi="ar-SA"/>
        </w:rPr>
        <w:t xml:space="preserve">. </w:t>
      </w:r>
      <w:bookmarkStart w:id="1115" w:name="pg16341_189013"/>
    </w:p>
    <w:p>
      <w:pPr>
        <w:pStyle w:val="Heading6"/>
        <w:numPr>
          <w:ilvl w:val="5"/>
          <w:numId w:val="1"/>
        </w:numPr>
        <w:rPr/>
      </w:pPr>
      <w:bookmarkStart w:id="1116" w:name="__RefHeading___Toc6270250_1280447820"/>
      <w:bookmarkStart w:id="1117" w:name="_Toc414"/>
      <w:bookmarkEnd w:id="1115"/>
      <w:bookmarkEnd w:id="1116"/>
      <w:r>
        <w:rPr/>
        <w:t>2</w:t>
      </w:r>
      <w:r>
        <w:rPr>
          <w:rtl w:val="true"/>
        </w:rPr>
        <w:t xml:space="preserve"> - </w:t>
      </w:r>
      <w:r>
        <w:rPr>
          <w:rtl w:val="true"/>
        </w:rPr>
        <w:t>الأحكام التي لها دور التحديد</w:t>
      </w:r>
      <w:bookmarkEnd w:id="1117"/>
    </w:p>
    <w:p>
      <w:pPr>
        <w:pStyle w:val="BookText"/>
        <w:rPr/>
      </w:pPr>
      <w:r>
        <w:rPr>
          <w:rFonts w:ascii="Amiri" w:hAnsi="Amiri" w:eastAsia="Amiri" w:cs="Amiri"/>
          <w:color w:val="111111"/>
          <w:sz w:val="28"/>
          <w:sz w:val="28"/>
          <w:szCs w:val="28"/>
          <w:rtl w:val="true"/>
          <w:lang w:bidi="ar-SA"/>
        </w:rPr>
        <w:t xml:space="preserve">من الأسباب الموجبة لمرونة هذا الدين و صلاحيته للبقاء، وجود قوانين حاكمة على القوانين العامة، 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أوضحنا حاله عند البحث عن إتقان التشريع و التقنين الإسلامي</w:t>
      </w:r>
      <w:r>
        <w:rPr>
          <w:rFonts w:eastAsia="Amiri" w:cs="Amiri" w:ascii="Amiri" w:hAnsi="Amiri"/>
          <w:color w:val="111111"/>
          <w:sz w:val="28"/>
          <w:szCs w:val="28"/>
          <w:rtl w:val="true"/>
          <w:lang w:bidi="ar-SA"/>
        </w:rPr>
        <w:t>.</w:t>
      </w:r>
    </w:p>
    <w:p>
      <w:pPr>
        <w:pStyle w:val="Heading6"/>
        <w:numPr>
          <w:ilvl w:val="5"/>
          <w:numId w:val="1"/>
        </w:numPr>
        <w:rPr/>
      </w:pPr>
      <w:bookmarkStart w:id="1118" w:name="__RefHeading___Toc6270252_1280447820"/>
      <w:bookmarkStart w:id="1119" w:name="_Toc415"/>
      <w:bookmarkEnd w:id="1118"/>
      <w:r>
        <w:rPr/>
        <w:t>3</w:t>
      </w:r>
      <w:r>
        <w:rPr>
          <w:rtl w:val="true"/>
        </w:rPr>
        <w:t xml:space="preserve"> - </w:t>
      </w:r>
      <w:r>
        <w:rPr>
          <w:rtl w:val="true"/>
        </w:rPr>
        <w:t>الإسلام شريعة وسطى و الأمّة الإسلامية أمّة وسط</w:t>
      </w:r>
      <w:bookmarkEnd w:id="1119"/>
    </w:p>
    <w:p>
      <w:pPr>
        <w:pStyle w:val="BookText"/>
        <w:rPr/>
      </w:pPr>
      <w:r>
        <w:rPr>
          <w:rFonts w:ascii="Amiri" w:hAnsi="Amiri" w:eastAsia="Amiri" w:cs="Amiri"/>
          <w:color w:val="111111"/>
          <w:sz w:val="28"/>
          <w:sz w:val="28"/>
          <w:szCs w:val="28"/>
          <w:rtl w:val="true"/>
          <w:lang w:bidi="ar-SA"/>
        </w:rPr>
        <w:t>من الأسباب الدافعة إلى صلوح الإسلام للبقاء و الخلود، كونه دينا جامعا بين الدعوة إلى المادة، و الدعوة إلى الروح، و دينا وسطا بين المادية البحتة، و الروحيّة المحضة، و بذلك جاء شريعة تامّة لم تعطّل الفطرة في تشريعاتها، و لم تلقي حبلها على عاتقها لتخرج عن حدودها، فأخذت من الدنيا ما هو لصالح العباد، و من الآخرة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الإسلام ندب إلى العبادة، ندب إلى طلب الرزق أيضا، بل ندب إلى ترويح النفس، و التخلية بينها و بين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ثلاث ساعات، ساعة يناجي فيها ربّه، و ساعة يرمّ فيها معاشه، و ساعة يخلّي بين نفسه و لذّاتها</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قرن بين عبادة اللّه، و طلب الرزق، و ترفيه النفس، بحيث جعل الجميع في مستوى واحد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أداء الصلاة و الصوم، و الحج، وظائف دينية، فكذلك إنّ شقّ الطريق لطلب الرزق و المعاش، و القيام بنزهة بين الرياض، أو سباحة في الأحواض، و الأعمال الرياضية البدنية، وظيفة دينية للمؤمن، و لأجل هذا ينسجم الإسلام مع الحضارات المتواصلة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هي الخاتمية، و دلائلها المشرقة، و شبهاتها الضئيلة، و أسئلتها المهمة، و أجوبتها الرصينة، طرحناها معرض البحث و التنقيب، و لم يكن رائدنا إلاّ تبنّي الحقيقة، متجرّدين عن كل رأي مسبق لا دليل عليه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بحمده تعالى في النّبوّة الخاصة</w:t>
      </w:r>
      <w:r>
        <w:rPr>
          <w:rFonts w:eastAsia="Amiri" w:cs="Amiri" w:ascii="Amiri" w:hAnsi="Amiri"/>
          <w:color w:val="111111"/>
          <w:sz w:val="28"/>
          <w:szCs w:val="28"/>
          <w:rtl w:val="true"/>
          <w:lang w:bidi="ar-SA"/>
        </w:rPr>
        <w:t xml:space="preserve">. </w:t>
      </w:r>
      <w:bookmarkStart w:id="1120" w:name="pg16341_189015"/>
    </w:p>
    <w:p>
      <w:pPr>
        <w:pStyle w:val="Heading5"/>
        <w:numPr>
          <w:ilvl w:val="4"/>
          <w:numId w:val="1"/>
        </w:numPr>
        <w:rPr/>
      </w:pPr>
      <w:bookmarkStart w:id="1121" w:name="__RefHeading___Toc6270254_1280447820"/>
      <w:bookmarkStart w:id="1122" w:name="_Toc416"/>
      <w:bookmarkEnd w:id="1120"/>
      <w:bookmarkEnd w:id="1121"/>
      <w:r>
        <w:rPr>
          <w:rtl w:val="true"/>
        </w:rPr>
        <w:t>ملحق</w:t>
      </w:r>
      <w:r>
        <w:rPr>
          <w:rtl w:val="true"/>
        </w:rPr>
        <w:t>(</w:t>
      </w:r>
      <w:r>
        <w:rPr/>
        <w:t>1</w:t>
      </w:r>
      <w:r>
        <w:rPr>
          <w:rtl w:val="true"/>
        </w:rPr>
        <w:t>)</w:t>
      </w:r>
      <w:bookmarkEnd w:id="1122"/>
    </w:p>
    <w:p>
      <w:pPr>
        <w:pStyle w:val="Heading6"/>
        <w:numPr>
          <w:ilvl w:val="5"/>
          <w:numId w:val="1"/>
        </w:numPr>
        <w:rPr/>
      </w:pPr>
      <w:bookmarkStart w:id="1123" w:name="__RefHeading___Toc6270256_1280447820"/>
      <w:bookmarkStart w:id="1124" w:name="_Toc417"/>
      <w:bookmarkEnd w:id="1123"/>
      <w:r>
        <w:rPr>
          <w:rtl w:val="true"/>
        </w:rPr>
        <w:t>تعليق للمؤلف</w:t>
      </w:r>
      <w:bookmarkEnd w:id="1124"/>
    </w:p>
    <w:p>
      <w:pPr>
        <w:pStyle w:val="BookText"/>
        <w:rPr/>
      </w:pPr>
      <w:r>
        <w:rPr>
          <w:rFonts w:ascii="IRNazanin" w:hAnsi="IRNazanin" w:eastAsia="IRNazanin"/>
          <w:color w:val="111111"/>
          <w:sz w:val="28"/>
          <w:sz w:val="28"/>
          <w:szCs w:val="28"/>
          <w:rtl w:val="true"/>
          <w:lang w:bidi="fa-IR"/>
        </w:rPr>
        <w:t>ملحق</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أما ما يرجع إلى آدم عليه السلام من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 من الصفات، كالعصيان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فمفتاح حلّه و فك عقدته أن يعلم أنّ الدار التي كان فيها آدم لم تكن دار تكليف، فلم تكن الأوامر التي تلقاها آدم، مولوية يترتب على فعلها الثواب و مخالفتها العقاب، بل كانت إرشادية إلى ما فيه المنفعة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تكن تلك دار تكليف، و لا يترتب على نسيان آدم أي محذور عقلي من المحاذير المتقدمة، كأدائه إلى انتفاء الغرض من بعثه بتطرق احتمال النسيان إلى ما يحمله من شرع و يبلغه من مبادي، فلا مانع من تجويز السهو و النسيان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وقع من موسى عليه السلام في الموردين،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نسيا حوتهما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تؤاخذني بما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قيل إنّه بمعنى الترك، و ليس كذلك، لإباء السياق عنه أولا، و لأنّ الترك الذي يطلق عليه النسيان منشؤه إمّا ضعف القلب، أو الغفلة، أو القصد حتى ينحذف من القلب ذكره، و الأوّلان خلاف المطلوب و الثالث خلاف المورد و السياق</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الطوسي في التبيان،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 حُوتَهُمٰا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نسيه يوشع بن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أضافه إليهما، كما يقال نسي القوم زادهم و إنّما نسيه بعضهم</w:t>
      </w:r>
      <w:r>
        <w:rPr>
          <w:rFonts w:eastAsia="Amiri" w:cs="Amiri" w:ascii="Amiri" w:hAnsi="Amiri"/>
          <w:color w:val="111111"/>
          <w:sz w:val="28"/>
          <w:szCs w:val="28"/>
          <w:rtl w:val="true"/>
          <w:lang w:bidi="ar-SA"/>
        </w:rPr>
        <w:t>»</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ينفع في المراد، لأنّ يوشع بن نون نبي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w:t>
      </w:r>
    </w:p>
    <w:p>
      <w:pPr>
        <w:pStyle w:val="BookText"/>
        <w:rPr/>
      </w:pPr>
      <w:r>
        <w:rPr>
          <w:rFonts w:ascii="Amiri" w:hAnsi="Amiri" w:eastAsia="Amiri" w:cs="Amiri"/>
          <w:color w:val="111111"/>
          <w:sz w:val="28"/>
          <w:sz w:val="28"/>
          <w:szCs w:val="28"/>
          <w:rtl w:val="true"/>
          <w:lang w:bidi="ar-SA"/>
        </w:rPr>
        <w:t>لم يكن الفتى يوشع بن نون، لاتجه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في معنى نسيت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أبيّ بن كعب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بما غفلت، من النسيان الذي هو ضدّ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بما تركت من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تؤاخذني بما كأنّي نسيته، و لم ينسه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عن أبيّ بن كعب</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 العلاّمة الطباطبائي في ميزانه وقوع النسيان من موسى في المورد الأول على حقيقته،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فمعنى نسيا حوتهما بنسبة النسيان إليهما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 حال حوتهما، فموسى نسي كونه في المكتل فلم يتفقده، و الفتى نسيه إذ لم يخبر موسى بعجيب ما رأى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ذيل قول 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إِذْ أَوَيْنٰا إِلَى اَلصَّخْرَةِ فَإِنِّي نَسِيتُ اَلْحُوتَ وَ مٰا أَنْسٰانِيهُ إِلاَّ اَلشَّيْطٰانُ أَنْ أَذْكُرَهُ‌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ضير في نسبة الفتى نسيانه إلى تصرف من الشيطان بناء على أنّه كان يوشع بن نون النبي، و الأنبياء في عصمة إلهية من الشيطان لأنّهم معصومون مما يرجع إلى المعصية، و أما مطلق إيذاء الشيطان فيما لا يرجع إلى معصية فلا دليل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النسيان في المورد الثّاني على ضرب من الاعتذار</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يمكن أن يقال جمعا بين ما أفاده العلمان، أن كون الفتى هو يوشع بن نون النبي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جاء في رواية العياشي عن أبي حمزة البطائني عن أبي </w:t>
      </w:r>
    </w:p>
    <w:p>
      <w:pPr>
        <w:pStyle w:val="BookText"/>
        <w:rPr/>
      </w:pPr>
      <w:r>
        <w:rPr>
          <w:rFonts w:ascii="Amiri" w:hAnsi="Amiri" w:eastAsia="Amiri" w:cs="Amiri"/>
          <w:color w:val="111111"/>
          <w:sz w:val="28"/>
          <w:sz w:val="28"/>
          <w:szCs w:val="28"/>
          <w:rtl w:val="true"/>
          <w:lang w:bidi="ar-SA"/>
        </w:rPr>
        <w:t>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وصي موسى يوشع بن نون، و هو فتاة الذي ذكره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لكنها مرسلة، فيقال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نسي هو الفتى و إنّما نسب إليهما،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القوم زادهم، و إنّما نسيه بعضهم، على 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المورد الثاني، فهو ضرب من الاعتذار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ينجلي الحال فيما نسب إلى موسى من النسيان</w:t>
      </w:r>
      <w:r>
        <w:rPr>
          <w:rFonts w:eastAsia="Amiri" w:cs="Amiri" w:ascii="Amiri" w:hAnsi="Amiri"/>
          <w:color w:val="111111"/>
          <w:sz w:val="28"/>
          <w:szCs w:val="28"/>
          <w:rtl w:val="true"/>
          <w:lang w:bidi="ar-SA"/>
        </w:rPr>
        <w:t xml:space="preserve">. </w:t>
      </w:r>
      <w:bookmarkStart w:id="1125" w:name="pg16341_189018"/>
    </w:p>
    <w:p>
      <w:pPr>
        <w:pStyle w:val="Heading5"/>
        <w:numPr>
          <w:ilvl w:val="4"/>
          <w:numId w:val="1"/>
        </w:numPr>
        <w:rPr/>
      </w:pPr>
      <w:bookmarkStart w:id="1126" w:name="__RefHeading___Toc6270258_1280447820"/>
      <w:bookmarkStart w:id="1127" w:name="_Toc418"/>
      <w:bookmarkEnd w:id="1125"/>
      <w:bookmarkEnd w:id="1126"/>
      <w:r>
        <w:rPr>
          <w:rtl w:val="true"/>
        </w:rPr>
        <w:t>ملحق</w:t>
      </w:r>
      <w:r>
        <w:rPr>
          <w:rtl w:val="true"/>
        </w:rPr>
        <w:t>(</w:t>
      </w:r>
      <w:r>
        <w:rPr/>
        <w:t>2</w:t>
      </w:r>
      <w:r>
        <w:rPr>
          <w:rtl w:val="true"/>
        </w:rPr>
        <w:t>)</w:t>
      </w:r>
      <w:bookmarkEnd w:id="1127"/>
    </w:p>
    <w:p>
      <w:pPr>
        <w:pStyle w:val="BookText"/>
        <w:rPr/>
      </w:pPr>
      <w:r>
        <w:rPr>
          <w:rFonts w:ascii="IRNazanin" w:hAnsi="IRNazanin" w:eastAsia="IRNazanin"/>
          <w:color w:val="111111"/>
          <w:sz w:val="28"/>
          <w:sz w:val="28"/>
          <w:szCs w:val="28"/>
          <w:rtl w:val="true"/>
          <w:lang w:bidi="fa-IR"/>
        </w:rPr>
        <w:t>ملحق</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إنّ البحث عن الإعجاز البياني للقرآن الكريم بحث مهم لم يستوفه علماء العقائد في كتبهم الكلامية، و لأجل ذلك رأينا من اللازم الخوض فيه على وجه مبسوط 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كتبت حول هذا القسم من الإعجاز، كتب و رسائل، بيد أئمة البلاغة، قديما و حديثا و نشير هنا إلى بعض ما اعتمدنا عليه في تنظيم هذه المباحث، و استضأنا من أنواره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إعجاز القرآن، لأبي سليمان، محمد بن محمد بن إبراهيم الخطابي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النكت في إعجاز القرآن، لأبي الحسن، علي بن عيسى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الشافية، لأبي بكر عبد القاهر عبد الرحمن الجرجاني المتوفى عام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الرسائل الثلاث طبعت في مجموعة واحدة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رسائل في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الطيّب الباقلاني، المتوفى عام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الفصاحة، لابن سنان الخفاجي، المتوفى عام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الطراز المتضمن لأسرار البلاغة و علوم حقائق الإعجاز، تأليف السيد </w:t>
      </w:r>
    </w:p>
    <w:p>
      <w:pPr>
        <w:pStyle w:val="BookText"/>
        <w:rPr/>
      </w:pPr>
      <w:r>
        <w:rPr>
          <w:rFonts w:ascii="Amiri" w:hAnsi="Amiri" w:eastAsia="Amiri" w:cs="Amiri"/>
          <w:color w:val="111111"/>
          <w:sz w:val="28"/>
          <w:sz w:val="28"/>
          <w:szCs w:val="28"/>
          <w:rtl w:val="true"/>
          <w:lang w:bidi="ar-SA"/>
        </w:rPr>
        <w:t xml:space="preserve">يحيى بن حمزة العلوي اليمني متوفى عام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في مصر في ثلاثة أجزاء، طبعة المقتطف، عام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قيّم، خصوصا الجزء الثالث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الإتقان في علوم القرآن، للحافظ جلال الدين عبد الرحمن السيوطي المتوفى عام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أربع أجزاء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إعجاز القرآن و البلاغة النبوية، تأليف مصطفى صادق رافعي، الطبعة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مناهل العرفان في علوم القرآن، تأليف محمد عبد العظيم الزرقاني، طبع في مصر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القرآن، تأليف عبد الكريم الخطيب، الطبعة الثانية،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المعجزة الخالدة، تأليف العلامة هبة الدين الشهرستاني المتوفى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تفسير القرآن للعلامة المحقق السيد أبو القاسم الخوئي دام ظله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عشرات الكتب التي رجعنا إليها في تدوين هذا القسم من الإعجاز</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خطب الإمام أمير المؤمنين في نهج البلاغة، لاحظ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ستقف على نماذج من تأويلاته في بحث المعاد من هذا الجزء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الأهرام،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عام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لاحظ موقف العقل و العلم و العالم من رب العالمين و عباده المرسلين، تأليف مصطفى صبري، شيخ الإسلام في الدولة العثمانية،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الازهر، المجلد الثاني، الجزء التاسع، لاحظ موقف العقل و العلم و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الفلسفة الحديثة، كما في موقف العقل و العلم و العالم،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العقل و العلم و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المتكلمون بأدلة تقارب العشر على لزوم البعثة، فلاحظ تجريد الاعتقاد و شروحه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مرة اينشتاين العالم الكبير، عند درج صغير أسفل مكتبته،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نسبة ما أعلم إلى ما لا أعلم كنسبة هذا الدرج إلى مكتبتي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أنصف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 هذه النسبة، لما ذكرناه من جهل الإنسان حقائق القوى التي يكتشف معادلاتها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مجلة رسالة الإسلام، الصادرة عن دار التقريب بالقاهرة، العدد الأول، السنة الرابعة،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تنحت مقاله بعنوان ما نعلم و ما لا نعلم للدكتور أحمد أمين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نيقولاي لينين،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الواجبات ليس الفرائض الشرعية بل ما يقابل المقبحات، و هي الامور التي يحكم العقل بحسنها و لزوم الإتيان بها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للقاضي عبد الجبار،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الاولى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التعرض لذلك في مقدمات الجزء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ألف الفيلسوف الفرنسي ألكسي كارل، كتابا خاصا حول الإنسان و غرائزه و فطرياته، 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ذلك الموجود المجهول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الحكمة الإلهية، للشيخ الرئيس،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الاولى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بحث النبوة،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بعينه في كتاب النجاة،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لصدر المتألهين،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معنى الوجوب على الله سبحانه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سورة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اللطف المقرب بأنه هيئة مقربة إلى الطاعة و مبعّدة عن المعصية من دون أن يكون له حظ في التمكين و حصول القدرة، و لا يبلغ حد الإلجاء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بالقيد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له 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المحصل، فإن له دخالة في تمكين المكلف من الفعل، بحيث لولاه لانتفت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بالقيد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يبلغ حد الإلجاء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الإكراه و الإلزام على الطاعة و الاجتناب عن المعصية، فإن ذلك ينافي التكليف الذي يتطلب الحرية الاختيار في المكلف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كشف المراد،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اللطف هو كل ما يختار عنده المرء الواجب و يتجنب القبيح، أو ما يكون عنده أقرب إما إلى اختيار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ترك القبيح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الإلهيات،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بحث البلايا و المصائب و الشرور و كونه حكيما،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إلى اللطف المحصل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الباب الخامس عشر،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الفصل الثاني، المسألة الثانية عشرة،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ط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الطالبين،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حكاية عن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اِتَّخَذُوا مِنْ دُونِهِ أَوْلِيٰاءَ‌، مٰا نَعْبُدُهُمْ إِلاّٰ لِيُقَرِّبُونٰا إِلَى اَللّٰهِ زُلْفىٰ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النبي عند دعوة اقاربه إلى الاسلام، طبعة بيروت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للوقوف على مدارك أدلة البراهمة، الملل و النحل للشهرستاني،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طبعة مصر، و كشف المراد، للعلامة الحلي،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التجريد، لنظام الدين القوشجي،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طبعة إيران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لنظام الدين القوشجى،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 المحقق الطوسي الإعجاز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ثبوت ما ليس بمعتاد، أو نفي ما هو معتاد، مع خرق العادة و مطابقة الدعوى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طبعة صيدا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تخفى المناقشة في هذا التعريف لزيادة قوله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العادة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للاستغناء عنه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ليس بمعتاد، أو نفي ما هو معتاد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إلى ذلك أنّه ترك بعض القيود اللازمة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التعريف الذي ذكرناه أكمل 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تفصيل هذه الوقائع في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أن انتساب الحوادث المتجددة المتقضّية بلا واسطة علل و أسباب، إلى اللّه تعالى المنزّه عن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تعالى في 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فَالْمُدَبِّرٰاتِ أَمْراً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من هذا القبيل تمثل الروح الأمين على السيدة مريم، كما في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فَاتَّخَذَتْ مِنْ دُونِهِمْ حِجٰاباً فَأَرْسَلْنٰا إِلَيْهٰا رُوحَنٰا فَتَمَثَّلَ لَهٰا بَشَراً سَوِيًّا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الرياضة هي التوجّه إلى الباطن و الانقطاع عن الظاهر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مع شرح المحقق الطوسي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أخذ الماتن و الشارح ببيان قدرة النفس على الأمور الخارقة للعادة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و المعاد،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الروايات، أنّ حامله كان أحد إخوته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مثلا ما جاء في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بَعَثْنٰاكُمْ مِنْ بَعْدِ مَوْتِكُمْ لَعَلَّكُمْ تَشْكُرُونَ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أيضا،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عَلِمْتُمُ اَلَّذِينَ اِعْتَدَوْا مِنْكُمْ فِي اَلسَّبْتِ فَقُلْنٰا لَهُمْ كُونُوا قِرَدَةً خٰاسِئِينَ‌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أيضا،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اِضْرِبُوهُ بِبَعْضِهٰا كَذٰلِكَ يُحْيِ اَللّٰهُ اَلْمَوْتىٰ‌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الموارد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كلمات القساوسة في هذا المجال،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ثمانية عشرة آية، تعرض لها الأستاذ، دام ظله، في موسوعته التفسيريّة مفاهيم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أردت التفصيل،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ذلك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لاحظ في تفصيل هذه الآيات، مفاهيم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للفضل بن روزبهان الأشعري كلاما في الخروج عن هذا المأزق، غير تام، فمن أراد فليرجع إلى 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قد أوردناه في الجزء الأول من الكتاب و أجبنا عليه لاحظ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التعبير صحيح على منهج الأشاعرة من أنّ أفعال العباد كلها مخلوقة للّه تعالى، و لكن الحق أنّ هذا العلم يوجد في الإنسان بعد عدّة عوامل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القوشجي على التجريد،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ايران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الطبعة الثامنة،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الطبعة الثامنة،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ذلك الكاتب البهائي، أبو الفضل الجرفادقاني، في كتابه الفرائد،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المباهلة، الحديث الأول،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الطبعة الرابعة،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بيروت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فَأَلْقىٰ عَصٰاهُ فَإِذٰا هِيَ ثُعْبٰانٌ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اِسْتَسْقىٰ مُوسىٰ لِقَوْمِهِ فَقُلْنَا اِضْرِبْ بِعَصٰاكَ اَلْحَجَرَ فَانْفَجَرَتْ مِنْهُ اِثْنَتٰا عَشْرَةَ عَيْناً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فَأَوْحَيْنٰا إِلىٰ مُوسىٰ أَنِ اِضْرِبْ بِعَصٰاكَ اَلْبَحْرَ فَانْفَلَقَ فَكٰانَ كُلُّ فِرْقٍ كَالطَّوْدِ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نَزَعَ يَدَهُ فَإِذٰا هِيَ بَيْضٰاءُ لِلنّٰاظِرِينَ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المباركة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مؤلفه كان قسيسا محيطا بالعهدين و غيرهما و قد تشرّف بالإسلام، و ألف كتبا كثيرة، منها ذاك الكتاب و قد طبع في ستة أجزاء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نيكولو ماكيافللي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و مؤرخ إيطالي، أحد أعلام عصر النهضة في أوروبا، شارك في الحياة السياسية في إيطاليا ثم اعتزلها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متفرغا للتأليف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عرف في تاريخ الفكر السياسي بمؤلفه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أيّد فيه نظام الحكم المطلق، و أحلّ فيه للحاكم اتّخاذ كل وسيلة تكفل استقرار حكمه و استمراره، و لو كانت منافية للدين و الأخلاق و ذلك على أساس أن الغاية تبرر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صار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المكيافللية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وصفا لكل مذهب ينادي بأنّ الغاية تبرر الواسطة أو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ماكيافللي عاد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فأيّد النظام الجمهوري الذي يقوم على سيادة الشعب، و عدد مزايا هذا النظام و فضّله على النظام الملكي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السنة السادسة للهجرة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عام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اقتباس من قول الإمام علي عليه السلام و هو يلي غسل رسول اللّه صلى اللّه عليه و آله و تجهيزه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بأبي أنت و أمي يا رسول اللّه، لقد انقطع بموتك ما لم ينقطع بموت غيرك، من النبوة و الإنباء و أخبار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و الظاهر زيادته و يحتمل أن يكون عطفا على العلم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تصحيح الاعتقاد للشيخ المفيد،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البضع من العدد من ثلاثة إلى تسعة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الوحي المحمدي، صفحة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الطبعة السادسة،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ملك الوحي و الضميران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بالأفق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يرجعان إلى شديد القوى و كذلك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أمّا الضمير في عبده فيرجع إلى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اشتبه الأمر على كثير من المفسّرين في تفسير هذه الآيات فزعموا أنّ النبي رأى اللّه سبحانه و تعالى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هذه الفرية في المواضع التالية من الذكر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فيما نقلناه، دائرة معارف القرن الرابع عشر،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قصار الحكم، الحكمة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الختام نعاتب الأستاذ فريد وجدي بما أنّه رجل موحّد مؤمن بعوالم الغيب و رسالة السماء إلى الأرض، التي تلقّاها الأنبياء عن طريق الوحي، نعاتبه كيف نقل هذه النظرية الساقطة حول الوحي بإسهاب، و أوضحها، و لم يعلّق عليها شيئا، و كأنّه بها راض، و لها متبنّ‌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الذي وقع منه، ربما يؤيد ما ذكره مصطفى صبري، شيخ الإسلام في الدولة العثمانية، من أنّ الأستاذ المذكور كان منكرا لمعجزات الأنبياء، و مضيفا إليه عند النقاش إنكار البعث بعد الموت، و قد نقل عنه هذه العبارات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ولد العلم الحديث، و ما زال يجاهد القوى التي كانت تساوره، فتغلب عليها، و دالت الدولة إليه في الأرض، فنظر نظرة في الأديان و سرى عليها أسلوبه، فقذف بها جملة في عالم الميتولوجيا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الأساطير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بحث في اشتقاق بعضها عن بعض، و اتّصال أساطيرها بعضها ببعض، فجعل</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يصدر من الواحد إلاّ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عكسها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يصدر الواحد، إلاّ من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برهنوا عليها ببرهان فلسفي، لا ينافي صدور ما في الكون جليله و دقيقه من اللّه سبحانه على نحو ترتب الأسباب و المسببات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طريق الاستكشاف هو الأفلاك التسعة المحسوسة الكاشفة عن النفوس التسع و العقول العشرة، و من أراد التفصيل فليرجع إلى محله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الصفة تختص بالنبوات التي تقود المجتمع في جميع المجالات و لا تشترط في كل نبي، إذ ربّ نبي لا تتجاوز نبوته نفسه، و لا تعدو قيادته إطارا خاصا، و ما أكثر الأنبياء عددا، و ما أكثر غاياتهم و أهدافهم اختلافا، سعة و ضيقا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الطالبيين إلى نهج المسترشدين،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إبطال نهج الباطل، للفضل بن روزبهان، على ما في ذيل دلائل الصدق،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المتقين،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معروف مروي عن الإمام عليه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سنتعرض لذلك مفصّلا عند البحث في الشاهد الرابع من شواهد إعجاز القرآن، و هو هيمنته على الكتب السماوية، من مباحث النبوة الخاصّة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تأليف المستشرق رونالدسون،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من عجيب النسب ما عزاه القاضي الإيجي إلى الشيعة من تجويزهم إظهار الكفر من الأنبياء تقية، ثم ردّه بأنّ ذلك يفضي إلى إخفاء الدعوة، إذ أولى الأوقات بالتقية وقت الدعوة، للضعف و كثرة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لكنها فرية باطلة، الشيعة منها براء، فإنّ ذلك لا يجوز عندهم على الأنبياء و لا الأئمة بل لا يجوّزونه لأعاظم الأمة من الفقهاء إذا كان في إظهار الكفر مظنة تزعزع عقائد الناس و تزلزلهم عن دينهم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للقاضي عبد الجبار،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يعلم كنه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 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ارتكاب الصغيرة موجب للبعد عن قرب الربّ‌، و بالتالي فلا يخلو من العقاب المناسب، فكيف ينحصر أثره في قلّة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السيد المرتضى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أنّ الخلاف بيننا و بين المعتزلة في تجويزهم الصغائر على الأنبياء صلوات اللّه عليهم، يكاد يسقط عند التحقيق لأنّهم إنّما يجوّزون من الذنوب ما لا يستقرّ له استحقاق عقاب، و إنّما يكون حظّه تنقيص الثواب، على اختلافهم أيضا في ذلك، لأنّ أبا علي الجبائي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الصغير يسقط عقابه بغير 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فكأنّهم معترفون بأنّه لا يقع منهم ما يستحقون به الذمّ و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موافقة للشيعة في المعنى، لأنّ الشيعة إنّما تنفي عن الأنبياء عليهم السلام، جميع المعاصي، حيث كان كل شيء منها يستحق به فاعله الذمّ و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استحقاق الذمّ و العقاب منفيا عن الأنبياء، وجب أن ينفى عنهم سائر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تنزيه الأنبياء، للشريف المرتضى،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للقاضي عبد الجبار،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أقام المتكلمون، على عصمة الأنبياء، دلائل كثيرة، فذكر المحقق الطوسي ثلاثة، و أضاف إليها القوشجي دليلين آخرين، و ذكر الإيجي تسعة 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بعض ما ذكروه ليس دليلا عامّا لجميع الأحوال و الفترات، بل يختص بعصر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أرادها فليلاحظ المواضع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ما قام به إبراهيم على صغر سنه، و يوسف في بيت من تملكه، و موسى في مصر الفراعنة، و المسيح في بني إسرائيل، و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عامة فترات حياته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طبعة إحياء دار الكتب العربية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أوائل المقالات،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الوقوف على سائر الآيات و دلالتها، مفاهيم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البسط فليرجع إلى المصدر الذي أشرنا إليه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بحث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اللّه بقاءه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 هذه الآيات في موسوعته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الوقوف على مجموع ما نقل من أسباب النزول، تفسير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أجمل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في هذه الآيات، فنحن نستدرك البحث فيها بما يرفع الستار عن وجهها، و نجعله في ملحق خاص آخر الكتاب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نصّ كلام صاحب المواقف في هذا المجال عند البحث في المرحلة الثانية من مراحل العصمة، و هي عصمة الأنبياء في تبليغ الرسالة، فلاحظ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محمد بن النعمان البغدادي، ت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بالمعلوم من البرهان، تأليف الشيخ الحرّ العاملي،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الحسن الحلي، ت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محمد بن محمد الحسن الطوسي، ت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الحلي، ت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في مسألة وجوب ترك الكلام بحرفين فصاعدا مما ليس بقرآن و لا دعاء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مكي العاملي، ت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المقداد بن عبد اللّه الأسدي السيوري الحلي، 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بهاء الدين العاملي، ت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على المعلوم من البرهان،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أدرجها العلاّمة المجلسي في البحار، لاحظ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رقم الترجمة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العاملي، المحدث المعروف، 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الوليد القمي، من مشايخ الصدوق، متوفى عام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بابويه، 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بن الفضل الطبرسي، ت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العلامة الشيخ محمد تقي التستري مؤلّف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أدرج الرسالة في الجزء الحادي عشر من كتابه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نافلة فريضة الصبح</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في أحاديث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رقم الحديث المتسلسل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المراد منه علي بن رباط البجلي الكوفي، لقرينة رواية الحسن بن محبوب عنه، فهو ثقة و الرواية معتبرة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لاحظ جامع الأصول،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الرقم المتسلسل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 من تكلم في صلاته، الحديث الأول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التنبيه بالمعلوم من البرهان،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قام الشيخ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لمسانيد تلك الروايات و بيان ضعفها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السابق نفسه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مجموع ما نقلناه من مقاطع الروايات، جامع الأصول،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بهامش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وضوح العقيدة إذا قيست هذه الآيات إلى التثليث الذي تتدين به المسيحية الحاضرة و غيره من العقائد التي اتّفق البطاركة على أنّها من الرموز التي ليس في مقدور</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الذي نستهدفه في هذا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فنطرح هذه الدعوة الجديدة، بعد المسيح، على بساط البحث، بنحو الاستهداء و تحرّي الحقيقة و تمييز الحق عن الغثاء، على ضوء التحليلات المنطقية، و من دون تأثّر بعقيدة مسبقة، أو نزول على نزعة عاطفية، و بصورة يقتنع معها المنصف، و يتنزل المتعصّب على الإسلام عن تعصّبه، و تقوم الحجة على المعاند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فنسأله تعالى أن يوفقنا لبيان الحق و تجنّب القضاء الباطل و الفصل الممقوت، إنّه على ذلك لقدير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آيات أخرى تأتي الإشارة إليها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أنّ الإعجاز البياني للقرآن يقوم على أسس أربعة هي التي أشرنا إليها في المتن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 يعقوب بن إسحاق الدورقي، أحد أئمة اللغة و الأدب، و كان حامل لواء علم العربية، و له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تهذيب الألفاظ، و كتاب إصلاح المنطق، قتله المتوكل في خامس شهر رجب عام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بحجة أنّه قال إنّ قنبرا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منه و من ابنيه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المتوكل للأتراك، سلّوا لسانه من قفاه، ففعلوا،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تاريخ الخلفاء للسيوطي،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الهادي أبو الحسن، علي بن محمد بن علي الرضا، المدفون بسامراء، الشهيد بيد المعتز باللّه عام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الآفات الواردة على بعض الأعضاء فتمنعها من الحركة كالفالج و اللّقوة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آيتين إحداهما في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في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آيتين إحداهما في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 في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 أبي جهل بن هشام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فيما يأتي نماذج من كلمات سطيح الكاهن الذي كان يتكلم عن لسان الجن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غدق المطر، إذا كثر 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أغدقت الأرض، إذا أخصبت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أغدق العيش، إذا 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المنقولات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 يتنازل عن دعوته فتتخذه العرب ملكا، و تجمع إليه أموال طائلة، و غير ذلك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من أوائل سورة فصّلت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لأعلام الهدى،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من أول سورة فصلت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أضاف الشهرستاني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 الخالدة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اجتمعت عليه قريش لما سمعت بخبره و بمدحه النبي الأمي في قصيدة دالية، جاء بها ليجعلها تقدمة إيمانه و إذعانه، و قالوا للأعشى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أنشدته هذه القصيدة لم يقبلها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يزالوا يخدعونه و يمنعونه حتى سافر إلى اليمامة،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أقضي أياما هناك ثم أعود إليه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كلامه في الصفحة السابقة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تفسير القرآن بالسحر، و الداعي بالساحر، في عدّة آيات منها في الأول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للسكاكي، قسم البيان،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التصوير الفنّي في القرآن الكريم سيد قطب فصل سحر القرآن،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يطلق النظم في كلماتهم و يراد منه الأسلوب و السبك الذي هو الأمر الرابع، و لأجل ذلك نردفه بالتأليف حتى لا يشتبه المراد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الإتقان في علوم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تحقيق محمد أبو الفضل إبراهيم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إيراد المعنى الواحد بطرق مختلفة في الوضوح، لا يتأتّى بالدلالة المطابقية، لأنّ السامع إن كان عالما بوضع الألفاظ، لم يكن كل واحد منها دالا عليه، و إن كان عالما لم يكن بعضها أوضح دلالة عليه من بعض آخر، و إنّما يتأتّى في الدلالة العقلية، لجواز أن تختلف مراتب اللزوم في الوضوح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يتضح ذلك في الدلالة، الالتزامية مثل دلالة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كثير 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جبان الكلب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مهزول الفصيل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لازمه، أعني كون زيد جوادا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فالكلّ يدلّ على ذلك اللازم، لكن يختلف في الوضوح و الخفاء، لقلة الوسائط أو كثرتها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 الخفاء و الوضوح في الانتقال إلى المعنى اللازم يتأتّى في الدلالة الالتزامية، انحصر المقصود من علم البيان في التشبيه و المجاز، و الكناية، لكون المقصود من الجميع هناك هو المعنى الخارج عن المدلول اللغوي للّفظ، فالمراد من المجاز هو المعنى غير الموضوع له بادعاء كونه من مصاديق الموضوع له، كما أنّ المراد من الكناية هو المعنى المكنّى عنه لا المكنى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التشبيه فهو و إن كان خاليا عن الدلالة الالتزامية، لكنه يبحث عنه مقدمة للاستعارة التي هي من أقسام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يعلم أن الأولى تقديم علم البيان على علم المعاني، لكون الأول متكفلا بتفسير التعقيد المعنوي الدخل بالفصاحة، و أمّا علم المعاني فهو يرجع إلى البلاغة، كما سيظهر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الواضحة،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لأبي حية النميري من شعراء الحماسة، لاحظ شرح الحماسة للتبريزي، طبع محي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الميم المشدّدة عند القراءة تحسب اثنين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في إعجاز القرآن، الرسالة الأولى للخطابي،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حفرة كالزبية، تحفر للذئب، و يجعل فيها جدي إذا نظر إليه سقط عليه يريده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قيل لكل مهلكة مغوّاة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مادة غوي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اغتمصت فلانا اغتماصا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مادة غمص،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ذكرنا من النكات البيانية لسورة الكوثر مقتبسة من رسالة الزمخشري، في إعجازها، التي طبعت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 ذلك كله، لم يأت بجميع النكات الموجودة في هذه الآيات الثلاث</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آياتها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لاحظ 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الضلال، هو الضلال الطبيعي العام، فكل إنسان ضال بالطبع، و يخرج منه بهداية من اللّه سبحانه، فليست الآية دليلا على أنّه صلى اللّه عليه و آله كان ضالاّ غير عارف باللّه في فترات من عمره، ثم هداه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الضلال مرادفا للكفر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بمعنى عدم الاهتداء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رموا يعقوب بالضلال كما في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إِنَّكَ لَفِي ضَلاٰلِكَ اَلْقَدِيمِ 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الضلال هناك كفرا، و إنّما هو الشغف بيوسف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النسوة في امرأة العزيز و يوسف قَدْ شَغَفَهٰا حُبًّا إِنّٰا لَنَرٰاهٰا فِي ضَلاٰلٍ مُبِينٍ‌ 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ذكرناه في هذا العرض، اقتبسناه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البياني للقرآن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و تصرّف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الآيات التاليات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تعرضنا إلى مفاد الآيات في الجزء الأول من الكتاب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مفاد الآية بشكل ألطف مما ذكر كثير من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رائدنا فيه التدبير في ذيل الآية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ذكرناه اقتبسناه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التصوير الفني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للسيد قطب،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الكلم،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 على ذلك شاهدا ما يستتر به الرأسماليون في نهبهم لثروات بلدانهم من الأقنعة الحقة، كإنشاء النقابات لعمّالهم، و الضمان الاجتماعي و ضمان الشيخوخة و التقاعد، و غير ذلك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تتستر به الحكومات الاستعمارية من عناوين حقة، كرعاية حقوق الإنسان، و نبذ التمييز العنصري، و مكافحة الإرهاب، و حرية الرأي و التعبير، و غير ذلك، و كله لتغطية الوجه القبيح لإرهابهم و امتصاصهم لثروات الشعوب المستضعفة، و تضعيف عقائدهم، و المسّ بمقدساتهم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حاصل ضرب الاحتمالات المذكورة و صورتها الرياضية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مساوى </w:t>
      </w:r>
      <w:r>
        <w:rPr>
          <w:rFonts w:eastAsia="IRNazanin" w:cs="IRNazanin"/>
          <w:b w:val="false"/>
          <w:bCs w:val="false"/>
          <w:i w:val="false"/>
          <w:iCs w:val="false"/>
          <w:color w:val="333333"/>
          <w:sz w:val="20"/>
          <w:szCs w:val="20"/>
        </w:rPr>
        <w:t>1259712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مضروب في نفسها أربع مرات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مضروب في نفسها تسع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الكثير من الاحتمالات ربما لا تتناسق مع بعضها، فينخفض عدد احتمالات التفسير الصحيحة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ثلاث رسائل، الرسالة الشافية لعبد القاهر الجرجاني،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النكت في إعجاز القرآن،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الفصاحة،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إعجاز القرآن،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لأبي علي القالي،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لأبي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النظم و التأليف و الترصيف هو الأسلوب لا النظم الذي اصطلحنا عليه في الدعامة الثالثة، كما يظهر من القرائن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يشير إلى أنّ التغيير في القرآن يوجب التغيير في تأليفه أوّلا، و أسلوبه ثانيا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بتعليق محمد عبده،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بتعليق محمد عبده،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هشام بن الحكم،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ابن أبي العوجاء و أبو شاكر الديصاني، و عبد الملك البصري،  و ابن المقفع، عند بيت اللّه الحرام يستهزءون بالحاج، و يطعنون بالقرآن فقال ابن أبي العوجاء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تعالوا ننقض كلّ واحد منا ربع القرآن و ميعادنا من قابل في هذا الموضع، نجتمع فيه و قد نقضنا القرآن كلّه، فإنّ في نقض القرآن إبطال نبوّة محمد، و في إبطال نبوّته إبطال الإسلام، و إثبات ما نحن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فاتّفقوا على ذلك و افترقوا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من قابل، اجتمعوا عند بيت اللّه الحرام، فقال ابن أبي العوجاء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أنا فمتفكر منذ افترقنا في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اِسْتَيْأَسُوا مِنْهُ خَلَصُوا نَجِيًّا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أقدر أن أضمّ إليها في فصاحتها و جميع معانيها شيئا، فشغلتني هذه الآية عن التفكر في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عبد 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منذ فارقتكم مفكر في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أقدر على الإتيان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شاكر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منذ فارقتكم مفكّر في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فِيهِمٰا آلِهَةٌ إِلاَّ اَللّٰهُ لَفَسَدَتٰا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أقدر على الإتيان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المقفع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قوم إنّ هذا القرآن ليس من جنس كلام البشر، و أنا منذ فارقتكم مفكّر في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يٰا أَرْضُ اِبْلَعِي مٰاءَكِ وَ يٰا سَمٰاءُ أَقْلِعِي، وَ غِيضَ اَلْمٰاءُ وَ قُضِيَ اَلْأَمْرُ وَ اِسْتَوَتْ عَلَى اَلْجُودِيِّ‌، وَ قِيلَ بُعْداً لِلْقَوْمِ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أبلغ غاية المعرفة بها، و لم أقدر على الإتيان 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فبينما هم في ذلك إذ مر بهم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لَئِنِ اِجْتَمَعَتِ اَلْإِنْسُ وَ اَلْجِنُّ عَلىٰ أَنْ يَأْتُوا بِمِثْلِ هٰذَا اَلْقُرْآنِ لاٰ يَأْتُونَ بِمِثْلِهِ وَ لَوْ كٰانَ بَعْضُهُمْ لِبَعْضٍ ظَهِيراً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القوم بعضهم إلى بعض، و قالوا لئن كان للإسلام حقيقة لما انتهى أمر وصية محمد إلاّ إلى جعفر بن محمد، و اللّه ما رأيناه قطّ إلاّ هبناه، و اقشعرت جلودنا لهيبته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تفرّقوا مقرّين بالعجز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النجف الأشرف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العجائب، نقلا عن المعجزة الخالدة للشهرستاني،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إلى ذلك أنّ القرآن يستمد في بيان ما يستقبح التصريح به، بالكلمات الكنائية، ككلمات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الفرج ليس علما للموضع الخاص من المرأة، و إنّما يراد منه الخلل بين الشيئين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الغائط، بمعنى الموضع المنخفض، و قس على ذلك غيرها من الكلمات التي جاءت في بيان المسائل الراجعة إلى الزوج</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بِهِ اَلرُّوحُ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قَلْبِكَ لِتَكُونَ مِنَ اَلْمُنْذِرِينَ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في الصّرفة، تاء المصدرية التي تلحق كثيرا من المصادر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و الرأفة، و غيرهما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إلى هذه الوجوه الثلاثة الإمام يحيى بن حمزة العلوى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الأشعري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الشهرستاني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في إعجاز القرآن،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إعجاز القرآن، للخطابي،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يشير في ذيل كلامه إلى أنّ هذه النظرية يخالفها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لَئِنِ اِجْتَمَعَتِ اَلْإِنْسُ‌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نصّه عند نقد النظرية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في علم الكلام،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هذا الكتاب شرح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للسيد المرتضى، فإنّه يشتمل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يختص بالعقائد، و هو الذي شرحه الشيخ الطوسي و أسماء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تمهيد الأصول في علم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نشرته جامعة طهران، و قد جعل المتن في أول الكتاب و الشرح بعده، و ليس المتن متميزا في الشرح عمّا 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يختصّ بالأحكام، و هو الذي شرحه تلميذ السيد، القاضي ابن البراج المتوفى عام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 طبع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جمل العلم 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للسيد نفسه شرحا على هذا الكتاب أملاه على بعض تلامذته، و هو بعد مخطوط لم ير النور، و ستقوم مؤسسة الإمام الصادق بنشره محقّقا إنشاء اللّه تعالى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الفصاحة،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إعجاز القرآن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مناهل العرفان في علوم القرآن، للزرقاني،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الإشكالات الثلاثة الأخيرة، ذكرها الرماني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في 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قد نقلناها بتلخيص و تصرّف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ط صيدا و ممن أفاض الكلام في وجوه إعجاز القرآن، و لم يعتمد على مذهب الصّرفة، السيد عبد اللّه شبّر في كتابه حق اليقين في 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المقاربين لعصرنا فممن كتبوا فيه، الشيخ محمد حسين كاشف الغطاء في كتابه الدين و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كلامه في مجلة رسالة الإسلام، العدد الثالث من السنة الثالثة،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الكبير السيد هبة الدين الشهرستاني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المعجزة الخالدة،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الزرقاني في مناهل العرفاء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إعجاز القرآن يتقوم بأمور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التحدي، و خرق العادة، و عجز البشر عن الإتيان بمثله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بيان إعجاز القرآن، لأبي سليمان الخطابي،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الرسالة الشافية، لعبد القاهر الجرجاني،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إعجاز القرآن،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لكن رواه في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 كيف فعل ربك بالحبلى،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الصفاق هو الجلد الأسفل الذي يمسك البطن، و هو الذي إذا انشق كان منه الفتق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نسب إليه في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إعجاز القرآن،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الطراز،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مقال الشيخ علي العماري المصري،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 من السنة الحادية عشرة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كما نقله الرافعي في إعجاز القرآن،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فيما نقلناه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إعجاز القرآن للرافعي،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و الغايات،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لعبد القاهر الجرجاني،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ط المنار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الغفران،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الوقوف على دلائله الساطعة و نقد تسويلات المستشرقين، فليرجع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القيافة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باحث عن تتبع آثار الأقدام و الأخفاف و الحوافر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العيافة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زجر الطير ليتفأّل من كيفية طيرانها و جهته أو يتشأم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مأخوذة من عاف الطير عيفا بمعنى استدارت و حامت حول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النسور العوائف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تعيف على القتلى و تتردد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الفراسة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الاستدلال بهيئة الإنسان و شكله و لونه و أقواله، على أخلاقه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الاستدلال بأصوات الحيوانات و حركاتها و سائر أحوالها، على الحوادث</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الريافة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استنباط وجود الماء في الأرض بشمّ التراب، أو برائحة بعض النباتات فيها، أو بحركة حيوان مخصوص</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علم الغيب، كالإخبار بما سيقع في الأرض، و الأصل فيها التلقّي من الجن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تضافرت الآيات على أنّ القرآن نزل نجوما، و كان هذا أحد الإشكالات التي وجهها الكفّار و المشركون إلى النبي صلى اللّه عليه و آله، فقد كانوا يطلبون منه أن يأتي بكتاب مجموع مدوّن مرة واحدة، و هذا ما يحكيه سبحانه مجيبا عنه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اَلَّذِينَ كَفَرُوا لَوْ لاٰ نُزِّلَ عَلَيْهِ اَلْقُرْآنُ جُمْلَةً وٰاحِدَةً‌، كَذٰلِكَ لِنُثَبِّتَ بِهِ فُؤٰادَكَ وَ رَتَّلْنٰاهُ تَرْتِيلاً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الميزان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أَسٰاطِيرُ اَلْأَوَّلِينَ اِكْتَتَبَهٰا، فَهِيَ تُمْلىٰ عَلَيْهِ بُكْرَةً وَ أَصِيلاً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 في الكشاف قوله ب‍ اِكْتَتَبَهٰا بمعنى اكتتبها لنفسه، فكأنّ التاء للدلالة على أنّ كتابته كانت لنفسه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لم يكونا يدركان بعد الخير و الشر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العهد القديم، سفر التكوين، الأصحاحين الثاني و الثالث،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طبعه دار الكتاب المقدس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سفر التكوين، الأصحاح التاسع، الجملات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السور التالية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سفر التكوين، الأصحاح الثاني عشر، الجملات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سفر التكوين، الأصحاح التاسع عشر، الجملات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المقدس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 سفر التكوين، الأصحاح السابع و العشرون،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اكتفينا بهذا المقدار من الآيات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قادة جيوشه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صموئيل الثاني، الأصحاح الحادي عشر،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صموئيل الثاني، الأصحاح الثاني عشر، الجملة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إنجيل متى، الأصحاح الأول، الجملة السادسة،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الملوك الأول، الأصحاح الحادي عشر، الجملات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المقدس</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مرقس، الأصحاح الثالث، الجملات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مرقس، الأصحاح الرابع، الجملة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اللاويين، الأصحاح العاشر، الجملات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الأصحاح الثاني، الجملات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للتبسط في هذا البحث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الهدى إلى دين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المدرسية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لشيخنا الحجة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إظهار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للعالم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الأعلام في نصرة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صادق فخر الإسلام في خمسة أجزاء، و غير ذلك</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مفصلا في عالمية الرسالة الإسلامية و خاتميتها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ورد حول بثّ العلم و الكتابة و التربية في الكتاب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 الباحث الكريم في غنىّ عن الإشارة إلى الآيات الواردة في هذا المجال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النكاح، باب استحباب النكاح،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كثيرة أخرى</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وقاية المرام،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استقصاء تنبؤات القرآن فليرجع إلى ما دوّنه الأستاذ دام ظلّه، في موسوعته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شيخنا المغفور له العلامة الشيخ محمد جواد مغنية عن مفتي موصل العبيدي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للعلاّمة البحراني،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مادة نجم،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المراد من عمودين، القوّتان الساريتان في الكون، الجاذبة و الطاردة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المواقيت،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فلك،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سبح،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برهان حدوث المادة الذي أشرنا إليه في الجزء الأول من هذا الكتاب،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المضمون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زوج، 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الثاني،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في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التوحيد و نفي التشبيه، و الحديث الثاني عن الإمام علي بن موسى الرضا عليه السلام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مادة نجم،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التفصيل فليرجع إلى تفسير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سورة الرعد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و أسرار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فارسي، لم يترجم بعد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العهد الجديد، إنجيل متى، الأصحاح الخامس، الجملتان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آيات بهذا المضمون في سور شتّى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كتبه حول حياة الرسول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ط مصر في ثمانية أجزاء،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قد جمع كلمات الصحابة حول شقّ القمر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إليها الإشارة في مباحث النبوة العامة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 ينقسم إلى لفظي و معنوي و إجمالي، و الفرق بينهما واضح لمن كان له إلمام بعلم الدراية، و حاصله أنّ الحديث إذا كان بنصّه متواترا فهو التواتر اللفظي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كل واحد من الأحاديث غير متواتر نصّا لكن الجميع يشهد عن قدر مشترك بينها، كالأخبار الواردة حول سخاء خاتم، و بطولة الإمام علي، فإنّ كلّ واحد، و إن كان لا يتجاوز أخبار الآحاد، لكن الجميع يتفق في حكاية سماحة الأول، و شجاعة الثاني، فهذا الجامع، متواتر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الثالث فهو ما إذا كثرت الأخبار في موضوع، و نعلم بصدور عدّة منها، و إن لم يكن كل واحد معلوم الصدور، كما في المقام، فإنّ كلّ واحد من الأخبار حول معاجزه و إن كان غير متواتر، لكن نعلم بصدور البعض قطعا، فهو متواتر إجمالا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 الأصحاح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 الأصحاح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 الأصحاح 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 الأصحاح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 الأصحاح 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اليونانية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IIapakahtoe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بالأفرنجى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Paracletos</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اليونانية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IIepikahote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بالأفرنجية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Pericletos</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الرسل، الأصحاح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حضر يوم الخمسين كان،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 الأصحاح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الرسل، الأصحاح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الأصحاح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الأصحاح العاشر، الجملة الأولى فما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إنجيل 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الأصحاح العاشر، الجملة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اعلموا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اقترب منكم ملكوت اللّه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التفصيل فعليه الرجوع إلى كتاب أنيس الأعلام في نصرة الإسلام،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قام بترجمته من الإنكليزية الدكتور خليل سعادة، و قدم له مقدمة نافعة، و طبع في مطبعة المنار بتقديم السيد محمد رشيد رضا أيضا، عام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 هذا المقام و ما ذكرنا من الشواهد، هو أنّ الغاية من جمع الشاهد فيما مضى، إثبات كون القرآن كتابا سماويا، و لكن الغاية من جمع القرائن في المقام إثبات كون حامله رسولا إلهيا، لا مصلحا اجتماعيا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في النبوة العامة أنّ قيصر الروم هو أول من اعتمد هذا الأسلوب، و تبعه من أتى بعده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للكليني،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غيره من المصادر المتوفرة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ط أكسفورد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حوادث السنة السادسة للهجرة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للوقوف على تاريخ العرب الجاهليين،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الأرب في معرفة أحوال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الآلوسى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العرب للكاتب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جواد، في عشرة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تميم بن جراشة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 بينهما اختلاف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الغل، و هو الخيانة و الغش و الحقد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جاءت نماذج من هذه التعاليم في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عبيد،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الكافرون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المتّقدة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 كبير الشوك</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فصل غريب كلامه،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تفصيل البحث، فبإمكانه الرجوع إلى ما دوّنه الأستاذ دام ظلّه في موسوعته التفسيرية،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العالمية، 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الخاتمية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للاطلاع على هذه النصوص،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مصادر هذه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نظيره 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 نفسها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في علوم التفسير،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في تفسير سورة الأحزاب،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كالبهائية و القاديانيّة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التذكير باعتبار رجوع الضمير إلى الخاتم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مقدمة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تجد فيه بسطا في الكلام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مجال التبليغ</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مجال التنفيذ</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تعريف الرسول المصطلح، فلا ينافي إطلاقه على الملك، 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جٰاءَ أَحَدَكُمُ اَلْمَوْتُ تَوَفَّتْهُ رُسُلُنٰا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الإنسان العادي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 اَلرَّسُولُ قٰالَ اِرْجِعْ إِلىٰ رَبِّكَ فَسْئَلْهُ مٰا بٰالُ اَلنِّسْوَةِ اَللاّٰتِي قَطَّعْنَ أَيْدِيَهُنَّ‌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لشيخنا الأستاذ، دام مجده، رسالة خاصة في الفرق بين النبي و الرّسول، لاحظ موسوعته القرآنية، مفاهيم القرآن، الجزء الرابع،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اختلف أهل اللغة في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يجمع على عالمين، على 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اسم للفلك و ما يحويه من الجواهر و الأعراض، و هو في الأصل اسم لما يعلم به، كالطابع، و الخاتم، لما يطبع و يختم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جمعه، فلأنّ كلّ نوع من هذه قد يسمى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الإنسان، و عالم الماء، و عالم النّار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اسم لأصناف الخلائق من الملك و الجنّ و الإنس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الإنسان، و الجمع باعتبار كون كلّ واحد عالما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الراغب، 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و مسلم و الترمذي في صحاحهم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قال لفاطمة في أخريات أيامه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ترضين أن تكوني سيّدة نساء المؤمنين أو سيّدة نساء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التاج الجامع للأصول،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سعد عن مسروق عن عائشة في حديث أنّ النبي صلى اللّه عليه و آله أسرّ إلى فاطمة عند مرضه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ترضين أن تكوني سيدة نساء هذه الأمة، أو نساء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لو لا هذه الأحاديث لقلنا بتفضيل مريم على نساء العالمين إلى يوم القيامة، كما أنّه لو لا صراحة الآية في تفضيل هذه الأمة لقلنا بتفضيل بني إسرائيل على الناس كلّهم إلى يوم القيامة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أيضا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سعد في طبقاته عن خالد بن معدان،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إلى الناس كافّة، فإن لم يستجيبوا لي فإلى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نقل آخر عن أبي هريرة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أرسلت إلى الناس كافة، و بي ختم النبيون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فعيل بمعنى فاعل، أي مراقب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أمالي الصدوق،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الدر المنثور للسيوطي،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صور مختلفة تشترك كلها في إثبات الخاتمية للنبي 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 موضع تلك اللبنة، فجئت فختمت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نقلا عن البخاري و مسلم و الترمذي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5880</w:t>
      </w:r>
      <w:r>
        <w:rPr>
          <w:rFonts w:ascii="IRNazanin" w:hAnsi="IRNazanin" w:eastAsia="IRNazanin"/>
          <w:b w:val="false"/>
          <w:b w:val="false"/>
          <w:bCs w:val="false"/>
          <w:i w:val="false"/>
          <w:i w:val="false"/>
          <w:iCs w:val="false"/>
          <w:color w:val="333333"/>
          <w:sz w:val="20"/>
          <w:sz w:val="20"/>
          <w:szCs w:val="20"/>
          <w:rtl w:val="true"/>
        </w:rPr>
        <w:t xml:space="preserve">، 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الإحالة إلى المصدر الجامع لهذه الأحاديث</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للّه تعالى</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المفيد،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أوردناه نماذج من أحاديث الخاتمية اقتصرنا عليها روما للاختصار، و من أراد التفصيل و الإحاطة بأكثر ما ورد في هذا المجال من النبي و عترته الطاهرة فليرجع إلى مفاهيم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وصل عدد الأحاديث في هذا المجال إلى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 الكلّ يشهد على إيصاد باب النبوة و رسالة السماء إلى الأرض</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عليها و على أجوبتها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الدارجة لمعنى التبليغ في البيئات العربية، هي كلمة التشريع، و لكن كلمة التبليغ أولى و أليق، فهي مقتبسة من القرآن، و مدلولها اللغوي منطبق على المقصود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الأمر بالمعروف،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الباب الأول،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الأبحاث المعقودة في فصل الإمامة و الخلافة تتكفل بإثبات ذلك، اكتفينا بهذا المقدار، و سيوافيك التفصيل فيه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هذا السؤال و سابقه واضح، فإنّ الأول، يعتمد على اصل فلسفي و هو شمول التحول لكلّ ما في الكون، و انطلاقا من هذا الأصل لا يمكن الاعتراف بثبات أصل و 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السؤال الثاني سؤال اجتماعي، و هو لزوم اختلاف القوانين حسب اختلاف المقتضيات، و الاعتراف بهذا لا يجتمع مع القول بثبوت سنن الإسلام و قوانينه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عند البحث في الشاهد الخامس من شواهد إعجاز القرآن الكريم، و هو اتقان التشريع و التقنين، ما يفيدك، فراجع</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الوحي المحمدي، لمحمد رشيد رضا، الطبعة السادسة،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القضاء، الباب السادس من أبواب صفات القاضي،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إبانة المختار،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تاريخ حصر الاجتهاد، لشيخنا العلامة الطهراني، و دائرة المعارف لفريد و جدي،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ممّا ألف في هذا المضمار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الأمّة و تنزيه الملّة،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الفقيه، للإمام السيد الخميني،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سماحته حيّا يرزق و نحن نجري القلم على هذه المواضع، لكنه لبّى دعوة ربّه و التحق بالرفيق الأعلى ليلة الأحد التاسع و العشرين من شهر شوال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مثاليا في التقوى، و بطلا في العلم، و مجاهدا مناضلا في سبيل إعلاء كلمة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بالحق كان مصداقا لقول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اللّه بمستنكر أن يجمع العالم في واحد أعلى اللّه مقامه، و رفع في الجنان درجته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أشبع شيخنا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هذا المضمار، فلاحظ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الحكم، 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 النجف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59124</Words>
  <Characters>240506</Characters>
  <CharactersWithSpaces>297914</CharactersWithSpaces>
  <Paragraphs>1963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2026-08-25T12:15:32Z</dcterms:created>
  <dc:creator>ghaemiyeh.com</dc:creator>
  <dc:description/>
  <dc:language>en-US</dc:language>
  <cp:lastModifiedBy/>
  <dcterms:modified xsi:type="dcterms:W3CDTF">2026-08-25T15:45:49Z</dcterms:modified>
  <cp:revision>1</cp:revision>
  <dc:subject/>
  <dc:title>الإلهیات علی هدی الکتاب و السنة و العقل جلد 3</dc:title>
</cp:coreProperties>
</file>

<file path=docProps/custom.xml><?xml version="1.0" encoding="utf-8"?>
<Properties xmlns="http://schemas.openxmlformats.org/officeDocument/2006/custom-properties" xmlns:vt="http://schemas.openxmlformats.org/officeDocument/2006/docPropsVTypes"/>
</file>