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0150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51015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510154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4510156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4510158_1280447820">
            <w:r>
              <w:rPr>
                <w:webHidden/>
                <w:rStyle w:val="IndexLink"/>
                <w:rtl w:val="true"/>
              </w:rPr>
              <w:t>مدخل</w:t>
            </w:r>
            <w:r>
              <w:rPr>
                <w:rStyle w:val="IndexLink"/>
                <w:rtl w:val="true"/>
              </w:rPr>
              <w:tab/>
            </w:r>
            <w:r>
              <w:rPr>
                <w:rStyle w:val="IndexLink"/>
              </w:rPr>
              <w:t>13</w:t>
            </w:r>
          </w:hyperlink>
        </w:p>
        <w:p>
          <w:pPr>
            <w:pStyle w:val="Contents2"/>
            <w:tabs>
              <w:tab w:val="clear" w:pos="8743"/>
              <w:tab w:val="right" w:pos="9026" w:leader="dot"/>
            </w:tabs>
            <w:rPr/>
          </w:pPr>
          <w:hyperlink w:anchor="__RefHeading___Toc4510160_1280447820">
            <w:r>
              <w:rPr>
                <w:webHidden/>
                <w:rStyle w:val="IndexLink"/>
                <w:rtl w:val="true"/>
              </w:rPr>
              <w:t xml:space="preserve">الفصل الأول </w:t>
            </w:r>
            <w:r>
              <w:rPr>
                <w:rStyle w:val="IndexLink"/>
                <w:rtl w:val="true"/>
              </w:rPr>
              <w:t xml:space="preserve">: </w:t>
            </w:r>
            <w:r>
              <w:rPr>
                <w:rStyle w:val="IndexLink"/>
                <w:rtl w:val="true"/>
              </w:rPr>
              <w:t>مفهوم التحليل</w:t>
            </w:r>
            <w:r>
              <w:rPr>
                <w:rStyle w:val="IndexLink"/>
                <w:rtl w:val="true"/>
              </w:rPr>
              <w:tab/>
            </w:r>
            <w:r>
              <w:rPr>
                <w:rStyle w:val="IndexLink"/>
              </w:rPr>
              <w:t>23</w:t>
            </w:r>
          </w:hyperlink>
        </w:p>
        <w:p>
          <w:pPr>
            <w:pStyle w:val="Contents3"/>
            <w:tabs>
              <w:tab w:val="clear" w:pos="8459"/>
              <w:tab w:val="right" w:pos="9026" w:leader="dot"/>
            </w:tabs>
            <w:rPr/>
          </w:pPr>
          <w:hyperlink w:anchor="__RefHeading___Toc4510162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510164_1280447820">
            <w:r>
              <w:rPr>
                <w:webHidden/>
                <w:rStyle w:val="IndexLink"/>
                <w:rtl w:val="true"/>
              </w:rPr>
              <w:t>تمهيد</w:t>
            </w:r>
            <w:r>
              <w:rPr>
                <w:rStyle w:val="IndexLink"/>
                <w:rtl w:val="true"/>
              </w:rPr>
              <w:t xml:space="preserve">: </w:t>
            </w:r>
            <w:r>
              <w:rPr>
                <w:rStyle w:val="IndexLink"/>
                <w:rtl w:val="true"/>
              </w:rPr>
              <w:t>التحليل لغةً واصطلاحًا</w:t>
            </w:r>
            <w:r>
              <w:rPr>
                <w:rStyle w:val="IndexLink"/>
                <w:rtl w:val="true"/>
              </w:rPr>
              <w:t>:</w:t>
              <w:tab/>
            </w:r>
            <w:r>
              <w:rPr>
                <w:rStyle w:val="IndexLink"/>
              </w:rPr>
              <w:t>24</w:t>
            </w:r>
          </w:hyperlink>
        </w:p>
        <w:p>
          <w:pPr>
            <w:pStyle w:val="Contents3"/>
            <w:tabs>
              <w:tab w:val="clear" w:pos="8459"/>
              <w:tab w:val="right" w:pos="9026" w:leader="dot"/>
            </w:tabs>
            <w:rPr/>
          </w:pPr>
          <w:hyperlink w:anchor="__RefHeading___Toc4510166_1280447820">
            <w:r>
              <w:rPr>
                <w:webHidden/>
                <w:rStyle w:val="IndexLink"/>
                <w:rtl w:val="true"/>
              </w:rPr>
              <w:t>المبحث الأول</w:t>
            </w:r>
            <w:r>
              <w:rPr>
                <w:rStyle w:val="IndexLink"/>
                <w:rtl w:val="true"/>
              </w:rPr>
              <w:t xml:space="preserve">: </w:t>
            </w:r>
            <w:r>
              <w:rPr>
                <w:rStyle w:val="IndexLink"/>
                <w:rtl w:val="true"/>
              </w:rPr>
              <w:t>معاني التحليل في المعاجم والموسوعات الفلسفية</w:t>
            </w:r>
            <w:r>
              <w:rPr>
                <w:rStyle w:val="IndexLink"/>
                <w:rtl w:val="true"/>
              </w:rPr>
              <w:t>:</w:t>
              <w:tab/>
            </w:r>
            <w:r>
              <w:rPr>
                <w:rStyle w:val="IndexLink"/>
              </w:rPr>
              <w:t>28</w:t>
            </w:r>
          </w:hyperlink>
        </w:p>
        <w:p>
          <w:pPr>
            <w:pStyle w:val="Contents3"/>
            <w:tabs>
              <w:tab w:val="clear" w:pos="8459"/>
              <w:tab w:val="right" w:pos="9026" w:leader="dot"/>
            </w:tabs>
            <w:rPr/>
          </w:pPr>
          <w:hyperlink w:anchor="__RefHeading___Toc4510168_1280447820">
            <w:r>
              <w:rPr>
                <w:webHidden/>
                <w:rStyle w:val="IndexLink"/>
                <w:rtl w:val="true"/>
              </w:rPr>
              <w:t>المبحث الثاني</w:t>
            </w:r>
            <w:r>
              <w:rPr>
                <w:rStyle w:val="IndexLink"/>
                <w:rtl w:val="true"/>
              </w:rPr>
              <w:t xml:space="preserve">: </w:t>
            </w:r>
            <w:r>
              <w:rPr>
                <w:rStyle w:val="IndexLink"/>
                <w:rtl w:val="true"/>
              </w:rPr>
              <w:t>الفلسفة التحليلية، خصائصها واتجاهاتها</w:t>
            </w:r>
            <w:r>
              <w:rPr>
                <w:rStyle w:val="IndexLink"/>
                <w:rtl w:val="true"/>
              </w:rPr>
              <w:tab/>
            </w:r>
            <w:r>
              <w:rPr>
                <w:rStyle w:val="IndexLink"/>
              </w:rPr>
              <w:t>36</w:t>
            </w:r>
          </w:hyperlink>
        </w:p>
        <w:p>
          <w:pPr>
            <w:pStyle w:val="Contents4"/>
            <w:tabs>
              <w:tab w:val="clear" w:pos="8176"/>
              <w:tab w:val="right" w:pos="9026" w:leader="dot"/>
            </w:tabs>
            <w:rPr/>
          </w:pPr>
          <w:hyperlink w:anchor="__RefHeading___Toc4510170_1280447820">
            <w:r>
              <w:rPr>
                <w:webHidden/>
                <w:rStyle w:val="IndexLink"/>
                <w:rtl w:val="true"/>
              </w:rPr>
              <w:t>تمهيد</w:t>
            </w:r>
            <w:r>
              <w:rPr>
                <w:rStyle w:val="IndexLink"/>
                <w:rtl w:val="true"/>
              </w:rPr>
              <w:tab/>
            </w:r>
            <w:r>
              <w:rPr>
                <w:rStyle w:val="IndexLink"/>
              </w:rPr>
              <w:t>36</w:t>
            </w:r>
          </w:hyperlink>
        </w:p>
        <w:p>
          <w:pPr>
            <w:pStyle w:val="Contents4"/>
            <w:tabs>
              <w:tab w:val="clear" w:pos="8176"/>
              <w:tab w:val="right" w:pos="9026" w:leader="dot"/>
            </w:tabs>
            <w:rPr/>
          </w:pPr>
          <w:hyperlink w:anchor="__RefHeading___Toc4510172_1280447820">
            <w:r>
              <w:rPr>
                <w:webHidden/>
                <w:rStyle w:val="IndexLink"/>
                <w:rtl w:val="true"/>
              </w:rPr>
              <w:t>خصائص الفلسفة التحليلية</w:t>
            </w:r>
            <w:r>
              <w:rPr>
                <w:rStyle w:val="IndexLink"/>
                <w:rtl w:val="true"/>
              </w:rPr>
              <w:tab/>
            </w:r>
            <w:r>
              <w:rPr>
                <w:rStyle w:val="IndexLink"/>
              </w:rPr>
              <w:t>40</w:t>
            </w:r>
          </w:hyperlink>
        </w:p>
        <w:p>
          <w:pPr>
            <w:pStyle w:val="Contents4"/>
            <w:tabs>
              <w:tab w:val="clear" w:pos="8176"/>
              <w:tab w:val="right" w:pos="9026" w:leader="dot"/>
            </w:tabs>
            <w:rPr/>
          </w:pPr>
          <w:hyperlink w:anchor="__RefHeading___Toc4510174_1280447820">
            <w:r>
              <w:rPr>
                <w:webHidden/>
                <w:rStyle w:val="IndexLink"/>
                <w:rtl w:val="true"/>
              </w:rPr>
              <w:t>تعقیب</w:t>
            </w:r>
            <w:r>
              <w:rPr>
                <w:rStyle w:val="IndexLink"/>
                <w:rtl w:val="true"/>
              </w:rPr>
              <w:t>:</w:t>
              <w:tab/>
            </w:r>
            <w:r>
              <w:rPr>
                <w:rStyle w:val="IndexLink"/>
              </w:rPr>
              <w:t>46</w:t>
            </w:r>
          </w:hyperlink>
        </w:p>
        <w:p>
          <w:pPr>
            <w:pStyle w:val="Contents2"/>
            <w:tabs>
              <w:tab w:val="clear" w:pos="8743"/>
              <w:tab w:val="right" w:pos="9026" w:leader="dot"/>
            </w:tabs>
            <w:rPr/>
          </w:pPr>
          <w:hyperlink w:anchor="__RefHeading___Toc4510176_1280447820">
            <w:r>
              <w:rPr>
                <w:webHidden/>
                <w:rStyle w:val="IndexLink"/>
                <w:rtl w:val="true"/>
              </w:rPr>
              <w:t xml:space="preserve">الفصل الثاني </w:t>
            </w:r>
            <w:r>
              <w:rPr>
                <w:rStyle w:val="IndexLink"/>
                <w:rtl w:val="true"/>
              </w:rPr>
              <w:t xml:space="preserve">: </w:t>
            </w:r>
            <w:r>
              <w:rPr>
                <w:rStyle w:val="IndexLink"/>
                <w:rtl w:val="true"/>
              </w:rPr>
              <w:t>النشأة التاريخية والقضايا الإشكالية للتحليل</w:t>
            </w:r>
            <w:r>
              <w:rPr>
                <w:rStyle w:val="IndexLink"/>
                <w:rtl w:val="true"/>
              </w:rPr>
              <w:tab/>
            </w:r>
            <w:r>
              <w:rPr>
                <w:rStyle w:val="IndexLink"/>
              </w:rPr>
              <w:t>49</w:t>
            </w:r>
          </w:hyperlink>
        </w:p>
        <w:p>
          <w:pPr>
            <w:pStyle w:val="Contents3"/>
            <w:tabs>
              <w:tab w:val="clear" w:pos="8459"/>
              <w:tab w:val="right" w:pos="9026" w:leader="dot"/>
            </w:tabs>
            <w:rPr/>
          </w:pPr>
          <w:hyperlink w:anchor="__RefHeading___Toc4510178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510180_1280447820">
            <w:r>
              <w:rPr>
                <w:webHidden/>
                <w:rStyle w:val="IndexLink"/>
                <w:rtl w:val="true"/>
              </w:rPr>
              <w:t>تمهید</w:t>
            </w:r>
            <w:r>
              <w:rPr>
                <w:rStyle w:val="IndexLink"/>
                <w:rtl w:val="true"/>
              </w:rPr>
              <w:t>:</w:t>
              <w:tab/>
            </w:r>
            <w:r>
              <w:rPr>
                <w:rStyle w:val="IndexLink"/>
              </w:rPr>
              <w:t>50</w:t>
            </w:r>
          </w:hyperlink>
        </w:p>
        <w:p>
          <w:pPr>
            <w:pStyle w:val="Contents3"/>
            <w:tabs>
              <w:tab w:val="clear" w:pos="8459"/>
              <w:tab w:val="right" w:pos="9026" w:leader="dot"/>
            </w:tabs>
            <w:rPr/>
          </w:pPr>
          <w:hyperlink w:anchor="__RefHeading___Toc4510182_1280447820">
            <w:r>
              <w:rPr>
                <w:webHidden/>
                <w:rStyle w:val="IndexLink"/>
                <w:rtl w:val="true"/>
              </w:rPr>
              <w:t>أولا</w:t>
            </w:r>
            <w:r>
              <w:rPr>
                <w:rStyle w:val="IndexLink"/>
                <w:rtl w:val="true"/>
              </w:rPr>
              <w:t xml:space="preserve">: </w:t>
            </w:r>
            <w:r>
              <w:rPr>
                <w:rStyle w:val="IndexLink"/>
                <w:rtl w:val="true"/>
              </w:rPr>
              <w:t>التحليل في الفلسفة القديمة</w:t>
            </w:r>
            <w:r>
              <w:rPr>
                <w:rStyle w:val="IndexLink"/>
                <w:rtl w:val="true"/>
              </w:rPr>
              <w:tab/>
            </w:r>
            <w:r>
              <w:rPr>
                <w:rStyle w:val="IndexLink"/>
              </w:rPr>
              <w:t>51</w:t>
            </w:r>
          </w:hyperlink>
        </w:p>
        <w:p>
          <w:pPr>
            <w:pStyle w:val="Contents3"/>
            <w:tabs>
              <w:tab w:val="clear" w:pos="8459"/>
              <w:tab w:val="right" w:pos="9026" w:leader="dot"/>
            </w:tabs>
            <w:rPr/>
          </w:pPr>
          <w:hyperlink w:anchor="__RefHeading___Toc4510184_1280447820">
            <w:r>
              <w:rPr>
                <w:webHidden/>
                <w:rStyle w:val="IndexLink"/>
                <w:rtl w:val="true"/>
              </w:rPr>
              <w:t>ثانيا</w:t>
            </w:r>
            <w:r>
              <w:rPr>
                <w:rStyle w:val="IndexLink"/>
                <w:rtl w:val="true"/>
              </w:rPr>
              <w:t xml:space="preserve">: </w:t>
            </w:r>
            <w:r>
              <w:rPr>
                <w:rStyle w:val="IndexLink"/>
                <w:rtl w:val="true"/>
              </w:rPr>
              <w:t>التحليل عند الفلاسفة المحدثين</w:t>
            </w:r>
            <w:r>
              <w:rPr>
                <w:rStyle w:val="IndexLink"/>
                <w:rtl w:val="true"/>
              </w:rPr>
              <w:t>:</w:t>
              <w:tab/>
            </w:r>
            <w:r>
              <w:rPr>
                <w:rStyle w:val="IndexLink"/>
              </w:rPr>
              <w:t>55</w:t>
            </w:r>
          </w:hyperlink>
        </w:p>
        <w:p>
          <w:pPr>
            <w:pStyle w:val="Contents3"/>
            <w:tabs>
              <w:tab w:val="clear" w:pos="8459"/>
              <w:tab w:val="right" w:pos="9026" w:leader="dot"/>
            </w:tabs>
            <w:rPr/>
          </w:pPr>
          <w:hyperlink w:anchor="__RefHeading___Toc4510186_1280447820">
            <w:r>
              <w:rPr>
                <w:webHidden/>
                <w:rStyle w:val="IndexLink"/>
                <w:rtl w:val="true"/>
              </w:rPr>
              <w:t>ثالثًا</w:t>
            </w:r>
            <w:r>
              <w:rPr>
                <w:rStyle w:val="IndexLink"/>
                <w:rtl w:val="true"/>
              </w:rPr>
              <w:t xml:space="preserve">: </w:t>
            </w:r>
            <w:r>
              <w:rPr>
                <w:rStyle w:val="IndexLink"/>
                <w:rtl w:val="true"/>
              </w:rPr>
              <w:t>فريجة والتحليل</w:t>
            </w:r>
            <w:r>
              <w:rPr>
                <w:rStyle w:val="IndexLink"/>
                <w:rtl w:val="true"/>
              </w:rPr>
              <w:t>:</w:t>
              <w:tab/>
            </w:r>
            <w:r>
              <w:rPr>
                <w:rStyle w:val="IndexLink"/>
              </w:rPr>
              <w:t>68</w:t>
            </w:r>
          </w:hyperlink>
        </w:p>
        <w:p>
          <w:pPr>
            <w:pStyle w:val="Contents3"/>
            <w:tabs>
              <w:tab w:val="clear" w:pos="8459"/>
              <w:tab w:val="right" w:pos="9026" w:leader="dot"/>
            </w:tabs>
            <w:rPr/>
          </w:pPr>
          <w:hyperlink w:anchor="__RefHeading___Toc4510188_1280447820">
            <w:r>
              <w:rPr>
                <w:webHidden/>
                <w:rStyle w:val="IndexLink"/>
                <w:rtl w:val="true"/>
              </w:rPr>
              <w:t>رابعًا</w:t>
            </w:r>
            <w:r>
              <w:rPr>
                <w:rStyle w:val="IndexLink"/>
                <w:rtl w:val="true"/>
              </w:rPr>
              <w:t xml:space="preserve">: </w:t>
            </w:r>
            <w:r>
              <w:rPr>
                <w:rStyle w:val="IndexLink"/>
                <w:rtl w:val="true"/>
              </w:rPr>
              <w:t>التحليل اللغوي والتحليل المنطقي</w:t>
            </w:r>
            <w:r>
              <w:rPr>
                <w:rStyle w:val="IndexLink"/>
                <w:rtl w:val="true"/>
              </w:rPr>
              <w:tab/>
            </w:r>
            <w:r>
              <w:rPr>
                <w:rStyle w:val="IndexLink"/>
              </w:rPr>
              <w:t>72</w:t>
            </w:r>
          </w:hyperlink>
        </w:p>
        <w:p>
          <w:pPr>
            <w:pStyle w:val="Contents2"/>
            <w:tabs>
              <w:tab w:val="clear" w:pos="8743"/>
              <w:tab w:val="right" w:pos="9026" w:leader="dot"/>
            </w:tabs>
            <w:rPr/>
          </w:pPr>
          <w:hyperlink w:anchor="__RefHeading___Toc4510190_1280447820">
            <w:r>
              <w:rPr>
                <w:webHidden/>
                <w:rStyle w:val="IndexLink"/>
                <w:rtl w:val="true"/>
              </w:rPr>
              <w:t xml:space="preserve">الفصل الثالث </w:t>
            </w:r>
            <w:r>
              <w:rPr>
                <w:rStyle w:val="IndexLink"/>
                <w:rtl w:val="true"/>
              </w:rPr>
              <w:t xml:space="preserve">: </w:t>
            </w:r>
            <w:r>
              <w:rPr>
                <w:rStyle w:val="IndexLink"/>
                <w:rtl w:val="true"/>
              </w:rPr>
              <w:t>التحليل عند المعاصرين</w:t>
            </w:r>
            <w:r>
              <w:rPr>
                <w:rStyle w:val="IndexLink"/>
                <w:rtl w:val="true"/>
              </w:rPr>
              <w:t xml:space="preserve">: </w:t>
            </w:r>
            <w:r>
              <w:rPr>
                <w:rStyle w:val="IndexLink"/>
                <w:rtl w:val="true"/>
              </w:rPr>
              <w:t>مور، رسل، فتجنشتين</w:t>
            </w:r>
            <w:r>
              <w:rPr>
                <w:rStyle w:val="IndexLink"/>
                <w:rtl w:val="true"/>
              </w:rPr>
              <w:tab/>
            </w:r>
            <w:r>
              <w:rPr>
                <w:rStyle w:val="IndexLink"/>
              </w:rPr>
              <w:t>75</w:t>
            </w:r>
          </w:hyperlink>
        </w:p>
        <w:p>
          <w:pPr>
            <w:pStyle w:val="Contents3"/>
            <w:tabs>
              <w:tab w:val="clear" w:pos="8459"/>
              <w:tab w:val="right" w:pos="9026" w:leader="dot"/>
            </w:tabs>
            <w:rPr/>
          </w:pPr>
          <w:hyperlink w:anchor="__RefHeading___Toc4510192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4510194_1280447820">
            <w:r>
              <w:rPr>
                <w:webHidden/>
                <w:rStyle w:val="IndexLink"/>
                <w:rtl w:val="true"/>
              </w:rPr>
              <w:t>تمهید</w:t>
            </w:r>
            <w:r>
              <w:rPr>
                <w:rStyle w:val="IndexLink"/>
                <w:rtl w:val="true"/>
              </w:rPr>
              <w:t>:</w:t>
              <w:tab/>
            </w:r>
            <w:r>
              <w:rPr>
                <w:rStyle w:val="IndexLink"/>
              </w:rPr>
              <w:t>76</w:t>
            </w:r>
          </w:hyperlink>
        </w:p>
        <w:p>
          <w:pPr>
            <w:pStyle w:val="Contents3"/>
            <w:tabs>
              <w:tab w:val="clear" w:pos="8459"/>
              <w:tab w:val="right" w:pos="9026" w:leader="dot"/>
            </w:tabs>
            <w:rPr/>
          </w:pPr>
          <w:hyperlink w:anchor="__RefHeading___Toc4510196_1280447820">
            <w:r>
              <w:rPr>
                <w:webHidden/>
                <w:rStyle w:val="IndexLink"/>
                <w:rtl w:val="true"/>
              </w:rPr>
              <w:t>المبحث الأول</w:t>
            </w:r>
            <w:r>
              <w:rPr>
                <w:rStyle w:val="IndexLink"/>
                <w:rtl w:val="true"/>
              </w:rPr>
              <w:t xml:space="preserve">: </w:t>
            </w:r>
            <w:r>
              <w:rPr>
                <w:rStyle w:val="IndexLink"/>
                <w:rtl w:val="true"/>
              </w:rPr>
              <w:t>التحليل عند جورج مور</w:t>
            </w:r>
            <w:r>
              <w:rPr>
                <w:rStyle w:val="IndexLink"/>
                <w:rtl w:val="true"/>
              </w:rPr>
              <w:tab/>
            </w:r>
            <w:r>
              <w:rPr>
                <w:rStyle w:val="IndexLink"/>
              </w:rPr>
              <w:t>76</w:t>
            </w:r>
          </w:hyperlink>
        </w:p>
        <w:p>
          <w:pPr>
            <w:pStyle w:val="Contents4"/>
            <w:tabs>
              <w:tab w:val="clear" w:pos="8176"/>
              <w:tab w:val="right" w:pos="9026" w:leader="dot"/>
            </w:tabs>
            <w:rPr/>
          </w:pPr>
          <w:hyperlink w:anchor="__RefHeading___Toc4510198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510200_1280447820">
            <w:r>
              <w:rPr>
                <w:webHidden/>
                <w:rStyle w:val="IndexLink"/>
                <w:rtl w:val="true"/>
              </w:rPr>
              <w:t>أهداف التحليل عند مور</w:t>
            </w:r>
            <w:r>
              <w:rPr>
                <w:rStyle w:val="IndexLink"/>
                <w:rtl w:val="true"/>
              </w:rPr>
              <w:t>:</w:t>
              <w:tab/>
            </w:r>
            <w:r>
              <w:rPr>
                <w:rStyle w:val="IndexLink"/>
              </w:rPr>
              <w:t>78</w:t>
            </w:r>
          </w:hyperlink>
        </w:p>
        <w:p>
          <w:pPr>
            <w:pStyle w:val="Contents4"/>
            <w:tabs>
              <w:tab w:val="clear" w:pos="8176"/>
              <w:tab w:val="right" w:pos="9026" w:leader="dot"/>
            </w:tabs>
            <w:rPr/>
          </w:pPr>
          <w:hyperlink w:anchor="__RefHeading___Toc4510202_1280447820">
            <w:r>
              <w:rPr>
                <w:webHidden/>
                <w:rStyle w:val="IndexLink"/>
                <w:rtl w:val="true"/>
              </w:rPr>
              <w:t>معايير التحليل عند جورج مور</w:t>
            </w:r>
            <w:r>
              <w:rPr>
                <w:rStyle w:val="IndexLink"/>
                <w:rtl w:val="true"/>
              </w:rPr>
              <w:t>:</w:t>
              <w:tab/>
            </w:r>
            <w:r>
              <w:rPr>
                <w:rStyle w:val="IndexLink"/>
              </w:rPr>
              <w:t>79</w:t>
            </w:r>
          </w:hyperlink>
        </w:p>
        <w:p>
          <w:pPr>
            <w:pStyle w:val="Contents3"/>
            <w:tabs>
              <w:tab w:val="clear" w:pos="8459"/>
              <w:tab w:val="right" w:pos="9026" w:leader="dot"/>
            </w:tabs>
            <w:rPr/>
          </w:pPr>
          <w:hyperlink w:anchor="__RefHeading___Toc4510204_1280447820">
            <w:r>
              <w:rPr>
                <w:webHidden/>
                <w:rStyle w:val="IndexLink"/>
                <w:rtl w:val="true"/>
              </w:rPr>
              <w:t>المبحث الثاني</w:t>
            </w:r>
            <w:r>
              <w:rPr>
                <w:rStyle w:val="IndexLink"/>
                <w:rtl w:val="true"/>
              </w:rPr>
              <w:t xml:space="preserve">: </w:t>
            </w:r>
            <w:r>
              <w:rPr>
                <w:rStyle w:val="IndexLink"/>
                <w:rtl w:val="true"/>
              </w:rPr>
              <w:t>التحليل عند برتراند رسل</w:t>
            </w:r>
            <w:r>
              <w:rPr>
                <w:rStyle w:val="IndexLink"/>
                <w:rtl w:val="true"/>
              </w:rPr>
              <w:tab/>
            </w:r>
            <w:r>
              <w:rPr>
                <w:rStyle w:val="IndexLink"/>
              </w:rPr>
              <w:t>84</w:t>
            </w:r>
          </w:hyperlink>
        </w:p>
        <w:p>
          <w:pPr>
            <w:pStyle w:val="Contents4"/>
            <w:tabs>
              <w:tab w:val="clear" w:pos="8176"/>
              <w:tab w:val="right" w:pos="9026" w:leader="dot"/>
            </w:tabs>
            <w:rPr/>
          </w:pPr>
          <w:hyperlink w:anchor="__RefHeading___Toc4510206_1280447820">
            <w:r>
              <w:rPr>
                <w:webHidden/>
                <w:rStyle w:val="IndexLink"/>
                <w:rtl w:val="true"/>
              </w:rPr>
              <w:t>تمهید</w:t>
            </w:r>
            <w:r>
              <w:rPr>
                <w:rStyle w:val="IndexLink"/>
                <w:rtl w:val="true"/>
              </w:rPr>
              <w:t>:</w:t>
              <w:tab/>
            </w:r>
            <w:r>
              <w:rPr>
                <w:rStyle w:val="IndexLink"/>
              </w:rPr>
              <w:t>84</w:t>
            </w:r>
          </w:hyperlink>
        </w:p>
        <w:p>
          <w:pPr>
            <w:pStyle w:val="Contents4"/>
            <w:tabs>
              <w:tab w:val="clear" w:pos="8176"/>
              <w:tab w:val="right" w:pos="9026" w:leader="dot"/>
            </w:tabs>
            <w:rPr/>
          </w:pPr>
          <w:hyperlink w:anchor="__RefHeading___Toc4510208_1280447820">
            <w:r>
              <w:rPr>
                <w:webHidden/>
                <w:rStyle w:val="IndexLink"/>
                <w:rtl w:val="true"/>
              </w:rPr>
              <w:t>أولًا</w:t>
            </w:r>
            <w:r>
              <w:rPr>
                <w:rStyle w:val="IndexLink"/>
                <w:rtl w:val="true"/>
              </w:rPr>
              <w:t xml:space="preserve">: </w:t>
            </w:r>
            <w:r>
              <w:rPr>
                <w:rStyle w:val="IndexLink"/>
                <w:rtl w:val="true"/>
              </w:rPr>
              <w:t>معنى التحليل عند رسل</w:t>
            </w:r>
            <w:r>
              <w:rPr>
                <w:rStyle w:val="IndexLink"/>
                <w:rtl w:val="true"/>
              </w:rPr>
              <w:t>:</w:t>
              <w:tab/>
            </w:r>
            <w:r>
              <w:rPr>
                <w:rStyle w:val="IndexLink"/>
              </w:rPr>
              <w:t>86</w:t>
            </w:r>
          </w:hyperlink>
        </w:p>
        <w:p>
          <w:pPr>
            <w:pStyle w:val="Contents4"/>
            <w:tabs>
              <w:tab w:val="clear" w:pos="8176"/>
              <w:tab w:val="right" w:pos="9026" w:leader="dot"/>
            </w:tabs>
            <w:rPr/>
          </w:pPr>
          <w:hyperlink w:anchor="__RefHeading___Toc4510210_1280447820">
            <w:r>
              <w:rPr>
                <w:webHidden/>
                <w:rStyle w:val="IndexLink"/>
                <w:rtl w:val="true"/>
              </w:rPr>
              <w:t>ثانيًا</w:t>
            </w:r>
            <w:r>
              <w:rPr>
                <w:rStyle w:val="IndexLink"/>
                <w:rtl w:val="true"/>
              </w:rPr>
              <w:t xml:space="preserve">: </w:t>
            </w:r>
            <w:r>
              <w:rPr>
                <w:rStyle w:val="IndexLink"/>
                <w:rtl w:val="true"/>
              </w:rPr>
              <w:t>اختلاف التحليل الرسلي عن التحليل الموري</w:t>
            </w:r>
            <w:r>
              <w:rPr>
                <w:rStyle w:val="IndexLink"/>
                <w:rtl w:val="true"/>
              </w:rPr>
              <w:t>:</w:t>
              <w:tab/>
            </w:r>
            <w:r>
              <w:rPr>
                <w:rStyle w:val="IndexLink"/>
              </w:rPr>
              <w:t>88</w:t>
            </w:r>
          </w:hyperlink>
        </w:p>
        <w:p>
          <w:pPr>
            <w:pStyle w:val="Contents4"/>
            <w:tabs>
              <w:tab w:val="clear" w:pos="8176"/>
              <w:tab w:val="right" w:pos="9026" w:leader="dot"/>
            </w:tabs>
            <w:rPr/>
          </w:pPr>
          <w:hyperlink w:anchor="__RefHeading___Toc4510212_1280447820">
            <w:r>
              <w:rPr>
                <w:webHidden/>
                <w:rStyle w:val="IndexLink"/>
                <w:rtl w:val="true"/>
              </w:rPr>
              <w:t>ثالثًا</w:t>
            </w:r>
            <w:r>
              <w:rPr>
                <w:rStyle w:val="IndexLink"/>
                <w:rtl w:val="true"/>
              </w:rPr>
              <w:t xml:space="preserve">: </w:t>
            </w:r>
            <w:r>
              <w:rPr>
                <w:rStyle w:val="IndexLink"/>
                <w:rtl w:val="true"/>
              </w:rPr>
              <w:t>سمات منهج التحليل عند رسل</w:t>
            </w:r>
            <w:r>
              <w:rPr>
                <w:rStyle w:val="IndexLink"/>
                <w:rtl w:val="true"/>
              </w:rPr>
              <w:t>:</w:t>
              <w:tab/>
            </w:r>
            <w:r>
              <w:rPr>
                <w:rStyle w:val="IndexLink"/>
              </w:rPr>
              <w:t>91</w:t>
            </w:r>
          </w:hyperlink>
        </w:p>
        <w:p>
          <w:pPr>
            <w:pStyle w:val="Contents4"/>
            <w:tabs>
              <w:tab w:val="clear" w:pos="8176"/>
              <w:tab w:val="right" w:pos="9026" w:leader="dot"/>
            </w:tabs>
            <w:rPr/>
          </w:pPr>
          <w:hyperlink w:anchor="__RefHeading___Toc4510214_1280447820">
            <w:r>
              <w:rPr>
                <w:webHidden/>
                <w:rStyle w:val="IndexLink"/>
                <w:rtl w:val="true"/>
              </w:rPr>
              <w:t>رابعًا</w:t>
            </w:r>
            <w:r>
              <w:rPr>
                <w:rStyle w:val="IndexLink"/>
                <w:rtl w:val="true"/>
              </w:rPr>
              <w:t xml:space="preserve">: </w:t>
            </w:r>
            <w:r>
              <w:rPr>
                <w:rStyle w:val="IndexLink"/>
                <w:rtl w:val="true"/>
              </w:rPr>
              <w:t>أنواع التحليل عند رسل</w:t>
            </w:r>
            <w:r>
              <w:rPr>
                <w:rStyle w:val="IndexLink"/>
                <w:rtl w:val="true"/>
              </w:rPr>
              <w:t>:</w:t>
              <w:tab/>
            </w:r>
            <w:r>
              <w:rPr>
                <w:rStyle w:val="IndexLink"/>
              </w:rPr>
              <w:t>93</w:t>
            </w:r>
          </w:hyperlink>
        </w:p>
        <w:p>
          <w:pPr>
            <w:pStyle w:val="Contents3"/>
            <w:tabs>
              <w:tab w:val="clear" w:pos="8459"/>
              <w:tab w:val="right" w:pos="9026" w:leader="dot"/>
            </w:tabs>
            <w:rPr/>
          </w:pPr>
          <w:hyperlink w:anchor="__RefHeading___Toc4510216_1280447820">
            <w:r>
              <w:rPr>
                <w:webHidden/>
                <w:rStyle w:val="IndexLink"/>
                <w:rtl w:val="true"/>
              </w:rPr>
              <w:t>المبحث الثالث</w:t>
            </w:r>
            <w:r>
              <w:rPr>
                <w:rStyle w:val="IndexLink"/>
                <w:rtl w:val="true"/>
              </w:rPr>
              <w:t xml:space="preserve">: </w:t>
            </w:r>
            <w:r>
              <w:rPr>
                <w:rStyle w:val="IndexLink"/>
                <w:rtl w:val="true"/>
              </w:rPr>
              <w:t>التحليل عند فتجنشتين</w:t>
            </w:r>
            <w:r>
              <w:rPr>
                <w:rStyle w:val="IndexLink"/>
                <w:rtl w:val="true"/>
              </w:rPr>
              <w:tab/>
            </w:r>
            <w:r>
              <w:rPr>
                <w:rStyle w:val="IndexLink"/>
              </w:rPr>
              <w:t>96</w:t>
            </w:r>
          </w:hyperlink>
        </w:p>
        <w:p>
          <w:pPr>
            <w:pStyle w:val="Contents4"/>
            <w:tabs>
              <w:tab w:val="clear" w:pos="8176"/>
              <w:tab w:val="right" w:pos="9026" w:leader="dot"/>
            </w:tabs>
            <w:rPr/>
          </w:pPr>
          <w:hyperlink w:anchor="__RefHeading___Toc4510218_1280447820">
            <w:r>
              <w:rPr>
                <w:webHidden/>
                <w:rStyle w:val="IndexLink"/>
                <w:rtl w:val="true"/>
              </w:rPr>
              <w:t>تمهید</w:t>
            </w:r>
            <w:r>
              <w:rPr>
                <w:rStyle w:val="IndexLink"/>
                <w:rtl w:val="true"/>
              </w:rPr>
              <w:t>:</w:t>
              <w:tab/>
            </w:r>
            <w:r>
              <w:rPr>
                <w:rStyle w:val="IndexLink"/>
              </w:rPr>
              <w:t>96</w:t>
            </w:r>
          </w:hyperlink>
        </w:p>
        <w:p>
          <w:pPr>
            <w:pStyle w:val="Contents4"/>
            <w:tabs>
              <w:tab w:val="clear" w:pos="8176"/>
              <w:tab w:val="right" w:pos="9026" w:leader="dot"/>
            </w:tabs>
            <w:rPr/>
          </w:pPr>
          <w:hyperlink w:anchor="__RefHeading___Toc4510220_1280447820">
            <w:r>
              <w:rPr>
                <w:webHidden/>
                <w:rStyle w:val="IndexLink"/>
                <w:rtl w:val="true"/>
              </w:rPr>
              <w:t>أولا</w:t>
            </w:r>
            <w:r>
              <w:rPr>
                <w:rStyle w:val="IndexLink"/>
                <w:rtl w:val="true"/>
              </w:rPr>
              <w:t xml:space="preserve">: </w:t>
            </w:r>
            <w:r>
              <w:rPr>
                <w:rStyle w:val="IndexLink"/>
                <w:rtl w:val="true"/>
              </w:rPr>
              <w:t>التحليل في الرسالة المنطقية الفلسفية</w:t>
            </w:r>
            <w:r>
              <w:rPr>
                <w:rStyle w:val="IndexLink"/>
                <w:rtl w:val="true"/>
              </w:rPr>
              <w:t>:</w:t>
              <w:tab/>
            </w:r>
            <w:r>
              <w:rPr>
                <w:rStyle w:val="IndexLink"/>
              </w:rPr>
              <w:t>97</w:t>
            </w:r>
          </w:hyperlink>
        </w:p>
        <w:p>
          <w:pPr>
            <w:pStyle w:val="Contents4"/>
            <w:tabs>
              <w:tab w:val="clear" w:pos="8176"/>
              <w:tab w:val="right" w:pos="9026" w:leader="dot"/>
            </w:tabs>
            <w:rPr/>
          </w:pPr>
          <w:hyperlink w:anchor="__RefHeading___Toc4510222_1280447820">
            <w:r>
              <w:rPr>
                <w:webHidden/>
                <w:rStyle w:val="IndexLink"/>
                <w:rtl w:val="true"/>
              </w:rPr>
              <w:t>ثانيًا</w:t>
            </w:r>
            <w:r>
              <w:rPr>
                <w:rStyle w:val="IndexLink"/>
                <w:rtl w:val="true"/>
              </w:rPr>
              <w:t xml:space="preserve">: </w:t>
            </w:r>
            <w:r>
              <w:rPr>
                <w:rStyle w:val="IndexLink"/>
                <w:rtl w:val="true"/>
              </w:rPr>
              <w:t>التحليل في أبحاثٍ فلسفية</w:t>
            </w:r>
            <w:r>
              <w:rPr>
                <w:rStyle w:val="IndexLink"/>
                <w:rtl w:val="true"/>
              </w:rPr>
              <w:t>:</w:t>
              <w:tab/>
            </w:r>
            <w:r>
              <w:rPr>
                <w:rStyle w:val="IndexLink"/>
              </w:rPr>
              <w:t>101</w:t>
            </w:r>
          </w:hyperlink>
        </w:p>
        <w:p>
          <w:pPr>
            <w:pStyle w:val="Contents2"/>
            <w:tabs>
              <w:tab w:val="clear" w:pos="8743"/>
              <w:tab w:val="right" w:pos="9026" w:leader="dot"/>
            </w:tabs>
            <w:rPr/>
          </w:pPr>
          <w:hyperlink w:anchor="__RefHeading___Toc4510224_1280447820">
            <w:r>
              <w:rPr>
                <w:webHidden/>
                <w:rStyle w:val="IndexLink"/>
                <w:rtl w:val="true"/>
              </w:rPr>
              <w:t xml:space="preserve">الفصل الرابع </w:t>
            </w:r>
            <w:r>
              <w:rPr>
                <w:rStyle w:val="IndexLink"/>
                <w:rtl w:val="true"/>
              </w:rPr>
              <w:t xml:space="preserve">: </w:t>
            </w:r>
            <w:r>
              <w:rPr>
                <w:rStyle w:val="IndexLink"/>
                <w:rtl w:val="true"/>
              </w:rPr>
              <w:t>التحليل والوضعية المنطقية</w:t>
            </w:r>
            <w:r>
              <w:rPr>
                <w:rStyle w:val="IndexLink"/>
                <w:rtl w:val="true"/>
              </w:rPr>
              <w:tab/>
            </w:r>
            <w:r>
              <w:rPr>
                <w:rStyle w:val="IndexLink"/>
              </w:rPr>
              <w:t>109</w:t>
            </w:r>
          </w:hyperlink>
        </w:p>
        <w:p>
          <w:pPr>
            <w:pStyle w:val="Contents3"/>
            <w:tabs>
              <w:tab w:val="clear" w:pos="8459"/>
              <w:tab w:val="right" w:pos="9026" w:leader="dot"/>
            </w:tabs>
            <w:rPr/>
          </w:pPr>
          <w:hyperlink w:anchor="__RefHeading___Toc4510226_12804478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510228_1280447820">
            <w:r>
              <w:rPr>
                <w:webHidden/>
                <w:rStyle w:val="IndexLink"/>
                <w:rtl w:val="true"/>
              </w:rPr>
              <w:t>تمهید</w:t>
            </w:r>
            <w:r>
              <w:rPr>
                <w:rStyle w:val="IndexLink"/>
                <w:rtl w:val="true"/>
              </w:rPr>
              <w:t>:</w:t>
              <w:tab/>
            </w:r>
            <w:r>
              <w:rPr>
                <w:rStyle w:val="IndexLink"/>
              </w:rPr>
              <w:t>110</w:t>
            </w:r>
          </w:hyperlink>
        </w:p>
        <w:p>
          <w:pPr>
            <w:pStyle w:val="Contents3"/>
            <w:tabs>
              <w:tab w:val="clear" w:pos="8459"/>
              <w:tab w:val="right" w:pos="9026" w:leader="dot"/>
            </w:tabs>
            <w:rPr/>
          </w:pPr>
          <w:hyperlink w:anchor="__RefHeading___Toc4510230_1280447820">
            <w:r>
              <w:rPr>
                <w:webHidden/>
                <w:rStyle w:val="IndexLink"/>
                <w:rtl w:val="true"/>
              </w:rPr>
              <w:t>المبحث الأول</w:t>
            </w:r>
            <w:r>
              <w:rPr>
                <w:rStyle w:val="IndexLink"/>
                <w:rtl w:val="true"/>
              </w:rPr>
              <w:t xml:space="preserve">: </w:t>
            </w:r>
            <w:r>
              <w:rPr>
                <w:rStyle w:val="IndexLink"/>
                <w:rtl w:val="true"/>
              </w:rPr>
              <w:t>التحليل بعد فتجنشتين</w:t>
            </w:r>
            <w:r>
              <w:rPr>
                <w:rStyle w:val="IndexLink"/>
                <w:rtl w:val="true"/>
              </w:rPr>
              <w:t>:</w:t>
              <w:tab/>
            </w:r>
            <w:r>
              <w:rPr>
                <w:rStyle w:val="IndexLink"/>
              </w:rPr>
              <w:t>112</w:t>
            </w:r>
          </w:hyperlink>
        </w:p>
        <w:p>
          <w:pPr>
            <w:pStyle w:val="Contents4"/>
            <w:tabs>
              <w:tab w:val="clear" w:pos="8176"/>
              <w:tab w:val="right" w:pos="9026" w:leader="dot"/>
            </w:tabs>
            <w:rPr/>
          </w:pPr>
          <w:hyperlink w:anchor="__RefHeading___Toc4510232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4510234_1280447820">
            <w:r>
              <w:rPr>
                <w:webHidden/>
                <w:rStyle w:val="IndexLink"/>
                <w:rtl w:val="true"/>
              </w:rPr>
              <w:t>التحليل العلاجي</w:t>
            </w:r>
            <w:r>
              <w:rPr>
                <w:rStyle w:val="IndexLink"/>
                <w:rtl w:val="true"/>
              </w:rPr>
              <w:t>:</w:t>
              <w:tab/>
            </w:r>
            <w:r>
              <w:rPr>
                <w:rStyle w:val="IndexLink"/>
              </w:rPr>
              <w:t>115</w:t>
            </w:r>
          </w:hyperlink>
        </w:p>
        <w:p>
          <w:pPr>
            <w:pStyle w:val="Contents4"/>
            <w:tabs>
              <w:tab w:val="clear" w:pos="8176"/>
              <w:tab w:val="right" w:pos="9026" w:leader="dot"/>
            </w:tabs>
            <w:rPr/>
          </w:pPr>
          <w:hyperlink w:anchor="__RefHeading___Toc4510236_1280447820">
            <w:r>
              <w:rPr>
                <w:webHidden/>
                <w:rStyle w:val="IndexLink"/>
                <w:rtl w:val="true"/>
              </w:rPr>
              <w:t>التحليلية وصلتها بالوضعية المنطقية</w:t>
            </w:r>
            <w:r>
              <w:rPr>
                <w:rStyle w:val="IndexLink"/>
                <w:rtl w:val="true"/>
              </w:rPr>
              <w:tab/>
            </w:r>
            <w:r>
              <w:rPr>
                <w:rStyle w:val="IndexLink"/>
              </w:rPr>
              <w:t>117</w:t>
            </w:r>
          </w:hyperlink>
        </w:p>
        <w:p>
          <w:pPr>
            <w:pStyle w:val="Contents3"/>
            <w:tabs>
              <w:tab w:val="clear" w:pos="8459"/>
              <w:tab w:val="right" w:pos="9026" w:leader="dot"/>
            </w:tabs>
            <w:rPr/>
          </w:pPr>
          <w:hyperlink w:anchor="__RefHeading___Toc4510238_1280447820">
            <w:r>
              <w:rPr>
                <w:webHidden/>
                <w:rStyle w:val="IndexLink"/>
                <w:rtl w:val="true"/>
              </w:rPr>
              <w:t>المبحث الثاني</w:t>
            </w:r>
            <w:r>
              <w:rPr>
                <w:rStyle w:val="IndexLink"/>
                <w:rtl w:val="true"/>
              </w:rPr>
              <w:t xml:space="preserve">: </w:t>
            </w:r>
            <w:r>
              <w:rPr>
                <w:rStyle w:val="IndexLink"/>
                <w:rtl w:val="true"/>
              </w:rPr>
              <w:t>التحليل عند كارناب</w:t>
            </w:r>
            <w:r>
              <w:rPr>
                <w:rStyle w:val="IndexLink"/>
                <w:rtl w:val="true"/>
              </w:rPr>
              <w:tab/>
            </w:r>
            <w:r>
              <w:rPr>
                <w:rStyle w:val="IndexLink"/>
              </w:rPr>
              <w:t>119</w:t>
            </w:r>
          </w:hyperlink>
        </w:p>
        <w:p>
          <w:pPr>
            <w:pStyle w:val="Contents3"/>
            <w:tabs>
              <w:tab w:val="clear" w:pos="8459"/>
              <w:tab w:val="right" w:pos="9026" w:leader="dot"/>
            </w:tabs>
            <w:rPr/>
          </w:pPr>
          <w:hyperlink w:anchor="__RefHeading___Toc4510240_1280447820">
            <w:r>
              <w:rPr>
                <w:webHidden/>
                <w:rStyle w:val="IndexLink"/>
                <w:rtl w:val="true"/>
              </w:rPr>
              <w:t>المبحث الثالث</w:t>
            </w:r>
            <w:r>
              <w:rPr>
                <w:rStyle w:val="IndexLink"/>
                <w:rtl w:val="true"/>
              </w:rPr>
              <w:t xml:space="preserve">: </w:t>
            </w:r>
            <w:r>
              <w:rPr>
                <w:rStyle w:val="IndexLink"/>
                <w:rtl w:val="true"/>
              </w:rPr>
              <w:t>آير والتحليل</w:t>
            </w:r>
            <w:r>
              <w:rPr>
                <w:rStyle w:val="IndexLink"/>
                <w:rtl w:val="true"/>
              </w:rPr>
              <w:t>:</w:t>
              <w:tab/>
            </w:r>
            <w:r>
              <w:rPr>
                <w:rStyle w:val="IndexLink"/>
              </w:rPr>
              <w:t>125</w:t>
            </w:r>
          </w:hyperlink>
        </w:p>
        <w:p>
          <w:pPr>
            <w:pStyle w:val="Contents3"/>
            <w:tabs>
              <w:tab w:val="clear" w:pos="8459"/>
              <w:tab w:val="right" w:pos="9026" w:leader="dot"/>
            </w:tabs>
            <w:rPr/>
          </w:pPr>
          <w:hyperlink w:anchor="__RefHeading___Toc4510242_1280447820">
            <w:r>
              <w:rPr>
                <w:webHidden/>
                <w:rStyle w:val="IndexLink"/>
                <w:rtl w:val="true"/>
              </w:rPr>
              <w:t>المبحث الرابع</w:t>
            </w:r>
            <w:r>
              <w:rPr>
                <w:rStyle w:val="IndexLink"/>
                <w:rtl w:val="true"/>
              </w:rPr>
              <w:t xml:space="preserve">: </w:t>
            </w:r>
            <w:r>
              <w:rPr>
                <w:rStyle w:val="IndexLink"/>
                <w:rtl w:val="true"/>
              </w:rPr>
              <w:t>نقد الوضعية المنطقية</w:t>
            </w:r>
            <w:r>
              <w:rPr>
                <w:rStyle w:val="IndexLink"/>
                <w:rtl w:val="true"/>
              </w:rPr>
              <w:t>:</w:t>
              <w:tab/>
            </w:r>
            <w:r>
              <w:rPr>
                <w:rStyle w:val="IndexLink"/>
              </w:rPr>
              <w:t>130</w:t>
            </w:r>
          </w:hyperlink>
        </w:p>
        <w:p>
          <w:pPr>
            <w:pStyle w:val="Contents2"/>
            <w:tabs>
              <w:tab w:val="clear" w:pos="8743"/>
              <w:tab w:val="right" w:pos="9026" w:leader="dot"/>
            </w:tabs>
            <w:rPr/>
          </w:pPr>
          <w:hyperlink w:anchor="__RefHeading___Toc4510244_1280447820">
            <w:r>
              <w:rPr>
                <w:webHidden/>
                <w:rStyle w:val="IndexLink"/>
                <w:rtl w:val="true"/>
              </w:rPr>
              <w:t xml:space="preserve">الفصل الخامس </w:t>
            </w:r>
            <w:r>
              <w:rPr>
                <w:rStyle w:val="IndexLink"/>
                <w:rtl w:val="true"/>
              </w:rPr>
              <w:t xml:space="preserve">: </w:t>
            </w:r>
            <w:r>
              <w:rPr>
                <w:rStyle w:val="IndexLink"/>
                <w:rtl w:val="true"/>
              </w:rPr>
              <w:t>التحليلية في ميزان النقد</w:t>
            </w:r>
            <w:r>
              <w:rPr>
                <w:rStyle w:val="IndexLink"/>
                <w:rtl w:val="true"/>
              </w:rPr>
              <w:tab/>
            </w:r>
            <w:r>
              <w:rPr>
                <w:rStyle w:val="IndexLink"/>
              </w:rPr>
              <w:t>137</w:t>
            </w:r>
          </w:hyperlink>
        </w:p>
        <w:p>
          <w:pPr>
            <w:pStyle w:val="Contents3"/>
            <w:tabs>
              <w:tab w:val="clear" w:pos="8459"/>
              <w:tab w:val="right" w:pos="9026" w:leader="dot"/>
            </w:tabs>
            <w:rPr/>
          </w:pPr>
          <w:hyperlink w:anchor="__RefHeading___Toc4510246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510248_1280447820">
            <w:r>
              <w:rPr>
                <w:webHidden/>
                <w:rStyle w:val="IndexLink"/>
                <w:rtl w:val="true"/>
              </w:rPr>
              <w:t>مقدمة</w:t>
            </w:r>
            <w:r>
              <w:rPr>
                <w:rStyle w:val="IndexLink"/>
                <w:rtl w:val="true"/>
              </w:rPr>
              <w:tab/>
            </w:r>
            <w:r>
              <w:rPr>
                <w:rStyle w:val="IndexLink"/>
              </w:rPr>
              <w:t>138</w:t>
            </w:r>
          </w:hyperlink>
        </w:p>
        <w:p>
          <w:pPr>
            <w:pStyle w:val="Contents3"/>
            <w:tabs>
              <w:tab w:val="clear" w:pos="8459"/>
              <w:tab w:val="right" w:pos="9026" w:leader="dot"/>
            </w:tabs>
            <w:rPr/>
          </w:pPr>
          <w:hyperlink w:anchor="__RefHeading___Toc4510250_1280447820">
            <w:r>
              <w:rPr>
                <w:webHidden/>
                <w:rStyle w:val="IndexLink"/>
                <w:rtl w:val="true"/>
              </w:rPr>
              <w:t>التحليلية وليدة الوضعية المنطقية</w:t>
            </w:r>
            <w:r>
              <w:rPr>
                <w:rStyle w:val="IndexLink"/>
                <w:rtl w:val="true"/>
              </w:rPr>
              <w:tab/>
            </w:r>
            <w:r>
              <w:rPr>
                <w:rStyle w:val="IndexLink"/>
              </w:rPr>
              <w:t>140</w:t>
            </w:r>
          </w:hyperlink>
        </w:p>
        <w:p>
          <w:pPr>
            <w:pStyle w:val="Contents3"/>
            <w:tabs>
              <w:tab w:val="clear" w:pos="8459"/>
              <w:tab w:val="right" w:pos="9026" w:leader="dot"/>
            </w:tabs>
            <w:rPr/>
          </w:pPr>
          <w:hyperlink w:anchor="__RefHeading___Toc4510252_1280447820">
            <w:r>
              <w:rPr>
                <w:webHidden/>
                <w:rStyle w:val="IndexLink"/>
                <w:rtl w:val="true"/>
              </w:rPr>
              <w:t>ما بعد التحليلية</w:t>
            </w:r>
            <w:r>
              <w:rPr>
                <w:rStyle w:val="IndexLink"/>
                <w:rtl w:val="true"/>
              </w:rPr>
              <w:tab/>
            </w:r>
            <w:r>
              <w:rPr>
                <w:rStyle w:val="IndexLink"/>
              </w:rPr>
              <w:t>146</w:t>
            </w:r>
          </w:hyperlink>
        </w:p>
        <w:p>
          <w:pPr>
            <w:pStyle w:val="Contents3"/>
            <w:tabs>
              <w:tab w:val="clear" w:pos="8459"/>
              <w:tab w:val="right" w:pos="9026" w:leader="dot"/>
            </w:tabs>
            <w:rPr/>
          </w:pPr>
          <w:hyperlink w:anchor="__RefHeading___Toc4510254_1280447820">
            <w:r>
              <w:rPr>
                <w:webHidden/>
                <w:rStyle w:val="IndexLink"/>
                <w:rtl w:val="true"/>
              </w:rPr>
              <w:t>رفض الميتافيزيقا</w:t>
            </w:r>
            <w:r>
              <w:rPr>
                <w:rStyle w:val="IndexLink"/>
                <w:rtl w:val="true"/>
              </w:rPr>
              <w:tab/>
            </w:r>
            <w:r>
              <w:rPr>
                <w:rStyle w:val="IndexLink"/>
              </w:rPr>
              <w:t>158</w:t>
            </w:r>
          </w:hyperlink>
        </w:p>
        <w:p>
          <w:pPr>
            <w:pStyle w:val="Contents2"/>
            <w:tabs>
              <w:tab w:val="clear" w:pos="8743"/>
              <w:tab w:val="right" w:pos="9026" w:leader="dot"/>
            </w:tabs>
            <w:rPr/>
          </w:pPr>
          <w:hyperlink w:anchor="__RefHeading___Toc4510256_1280447820">
            <w:r>
              <w:rPr>
                <w:webHidden/>
                <w:rStyle w:val="IndexLink"/>
                <w:rtl w:val="true"/>
              </w:rPr>
              <w:t>المراجع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8_192952"/>
      <w:bookmarkStart w:id="1" w:name="pg16258_192952"/>
      <w:bookmarkEnd w:id="1"/>
    </w:p>
    <w:p>
      <w:pPr>
        <w:pStyle w:val="Heading2"/>
        <w:numPr>
          <w:ilvl w:val="1"/>
          <w:numId w:val="1"/>
        </w:numPr>
        <w:rPr/>
      </w:pPr>
      <w:bookmarkStart w:id="2" w:name="pg16258_192952"/>
      <w:bookmarkStart w:id="3" w:name="__RefHeading___Toc451015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الفلسفة التحليليّة</w:t>
      </w:r>
    </w:p>
    <w:p>
      <w:pPr>
        <w:pStyle w:val="BookText"/>
        <w:rPr/>
      </w:pPr>
      <w:r>
        <w:rPr>
          <w:rFonts w:ascii="Amiri" w:hAnsi="Amiri" w:eastAsia="Amiri" w:cs="Amiri"/>
          <w:color w:val="111111"/>
          <w:sz w:val="28"/>
          <w:sz w:val="28"/>
          <w:szCs w:val="28"/>
          <w:rtl w:val="true"/>
          <w:lang w:bidi="ar-SA"/>
        </w:rPr>
        <w:t>اهيتها، مصادرها، ومفكروها</w:t>
      </w:r>
    </w:p>
    <w:p>
      <w:pPr>
        <w:pStyle w:val="BookText"/>
        <w:rPr/>
      </w:pPr>
      <w:r>
        <w:rPr>
          <w:rFonts w:ascii="Amiri" w:hAnsi="Amiri" w:eastAsia="Amiri" w:cs="Amiri"/>
          <w:color w:val="111111"/>
          <w:sz w:val="28"/>
          <w:sz w:val="28"/>
          <w:szCs w:val="28"/>
          <w:rtl w:val="true"/>
          <w:lang w:bidi="ar-SA"/>
        </w:rPr>
        <w:t>أحمد عبد الحليم عطية</w:t>
      </w:r>
    </w:p>
    <w:p>
      <w:pPr>
        <w:pStyle w:val="BookText"/>
        <w:rPr/>
      </w:pPr>
      <w:r>
        <w:rPr>
          <w:rFonts w:ascii="Amiri" w:hAnsi="Amiri" w:eastAsia="Amiri" w:cs="Amiri"/>
          <w:color w:val="111111"/>
          <w:sz w:val="28"/>
          <w:sz w:val="28"/>
          <w:szCs w:val="28"/>
          <w:rtl w:val="true"/>
          <w:lang w:bidi="ar-SA"/>
        </w:rPr>
        <w:t>عطية، أحمد عبد الحليم، مؤلف</w:t>
      </w:r>
    </w:p>
    <w:p>
      <w:pPr>
        <w:pStyle w:val="BookText"/>
        <w:rPr/>
      </w:pP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ماهيتها، مصادرها ومفكروها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عبد الحليم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BL51 .A45 2018</w:t>
      </w:r>
    </w:p>
    <w:p>
      <w:pPr>
        <w:pStyle w:val="BookText"/>
        <w:rPr/>
      </w:pPr>
      <w:r>
        <w:rPr>
          <w:rFonts w:eastAsia="Times New Roman" w:cs="Times New Roman" w:ascii="Times New Roman" w:hAnsi="Times New Roman"/>
          <w:color w:val="111111"/>
          <w:sz w:val="28"/>
          <w:szCs w:val="28"/>
          <w:lang w:val="en-US" w:bidi="en-US"/>
        </w:rPr>
        <w:t>DCC: 210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01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عطية، أحمد عبد الحليم، مؤلف</w:t>
      </w:r>
    </w:p>
    <w:p>
      <w:pPr>
        <w:pStyle w:val="BookText"/>
        <w:rPr/>
      </w:pP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ماهيتها، مصادرها ومفكروها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عبد الحليم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BL51 .A45 2018</w:t>
      </w:r>
    </w:p>
    <w:p>
      <w:pPr>
        <w:pStyle w:val="BookText"/>
        <w:rPr/>
      </w:pPr>
      <w:r>
        <w:rPr>
          <w:rFonts w:eastAsia="Times New Roman" w:cs="Times New Roman" w:ascii="Times New Roman" w:hAnsi="Times New Roman"/>
          <w:color w:val="111111"/>
          <w:sz w:val="28"/>
          <w:szCs w:val="28"/>
          <w:lang w:val="en-US" w:bidi="en-US"/>
        </w:rPr>
        <w:t>DCC: 210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58_192955"/>
    </w:p>
    <w:p>
      <w:pPr>
        <w:pStyle w:val="Heading2"/>
        <w:numPr>
          <w:ilvl w:val="1"/>
          <w:numId w:val="1"/>
        </w:numPr>
        <w:rPr/>
      </w:pPr>
      <w:bookmarkStart w:id="8" w:name="__RefHeading___Toc4510154_1280447820"/>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لغة واصطلاحًا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التحليل في المعاجم والموسوعات الفلسفية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التحليلية، خصائصها واتجاهاتها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خصائص الفلسفة التحليلية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التاريخية والقضايا الإشكالية للتحليل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الفلسفة القديمة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عند الفلاسفة المحدثين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فريجة والتحليل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اللغوي والتحليل المنطقي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عند المعاصرين مور ،رسل، فتجنشتین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تمهید 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عند جورج 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أهداف التحليل عند 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معايير التحليل عند جورج 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عند برتراند 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التحليل عند 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التحليل الرسلي عن التحليل الموري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منهج التحليل عند 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التحليل عند 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عند فتجنشتين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الرسالة المنطقية الفلسفية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أبحاث فلسفية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والوضعية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بعد فتجنشتين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التحليل العلاجي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التحليلية وصلتها بالوضعية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عند كارناب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آير والتحليل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الوضعية المنطقية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التحليلية في ميزان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التحليلية وليدة الوضعية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ما بعد التحليلية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رفض الميتافيزيقا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58_192958"/>
      <w:bookmarkStart w:id="11" w:name="pg16258_192958"/>
      <w:bookmarkEnd w:id="11"/>
    </w:p>
    <w:p>
      <w:pPr>
        <w:pStyle w:val="Heading2"/>
        <w:numPr>
          <w:ilvl w:val="1"/>
          <w:numId w:val="1"/>
        </w:numPr>
        <w:rPr/>
      </w:pPr>
      <w:bookmarkStart w:id="12" w:name="pg16258_192958"/>
      <w:bookmarkStart w:id="13" w:name="__RefHeading___Toc4510156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w:t>
      </w:r>
    </w:p>
    <w:p>
      <w:pPr>
        <w:pStyle w:val="BookText"/>
        <w:rPr/>
      </w:pPr>
      <w:r>
        <w:rPr>
          <w:rFonts w:ascii="Amiri" w:hAnsi="Amiri" w:eastAsia="Amiri" w:cs="Amiri"/>
          <w:color w:val="111111"/>
          <w:sz w:val="28"/>
          <w:sz w:val="28"/>
          <w:szCs w:val="28"/>
          <w:rtl w:val="true"/>
          <w:lang w:bidi="ar-SA"/>
        </w:rPr>
        <w:t>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هذا الكتاب من سلسلة مصطلحات معاصرة، واحدة من أبرز القضايا بما سمي بالفلسفة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عنينا بها الفلسفة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تولى المؤلف في دراسته هذه تأصيل المصطلح والإضاءة على المدارس</w:t>
      </w:r>
    </w:p>
    <w:p>
      <w:pPr>
        <w:pStyle w:val="BookText"/>
        <w:rPr/>
      </w:pPr>
      <w:r>
        <w:rPr>
          <w:rFonts w:ascii="Amiri" w:hAnsi="Amiri" w:eastAsia="Amiri" w:cs="Amiri"/>
          <w:color w:val="111111"/>
          <w:sz w:val="28"/>
          <w:sz w:val="28"/>
          <w:szCs w:val="28"/>
          <w:rtl w:val="true"/>
          <w:lang w:bidi="ar-SA"/>
        </w:rPr>
        <w:t>والتيارات والشخصيات التي اشتغلت على هذا المفهوم من نشأته في المرحلة</w:t>
      </w:r>
    </w:p>
    <w:p>
      <w:pPr>
        <w:pStyle w:val="BookText"/>
        <w:rPr/>
      </w:pPr>
      <w:r>
        <w:rPr>
          <w:rFonts w:ascii="Amiri" w:hAnsi="Amiri" w:eastAsia="Amiri" w:cs="Amiri"/>
          <w:color w:val="111111"/>
          <w:sz w:val="28"/>
          <w:sz w:val="28"/>
          <w:szCs w:val="28"/>
          <w:rtl w:val="true"/>
          <w:lang w:bidi="ar-SA"/>
        </w:rPr>
        <w:t>المتأخرة من عصور الحداثة في الغرب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258_192960"/>
    </w:p>
    <w:p>
      <w:pPr>
        <w:pStyle w:val="Heading2"/>
        <w:numPr>
          <w:ilvl w:val="1"/>
          <w:numId w:val="1"/>
        </w:numPr>
        <w:rPr/>
      </w:pPr>
      <w:bookmarkStart w:id="16" w:name="__RefHeading___Toc4510158_1280447820"/>
      <w:bookmarkStart w:id="17" w:name="_Toc5"/>
      <w:bookmarkEnd w:id="15"/>
      <w:bookmarkEnd w:id="16"/>
      <w:r>
        <w:rPr>
          <w:rtl w:val="true"/>
        </w:rPr>
        <w:t>مدخل</w:t>
      </w:r>
      <w:bookmarkEnd w:id="17"/>
    </w:p>
    <w:p>
      <w:pPr>
        <w:pStyle w:val="BookText"/>
        <w:rPr/>
      </w:pPr>
      <w:r>
        <w:rPr>
          <w:rFonts w:ascii="Amiri" w:hAnsi="Amiri" w:eastAsia="Amiri" w:cs="Amiri"/>
          <w:color w:val="111111"/>
          <w:sz w:val="28"/>
          <w:sz w:val="28"/>
          <w:szCs w:val="28"/>
          <w:rtl w:val="true"/>
          <w:lang w:bidi="ar-SA"/>
        </w:rPr>
        <w:t>لم يُكتب في العربية سوى كتاب واحد أو دراسةٌ واحدةٌ حول التحليل والتحليلية ولم يترجم لها سوى عملٌ واحدٌ يحمل عنوان عصر التحليل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والكتاب هو الحركة التحليلية في الفكر الفلسفي المعاصر، بحث في مشكلة المعنى للدكتور محمد مدين، دار الثقافة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أوراق فلسفية ، التحليل في الفكر المعاصر ، العدد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رغم الاهتمام الكبير الذي أولاه الفلاسفة المعاصرون للتحليلية وكثرة المؤلفات الأوربية حولها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Stebbing, S.: "The Method of Analysis in Metaphysics", The Proceeding of The Aristotelian Society, Vol. xxx, 111, 19321933</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Urmson (J. O): Philosophical Analysis, Oxford, At The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هذا الاهتمام الكبير إلى سيادة العلم وظهور التيارات الفلسفية العلمية على اختلاف توجهاتها، والرغبة في تجاوز المشكلات الميتافيزيقية الغامضة والزائفة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ثلاثي التحليل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 </w:t>
      </w:r>
      <w:r>
        <w:rPr>
          <w:rFonts w:eastAsia="Times New Roman" w:cs="Times New Roman" w:ascii="Times New Roman" w:hAnsi="Times New Roman"/>
          <w:color w:val="111111"/>
          <w:sz w:val="28"/>
          <w:szCs w:val="28"/>
          <w:lang w:val="en-US" w:bidi="en-US"/>
        </w:rPr>
        <w:t>G. E. Moore (1958-1873)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ورسل </w:t>
      </w:r>
      <w:r>
        <w:rPr>
          <w:rFonts w:eastAsia="Times New Roman" w:cs="Times New Roman" w:ascii="Times New Roman" w:hAnsi="Times New Roman"/>
          <w:color w:val="111111"/>
          <w:sz w:val="28"/>
          <w:szCs w:val="28"/>
          <w:lang w:val="en-US" w:bidi="en-US"/>
        </w:rPr>
        <w:t>Bertrand Russell -(1970-1872)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وفتجنشتين </w:t>
      </w:r>
      <w:r>
        <w:rPr>
          <w:rFonts w:eastAsia="Times New Roman" w:cs="Times New Roman" w:ascii="Times New Roman" w:hAnsi="Times New Roman"/>
          <w:color w:val="111111"/>
          <w:sz w:val="28"/>
          <w:szCs w:val="28"/>
          <w:lang w:val="en-US" w:bidi="en-US"/>
        </w:rPr>
        <w:t>Ludwig Wittgenstein - (1951-1889)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وغيرهم من الفلاسفة الوضعيين المناطقة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كارناب </w:t>
      </w:r>
      <w:r>
        <w:rPr>
          <w:rFonts w:eastAsia="Times New Roman" w:cs="Times New Roman" w:ascii="Times New Roman" w:hAnsi="Times New Roman"/>
          <w:color w:val="111111"/>
          <w:sz w:val="28"/>
          <w:szCs w:val="28"/>
          <w:lang w:val="en-US" w:bidi="en-US"/>
        </w:rPr>
        <w:t>Rudolf Carnap (1891 - 1970)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وآير </w:t>
      </w:r>
      <w:r>
        <w:rPr>
          <w:rFonts w:eastAsia="Times New Roman" w:cs="Times New Roman" w:ascii="Times New Roman" w:hAnsi="Times New Roman"/>
          <w:color w:val="111111"/>
          <w:sz w:val="28"/>
          <w:szCs w:val="28"/>
          <w:lang w:val="en-US" w:bidi="en-US"/>
        </w:rPr>
        <w:t>Alfred Ayer - (1910 - 1969)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وهناك ما نتج</w:t>
      </w:r>
    </w:p>
    <w:p>
      <w:pPr>
        <w:pStyle w:val="BookText"/>
        <w:rPr/>
      </w:pPr>
      <w:r>
        <w:rPr>
          <w:rFonts w:ascii="Amiri" w:hAnsi="Amiri" w:eastAsia="Amiri" w:cs="Amiri"/>
          <w:color w:val="111111"/>
          <w:sz w:val="28"/>
          <w:sz w:val="28"/>
          <w:szCs w:val="28"/>
          <w:rtl w:val="true"/>
          <w:lang w:bidi="ar-SA"/>
        </w:rPr>
        <w:t>عنها من مدارس مختلفة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أوكسفورد، ومدرسة كمبريدج، وهما تيارا الوضعية المنطقية، وفلاسفة اللغة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يعود بالتحليل إلى الفلسفة اليونانية ويجعل من مصادرها سقراط والسفسطائيين وأفلاطون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يمتدّ بها لدى غيرهم من فلاسفة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الفلاسفة المحدثون، لوك وباركلي وهيوم، في إطار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 إلى كل من فرنسيس بيكون وديكارت باعتبارهما من جعل التحليل 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ويميل الوضعيون إلى إرجاع نشأة التحليل إلى كانط، وهو ما يمكن أن نجد مثالاً عليه في كتابات داعية الوضعية المنطقية في العالم العربي زكي نجيب محمود، كما يظهر في الفصل الثاني من كتابه موقفٌ  من الميتافيزيقا، وهو ما يستدعي منا الإشارة ولو بإيجاز إلى ما قدمه العرب المعاصرون من إسهامات في التحليل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ويظل زكي نجيب محمود ومدرسته تيارًا هامًا في فلسفة التحليل في الفكر العربي، رغم تعدد الكتابات حول التحليل في الوضعية المنطقية، وكثرة الكتابات أيضًا عن نقدها، التي تضم من تلاميذ زكي نجيب محمود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فهمي زيدان، وعزمي إسلام، ومحمد مهران رشوان، ومحمد محمد مدين، مثلما تضم عددًا من الأساتذة العرب في كل من لبنان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مرحبا، وفي العراق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أضفنا إلى هؤلاء نقّاد التحليل والوضعية المنطقية فإن القائمة ستزداد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كثيراً من الباحثين من أعطوا مساحةً كبيرةً من الاهتمام لشرح وتحليل ونقد هذا التيار الوضعي المنطقي الذي كاد يحتكر صفة العلمية، خاصةً كلٌ من </w:t>
      </w:r>
    </w:p>
    <w:p>
      <w:pPr>
        <w:pStyle w:val="BookText"/>
        <w:rPr/>
      </w:pPr>
      <w:r>
        <w:rPr>
          <w:rFonts w:ascii="Amiri" w:hAnsi="Amiri" w:eastAsia="Amiri" w:cs="Amiri"/>
          <w:color w:val="111111"/>
          <w:sz w:val="28"/>
          <w:sz w:val="28"/>
          <w:szCs w:val="28"/>
          <w:rtl w:val="true"/>
          <w:lang w:bidi="ar-SA"/>
        </w:rPr>
        <w:t>أحمد ماضي وماهر عبد القادر وتوفيق الطويل وزكريا إبراهيم وعابد الجابري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النقاش الحاد حول التحليل في الفكر الفلسفي المعاصر إلى ما فهم من ثورة الفلسفة الحديثة، تجريبيةً كانت أو وضعية، واقعيةً أو طبيعية، على الفلسفة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رفض هؤلاء لليمتافيزيقا، وهي العزيزة على قلوب الفلاسفة؛ حيث من خلالها يمكن الحديث عن الدين والأخلاق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لا تعارض البتة بين توجهك الفلسفي أيًا كان وتبنيك أو رفضك للميتافيزيقا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البعض للتخفيف من غلواء فلاسفة الوضعية والتحليل بالتمييز بين نوعين من الميتافيزيقا لتجاوزها عالم الحس والتجربة، ميتافيزيقا تقليدية وميتافيزيقا نقدية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كان حرصنا على هذا العمل، الذي يدور حول التحليل، رغم كل ما يمكن أن يصادفنا من صعاب في تناول التحليل، الذي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نظر البعض، المسؤول عن رفض الميتافيزيقا، وبالتالي استبعاد الدين من دائرة الفلسفة، وهذا ما سيكون موضع نقاش في الفصل الأخير من هذا الكتاب، الذي يتكون من ستة فصول ومقدمة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المقدمة للموضوع والغاية منه وتبويب وتقسيم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ونتوقف في الفصل الأول عند مفهوم التحليل لبيان مختلف أوجه البحث في المفهوم، والدراسات المختلفة التي قُدمت حول التحليل في المعاجم ودوائر المعارف المختلفة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توقفنا في هذا الفصل عند المعنى اللغوي والفلسفي في </w:t>
      </w:r>
    </w:p>
    <w:p>
      <w:pPr>
        <w:pStyle w:val="BookText"/>
        <w:rPr/>
      </w:pPr>
      <w:r>
        <w:rPr>
          <w:rFonts w:ascii="Amiri" w:hAnsi="Amiri" w:eastAsia="Amiri" w:cs="Amiri"/>
          <w:color w:val="111111"/>
          <w:sz w:val="28"/>
          <w:sz w:val="28"/>
          <w:szCs w:val="28"/>
          <w:rtl w:val="true"/>
          <w:lang w:bidi="ar-SA"/>
        </w:rPr>
        <w:t xml:space="preserve">دوائر المعارف الغربية المتخصصة، مثل موسوعة أندريه لالاند، والموسوعة الفلسفية، وكذلك المعجم الفلسفي، الذي أصدره جميل صليبا، والمعجم الفلسفي الذي حرره الدكتور توفيق الطويل،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موسى وهبة في الموسوعة الفلسفية العربية الصادرة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النقاش سوف يدور حول ما جاء في معجم لالاند التقني الفلسفي، الذي ترجم إلى العربية تحت عنوان موسوعة الفلسفة لأندريه لالاند؛ والموسوعة الفلسفية المختصرة التي أشرف عليها زكي نجيب محمود التي تُرجمت إلى العربية في الستينات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حاولنا على امتداد هذا الفصل، بيان الأصل اللغوي الاشتقاقي والأصل الفلسفي الاصطلاحي، موضحين المعاني المتعددة لمصطلح التحليل ، وفهم وتعامل صاحب كل عمل لأبعاد المصطلح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وانتقلنا في المبحث الثاني من هذا الفصل إلى بيان خصائص واتجاهات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المبحث هو الأساس الذي تتوالى عليه بقية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نهتم بمعنى التحليل ودلالته، وهل هناك فلسفةٌ تحليليةٌ أو مدرسةٌ فلسفيةٌ في التحليل، أم كما يطلق عليه البعض حركةً تحليليةً وكل ما لدينا هم فلاسفةٌ تحليليون، وبالتالي فلا جدوى ولا إمكانية من إيجاد تعريفٍ جامعٍ مانعٍ بلغة المناطقة للتحليل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اتجهنا صوب الحديث عن الخصائص والسمات المختلفة التي تميز التحليل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غايةٌ في الصعوبة، ولم يحاول أحد من الفلاسفة ممن يُعرفون بفلاسفة التحليل أن يعرّف المقصود بالتحليل، الذي لم يسعفنا أحدهم ببيان المقصود منه، ولذا توقفنا </w:t>
      </w:r>
    </w:p>
    <w:p>
      <w:pPr>
        <w:pStyle w:val="BookText"/>
        <w:rPr/>
      </w:pPr>
      <w:r>
        <w:rPr>
          <w:rFonts w:ascii="Amiri" w:hAnsi="Amiri" w:eastAsia="Amiri" w:cs="Amiri"/>
          <w:color w:val="111111"/>
          <w:sz w:val="28"/>
          <w:sz w:val="28"/>
          <w:szCs w:val="28"/>
          <w:rtl w:val="true"/>
          <w:lang w:bidi="ar-SA"/>
        </w:rPr>
        <w:t>أمام السمات المختلفة للحركة التحليلية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اعترافها بدور اللغة الفعال في الفلسفة، أو اتجاهها الشعوري المتزايد نحو اللغة، وإلى تفتيت المشكلات الفلسفية إلى أجزاء صغيرة لمعالجتها جزءاً جزءًا؛ وخاصيتها المعرفية؛ والمعالجة البين ذاتية </w:t>
      </w:r>
      <w:r>
        <w:rPr>
          <w:rFonts w:eastAsia="Times New Roman" w:cs="Times New Roman" w:ascii="Times New Roman" w:hAnsi="Times New Roman"/>
          <w:color w:val="111111"/>
          <w:sz w:val="28"/>
          <w:szCs w:val="28"/>
          <w:lang w:val="en-US" w:bidi="en-US"/>
        </w:rPr>
        <w:t>Intersubjectivity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لعملية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الخصائص تكفي لتمييز هذه الفلسفة ولوصف أي فلسفة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الفلاسفة التحليليين متفقون على أهمية دراسة اللغة، فإنهم مختلفون في نوع اللغة التي ينبغي دراستها، وقد انقسموا في ذلك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فريقٌ منهم إلى القول بأن التحليل الفلسفي يتوقف على تأليف لغةٍ اصطناعيةٍ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الفريق الآخر أن مثل هذه اللغات الاصطناعية لا تساعد كثيراً على حل المشكلات الفلسفية، إذ إن هذه المشكلات يمكن معالجتها على أفضل وجه بالتحليل الدقيق للغة الطبيعية الجارية التي نستخدمها في عملية التواصل مع الآخرين، ولهذا السبب يسمى هذا الفريق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اللغة الجارية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العرض التحليلي للسمات والخصائص التي تميز المقصود بالفلسفة التحليلية، نتوقف وقفةً تاريخيةً لبيان الجذور التاريخية وبدايات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خصصنا الفصل الثاني للتحليل في الفلسفة القديمة، ذلك أن الفلسفة التحليلية ليست حديثةً وليدة اليوم، بل يمكن التماس أصولها مع البدايات الأولى للفلسفة، فقد انصرف مجهود سقراط الفلسفي إلى غاية واحدة هي تحليل بعض الألفاظ المتداولة وبخاصة في مجال الأخلاق وتحديد معانيها التي أضاعها السوفسطائيون بعد سيطرة النزعة الشكية الهدامة وكذلك </w:t>
      </w:r>
    </w:p>
    <w:p>
      <w:pPr>
        <w:pStyle w:val="BookText"/>
        <w:rPr/>
      </w:pPr>
      <w:r>
        <w:rPr>
          <w:rFonts w:ascii="Amiri" w:hAnsi="Amiri" w:eastAsia="Amiri" w:cs="Amiri"/>
          <w:color w:val="111111"/>
          <w:sz w:val="28"/>
          <w:sz w:val="28"/>
          <w:szCs w:val="28"/>
          <w:rtl w:val="true"/>
          <w:lang w:bidi="ar-SA"/>
        </w:rPr>
        <w:t>كان أفلاطون فيلسوفاً تحليليًا في كثيرٍ مما تعرض له، ومحاورة بارمنيدس مثلٌ جيدٌ لطريقته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محاورات أفلاطون التي تقدم كل واحدة منها تحليلاً لأحد المفاهيم والمصطلحات، ننتقل إلى التحليلات الثانية لأرسطو الذي قدم لنا فيها أصول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ونخصص الفصل الثالث لبيان البدايات الحديثة وعوامل النشأة عند الفلاسفة التجريبيين من الإنجليز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JohnLocke (1632 - 1704)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وباركلي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Berkeley (1685 - 1753)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David Hume (1711 - 1776)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وأتباعهم، لأنهم من أولئك الذين نظروا إلى الفلسفة على أنها طريقة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نتوقف عند كل من فرانسيس بيكون </w:t>
      </w:r>
      <w:r>
        <w:rPr>
          <w:rFonts w:eastAsia="Times New Roman" w:cs="Times New Roman" w:ascii="Times New Roman" w:hAnsi="Times New Roman"/>
          <w:color w:val="111111"/>
          <w:sz w:val="28"/>
          <w:szCs w:val="28"/>
          <w:lang w:val="en-US" w:bidi="en-US"/>
        </w:rPr>
        <w:t>Bacon Francis (1651 - (1626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وديكارت </w:t>
      </w:r>
      <w:r>
        <w:rPr>
          <w:rFonts w:eastAsia="Times New Roman" w:cs="Times New Roman" w:ascii="Times New Roman" w:hAnsi="Times New Roman"/>
          <w:color w:val="111111"/>
          <w:sz w:val="28"/>
          <w:szCs w:val="28"/>
          <w:lang w:val="en-US" w:bidi="en-US"/>
        </w:rPr>
        <w:t>René Descartes (1596 - 1650)</w:t>
      </w:r>
      <w:r>
        <w:rPr>
          <w:rFonts w:ascii="Amiri" w:hAnsi="Amiri" w:eastAsia="Amiri" w:cs="Amiri"/>
          <w:color w:val="111111"/>
          <w:sz w:val="28"/>
          <w:sz w:val="28"/>
          <w:szCs w:val="28"/>
          <w:rtl w:val="true"/>
          <w:lang w:bidi="ar-SA"/>
        </w:rPr>
        <w:t>، حتى نصل إلى المثالية الألمانية، خاصةً عند كانط، الذي يُعد حلقةً أساسيةً هامةً اعتبرها فلاسفة التحليل بدايةً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الحلقة الأخيرة التي مهدت للتحليل في الفكر الفلسفي المعاصر هي جهود وكتابات فريجه، الذي مهد لهذا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الفصل تمهيدًا ومدخلاً للفصول التالية التي تتناول التحليل لدى الفلاسفة المعاصرين الذين نعرض لهم في فصلين تاليين، أولها يضم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إدوارد مو،ر و برتراند رسل، ولودفيج فتجنشتين، ويتناول ثانيهما فلاسفة الوضعية المنطقية واللغة العادية، أو ما بعد فتجنشتين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خصصنا المبحث الأول في الفصل الثالث للتحليل </w:t>
      </w:r>
    </w:p>
    <w:p>
      <w:pPr>
        <w:pStyle w:val="BookText"/>
        <w:rPr/>
      </w:pPr>
      <w:r>
        <w:rPr>
          <w:rFonts w:ascii="Amiri" w:hAnsi="Amiri" w:eastAsia="Amiri" w:cs="Amiri"/>
          <w:color w:val="111111"/>
          <w:sz w:val="28"/>
          <w:sz w:val="28"/>
          <w:szCs w:val="28"/>
          <w:rtl w:val="true"/>
          <w:lang w:bidi="ar-SA"/>
        </w:rPr>
        <w:t>عند جورج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 هو رائد التحليل في الفلسفة المعاصرة، ربط التحليل الفلسفي بالإدراك العام أو الإدراك الفطري، واستخدم اللغة العادية إذ رأى أن قضايا الإدراك العام صادقةٌ دائماً، وحكم بالكذب على قضايا فلسفية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بداية التحليل إلى ظهور دراسته دحض المثالية التي ثار فيها على الهيجيلية والمثالية الجديدة، وقد اهتم مور بتحليل ما يقوله الفلاسفة عن العالم، وعن معنى القضايا العلمية؛ ليكشف عن صحة أو بطلان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طبّق مور فلسفته التحليلية في مجال الأخلاق من أجل توضيح الأفكار الفلسفية التي تدور في هذا المجال، فجاءت بمثابة تطبيق عملي للمنهج التحليلي على مشكلات الأخلاق في 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تناولنا في الفصل أنواع التحليل عند مور أو خطواته، والتي نستخلص منها أن التحليل عنده هو الانتباه لمعنى التصور، وأن التحليل تقسيمٌ والتحليل تمييز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وتناولنا في المبحث الثاني من هذا الفصل التحليل عند برتراند رسل، الذي يُعد الرائد الثاني للفكر الفلسفي التحليلي، والذي يمثل مدرسةً متميزةً عن مدرسة جورج مور؛ فهما يتفقان في كونهما يريان أن التحليل منهجٌ وموضوع، وأن الميتافيزيقا مبحثٌ أساسي، وإن كان رسل قد حدد لنفسه منهجًا فلسفيًا مرتبطًا بالرياضيات 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المنطقي، أو التحليل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اعتبر المنطق هو صميم ماهية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توقفنا هنا عند خصائص التحليل عنده، وهي التحليل باعتباره تعريفا، التحليل باعتباره تبريراً، التحليل باعتباره اختزالاً أو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 رسل منهجه التحليلي على كثير من المشكلات الفلسفية، وكتب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خصصنا الفقرة الأخيرة من هذا الفصل لأنواع التحليل المختلفة عند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خصصنا المبحث الثالث من هذا الفصل لتناول التحليل عند فتجنشتين، مدار الاهتمام الدائم في الفلسفة الراهنة، التي شُغلت بجوانب كثيرة من فلسفته، سواء في المعرفة أو المنهج أو التحليل، بل الأخلاق والفن والجمال؛ بحيث فاق الاهتمام به الاهتمام بأي فيلسوف ممن تناولناهم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الأبحاث حوله تزداد يومًا بعد يوم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الفلسفة عند فتجنشتين إقامةً للأنساق الميتافيزيقية، بقدر ما أضحت كلها تحليلاً ونقدًا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مفهوم الفلسفة عنده هو توضيحٌ للأفكار عن طريق تحليل العبارات التي تصاغ فيها هذه الأفكار، فهو يؤكد في الرسالة الفلسفية المنطقية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الفلسفة هو التوضيح المنطقي للأفكار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ليست نظريةً من النظريات، بل هي فاعلية ولذا يتكون العمل الفلسفي أساسًا من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التحليل عنده لا يضيف إلى معرفتنا جديدًا، بل هو مجرد طريقة توضح ما نقوله، لكي نتبين ما له معنى من كلامنا وما لا معنى له، وأن نتكلم بالتالي كلاماً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نبدأ من فتجنشتين الأول وتحليل العالم، حيث يجعل من تحليل العالم هدفًا لفلسفته كما يظهر في أهم أعماله في مرحلة الرسالة المنطقية الفلسفية، ومع أن الغرض الأساسي من التحليل عنده هو تحليل اللغة، وتوضيح كيف يكون سوء فهمنا لمنطقها هو السبب في ظهور كثير من مشكلات الفلسفة، فإن تحليل اللغة بالطريقة التي ذهب إليها في الرسالة يعتمد اعتمادًا أساسيًا على </w:t>
      </w:r>
    </w:p>
    <w:p>
      <w:pPr>
        <w:pStyle w:val="BookText"/>
        <w:rPr/>
      </w:pPr>
      <w:r>
        <w:rPr>
          <w:rFonts w:ascii="Amiri" w:hAnsi="Amiri" w:eastAsia="Amiri" w:cs="Amiri"/>
          <w:color w:val="111111"/>
          <w:sz w:val="28"/>
          <w:sz w:val="28"/>
          <w:szCs w:val="28"/>
          <w:rtl w:val="true"/>
          <w:lang w:bidi="ar-SA"/>
        </w:rPr>
        <w:t>تحليل العالم؛ فهو يحلل اللغة إلى مجموعةٍ من القضايا الأولية التي يتوقف صدقها أو كذبها على مدى مطابقتها للواقع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تناولنا بعد ذلك التحليل المنطقي عند فتجنشتين، الذي ينقسم إلى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القضايا التحليلية وهي قضايا المنطق والرياضيات وهي تحصيل حاصلٍ، وصادقةٌ بالضرورة، وقضايا خاليةٌ من المعنى لکنها مع ذلك صادقةٌ لأنها عباراتٌ مفهومة ولكنها ليست صورًا للواقع، وهى تتعلق ببناء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الميتافيزيقا، وهي تعبر عن كياناتٍ غير واقعيةٍ وهي خاليةٌ من المضمون فارغةٌ من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وتناولنا في الفصل الرابع التحليل عند الوضعيين المناطقة، وعند فلاسفة اللغة العادية، خاصةً في فلسفة كارناب، كما يظهر في كتاب البناء المنطقي للغة </w:t>
      </w:r>
      <w:r>
        <w:rPr>
          <w:rFonts w:eastAsia="Times New Roman" w:cs="Times New Roman" w:ascii="Times New Roman" w:hAnsi="Times New Roman"/>
          <w:color w:val="111111"/>
          <w:sz w:val="28"/>
          <w:szCs w:val="28"/>
          <w:lang w:val="en-US" w:bidi="en-US"/>
        </w:rPr>
        <w:t>logical syntax of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وخصصنا المبحث الثاني من هذا الفصل للحديث عن التحليل في فلسفة آير، خاصةً في القول بمبدأ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والمبحث الثالث تناولنا فيه التحليل عند جلبرت ایل </w:t>
      </w:r>
      <w:r>
        <w:rPr>
          <w:rFonts w:eastAsia="Times New Roman" w:cs="Times New Roman" w:ascii="Times New Roman" w:hAnsi="Times New Roman"/>
          <w:color w:val="111111"/>
          <w:sz w:val="28"/>
          <w:szCs w:val="28"/>
          <w:lang w:val="en-US" w:bidi="en-US"/>
        </w:rPr>
        <w:t>Gilbert Ryle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يظهر لديه هذا التأثير في دراسته التعبيرات المضللة، مع إشاراتٍ سريعةٍ إلى جهود كل من جون ويزدم </w:t>
      </w:r>
      <w:r>
        <w:rPr>
          <w:rFonts w:eastAsia="Times New Roman" w:cs="Times New Roman" w:ascii="Times New Roman" w:hAnsi="Times New Roman"/>
          <w:color w:val="111111"/>
          <w:sz w:val="28"/>
          <w:szCs w:val="28"/>
          <w:lang w:val="en-US" w:bidi="en-US"/>
        </w:rPr>
        <w:t>John Wisdom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وفريدريك فايزمان </w:t>
      </w:r>
      <w:r>
        <w:rPr>
          <w:rFonts w:eastAsia="Times New Roman" w:cs="Times New Roman" w:ascii="Times New Roman" w:hAnsi="Times New Roman"/>
          <w:color w:val="111111"/>
          <w:sz w:val="28"/>
          <w:szCs w:val="28"/>
          <w:lang w:val="en-US" w:bidi="en-US"/>
        </w:rPr>
        <w:t>Wiseman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التحليل، وكتاباتهم وتوجهاتهم التحليلية المختلفة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التحليل عند رواده في الفكر الغربي المعاصر نتحول في الفصل الخامس إلى التحليل في الفكر العربي عند من تبنوا المناهج العلمية والوضعية من المناطقة وفلاسفة العلم في الفكر العربي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المعاصر، خاصةً زكي نجيب محمود، وامتداداته الفلسفية لدى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زيدان وعزمي إسلام ومحمد مهران، وغيرهم، الذي يعترفون صراحةً بالأثر الكبير الذي مارسه الأستاذ على تفكيرهم، وإن كانت كتابات هؤلاء لا تساير الموقف التحليلي الوضعي المنطقي في 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نجد أن الفلاسفة العرب من أنصار التحليل لا يسيرون حتى نهاية الشوط مع من يرفضون الميتافيزيقا باسم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موضوع الفصل السادس والأخير الذي يدور حول التحليل والميتافيزيقا</w:t>
      </w:r>
      <w:r>
        <w:rPr>
          <w:rFonts w:eastAsia="Amiri" w:cs="Amiri" w:ascii="Amiri" w:hAnsi="Amiri"/>
          <w:color w:val="111111"/>
          <w:sz w:val="28"/>
          <w:szCs w:val="28"/>
          <w:rtl w:val="true"/>
          <w:lang w:bidi="ar-SA"/>
        </w:rPr>
        <w:t xml:space="preserve">. </w:t>
      </w:r>
      <w:bookmarkStart w:id="18" w:name="pg16258_192970"/>
    </w:p>
    <w:p>
      <w:pPr>
        <w:pStyle w:val="Heading2"/>
        <w:numPr>
          <w:ilvl w:val="1"/>
          <w:numId w:val="1"/>
        </w:numPr>
        <w:rPr/>
      </w:pPr>
      <w:bookmarkStart w:id="19" w:name="__RefHeading___Toc4510160_1280447820"/>
      <w:bookmarkStart w:id="20" w:name="_Toc6"/>
      <w:bookmarkEnd w:id="18"/>
      <w:bookmarkEnd w:id="19"/>
      <w:r>
        <w:rPr>
          <w:rtl w:val="true"/>
        </w:rPr>
        <w:t xml:space="preserve">الفصل الأول </w:t>
      </w:r>
      <w:r>
        <w:rPr>
          <w:rtl w:val="true"/>
        </w:rPr>
        <w:t xml:space="preserve">: </w:t>
      </w:r>
      <w:r>
        <w:rPr>
          <w:rtl w:val="true"/>
        </w:rPr>
        <w:t>مفهوم التحليل</w:t>
      </w:r>
      <w:bookmarkEnd w:id="20"/>
    </w:p>
    <w:p>
      <w:pPr>
        <w:pStyle w:val="Heading3"/>
        <w:numPr>
          <w:ilvl w:val="2"/>
          <w:numId w:val="1"/>
        </w:numPr>
        <w:rPr/>
      </w:pPr>
      <w:bookmarkStart w:id="21" w:name="__RefHeading___Toc4510162_1280447820"/>
      <w:bookmarkStart w:id="22" w:name="_Toc7"/>
      <w:bookmarkEnd w:id="21"/>
      <w:r>
        <w:rPr>
          <w:rtl w:val="true"/>
        </w:rPr>
        <w:t>اشارة</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التحليل </w:t>
      </w:r>
      <w:bookmarkStart w:id="23" w:name="pg16258_192971"/>
    </w:p>
    <w:p>
      <w:pPr>
        <w:pStyle w:val="BookText"/>
        <w:rPr/>
      </w:pPr>
      <w:bookmarkEnd w:id="23"/>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التحليل</w:t>
      </w:r>
    </w:p>
    <w:p>
      <w:pPr>
        <w:pStyle w:val="Heading3"/>
        <w:numPr>
          <w:ilvl w:val="2"/>
          <w:numId w:val="1"/>
        </w:numPr>
        <w:rPr/>
      </w:pPr>
      <w:bookmarkStart w:id="24" w:name="__RefHeading___Toc4510164_1280447820"/>
      <w:bookmarkStart w:id="25" w:name="_Toc8"/>
      <w:bookmarkEnd w:id="24"/>
      <w:r>
        <w:rPr>
          <w:rtl w:val="true"/>
        </w:rPr>
        <w:t>تمهيد</w:t>
      </w:r>
      <w:r>
        <w:rPr>
          <w:rtl w:val="true"/>
        </w:rPr>
        <w:t xml:space="preserve">: </w:t>
      </w:r>
      <w:r>
        <w:rPr>
          <w:rtl w:val="true"/>
        </w:rPr>
        <w:t>التحليل لغةً واصطلاحًا</w:t>
      </w:r>
      <w:r>
        <w:rPr>
          <w:rtl w:val="true"/>
        </w:rPr>
        <w:t>:</w:t>
      </w:r>
      <w:bookmarkEnd w:id="25"/>
    </w:p>
    <w:p>
      <w:pPr>
        <w:pStyle w:val="BookText"/>
        <w:rPr/>
      </w:pPr>
      <w:r>
        <w:rPr>
          <w:rFonts w:ascii="Amiri" w:hAnsi="Amiri" w:eastAsia="Amiri" w:cs="Amiri"/>
          <w:color w:val="111111"/>
          <w:sz w:val="28"/>
          <w:sz w:val="28"/>
          <w:szCs w:val="28"/>
          <w:rtl w:val="true"/>
          <w:lang w:bidi="ar-SA"/>
        </w:rPr>
        <w:t xml:space="preserve">نسعى في هذا الفصل إلى التعرف على المعنى اللغوي والاصطلاحي للتحليل </w:t>
      </w:r>
      <w:r>
        <w:rPr>
          <w:rFonts w:eastAsia="Times New Roman" w:cs="Times New Roman" w:ascii="Times New Roman" w:hAnsi="Times New Roman"/>
          <w:color w:val="111111"/>
          <w:sz w:val="28"/>
          <w:szCs w:val="28"/>
          <w:lang w:val="en-US" w:bidi="en-US"/>
        </w:rPr>
        <w:t>Analyse Analysis</w:t>
      </w:r>
      <w:r>
        <w:rPr>
          <w:rFonts w:ascii="Amiri" w:hAnsi="Amiri" w:eastAsia="Amiri" w:cs="Amiri"/>
          <w:color w:val="111111"/>
          <w:sz w:val="28"/>
          <w:sz w:val="28"/>
          <w:szCs w:val="28"/>
          <w:rtl w:val="true"/>
          <w:lang w:bidi="ar-SA"/>
        </w:rPr>
        <w:t>، ثم نعرض في مبحثين متواليين للمعاني المتعددة للتحليل، كما وردت في بعض المعاجم ودوائر المعارف الفلسفية؛ لبيان التعريفات المختلفة للمصطلح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ونخصص المبحث الثاني لبيان الخصائص والسمات التي تحدد مفهوم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كلمة التحليل </w:t>
      </w:r>
      <w:r>
        <w:rPr>
          <w:rFonts w:eastAsia="Times New Roman" w:cs="Times New Roman" w:ascii="Times New Roman" w:hAnsi="Times New Roman"/>
          <w:color w:val="111111"/>
          <w:sz w:val="28"/>
          <w:szCs w:val="28"/>
          <w:lang w:val="en-US" w:bidi="en-US"/>
        </w:rPr>
        <w:t>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معنى التقسيم والتفكيك، لكن يختلف معناها باختلاف الشيء الذي يفكَّك وباختلاف النتائج التي نتوصل إليها، فقد يكون التحليل واقعيًا إذا كان الشيء المحلل شيئًا واقعيًا مثل الكيمياء، وقد يكون عقليًا يقوم على استنباط قضية من أخرى مثل التحليل الرياضي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والتحليل في منحاه اللغوى 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كلمة فك كل ما هو مركب إلى عناصره البسيطة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قاموس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قاموس مختار الصحاح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تعني حل الشيء أو فك المركب إلى عناصره التي يتكون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تحلّل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تحصل على فهم أفضل لما يتم تحليله، فالكيميائي يهتم بتحليل العناصر الطبيعية المركبة إلى أجزائها المكونة، وعالم النفس يحلل </w:t>
      </w:r>
    </w:p>
    <w:p>
      <w:pPr>
        <w:pStyle w:val="BookText"/>
        <w:rPr/>
      </w:pPr>
      <w:r>
        <w:rPr>
          <w:rFonts w:ascii="Amiri" w:hAnsi="Amiri" w:eastAsia="Amiri" w:cs="Amiri"/>
          <w:color w:val="111111"/>
          <w:sz w:val="28"/>
          <w:sz w:val="28"/>
          <w:szCs w:val="28"/>
          <w:rtl w:val="true"/>
          <w:lang w:bidi="ar-SA"/>
        </w:rPr>
        <w:t>الشعور الإنساني، والفيلسوف من جهة أخرى ينبغي أن يكون موضوع اهتمامه هو تحليل الوحدات اللغوية أو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معانى كثيرةً للتحليل، الذي قد يكون عقليًا فيكون موضوعه فكرةً أو قضية، أو تحليلاً ماديًا فيكون موضوعه عنصرًا أو شيئًا من الأشياء، فالتحليل يتحدد، في النهاية، بموضوعه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ماهيته الاصطلاحية الفلسفية، فالمراد منه التوضيح عن طريق إبراز ما هو متضمنٌ من عناصر بسيطة في الموضوع، والتي تكون غامضةً بسبب طريقة تركيبها، ومن حيث المنهج نلاحظ أن التحليل لا يستخدم من لغة الحياة اليومية إلا ما هو دقيقٌ منها، والدقة لا يمكن تحصيلها إلا باستخدام لغةٍ متخصصةٍ ولا بد من توافر شرطين فى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العناصر التي ينتهي إليها التحليل مساويةً للعبارة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تراعى البساطة والدقة في التحليل من حيث الضرورة التي تفرضها طبيعة الموضوع، والموضوع المزمع تحليله، ليس شرطاً أن يكون قضيةً منطقيةً أو رياضية، بل تتسع دائرته لتشمل كل مواضيع العلم والحياة السوسيولوجية والسيكولوجية، بغض النظر عن موضوع التحليل</w:t>
      </w:r>
    </w:p>
    <w:p>
      <w:pPr>
        <w:pStyle w:val="BookText"/>
        <w:rPr/>
      </w:pPr>
      <w:r>
        <w:rPr>
          <w:rFonts w:ascii="IRNazanin" w:hAnsi="IRNazanin" w:eastAsia="IRNazanin"/>
          <w:color w:val="111111"/>
          <w:sz w:val="28"/>
          <w:sz w:val="28"/>
          <w:szCs w:val="28"/>
          <w:rtl w:val="true"/>
          <w:lang w:bidi="fa-IR"/>
        </w:rPr>
        <w:t>ومادته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التحليل الفلسفي </w:t>
      </w:r>
      <w:r>
        <w:rPr>
          <w:rFonts w:eastAsia="Times New Roman" w:cs="Times New Roman" w:ascii="Times New Roman" w:hAnsi="Times New Roman"/>
          <w:color w:val="111111"/>
          <w:sz w:val="28"/>
          <w:szCs w:val="28"/>
          <w:lang w:val="en-US" w:bidi="en-US"/>
        </w:rPr>
        <w:t>Philosophical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Times New Roman" w:cs="Times New Roman" w:ascii="Times New Roman" w:hAnsi="Times New Roman"/>
          <w:color w:val="111111"/>
          <w:sz w:val="28"/>
          <w:szCs w:val="28"/>
          <w:lang w:val="en-US" w:bidi="en-US"/>
        </w:rPr>
        <w:t>ooopuk. avaloon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باليونانية، هو مصطلحٌ عامٌ يوصف تقنيةً يستخدمها </w:t>
      </w:r>
    </w:p>
    <w:p>
      <w:pPr>
        <w:pStyle w:val="BookText"/>
        <w:rPr/>
      </w:pPr>
      <w:r>
        <w:rPr>
          <w:rFonts w:ascii="Amiri" w:hAnsi="Amiri" w:eastAsia="Amiri" w:cs="Amiri"/>
          <w:color w:val="111111"/>
          <w:sz w:val="28"/>
          <w:sz w:val="28"/>
          <w:szCs w:val="28"/>
          <w:rtl w:val="true"/>
          <w:lang w:bidi="ar-SA"/>
        </w:rPr>
        <w:t xml:space="preserve">الفلاسفة في التوجه التحليلي الذي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الجدل أن أهم تلك التقنيات هو تحليل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باسم تحليل 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التحليل بالتركيب في عمليةٍ جدليةٍ واحدة، وهما لفظان أو مصطلحان فلسفيان يدلان على تقسيم الكل عمليًا أو ذهنيًا، ولا تختص الفلسفة وحدها بالتحليل والتركيب، وإنما العلم أيضًا مثل الكيمياء، والفيزياء والهندسة والتحليل منهجٌ ضروريٌ ومرحلةٌ من مراحل الخروج نحو معرفة الكل، والتحليل والتركيب عمليتان متكاملتان في سلم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التحليل عن القسمة في أن التحليل يؤدي إلى اكتشاف العناصر والأصول ولهذا نصل من خلاله إلى العلة، أما القسمة فالأجزاء فيها مقدار من التركيب يساوي مقدار الأصل المحلل، فالقسمة بذلك لا تفسر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نوعان من التحليل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الفلسفي، والتحليل اللغوي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يقوم التحليل الفلسفي على معرفة النتائج المترتبة عن الفكرة عند 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ويربط فلاسفة هذا التحليل بين الفكرة ومعناها؛ بحيث يكون للفكرة معنى عندما يكون لها نتيجة، ويربطون صدق الفكرة بما يترتب عليها من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ويسعى هذا التحليل إلى التقليل من الألفاظ الاصطلاحية؛ لأن هذه الألفاظ الاصطلاحية كثيراً ما تنحل إلى عباراتٍ طويلةٍ من الألفاظ الأخرى المألوفة في الحياة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التحليل المنطقي على تأكيد الصلة بین الفلسفة والمنطق، ويؤكد في الغالب على استبعاد الميتافيزيقا خاصةً عند فلاسفة الوضعية المنطقية، الذين لم يعترفوا إلا بقضايا العلوم الطبيعية </w:t>
      </w:r>
    </w:p>
    <w:p>
      <w:pPr>
        <w:pStyle w:val="BookText"/>
        <w:rPr/>
      </w:pPr>
      <w:r>
        <w:rPr>
          <w:rFonts w:ascii="Amiri" w:hAnsi="Amiri" w:eastAsia="Amiri" w:cs="Amiri"/>
          <w:color w:val="111111"/>
          <w:sz w:val="28"/>
          <w:sz w:val="28"/>
          <w:szCs w:val="28"/>
          <w:rtl w:val="true"/>
          <w:lang w:bidi="ar-SA"/>
        </w:rPr>
        <w:t>وقضايا المنطق والرياضيات، وللتحليل المنطقي ثلاثة موضوعات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المفاهيم العلمية، تحليل القضايا والبديهيات والفروض أو المبادئ، تحليل الأنظمة العلمية أو النظريات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التحليل اللغوي يترادف ومصطلح الفلسفة اللغوية في الدلالة، فإذا استعمل أحدهما أو كلاهما فلا يعنى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مشكلات فلسفية عن طريق العناية بالاستعمال العادي لكلماتٍ معيّنةٍ ترتبط بالمشكلة المطروحة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على شرح المفردات وتحديد معاني الألفاظ عن طريق اللغة ومعاجمها، أي تشريح الجسم اللفظي لبيان ما يمكن لهذه العبارات من معنى، والفيلسوف التحليلي لا يُعنى بالألفاظ ولا بمناقشة تصوراتنا والواقع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أن يكون التحليل هو مجرد مسائل النحو، إنه يناقش ذلك عن طريق فحص الصور اللغوية، الألفاظ بالنسبة للتحليليين ليست مجرد ألفاظ، بل هي أفضل طريقة لمناقشة المسائل الفلسفية عن طريق ترجمة هذه المسائل إلى الصور اللغوية</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Beaney, Michael (2003), "Analysis", The Stanford Encyclopedia of 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Foley, Richard (1999), "Analysis", Entry in The Cambridge Dictionary of Philosophy, second edition, New York: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Ramsey, William (1998), "Prototypes and Conceptual Analysis", In M. DePaul &amp; W. Ramsey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Stich, Stephen (1998), "Reflective Equilibrium, Analytic Epistemology, and the Problem of Cognitive Diversity", In DePaul and Ramsey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Macdonald (ed), Philosophy and Analysis, Oxford, 1954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258_192975"/>
    </w:p>
    <w:p>
      <w:pPr>
        <w:pStyle w:val="Heading3"/>
        <w:numPr>
          <w:ilvl w:val="2"/>
          <w:numId w:val="1"/>
        </w:numPr>
        <w:rPr/>
      </w:pPr>
      <w:bookmarkStart w:id="27" w:name="__RefHeading___Toc4510166_1280447820"/>
      <w:bookmarkStart w:id="28" w:name="_Toc9"/>
      <w:bookmarkEnd w:id="26"/>
      <w:bookmarkEnd w:id="27"/>
      <w:r>
        <w:rPr>
          <w:rtl w:val="true"/>
        </w:rPr>
        <w:t>المبحث الأول</w:t>
      </w:r>
      <w:r>
        <w:rPr>
          <w:rtl w:val="true"/>
        </w:rPr>
        <w:t xml:space="preserve">: </w:t>
      </w:r>
      <w:r>
        <w:rPr>
          <w:rtl w:val="true"/>
        </w:rPr>
        <w:t>معاني التحليل في المعاجم والموسوعات الفلسفية</w:t>
      </w:r>
      <w:r>
        <w:rPr>
          <w:rtl w:val="true"/>
        </w:rPr>
        <w:t>:</w:t>
      </w:r>
      <w:bookmarkEnd w:id="28"/>
    </w:p>
    <w:p>
      <w:pPr>
        <w:pStyle w:val="BookText"/>
        <w:rPr/>
      </w:pPr>
      <w:r>
        <w:rPr>
          <w:rFonts w:ascii="Amiri" w:hAnsi="Amiri" w:eastAsia="Amiri" w:cs="Amiri"/>
          <w:color w:val="111111"/>
          <w:sz w:val="28"/>
          <w:sz w:val="28"/>
          <w:szCs w:val="28"/>
          <w:rtl w:val="true"/>
          <w:lang w:bidi="ar-SA"/>
        </w:rPr>
        <w:t xml:space="preserve">وإذا ما انتقلنا إلى المعاجم الفلسفية المختلفة التي تناولت التحليل، نجد المصطلح كما ورد في اللغات المختلفة، فهو في الفرنسية </w:t>
      </w:r>
      <w:r>
        <w:rPr>
          <w:rFonts w:eastAsia="Times New Roman" w:cs="Times New Roman" w:ascii="Times New Roman" w:hAnsi="Times New Roman"/>
          <w:color w:val="111111"/>
          <w:sz w:val="28"/>
          <w:szCs w:val="28"/>
          <w:lang w:val="en-US" w:bidi="en-US"/>
        </w:rPr>
        <w:t>Analyse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الإنكليزية </w:t>
      </w:r>
      <w:r>
        <w:rPr>
          <w:rFonts w:eastAsia="Times New Roman" w:cs="Times New Roman" w:ascii="Times New Roman" w:hAnsi="Times New Roman"/>
          <w:color w:val="111111"/>
          <w:sz w:val="28"/>
          <w:szCs w:val="28"/>
          <w:lang w:val="en-US" w:bidi="en-US"/>
        </w:rPr>
        <w:t>Analysis</w:t>
      </w:r>
      <w:r>
        <w:rPr>
          <w:rFonts w:ascii="Amiri" w:hAnsi="Amiri" w:eastAsia="Amiri" w:cs="Amiri"/>
          <w:color w:val="111111"/>
          <w:sz w:val="28"/>
          <w:sz w:val="28"/>
          <w:szCs w:val="28"/>
          <w:rtl w:val="true"/>
          <w:lang w:bidi="ar-SA"/>
        </w:rPr>
        <w:t xml:space="preserve">، ويطلق عليه </w:t>
      </w:r>
      <w:r>
        <w:rPr>
          <w:rFonts w:eastAsia="Times New Roman" w:cs="Times New Roman" w:ascii="Times New Roman" w:hAnsi="Times New Roman"/>
          <w:color w:val="111111"/>
          <w:sz w:val="28"/>
          <w:szCs w:val="28"/>
          <w:lang w:val="en-US" w:bidi="en-US"/>
        </w:rPr>
        <w:t>Analytice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اللاتينية وفي اليونانية </w:t>
      </w:r>
      <w:r>
        <w:rPr>
          <w:rFonts w:eastAsia="Times New Roman" w:cs="Times New Roman" w:ascii="Times New Roman" w:hAnsi="Times New Roman"/>
          <w:color w:val="111111"/>
          <w:sz w:val="28"/>
          <w:szCs w:val="28"/>
          <w:lang w:val="en-US" w:bidi="en-US"/>
        </w:rPr>
        <w:t>Analusis</w:t>
      </w:r>
      <w:r>
        <w:rPr>
          <w:rFonts w:ascii="Amiri" w:hAnsi="Amiri" w:eastAsia="Amiri" w:cs="Amiri"/>
          <w:color w:val="111111"/>
          <w:sz w:val="28"/>
          <w:sz w:val="28"/>
          <w:szCs w:val="28"/>
          <w:rtl w:val="true"/>
          <w:lang w:bidi="ar-SA"/>
        </w:rPr>
        <w:t>، وهو التحليل عكس التركيب، ويعني إرجاع الكل إلى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الشيء المحلل واقعيًا سُمّي التحليل حقيقيًا أو طبيعيًا، وإذا كان ذهنيًا سمي التحليل خياليًا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التحليل إلى تحليلٍ تجريبيٍ وتحليلٍ عقليٍ، فالتحليل التجري بي هو الذي يعوّل عليه في الطريقة التجريبية بمراحلها المختلفة من ملاحظة وتجربة واستقراء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التحليل العقلي أو الرياضي فهو أن تؤلف سلسلةً من القضايا أولها القضية المراد إثباتها، وآخرها القضية المعلومة، بحيث إذا ذهبت من الأولى المراد إثباتها إلى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 قضية نتيجةً ضروريةً للتي بعدها، وكانت القضية الأولى نتيجةً للقضية الأخيرة وصادقةً</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يحدد صليبا بعد ذلك التحليل المتعالي عند كانط، وهو علم الصور القبلية التي يتألف منها العقل، ويقوم على تحليل المعرفة للكشف عن المبادئ والمفاهيم القبلية التي تجعل المعرفة ممكنة، وهو أحد قسمي المنطق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التحليلي </w:t>
      </w:r>
      <w:r>
        <w:rPr>
          <w:rFonts w:eastAsia="Times New Roman" w:cs="Times New Roman" w:ascii="Times New Roman" w:hAnsi="Times New Roman"/>
          <w:color w:val="111111"/>
          <w:sz w:val="28"/>
          <w:szCs w:val="28"/>
          <w:lang w:val="en-US" w:bidi="en-US"/>
        </w:rPr>
        <w:t>Analytique</w:t>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نسبةً إلى التحليل، والحكم التحليلي عند كانط هو القضیة الحملية، التي يكون فيها المحمول داخلاً في تضمن الموضوع، </w:t>
      </w:r>
    </w:p>
    <w:p>
      <w:pPr>
        <w:pStyle w:val="BookText"/>
        <w:rPr/>
      </w:pPr>
      <w:r>
        <w:rPr>
          <w:rFonts w:ascii="Amiri" w:hAnsi="Amiri" w:eastAsia="Amiri" w:cs="Amiri"/>
          <w:color w:val="111111"/>
          <w:sz w:val="28"/>
          <w:sz w:val="28"/>
          <w:szCs w:val="28"/>
          <w:rtl w:val="true"/>
          <w:lang w:bidi="ar-SA"/>
        </w:rPr>
        <w:t>خلافًا للحكم التركيبي الذي يكون فيه المحمول زائدا على تضمُّن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يختلف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المعجم الفلسفي الصادر عن مجمع اللغة العربية بالقاهرة، بإشراف الدكتور توفيق الطويل، عما جاء عند جميل صليبا، هو منهجٌ عامٌ يراد به تقسیم الكل إلى أجزائه وردّ الشيء إلى عناصره المكونة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الرياضي، ومنه الطبيعي، ويستعمل أصلاً في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التحليل النفسي </w:t>
      </w:r>
      <w:r>
        <w:rPr>
          <w:rFonts w:eastAsia="Times New Roman" w:cs="Times New Roman" w:ascii="Times New Roman" w:hAnsi="Times New Roman"/>
          <w:color w:val="111111"/>
          <w:sz w:val="28"/>
          <w:szCs w:val="28"/>
          <w:lang w:val="en-US" w:bidi="en-US"/>
        </w:rPr>
        <w:t>Analysis_Psycho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والتحليل القصدي </w:t>
      </w:r>
      <w:r>
        <w:rPr>
          <w:rFonts w:eastAsia="Times New Roman" w:cs="Times New Roman" w:ascii="Times New Roman" w:hAnsi="Times New Roman"/>
          <w:color w:val="111111"/>
          <w:sz w:val="28"/>
          <w:szCs w:val="28"/>
          <w:lang w:val="en-US" w:bidi="en-US"/>
        </w:rPr>
        <w:t>Analyse Intwntinolle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وتحليل الظواهر العقلية، والتحليل النحوي </w:t>
      </w:r>
      <w:r>
        <w:rPr>
          <w:rFonts w:eastAsia="Times New Roman" w:cs="Times New Roman" w:ascii="Times New Roman" w:hAnsi="Times New Roman"/>
          <w:color w:val="111111"/>
          <w:sz w:val="28"/>
          <w:szCs w:val="28"/>
          <w:lang w:val="en-US" w:bidi="en-US"/>
        </w:rPr>
        <w:t>Analyse grammaticae</w:t>
      </w:r>
      <w:r>
        <w:rPr>
          <w:rFonts w:ascii="Amiri" w:hAnsi="Amiri" w:eastAsia="Amiri" w:cs="Amiri"/>
          <w:color w:val="111111"/>
          <w:sz w:val="28"/>
          <w:sz w:val="28"/>
          <w:szCs w:val="28"/>
          <w:rtl w:val="true"/>
          <w:lang w:bidi="ar-SA"/>
        </w:rPr>
        <w:t xml:space="preserve">، ومنه التحليل المنطقي </w:t>
      </w:r>
      <w:r>
        <w:rPr>
          <w:rFonts w:eastAsia="Times New Roman" w:cs="Times New Roman" w:ascii="Times New Roman" w:hAnsi="Times New Roman"/>
          <w:color w:val="111111"/>
          <w:sz w:val="28"/>
          <w:szCs w:val="28"/>
          <w:lang w:val="en-US" w:bidi="en-US"/>
        </w:rPr>
        <w:t>Analyse logique</w:t>
      </w:r>
      <w:r>
        <w:rPr>
          <w:rFonts w:ascii="IRNazanin" w:hAnsi="IRNazanin" w:eastAsia="IRNazanin"/>
          <w:color w:val="111111"/>
          <w:sz w:val="28"/>
          <w:sz w:val="28"/>
          <w:szCs w:val="28"/>
          <w:rtl w:val="true"/>
          <w:lang w:bidi="fa-IR"/>
        </w:rPr>
        <w:t>، ویراد به تحليل الألفاظ لمعرفة معانيها بالدقة وإزالة ما فيها من لبس، والتحليل الترنسندالي الذي يريد به كانط دراسة الصور الأولية للإدراك الذهني، وتقوم على تحليل المعرفة للكشف عن المبادئ والمعاني الأولية التي تجعل المعرفة ممكنةً، وهو عنده أحد قسمي المنطق الترنسندالي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معان كثيرةٌ متعددةٌ للتحليل، مما يؤدي، كما يرى موسى وهبة، إلى شيءٍ من التناقض والاضطراب، فهو مصطلح، شأنه شأن المصطلحات الأساسية في الفلسفة، يعاني من اضطراب في الدلالة يجعله متضمناً لمدلولات متضاربة، إن لم نقل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يرجع إلى أن معاجم الفلسفة المتداولة، تساهم في زيادة هذا الاضطراب، حيث تقتصر في شرح المعاني المتخصصة، على الخلاصات دون الولوج إلى المقدمات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ينشأ ما </w:t>
      </w:r>
    </w:p>
    <w:p>
      <w:pPr>
        <w:pStyle w:val="BookText"/>
        <w:rPr/>
      </w:pPr>
      <w:r>
        <w:rPr>
          <w:rFonts w:ascii="Amiri" w:hAnsi="Amiri" w:eastAsia="Amiri" w:cs="Amiri"/>
          <w:color w:val="111111"/>
          <w:sz w:val="28"/>
          <w:sz w:val="28"/>
          <w:szCs w:val="28"/>
          <w:rtl w:val="true"/>
          <w:lang w:bidi="ar-SA"/>
        </w:rPr>
        <w:t>لا يقل عن عشرة معان للتحليل، أو عشرة استعمالات مختلفة أو متباينة على النحو التالي فهو تارةً رد المركب إلى أجزائه أو عبارة عن مجرد التقسيم، وهو طورًا نهجٌ دراسيٌ متفحصٌ ومستقصٍ يؤدي إلى التوليف أي إلى ضده، كما في تحليل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غالبًا ما يبدأ بالمعروف المشاهد، أو أحيانًا ما ينتهي بالمعروف والمشاهد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حينًا بمعناه الرياضي الجبري، وحينا آخر بمعانيه النفسية، وحينًا ثالثًا بمعناه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أخيراً شعارٌ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الملموس للواقع الملموس</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فيما كتب موسى وهبة، هو أن كتابات كبار الفلاسفة لا تخلو من مثل هذا الاضطراب، سواء أشارت إليه أم لم 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على ما يذهب إليه بنصين أحدهما للفارابي والآخر لكانط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وهبة أن التحليل فيه ضربٌ من التعسف؛ لأنه إذا كان من المفهوم أن يقسم المركب إلى أجزائه فيكون التحليل تقسيماً، فإنه من غير الواضح بذاته أن يكون اسم الشيء مركبًا من عناصر تعريفه أو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بحاجة إلى نظريةٍ في التحليل تزيل هذا الإشكال المتوارث منذ تسمية كتاب أرسطو، والتحليلات الأولى والتحليلات الثانية، الأنالوطيقا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وهبة إلى أن كانط يستشعر هذا الغموض في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ويشير إليه في مقدمة لكل ميتافيزيقا مقبلة، فهو يكتب في هامش الفقرة، إن المنهج التحليلي بوصفه مقابلاً </w:t>
      </w:r>
    </w:p>
    <w:p>
      <w:pPr>
        <w:pStyle w:val="BookText"/>
        <w:rPr/>
      </w:pPr>
      <w:r>
        <w:rPr>
          <w:rFonts w:ascii="Amiri" w:hAnsi="Amiri" w:eastAsia="Amiri" w:cs="Amiri"/>
          <w:color w:val="111111"/>
          <w:sz w:val="28"/>
          <w:sz w:val="28"/>
          <w:szCs w:val="28"/>
          <w:rtl w:val="true"/>
          <w:lang w:bidi="ar-SA"/>
        </w:rPr>
        <w:t>للمنهج التوليفي هو شيءٌ مختلفٌ تماماً عن مجموعة من القضايا التحليلية، وتعريف التحليل أننا نبدأ من الشيء الذي نبحث عنه باعتبار أنه معطى لنا، ثم ننتقل إلى الشروط وحدها التي تجعل هذا الشيء ء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الأحيان نحن لا نستخدم في هذا المنهج التعليمي غير القضايا التوليفية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تحليلي تشير أيضًا إلى جزء من الأجزاء الرئيسية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الجزء يمثل عندئذ منطق الحقيقة في مقابل الديالكتيك، دون النظر حقا إلى المعارف التي تنتمي إليه هل هي تحليلية أم توليفية؟</w:t>
      </w:r>
    </w:p>
    <w:p>
      <w:pPr>
        <w:pStyle w:val="BookText"/>
        <w:rPr/>
      </w:pPr>
      <w:r>
        <w:rPr>
          <w:rFonts w:ascii="Amiri" w:hAnsi="Amiri" w:eastAsia="Amiri" w:cs="Amiri"/>
          <w:color w:val="111111"/>
          <w:sz w:val="28"/>
          <w:sz w:val="28"/>
          <w:szCs w:val="28"/>
          <w:rtl w:val="true"/>
          <w:lang w:bidi="ar-SA"/>
        </w:rPr>
        <w:t>ويرى وهبة أنه لا بد من منهج يرد المعاني المتعددة والمتنوعة إلى وحدة معقولة؛ لا بد من توليفٍ يستخرج من معاني التحليل المختلفة فكرة التحليل التي هي واحدةٌ في نصوص في نصوص الفلسفة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مع هيغل أن التحليل ينطلق من الملموس العيني، أو المعطى العقلي، إلى العناصر المكونة له، بينما يختلف الفلاسفة في تعيين ما هو الملموس وفي اسمه، وفي تعيين العناصر المكونة وتسميتها، ولكنهم لا يختلفون في المسار المسمى 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يتحدد عندهم سلبًا بأنه عكس التوليف أي الانطلاق من العناصر إلى الكلي العام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وينبهنا إلى أنه ليس من الدقة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هو رد الكل إلى عناصر، لأن ذلك لا يصح إلا بفهم معين للكل، أي يُفهم باعتباره هو الملموس، إذ ليس من المناسب كما يؤكد تسمية الانتقال من العام إلى الخاص تحليلاً بل استدلالاً أو استقراء كاملاً بالمعنى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ونخلص من هذا إلى أن المنهج التحليلي ينحلّ من تلقاء </w:t>
      </w:r>
    </w:p>
    <w:p>
      <w:pPr>
        <w:pStyle w:val="BookText"/>
        <w:rPr/>
      </w:pPr>
      <w:r>
        <w:rPr>
          <w:rFonts w:ascii="Amiri" w:hAnsi="Amiri" w:eastAsia="Amiri" w:cs="Amiri"/>
          <w:color w:val="111111"/>
          <w:sz w:val="28"/>
          <w:sz w:val="28"/>
          <w:szCs w:val="28"/>
          <w:rtl w:val="true"/>
          <w:lang w:bidi="ar-SA"/>
        </w:rPr>
        <w:t xml:space="preserve">ذاته، فهو تحليلي لأنه ينطلق من المعطى إلى شروط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بصرف النظر عن صيغة قضاياه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عند موسى وهبة إن التحليل، كمصطلح فلسفي، يُطلق على نهج معرفيٍ أو عمليةٍ معرفيةٍ تبدأ من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أو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لتصل إلى أجزائه المكونة أو عناصره أو أسبابه وشروطه، حسب اختلاف الموضوع والمذهب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نصل إليه هو بالضرورة أعم لكونه يوجد كذلك في معطيات أخرى مشابهة وإلا انتفت الحاجة إلى التحليل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ونتوقف في نهاية هذا المبحث لبيان معنى التحليل في معجم أندريه لالاند الفلسفي، الذي يقدم لنا عدة معان للتحليل هي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متعلقةٌ بفكرة التفكيك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كل إلى أجزائه، إما ماديًا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التحليل الكيميائي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فكريًا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 هو تحليل 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طريقةٍ أو دراسةٍ تتضمن فحصًا إدراكيًا حتى ولو أدت بمجملها إلى توليف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الذي يشمل التفكيك وإعادة التركيب، هو الذي ذهب إليه كوندياك </w:t>
      </w:r>
      <w:r>
        <w:rPr>
          <w:rFonts w:eastAsia="Times New Roman" w:cs="Times New Roman" w:ascii="Times New Roman" w:hAnsi="Times New Roman"/>
          <w:color w:val="111111"/>
          <w:sz w:val="28"/>
          <w:szCs w:val="28"/>
          <w:lang w:val="en-US" w:bidi="en-US"/>
        </w:rPr>
        <w:t>Condillac</w:t>
      </w:r>
      <w:r>
        <w:rPr>
          <w:rFonts w:ascii="Amiri" w:hAnsi="Amiri" w:eastAsia="Amiri" w:cs="Amiri"/>
          <w:color w:val="111111"/>
          <w:sz w:val="28"/>
          <w:sz w:val="28"/>
          <w:szCs w:val="28"/>
          <w:rtl w:val="true"/>
          <w:lang w:bidi="ar-SA"/>
        </w:rPr>
        <w:t xml:space="preserve">، الذي يرى أن التحليل أو المنهج التحليلي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نظام تعاقبي إلى صفات شيءٍ، حتى تعطي في العقل النظام المماثل الذي توجد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تين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حلل يعني ترجم، يعني لاحظ استنادًا إلى دلالات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تعرفوا الطبيعة، عليكم ،بحيوان بنبتة، بمعدن، وقوموا بتسجيل خصائصه، وعندها سترون أن كلمة طبيعية تظهر في اللحظة التي تجمعون فيها جملة الحوادث المهمة والمتمايزة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متعلقةٌ بفكرة الحل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يكمن التحليل في وضع سلسلة قضاياً بدءًا من القضية التي يُراد البرهان عليها، وصولاً إلى قضيةٍ معلومة، وبما أننا ننطلق من الأولى، فإن كل واحدةٍ من القضايا تكون محصلةً ضروريةً لتلك التي تليها؛ فيترتب أن تكون الأولى محصلة الأخيرة، وتاليا تكون صحيحةً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تحليلي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يستعمله هاملين للدلالة على مجمل الطرق المنطقية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يبدو أنها تكون شبه متبعة في التفكير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استقراء،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التوليفي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من خلال الأطروحة ونقيض الأطروحة والتوليف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الهندسة التحليلية، وهي الهندسة التي تترجم الأشكال والخصائص الهندسية بواسطة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بواسطة الجبر، معبرةً عن كل نقطة شكلٍ بإحداثياتها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تستند إلى الأشكال والصور ذاتها، مُستعينةً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تنزع إلى فصل الفكرة الرئيسة عن متعلقاتها، وذلك بالتعبير عن كلٍ منها بكلمة مميزة، والتي تميل إلى ترتيب الكلمات وفقًا لراتوب منطقي متعين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اللغة التوليفية هي التي تميل إلى جمع عدة أفكارٍ في حدٍ واحدٍ مركب، وإلى بناء الجملة بناءً يُشكل لوحةً معينة، لا يعقلها إلا فعل العقل الذي لا يقبل تجزئة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لنا أندريه لالاند تعليقا هامًا حول تحليل </w:t>
      </w:r>
      <w:r>
        <w:rPr>
          <w:rFonts w:eastAsia="Times New Roman" w:cs="Times New Roman" w:ascii="Times New Roman" w:hAnsi="Times New Roman"/>
          <w:color w:val="111111"/>
          <w:sz w:val="28"/>
          <w:szCs w:val="28"/>
          <w:lang w:val="en-US" w:bidi="en-US"/>
        </w:rPr>
        <w:t>Analyse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يبدو لنا، لمزيد من الإيضاح مفيدًا تناوله هنا فهو يقدم لنا مقطع </w:t>
      </w:r>
    </w:p>
    <w:p>
      <w:pPr>
        <w:pStyle w:val="BookText"/>
        <w:rPr/>
      </w:pPr>
      <w:r>
        <w:rPr>
          <w:rFonts w:ascii="Amiri" w:hAnsi="Amiri" w:eastAsia="Amiri" w:cs="Amiri"/>
          <w:color w:val="111111"/>
          <w:sz w:val="28"/>
          <w:sz w:val="28"/>
          <w:szCs w:val="28"/>
          <w:rtl w:val="true"/>
          <w:lang w:bidi="ar-SA"/>
        </w:rPr>
        <w:t>دوهاميل،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يتعين علينا إيجاد البرهان على قضية معلنة، سنبحث أولاً عما إذا كان يمكن استنتاجها كمحصلةٍ ضروريةٍ لقضايا مسلمٍ بها، وعن الحالة التي سيتعين فيها التسليم بها، هي ذاتها، وتاليا ستكون مبرهنة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نُدرك ما هي القضايا المعلومة التي يمكن استخلاصها منها، فسوف نبحث عن القضية غير المسلم بها، والتي يمكن استخلاصها منها، وعندها ستؤول المسألة إلى إثبات حقيقة هذه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 استخلاص هذه الأخيرة من قضايا مسلم بها، سيتم الاعتراف بصحتها، وتاليا، بصحة القضية المقترحة، وإلا سنبحث عن القضية غير المسلم بها بعد، والتي يمكن استخلاصها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ستؤول المسألة كما يرى إلى برهان حقيقة 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سنتابع حتى نتوصل إلى قضية معترف بصحتها؛ وعندئذ سيجري البرهان على حقيقة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الطريقة، التي تُسمى تحليلاً، تكمن في إقامة سلسلة قضايا، إلخ</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لالاند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الفلسفة، دار عويدات،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مختلف معاني كلمتَي تحليل وتوليف </w:t>
      </w:r>
      <w:r>
        <w:rPr>
          <w:rFonts w:eastAsia="Times New Roman" w:cs="Times New Roman" w:ascii="Times New Roman" w:hAnsi="Times New Roman"/>
          <w:color w:val="111111"/>
          <w:sz w:val="28"/>
          <w:szCs w:val="28"/>
          <w:lang w:val="en-US" w:bidi="en-US"/>
        </w:rPr>
        <w:t>analyse et snthese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لدى قدماء علماء الهندسة، راجِع بول تانري </w:t>
      </w:r>
      <w:r>
        <w:rPr>
          <w:rFonts w:eastAsia="Times New Roman" w:cs="Times New Roman" w:ascii="Times New Roman" w:hAnsi="Times New Roman"/>
          <w:color w:val="111111"/>
          <w:sz w:val="28"/>
          <w:szCs w:val="28"/>
          <w:lang w:val="en-US" w:bidi="en-US"/>
        </w:rPr>
        <w:t>Paul Tannery</w:t>
      </w:r>
      <w:r>
        <w:rPr>
          <w:rFonts w:ascii="Amiri" w:hAnsi="Amiri" w:eastAsia="Amiri" w:cs="Amiri"/>
          <w:color w:val="111111"/>
          <w:sz w:val="28"/>
          <w:sz w:val="28"/>
          <w:szCs w:val="28"/>
          <w:rtl w:val="true"/>
          <w:lang w:bidi="ar-SA"/>
        </w:rPr>
        <w:t xml:space="preserve">، الملحق الثاني لـ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Notions da mathemtiques de Jules Tannery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يفرّق فيه بين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ويرجعنا إلى كتاب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Pierre Boutroux. «L'ideal scientifique des mathematiciens)p. 123 et suiv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المقصود بالتحليل في الفلسفة عند مراد وهبة هو تحليل الوحدات اللغوية، وكيفية تناول اللغة، ومعاني الكلمات، وكيفية تطور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المطلوب تحليلها ليست هي اللغة العادية، وإنما اللغة الصناعية لأنها أكثر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التحليليون يؤثرون تأسيس تصوراتٍ كفيلة بحل المشكلات الفلسفية، بيد أن نفراً من الفلاسفة التحليليين يرى أن اللغة المصطنعة ليست كفيلةً بحل المشكلات الفلسفية، وأن تناول هذه المشكلات ينبغي أن يتم استنادًا إلى اللغة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الفلسفة التحليلية استغرقت من الزمان ثمانين عاماً، وهذه فترةٌ زمنيةٌ وجيزة، ومع ذلك فنتائجها الفلسفية خصبةٌ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أحدثت ثورةً في الفلسفة، وهي ثورةٌ لمّا تنته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إمكان أي فيلسوفٍ تجاهل أهمية اللغة عند محاولة المسائل الفلسفية،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بعد ذلك تحديد مستقبل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محصورٌ فی إزالة الألغاز الفلسفية على نحو ما يرى فتجنشتين، أم هو محصور في تأسيس ميتافيزيقا تستند إلى التحليل اللغوي على نحو ما ذهب ستروسن؟</w:t>
      </w:r>
      <w:r>
        <w:rPr>
          <w:rStyle w:val="FootnoteAnchor"/>
          <w:rtl w:val="true"/>
        </w:rPr>
        <w:footnoteReference w:id="17"/>
      </w:r>
      <w:bookmarkStart w:id="29" w:name="pg16258_192983"/>
    </w:p>
    <w:p>
      <w:pPr>
        <w:pStyle w:val="Heading3"/>
        <w:numPr>
          <w:ilvl w:val="2"/>
          <w:numId w:val="1"/>
        </w:numPr>
        <w:rPr/>
      </w:pPr>
      <w:bookmarkStart w:id="30" w:name="__RefHeading___Toc4510168_1280447820"/>
      <w:bookmarkStart w:id="31" w:name="_Toc10"/>
      <w:bookmarkEnd w:id="29"/>
      <w:bookmarkEnd w:id="30"/>
      <w:r>
        <w:rPr>
          <w:rtl w:val="true"/>
        </w:rPr>
        <w:t>المبحث الثاني</w:t>
      </w:r>
      <w:r>
        <w:rPr>
          <w:rtl w:val="true"/>
        </w:rPr>
        <w:t xml:space="preserve">: </w:t>
      </w:r>
      <w:r>
        <w:rPr>
          <w:rtl w:val="true"/>
        </w:rPr>
        <w:t>الفلسفة التحليلية، خصائصها واتجاهاتها</w:t>
      </w:r>
      <w:bookmarkEnd w:id="31"/>
    </w:p>
    <w:p>
      <w:pPr>
        <w:pStyle w:val="Heading4"/>
        <w:numPr>
          <w:ilvl w:val="3"/>
          <w:numId w:val="1"/>
        </w:numPr>
        <w:rPr/>
      </w:pPr>
      <w:bookmarkStart w:id="32" w:name="__RefHeading___Toc4510170_1280447820"/>
      <w:bookmarkStart w:id="33" w:name="_Toc11"/>
      <w:bookmarkEnd w:id="32"/>
      <w:r>
        <w:rPr>
          <w:rtl w:val="true"/>
        </w:rPr>
        <w:t>تمهيد</w:t>
      </w:r>
      <w:bookmarkEnd w:id="33"/>
    </w:p>
    <w:p>
      <w:pPr>
        <w:pStyle w:val="BookText"/>
        <w:rPr/>
      </w:pPr>
      <w:r>
        <w:rPr>
          <w:rFonts w:ascii="IRNazanin" w:hAnsi="IRNazanin" w:eastAsia="IRNazanin"/>
          <w:color w:val="111111"/>
          <w:sz w:val="28"/>
          <w:sz w:val="28"/>
          <w:szCs w:val="28"/>
          <w:rtl w:val="true"/>
          <w:lang w:bidi="fa-IR"/>
        </w:rPr>
        <w:t>يتناول كولنجوود التحليل في كتابه مقال في المنهج الفلسفي حين يميز بين نزعتين، الأولى النزعة النقدية، والثانية التحليلية، التي تری أن الفلسفة لا تستطيع تأسيس مواقف إيجابية أو بنائية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يبقَ شيء للفلسفة إلا مهمة تحليل المعرفة التي لدينا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فتتناول بالتحليل قضايا العلم، وقضايا الحس المشترك، كاشفةً عن بنیتها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أن من الصعب الدفاع عن النظرة التحليلية أكثر من الدفاع عن النظرة التقليدية وأنه لو طُلب من شخصٍ يعتنق النظرة التحليلية أن يعرض موقفه الفلسفي، فسوف يبدأ بتقديم مجموعةٍ من القضایا تنتمي لمجال الحس المشترك، ويظن خطأ أن بعض الفلاسفة يشككون فيها أو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مهمة الفلسفة، بناءً على هذه النظرة، هي تحليل قضايا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النظرة التحليلية فی الفلسفة تشتمل على فئة من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هي معطيات التحليل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الحس المشترك المطلوب 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نتائجها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القضايا التي انحلت إليها هذه المعطيات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المبادئ التي تسير وفقًا لها عملية التحليل، وبعض هذه المبادئ منطقي، مثل المبدأ الذي يقول إن القضية المركبة يمكن أن تنقسم إلى قضيتين بسيطتين أو أكثر، والبعض الآخر من المبادئ ميتافيزيقي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أن فئة القضايا الوحيدة التي تجاوز أي شكٍ والتي ينبغي </w:t>
      </w:r>
    </w:p>
    <w:p>
      <w:pPr>
        <w:pStyle w:val="BookText"/>
        <w:rPr/>
      </w:pPr>
      <w:r>
        <w:rPr>
          <w:rFonts w:ascii="Amiri" w:hAnsi="Amiri" w:eastAsia="Amiri" w:cs="Amiri"/>
          <w:color w:val="111111"/>
          <w:sz w:val="28"/>
          <w:sz w:val="28"/>
          <w:szCs w:val="28"/>
          <w:rtl w:val="true"/>
          <w:lang w:bidi="ar-SA"/>
        </w:rPr>
        <w:t>أن تشملها عبارة الفيلسوف التحليلي هي تلك التي تشمل المبادئ التي تسير عليها عملية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وتؤلف هذه المبادئ نظريةً خاصةً بطبيعة الفلسفة ومنهجها، ومن ثم فأيًا ما كان على الفيلسوف التحليلي أن يخبرنا به عندما يُطلب منه عرضٌ لموقفه الفلسفي، فمن الواضح أن واجبه الأول هو شرح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من يؤيد وجهة النظر التحليلية ينبغي عليه أن لا يهمل فحص أو عرض مبادئه الخاصة التي يسلّم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سوزان ستبنج </w:t>
      </w:r>
      <w:r>
        <w:rPr>
          <w:rFonts w:eastAsia="Times New Roman" w:cs="Times New Roman" w:ascii="Times New Roman" w:hAnsi="Times New Roman"/>
          <w:color w:val="111111"/>
          <w:sz w:val="28"/>
          <w:szCs w:val="28"/>
          <w:lang w:val="en-US" w:bidi="en-US"/>
        </w:rPr>
        <w:t>S. Stebbing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كتابها منهج التحليل في الميتافيزيقا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Method of Analysis in Metaphysics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تذكّرنا بأن المنهج التحليلي قد استخدمه كثيرٌ من الفلاسفة المشهورين في إنجلترا لمدةٍ تزيد عن عشرين عامًا، لكن لم يعرف عن أي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 على 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عن ماهية الافتراضات المسبقة التي يرتكز عليها المنهج التحليلي، وعما إذا كان من الممكن تبريرها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كولنجوود أن هاتين النظريتين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النقدية والتحليلية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ينهاران عند فحصهما ولنفس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لا تزعم أنها تقدم منهجًا فحسب، بل منهجًا لعمل شيءٍ آخر، ففي جانب منه يتجه نحو هدم الفلسفات الزائفة، وفي جانب آخر يحدد ما الذي نعنيه، على وجه الدقة، عندما نصوغ عبارةً ما؟ وفشلت النظريتان في الاعتراف بأن هذه المناهج تتضمن مبادئ، ومناهج نسقية، وأن نزعتها الشكية المعلنة ما هي إلا غلالةً هي إلا غلالةٌ مستترةٌ فقط لإعفاء تلك المبادئ من النقد، أو حتى من العرض الصريح، في الوقت الذي تزعم فيه صحتها </w:t>
      </w:r>
    </w:p>
    <w:p>
      <w:pPr>
        <w:pStyle w:val="BookText"/>
        <w:rPr/>
      </w:pPr>
      <w:r>
        <w:rPr>
          <w:rFonts w:ascii="Amiri" w:hAnsi="Amiri" w:eastAsia="Amiri" w:cs="Amiri"/>
          <w:color w:val="111111"/>
          <w:sz w:val="28"/>
          <w:sz w:val="28"/>
          <w:szCs w:val="28"/>
          <w:rtl w:val="true"/>
          <w:lang w:bidi="ar-SA"/>
        </w:rPr>
        <w:t>وكفاءتها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يُسمح للفيلسوف النقدي أو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مدى تقديرنا له بوصفه شارحًا أو ناقدًا لفلسفة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حتى مهمة صياغة موقف فلسفي أو برنامج خاص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اهتمام الفيلسوف التحليلي ينصبّ على تحليل اللغة وليس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صاحب الفلسفة العلمية يقرر أن الفيلسوف المعاصر ذا النزعة العلمية متواضعٌ، يترك الخبز للخباز يُنضجه على النحو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شأن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أشياء الوجود الواقع، بل يحصر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 هؤلاء العلماء، ليحلل منه ما قد تركوه بغير تحليل، وبخاصة إذا كان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المشكلات ويكون مدار الاختلاف ينصب التحليل إذًا على الكلام والأقوال، ومن ثم هو تحليل على المستوى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يقع على العبارات التي تثير المشكلات والاختلاف</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عبد القادر إلى خاصيةٍ تحليليةٍ أخرى تتحدث عنها الفلسفة العلمية، وهي التحليل المنطقي، الذي يختلف عن التحليل اللغوي؛ لأن التحليل المنطقي لعبارةٍ ما هو شيءٌ مستقلٌ عن مضمون العبارة وفحواها، إذ يتناول صورة التركيب وما فيها من علاقات، ويفرغ من العبارة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خاصية التحليل المنطقي هنا تنصب على الصورة فحسب، ولا علاقة لها بالمضمون المادي للقضية العلمية، إذ يتناول التحليل المنطقي حسب هذا الرأي العلاقات القائمة بين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التحليل يقوم على تناول </w:t>
      </w:r>
    </w:p>
    <w:p>
      <w:pPr>
        <w:pStyle w:val="BookText"/>
        <w:rPr/>
      </w:pPr>
      <w:r>
        <w:rPr>
          <w:rFonts w:ascii="IRNazanin" w:hAnsi="IRNazanin" w:eastAsia="IRNazanin"/>
          <w:color w:val="111111"/>
          <w:sz w:val="28"/>
          <w:sz w:val="28"/>
          <w:szCs w:val="28"/>
          <w:rtl w:val="true"/>
          <w:lang w:bidi="fa-IR"/>
        </w:rPr>
        <w:t>معادلةٍ علميةٍ، أو قانونٍ يتعلق بواقعةٍ محددة، لا يهم فيلسوف العلم في هذه الحالة الدلالة الواقعية المادية، بل كل ما یهمه الدلالة الصورية، أو المعنى الصوري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إلى نزعةٍ صوريةٍ تتجه إلى ابتلاع المنطق المادي، الذي يجعل الظواهر والوقائع مدار حديثه، وتحويله إلى صورةٍ رمزيةٍ بحتة، لا علاقة لها بالواقع، فكأن الفيلسوف العلمي في هذه الحالة أفرغ العلم من محتواه ومضمونه، ويصبح العلم وفق ذلك مجرد معادلات صورية لا علاقة لها بالظواهر الخارجية</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ترتب على هذه الخاصية ثلاثة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أن دعواه الأساسية هي أن الفلسفة ينبغي أن تكون تحليلاً صرفًا، تحليلاً لقضايا العلم بصفةٍ خاصة، لكي نضمن لها أن تساير العلم في قضاياه، وأن تفيد في توضيح غوامض تلك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وضعنا مهمة التحليل نصب أعيننا انتهى بنا الأمر إلى تحديدٍ لمهمة الفلسفة تحديدًا يجعل منها علماً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الفلسفة العلمية وثيقة الصلة بالعلم فحسب، ذلك لأن الفلسفة بالمعنى المحدد الذي نريده لها، لا تورط نفسها في مجالات العلوم الخاصة، بل تجعل مهمتها تحليلاً منطقيًا للمدركات العلمية والقضايا العلمية وبهذا تصبح الفلسفة فلسفةً للعلم، أي تصبح منطقا للعلم، أو تحليلاً له، وهدفها في التوضيح لا الإضافة الجديدة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4" w:name="pg16258_192987"/>
    </w:p>
    <w:p>
      <w:pPr>
        <w:pStyle w:val="Heading4"/>
        <w:numPr>
          <w:ilvl w:val="3"/>
          <w:numId w:val="1"/>
        </w:numPr>
        <w:rPr/>
      </w:pPr>
      <w:bookmarkStart w:id="35" w:name="__RefHeading___Toc4510172_1280447820"/>
      <w:bookmarkStart w:id="36" w:name="_Toc12"/>
      <w:bookmarkEnd w:id="34"/>
      <w:bookmarkEnd w:id="35"/>
      <w:r>
        <w:rPr>
          <w:rtl w:val="true"/>
        </w:rPr>
        <w:t>خصائص الفلسفة التحليلية</w:t>
      </w:r>
      <w:bookmarkEnd w:id="36"/>
    </w:p>
    <w:p>
      <w:pPr>
        <w:pStyle w:val="BookText"/>
        <w:rPr/>
      </w:pPr>
      <w:r>
        <w:rPr>
          <w:rFonts w:ascii="Amiri" w:hAnsi="Amiri" w:eastAsia="Amiri" w:cs="Amiri"/>
          <w:color w:val="111111"/>
          <w:sz w:val="28"/>
          <w:sz w:val="28"/>
          <w:szCs w:val="28"/>
          <w:rtl w:val="true"/>
          <w:lang w:bidi="ar-SA"/>
        </w:rPr>
        <w:t>خصائص الفلسفة التحليلية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الصعب تمامًا أن نقدم تعريفاً دقيقًا للتحليل، وأن نضع جمیع الخصائص التي تميز الفلسفة التحليلية في عبارة واحدة، كما يذكر ذلك معظم من سعى إلى تحديد تعريفٍ للتحليل؛ ذلك لأن الفلاسفة التحليليين لا يمثلون نمطاً واحدًا من الفلاسفة يتفقون على دوافع تفكيرهم وأهدافه، بل ليس هناك في الواقع اتفاق عام اتفاقٌ عامٌ حتى على الاسم الذي يميز تلك الحركة الفلسفية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معنى واحد بعينه عند الفلاسفة التحليليين، وإن من الصواب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تحليليون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أميرمان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الخطأ التحدث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كانت من جنس واحد، فليس هناك فلسفةٌ وحيدةٌ للتحليل، وليس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حزبيٌ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يُستخدم كطريقةٍ لتجميع عددٍ من الفلاسفة يتقاسمون اهتمامات وإجراءاتٍ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أن نصف الفلسفة التحليلية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لنا هذا الوصف الكثير عن طبیعة هذه الحركة الفلسفية؛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يستخدم بكثرة وبطرق مختلفة في مناسباتٍ كثيرةٍ للغاية، على وجهٍ يصبح فيه هذا اللفظ في الغالب بلا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فإن البحث في طبيعة الفلسفة التحليلية </w:t>
      </w:r>
    </w:p>
    <w:p>
      <w:pPr>
        <w:pStyle w:val="BookText"/>
        <w:rPr/>
      </w:pPr>
      <w:r>
        <w:rPr>
          <w:rFonts w:ascii="Amiri" w:hAnsi="Amiri" w:eastAsia="Amiri" w:cs="Amiri"/>
          <w:color w:val="111111"/>
          <w:sz w:val="28"/>
          <w:sz w:val="28"/>
          <w:szCs w:val="28"/>
          <w:rtl w:val="true"/>
          <w:lang w:bidi="ar-SA"/>
        </w:rPr>
        <w:t xml:space="preserve">بهذه الطريقة لا بد أن يبدأ بتحليل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حدث ذلك لكان من الضروري تحديد نوع التحليل المطبق في 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التراجع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واضحٍ تمامًا إذا ما اتبعنا هذا الإجراء</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مراوغ، ولم يوجد قط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كما لا يوجد بين من تحيزواله واستخدموه، إجماعٌ كاف على ما يعنيه فلدينا، على سبيل المثال، كتاب جان ولنسكي </w:t>
      </w:r>
      <w:r>
        <w:rPr>
          <w:rFonts w:eastAsia="Times New Roman" w:cs="Times New Roman" w:ascii="Times New Roman" w:hAnsi="Times New Roman"/>
          <w:color w:val="111111"/>
          <w:sz w:val="28"/>
          <w:szCs w:val="28"/>
          <w:lang w:val="en-US" w:bidi="en-US"/>
        </w:rPr>
        <w:t>Jan Wolenski: Handbook of Epistemology</w:t>
      </w:r>
      <w:r>
        <w:rPr>
          <w:rFonts w:ascii="Amiri" w:hAnsi="Amiri" w:eastAsia="Amiri" w:cs="Amiri"/>
          <w:color w:val="111111"/>
          <w:sz w:val="28"/>
          <w:sz w:val="28"/>
          <w:szCs w:val="28"/>
          <w:rtl w:val="true"/>
          <w:lang w:bidi="ar-SA"/>
        </w:rPr>
        <w:t xml:space="preserve">، الذي يقدم لنا فيه قائمةً تشتمل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وتعريفًا مقترحًا للتحليل والتحليلية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أيضا كتاب هانز جوهان جلوك </w:t>
      </w:r>
      <w:r>
        <w:rPr>
          <w:rFonts w:eastAsia="Times New Roman" w:cs="Times New Roman" w:ascii="Times New Roman" w:hAnsi="Times New Roman"/>
          <w:color w:val="111111"/>
          <w:sz w:val="28"/>
          <w:szCs w:val="28"/>
          <w:lang w:val="en-US" w:bidi="en-US"/>
        </w:rPr>
        <w:t>Johan Glock_Hans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صدر في العام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الفلسفة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What is Analytic Philosophy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الذي عزف فيه عن تقديم تعريفٍ لما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ولكنه اعتمد على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عرضِ للعوامل الكثيرة والمتعددة التي يُنظر إليها، وبصورة عامة، على أنها تؤلف ما اصطلحنا على وصفه بالفلسفة التحليلية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الخطأ البين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فكرٌ متجانس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فلسفةٌ تحليليةٌ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نستخدمها لنجمع بها عددًا من فلاسفةٍ مختلفين يشتركون في اهتمامات ومناهج معينة، وهذا هو عنصر الاتفاق الذي ينبغي التركيز عليه، ولعل هذا ما جعل البعض يطلق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w:t>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movement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هؤلاء الفلاسفة، أفضل من اعتبارهم مدرسةً </w:t>
      </w:r>
      <w:r>
        <w:rPr>
          <w:rFonts w:eastAsia="Times New Roman" w:cs="Times New Roman" w:ascii="Times New Roman" w:hAnsi="Times New Roman"/>
          <w:color w:val="111111"/>
          <w:sz w:val="28"/>
          <w:szCs w:val="28"/>
          <w:lang w:val="en-US" w:bidi="en-US"/>
        </w:rPr>
        <w:t>school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لأن في هذا تأكيدًا لحقيقة أن الفلسفة التحليلية على الرغم من سماتها المميزة الواضحة فإن منابعها وتياراتها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التحليلية في الفلسفة ظاهرةٌ معقدة، يصعب تقديم تعريفٍ دقيقٍ لها، ومن الأفضل أن نحدد ملامح رئيسيةً للاتجاهات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سكوليموفسكي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تتميز بالخصائص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اعترافها بدور اللغة الفعال في الفلسفة، أو ما يمكن أن نسميه اتجاهها الشعوري المتزايد نحو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اتجاهها إلى تفتيت المشكلات الفلسفية إلى أجزاءٍ صغيرةٍ لمعالجتها جزءًا 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خاصيتها المعرفية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المعالجة البين ذاتية </w:t>
      </w:r>
      <w:r>
        <w:rPr>
          <w:rFonts w:eastAsia="Times New Roman" w:cs="Times New Roman" w:ascii="Times New Roman" w:hAnsi="Times New Roman"/>
          <w:color w:val="111111"/>
          <w:sz w:val="28"/>
          <w:szCs w:val="28"/>
          <w:lang w:val="en-US" w:bidi="en-US"/>
        </w:rPr>
        <w:t>Intersubjectivity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لعملية التحليل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الخصائص تكفي لتمييز هذه الفلسفة ولوصف أي فلسفةٍ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للخاصية الأولى، إن اللغة في الفلسفة التحليلية لا بد من فهمها لا بوصفها وسيلةً فحسب، بل بوصفها أيضًا هدفًا من أهداف البحث الفلسفي، وهذه النظرة إلى اللغة يمكن عدها عنصرًا جديدًا في الفلسفة التحليلية وخاصيةً من خصائصها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الكبير من جانب بعض الفلاسفة التحليليين باللغة، قد جعل بعض الباحثين يعرفون الفلسفة التحليلية بأنها مجرد دراسةٍ للغة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الفلسفة التحليلية تعترف بالدور </w:t>
      </w:r>
    </w:p>
    <w:p>
      <w:pPr>
        <w:pStyle w:val="BookText"/>
        <w:rPr/>
      </w:pPr>
      <w:r>
        <w:rPr>
          <w:rFonts w:ascii="Amiri" w:hAnsi="Amiri" w:eastAsia="Amiri" w:cs="Amiri"/>
          <w:color w:val="111111"/>
          <w:sz w:val="28"/>
          <w:sz w:val="28"/>
          <w:szCs w:val="28"/>
          <w:rtl w:val="true"/>
          <w:lang w:bidi="ar-SA"/>
        </w:rPr>
        <w:t>الحيوي الذي تلعبه اللغة في الفلسفة، ولذلك تهتم بدراسة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الفيلسوف التحليلي اللغة لا من أجل صياغة فروضٍ علميةٍ عنها، بل بالأحرى لأنه يعتقد أن مثل هذه الدراسة أداةٌ ذات قيمةٍ كبرى في مساعدته على تحقيق هدفه الأولي في حسم المسائل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الفلاسفة التحليليين مع كونهم متفقين على أهمية دراسة اللغة، فإنهم مختلفون في نوع اللغة التي ينبغي دراستها، وقد انقسموا في ذلك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فريقٌ منهم إلى القول بأن التحليل الفلسفي يتوقف على تأليف لغةٍ اصطناعيةٍ جديدة، ورأى الفريق الآخر أن مثل هذه اللغات الاصطناعية لا تساعد كثيرًا على حل المشكلات الفلسفية، إذ إن هذه المشكلات يمكن معالجتها على أفضل وجه بالتحليل الدقيق للغة الطبيعية الجارية التي نستخدمها في عملية التواصل مع الآخرين، ولهذا السبب يسمى هذا الفريق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اللغة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الفلاسفة التحليليون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يقرر تشارلزوورث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الفلسفة بطريقةٍ مختلفةٍ تمامًا عن الفلاسفة التقليديين، وأوضح ما في طريقتهم هو عادتهم في ترجمة المشكلات الفلسفية إلى حدودٍ لغويةٍ أو نحوية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وينتقد محمد مهران هذا التركيز على اللغة، خاصةً عند مور وفتجنشتين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ومدرسة أكسفورد قد بولغ فيه مبالغةً كبيرةً حتی أصبح من عيوب حركة التحليل بوصفها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فلسفية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والخاصية الثانية من خواص رجال التحليل هي طريقتهم في تفتيت المشكلات الفلسفية بغرض معالجتها، فهم يفضلون أن </w:t>
      </w:r>
    </w:p>
    <w:p>
      <w:pPr>
        <w:pStyle w:val="BookText"/>
        <w:rPr/>
      </w:pPr>
      <w:r>
        <w:rPr>
          <w:rFonts w:ascii="Amiri" w:hAnsi="Amiri" w:eastAsia="Amiri" w:cs="Amiri"/>
          <w:color w:val="111111"/>
          <w:sz w:val="28"/>
          <w:sz w:val="28"/>
          <w:szCs w:val="28"/>
          <w:rtl w:val="true"/>
          <w:lang w:bidi="ar-SA"/>
        </w:rPr>
        <w:t>يكونوا على معرفةٍ تامةٍ بالمسائل الصغيرة، تلك التي لا بد من أن تؤدي في نظرهم إلى الإتقان والدقة، وهذا الاتجاه ضد الاتجاه الشمولي الذي يهدف إلى بناء التأليفات الفلسفية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الإجابة على المشكلات الكبيرة مشتقةً من التحليلات الدقيقة للمشكلات الفرعية الجزئية والتفصيلية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تكون الفلسفة التحليلية فلسفةً بدون افتراضات مسبقة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والخاصية الثالثة للفلسفة التحليلية التي يحللها مهران هي ذلک النمط المعرفي </w:t>
      </w:r>
      <w:r>
        <w:rPr>
          <w:rFonts w:eastAsia="Times New Roman" w:cs="Times New Roman" w:ascii="Times New Roman" w:hAnsi="Times New Roman"/>
          <w:color w:val="111111"/>
          <w:sz w:val="28"/>
          <w:szCs w:val="28"/>
          <w:lang w:val="en-US" w:bidi="en-US"/>
        </w:rPr>
        <w:t>Cognitive</w:t>
      </w:r>
      <w:r>
        <w:rPr>
          <w:rFonts w:ascii="Amiri" w:hAnsi="Amiri" w:eastAsia="Amiri" w:cs="Amiri"/>
          <w:color w:val="111111"/>
          <w:sz w:val="28"/>
          <w:sz w:val="28"/>
          <w:szCs w:val="28"/>
          <w:rtl w:val="true"/>
          <w:lang w:bidi="ar-SA"/>
        </w:rPr>
        <w:t>، الذي تركز عليه، أنها تتجه نحو الكشف عن العالم الخارجي، وذلك بفحصه من أجل اكتساب المعرفة، وليس من أجل أي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هذه الصفة المعرفية، تهدف الفلسفة التحليلية إلى أن تكون علميةً، إلا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استخدامها كاسم آخر للفلسفة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عن هذه الخاصية للفلسفة التحليلية واقعيتها الإبستيمولوجية، اتجاهٌ معينٌ نحو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أن نفهم من ذلك أن فلسفة التحليل تعد تطورًا للنزعة التجريبية الإنجليزية كما بدت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الخاصية الرابعة للفلسفة التحليلية هي معالجتها البين ذاتية العملية التحليل، فهي تستخدم نوعًا من التحليل له معناه المشترك بین الذوات بالنظر إلى اللغة التي يتحقق فيها، واستخدام هذا النمط من التحليل يميزها عن غيرها من الفلسفات الأخرى التي تقيم بحثها على تحليلاتٍ مختلفة، فالفلسفة الفينومينولوجية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تتصور التحليل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النفوذ إلى الماهية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وتتصور الوجودية </w:t>
      </w:r>
    </w:p>
    <w:p>
      <w:pPr>
        <w:pStyle w:val="BookText"/>
        <w:rPr/>
      </w:pPr>
      <w:r>
        <w:rPr>
          <w:rFonts w:ascii="Amiri" w:hAnsi="Amiri" w:eastAsia="Amiri" w:cs="Amiri"/>
          <w:color w:val="111111"/>
          <w:sz w:val="28"/>
          <w:sz w:val="28"/>
          <w:szCs w:val="28"/>
          <w:rtl w:val="true"/>
          <w:lang w:bidi="ar-SA"/>
        </w:rPr>
        <w:t xml:space="preserve">التحليل على أنه 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فالتحليل في هاتين الحالتين لا يقوم على اللغة ولا يرتبط بها بشكل موضوعي، بل بالأحرى يقوم على الخبرة الفردية والشخصية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ذلك أن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وسائل التحليلات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تتقرر فيها معاني الألفاظ إلا بالشخص الذي يستخدم هذه اللغات لا بد وأن تكون عديمة الجدوى بالنسبة لأي فلسفةٍ معرفيةٍ متسقة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كتاب زكي نجيب محمود داعية التجريبية العلمية والوضعية المنطقية الذي أعلن فيه ما يتبناه من فلسفة، تظهر حقيقتان هامتان هما ک سيادة التحليل الفلسفي في الفكر المعاصر، وإعلان بداية حضوره في الفكر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نجده في كتاب خرافة الميتافيزيقا، الذي تغير عنوانه بعد النقد والهجوم الحاد عليه والرفض له، وتحول العنوان إلى موقف من 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الحالتين والعنوانين رفضٌ للميتافيزيقا وبرنامجٌ للفلسفة التحليلية التي صار لها الرواج والهيمنة والسيادة في القارة الأوروبية، وأعلن عنها الفيلسوف العربي في كتابه وطرح برنامجها في الفصل الأول من كتابه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وتأتي الفصول التالية تفصيلاً للمنهج وتطبيقاً 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المزعومة، في رأي التحليلي العربي، إنما نشأت من طريقة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للألفاظ والعبارات، إذ هم يستخدمون الألفاظ والعبارات على نحو يختلف عن الطريقة التي اتفق الناس فيما بينهم على أن يستخدموا بها تلك الرموز اللغوية، </w:t>
      </w:r>
      <w:bookmarkStart w:id="37" w:name="pg16258_192993"/>
    </w:p>
    <w:p>
      <w:pPr>
        <w:pStyle w:val="BookText"/>
        <w:rPr/>
      </w:pPr>
      <w:bookmarkEnd w:id="37"/>
      <w:r>
        <w:rPr>
          <w:rFonts w:ascii="Amiri" w:hAnsi="Amiri" w:eastAsia="Amiri" w:cs="Amiri"/>
          <w:color w:val="111111"/>
          <w:sz w:val="28"/>
          <w:sz w:val="28"/>
          <w:szCs w:val="28"/>
          <w:rtl w:val="true"/>
          <w:lang w:bidi="ar-SA"/>
        </w:rPr>
        <w:t xml:space="preserve">وبذلك تنشأ عباراتٌ ليست بذات معنى مفهوم؛ وقد لا يظهر فيها هذا الجانب إلا بعد التحليل، فتؤخذ عند فلاسفة الميتافيزيقا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التفكير والتأمل، وتنتظر الحل والجواب؛ والحق أنها أخلاط من رموز لا تدل على شيءٍ البتة، فإذا استوجبت منا شيئًا فهو حذفها حذفًا من قائمة الكلام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زكي نجيب لتأكيد ذلك أن كثيراً جدًا ما نتوهم للوهلة الأولى أن عبارةً معينةً ذات معنى مفهوم، حتى إذا ما حللتها وأمعنت في تحليلها، وجدتها منطويةً على خلاء، بل على ما هو شر من الخلاء؛ لأنها تخدع خديعةً إيجابيةً حين توهمنا أنها ذات معنىً ودلالة، وقد يستتبع معناها الوهمي كثيراً من أوجه النشاط والعمل، والأمر كله ضلال في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الفلسفة الصحيح المفيد إذًا هو نقدٌ وتحليل، نقد وسائل التعبير وتحليل معاني الألفاظ التي يستخدمها الرياضيون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ينحصر عملها في تحليل ما تقوله شتى العلوم من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الفلسفة، فيما يقول فتجنشتين، علما بين العلوم الطبيعية، بل موضوعها هو توضيح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القضايا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منطقيًا؛ ليست هي بنظرية من النظريات، بل فاعلية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4510174_1280447820"/>
      <w:bookmarkStart w:id="39" w:name="_Toc13"/>
      <w:bookmarkEnd w:id="38"/>
      <w:r>
        <w:rPr>
          <w:rtl w:val="true"/>
        </w:rPr>
        <w:t>تعقیب</w:t>
      </w:r>
      <w:r>
        <w:rPr>
          <w:rtl w:val="true"/>
        </w:rPr>
        <w:t>:</w:t>
      </w:r>
      <w:bookmarkEnd w:id="39"/>
    </w:p>
    <w:p>
      <w:pPr>
        <w:pStyle w:val="BookText"/>
        <w:rPr/>
      </w:pPr>
      <w:r>
        <w:rPr>
          <w:rFonts w:ascii="Amiri" w:hAnsi="Amiri" w:eastAsia="Amiri" w:cs="Amiri"/>
          <w:color w:val="111111"/>
          <w:sz w:val="28"/>
          <w:sz w:val="28"/>
          <w:szCs w:val="28"/>
          <w:rtl w:val="true"/>
          <w:lang w:bidi="ar-SA"/>
        </w:rPr>
        <w:t>تميزت الفلسفة التحليلية بأنها تركز على النمط المعرفي، لأنها تتجه نحو الكشف عن العالم الخارجي عن طريق فحصه ولأجل اكتساب المعرفة وليس لأي سبب أخر، وهذا ما يجعلها أقرب إلى الفلسفات العلمية منها إلى الفلسفات التقليدية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والفلسفة العلمية بمعناها الدقيق هي جزءٌ من الفلسفة التحليلية </w:t>
      </w:r>
    </w:p>
    <w:p>
      <w:pPr>
        <w:pStyle w:val="BookText"/>
        <w:rPr/>
      </w:pPr>
      <w:r>
        <w:rPr>
          <w:rFonts w:ascii="Amiri" w:hAnsi="Amiri" w:eastAsia="Amiri" w:cs="Amiri"/>
          <w:color w:val="111111"/>
          <w:sz w:val="28"/>
          <w:sz w:val="28"/>
          <w:szCs w:val="28"/>
          <w:rtl w:val="true"/>
          <w:lang w:bidi="ar-SA"/>
        </w:rPr>
        <w:t>وليس مرادفةً لها في جملتها، وهذا الطابع المعرفي لهذه الفلسفة لزم عنه واقعيتها الإبستيمولوجية واتجاهها نحو التجريب، وهو ما أكده رسل في بحثه عن طبيعة الصدق وفي كتابه مشكلات الفلسفة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التحليلية ثورةٌ جاءت لتعيد الفكر الإنجليزي إلى مرآه الأصيل وهو الاتجاه التجريبي، ولا يعني ذلك أن التحليل هو مجرد صورةٍ من صور التجريبية إنما هي ثورةٌ لأنها وضعت الفلسفة ذاتها موضوع التساؤل، وهي بذلك بجانب كونها فلسفةً علميةً هي فلسفة عن الفلسفة، والفيلسوف التحليلي هو فيلسوف الفلاسفة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القائلون بأن التحليلية فلسفةٌ علميةٌ على وجود تقاربٍ بين الاتجاه العلمي والفلسفة التحليلية، وأن معظم الذين مارسوا هذا النوع من التفلسف العلمي بنجاح أمثال رسل، وكارناب، ورايشنباخ هم من الفلاسفة التحليليين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258_192996"/>
      <w:bookmarkStart w:id="41" w:name="pg16258_192996"/>
      <w:bookmarkEnd w:id="41"/>
    </w:p>
    <w:p>
      <w:pPr>
        <w:pStyle w:val="Heading2"/>
        <w:numPr>
          <w:ilvl w:val="1"/>
          <w:numId w:val="1"/>
        </w:numPr>
        <w:rPr/>
      </w:pPr>
      <w:bookmarkStart w:id="42" w:name="pg16258_192996"/>
      <w:bookmarkStart w:id="43" w:name="__RefHeading___Toc4510176_1280447820"/>
      <w:bookmarkStart w:id="44" w:name="_Toc14"/>
      <w:bookmarkEnd w:id="42"/>
      <w:bookmarkEnd w:id="43"/>
      <w:r>
        <w:rPr>
          <w:rtl w:val="true"/>
        </w:rPr>
        <w:t xml:space="preserve">الفصل الثاني </w:t>
      </w:r>
      <w:r>
        <w:rPr>
          <w:rtl w:val="true"/>
        </w:rPr>
        <w:t xml:space="preserve">: </w:t>
      </w:r>
      <w:r>
        <w:rPr>
          <w:rtl w:val="true"/>
        </w:rPr>
        <w:t>النشأة التاريخية والقضايا الإشكالية للتحليل</w:t>
      </w:r>
      <w:bookmarkEnd w:id="44"/>
    </w:p>
    <w:p>
      <w:pPr>
        <w:pStyle w:val="Heading3"/>
        <w:numPr>
          <w:ilvl w:val="2"/>
          <w:numId w:val="1"/>
        </w:numPr>
        <w:rPr/>
      </w:pPr>
      <w:bookmarkStart w:id="45" w:name="__RefHeading___Toc4510178_1280447820"/>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النشأة التاريخية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والقضايا الإشكالية للتحليل </w:t>
      </w:r>
      <w:bookmarkStart w:id="47" w:name="pg16258_192997"/>
    </w:p>
    <w:p>
      <w:pPr>
        <w:pStyle w:val="BookText"/>
        <w:rPr/>
      </w:pPr>
      <w:bookmarkEnd w:id="4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النشأة التاريخية والقضايا الإشكالية للتحليل</w:t>
      </w:r>
    </w:p>
    <w:p>
      <w:pPr>
        <w:pStyle w:val="Heading3"/>
        <w:numPr>
          <w:ilvl w:val="2"/>
          <w:numId w:val="1"/>
        </w:numPr>
        <w:rPr/>
      </w:pPr>
      <w:bookmarkStart w:id="48" w:name="__RefHeading___Toc4510180_1280447820"/>
      <w:bookmarkStart w:id="49" w:name="_Toc16"/>
      <w:bookmarkEnd w:id="48"/>
      <w:r>
        <w:rPr>
          <w:rtl w:val="true"/>
        </w:rPr>
        <w:t>تمهید</w:t>
      </w:r>
      <w:r>
        <w:rPr>
          <w:rtl w:val="true"/>
        </w:rPr>
        <w:t>:</w:t>
      </w:r>
      <w:bookmarkEnd w:id="49"/>
    </w:p>
    <w:p>
      <w:pPr>
        <w:pStyle w:val="BookText"/>
        <w:rPr/>
      </w:pPr>
      <w:r>
        <w:rPr>
          <w:rFonts w:ascii="Amiri" w:hAnsi="Amiri" w:eastAsia="Amiri" w:cs="Amiri"/>
          <w:color w:val="111111"/>
          <w:sz w:val="28"/>
          <w:sz w:val="28"/>
          <w:szCs w:val="28"/>
          <w:rtl w:val="true"/>
          <w:lang w:bidi="ar-SA"/>
        </w:rPr>
        <w:t>يرتبط التحليل بالفلسفة ارتباطاً وثيقاً، فهو ليس نتاج الفلسفة الحديثة أو المعاصرة، بل هو وليد الفلسفة القديمة، لارتباطه الوثيق باللغة والتصورات التي يحددها الفيلسوف عن العلم، كذلك البحث في المشكلات والقضايا الفلسفية وتوضيحها والمصطلحات وتعريفها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العديد من الدراسات التي قدمها الباحثون عن التحليل في الفلسفة منذ اليونان وعلى امتداد تاريخ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إذاً التماس أصول التحليل مع البدايات الأولى للفلسفة، منذ سقراط الذي انصرف مجهوده الفلسفي إلى غايةٍ واحدةٍ هي تحليل بعض الألفاظ المتداولة وخاصةً في مجال الأخلاق وتحديد معانيها التي زعزعها السوفسطائيون بعد سيطرة النزعة الشكية والنسبية المعرفية، وإن كان السوفسطائيون بدورهم يزعمون أن هدفهم هو تحليل المعرفة والبحث في إمكانياتها بعد سيادة النزعة المطلقة في المعرفة والأخلاق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ويهمنا في هذا الفصل الذي نخصصه لبيان الجذور التاريخية للتحليل بيان مواقف الفلاسفة القدامى والمحدثين من التحليل حيث تُعد الفلسفة منذ سقراط والسفسطائيين، هي تحليل في المقام الأول</w:t>
      </w:r>
      <w:r>
        <w:rPr>
          <w:rFonts w:eastAsia="Amiri" w:cs="Amiri" w:ascii="Amiri" w:hAnsi="Amiri"/>
          <w:color w:val="111111"/>
          <w:sz w:val="28"/>
          <w:szCs w:val="28"/>
          <w:rtl w:val="true"/>
          <w:lang w:bidi="ar-SA"/>
        </w:rPr>
        <w:t xml:space="preserve">. </w:t>
      </w:r>
      <w:bookmarkStart w:id="50" w:name="pg16258_192998"/>
    </w:p>
    <w:p>
      <w:pPr>
        <w:pStyle w:val="BookText"/>
        <w:rPr/>
      </w:pPr>
      <w:bookmarkEnd w:id="50"/>
      <w:r>
        <w:rPr>
          <w:rFonts w:ascii="Amiri" w:hAnsi="Amiri" w:eastAsia="Amiri" w:cs="Amiri"/>
          <w:color w:val="111111"/>
          <w:sz w:val="28"/>
          <w:sz w:val="28"/>
          <w:szCs w:val="28"/>
          <w:rtl w:val="true"/>
          <w:lang w:bidi="ar-SA"/>
        </w:rPr>
        <w:t>وعلى امتداد الأربع فقرات التي يتكوّن منها هذا الفصل نتناول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الفلسفة اليونانية، خاصة لدى سقراط وأفلاطون وأرسطو، ونخصص الفقرة الثانية للتحليل في الفلسفة الحديثة، مميزين بين الفلسفة التحليلية والفلسفة القارية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نخصص الفقرة الثالثة لمؤسس التحليل الفيلسوف الألماني جوتليب فريجه الذي مهّد الطريق للفلاسفة التالين عليه، خاصةً لدى رسل وكارناب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الفقرة الأخيرة على بيان التمييز بين التحليل اللغوي والتحليل المنطقى، تمهيدًا للفصول التالية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510182_1280447820"/>
      <w:bookmarkStart w:id="52" w:name="_Toc17"/>
      <w:bookmarkEnd w:id="51"/>
      <w:r>
        <w:rPr>
          <w:rtl w:val="true"/>
        </w:rPr>
        <w:t>أولا</w:t>
      </w:r>
      <w:r>
        <w:rPr>
          <w:rtl w:val="true"/>
        </w:rPr>
        <w:t xml:space="preserve">: </w:t>
      </w:r>
      <w:r>
        <w:rPr>
          <w:rtl w:val="true"/>
        </w:rPr>
        <w:t>التحليل في الفلسفة القديمة</w:t>
      </w:r>
      <w:bookmarkEnd w:id="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الفلسفة القديمة</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Georgios Anagnostopoulos and Fred D. Miller, Jr. (eds.), Reason and Analysis in Ancient Greek Philosophy: Essays in Honor of David Keyt, Springer, 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التحليلية المعاصرة، دار الثقافة الجديدة للنشر والتوزيع، القاهرة،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هدف السوفسطائيين كما نعرف هو تحليل المعرفة والبحث في إمكانياتها في وقتٍ كانت تسيطر فيه النزعة المطلقة في المعرفة والأخلاق، وقد ذكر أفلاطون أن السوفسطائي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بروديقوس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Prodicus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مهتماً بالتمييز بين المعاني المختلفة للكلمات وقد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بروديقوس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وترجع المكانة الكبرى التي يحتلها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الفكر الإنساني إلى استخدامه منهج التحليل، خاصةً في تحليل التصورات الأخلاقية المختلفة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والشجاعة والعدالة، أما أفلاطون فتكفي </w:t>
      </w:r>
    </w:p>
    <w:p>
      <w:pPr>
        <w:pStyle w:val="BookText"/>
        <w:rPr/>
      </w:pPr>
      <w:r>
        <w:rPr>
          <w:rFonts w:ascii="Amiri" w:hAnsi="Amiri" w:eastAsia="Amiri" w:cs="Amiri"/>
          <w:color w:val="111111"/>
          <w:sz w:val="28"/>
          <w:sz w:val="28"/>
          <w:szCs w:val="28"/>
          <w:rtl w:val="true"/>
          <w:lang w:bidi="ar-SA"/>
        </w:rPr>
        <w:t xml:space="preserve">نظرةٌ عابرةٌ إلى محاوراته الكثيرة لنتبين كيف كان يمارس التحليل بكفاءةٍ عاليةٍ،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خارميدس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قيمتي العفة والاعتدال،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قيمة الصداقة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يتناول الشجاعة بالتحليل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الفضيلة، والتحليل يظهر بوضوح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بارمنيدس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تتألف من أجزاءٍ في كلٍ منها يحلل فرضًا ميتافيزيقيًا مستهدفاً استخراج ما فيه من مضمونات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 أرسطو ما هو إلا محاولةٌ جبارةٌ أصيلة في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سقراط بمجهوده الفلسفي كله إلى غايةٍ واحدة، هي تحليل بعض الألفاظ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في مجال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معانيها، فيحاول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يحدد معنى ألفاظ كالتقوى والشجاعة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أولاً أن يتناول كلام الناس في هذا الميدان كما هو، فيأخذ منه عبارةً كما اتفق، فيتناولها بالتحليل وتحديد المعاني ليرى إن كان ما تعوّد الناس قوله في هذا المجال كلامًا متسقاً مفهومًا خاليًا من التناقض، فإن وجده كذلك صح أن يضاف إلى قائمة الحقائق التي تكون علم الأخلاق، وإلا فلا مندوحة عن مراجعته وتصحيحه وتقويمه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يستوقف النظر في هذا الصدد هو أنه لم يكن يعبأ بالوصول من تحليلاته إلى نتائج يقررها، ولم يكن يشعر بشيءٍ من خيبة الرجاء إذا ما وجد تحليله لم ينته به إلى نتيجة؛ ذلك لأن غايته المقصودة باعتباره فيلسوفاً هي عملية التحليل في ذاتها، إذ الفلسفة فعل، هي فاعلية تحليلية وليست بتقريرٍ لنتائج معينةٍ وتوكيدٍ لأحكامٍ </w:t>
      </w:r>
    </w:p>
    <w:p>
      <w:pPr>
        <w:pStyle w:val="BookText"/>
        <w:rPr/>
      </w:pPr>
      <w:r>
        <w:rPr>
          <w:rFonts w:ascii="Amiri" w:hAnsi="Amiri" w:eastAsia="Amiri" w:cs="Amiri"/>
          <w:color w:val="111111"/>
          <w:sz w:val="28"/>
          <w:sz w:val="28"/>
          <w:szCs w:val="28"/>
          <w:rtl w:val="true"/>
          <w:lang w:bidi="ar-SA"/>
        </w:rPr>
        <w:t>بذاتها في هذا الموضوع أو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سقراط فيلسوفا إذا كانت مهمة الفيلسوف أن يقول ويقرر هذه الحقيقة أو تلك عن ظواهر العالم كائنةً ما كانت؛ لكنه كان نموذج الفلسفة الكامل، إذا حددنا معنى الفلسفة بأنها فاعلية التحليل المنطقي لما يقوله الناس في ميادين الفكر المختلفة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يُطلق على منهج سقراط هذا في اكتشاف الماهيات الخلقية أنه تحليل؛ لأنه ينطلق من تحليل السلوك العملي، وهو واقعةً ملموسة، بالرجوع منها إلى ما هو دفينٌ في داخلها من مبادئ ثابتة، أي بالرجوع من السلوك إلى مبرراته العقلية باعتبار أن ذلك نوعٌ من رد</w:t>
      </w:r>
    </w:p>
    <w:p>
      <w:pPr>
        <w:pStyle w:val="BookText"/>
        <w:rPr/>
      </w:pPr>
      <w:r>
        <w:rPr>
          <w:rFonts w:ascii="Amiri" w:hAnsi="Amiri" w:eastAsia="Amiri" w:cs="Amiri"/>
          <w:color w:val="111111"/>
          <w:sz w:val="28"/>
          <w:sz w:val="28"/>
          <w:szCs w:val="28"/>
          <w:rtl w:val="true"/>
          <w:lang w:bidi="ar-SA"/>
        </w:rPr>
        <w:t>المركَّب إلى أجزائه أو مبادئه التي تركب عنها؛ أي إلى ما هو عامٌ فيها</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Socrates And Conceptual Analysis, On Philosophy, 2007, https://goo.gl/sXUQs7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كان أفلاطون فيلسوفًا تحليليًا في كثير مما تعرّض له في كتاباته كما ذكرنا، ومحاورة بارمنيدس مثلٌ جيدٌ لطريقته في التحليل، وهذه المحاورة من أجزاء، كل جزءٍ منها يحلل فرضًا ميتافيزيقيًا ليستخرج منه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أفلاطون تحليليًا خالصًا في غيرها من محاورات خاصةً في محاورة بارمنيدس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أفلاطون إلى تحليل أقوال من سبقوه من الفلاسفة الطبيعيين الأوائل وكذلك إلى آراء السوفسطائيين ومحاولة بيان فساد آرائهم ومناقشة آراء أستاذه سقراط مناقشةً تحليلية، وهو ما يتضح في محاورته </w:t>
      </w:r>
    </w:p>
    <w:p>
      <w:pPr>
        <w:pStyle w:val="BookText"/>
        <w:rPr/>
      </w:pPr>
      <w:r>
        <w:rPr>
          <w:rFonts w:ascii="Amiri" w:hAnsi="Amiri" w:eastAsia="Amiri" w:cs="Amiri"/>
          <w:color w:val="111111"/>
          <w:sz w:val="28"/>
          <w:sz w:val="28"/>
          <w:szCs w:val="28"/>
          <w:rtl w:val="true"/>
          <w:lang w:bidi="ar-SA"/>
        </w:rPr>
        <w:t>الشهيرة الجمهورية، التي حلل فيها طبقات الدولة وشؤون الحكم والسياسة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وانظر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حامد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جديدة لنشأتها وتطورها وغاياتها، منشورات جامعة قار يونس، بنغازي،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وزكي نجيب محمود، موقفٌ من الميتافيويقا،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منطق أرسطو محاولةً جباراً أصيلةً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موضوعه تحليل هذه الأقوال التي يقولها الناس في شتى نواحي القول، ليعلم القوالب الصورية التي تنحصر فيها أقوال الناس على كثرتها وتنوع موضوعاتها؛ فإذا قال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تتألف من موضوع و محمول، فهو إنما يحلل بذلك فكر الناس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عصور طويلة 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ليس في مستطاعه أن يتحدث إلا إذا تحدث عن شيء ما، فيصفه بهذه الصفة أو تلك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الإشكال الذي توارثته الفلسفة إلى كتاب التحليلات لأرسطو، الذي يعرض فيه نظرية القياس والاستدلال ويحدد منهاجية العلم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وقع لكون الدارسين جمعوا بين الاسم والمهمة، فاعتبروا أن التحليل هو المنطق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اسم الكتاب ينطبق على نهج أرسطو أكثر مما ينطبق على مضمون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فأرسطو يبدأ المنطق بتعداد أجزاء القول، أي بتحليله ورد الواقعة الملموسة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عناصرها أو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في التحليلات تحليلاً معرفياً للاستدلال؛ أي يحلل الاستدلال صعوداً إلى الأسباب والشروط، بل يكون </w:t>
      </w:r>
      <w:bookmarkStart w:id="53" w:name="pg16258_193002"/>
    </w:p>
    <w:p>
      <w:pPr>
        <w:pStyle w:val="BookText"/>
        <w:rPr/>
      </w:pPr>
      <w:bookmarkEnd w:id="53"/>
      <w:r>
        <w:rPr>
          <w:rFonts w:ascii="Amiri" w:hAnsi="Amiri" w:eastAsia="Amiri" w:cs="Amiri"/>
          <w:color w:val="111111"/>
          <w:sz w:val="28"/>
          <w:sz w:val="28"/>
          <w:szCs w:val="28"/>
          <w:rtl w:val="true"/>
          <w:lang w:bidi="ar-SA"/>
        </w:rPr>
        <w:t xml:space="preserve">قد أحال كل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والمحمول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اتخذ الرواقيون من التحليل محورًا قامت عليه فلسفتهم، فقسموا الموجودات إلى جواهر وأعراض، واهتموا بصفةٍ خاصةٍ بالتحليل الفلسفي، كما اهتموا بالبحث في قضية أصل اللغة والمشكلات الفلسفية التي أثيرت حولها، كما تحدثوا عن مقولات الجنس والعدد والزمن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عنهم لايونز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الفلسفة الرواقية على الأخص هي التي قامت بالتحليل المنطقي للغة واستمرت نتائج هذا التحليل في تحديد المقولات النحوية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510184_1280447820"/>
      <w:bookmarkStart w:id="55" w:name="_Toc18"/>
      <w:bookmarkEnd w:id="54"/>
      <w:r>
        <w:rPr>
          <w:rtl w:val="true"/>
        </w:rPr>
        <w:t>ثانيا</w:t>
      </w:r>
      <w:r>
        <w:rPr>
          <w:rtl w:val="true"/>
        </w:rPr>
        <w:t xml:space="preserve">: </w:t>
      </w:r>
      <w:r>
        <w:rPr>
          <w:rtl w:val="true"/>
        </w:rPr>
        <w:t>التحليل عند الفلاسفة المحدثين</w:t>
      </w:r>
      <w:r>
        <w:rPr>
          <w:rtl w:val="true"/>
        </w:rPr>
        <w:t>:</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التحليل بصورة محددة في كتابات الفلاسفة التجريبيين من الإنجليز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Locke [1632 - 1704]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Barclay [1649 - 1690]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David Hume[1711-1776]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وأتباعهم،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نظروا إلى الفلسفة على أنها طريقةٌ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ما كتبه هؤلاء الفلاسفة يندرج تحت ما يسمى في فروع الفلسفة بنظرية المعرفة والمفروض فيها أن تحلل ضروب الإدراك المختلفة، بما في ذلك الخيال والاعتقاد والتمييز بين ألوان القضايا المختلفة، وتحليل هذه القضايا وما يرد فيها من مدركات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الفلسفة الحديثة عمل فرنسيس بيكون  </w:t>
      </w:r>
      <w:r>
        <w:rPr>
          <w:rFonts w:eastAsia="Times New Roman" w:cs="Times New Roman" w:ascii="Times New Roman" w:hAnsi="Times New Roman"/>
          <w:color w:val="111111"/>
          <w:sz w:val="28"/>
          <w:szCs w:val="28"/>
          <w:lang w:val="en-US" w:bidi="en-US"/>
        </w:rPr>
        <w:t>F. Bacon [1561 - 1626]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تحليل أخطاء العقل الإنساني وحددها بالأوهام والأصنام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باركلي تحليله على ما يقال فقط ورفض اعتبار الإحساسات التي تتلقاها حواسنا من شيءٍ ما مرتبطةً بعنصر، أي أن يكون للشيء الأفكار جوهرٌ مركزيٌ تلتف حوله صفات مثل قولنا عن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أزرق وصلب أو جوهر، إنما يرتبط بعضها ببعض فحسب بحيث لا يكون لشيء عنه إلا مجموعة إحساساتنا ،به متصلاً بعضها ببعض على صورة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باركلي لا 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إثبات شيءٍ أو إنكار شيء، بل يكاد هو أيضًا يقتصر على تحليل ما يقال، وليس صحيحًا ما هو شائع عنه من أنه أنكر وجود الأشياء المادية كالمقاعد والمناضد، فالذي ينكره هو التحليل الذي تقدم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لأمثال هذه الأشياء، أعني أنه أبدل تحليلاً بتحليل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انتقد جورج مور مفهوم التحليل عند باركلي لأنه يقتصر على التحليل اللفظي فقط، ولا يؤمن إلا بوجود الأفكار فقط، ويربط بين الواقع الفيزيقي والواقع الذهني، ويجعل الثاني سببًا للأول، يقول 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أختلف مع باركلي الذي يقرر أن الرف وخزانة الكتب وجسدي تكون كلها إما أفكارًا أو تكون الأفكار، وأنه لا يمكن أن توجد أية فكرة دون أن تكون مدركةً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ديكارت رائد التحليل الرياضي والفلسفي، فبحث عن المبادئ الأولى للموجودات والمعرفة والوقائع الأولية للإدراك </w:t>
      </w:r>
    </w:p>
    <w:p>
      <w:pPr>
        <w:pStyle w:val="BookText"/>
        <w:rPr/>
      </w:pPr>
      <w:r>
        <w:rPr>
          <w:rFonts w:ascii="Amiri" w:hAnsi="Amiri" w:eastAsia="Amiri" w:cs="Amiri"/>
          <w:color w:val="111111"/>
          <w:sz w:val="28"/>
          <w:sz w:val="28"/>
          <w:szCs w:val="28"/>
          <w:rtl w:val="true"/>
          <w:lang w:bidi="ar-SA"/>
        </w:rPr>
        <w:t>المباشر، وكان التحليل عنده يعني الانتقال من الجزئي إلى الكلي، ومن البسيط إلى المركب، وكان يعتبر التحليل أحد القواعد الأساسية في تطهير العقل البشري، وقاعدةً من قواعد التفكير العلمي والمنطقي، ولم يكن ديكارت يهدف من ورائه مجرد اكتشاف الأجزاء أو العناصر التي يتكون منها الكل فحسب، بل هو في نفس الوقت اكتشاف للعلاقات التي تربط بين هذه الأجزاء على نحوِ ما، والتي تؤدي بعد ذلك إلى جمع هذه الأجزاء أو إضافة جزءٍ منها إلى الآخر، وهو ما عرف بقاعدة التركيب، فأصبح التحليل والتركيب عمليتين أساسيتين متكاملتين لا بد للعقل من القيام بهما إذا أراد الوصول إلى الحكم الصحيح على الأشياء</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التصورات لم يكن في نظر ديكارت سوى تمهيد لبناء نسق من المعرفة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الواضحة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نحصل عليها بالتحليل، وكان سبينوزا يسعى إلى بناء نظرية في العالم مستنبطةً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للطراز الهندسي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صغير من التعريفات والبديهيات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فيلسوفاً تحليليًا؛ لأنه في الأعم الأغلب لا يثبت قضايا تجريبيةً بعينها أو ينفيها، بل تراه يتناول القضايا التي يقولها الناس كما هي ليحلل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جون لوك تحليل القضايا التي يقولها الناس مستهدفاً تحليل معانيها، ففي كتابه مقال في الفهم الإنساني يؤكد على أن عمل الفيلسوف هو إزالة ما يعيق المعرفة الإنسانية ويتضح التحليل عنده في تحليله لفكرة القوة </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وتمييزه بين الصفات الأولية والثانوية وطبيعة المعرفة اليقينية البرهانية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انشغل جون لوك بتحليل اللغة ليكشف عن دلالة الألفاظ على المعاني وتأثير اللغة في الفكر للوصول إلى طبيعة المعرفة اليقينية البرهانية، وأكد لوك على أن عمل الفيلسوف هو إزالة ما يعيق المعرفة الإنسانية، وهو ما ظهر بوضوح في تحليله لفكرة القوة وتمييزه بين الصفات الأولية والصفات الثانوية، وفي تحليله لطبيعة المعرفة اليقينية البرهانية، وقد كان لوك فيلسوفاً تحليليًا لأنه في الأعم الأغلب لا يثبت قضايا تجريبية بعينها ولا ينفيها، بل تراه يتناول القضايا التي يقولها الناس كما هي ثم يقوم بتحليل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باركلى يمارس التحليل عندما حاول نقد الأفكار المجردة والعنصر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ديفيد هيوم هو الآخر بتحليل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Causality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حدود التصورات العرضية وتماثل الأحداث، ففلسفة هيوم، في حقيقتها، محاولةٌ لاكتشاف مدى وقوة الفهم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ديكارت من التحليل أحد الخطوات الضرورية لتحقيق الوضوح وذلك حين أوصانا بتحليل المعضلات التي نبحثها ما استطعنا إلى القسمة سبيلاً، وذلك إذا أردنا الوصول إلى حل للمشكلة التى تواجهنا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وهيوم، وصاحب العبارة المشهورة التي نصها هو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تناولت أيدينا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اللاهوت أو في الميتافيزيقا الإسكولائية مثلاً، فلنسأل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يحتوي على أي تدليلٍ تجريبيٍ يدور حول الحقائق الواقعة القائمة في الوجود؟ لا؛ إذاً فاقذف به في النار لأنه يستحيل أن يكون مشتملاً على شيءٍ غير سفسطة ووهم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 xml:space="preserve">كان البعض يتساءل عن هذه العبارة نفسها التي قالها هيوم والتي لا هي تدليلٌ رياضيٌ يدور حول الكمية والعدد، ولا هي تدليلٌ تجريبيٌ يدور حول وقائع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هي إذاً؟ والجواب هو أنها منطق، أي تحليل، أي فلسفة بالمعنى الذي نريد أن نحدد الفلسفة به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استندت المثالية الألمانية إلى منهج التحليل لتعود إلى الميتافيزيقا، فقام كانط بتحليل القضايا العلمية، ونتج عنه التحليل المتعالي الذي عده علم الصور القبلية التي يتألف منه العقل، ويقوم على تحليل المعرفة للكشف عن المبادئ والمفهومات القبلية التي تجعل المعرفة ممكنةً، وتقول باستحالة الميتافيزيقا التي تستنبط من مبادئ أولى، ويرى زكي نجيب محمود معبراً عن المكانة التي شغلها كانط في الفكر التحليلي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بلا شكٍ أضخم رجال التحليل في تاريخ الفكر كله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كانط فقد كانت فلسفته النقدية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التحليل الفلسفي معه حدًا بعيدًا من الدقة والعمق، وكان كانط أول من استخدم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يعود فضل 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التأليفي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التمييز الذي سوف يتأسس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اعتمدته الوضعية المنطقية معياراً للفصل بين الحديث الذى له معنى والحديث المجرد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زكي نجيب محمود عن المكانة التي يشغلها كانط فى الفكر التحليلي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بلا شك أضخم رجال التحليل في تاريخ الفكر كله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أسس هيجل بعد ذلك الميتافيزيقا على منطقٍ جديدٍ هو المنطق الجدلي الذي يدور حول تحليل معنى الوجود بغية الوصول إلى الفكرة المركبة التي تتماهى فيها المتناقضات معلنةً عن الوجود الحقيقي الذي تظل أفكاره في اغترابٍ إلى أن تحط في صورةٍ جديدةٍ تمثل قلب الحقيقة الهيجيلية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إنجلترا تأثر برادلي بتحليل هيجل لمعنى الوجود، وأجمل رأيه في هذا المعنى في كتابه الأكبر الظاهر والحقيقة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من هذا التحليل إلى أن هذه المعاني لا مقابل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نافعةٌ في تعيين الظاهر والتعبير عما بينها من 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التحليلية موضعها أو محط تركيزها اللغة وتحليلاتها؛ سعيًا وراء استبعاد ما يشوب التعبيرات اللغوية من غموضٍ أو خلطٍ أو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هي المدرسة الفلسفية الأكثر حضورًا بين فلاسفة البلدان الناطقة بالإنجليزية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تتميّز عن الفلسفة القارية السائدة في غرب أوروبا لغير الناطقين بالإنجليزية، باستنادها على أفكار مؤسيسها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وبرتراند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الفلسفة القارية مجموعةً من الآراء والتوجهات التي ظهرت في القرنين التاسع عشر والعشرين في أوروبا القارية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التوجهات والمدارس التي تتضمنها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الألمانية والظاهراتية والوجودية والتأويلية والبنيوية وما بعد البنيوية؛ علاوةً على آراء فرويد في التحليل النفسي، والنظرية النقدية في مدرسة فرانكفورت والآراء المتعلقة بالماركسية الغربية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العصور الأخيرة مالت فلسفة القارة الأوروبية إلى أن تكون </w:t>
      </w:r>
    </w:p>
    <w:p>
      <w:pPr>
        <w:pStyle w:val="BookText"/>
        <w:rPr/>
      </w:pPr>
      <w:r>
        <w:rPr>
          <w:rFonts w:ascii="Amiri" w:hAnsi="Amiri" w:eastAsia="Amiri" w:cs="Amiri"/>
          <w:color w:val="111111"/>
          <w:sz w:val="28"/>
          <w:sz w:val="28"/>
          <w:szCs w:val="28"/>
          <w:rtl w:val="true"/>
          <w:lang w:bidi="ar-SA"/>
        </w:rPr>
        <w:t xml:space="preserve">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استثناء 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الفلسفة البريطانية فقد مالت إلى أن تكون تحليليةً، أما الفلاسفة البريطانيون فقد مالوا إلى التشكيك في الميتافيزيقا التركيبية وإلى أن يكونوا أكثر اهتمامًا بتحليل الفكر والخبرة إلى عناصرهما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بداية القرن الحاضر أصبح ذلك الرأي مؤداه أن التحليل هو الفلسفة بأكملها، أو هو أهم جانبٍ منها، أو هو السمة المميزة لها، أقول أصبح ذلك الرأي مسلماً به على نطاقٍ واسعٍ في البلدان الناطقة بالإنجليزية، والأغلب ألا يكون بين الفلاسفة الذين يتجهون هذا الاتجاه من شيءٍ مشتركٍ إلا القليل، اللهم إلا استعمالهم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ليصفوا بها أوجه نشاطهم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يمكن قوله عن رأيهم في مهمة الفلسفة هو أنهم لا يعدونها تحصيل معرفة جديدة، ولكنها توضيح وتجلية لما قد عرفناه بالفعل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جاري جتنج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Gary Gutting</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في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تجسير الفجوة بين الفلسفة التحليلية والفلسفة القاريّة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الفلاسفة في الدوائر الأميركية هم من المتخصصين في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من كتاب الوجود والزمان لمارتن هيدغر، الذي يعتبره عملاً هاماً لأحد كبار الفلاسفة في القرن العشرين وهو يتضمن دراسةً عميقةً لهذين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على المفارقة في شأن هذا الحضور والأهمية لهيدغر، والتي تتحدّد في أن أيا من أولئك الميتافيزيقيين الأميركيين لم يبدِ اهتمامًا جديًا لكتاب هيدغر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ويقدِّم جتنج تفسيراً لتلك المفارقة أن الميتافيزيقيين فلاسفةٌ </w:t>
      </w:r>
    </w:p>
    <w:p>
      <w:pPr>
        <w:pStyle w:val="BookText"/>
        <w:rPr/>
      </w:pPr>
      <w:r>
        <w:rPr>
          <w:rFonts w:ascii="Amiri" w:hAnsi="Amiri" w:eastAsia="Amiri" w:cs="Amiri"/>
          <w:color w:val="111111"/>
          <w:sz w:val="28"/>
          <w:sz w:val="28"/>
          <w:szCs w:val="28"/>
          <w:rtl w:val="true"/>
          <w:lang w:bidi="ar-SA"/>
        </w:rPr>
        <w:t>تحليليون، في حين أن هيدغر فيلسوف 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بالنقاش الشهير الذي دار بين جاك دريدا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وجون سيرل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انتهى مع سيرل مُنددًا بدريدا ، ومتهماً إياه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مع دريدا ساخرًا من سيرل واصفًا إياه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في التمييز بين الفلاسفة التحليليين والفلاسفة القاريين شيءٌ من الغرابة، لأنه يتناقض مع التوصيف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التي تحققت في القارة الأوروبية، وخاصةً ألمانيا وفرنسا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المنهجية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أنجزت من خلال تحليل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الأمر أكثر غرابةً عندما ندرك أن بعضًا من مؤسسي الفلسفة التحليلية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جوتلوب فريجة وكارناب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أوروبيين؛ حيث العديد من المراكز الرائدة في مجال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الجامعات الأميركية، وأن العديد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اهتمام لديهم بتحليل 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يساعد بعض الانتباه إلى التاريخ على توليد شعور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مطلع القرن العشرين، طوَّر الفلاسفة في إنجلترا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مور، فتجنشتين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ألمانيا والنمسا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كارناب ،رایشنباخ همبل کل منهم هاجر إلى الولايات المتحدة الأميركية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اعتبروه نهجًا جديدًا وجذريًا للفلسفة، استنادًا إلى تقنياتٍ جديدةٍ في المنطق الرمزي وضعها كل من فريجة وراسل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جتنج في مقاله إلى أن الفكرة الأساسية كانت تتحدّد في أن المشكلات الفلسفية يمكن 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تذويبها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تحليلٍ منطقيٍ للمصطلحات الأساسية، المفاهيم أو الافتراضات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مرِّ السنوات، كانت هناك أشكالٌ مختلفةٌ من التحليل المنطقي واللغوي والمفاهيمي، وكلها مُوجّهةٌ نحو إزالة الالتباس والغموض والزيف في الفكر الفلسفي السابق وقُدمت كأمثلةٍ على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شكّك بعض الفلاسفة، وخاصةً كواين، في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كأسلوب فلسفي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أهداف الوضوح، والدقة، والصرامة المنطقية بقيت، واستمرّت في تحديد معايير لنوعٍ من الفلسفة أطلقت على نفسها التحليلية، هيمنت في البلدان الناطقة باللغة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تقريبًا الذي بدأت فيه الفلسفة التحليلية بالظهور، كان إدموند هوسرل يطوّر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اقترابًا من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صِلات مثمرةٌ مع عدد من الفلاسفة التحليليين مثل فريجة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سعت قضيتا الوضوح والدقة أكثر في وصف تجربتنا وخبراتنا الفورية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عليه في التحليل المنطقي للمفاهيم أو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هوسرل رأى الظواهر بوصفها اشتغالاً على المستوى الأساسي للمعرفة والتي سيتم انطلاقاً منها تحديد أية حقائق ترتبط بالتحليل المفاهيمي أو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والزمان حوّل هايدجر الظواهر في اتجاه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بالحرية والألم والموت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القارية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أكد كلٌ من سيمون كريتشلي وسيمون غليندننغ، على درجةٍ مهمة، اختراع الفلاسفة التحليليين في منتصف القرن العشرين، والذين أرادوا أن يُميزوا أنفسهم عن ظاهراتيي ووجوديي قارة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الاعتبار اجتذاب القارة للتجربة المباشرة كمصدر للذاتية والغموض الذي كان يتعارض مع مُثُلهم العليا المتعلقة بالموضوعية المنطقية </w:t>
      </w:r>
    </w:p>
    <w:p>
      <w:pPr>
        <w:pStyle w:val="BookText"/>
        <w:rPr/>
      </w:pPr>
      <w:r>
        <w:rPr>
          <w:rFonts w:ascii="Amiri" w:hAnsi="Amiri" w:eastAsia="Amiri" w:cs="Amiri"/>
          <w:color w:val="111111"/>
          <w:sz w:val="28"/>
          <w:sz w:val="28"/>
          <w:szCs w:val="28"/>
          <w:rtl w:val="true"/>
          <w:lang w:bidi="ar-SA"/>
        </w:rPr>
        <w:t>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إضفاء الطابع المؤسسي على تقسيم التحليلية القارية في العام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جتنج أنه على مدى السنوات الخمسين الماضية، تم توسيع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ليطال العديد من الفعاليات الحركية الأوروبية الأخرى، مثل المثالية الهيغلية، والماركسية، والتأويلية، وخاصةً البنيوية والتفكيكية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 الاتجاهات غالبًا ما تكون في حال من التضاد والمعارضة للظواهر والوجودية، ولكن الفلاسفة التحليليين لا يزالون يرون تلك الفعاليات عاجزةً وقاصرةً بمراحل عن الوفاء بالمعايير أو الوضوح والصرامة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الوسط، مايو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http://www.alwasatnews.com/news/1090055.html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السنين في خمسينات القرن الماضي، وسمت تطابقا إما في شكل الوضعية المنطقية أو فلسفة اللغة البسيطة كل منها كان ينطوي على التزام بوضعٍ معيّنٍ من التحليل، كما كان ينطوي على وجهات النظر الموضوعية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انطوت هذه الآراء على رفض كبير للفلسفة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الميتافيزيقا والأخلاق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عقيمةً أساسًا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يستخدم الفلاسفة التحليليون اليوم مجموعةً من الطرق أوسع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حالات تحليلية تحققت لمجموعةٍ كاملةٍ من المواقف الفلسفية التقليدية، بما في ذلك وجود الله، ثنائية العقل والجسم والمعايير الأخلاقية الهادفة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مختلفةٌ من التجريبية والطبيعية لا تزال وجهات نظر غالبة، ولكن أي موقف فلسفي يمكن تطويره استفادةً من استخدام أدوات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p>
    <w:p>
      <w:pPr>
        <w:pStyle w:val="BookText"/>
        <w:rPr/>
      </w:pPr>
      <w:r>
        <w:rPr>
          <w:rFonts w:ascii="Amiri" w:hAnsi="Amiri" w:eastAsia="Amiri" w:cs="Amiri"/>
          <w:color w:val="111111"/>
          <w:sz w:val="28"/>
          <w:sz w:val="28"/>
          <w:szCs w:val="28"/>
          <w:rtl w:val="true"/>
          <w:lang w:bidi="ar-SA"/>
        </w:rPr>
        <w:t>التوماويون، والهيغليون والذين هم فلاسفةٌ تحليليون، حتى أن هناك أدباً كبيراً مكرسًا لإبراز أطروحات الفلاسفة القاريين الكبار في الحقل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بأن العمل بالأسلوب التحليلي يقيّد نطاق البحث الفلسفي لدينا لم يعد لديه أي أساس</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يدحض هذا التطوٌّر الادِّعاء بأن الفلاسفة التحليليين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سانتياجو زابالا 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يناقشون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الأساسية التي أقلقت الفلاسفة لآلاف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صحيحًا 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يتجاوز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زابالا بأن الفلاسفة التحليليين لم ينتجوا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بحثًا تاريخيًا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باطلٌ على نحوٍ 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صحيحًا سابقًا عندما ذاع صيت كتاب راسل تاريخ الفلسفة الغربية، الذي أشار فيه إلى ازدراء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للتاريخ الحادّ والمعقَّد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وعلى رغم أن العديد من الفلاسفة التحليليين ما زال لديهم القليل من الاهتمام بالتاريخ، فإن العديد من أفضل المؤرّخين الحاليين للفلسفة يوظّفون الأساليب النظرية وجدلية الفلسفة التحليلية في الحقل الذي يشتغلون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جادل الفيلسوف الأميركي براين ليتر بأنه لم تعد هناك اختلافاتٌ فلسفيةٌ جوهريةٌ بين الفلسفة التحليلية والقارية، وإن كانت هناك اختلافات مهمةٌ في بعض الأحيان فهي ترتبط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الفجوة الوحيدة من حيث المبدأ بين الاتجاهين تتحدد في جانبٍ سوسيولوجي، ذلك أن فلاسفةً في معسكرٍ يجتزئون عمل الذين في الاتجاه الآخر، والسبب ببساطةٍ هو نفورهم الشخصي من المنطق الرمزي، أو لإجراء مناقشاتٍ أدبيةٍ وتاريخيةٍ معقّدة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يتفق جتنج مع الكثير مما يقوله ليتر ، لكنه يستدرك مُعتقِدًا بأن هناك اختلافات فلسفيةً عامةً لا تزال مهمّةًً بين الفلسفة التحليلية والفلسفة القارية، في جميع الأصناف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الاختلافات تتعلَّق بتصوراتهم عن التجربة والباعث، ومعايير التقييم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لجوء الفلسفة التحليلية إلى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بديهيات الفطرة السليمة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التطوّرات والتحوّلات الناتجة عن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وبسبب تفهّم يتحدد في أنها قواعد قياسية للاستدلال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الفلسفات القارية للتجربة تحاول سبر ما وراء مفاهيم التجربة اليومية لاكتشاف المعاني التي تكمن وراءها، للتفكير في ظروف إمكانات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النقيض من ذلك، تحاول الفلسفات القارية للتصور التفكير في ما وراء تلك المفاهيم، بمعنى ما التفكير في ما هو 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ضوء الاختلافات الفلسفية الموضوعية، من الواضح أن الفلاسفة التحليليين والقاريين سيستفيدون بقدرٍ أعظم بتآلفهم مع الأعمال الأخرى، والمناقشات التي تذهب باتجاه الوقوف على الفجوة، كل ذلك سيسهم في عالمٍ فلسفيٍ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هنالك نقصٌ فادحٌ في التماثل بين الفكر التحليلي والقاري، ويرجع ذلك إلى وضوحٍ نسبيٍ في معظم الكتابة التحليلية، على النقيض من الغموض الذي يكتنف الكثير من أعمال الفلاسفة القاريين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يلفت جمال أردلان الانتباه إلى بعض الأحكام المسبقة حول الفلسفة التحليلية منها التوحيد بين التحليلية ،والوضعية وهو رأي يحتوي قدراً كبيراً من التبسيط لا يفسر لنا إقبال بعض فلاسفة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الأمريكيين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أسماء فرنسية مثل فوكو ودريدا </w:t>
      </w:r>
    </w:p>
    <w:p>
      <w:pPr>
        <w:pStyle w:val="BookText"/>
        <w:rPr/>
      </w:pPr>
      <w:r>
        <w:rPr>
          <w:rFonts w:ascii="Amiri" w:hAnsi="Amiri" w:eastAsia="Amiri" w:cs="Amiri"/>
          <w:color w:val="111111"/>
          <w:sz w:val="28"/>
          <w:sz w:val="28"/>
          <w:szCs w:val="28"/>
          <w:rtl w:val="true"/>
          <w:lang w:bidi="ar-SA"/>
        </w:rPr>
        <w:t>ومساهمتهم في ربط قضايا الفلسفة التحليلية بالإشكاليات الرئيسية التي بلورتها الفلسفة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إغفال حقيقة أن المحاور الكبرى التي دارت حولها نقاشات الفلاسفة التحليليين تعود في أصولها إلى الفكر الألماني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الانغلاق على الفكر الفلسفي الفرنسي ساهم كثيراً في تكوين صورٍ خاطئةٍ لا عن الفلسفة التحليلية فقط بل أيضًا عن الفلسفات الأنجلوساكسونية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الذي يتم غالبًا إغفاله، فهو أن المحاور الكبرى التي دارت حولها نقاشات الفلاسفة التحليليين تعود في أصولها إلى الفكر الجرماني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يستشعره القارئ للفكر الفرنسي، إزاء نصوص الفلاسفة التحليليين، يعود في مجمله إلى إحساسه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ملامستها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والأسس، إنه يأخذ عليها انصرافها عن إثارة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الفلسفية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وتوقفها في المقابل وراء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أمام أسلوبين فلسفيين مختلفين، إذا كانت الفلسفة الفرنسية تجنح نحو معالجة قضايا فلسفيةٍ تركيبية، فإن الفلسفة التحليلية تميل أكثر إلى تجزيء موضوعاتها؛ فهي تتولى تحليل المشاكل اللغوية مدفوعةً بهاجس التوضيح ورفع مظاهر الغموض التي تكتنف معظم القضايا الفلسفية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الأسلوب الذي تختص به الفلسفة التحليلية، لا يلغي مشاركة هذه الأخيرة في بلورة إشكالياتٍ فلسفيةٍ 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مثيلاتها في الفلسفة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ذكر أسماء نيلسون جودمان وهيلاري بوتنام وريتشارد رورتي لكي نتبين مساهمة الفلسفة </w:t>
      </w:r>
      <w:bookmarkStart w:id="56" w:name="pg16258_193015"/>
    </w:p>
    <w:p>
      <w:pPr>
        <w:pStyle w:val="BookText"/>
        <w:rPr/>
      </w:pPr>
      <w:bookmarkEnd w:id="56"/>
      <w:r>
        <w:rPr>
          <w:rFonts w:ascii="Amiri" w:hAnsi="Amiri" w:eastAsia="Amiri" w:cs="Amiri"/>
          <w:color w:val="111111"/>
          <w:sz w:val="28"/>
          <w:sz w:val="28"/>
          <w:szCs w:val="28"/>
          <w:rtl w:val="true"/>
          <w:lang w:bidi="ar-SA"/>
        </w:rPr>
        <w:t>التحليلية في صنع بعض المحاور الرئيسية التي يدور حولها الفكر الفلسفي المعاصر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510186_1280447820"/>
      <w:bookmarkStart w:id="58" w:name="_Toc19"/>
      <w:bookmarkEnd w:id="57"/>
      <w:r>
        <w:rPr>
          <w:rtl w:val="true"/>
        </w:rPr>
        <w:t>ثالثًا</w:t>
      </w:r>
      <w:r>
        <w:rPr>
          <w:rtl w:val="true"/>
        </w:rPr>
        <w:t xml:space="preserve">: </w:t>
      </w:r>
      <w:r>
        <w:rPr>
          <w:rtl w:val="true"/>
        </w:rPr>
        <w:t>فريجة والتحليل</w:t>
      </w:r>
      <w:r>
        <w:rPr>
          <w:rtl w:val="true"/>
        </w:rPr>
        <w:t>:</w:t>
      </w:r>
      <w:bookmarkEnd w:id="58"/>
    </w:p>
    <w:p>
      <w:pPr>
        <w:pStyle w:val="BookText"/>
        <w:rPr/>
      </w:pPr>
      <w:r>
        <w:rPr>
          <w:rFonts w:ascii="Amiri" w:hAnsi="Amiri" w:eastAsia="Amiri" w:cs="Amiri"/>
          <w:color w:val="111111"/>
          <w:sz w:val="28"/>
          <w:sz w:val="28"/>
          <w:szCs w:val="28"/>
          <w:rtl w:val="true"/>
          <w:lang w:bidi="ar-SA"/>
        </w:rPr>
        <w:t xml:space="preserve">ويمكن القول إن البداية الحقيقية للتحليلية المعاصرة أو المنهج التحليلي جاءت على يد فريجة، وذلك في كتابه أسس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مهد فيه لهذا المنهج من خلال مبادئه الثلاثة التي جاءت مقدمة هذا الكتاب، والتي على أساسها قام المنطق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أثر فريجة واضحًا على رواد التحليلية المعاصرين، مور، ورسل، وفتجنشتين، وكارناب، فيقول رسل في البرنسيبيا مائيماتيكا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ندين بالفضل في كل مسائل التحليل المنطقي لفريجة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Nijol' Aukštuolyt, Analysis of Logical Basis of Knowledge in Frege's Philosophy, V U Faculty of philosophy Problemes, https://goo.gl/My8Yyt</w:t>
      </w:r>
    </w:p>
    <w:p>
      <w:pPr>
        <w:pStyle w:val="BookText"/>
        <w:rPr/>
      </w:pPr>
      <w:r>
        <w:rPr>
          <w:rFonts w:ascii="Amiri" w:hAnsi="Amiri" w:eastAsia="Amiri" w:cs="Amiri"/>
          <w:color w:val="111111"/>
          <w:sz w:val="28"/>
          <w:sz w:val="28"/>
          <w:szCs w:val="28"/>
          <w:rtl w:val="true"/>
          <w:lang w:bidi="ar-SA"/>
        </w:rPr>
        <w:t>انظر للمزيد من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جلوب الفرحان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جوتلوب فريجة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w:t>
      </w:r>
    </w:p>
    <w:p>
      <w:pPr>
        <w:pStyle w:val="BookText"/>
        <w:rPr/>
      </w:pPr>
      <w:r>
        <w:rPr>
          <w:rFonts w:ascii="Amiri" w:hAnsi="Amiri" w:eastAsia="Amiri" w:cs="Amiri"/>
          <w:color w:val="111111"/>
          <w:sz w:val="28"/>
          <w:sz w:val="28"/>
          <w:szCs w:val="28"/>
          <w:rtl w:val="true"/>
          <w:lang w:bidi="ar-SA"/>
        </w:rPr>
        <w:t xml:space="preserve">اللغة وعالم المنطق الرمزي، دورية الفيلسوف، مجلة إلكترونية،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هذا أن ادعاء بعض المؤرخين أن المنهج التحليلي في العصر الحديث ظهر مع کتابات جورج إدوارد مور و برتراند رسل يعد إنكارًا لحقيقة بيّنة الوضوح، وهي أن المنهج التحليلي استُخدم بصورته الكاملة في كتابات الفيلسوف الألماني الشهير فريجة وبخاصةٍ في فلسفته الرياضية، فهو على حد رأي رسل الرائد الأول للمنهج </w:t>
      </w:r>
    </w:p>
    <w:p>
      <w:pPr>
        <w:pStyle w:val="BookText"/>
        <w:rPr/>
      </w:pPr>
      <w:r>
        <w:rPr>
          <w:rFonts w:ascii="IRNazanin" w:hAnsi="IRNazanin" w:eastAsia="IRNazanin"/>
          <w:color w:val="111111"/>
          <w:sz w:val="28"/>
          <w:sz w:val="28"/>
          <w:szCs w:val="28"/>
          <w:rtl w:val="true"/>
          <w:lang w:bidi="fa-IR"/>
        </w:rPr>
        <w:t>التحليلي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استخدم فريجة المنهج التحليلي بمعانيه المتعددة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باعتباره تعریفاً،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باعتباره تبريراً،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باعتباره نوعًا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الأخير ظهر في محاولة فريجة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الرياضيات إلى المنطق في العديد من مؤلفاته،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التصورات وأسس علم الحساب والقوانين الأساسية لعلم الحساب</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Frege, G., The Foundations of Arithmetic, trans. By J. L. Austin, Basil Blackwell, Oxford,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 Basic laws of Arithmetic, trans. By M. Furth, University of California press, Berkeley and Los Angeles,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أن كتابات فريجة قد نالت التقدير لتقديمها معالجةً وافيةً وعلى أوسع نطاق للمنطق وفلسفة اللغة وإثارتها لمشكلاتٍ كثيرةٍ لمن جاء بعده، إلا أن الجزء الأعظم من كتاباته كان تأسيس المنهج التحليلي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إظهار أن الرياضيات ومصطلحاتها يمكن أن يتم تحليلها باستخدام مصطلحات تعود إلى المنطق، وأن حقائق الرياضيات ما هي إلا اختصاراتٌ تعريفيةٌ لحقائق المنطق، وأن كل حقائق المنطق يمكن أن تشتق من عدة قوانين مبنية بوضوح بواسطة قوانين الاستدلال المصاغة بشكل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وتمدنا كتابات فريجة بتقارير واضحة عن دوافعه من وراء المنهج التحليلي في الرياضيات فهو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إدراكنا للبنية الكاملة للرياضيات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أن دقةٌ معظم البراهين الرياضية لمعاصريه والسابقين عليه ،هی دقة وهمية، وأن الرياضيين لم يحققوا أكثر من مجرد التأكيد التجربي لأسس الرياضيات،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الرياضيات تحتوي على </w:t>
      </w:r>
    </w:p>
    <w:p>
      <w:pPr>
        <w:pStyle w:val="BookText"/>
        <w:rPr/>
      </w:pPr>
      <w:r>
        <w:rPr>
          <w:rFonts w:ascii="Amiri" w:hAnsi="Amiri" w:eastAsia="Amiri" w:cs="Amiri"/>
          <w:color w:val="111111"/>
          <w:sz w:val="28"/>
          <w:sz w:val="28"/>
          <w:szCs w:val="28"/>
          <w:rtl w:val="true"/>
          <w:lang w:bidi="ar-SA"/>
        </w:rPr>
        <w:t>تناقضاتٍ لم يتم الإفصاح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في كتابيه الأسس والقوانين بالعديد من الفلاسفة والرياضيين موجهًا لومه لهم بسبب تجاهلهم لعدم حساسيتهم تجاه قضايا الإبستمولوجيا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فريجة يريد أن يؤكد هنا أن هناك مزايا للمعرفة الرياضية، وهي الوضوح والبداهة والتي عجزت وجهات نظر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الرياضيين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امتلاكها، بل إن فريجة يصف هذا العجز بأنه أمرٌ فاضحٌ </w:t>
      </w:r>
      <w:r>
        <w:rPr>
          <w:rFonts w:eastAsia="Times New Roman" w:cs="Times New Roman" w:ascii="Times New Roman" w:hAnsi="Times New Roman"/>
          <w:color w:val="111111"/>
          <w:sz w:val="28"/>
          <w:szCs w:val="28"/>
          <w:lang w:val="en-US" w:bidi="en-US"/>
        </w:rPr>
        <w:t>scandal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ويكشف عن جهل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هذا الجهل الفلسفي من وجهة نظره نتيجةً للافتقار إلى تحليلٍ مناسبٍ للتصورات الرياضية مما ينتج عنه عجز في تقديم براهين تتضح فيها المزايا السابقة، لذلك فإن المنهج التحليلي سيعمل على تخطي نقائص وعيوب المعرفة الرياضية من خلال عرض المسلك المعرفي الصحيح لها، ونعني بالطبع الأساس المنطقي للرياضيات، فمن خلال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الرياضيات ستكون قادرةً على دعم مفاهيمها من خلال سلسلةٍ من الاستدلالات كلٌ منها بسيطٌ منطقيًا وقاطعٌ تماماً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فريجة قد نجح في مشروعه وهو أن يبين كيف يمكن رد علم الحساب إلى المنطق من خلال منهج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نجح فريجة في أن يبين أن القضايا الحسابية تحليلية، فيذهب هامبيل إلى أن 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للأعداد مثل الصفر والتالي </w:t>
      </w:r>
      <w:r>
        <w:rPr>
          <w:rFonts w:eastAsia="Times New Roman" w:cs="Times New Roman" w:ascii="Times New Roman" w:hAnsi="Times New Roman"/>
          <w:color w:val="111111"/>
          <w:sz w:val="28"/>
          <w:szCs w:val="28"/>
          <w:lang w:val="en-US" w:bidi="en-US"/>
        </w:rPr>
        <w:t>Successive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وغيرها من المفاهيم ذات الصلة، قد بينت أن القضايا الحسابية تحليليةٌ لأنها تنبع من تعريفات اشتراطية </w:t>
      </w:r>
      <w:r>
        <w:rPr>
          <w:rFonts w:eastAsia="Times New Roman" w:cs="Times New Roman" w:ascii="Times New Roman" w:hAnsi="Times New Roman"/>
          <w:color w:val="111111"/>
          <w:sz w:val="28"/>
          <w:szCs w:val="28"/>
          <w:lang w:val="en-US" w:bidi="en-US"/>
        </w:rPr>
        <w:t>Definitions Stipulative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المبادئ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يقصده هامبيل أن فى النسق الصوري للمنطق يمكن لنا عن طريق التعريف الاشتراطي أن نقدم التعبيرات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بأسلوب يمكّن جملاً من هذا النسق أن تستخدم تلك </w:t>
      </w:r>
    </w:p>
    <w:p>
      <w:pPr>
        <w:pStyle w:val="BookText"/>
        <w:rPr/>
      </w:pPr>
      <w:r>
        <w:rPr>
          <w:rFonts w:ascii="Amiri" w:hAnsi="Amiri" w:eastAsia="Amiri" w:cs="Amiri"/>
          <w:color w:val="111111"/>
          <w:sz w:val="28"/>
          <w:sz w:val="28"/>
          <w:szCs w:val="28"/>
          <w:rtl w:val="true"/>
          <w:lang w:bidi="ar-SA"/>
        </w:rPr>
        <w:t>الاختصارات المطابقة لجمل حسابية معينة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تبدو كنظرياتٍ في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يستنتج من هذه الحقيقة غير القابلة للإنكار أن تلك التعريفات تبين أن نظريات علم الحساب عبارةٌ عن ما صدقات ترميزية لنظريات المنطق، وبالتالي فهي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فريجة إذاً حلقةً هامةً من حلقات التطور في تاريخ المنطق والرياضيات، رغم أن الباحثين من المناطقة والرياضيين لم ينتبهوا إلى عبقريته وأصالته إلا بعد أن كشف رسل النقاب عن جوانب فكره في الملحق الخاص الذي ذيل به كتابه أصول الرياضيات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تناول فكر فريجة من حيث المنهج والموضوع ونقاط الأصالة والنسق الاستنباطي، وتصحيحه لبعض المواضع في المنطق الصوري الأرسطي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فريجة الدعوة إلى الاتجاه اللوجستيقي بكل وضوح في كتاب التصورات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تمكّن من خلال اتجاهه الجديد في المنطق والرياضيات معًا، من أن يزود أجيال المناطقة والرياضيين بأربعة تصورات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تصوره لإطار نظرية حساب القضايا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تصوره لفكرة دالة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تصوره لفكرة السور </w:t>
      </w:r>
      <w:r>
        <w:rPr>
          <w:rFonts w:eastAsia="Times New Roman" w:cs="Times New Roman" w:ascii="Times New Roman" w:hAnsi="Times New Roman"/>
          <w:color w:val="111111"/>
          <w:sz w:val="28"/>
          <w:szCs w:val="28"/>
          <w:lang w:val="en-US" w:bidi="en-US"/>
        </w:rPr>
        <w:t>Quantifier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واستخدامها حديثًا بحيث أصبحت بالإضافة إلى فكرة دالة القضية تكوّن التصور الأساسي لنظرية حساب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المنطقي لبرهان عن طريق الاستقراء الرياضي باستخدام فكرة الفصل</w:t>
      </w:r>
      <w:r>
        <w:rPr>
          <w:rStyle w:val="FootnoteAnchor"/>
        </w:rPr>
        <w:footnoteReference w:id="57"/>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bookmarkStart w:id="59" w:name="pg16258_193019"/>
    </w:p>
    <w:p>
      <w:pPr>
        <w:pStyle w:val="BookText"/>
        <w:rPr/>
      </w:pPr>
      <w:bookmarkEnd w:id="59"/>
      <w:r>
        <w:rPr>
          <w:rFonts w:ascii="Amiri" w:hAnsi="Amiri" w:eastAsia="Amiri" w:cs="Amiri"/>
          <w:color w:val="111111"/>
          <w:sz w:val="28"/>
          <w:sz w:val="28"/>
          <w:szCs w:val="28"/>
          <w:rtl w:val="true"/>
          <w:lang w:bidi="ar-SA"/>
        </w:rPr>
        <w:t>ويقول كارناب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قرأت كتب فريجة ورسل بتركيز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من قيمة أعمال فريجة ليس فقط بالنسبة إلى أسس علم الرياضيات ولكن بالنسبة إلى الفلسفة على وجه العموم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نجد تأثير فكر فريجة واضحًا في أعمال الفلاسفة التحليليين الآخرين أمثال استراوسون، وكواين، وجيتش، وكريبكة، ودميت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منهج التحليل لم يكن جديدا عند الفلاسفة الإنجليز المعاصرين كما يردد البعض، إنما هو تطويرٌ لمنهجٍ طويلٍ ممتدٍ عبر التاريخ</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510188_1280447820"/>
      <w:bookmarkStart w:id="61" w:name="_Toc20"/>
      <w:bookmarkEnd w:id="60"/>
      <w:r>
        <w:rPr>
          <w:rtl w:val="true"/>
        </w:rPr>
        <w:t>رابعًا</w:t>
      </w:r>
      <w:r>
        <w:rPr>
          <w:rtl w:val="true"/>
        </w:rPr>
        <w:t xml:space="preserve">: </w:t>
      </w:r>
      <w:r>
        <w:rPr>
          <w:rtl w:val="true"/>
        </w:rPr>
        <w:t>التحليل اللغوي والتحليل المنطقي</w:t>
      </w:r>
      <w:bookmarkEnd w:id="61"/>
    </w:p>
    <w:p>
      <w:pPr>
        <w:pStyle w:val="BookText"/>
        <w:rPr/>
      </w:pPr>
      <w:r>
        <w:rPr>
          <w:rFonts w:ascii="Amiri" w:hAnsi="Amiri" w:eastAsia="Amiri" w:cs="Amiri"/>
          <w:color w:val="111111"/>
          <w:sz w:val="28"/>
          <w:sz w:val="28"/>
          <w:szCs w:val="28"/>
          <w:rtl w:val="true"/>
          <w:lang w:bidi="ar-SA"/>
        </w:rPr>
        <w:t>إن الفلسفة التحليلية حولت اللغة إلى أن تكون موضوعًا من موضوعات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صاحب الفلسفة التحليلية التحول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ذلك اتجهت نحو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التحول نحو الذرية المنطقية ومن ثم صعود نجم فتجنشتين، وتحليل اللغة المثالية كان هو الوصف الحقيقي لهذا الوجه في تاريخ الفلسفة التحليلية، والذي امتد من سنة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ذلك، فإن هذا التوجه تميز بعمل برتراند رسل و فتجنشتین المشترك والساعي إلى تطوير نظام ميتافيزيقي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شهدت هذه الفترة عمل رسل في المنطق الرمزي ومع تباشير التوجه الثاني من تاريخ الفلسفة التحليلية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الفترة التي شهدت إكمال ومن ثم نشر عمل رسل وألفريد نورث وايتهيد برنسبيا ماثماتكيا، وبالطبع بعدها جاءت الفترة التي بدأ فيها رسل يعمل بقرب فتجنشتين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أهمية رسل في هذه التحولات الكبيرة التي شهدها تاريخ </w:t>
      </w:r>
    </w:p>
    <w:p>
      <w:pPr>
        <w:pStyle w:val="BookText"/>
        <w:rPr/>
      </w:pPr>
      <w:r>
        <w:rPr>
          <w:rFonts w:ascii="Amiri" w:hAnsi="Amiri" w:eastAsia="Amiri" w:cs="Amiri"/>
          <w:color w:val="111111"/>
          <w:sz w:val="28"/>
          <w:sz w:val="28"/>
          <w:szCs w:val="28"/>
          <w:rtl w:val="true"/>
          <w:lang w:bidi="ar-SA"/>
        </w:rPr>
        <w:t xml:space="preserve">المنطق والرياضات والفلسفة هو أنه خط مسارًا جديدًا في التحليل، فبدلاً من التحليل اللغوي، ركز على التحليل المنطقي، وبالرغم من أنه بدأ مع مور إلا أن هذا التحول نحو التحليل المنطقي وتخليه عن التحليل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منه التحليلي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العتبة التي انكفأ عندها جورج مور وكانت في الوقت ذاته جسرًا تمكّن خلالها برتراند رسل من معانقة مضمار التحليل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ومضمار الاختلاف بين تحليل جورج مور والتحليل المنطقي لبرتراند رسل والذي كشف عن الاختلاف بين فلسفتين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اللغة المثالية برتراند رسل، وفلسفة اللغة العادية جورج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ما ساعد رسل على إنجاز خطوة الانتقال نحو فضاءات المنطق هو أنه جاء حاملاً معه تراثًا غنيًا في التحليل المنطقي والرياضي، وخصوصاً بعد أن أكمل البرنسبيا ماثماتكيا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تحليلات رسل المنطقية وكأنها أنماطٌ من التحليلات الجديدة التي بدأها جورج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الكثير من المهتمين بالتحليل المنطقي تفوق هذه التحليلات على تحليلات جورج مور للغة العادية إضافةً إلى أنها خاليةٌ من الإرباك والتشويش ولا تُسبب سوء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هو الأساس وقاعدة التمييز بين فلسفة اللغة العادية وفلسفة اللغة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وكان الحاصل منها تقسيما جديدًا للحركة التحليلية، وبالتحديد خلال الفترة المبكرة من ستينات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التحول من التحليل اللغوي واعتناق التحليل المنطقي، الذي قاده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وايتهيد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هو جوهر المشروع الذي كونه رسل وبالاعتماد على قراءة غير اعتيادية لأعمال عالم المنطق الرياضي والفيلسوف الألماني جوتلوب فريجة</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https://philospaper.wordpress.com/20161207/10/09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الاهتمام بفلسفة اللغة العادية يصعد إلى الفيلسوف البريطاني التحليلي جورج مور والذي نجح في وضع الاهتمام بتحليل اللغة العادية في قلب حركة التحليل ومنذ البداية، وإدراكه إلى علو برج تحليل اللغة المثالية من أرض الواقع، ولهذا السبب انسحبت وغابت تمامًا من دائرة الاهتمام لعقود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محمد جلوب فرحان إلى أن فتجنشتين حافظ في مرحلة تفكيره المتأخرة على وجهة النظر التي تذهب إلى أن المشكلات الفلسفية تنشأ من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الفلسفة الحقيقية هي التي تتطلع إلى تحليل اللغة وإدراك حدود المعنى ومعرفة الخطأ ومن ثم الوقوف على حالات الارتباك والتشويش وحتى على حالات اللامعنى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هذا الفهم الجديد للغة يتطلب فهمًا جديدًا للتحليل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أنه خلال الستينات ظهرت مثابراتٌ نقدية من داخل وخارج حركة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حاصلها أن تخلت حركة التحليل عن شكلها اللغوي وكان البديل الحاضر يترقب، وكان هذا البديل هو مضمار فلسفة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فلاسفة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فلسفة اللغة أفرغت الطريق وشغلته بدلاً منها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تخلت الأخيرة عن الطريق وحلت محلها مجموعةٌ من المجالات الفلسفية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هذه الفترة ما يمكن أن نطلق عليها معالم ما بعد الفلسفة التحليلية ترسم اللغوية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2" w:name="pg16258_193022"/>
    </w:p>
    <w:p>
      <w:pPr>
        <w:pStyle w:val="Heading2"/>
        <w:numPr>
          <w:ilvl w:val="1"/>
          <w:numId w:val="1"/>
        </w:numPr>
        <w:rPr/>
      </w:pPr>
      <w:bookmarkStart w:id="63" w:name="__RefHeading___Toc4510190_1280447820"/>
      <w:bookmarkStart w:id="64" w:name="_Toc21"/>
      <w:bookmarkEnd w:id="62"/>
      <w:bookmarkEnd w:id="63"/>
      <w:r>
        <w:rPr>
          <w:rtl w:val="true"/>
        </w:rPr>
        <w:t xml:space="preserve">الفصل الثالث </w:t>
      </w:r>
      <w:r>
        <w:rPr>
          <w:rtl w:val="true"/>
        </w:rPr>
        <w:t xml:space="preserve">: </w:t>
      </w:r>
      <w:r>
        <w:rPr>
          <w:rtl w:val="true"/>
        </w:rPr>
        <w:t>التحليل عند المعاصرين</w:t>
      </w:r>
      <w:r>
        <w:rPr>
          <w:rtl w:val="true"/>
        </w:rPr>
        <w:t xml:space="preserve">: </w:t>
      </w:r>
      <w:r>
        <w:rPr>
          <w:rtl w:val="true"/>
        </w:rPr>
        <w:t>مور، رسل، فتجنشتين</w:t>
      </w:r>
      <w:bookmarkEnd w:id="64"/>
    </w:p>
    <w:p>
      <w:pPr>
        <w:pStyle w:val="Heading3"/>
        <w:numPr>
          <w:ilvl w:val="2"/>
          <w:numId w:val="1"/>
        </w:numPr>
        <w:rPr/>
      </w:pPr>
      <w:bookmarkStart w:id="65" w:name="__RefHeading___Toc4510192_1280447820"/>
      <w:bookmarkStart w:id="66" w:name="_Toc22"/>
      <w:bookmarkEnd w:id="65"/>
      <w:r>
        <w:rPr>
          <w:rtl w:val="true"/>
        </w:rPr>
        <w:t>اشارة</w:t>
      </w:r>
      <w:bookmarkEnd w:id="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عند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 رسل، فتجنشتين </w:t>
      </w:r>
      <w:bookmarkStart w:id="67" w:name="pg16258_193023"/>
    </w:p>
    <w:p>
      <w:pPr>
        <w:pStyle w:val="BookText"/>
        <w:rPr/>
      </w:pPr>
      <w:bookmarkEnd w:id="67"/>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التحليل عند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رسل، فتجنشتين</w:t>
      </w:r>
    </w:p>
    <w:p>
      <w:pPr>
        <w:pStyle w:val="Heading3"/>
        <w:numPr>
          <w:ilvl w:val="2"/>
          <w:numId w:val="1"/>
        </w:numPr>
        <w:rPr/>
      </w:pPr>
      <w:bookmarkStart w:id="68" w:name="__RefHeading___Toc4510194_1280447820"/>
      <w:bookmarkStart w:id="69" w:name="_Toc23"/>
      <w:bookmarkEnd w:id="68"/>
      <w:r>
        <w:rPr>
          <w:rtl w:val="true"/>
        </w:rPr>
        <w:t>تمهید</w:t>
      </w:r>
      <w:r>
        <w:rPr>
          <w:rtl w:val="true"/>
        </w:rPr>
        <w:t>:</w:t>
      </w:r>
      <w:bookmarkEnd w:id="69"/>
    </w:p>
    <w:p>
      <w:pPr>
        <w:pStyle w:val="BookText"/>
        <w:rPr/>
      </w:pPr>
      <w:r>
        <w:rPr>
          <w:rFonts w:ascii="Amiri" w:hAnsi="Amiri" w:eastAsia="Amiri" w:cs="Amiri"/>
          <w:color w:val="111111"/>
          <w:sz w:val="28"/>
          <w:sz w:val="28"/>
          <w:szCs w:val="28"/>
          <w:rtl w:val="true"/>
          <w:lang w:bidi="ar-SA"/>
        </w:rPr>
        <w:t xml:space="preserve">نتناول في هذا الفصل، الذي يمثل صلب الدراسة ثلاثي التحليل جورج إدوارد مور </w:t>
      </w:r>
      <w:r>
        <w:rPr>
          <w:rFonts w:eastAsia="Times New Roman" w:cs="Times New Roman" w:ascii="Times New Roman" w:hAnsi="Times New Roman"/>
          <w:color w:val="111111"/>
          <w:sz w:val="28"/>
          <w:szCs w:val="28"/>
          <w:lang w:val="en-US" w:bidi="en-US"/>
        </w:rPr>
        <w:t>G. E. Moore (1873 - 1958)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وبرتراند رسل </w:t>
      </w:r>
      <w:r>
        <w:rPr>
          <w:rFonts w:eastAsia="Times New Roman" w:cs="Times New Roman" w:ascii="Times New Roman" w:hAnsi="Times New Roman"/>
          <w:color w:val="111111"/>
          <w:sz w:val="28"/>
          <w:szCs w:val="28"/>
          <w:lang w:val="en-US" w:bidi="en-US"/>
        </w:rPr>
        <w:t>B. Russell (1872 - 1970)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ولودفيج فتجنشتين </w:t>
      </w:r>
      <w:r>
        <w:rPr>
          <w:rFonts w:eastAsia="Times New Roman" w:cs="Times New Roman" w:ascii="Times New Roman" w:hAnsi="Times New Roman"/>
          <w:color w:val="111111"/>
          <w:sz w:val="28"/>
          <w:szCs w:val="28"/>
          <w:lang w:val="en-US" w:bidi="en-US"/>
        </w:rPr>
        <w:t>Wittgenstein (1889 - 1951)</w:t>
      </w:r>
      <w:r>
        <w:rPr>
          <w:rFonts w:ascii="Amiri" w:hAnsi="Amiri" w:eastAsia="Amiri" w:cs="Amiri"/>
          <w:color w:val="111111"/>
          <w:sz w:val="28"/>
          <w:sz w:val="28"/>
          <w:szCs w:val="28"/>
          <w:rtl w:val="true"/>
          <w:lang w:bidi="ar-SA"/>
        </w:rPr>
        <w:t>، الذين مثلوا البداية الحقيقية، وأسسوا التحليل المعاصر باتجاهاته المتنوعة، وسوف نخصص مبحثًا مستقلاً لكل منهم، نوضح فيه معنى وغاية التحليل في السياق العام لفلسفته ومدى اختلاف منهج كل منهم عن الآخر، ونبدأ على التوالي ببيان طبيعة التحليل ومجاله عند مور أولاً، ثم رسل، وأخيرا تطور معناه عند فتجنشتين وتأثيره الكبير على الاتجاهات التحليلية بعده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510196_1280447820"/>
      <w:bookmarkStart w:id="71" w:name="_Toc24"/>
      <w:bookmarkEnd w:id="70"/>
      <w:r>
        <w:rPr>
          <w:rtl w:val="true"/>
        </w:rPr>
        <w:t>المبحث الأول</w:t>
      </w:r>
      <w:r>
        <w:rPr>
          <w:rtl w:val="true"/>
        </w:rPr>
        <w:t xml:space="preserve">: </w:t>
      </w:r>
      <w:r>
        <w:rPr>
          <w:rtl w:val="true"/>
        </w:rPr>
        <w:t>التحليل عند جورج مور</w:t>
      </w:r>
      <w:bookmarkEnd w:id="71"/>
    </w:p>
    <w:p>
      <w:pPr>
        <w:pStyle w:val="Heading4"/>
        <w:numPr>
          <w:ilvl w:val="3"/>
          <w:numId w:val="1"/>
        </w:numPr>
        <w:rPr/>
      </w:pPr>
      <w:bookmarkStart w:id="72" w:name="__RefHeading___Toc4510198_1280447820"/>
      <w:bookmarkStart w:id="73" w:name="_Toc25"/>
      <w:bookmarkEnd w:id="72"/>
      <w:r>
        <w:rPr>
          <w:rtl w:val="true"/>
        </w:rPr>
        <w:t>اشارة</w:t>
      </w:r>
      <w:bookmarkEnd w:id="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جورج مور رائد التحليل في الفلسفة المعاصرة، ربط التحليل الفلسفي بالإدراك العام أو الإدراك الفطري، إذ رأى أن قضايا الإدراك العام صادقة دائماً، وحكم بالكذب على القضايا الفلسفية التي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بداية التحليل إلى ظهور دراسته دحض المثالية، التي ثار فيها على الهيجيلية والمثالية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مور بتحليل ما يقوله الفلاسفة عن العالم، وعن معنى القضايا العلمية؛ ليكشف عن </w:t>
      </w:r>
    </w:p>
    <w:p>
      <w:pPr>
        <w:pStyle w:val="BookText"/>
        <w:rPr/>
      </w:pPr>
      <w:r>
        <w:rPr>
          <w:rFonts w:ascii="Amiri" w:hAnsi="Amiri" w:eastAsia="Amiri" w:cs="Amiri"/>
          <w:color w:val="111111"/>
          <w:sz w:val="28"/>
          <w:sz w:val="28"/>
          <w:szCs w:val="28"/>
          <w:rtl w:val="true"/>
          <w:lang w:bidi="ar-SA"/>
        </w:rPr>
        <w:t>صحة أو بطلان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اقتناعٍ كاملٍ بأن مشكلات الفلسفة لا سبيل إلى حلها بالمعالجات المنطقية، ولا بمجرد ازدياد المعرفة العلمية، وأن مفتاح حلها هو توجيه عنايةٍ مركزةٍ للحس المشترك واللغة العادية، يمدنا الحس المشترك عنده بهيكل الحقائق الموثوق بها، والتحليل الذي يقصده مور ليس هو تحليل الجمل، لأن تحليل الجمل يتطلب منا الاهتمام بالنحو، وتحليل الأفكار أو الاعتقادات يحتاج إلى علم النفس، أما تحليل التقريرات أو الأحكام فيحتاج إلى المشرع أو المحامي</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C. H. Langford &amp; Paul Arthur Schilpp: The Notion of Analysis in Moore's Philosophy, Journal of Symbolic Logic 8 (4) (1943), pp. 149- 151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التحليل الذي ينادي به مور يدور حول ألفاظ اللغة وعباراتها، ويتخذ موضوعه من العبارات الوصفية التي تصف العالم الخارجي الواقعي، وهو كما سيظهر لنا يختلف مع رسل الذي كان التحليل عنده يعتمد على العبارات الوصفية التي تشير إلى المدركات العقلية، دون الإشارة إلى الأفراد الحقيقيين، كما لا يقوم التحليل على مطابقة الدال والمدلول أو المحلل والمحلل، وإلا كان مجرد تحصيل حاصل، وإنما تقوم العلاقة بينهما عند مور على التكافؤ، فلا بد أن يكون لهما نفس شروط الصدق وأن تكون عبارات المحلل بها توضيحٌ أكثر وإضافاتٌ لا تتوافر في المحلل، وبذلك يكون التحليل انتقالاً من فكرة معقدة إلى أخرى أبسط وأوضح منها وليس مجرد ترجمة تعبيرٍ لغويٍ معين بتعبيرٍ لغويٍ آخر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4" w:name="pg16258_193025"/>
    </w:p>
    <w:p>
      <w:pPr>
        <w:pStyle w:val="Heading4"/>
        <w:numPr>
          <w:ilvl w:val="3"/>
          <w:numId w:val="1"/>
        </w:numPr>
        <w:rPr/>
      </w:pPr>
      <w:bookmarkStart w:id="75" w:name="__RefHeading___Toc4510200_1280447820"/>
      <w:bookmarkStart w:id="76" w:name="_Toc26"/>
      <w:bookmarkEnd w:id="74"/>
      <w:bookmarkEnd w:id="75"/>
      <w:r>
        <w:rPr>
          <w:rtl w:val="true"/>
        </w:rPr>
        <w:t>أهداف التحليل عند مور</w:t>
      </w:r>
      <w:r>
        <w:rPr>
          <w:rtl w:val="true"/>
        </w:rPr>
        <w:t>:</w:t>
      </w:r>
      <w:bookmarkEnd w:id="76"/>
    </w:p>
    <w:p>
      <w:pPr>
        <w:pStyle w:val="BookText"/>
        <w:rPr/>
      </w:pPr>
      <w:r>
        <w:rPr>
          <w:rFonts w:ascii="IRNazanin" w:hAnsi="IRNazanin" w:eastAsia="IRNazanin"/>
          <w:color w:val="111111"/>
          <w:sz w:val="28"/>
          <w:sz w:val="28"/>
          <w:szCs w:val="28"/>
          <w:rtl w:val="true"/>
          <w:lang w:bidi="fa-IR"/>
        </w:rPr>
        <w:t>وقد كان لمور ثلاثة أهداف من 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يؤدي إلى إبراز التناقضات الكامنة في النظريات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يؤدي إلی ما یسمی بالترجمة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إضافةً جديدةً لمعرفتنا بالعالم والأشياء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يقصد بالترجمة ترجمةً إلى المعنى</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ويهدف من دفاعه عن الحس المشترك تحقيق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هناك عددًا من القضايا التي غالبًا ما نؤكدها ونعتقد أنها تكون صادقةً وأن الفلاسفة الذين استهدفوا إنكارها لم يقدموا أسبابًا وجيهةً لدحضها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أهمية التمييز بين صدق القضية وتحليلها، فإذا جاز الشك في تحليل القضية فلا يجوز الشك في صدقها، لهذا يهاجم الفلاسفة الذين يضمنون مذاهبهم قضايا تتعارض مع الحس المشترك، مثل زعم باركلي أن الموضوعات الفيزيقية توجد فقط عندما يتم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مور على أن القضايا التي أنكرها المذهب المثالي صادقةٌ باعترافنا جميعاً؛ لأننا عرفناها بالحس المشترك، وهي معرفةٌ لا يجوز أن تكون موضع تساؤل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هو الدفاع عن صدق قضايا الحس المشترك مع صعوبة تحليلها، ومن هذا المنطلق رفض مور نظرية هيوم التي تقرر أنه لا يمكن لأحد أن يعرف وجود أي موضوع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هيوم أن يمسك بيده قلماً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 هذا قلم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 </w:t>
      </w:r>
      <w:bookmarkStart w:id="77" w:name="pg16258_193026"/>
    </w:p>
    <w:p>
      <w:pPr>
        <w:pStyle w:val="BookText"/>
        <w:rPr/>
      </w:pPr>
      <w:bookmarkEnd w:id="77"/>
      <w:r>
        <w:rPr>
          <w:rFonts w:ascii="Amiri" w:hAnsi="Amiri" w:eastAsia="Amiri" w:cs="Amiri"/>
          <w:color w:val="111111"/>
          <w:sz w:val="28"/>
          <w:sz w:val="28"/>
          <w:szCs w:val="28"/>
          <w:rtl w:val="true"/>
          <w:lang w:bidi="ar-SA"/>
        </w:rPr>
        <w:t xml:space="preserve">يعتمد على هذا الموضوع المادي الجزئي ليثبت قدرتنا على معرفة الموضوعات المادية، ولهذا يرفض القضية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أشياء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المؤكد أن هذا خطأ، لأن هنا يدًا وهناك يدًا، وعلى ذلك يوجد شيئان ماديان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الوسيلة الأولى والبسيطة للمعرفة عند مور هي الإدراك الحسي المباشر للمعطيات الحسية، ولهذا فهو يحرص على أن ندرك القضية بنفس المعنى في عدة حالات مختلفة، عندما نسمع كلمات معينة ونفهم معناها، فإننا إما أن نعتقد بالقضية التي تعبر عن هذه الكلمات أو لا نعتقد بها، أو نفهم فقط ما تعنيه الكلمات دون أن نعتقد أو لا نعتقد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الرئيس بين هذه الاحتمالات الثلاثة يرجع إلى إدراك القضية بفعل آخر من أفعال الوعي هو الاعتقاد أو عدم الاعتقاد، إننا ندرك القضايا بمجرد أن نسمعها ونفهمها فحسب، أو عندما نفهمها ونعتقد بها أو لا نعتقد</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510202_1280447820"/>
      <w:bookmarkStart w:id="79" w:name="_Toc27"/>
      <w:bookmarkEnd w:id="78"/>
      <w:r>
        <w:rPr>
          <w:rtl w:val="true"/>
        </w:rPr>
        <w:t>معايير التحليل عند جورج مور</w:t>
      </w:r>
      <w:r>
        <w:rPr>
          <w:rtl w:val="true"/>
        </w:rPr>
        <w:t>:</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مور ثلاثة معايير لتمييز التحليل الصحيح من التحليل الخاطئ، وهي الترجمة والتكافؤ المنطقي والترادف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ارتبطت جميعًا في ذهن مور، وكأنها معيارٌ واحدٌ، يجب أن يكون التحليل ترجمةً للتصور أو القضية موضوع التحليل لا ترجمةً إلى لغةٍ أجنبيةٍ أو إلى نفس اللغة بأسلوبٍ مختلف، وإنما استخدام قاعدة التقسيم، والإتيان بتصورات أو قضايا مختلفة عن التصور أو القضية الأصلية </w:t>
      </w:r>
    </w:p>
    <w:p>
      <w:pPr>
        <w:pStyle w:val="BookText"/>
        <w:rPr/>
      </w:pPr>
      <w:r>
        <w:rPr>
          <w:rFonts w:ascii="Amiri" w:hAnsi="Amiri" w:eastAsia="Amiri" w:cs="Amiri"/>
          <w:color w:val="111111"/>
          <w:sz w:val="28"/>
          <w:sz w:val="28"/>
          <w:szCs w:val="28"/>
          <w:rtl w:val="true"/>
          <w:lang w:bidi="ar-SA"/>
        </w:rPr>
        <w:t>على نحو يكون بين التحليل وموضوع التحليل تكافؤٌ منطقي، والمقصود بالتكافؤ هنا هوية المعنى، أي أن نحلل التصور بتصوراتٍ أخرى مختلفة لكن المعنى واحد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ويفرق مور بين موضوع التحليل وعبارة التحليل، ويرى أن العلاقة بينهما ليست علاقة هوية تنتهي بتحصيل حاصل، لكنها علاقة تكافؤ منطقي، وهي علاقةٌ تستلزم أنه عندما تكون قضيةٌ ما صادقةً فإن الأخرى تكون بالمثل صادقة، ويرى مور أن العلاقة بين موضوع التحليل والتحليل هي قبليةٌ تأليفية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مور فلسفته التحليلية في مجال الأخلاق من أجل توضيح الأفكار الفلسفية التي تدور في هذا المجال فجاءت بمثابة تطبيق عملي للمنهج التحليلي على مشكلات الأخلاق في 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مور المهمة الأولى لعلم الأخلاق هي البحث في ماصدقات الخاصيتين الرئيسيتين للأخلاق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الخير خاصية بسيطة، وليست طبيعية، وغير قابلة للتحليل، ولهذا نراه يعيب على الفلاسفة الذين وحدوا بين الخير والسعادة أو بينه وبين التقدم أو التطور أو بينه وبين أي خاصيةٍ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أنهم قد ارتكبوا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المغالطة ارتكبها أيضًا الفلاسفة الذين وحدوا بين الخير وبين كيان ميتافيزيقي، أو الذين حاولوا اشتقاق الأخلاق من الميتافيزيقا، ويرى مور أن المرء لا يجب أن يبدد جهوده في محاولة الإجابة عن مسألةٍ أخلاقية، إنما ينبغي عليه أن يوضح بدقةٍ السؤال الذي يسأله، فإذا ما وضع سؤالاً </w:t>
      </w:r>
    </w:p>
    <w:p>
      <w:pPr>
        <w:pStyle w:val="BookText"/>
        <w:rPr/>
      </w:pPr>
      <w:r>
        <w:rPr>
          <w:rFonts w:ascii="Amiri" w:hAnsi="Amiri" w:eastAsia="Amiri" w:cs="Amiri"/>
          <w:color w:val="111111"/>
          <w:sz w:val="28"/>
          <w:sz w:val="28"/>
          <w:szCs w:val="28"/>
          <w:rtl w:val="true"/>
          <w:lang w:bidi="ar-SA"/>
        </w:rPr>
        <w:t>دون أن يتحقق من أنه سؤالٌ مركبٌ فلن يصل إلى إجابة محددة، مثل سؤال الفلاسفة ما الخير ؟</w:t>
      </w:r>
      <w:r>
        <w:rPr>
          <w:rStyle w:val="FootnoteAnchor"/>
          <w:rtl w:val="true"/>
        </w:rPr>
        <w:footnoteReference w:id="67"/>
      </w:r>
      <w:r>
        <w:rPr>
          <w:rFonts w:ascii="Amiri" w:hAnsi="Amiri" w:eastAsia="Amiri" w:cs="Amiri"/>
          <w:color w:val="111111"/>
          <w:sz w:val="28"/>
          <w:sz w:val="28"/>
          <w:szCs w:val="28"/>
          <w:rtl w:val="true"/>
          <w:lang w:bidi="ar-SA"/>
        </w:rPr>
        <w:t>وهو سؤالٌ بحث الفلاسفة عن إجابة له دون أن يكون واضحًا بالنسبة لهم ما يسألون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يظن البعض أن مور قد وقف موقفًا معارضًا للميتافيزيقا، وهذا ليس بصحيحٍ على الإطلاق؛ لأن مور إنما رفض نمطًا معينًا من الميتافيزيقا، ورأى أننا عندما نستخدم التحليل في مجال الأخلاق فإننا نكون في الميتا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وحلل مور مصطلح الأخلاق ومصطلح الميتلأخلاق وفرّق بين التعبيرات اللفظية والعبارات أو القضايا، فالعبارات أو القضايا يصعب وصفها بالغامض، كما ميز مور بين المعاني المختلفة للحدود والعبارات الغامضة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نظرنا إلى صميم الجهد الفلسفي الذي بذله مور، فسنجد أن من بعض أفضال مور على التفكير الفلسفي المعاصر أنه قد حاول أن يجنبه أسباب اللبس والغموض، ليخلص بذلك العقل البشري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في أن مور لم يرد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دعوة الفلاسفة إلى تحديد ألفاظهم، وتحليل ،عباراتهم، من أجل الوصول إلى المزيد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الكثير من قضايا الفكر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مور قد افترق عن كل من هيوم والوضعيين المناطقة حين نسب إلى الفلسفة دورًا بنائيًا إيجابيًا، فيما وراء عملية الشرح اللغوي أو التحليل المنطقي </w:t>
      </w:r>
    </w:p>
    <w:p>
      <w:pPr>
        <w:pStyle w:val="BookText"/>
        <w:rPr/>
      </w:pPr>
      <w:r>
        <w:rPr>
          <w:rFonts w:ascii="Amiri" w:hAnsi="Amiri" w:eastAsia="Amiri" w:cs="Amiri"/>
          <w:color w:val="111111"/>
          <w:sz w:val="28"/>
          <w:sz w:val="28"/>
          <w:szCs w:val="28"/>
          <w:rtl w:val="true"/>
          <w:lang w:bidi="ar-SA"/>
        </w:rPr>
        <w:t>الصرف وليس أدل على ذلك أن مور لم يقل يومًا بأن كل من الحقائق العامة اللاتحليلية هي أمورٌ غير يقينية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مور أول داعيةٍ من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القرن العشرين، حتى لقد اعتبره الكثيرون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يوجه كل اهتمامه نحو وقائع العالم وقضايا العلماء، بل هو قد وجه الجانب الأكبر من عنايته نحو أقوال الفلاسفة وعباراتهم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سيظل الإنجاز الذي حققه هو هو أنه دفع بالكثير من فلاسفة العالم الأنجلوساكسوني إلى انتهاج طريقٍ جديدٍ في مضمار التفكير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مور أكثر ممارسةً للمنهج من الكتابة في قواعده وأسسه وخطواته، ومن هنا يحدد محمود زيدان ثلاثة أنواع من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كتابات مور، لكل منها مشكلةٌ تناسبه، وإن كانت هذه الأنواع لا تلقي ضوءًا على قيمة المنهج مثلما ترى مور يمارس التحليل ممارسةً فعلية؛ أنواع التحليل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الانتباه إلى معنى التصور، تقسيم التصور إلى أجزائه، التمييز بين التصورات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هو انتباه إلى معنى التصور </w:t>
      </w:r>
      <w:r>
        <w:rPr>
          <w:rFonts w:eastAsia="Times New Roman" w:cs="Times New Roman" w:ascii="Times New Roman" w:hAnsi="Times New Roman"/>
          <w:color w:val="111111"/>
          <w:sz w:val="28"/>
          <w:szCs w:val="28"/>
          <w:lang w:val="en-US" w:bidi="en-US"/>
        </w:rPr>
        <w:t>Inspetion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فإذا أردتُ تحلیل تصور ما، فإني أفكر فيه وأحاول فهم معناه وأن أضعه أمام عيني عقلي حتى أراه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تقسيم </w:t>
      </w:r>
      <w:r>
        <w:rPr>
          <w:rFonts w:eastAsia="Times New Roman" w:cs="Times New Roman" w:ascii="Times New Roman" w:hAnsi="Times New Roman"/>
          <w:color w:val="111111"/>
          <w:sz w:val="28"/>
          <w:szCs w:val="28"/>
          <w:lang w:val="en-US" w:bidi="en-US"/>
        </w:rPr>
        <w:t>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يمكنني تحليل تصورٍ ما بقسمته إلى تصوراتٍ أخرى تؤلفه، ويفترض هذا النوع من التحليل </w:t>
      </w:r>
    </w:p>
    <w:p>
      <w:pPr>
        <w:pStyle w:val="BookText"/>
        <w:rPr/>
      </w:pPr>
      <w:r>
        <w:rPr>
          <w:rFonts w:ascii="Amiri" w:hAnsi="Amiri" w:eastAsia="Amiri" w:cs="Amiri"/>
          <w:color w:val="111111"/>
          <w:sz w:val="28"/>
          <w:sz w:val="28"/>
          <w:szCs w:val="28"/>
          <w:rtl w:val="true"/>
          <w:lang w:bidi="ar-SA"/>
        </w:rPr>
        <w:t>أن يكون التصور مركبًا وليس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التي يضربها مور تصور 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ينحل الإحساس إلى موضوعه، والوعي به، وعلاقة معينة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تصوري ذكراً، ومن ينحدر من أصل مشترك </w:t>
      </w:r>
      <w:r>
        <w:rPr>
          <w:rFonts w:eastAsia="Times New Roman" w:cs="Times New Roman" w:ascii="Times New Roman" w:hAnsi="Times New Roman"/>
          <w:color w:val="111111"/>
          <w:sz w:val="28"/>
          <w:szCs w:val="28"/>
          <w:lang w:val="en-US" w:bidi="en-US"/>
        </w:rPr>
        <w:t>Male sibling</w:t>
      </w:r>
      <w:r>
        <w:rPr>
          <w:rFonts w:ascii="Amiri" w:hAnsi="Amiri" w:eastAsia="Amiri" w:cs="Amiri"/>
          <w:color w:val="111111"/>
          <w:sz w:val="28"/>
          <w:sz w:val="28"/>
          <w:szCs w:val="28"/>
          <w:rtl w:val="true"/>
          <w:lang w:bidi="ar-SA"/>
        </w:rPr>
        <w:t xml:space="preserve">؛ لكن مور لاحظ أن هنالك تصورات مركبةً بها أكثر من مجرد أجزائها، مثل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العضوي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تمييز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Distinction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يستلزم تحليل معنى تصورٍ ما، إحصاء لكل المعاني التي يدل عليها اللفظ، أو إحصاء لكل الاستخدامات الممكنة لذلك اللفظ، ومحاولة التقاط الخاصة المشتركة فيها جميعا، فإذا استبعدنا كل التصورات التي تبعد في معناها عن تصورنا قيد البحث فقد میزناه عما عداه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0" w:name="pg16258_193031"/>
    </w:p>
    <w:p>
      <w:pPr>
        <w:pStyle w:val="Heading3"/>
        <w:numPr>
          <w:ilvl w:val="2"/>
          <w:numId w:val="1"/>
        </w:numPr>
        <w:rPr/>
      </w:pPr>
      <w:bookmarkStart w:id="81" w:name="__RefHeading___Toc4510204_1280447820"/>
      <w:bookmarkStart w:id="82" w:name="_Toc28"/>
      <w:bookmarkEnd w:id="80"/>
      <w:bookmarkEnd w:id="81"/>
      <w:r>
        <w:rPr>
          <w:rtl w:val="true"/>
        </w:rPr>
        <w:t>المبحث الثاني</w:t>
      </w:r>
      <w:r>
        <w:rPr>
          <w:rtl w:val="true"/>
        </w:rPr>
        <w:t xml:space="preserve">: </w:t>
      </w:r>
      <w:r>
        <w:rPr>
          <w:rtl w:val="true"/>
        </w:rPr>
        <w:t>التحليل عند برتراند رسل</w:t>
      </w:r>
      <w:bookmarkEnd w:id="82"/>
    </w:p>
    <w:p>
      <w:pPr>
        <w:pStyle w:val="Heading4"/>
        <w:numPr>
          <w:ilvl w:val="3"/>
          <w:numId w:val="1"/>
        </w:numPr>
        <w:rPr/>
      </w:pPr>
      <w:bookmarkStart w:id="83" w:name="__RefHeading___Toc4510206_1280447820"/>
      <w:bookmarkStart w:id="84" w:name="_Toc29"/>
      <w:bookmarkEnd w:id="83"/>
      <w:r>
        <w:rPr>
          <w:rtl w:val="true"/>
        </w:rPr>
        <w:t>تمهید</w:t>
      </w:r>
      <w:r>
        <w:rPr>
          <w:rtl w:val="true"/>
        </w:rPr>
        <w:t>:</w:t>
      </w:r>
      <w:bookmarkEnd w:id="84"/>
    </w:p>
    <w:p>
      <w:pPr>
        <w:pStyle w:val="BookText"/>
        <w:rPr/>
      </w:pPr>
      <w:r>
        <w:rPr>
          <w:rFonts w:ascii="Amiri" w:hAnsi="Amiri" w:eastAsia="Amiri" w:cs="Amiri"/>
          <w:color w:val="111111"/>
          <w:sz w:val="28"/>
          <w:sz w:val="28"/>
          <w:szCs w:val="28"/>
          <w:rtl w:val="true"/>
          <w:lang w:bidi="ar-SA"/>
        </w:rPr>
        <w:t>تحول رسل من المثالية إلى الذرية المنطقية إلى التحليلية إلى الواقعية الجديدة، باعتباره من أهم رواد الحركة التحليلية المعاصرة مع مور، وثالثهم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تابع مور زميلُه رسل في ثورته على الفلسفة المثالية مستخدمًا المنهج التحليلي، وإن كان من نقطة انطلاق تختلف عن مور، كان اهتمام الأول ينصب على القول باستقلال الواقع عن المعرفة ورفض القول بالحدوس والمقولات الكانطية الأولية، وكذلك اختلاف التعارض بين نظرة الحس المشترك للعالم والنظرة المثالية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رسل مرات عديدةً على انتمائه إلى التحليلية، والتحليل عنده هو التحليل المنطقي، والنتائج التي يتوصل إليها بواسطة التحليل نتائج 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ذرات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فيزيائية، إلا أن رسل لم يضبط مفهوم التحليل الذي أقام عليه كل فكره، ولم يحدد وسائله، إلا ما يمكن للباحثين استخلاصه من تحليلاته ومن فلسفته</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J. Galaugher, Russell's Philosophy of Logical Analysis, 18971905-,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weitz, Analysis and the unity of Russell's philosophy, in The Philosophy of Bertrand Russell (Library of Living Philosophers,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كلاً من ناصر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وزكريا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الفلسفة المعاصرة،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مور ورسل يؤلفان الصف الأول من رواد الفلسفة التحليلية المعاصرة، فإنهما يعبران عن وجهين مختلفين </w:t>
      </w:r>
    </w:p>
    <w:p>
      <w:pPr>
        <w:pStyle w:val="BookText"/>
        <w:rPr/>
      </w:pPr>
      <w:r>
        <w:rPr>
          <w:rFonts w:ascii="Amiri" w:hAnsi="Amiri" w:eastAsia="Amiri" w:cs="Amiri"/>
          <w:color w:val="111111"/>
          <w:sz w:val="28"/>
          <w:sz w:val="28"/>
          <w:szCs w:val="28"/>
          <w:rtl w:val="true"/>
          <w:lang w:bidi="ar-SA"/>
        </w:rPr>
        <w:t>لهذه الفلسفة، بحيث إن الحديث عن مور لا يكفي لمعرفة مواقف رسل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يتفقان في أن التحليل منهجٌ وموضوع ، وأن الميتافيزيقا مبحثٌ فلسفيٌ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كلا منهما تأثر بمواقف الآخر في بدء حياته الفكرية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رسل لنفسه منهجًا فلسفيًا، كان يسميه بأسماء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التحليل المنطقي، التحليل الفلسفي، المنهج العلمي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يعتقد في الأطوار الأولى من فلسفته أن هذا المنهج موضوعي محايد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مبادئ يجب أن يقبلها كل دارسٍ مخلصٍ بغض النظر عن مزاجه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يذكرها لنا محمود زيدان على النحو التالي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يقابل بين التحليل </w:t>
      </w:r>
      <w:r>
        <w:rPr>
          <w:rFonts w:eastAsia="Times New Roman" w:cs="Times New Roman" w:ascii="Times New Roman" w:hAnsi="Times New Roman"/>
          <w:color w:val="111111"/>
          <w:sz w:val="28"/>
          <w:szCs w:val="28"/>
          <w:lang w:val="en-US" w:bidi="en-US"/>
        </w:rPr>
        <w:t>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والتركيب </w:t>
      </w:r>
      <w:r>
        <w:rPr>
          <w:rFonts w:eastAsia="Times New Roman" w:cs="Times New Roman" w:ascii="Times New Roman" w:hAnsi="Times New Roman"/>
          <w:color w:val="111111"/>
          <w:sz w:val="28"/>
          <w:szCs w:val="28"/>
          <w:lang w:val="en-US" w:bidi="en-US"/>
        </w:rPr>
        <w:t>synthesis</w:t>
      </w:r>
      <w:r>
        <w:rPr>
          <w:rFonts w:ascii="Amiri" w:hAnsi="Amiri" w:eastAsia="Amiri" w:cs="Amiri"/>
          <w:color w:val="111111"/>
          <w:sz w:val="28"/>
          <w:sz w:val="28"/>
          <w:szCs w:val="28"/>
          <w:rtl w:val="true"/>
          <w:lang w:bidi="ar-SA"/>
        </w:rPr>
        <w:t>، وترتبط مقابلته بينهما بثورته على المذاهب المثالية، إذ يرى أن منهج التحليل منهجٌ يناسب الفلسفات التجريبية، وأن التركيب ملائمٌ للمثالية، ولقد فهم من التركيب أنه البدء بفكرةٍ معينةٍ أو مبدإٍ معينٍ واتخاذه أساسًا نفسر في ضوئه كل الموجودات وكل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فكرة العنصر القبلي في خبرتنا بالعالم المحسوس مثلاً فكرةً مركزيةً في فلسفة كانط، وفكرة التطور الجدلي متغلغلة في كل مذهب هيجل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رسل أن الفلسفات المثالية لم تحرز تقدماً كبيراً؛ لأن الفيلسوف المثالي كان يتناول المشكلات جميعًا وكأنها مشكلةٌ واحدة، فإذا جاء فيلسوفٌ مثاليٌ آخر بمبدإٍ مختلفٍ بدأ من جديد، ولم يبدأ حيث انتهى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فضل التحليل، وهو تقسيم المشكلة الفلسفية التقليدية إلى عددٍ كبيرٍ من المشكلات الجزئية المتميز بعضها عن بعض، وصياغة كل منها على نحوٍ أقل صعوبةً </w:t>
      </w:r>
      <w:bookmarkStart w:id="85" w:name="pg16258_193033"/>
    </w:p>
    <w:p>
      <w:pPr>
        <w:pStyle w:val="BookText"/>
        <w:rPr/>
      </w:pPr>
      <w:bookmarkEnd w:id="85"/>
      <w:r>
        <w:rPr>
          <w:rFonts w:ascii="Amiri" w:hAnsi="Amiri" w:eastAsia="Amiri" w:cs="Amiri"/>
          <w:color w:val="111111"/>
          <w:sz w:val="28"/>
          <w:sz w:val="28"/>
          <w:szCs w:val="28"/>
          <w:rtl w:val="true"/>
          <w:lang w:bidi="ar-SA"/>
        </w:rPr>
        <w:t>وحيرة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فالتحليل يعني أولاً تمييز المشكلات، وتقسيم كل منها إلى عددٍ من المشكلات الجزئية حتى يسهل تناولها واحدةً بعد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رسل بالتحليل أن يجعل الفلسفة بحثًا نظريًا خالصًا في الأشياء والعالم دون أن تشبع فينا ميلاً خاصاً أو ترضي فينا انفعالاً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خصائص المنهج التحليلي عند رسل ألا تتجاهل الفلسفة معطيات العلم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خصائص المنهج التحليلي عند رسل وجوب اتخاذ مبادئ المنطق ونظرياته أساسًا للبحث الفلسفي بقدر ما تسمح به طبيعة الأشياء</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510208_1280447820"/>
      <w:bookmarkStart w:id="87" w:name="_Toc30"/>
      <w:bookmarkEnd w:id="86"/>
      <w:r>
        <w:rPr>
          <w:rtl w:val="true"/>
        </w:rPr>
        <w:t>أولًا</w:t>
      </w:r>
      <w:r>
        <w:rPr>
          <w:rtl w:val="true"/>
        </w:rPr>
        <w:t xml:space="preserve">: </w:t>
      </w:r>
      <w:r>
        <w:rPr>
          <w:rtl w:val="true"/>
        </w:rPr>
        <w:t>معنى التحليل عند رسل</w:t>
      </w:r>
      <w:r>
        <w:rPr>
          <w:rtl w:val="true"/>
        </w:rPr>
        <w:t>:</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رسل قد اعتبر المنطق 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لأنه قد فطن إلى أن التحليل هو الكفيل بإظهار أنه إما أن تكون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ألا تكون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المنطقي عند رسل هو عمليةٌ ذهنيةٌ نضطلع بها حين نحاول توضيح التصورات والعبارات، سواء في مضمار الفلسفة أم في مضمار الحس المشترك، من أجل العمل على إزالة ما فيها من مظاهر الغموض والالتباس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في الإمكان الوصول إلى مثل هذه النتيجة عن طريق ترجمة التصورات والعبارات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لنا الغاية المنشودة من وراء التحليل، والخطوة الأولى في سبيل العمل على تحقيق هذا البرنامج على الوجه الأكمل، إنما تكون أولاً بالعمل على تلافي أوجه النقص في لغتنا المنطقية، ومحاولة الوصول بها إلى درجة أعلى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رسل أن هناك مصاعب تكتيكيةً كبرى تعترض سبيلنا في هذا المضمار، </w:t>
      </w:r>
    </w:p>
    <w:p>
      <w:pPr>
        <w:pStyle w:val="BookText"/>
        <w:rPr/>
      </w:pPr>
      <w:r>
        <w:rPr>
          <w:rFonts w:ascii="Amiri" w:hAnsi="Amiri" w:eastAsia="Amiri" w:cs="Amiri"/>
          <w:color w:val="111111"/>
          <w:sz w:val="28"/>
          <w:sz w:val="28"/>
          <w:szCs w:val="28"/>
          <w:rtl w:val="true"/>
          <w:lang w:bidi="ar-SA"/>
        </w:rPr>
        <w:t xml:space="preserve">مما عاق المناطقة عن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بين هذه الصعوبات التي التقى بها رسل في دراسته لأسس الرياضيات صعوبةٌ قادته بطريقةٍ غير مباشرةٍ إلى إدخال تعديلاتٍ هامةٍ على نظريته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 رسل قد فطن إلى أنه لا بد من التمييز بين قضيةٍ تشير إلى مجموعة قضايا، وقضية أخرى تشير إلى واقعةٍ معينة فإن هذا التمييز هو الكفيل وحده بتجنيب الفكر خطر الوقوع في العديد من المتناقضات التي لا سبيل إلى الخروج منها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ثلاثة أنواعٍ للتحليل عند رسل نذكرها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التحليل باعتباره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تصور موريس ويتز </w:t>
      </w:r>
      <w:r>
        <w:rPr>
          <w:rFonts w:eastAsia="Times New Roman" w:cs="Times New Roman" w:ascii="Times New Roman" w:hAnsi="Times New Roman"/>
          <w:color w:val="111111"/>
          <w:sz w:val="28"/>
          <w:szCs w:val="28"/>
          <w:lang w:val="en-US" w:bidi="en-US"/>
        </w:rPr>
        <w:t>Morris Weitz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لمنهج التحليل عند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رسل خلافًا لمور وغيره من التحليليين لم يحدد ما كان يعنيه بالتحليل، فإن ويتز يؤكد على أن رسل يتصور التحليل، وذلك من خلال استخداماته له على أنه صورةٌ من صور التعريف، سواء كان هذا التعريف تعريفاً شيئيًا أو تعريفاً سياقيًا، أعني أن التحليل إما أن يكون تعريفاً غير لغوي أو تعريفًا لغويًا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عند رسل يعني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التعريف إما أن يكون شيئيًا يستهدف القيام بعملية إحصاءٍ لخواص مركبٍ من المركبات، أو سياقيًا نقوم فيه بعملية استبدال رمزٍ برمزٍ غيره أو برموزٍ أخرى، فهو تعريفُ يتعلق بمركبات لغوية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باعتباره تبريراً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آير للتحليل عند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تبرير ما نأخذ به من 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ينبغي أن </w:t>
      </w:r>
      <w:bookmarkStart w:id="88" w:name="pg16258_193035"/>
    </w:p>
    <w:p>
      <w:pPr>
        <w:pStyle w:val="BookText"/>
        <w:rPr/>
      </w:pPr>
      <w:bookmarkEnd w:id="88"/>
      <w:r>
        <w:rPr>
          <w:rFonts w:ascii="Amiri" w:hAnsi="Amiri" w:eastAsia="Amiri" w:cs="Amiri"/>
          <w:color w:val="111111"/>
          <w:sz w:val="28"/>
          <w:sz w:val="28"/>
          <w:szCs w:val="28"/>
          <w:rtl w:val="true"/>
          <w:lang w:bidi="ar-SA"/>
        </w:rPr>
        <w:t>نفهم من هذا التبرير أن رسل يستهدف بالضرورة إثبات صحة هذه المعتقدات ويقينها، فهو يستهدف فقط تحديد الأسباب التي أدت إلى الأخذ أو التسليم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الذي نخفق في إيجاد أسبابه هو اعتقادٌ يجب التخلي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التفسير الثالث لمنهج التحليل عند رسل فهو باعتباره نوعًا من الاختزال أو الرد سواء كان هذا الرد ردًا فيزيائيًا أو لغويًا أو رياضيًا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ويستهدف هذا الرد تطهير الفلسفة من الكيانات الوهمية التي درج الفلاسفة على إشاعتها وبثها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التحليل الردي نتيجةً منطقيةً لنصل أوكام الذي شغف به رسل وهو ما نعبر عنه بمبدأ الاقتصاد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التحليل الردي بوضوح في محاولة رد رسل الرياضيات إلى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ظهر في كتاب أصول 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اعتقد رسل أن التحليل منهجٌ لحل بعض المشكلات الفلسفية، لكنه كان مدركًا لحدود هذا المنهج الذي يعجز عن حل كثيرٍ من المشكلات الفلسفية التقليدية، خاصةً فيما يتعلق بمصير الإنسان وسعادته وأخلاقياته والحياة الآخرة ووجود الله وأصل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Russell, Mysticism and Logic, Unwin Books, London, 1963. p.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510210_1280447820"/>
      <w:bookmarkStart w:id="90" w:name="_Toc31"/>
      <w:bookmarkEnd w:id="89"/>
      <w:r>
        <w:rPr>
          <w:rtl w:val="true"/>
        </w:rPr>
        <w:t>ثانيًا</w:t>
      </w:r>
      <w:r>
        <w:rPr>
          <w:rtl w:val="true"/>
        </w:rPr>
        <w:t xml:space="preserve">: </w:t>
      </w:r>
      <w:r>
        <w:rPr>
          <w:rtl w:val="true"/>
        </w:rPr>
        <w:t>اختلاف التحليل الرسلي عن التحليل الموري</w:t>
      </w:r>
      <w:r>
        <w:rPr>
          <w:rtl w:val="true"/>
        </w:rPr>
        <w:t>:</w:t>
      </w:r>
      <w:bookmarkEnd w:id="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ویتوقف كثيرٌ من الباحثين عند اختلاف التحليل عند مور عنه عند رسل،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رسل مع مور في أنه قد اهتم </w:t>
      </w:r>
    </w:p>
    <w:p>
      <w:pPr>
        <w:pStyle w:val="BookText"/>
        <w:rPr/>
      </w:pPr>
      <w:r>
        <w:rPr>
          <w:rFonts w:ascii="Amiri" w:hAnsi="Amiri" w:eastAsia="Amiri" w:cs="Amiri"/>
          <w:color w:val="111111"/>
          <w:sz w:val="28"/>
          <w:sz w:val="28"/>
          <w:szCs w:val="28"/>
          <w:rtl w:val="true"/>
          <w:lang w:bidi="ar-SA"/>
        </w:rPr>
        <w:t>أكثر ببعض الأمور المنطقية وخاصةً نظرية العلاقات الخارجية، وكان رسل في ذلك متأثراً بالتعارض الذي رآه قائماً بين العلم المعاصر والميتافيزيقا المثالية، وإذا كان مور يعتبر الحس المشترك نوعًا من المطلق الإبستيمولوجي، فإن رسل ذهب إلى عكس ذلك، فرأى أن الحس المشترك ليس إلا صورةً فجةً غير منقحة للمعرفة العلمية، فلم يلتزم رسل بالحس المشترك، فالعلم في اعتقاده يذهب إلى أبعد مما يذهب إليه الحس المشترك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رسل يحاول في فلسفته الوصول إلى الدقة واليقين العلميين، وکان یری أن للغة تأثيراً على الحس المشترك بالرغم من أن هذا الحس المشترك هو الذي يوحد هذه المفردات اللغوية، فاللفظ يطبق أولاً على الأشياء المتشابهة تقريباً دون أي بحث فيما إذا كان لهذه الأشياء أي موضع من مواضع الهوية، ولكن حينما يتوطد هذا الاستخدام للموضوعات التي يكون اللفظ مطبقًا عليها، يصبح الحس المشترك متأثراً بوجود اللفظ، ويميل إلى افتراض وجوب أن يقوم لفظٌ واحدٌ لموضوع واحد، ومن هنا جاء اهتمام رسل بالتمييز بين الصورة المنطقية الحقيقية للعبارة، والصورة النحوية أو الظاهرية للعبارة، وترتب على رفض رسل للغة الحس المشترك العادية رفضه للقول بصدق اعتقادات الحس المشترك، فاللغة العادية من وجهة نظره عاجزةٌ عن التعبير بدقة عن المفاهيم العلمية، كما أنها كثيراً ما تضللنا بنظمها السيئة وبألفاظها الملتبسة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رسل منهجه التحليلي المنطقي على كثيرٍ من المشكلات الفلسفية، فاستخدمه في تحليل الموضوعات المادية إلى المعطيات الحسية أو الأحداث حيث كان يهدف رد الموضوعات المستدل عليها وعناصرها البسيطة التي نكون على ثقةٍ منها بحيث نستغني عن افتراض تلك الكائنات، ونكتفي بتقرير هذه العناصر ما دامت تحقق جمیع الأغراض، كما طبق منهجه على كثير من المجالات الرياضية والمنطقية واللغوية وجاءت نظريته للأوصاف لتحليل القضايا أو العبارات التي ترد فيها جملٌ وصفية، وتهدف هذه النظرية إلى استبعاد مثل هذه الجمل التي ليست بأسماء حقيقية وبالتالي استبعاد الكائنات غير الواقعية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التحليل عند رسل منهجٌ منطقيٌ عام، يهدف إلى إقامة صرح الفلسفة العلمية التي بشر بها، فهو يرى أن كل مشكلة فلسفيةٍ حین تخضع للتحليل والفحص الضروريين تظهر إما على أنها ليست مشكلةً فلسفيةً حقيقية على الإطلاق، وإما أن تكون مشكلةً منطقيةً بالمعنى الذي نستخدم فيه هذا اللفظ</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والتحليل عند رسل يعني التعريف، والتعريف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يستهدف القيام بعملية إحصاءٍ لخواص مركب من المركبات،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فيه بعملية استبدال رمزٍ برمز برموزٍ أخرى، فهو تعريف يتعلق بمركبات لغوية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وأدوات التحليل عند رسل هي المبادئ أو القواعد،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 أوكام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رسل </w:t>
      </w:r>
      <w:bookmarkStart w:id="91" w:name="pg16258_193038"/>
    </w:p>
    <w:p>
      <w:pPr>
        <w:pStyle w:val="BookText"/>
        <w:rPr/>
      </w:pPr>
      <w:bookmarkEnd w:id="91"/>
      <w:r>
        <w:rPr>
          <w:rFonts w:ascii="IRNazanin" w:hAnsi="IRNazanin" w:eastAsia="IRNazanin"/>
          <w:color w:val="111111"/>
          <w:sz w:val="28"/>
          <w:sz w:val="28"/>
          <w:szCs w:val="28"/>
          <w:rtl w:val="true"/>
          <w:lang w:bidi="fa-IR"/>
        </w:rPr>
        <w:t xml:space="preserve">للمنطق دورًا رئيسيًا في هذا المنهج وفي فلسفته بشكل عام، فالمنطق عنده جوهر الفلسفة، ويقصد هنا المنطق الرياضي، فاللغة المنطقية هی اللغة المتكاملة وهى اللغة المثالية، وهنا يسير رسل عكس مور الذي كان يرى أن اللغة هي اللغة العادية أو الجارية، وقد رفض رسل هذه اللغة العادية؛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في محاولتنا التفكير الجاد أن نقنع باللغة الجارية، وإنني ما زلت على اقتناع بأن التشبث العنيد بهذه اللغة في أفكارنا الخاصة يشكل أحد المصاعب الأساسية في سبيل إحراز تقدم في الفلسفة</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النظريات الحالية لا يمكن ترجمتها إلى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دقيقة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510212_1280447820"/>
      <w:bookmarkStart w:id="93" w:name="_Toc32"/>
      <w:bookmarkEnd w:id="92"/>
      <w:r>
        <w:rPr>
          <w:rtl w:val="true"/>
        </w:rPr>
        <w:t>ثالثًا</w:t>
      </w:r>
      <w:r>
        <w:rPr>
          <w:rtl w:val="true"/>
        </w:rPr>
        <w:t xml:space="preserve">: </w:t>
      </w:r>
      <w:r>
        <w:rPr>
          <w:rtl w:val="true"/>
        </w:rPr>
        <w:t>سمات منهج التحليل عند رسل</w:t>
      </w:r>
      <w:r>
        <w:rPr>
          <w:rtl w:val="true"/>
        </w:rPr>
        <w:t>:</w:t>
      </w:r>
      <w:bookmarkEnd w:id="93"/>
    </w:p>
    <w:p>
      <w:pPr>
        <w:pStyle w:val="BookText"/>
        <w:rPr/>
      </w:pPr>
      <w:r>
        <w:rPr>
          <w:rFonts w:ascii="Amiri" w:hAnsi="Amiri" w:eastAsia="Amiri" w:cs="Amiri"/>
          <w:color w:val="111111"/>
          <w:sz w:val="28"/>
          <w:sz w:val="28"/>
          <w:szCs w:val="28"/>
          <w:rtl w:val="true"/>
          <w:lang w:bidi="ar-SA"/>
        </w:rPr>
        <w:t>يتسم المنهج التحليلي المنطقي عند رسل بعدة سمات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الشكي؛ لا بد أن نقف موقفًا شكيًا إزاء ما نسلم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 المنهجي يشكل عمودًا رئيسيًا من أعمدة صرح لأنه يحررنا من العادات الذهنية التي لا تتلاءم والموقف الفلسفي الصحيح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النتائج ؛ نتائج استخدام منهج التحليل في الفلسفة هي نتائج جزئيةٌ ومحتملةٌ وليست كليةً ومطلقة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النتائج التي تنتهي إليها الفلسفة لا تختلف اختلافًا جوهريا عن النتائج التي يصل إليها العلم ، وكل ما يميز الفلسفة عن العلم هو أنها أكثر نقدًا وتعميماً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الأنساق فی الفلسفة هو ملمح من الملامح العلمية لمنهج رسل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أهداف التحليل ازدياد المعرفة فالتحليل يمدنا بمعرفةٍ جديدة، ولا تقتصر مهمته على مجرد التوضيح، سواء كان توضيح الوقائع التي نعرفها بالفعل أو توضيح الألفاظ كما يستخدمها الناس في حياتهم اليومية، فالهدف الأساسي من التحليل عند رسل هو توضيح وتحديد المفاهيم، وكشف الجوانب البنائية في القضايا والبديهيات وغيرها، وما يترتب على علاقات الرموز والمفاهيم بعضها ببعض وارتباط هذه العناصر والقضايا والبديهيات والمبادئ والفروض في النظام العلمي أو النظرية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رسل أن أفضل طريقةٍ لفهم دور التحليل المنطقي كمنهج، هو أن ننظر إلى النظرية أو النظام العلمي على أساس أنه يمثل لغةً، فنتحدث عن اللغة الرياضية لنظرية الإعداد الطبيعية واللغة الفيزيائية للميكانيكا واللغة الفيزيائية لنظرية الكم أو النظرية النسبية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من التحليل عند رسل تأسيس أنساقٍ لغويةٍ جديدةٍ اصطناعية </w:t>
      </w:r>
      <w:r>
        <w:rPr>
          <w:rFonts w:eastAsia="Times New Roman" w:cs="Times New Roman" w:ascii="Times New Roman" w:hAnsi="Times New Roman"/>
          <w:color w:val="111111"/>
          <w:sz w:val="28"/>
          <w:szCs w:val="28"/>
          <w:lang w:val="en-US" w:bidi="en-US"/>
        </w:rPr>
        <w:t>Artificial</w:t>
      </w:r>
      <w:r>
        <w:rPr>
          <w:rFonts w:ascii="Amiri" w:hAnsi="Amiri" w:eastAsia="Amiri" w:cs="Amiri"/>
          <w:color w:val="111111"/>
          <w:sz w:val="28"/>
          <w:sz w:val="28"/>
          <w:szCs w:val="28"/>
          <w:rtl w:val="true"/>
          <w:lang w:bidi="ar-SA"/>
        </w:rPr>
        <w:t xml:space="preserve">، أي نصل من خلاله إلى لغةٍ مثاليةٍ أو لغةٍ كاملةٍ منطقيًا وتسمى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لصلتها بالأنساق الرياضية، ويشترط رسل في هذه اللغة أن تكون قواعدها أكثر وضوحًا واكتمالاً وتحديدًا من القواعد التي تستخدم في اللغة العادية، وللمنهج التحليلي عند رسل وجهين الأول فلسفي،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w:t>
      </w:r>
      <w:r>
        <w:rPr>
          <w:rFonts w:eastAsia="Amiri" w:cs="Amiri" w:ascii="Amiri" w:hAnsi="Amiri"/>
          <w:color w:val="111111"/>
          <w:sz w:val="28"/>
          <w:szCs w:val="28"/>
          <w:rtl w:val="true"/>
          <w:lang w:bidi="ar-SA"/>
        </w:rPr>
        <w:t xml:space="preserve">. </w:t>
      </w:r>
      <w:bookmarkStart w:id="94" w:name="pg16258_193040"/>
    </w:p>
    <w:p>
      <w:pPr>
        <w:pStyle w:val="BookText"/>
        <w:rPr/>
      </w:pPr>
      <w:bookmarkEnd w:id="94"/>
      <w:r>
        <w:rPr>
          <w:rFonts w:ascii="Amiri" w:hAnsi="Amiri" w:eastAsia="Amiri" w:cs="Amiri"/>
          <w:color w:val="111111"/>
          <w:sz w:val="28"/>
          <w:sz w:val="28"/>
          <w:szCs w:val="28"/>
          <w:rtl w:val="true"/>
          <w:lang w:bidi="ar-SA"/>
        </w:rPr>
        <w:t>ونصل إلى الأول بتحليل التجربة أو الخبرة أو بتحليل اللغة، فيما نصل إلى الثاني بتحليل المفاهيم والتصورات الرياضية وردها إلى مفاهيم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والنظريات التي توصل إليها في المنطق والفلسفة حصل عليها بتحليله لعناصر الخبرة والتجربة ومن تحليله للغة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رسل منهجه التحليلي بأنه منهجٌ محددٌ تمامًا وقابلٌ للتجسيد في قواعد وهذا المنهج أشبه بعملية رؤيتنا لشيء بالعين المجردة أولاً ثم فحصه بعد ذلك من خلال مجهر فعند تركيز الانتباه تظهر تقسيماتٌ وتميزاتٌ لم يكن أيٌ منها ظاهرًا من قبل</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المنهج هو أداةٌ توضح لنا ما هو غامضٌ وتفك المركبات إلى أجزائها، وهو صورةٌ من صور التعريف الواقعي</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510214_1280447820"/>
      <w:bookmarkStart w:id="96" w:name="_Toc33"/>
      <w:bookmarkEnd w:id="95"/>
      <w:r>
        <w:rPr>
          <w:rtl w:val="true"/>
        </w:rPr>
        <w:t>رابعًا</w:t>
      </w:r>
      <w:r>
        <w:rPr>
          <w:rtl w:val="true"/>
        </w:rPr>
        <w:t xml:space="preserve">: </w:t>
      </w:r>
      <w:r>
        <w:rPr>
          <w:rtl w:val="true"/>
        </w:rPr>
        <w:t>أنواع التحليل عند رسل</w:t>
      </w:r>
      <w:r>
        <w:rPr>
          <w:rtl w:val="true"/>
        </w:rPr>
        <w:t>:</w:t>
      </w:r>
      <w:bookmarkEnd w:id="96"/>
    </w:p>
    <w:p>
      <w:pPr>
        <w:pStyle w:val="BookText"/>
        <w:rPr/>
      </w:pPr>
      <w:r>
        <w:rPr>
          <w:rFonts w:ascii="Amiri" w:hAnsi="Amiri" w:eastAsia="Amiri" w:cs="Amiri"/>
          <w:color w:val="111111"/>
          <w:sz w:val="28"/>
          <w:sz w:val="28"/>
          <w:szCs w:val="28"/>
          <w:rtl w:val="true"/>
          <w:lang w:bidi="ar-SA"/>
        </w:rPr>
        <w:t>قسّم رسل التحليل ثلاثة أنواع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التحليل التوضيحي أو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حقيقته تقريرٌ عن استخدام الحد، ومن ثم فهو ليس مثيرًا للخلاف، وهذا التحليل لا يعطينا بحالٍ نظريةً عن العالم، أي أنه لا يمكن أن نتوصل إلى حقائق تتعلق بالعالم الواقعي بمنهجٍ غير تجريبيٍ وهو منهج تحليل التصورات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يتجاوز نطاق الحدود، فهو تحويليٌ أو تحريفيٌ لأنه ينتهي بنا إلى التحليل اللغوي المسؤول عن الوهم </w:t>
      </w:r>
    </w:p>
    <w:p>
      <w:pPr>
        <w:pStyle w:val="BookText"/>
        <w:rPr/>
      </w:pPr>
      <w:r>
        <w:rPr>
          <w:rFonts w:ascii="Amiri" w:hAnsi="Amiri" w:eastAsia="Amiri" w:cs="Amiri"/>
          <w:color w:val="111111"/>
          <w:sz w:val="28"/>
          <w:sz w:val="28"/>
          <w:szCs w:val="28"/>
          <w:rtl w:val="true"/>
          <w:lang w:bidi="ar-SA"/>
        </w:rPr>
        <w:t xml:space="preserve">السيانطيقي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والوهم هنا هو أن نتوهم أن القضايا لها قيمةٌ إشاريةٌ بينما ليست لها في الحقيقة هذه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التحليل الفلسفي عكس التحليل التوضيحي فهو ينتهي إلى نظرياتٍ مختلفةٍ فيما بينها إلى حد التناقض، 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عند رسل بأنه تبرير، أي تبرير ما نأخذ به من معتقدات، ولا يستهدف رسل من هذا التبرير إثبات صحة المعتقدات ويقينها لأن رسل يرى أن الجانب الأكبر من اعتقاداتنا قد وصلنا إليها بالاستدلال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والتحليل إما أن يكون تحليلاً لغويًا أو يكون تحليلاً سياقيًا، وهو نوع من الاختزال أو الرد </w:t>
      </w:r>
      <w:r>
        <w:rPr>
          <w:rFonts w:eastAsia="Times New Roman" w:cs="Times New Roman" w:ascii="Times New Roman" w:hAnsi="Times New Roman"/>
          <w:color w:val="111111"/>
          <w:sz w:val="28"/>
          <w:szCs w:val="28"/>
          <w:lang w:val="en-US" w:bidi="en-US"/>
        </w:rPr>
        <w:t>Reduction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كان ردًا فيزيائيًا أو لغويًا أو رياضيًا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أهداف منهج التحليل الوصول إلى ما تقع تحت الملاحظات الحسية من كائناتٍ لسهولة فهمها وبساطتها والاستغناء عن الكائنات المجردة لصعوبة فهمها وتعقيدها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الردي هو نتيجةٌ منطقيةٌ لنصل أوكام الذي يقضى بألا نزيد من الکائنات بدون ضرورةٍ تستلزم ذلك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 رسل التحليل الردي في تحليل الرياضة وردها إلى المنطق، وكذلك في تحليل العالم المادي، وانتهى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المادة عند تحليلها ترتد إلى ذراتٍ صغيرةٍ ليست بسيطةً لأنها مركبةٌ من علاقاتٍ وأحداثٍ متفاعلةٍ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داخل الذرة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استخدمه في تحليل الفكر والعقل، فالشعور ليس شيئًا ماديًا مستقلاً بذاته، إنما هو مجموعةٌ من الأحداث تلتقي فيها الحواس بالمعطيات الخارجية بشكلٍ مباشرٍ أو غير مباشرٍ لتصبح بعد ذلك </w:t>
      </w:r>
    </w:p>
    <w:p>
      <w:pPr>
        <w:pStyle w:val="BookText"/>
        <w:rPr/>
      </w:pP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فقد رده رسل بالتحليل إلى مجموعةٍ من أحداثٍ متغيرةٍ وتتعدد عند علاقتها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واستخدمه في تحليل اللغة والكلام، طالما أن حقائق الرياضيات والمادة والفكر ترتد بالتحليل إلى وقائع جزئية وطالما أن أحداث العقل وعلاقاته الجزئية تنصب على حقائق خارجية جزئية، فلا بد من أن تكون اللغة التي تعبر عن الإدراك أيضًا جزئيةً ومباشرة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رسل لفلسفته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تحليلية الطابع، خاصةً وأن الصفة التحليلية في العلوم الفيزيائية ارتبطت بالصفة الذرية، كما أن فكرة الذرية المنطقية في بدايتها ارتبطت الرياضيات عند رسل فاهتمام رسل بالرياضيات سابق على اهتمامه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نظرية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الأوصاف عند رسل هي ببساطةٍ طريقةٌ لتحليل القضايا والعبارات التي يرد فيها عباراتٌ وصفية، وتهدف هذه النظرية إلى استبعاد مثل هذه العبارات التي</w:t>
      </w:r>
    </w:p>
    <w:p>
      <w:pPr>
        <w:pStyle w:val="BookText"/>
        <w:rPr/>
      </w:pPr>
      <w:r>
        <w:rPr>
          <w:rFonts w:ascii="Amiri" w:hAnsi="Amiri" w:eastAsia="Amiri" w:cs="Amiri"/>
          <w:color w:val="111111"/>
          <w:sz w:val="28"/>
          <w:sz w:val="28"/>
          <w:szCs w:val="28"/>
          <w:rtl w:val="true"/>
          <w:lang w:bidi="ar-SA"/>
        </w:rPr>
        <w:t>ليست بأسماء حقيقية، وبالتالي استبعاد الكائنات غير الواقعية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تعرضت هذه النظرية لعدة انتقادات 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النقطة الرئيسة في هذه النظرية هي أن الجملة قد تسهم في معنى العبارة دون أن يكون لها أي معنى بمفردها على الإطلاق، ويرى وايتهد أن من أخطاء رسل في هذه النظرية أنه استخدم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refered to</w:t>
      </w:r>
      <w:r>
        <w:rPr>
          <w:rFonts w:ascii="Amiri" w:hAnsi="Amiri" w:eastAsia="Amiri" w:cs="Amiri"/>
          <w:color w:val="111111"/>
          <w:sz w:val="28"/>
          <w:sz w:val="28"/>
          <w:szCs w:val="28"/>
          <w:rtl w:val="true"/>
          <w:lang w:bidi="ar-SA"/>
        </w:rPr>
        <w:t>، ولكن هذا النقد يفقد قيمته مع آير الذي رأى أن نظرية الأوصاف لم تكن تهدف إلى تقديم ترجمات للعبارات التي تعالجها، بل بالأحرى إلى شرحها أو تفسيرها، ومن شأن هذا الشرح أن يحمل معلوماتٍ جديدة لم تكن متضمنةً في العبارات الأصلية</w:t>
      </w:r>
      <w:r>
        <w:rPr>
          <w:rFonts w:eastAsia="Amiri" w:cs="Amiri" w:ascii="Amiri" w:hAnsi="Amiri"/>
          <w:color w:val="111111"/>
          <w:sz w:val="28"/>
          <w:szCs w:val="28"/>
          <w:rtl w:val="true"/>
          <w:lang w:bidi="ar-SA"/>
        </w:rPr>
        <w:t xml:space="preserve">. </w:t>
      </w:r>
      <w:bookmarkStart w:id="97" w:name="pg16258_193043"/>
    </w:p>
    <w:p>
      <w:pPr>
        <w:pStyle w:val="Heading3"/>
        <w:numPr>
          <w:ilvl w:val="2"/>
          <w:numId w:val="1"/>
        </w:numPr>
        <w:rPr/>
      </w:pPr>
      <w:bookmarkStart w:id="98" w:name="__RefHeading___Toc4510216_1280447820"/>
      <w:bookmarkStart w:id="99" w:name="_Toc34"/>
      <w:bookmarkEnd w:id="97"/>
      <w:bookmarkEnd w:id="98"/>
      <w:r>
        <w:rPr>
          <w:rtl w:val="true"/>
        </w:rPr>
        <w:t>المبحث الثالث</w:t>
      </w:r>
      <w:r>
        <w:rPr>
          <w:rtl w:val="true"/>
        </w:rPr>
        <w:t xml:space="preserve">: </w:t>
      </w:r>
      <w:r>
        <w:rPr>
          <w:rtl w:val="true"/>
        </w:rPr>
        <w:t>التحليل عند فتجنشتين</w:t>
      </w:r>
      <w:bookmarkEnd w:id="99"/>
    </w:p>
    <w:p>
      <w:pPr>
        <w:pStyle w:val="Heading4"/>
        <w:numPr>
          <w:ilvl w:val="3"/>
          <w:numId w:val="1"/>
        </w:numPr>
        <w:rPr/>
      </w:pPr>
      <w:bookmarkStart w:id="100" w:name="__RefHeading___Toc4510218_1280447820"/>
      <w:bookmarkStart w:id="101" w:name="_Toc35"/>
      <w:bookmarkEnd w:id="100"/>
      <w:r>
        <w:rPr>
          <w:rtl w:val="true"/>
        </w:rPr>
        <w:t>تمهید</w:t>
      </w:r>
      <w:r>
        <w:rPr>
          <w:rtl w:val="true"/>
        </w:rPr>
        <w:t>:</w:t>
      </w:r>
      <w:bookmarkEnd w:id="101"/>
    </w:p>
    <w:p>
      <w:pPr>
        <w:pStyle w:val="BookText"/>
        <w:rPr/>
      </w:pPr>
      <w:r>
        <w:rPr>
          <w:rFonts w:ascii="Amiri" w:hAnsi="Amiri" w:eastAsia="Amiri" w:cs="Amiri"/>
          <w:color w:val="111111"/>
          <w:sz w:val="28"/>
          <w:sz w:val="28"/>
          <w:szCs w:val="28"/>
          <w:rtl w:val="true"/>
          <w:lang w:bidi="ar-SA"/>
        </w:rPr>
        <w:t>التحليل عند فتجنشتين، ثالث التحليليين، هو السمة البارزة في فلسفته، يستخدمه منهجًا في الفلسفة، وهو لا يستهدف التحليل لمجرد تقسيم العالم إلى مجموعةٍ من الوقائع، أو رد اللغة إلى عدة قضايا، أو رد المعنى إلى طريقة استخدامنا للألفاظ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يستخدم التحليل لكي يوصله إلى غايةٍ أبعد من ذلك، وهي توضيح المشكلات الفلسفية، التي إذا ما وضع معظمها تحت مجهر التحليل، زال عنها كل غموض، واتضح أنها إما مشكلاتٍ زائفة أو أنها ليست بمشكلات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يوضح عزمي إسلام الذي قدم دراسات متعددةً حول الفيلسوف، ونعتمد عليه في هذا القسم بصفةٍ أساسية</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Hans-Johann Glock, Was Wittgenstein An Analytic Philosopher? Metaphilosophy LLC and Blackwell Publishing Ltd., 2004, pp. 419 - 444. Hans-Johann Glock and John Hyman, Wittgenstein and Analytic Philosophy, Oxford press, 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فتجنشتين وفلسفة التحليل، عالم الفكر، المجلد الثالث العدد الرابع،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يقول فتجنشتين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معظم القضايا والأسئلة التي كتبت عن أمورٍ فلسفيةٍ ليست كاذبةً، بل هي خاليةٌ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فمعظم الأسئلة والقضايا التي يقولها الفلاسفة إنما تنشأ عن حقيقة كوننا لا نفهم منطق لغتنا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عجب إذا عرفنا أن أعمق المشكلات ليست في حقيقتها مشكلاتٍ على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258_193044"/>
    </w:p>
    <w:p>
      <w:pPr>
        <w:pStyle w:val="BookText"/>
        <w:rPr/>
      </w:pPr>
      <w:bookmarkEnd w:id="102"/>
      <w:r>
        <w:rPr>
          <w:rFonts w:ascii="IRNazanin" w:hAnsi="IRNazanin" w:eastAsia="IRNazanin"/>
          <w:color w:val="111111"/>
          <w:sz w:val="28"/>
          <w:sz w:val="28"/>
          <w:szCs w:val="28"/>
          <w:rtl w:val="true"/>
          <w:lang w:bidi="fa-IR"/>
        </w:rPr>
        <w:t>ليست الفلسفة عند فتجنشتين إقامة الأنساق الميتافيزيقية، بقدر ما أضحت كلها تحليلاً ونقدًا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مفهوم الفلسفة عنده هو توضيحٌ للأفكار عن طريق تحليل العبارات التي تصاغ فيها هذه الأفكار، فهو يؤكد في الرسالة الفلسفية المنطقية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موضوع الفلسفة هو  التوضيح المنطقي للأفكار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فالفلسفة ليست نظريةً من النظريات، بل هي فاعلية ولذا يتكون العمل الفلسفي أساسًا توضیحات</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التحليل عنده لا يضيف إلى معرفتنا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مجرد طريقةٍ توضح ما نقوله، لكي نتبين ما له معنى من كلامنا وما لا معنى له، وأن نتكلم بالتالي كلامًا له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والهدف من التحليل عنده، سواء في فلسفته الأولى كما فی الرسالة المنطقية الفلسفية، أو في فلسفته المتأخرة كما في كتاب الأبحاث الفلسفية، الذي يرى أن المشكلات يتم حلها لا بإعطائها تفسيرًا جديدًا بل بواسطة ترتيب وتنظيم ما نعرفه بالفعل من قبل هو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فالفلسفة معركةٌ ضد البلبلة التي تحدث في عقولنا لاستخدام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يعتبر أن مهمة الفلسفة مهمةٌ علاجيةٌ تهدف إلى علاج المشكلات الفلسفية التي تنشأ عن الخلط والبلبلة في</w:t>
      </w:r>
    </w:p>
    <w:p>
      <w:pPr>
        <w:pStyle w:val="BookText"/>
        <w:rPr/>
      </w:pPr>
      <w:r>
        <w:rPr>
          <w:rFonts w:ascii="Amiri" w:hAnsi="Amiri" w:eastAsia="Amiri" w:cs="Amiri"/>
          <w:color w:val="111111"/>
          <w:sz w:val="28"/>
          <w:sz w:val="28"/>
          <w:szCs w:val="28"/>
          <w:rtl w:val="true"/>
          <w:lang w:bidi="ar-SA"/>
        </w:rPr>
        <w:t>أذهاننا الناتجة عن سوء استخدام اللغة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510220_1280447820"/>
      <w:bookmarkStart w:id="104" w:name="_Toc36"/>
      <w:bookmarkEnd w:id="103"/>
      <w:r>
        <w:rPr>
          <w:rtl w:val="true"/>
        </w:rPr>
        <w:t>أولا</w:t>
      </w:r>
      <w:r>
        <w:rPr>
          <w:rtl w:val="true"/>
        </w:rPr>
        <w:t xml:space="preserve">: </w:t>
      </w:r>
      <w:r>
        <w:rPr>
          <w:rtl w:val="true"/>
        </w:rPr>
        <w:t>التحليل في الرسالة المنطقية الفلسفية</w:t>
      </w:r>
      <w:r>
        <w:rPr>
          <w:rtl w:val="true"/>
        </w:rPr>
        <w:t>:</w:t>
      </w:r>
      <w:bookmarkEnd w:id="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الباحثون بين مرحلتين فى تفلسف فتجنشتين تظهر الأولى في الرسالة المنطقية الفلسفية، والثانية في أبحاث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ويميزون بين طريقته في التحليل في فلسفته الأولى وفلسفته المتأخرة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فالتحليل في فلسفته الأولى يعتمد على رد ما هو مركبٌ إلى عناصره الأولى أو إلى وحداته البسيطة التي لا تنحل إلى ما هو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نجده في الرسالة المنطقية الفلسفية، التي يرى فيها أن العالم ينحل إلى وقائع، تنحل بدورها إلى بسائط أو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تنحل إلى مجموعة من القضايا الأولية أو الذرية، والقضية الأولية تنحل إلى أسماء،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يسلك التحليل في فلسفته المتأخرة اتجاهاً آخر، فهو ينصب على اللغة لمعرفة الطريقة التي تستخدم بها الألفاظ بالفعل، أي على ما يطلق عليه ألعاب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فتجنشتين عن معنى التحليل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ويزول ذلك اللبس وسوء الفهم المتعلق باستخدام الألفاظ إذا ما استبدلنا صورة تعبير بصورة تعبيرٍ أخرى، ونستطيع أن نسمي ذلك بتحليل صورة التعبير</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اللغة مرتبطٌ بتحليل العالم طالما أن القضية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الأخيرة التي تنحل إليها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رسما للواقعة الذرية وهي الوحدة الأولية التي ينحل إليها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تحليل الفكر مرتبط عنده بتحليل اللغة، طالما أن اللغة هي الصياغة اللفظية أو الجهاز الرمزي الذي نعبر به عن الأفكار والمعاني المختلفة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نبدأ من فتجنشتين الأول وتحليل العالم، حيث يجعل من تحليل العالم هدفًا لفلسفته كما يظهر في أهم أعماله في المرحلة الرسالة المنطقية الفلسفية، ومع أن الغرض الأساسي من التحليل عنده هو تحليل اللغة، وتوضيح كيف يكون سوء فهمنا لمنطقها هو السبب في ظهور كثيرٍ من مشكلات الفلسفة؛ فإن تحليل اللغة بالطريقة التي ذهب إليها في الرسالة يعتمد اعتمادًا أساسيًا على تحليل العالم؛ فهو </w:t>
      </w:r>
    </w:p>
    <w:p>
      <w:pPr>
        <w:pStyle w:val="BookText"/>
        <w:rPr/>
      </w:pPr>
      <w:r>
        <w:rPr>
          <w:rFonts w:ascii="Amiri" w:hAnsi="Amiri" w:eastAsia="Amiri" w:cs="Amiri"/>
          <w:color w:val="111111"/>
          <w:sz w:val="28"/>
          <w:sz w:val="28"/>
          <w:szCs w:val="28"/>
          <w:rtl w:val="true"/>
          <w:lang w:bidi="ar-SA"/>
        </w:rPr>
        <w:t>يحلل اللغة إلى مجموعة من القضايا الأولية التي يتوقف صدقها أو كذبها على مدى مطابقتها للواقع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العالم فيما يرى هو مجموع الوقائع الذرية الموجودة، كان من الضروري أن يصبح حديث فتجنشتين عن تحليل العالم سابقاً لحديثه عن تحليل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عزمي إسلام إلى أن معنى العالم عند فتجنشتين يحتاج إلى نوع من التحديد، ويناقش المقصود بالعالم من أجل تحديده، فهو أحيانًا يدل على العالم الموجود الفعلي، كما أنه قد يدل أحيانًا أخرى على العالم الممكن لا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عباراتٍ أخرى من رسالته لا توحي بالاقتصار على أحد المعنيين السابقين، بل إن فتجنشتين يجمع بينهما معاً،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جملة الوجود الخارجي 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الخارجي هو وجود وعدم وجود الوقائع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يبدأ فتجنشتين تحليله للعالم في الرسالة بتعريفه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هو جمیع ما هنالك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كل ما هو موجود يدخل في تكوينه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فالعالم مركبٌ وليس بسيطاً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 تلك الأجزاء التي يتكون منها العالم الوقائع </w:t>
      </w:r>
      <w:r>
        <w:rPr>
          <w:rFonts w:eastAsia="Times New Roman" w:cs="Times New Roman" w:ascii="Times New Roman" w:hAnsi="Times New Roman"/>
          <w:color w:val="111111"/>
          <w:sz w:val="28"/>
          <w:szCs w:val="28"/>
          <w:lang w:val="en-US" w:bidi="en-US"/>
        </w:rPr>
        <w:t>Facts</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هو مجموع الوقائع لا الأشياء</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فالواقعة هي الوحدة الأولى التي ينتهي إليها تحليل العالم عنده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فتجنشتين لا يضع تعريفًا محددًا لمعنى الواقعة، بل إنها عنده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تعريفها على وجه الدقة ولكن يمكن شرح ما نعنيه بقولنا إن الوقائع هي ما تجعل القضايا صادقةً أو كاذبة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يتناول الوقائع من زاويتين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حيث البساطة والتركيب، والثانية من حيث الإيجاب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البساطة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عند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مركبةٌ تتكون هي نفسها من وقائع أخرى أبسط منها، أي تحتوي على أجزاء هي نفسها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الواقعة الذرية عند فتجنشتين، إما أن تكون موجبةً فتمثل ترابط الأشياء على نحوٍ معينٍ في الواقع الخارجي أو سالبةً لا تمثل النحو الذي توجد عليه الأشياء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عند فتجنشتين هي أقصى ما تصل إليه عملية التحليل، وإن لم تكن هي عنده المكونات المباشرة التي يتكون منها العالم، بل هي المكونات التي تتكون منها الواقعة، والوقائع هي التي يتكون منها العالم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وسنعرض على التوالي، تحليل اللغة، تحليل القضايا، تحليل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تحليل اللغة هو الهدف الأساسي من فلسفة فتجنشتين كما يظهر في مقدمة الرسالة المنطقية الفلسفية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يعالج مشكلات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دعا إلى إثارة هذه المشکلات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منطق لغتنا يساء فهمه</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فتجنشتين يهدف من وراء تحليل اللغة إلى معرفة الحدود التي يجب أن تستخدم فيها بطريقةٍ ذات معنى، وإلا كانت لغتنا مجرد لغوٍ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أن يطبق ذلك بالنسبة لعبارات اللغة التي تصاغ فيها المشكلات الفلسفية بعامةٍ والميتافيزيقا بخاصة، وانتهى إلى أن معظم القضايا والأسئلة التي كتبت عن أمورٍ فلسفيةٍ ليست كاذبة، بل هي خالية من المعنى</w:t>
      </w:r>
      <w:r>
        <w:rPr>
          <w:rFonts w:eastAsia="Amiri" w:cs="Amiri" w:ascii="Amiri" w:hAnsi="Amiri"/>
          <w:color w:val="111111"/>
          <w:sz w:val="28"/>
          <w:szCs w:val="28"/>
          <w:rtl w:val="true"/>
          <w:lang w:bidi="ar-SA"/>
        </w:rPr>
        <w:t xml:space="preserve">. </w:t>
      </w:r>
      <w:bookmarkStart w:id="105" w:name="pg16258_193048"/>
    </w:p>
    <w:p>
      <w:pPr>
        <w:pStyle w:val="BookText"/>
        <w:rPr/>
      </w:pPr>
      <w:bookmarkEnd w:id="105"/>
      <w:r>
        <w:rPr>
          <w:rFonts w:ascii="Amiri" w:hAnsi="Amiri" w:eastAsia="Amiri" w:cs="Amiri"/>
          <w:color w:val="111111"/>
          <w:sz w:val="28"/>
          <w:sz w:val="28"/>
          <w:szCs w:val="28"/>
          <w:rtl w:val="true"/>
          <w:lang w:bidi="ar-SA"/>
        </w:rPr>
        <w:t xml:space="preserve">ويرى فتجنشتين أننا نعبّر عن أنفسنا بواسطة القضايا، ولذا فاللغة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مجموع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هي المعنى الذي يفهم من العبارة أو الجملة اللغوية، التي يمكن الحكم عليها بالصدق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تناول القضايا في رسالته بالتحليل من أكثر من زاوية، لكنه لم يعرض لمثل ذلك في فلسفته المتأخرة لأن تناوله إياها كان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الألفاظ يشكل مبحثًا رئيسيًا وهاما في فلسفة فتجنشتين، وإن كانت طريقة تحليله لها مختلفةً في فلسفته الأولى عنها في فلسفته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طريقة تناول فتجنشتين للرياضيات في فلسفته المتأخرة، تلقي كثيراً من الضوء على فكرته عن استخدام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معنى اللفظ يتوقف بناءً على لعبة اللغة التي نستخدمها، وكما أن ألعاب اللغة تتحدد وفقًا لقواعد معينةٍ فكذلك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تحليلات فتجنشتين على مفاهيم الرياضيات والمنطق والفلسفة إنما تعدت ذلك إلى تناول الكثير من تصورات العلم الفيزيائي بالنقد والتحليل</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510222_1280447820"/>
      <w:bookmarkStart w:id="107" w:name="_Toc37"/>
      <w:bookmarkEnd w:id="106"/>
      <w:r>
        <w:rPr>
          <w:rtl w:val="true"/>
        </w:rPr>
        <w:t>ثانيًا</w:t>
      </w:r>
      <w:r>
        <w:rPr>
          <w:rtl w:val="true"/>
        </w:rPr>
        <w:t xml:space="preserve">: </w:t>
      </w:r>
      <w:r>
        <w:rPr>
          <w:rtl w:val="true"/>
        </w:rPr>
        <w:t>التحليل في أبحاثٍ فلسفية</w:t>
      </w:r>
      <w:r>
        <w:rPr>
          <w:rtl w:val="true"/>
        </w:rPr>
        <w:t>:</w:t>
      </w:r>
      <w:bookmarkEnd w:id="107"/>
    </w:p>
    <w:p>
      <w:pPr>
        <w:pStyle w:val="BookText"/>
        <w:rPr/>
      </w:pPr>
      <w:r>
        <w:rPr>
          <w:rFonts w:ascii="Amiri" w:hAnsi="Amiri" w:eastAsia="Amiri" w:cs="Amiri"/>
          <w:color w:val="111111"/>
          <w:sz w:val="28"/>
          <w:sz w:val="28"/>
          <w:szCs w:val="28"/>
          <w:rtl w:val="true"/>
          <w:lang w:bidi="ar-SA"/>
        </w:rPr>
        <w:t xml:space="preserve">وإذا كان فتجنشتين قد نبه في رسالته إلى ضرورة وجود لغةٍ كاملةٍ منطقيًا واعتقد الوضعيون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يشير بهذا إلى الحساب الرمزي الذي كانوا يستهدفون تحقيقه من أجل تحليل اللغة العلمية، فإن فتجنشتين في مرحلته المتأخرة قد رفض مثل هذا الحساب ولم يعترف بأهميته في حسم مشاكل الفلسفة، فقد 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جورج 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تحليل اللغة الجارية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ترتب على إدراك فتجنشتين للوظائف المتعددة للغة تغييرٌ في </w:t>
      </w:r>
    </w:p>
    <w:p>
      <w:pPr>
        <w:pStyle w:val="BookText"/>
        <w:rPr/>
      </w:pPr>
      <w:r>
        <w:rPr>
          <w:rFonts w:ascii="Amiri" w:hAnsi="Amiri" w:eastAsia="Amiri" w:cs="Amiri"/>
          <w:color w:val="111111"/>
          <w:sz w:val="28"/>
          <w:sz w:val="28"/>
          <w:szCs w:val="28"/>
          <w:rtl w:val="true"/>
          <w:lang w:bidi="ar-SA"/>
        </w:rPr>
        <w:t xml:space="preserve">الدور الذي تقوم به الفلسفة وأهم ملامح هذا التغيير أن فتجنشتين أصبح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للوضعيين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بعض العبارات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تغيرت النظرة إلى الفيلسوف الميتافيزيقي ولم يعد خارجًا وإنما أصبح جانحًا، وتصبح المهمة الجديدة التي يمكن للفلسفة أن تنهض بها مهمةً علاجيةً </w:t>
      </w:r>
      <w:r>
        <w:rPr>
          <w:rFonts w:eastAsia="Times New Roman" w:cs="Times New Roman" w:ascii="Times New Roman" w:hAnsi="Times New Roman"/>
          <w:color w:val="111111"/>
          <w:sz w:val="28"/>
          <w:szCs w:val="28"/>
          <w:lang w:val="en-US" w:bidi="en-US"/>
        </w:rPr>
        <w:t>Thereutic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ونشير هنا إلى أن الوضعية المنطقية حرصت على بلوغ نفس الهدف عندما ربطت اللغة بالتجربة ربطًا علميًا، وصياغة الواقع الخارجي صياغةً منطقية، ورأت أنه لا سبيل إلى تحقيق هذه الغاية إلا عن طريق التسلح بأسلحة التحليل المنطقي من أجل صياغة التفكير الفلسفي بخصائص المعرفة العلمية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الاتساق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القابلية للفحص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ينتهي بنا إلى ما يرمي إليه ويضعه فتجنشتین نصب عينيه فى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الهدف عنده هو تحليل مشكلات الفلسفة، وذلك لتوضيحها وبيان ما هو حقيقيٌ منها وما هو زائف، عن طريق تحليل عبارات اللغة التي تساق فيها هذه المشكلات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عنده فاعليةٌ ونشاط، هي عنده حركة الفكر ودأبه في تعقبه لعبارات الفلسفة والعلم من أجل تحليلها، لتوضيحها وإلقاء الضوء على معناها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مما وجه من نقدٍ إلى فلسفة فتجنشتين بصفةٍ عامة، إلا أن ذلك النقد لم يكن، فيما يقرر عزمي إسلام، ليقلل من تأثيره </w:t>
      </w:r>
    </w:p>
    <w:p>
      <w:pPr>
        <w:pStyle w:val="BookText"/>
        <w:rPr/>
      </w:pPr>
      <w:r>
        <w:rPr>
          <w:rFonts w:ascii="Amiri" w:hAnsi="Amiri" w:eastAsia="Amiri" w:cs="Amiri"/>
          <w:color w:val="111111"/>
          <w:sz w:val="28"/>
          <w:sz w:val="28"/>
          <w:szCs w:val="28"/>
          <w:rtl w:val="true"/>
          <w:lang w:bidi="ar-SA"/>
        </w:rPr>
        <w:t>الكبير في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لأغلب الأفكار التي ذهب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فلسفته الأولى أو المتأخرة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فكرته عن الذرية المنطقية وعن النظرية التصويرية للغة، وعن تحقيق القضايا وعن الخلو من المعنى والميتافيزيقا، وعن نظرية الاستخدام الفعلي للغة، وتصوره الجديد لوظيفة الفلسفة ولمهمة الفيلسوف، وللمنهج الذي ينبغي اصطناعه في التفلسف وهو المنهج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أبلغ الأثر في كثير ممن عاصره أو جاء بعده من الفلاسفة، ويمكن تحديد هذا التأثير في برتراند رسل، وفلاسفة الوضعية المنطقية، وفلاسفة اللغة المعاصرين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كما هو معروف، إنه على الرغم من أن رسل كان أستاذ فتجنشتين في جامعة كيمبردج، إلا أن التأثير كان متبادلاً بينهما، فكما أثر رسل في فتجنشتين وخاصةً في بداية تفكيره، وفي نظريته الذرية بصفة عامة، فهو أيضًا قد تأثر ببعض أفكار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ويعترف رسل بذلك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جدير بالذكر أن هذا التأثير كان مؤقتًا، إذ عاد رسل فغير من وجهة نظره الفلسفية بعد ذلك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سبق أن فتجنشتين عرض فلسفته التحليلية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فتجنشتين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رسالة منطقية فلسفية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فتجنشتين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الأزرق والبني وكتابه بحوث فلسفية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فتجنشتين رَسِليًا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لتحليل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تحليل </w:t>
      </w:r>
    </w:p>
    <w:p>
      <w:pPr>
        <w:pStyle w:val="BookText"/>
        <w:rPr/>
      </w:pPr>
      <w:r>
        <w:rPr>
          <w:rFonts w:ascii="Amiri" w:hAnsi="Amiri" w:eastAsia="Amiri" w:cs="Amiri"/>
          <w:color w:val="111111"/>
          <w:sz w:val="28"/>
          <w:sz w:val="28"/>
          <w:szCs w:val="28"/>
          <w:rtl w:val="true"/>
          <w:lang w:bidi="ar-SA"/>
        </w:rPr>
        <w:t xml:space="preserve">اللغة الاصطناعية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موريًا يميل إلى تحليل اللغة العادية، وأهم أهداف التحليل عنده هو تعيين حدود اللغة أي حصر القضايا الواقعية التي تستوعب قضايا العلم وقضايا الحياة اليومية، والفلسفة عنده ليست علمًا من العلوم الطبيعية، وإنما هي شيءٌ إما أن يكون أعلى أو أدنى من 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فتجنشتين إلى المنطق باعتباره إطاراً لكل اللغة الواقعية، ومن يبحث عن المنطق إنما يبحث أيضًا في الطبيعة الجوهرية للغة، والمنطق عبارةٌ عن خريطة لكل الإمكانيات أي لكل ما يمكن تصوره والتفكير فيه، ولهذا يصرح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كل العوالم الممكنة، كما يقول إن الكشف عن بناء أو تركيب اللغة هو الذي يكشف لنا عن بناء أو تركيب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حدود لغتي هي حدود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تصور الوقائع أي لا بد أن تكون اللغة شبيهةً من حيث البنية بما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فتجنشتين القضايا المنطقية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التحليلية وهى قضايا المنطق والرياضيات وهي تحصيل حاصل، وصادقة بالضرورة، وقضايا خالية من المعنى لكنها مع ذلك صادقةٌ لأنها عباراتٌ مفهومةٌ ولكنها ليست صوراً للواقع، وهي تتعلق ببناء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تعبر عن كياناتٍ غير واقعية، وهي خاليةٌ من المضمون فارغةٌ من المعنى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التحليل إذًا هو السمة البارزة للفلسفة عند فتجنشتين، وعندما تستخدم الفلسفة التحليل تستخدمه كمنهج لا كغاية، فهو لا يهدف من التحليل مجرد تقسيم العالم إلى وقائع أو رد اللغة إلى </w:t>
      </w:r>
    </w:p>
    <w:p>
      <w:pPr>
        <w:pStyle w:val="BookText"/>
        <w:rPr/>
      </w:pPr>
      <w:r>
        <w:rPr>
          <w:rFonts w:ascii="Amiri" w:hAnsi="Amiri" w:eastAsia="Amiri" w:cs="Amiri"/>
          <w:color w:val="111111"/>
          <w:sz w:val="28"/>
          <w:sz w:val="28"/>
          <w:szCs w:val="28"/>
          <w:rtl w:val="true"/>
          <w:lang w:bidi="ar-SA"/>
        </w:rPr>
        <w:t>عدة قضايا، إنما يستخدم التحليل كمنهجٍ فلسفيٍ من اجل توضيح المشكلات الفلسفية التي إذا ما وُضع معظمها تحت مجهر التحليل زال عنها كل غموضٍ واتضح أنها مشكلاتٌ زائفةٌ أو أنها ليست بمشكلات أصلاً، إن الهدف من التحليل هو توضيح ما نعرفه من قبل وليس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الفلسفة عبارةٌ عن معركةٍ ضد البلبلة التي تحدث في عقولنا نتيجةً لاستخدام اللغة، فالتحليل الفلسفي إذا أسلوبٌ فنيٌ أو تكنيك </w:t>
      </w:r>
      <w:r>
        <w:rPr>
          <w:rFonts w:eastAsia="Times New Roman" w:cs="Times New Roman" w:ascii="Times New Roman" w:hAnsi="Times New Roman"/>
          <w:color w:val="111111"/>
          <w:sz w:val="28"/>
          <w:szCs w:val="28"/>
          <w:lang w:val="en-US" w:bidi="en-US"/>
        </w:rPr>
        <w:t>Technique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لعلاج المشكلات الفلسفية، ويحدد فتجنشتين القضايا الذرية بأنها أبسط أنواع القضايا وهي بحالات الأشياء الوقائع الذرية التي تتكون منها القضايا، ويؤكد فتجنشتين على أن العلاقة بین اللغة والعالم الخارجي ليست علاقة تلازمٍ ضروري، وهو ما یعنی أنه ليس من الضروري عند استعمال اللغة في عملية التفاهم وتبادل الأفكار حضور الأشياء التي نتحدث عنها، لأن الفكرة هنا تقوم مقام الأشياء وتتجاوزها في معظم الحالات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فتجنشتين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العادية جزءاً من التاريخ الطبيعي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فاللغة الجارية هي جزءٌ من الكيان العضوي الإنساني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في كتابه بحوث فلسفية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الصور الأولية مثل إصدار الأوامر وطرح الأسئلة وسرد الأحداث والثرثرة هي جزءٌ من تاريخنا الطبيعي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حياتنا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كالمشي والأكل والشرب واللعب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إلى أبعد من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اللغة العادية صحيحة تمامًا ولا یحق للفلسفة أن تتدخل في الاستعمال العادي للغة، وكل ما يمكن فعله هو أن تصف هذا الاستعمال فحسب ولا يجوز أن تتدخل الفلسفة مطلقًا في الاستعمال الفعلي للغة ويمكن في النهاية أن </w:t>
      </w:r>
    </w:p>
    <w:p>
      <w:pPr>
        <w:pStyle w:val="BookText"/>
        <w:rPr/>
      </w:pPr>
      <w:r>
        <w:rPr>
          <w:rFonts w:ascii="Amiri" w:hAnsi="Amiri" w:eastAsia="Amiri" w:cs="Amiri"/>
          <w:color w:val="111111"/>
          <w:sz w:val="28"/>
          <w:sz w:val="28"/>
          <w:szCs w:val="28"/>
          <w:rtl w:val="true"/>
          <w:lang w:bidi="ar-SA"/>
        </w:rPr>
        <w:t>تصفه فحسب لأنها لا يمكن أن تعطيه أي أساس، ومهمة الفيلسوف هي إعادة الكلمات من استعمالها الميتافيزيقي إلى استعمالها العادي في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مدين الكثير من التأويلات لفكر فتجنشتين التي تتجاوز التناول التحليلي بالمعنى الاصطلاحي ومنها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فتجنشتين فيلسوفا تحليليًا؟ قد يصاب القارئ بالدهشة عندما يقرأ هذا السؤال، ولكنه سؤال يُطرح الآن، أعني هل من الصواب أن ننظر إلى فتجنشتين على أنه فيلسوفٌ تحليليٌ فحسب، وبنفس المعنى الذي نتناول به فلاسفة مثل جورج مور ودونالد ديفيدسون، على سبيل المثال؟</w:t>
      </w:r>
    </w:p>
    <w:p>
      <w:pPr>
        <w:pStyle w:val="BookText"/>
        <w:rPr/>
      </w:pPr>
      <w:r>
        <w:rPr>
          <w:rFonts w:ascii="Amiri" w:hAnsi="Amiri" w:eastAsia="Amiri" w:cs="Amiri"/>
          <w:color w:val="111111"/>
          <w:sz w:val="28"/>
          <w:sz w:val="28"/>
          <w:szCs w:val="28"/>
          <w:rtl w:val="true"/>
          <w:lang w:bidi="ar-SA"/>
        </w:rPr>
        <w:t xml:space="preserve">التفسيرات الوجودية </w:t>
      </w:r>
      <w:r>
        <w:rPr>
          <w:rFonts w:eastAsia="Times New Roman" w:cs="Times New Roman" w:ascii="Times New Roman" w:hAnsi="Times New Roman"/>
          <w:color w:val="111111"/>
          <w:sz w:val="28"/>
          <w:szCs w:val="28"/>
          <w:lang w:val="en-US" w:bidi="en-US"/>
        </w:rPr>
        <w:t>Existential Interpretations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تفسيراتٌ تعتمد على خطابات وتقارير أصددقاء فتجنشتين مثل </w:t>
      </w:r>
      <w:r>
        <w:rPr>
          <w:rFonts w:eastAsia="Times New Roman" w:cs="Times New Roman" w:ascii="Times New Roman" w:hAnsi="Times New Roman"/>
          <w:color w:val="111111"/>
          <w:sz w:val="28"/>
          <w:szCs w:val="28"/>
          <w:lang w:val="en-US" w:bidi="en-US"/>
        </w:rPr>
        <w:t>Drury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Engelmann</w:t>
      </w:r>
      <w:r>
        <w:rPr>
          <w:rFonts w:ascii="Amiri" w:hAnsi="Amiri" w:eastAsia="Amiri" w:cs="Amiri"/>
          <w:color w:val="111111"/>
          <w:sz w:val="28"/>
          <w:sz w:val="28"/>
          <w:szCs w:val="28"/>
          <w:rtl w:val="true"/>
          <w:lang w:bidi="ar-SA"/>
        </w:rPr>
        <w:t>، فقد تم استخلاص المظاهر الصوفية والأخلاقية والدينية في تفكيره، وتم التركيز على هذه المظاهر وربطها بالمفكرين الوجوديين مثل كيركيجارد، تولستوي، ونيتشه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التفسيرات العلاجية </w:t>
      </w:r>
      <w:r>
        <w:rPr>
          <w:rFonts w:eastAsia="Times New Roman" w:cs="Times New Roman" w:ascii="Times New Roman" w:hAnsi="Times New Roman"/>
          <w:color w:val="111111"/>
          <w:sz w:val="28"/>
          <w:szCs w:val="28"/>
          <w:lang w:val="en-US" w:bidi="en-US"/>
        </w:rPr>
        <w:t>Therapeutic Interpretation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وذلك اعتمادًا على المقاربات الشهيرة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السيكولوجي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تفسيرات تقوم على أن هدف الملاحظات التي قدمها فتجنشتين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أعماله الأخيرة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توضيحات 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نستبعد المشكلات الفلسفية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الهدوء والسكينة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الملاحظات اللغوية ليست جزءاً من حججٍ فلسفيةٍ تلجأ إلى العقل إنما صُممت </w:t>
      </w:r>
    </w:p>
    <w:p>
      <w:pPr>
        <w:pStyle w:val="BookText"/>
        <w:rPr/>
      </w:pPr>
      <w:r>
        <w:rPr>
          <w:rFonts w:eastAsia="Times New Roman" w:cs="Times New Roman" w:ascii="Times New Roman" w:hAnsi="Times New Roman"/>
          <w:color w:val="111111"/>
          <w:sz w:val="28"/>
          <w:szCs w:val="28"/>
          <w:lang w:val="en-US" w:bidi="en-US"/>
        </w:rPr>
        <w:t>Designed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بهدف إيجاد صورة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نظرتنا، وتعبر عن منظورنا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التفسيرات ما بعد الحداثية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التفسيرات التي دشنها ريتشارد رورتي والتي وفقًا لها يكون فتجنشتين مع هيدجر والبرجماتية قد مهدوا السبيل لما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التنويرية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فلسفة تلاشى فيها الاهتمام بالصدق والموضوعية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مستهدفةً الإبقاء على الحوار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رورتي يرى أن فتجنشتين يدعم هجوم كلٍ من جون ديوي وويلارد فان أورمان كواين على فكرة أن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أو موضوعٌ متميزٌ عن العلوم التجريبية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وبالمثل يستحضر فرانسوا لليوتار فتجنشتين في هجومه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السرديات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السرديات الكبرى والضخمة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جادامر أن هناك بين فتجنشتين المتأخر، وبالمثل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وفلاسفة اللغة الآخرين، مواطن اتفاقٍ كبيرةً مع المفكرين أصحاب الاتجاهات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الفينومينولوجية والاتجاهات التأويلية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بينهم هيدجر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توجهٌ عامٌ نحو اللغة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اهتمامًا فلسفيًا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عمل فتجنشتين يعبر وبوضوح عن 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Holistic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نحو الفهم الإنساني، بالإضافة إلى أن تصوره للمنهج الفلسفي يماثل ما نجده، بالفعل في عمل هيدجر،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فلسفة فتجنشتين تُعد مثل فلسفة هيدجر، فهي فلسفةٌ في صميمها تأويلية </w:t>
      </w:r>
      <w:r>
        <w:rPr>
          <w:rFonts w:eastAsia="Times New Roman" w:cs="Times New Roman" w:ascii="Times New Roman" w:hAnsi="Times New Roman"/>
          <w:color w:val="111111"/>
          <w:sz w:val="28"/>
          <w:szCs w:val="28"/>
          <w:lang w:val="en-US" w:bidi="en-US"/>
        </w:rPr>
        <w:t>Hermeneutical</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 بوفريس ضالته في فلسفة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بوفريس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من طراز الفيلسوف التحليلي الذي يتصف بالاهتمام الضيق والمحدود، على نحو ما نجده في أعمال الفلاسفة التحليليين في البلاد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هذا بوضوح في اهتمامه الواسع ومثابرته على ربط فكر فتجنشتین بفکر سيجموند فرويد، أو فريرز، أو اهتمامه بالروائي روبرت موزيل، وهو الاهتمام الذي عبر عنه في کتابه الإنسان المحتمل، روبرت موزيل، المصادفة، والمتوسط، وسلحفاة التاريخ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له تأثيرٌ عظيمٌ في خلق الاهتمام بالفلسفة التحليلية في الفلسفة الفرنسية المعاصرة، ويتضح هذا في اختياره لأول كرسي في الكوليج دو فرانس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08" w:name="pg16258_193056"/>
    </w:p>
    <w:p>
      <w:pPr>
        <w:pStyle w:val="Heading2"/>
        <w:numPr>
          <w:ilvl w:val="1"/>
          <w:numId w:val="1"/>
        </w:numPr>
        <w:rPr/>
      </w:pPr>
      <w:bookmarkStart w:id="109" w:name="__RefHeading___Toc4510224_1280447820"/>
      <w:bookmarkStart w:id="110" w:name="_Toc38"/>
      <w:bookmarkEnd w:id="108"/>
      <w:bookmarkEnd w:id="109"/>
      <w:r>
        <w:rPr>
          <w:rtl w:val="true"/>
        </w:rPr>
        <w:t xml:space="preserve">الفصل الرابع </w:t>
      </w:r>
      <w:r>
        <w:rPr>
          <w:rtl w:val="true"/>
        </w:rPr>
        <w:t xml:space="preserve">: </w:t>
      </w:r>
      <w:r>
        <w:rPr>
          <w:rtl w:val="true"/>
        </w:rPr>
        <w:t>التحليل والوضعية المنطقية</w:t>
      </w:r>
      <w:bookmarkEnd w:id="110"/>
    </w:p>
    <w:p>
      <w:pPr>
        <w:pStyle w:val="Heading3"/>
        <w:numPr>
          <w:ilvl w:val="2"/>
          <w:numId w:val="1"/>
        </w:numPr>
        <w:rPr/>
      </w:pPr>
      <w:bookmarkStart w:id="111" w:name="__RefHeading___Toc4510226_1280447820"/>
      <w:bookmarkStart w:id="112" w:name="_Toc39"/>
      <w:bookmarkEnd w:id="111"/>
      <w:r>
        <w:rPr>
          <w:rtl w:val="true"/>
        </w:rPr>
        <w:t>اشارة</w:t>
      </w:r>
      <w:bookmarkEnd w:id="1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التحليل والوضعية المنطقية </w:t>
      </w:r>
      <w:bookmarkStart w:id="113" w:name="pg16258_193057"/>
    </w:p>
    <w:p>
      <w:pPr>
        <w:pStyle w:val="BookText"/>
        <w:rPr/>
      </w:pPr>
      <w:bookmarkEnd w:id="113"/>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والوضعية المنطقية</w:t>
      </w:r>
    </w:p>
    <w:p>
      <w:pPr>
        <w:pStyle w:val="Heading3"/>
        <w:numPr>
          <w:ilvl w:val="2"/>
          <w:numId w:val="1"/>
        </w:numPr>
        <w:rPr/>
      </w:pPr>
      <w:bookmarkStart w:id="114" w:name="__RefHeading___Toc4510228_1280447820"/>
      <w:bookmarkStart w:id="115" w:name="_Toc40"/>
      <w:bookmarkEnd w:id="114"/>
      <w:r>
        <w:rPr>
          <w:rtl w:val="true"/>
        </w:rPr>
        <w:t>تمهید</w:t>
      </w:r>
      <w:r>
        <w:rPr>
          <w:rtl w:val="true"/>
        </w:rPr>
        <w:t>:</w:t>
      </w:r>
      <w:bookmarkEnd w:id="1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الجيل الأول من الوضعيين أعضاء جماعة فيينا عملهم تحت تأثير إرنست ماخ  </w:t>
      </w:r>
      <w:r>
        <w:rPr>
          <w:rFonts w:eastAsia="Times New Roman" w:cs="Times New Roman" w:ascii="Times New Roman" w:hAnsi="Times New Roman"/>
          <w:color w:val="111111"/>
          <w:sz w:val="28"/>
          <w:szCs w:val="28"/>
          <w:lang w:val="en-US" w:bidi="en-US"/>
        </w:rPr>
        <w:t>Mach E. (1918-1838)</w:t>
      </w:r>
      <w:r>
        <w:rPr>
          <w:rFonts w:ascii="Amiri" w:hAnsi="Amiri" w:eastAsia="Amiri" w:cs="Amiri"/>
          <w:color w:val="111111"/>
          <w:sz w:val="28"/>
          <w:sz w:val="28"/>
          <w:szCs w:val="28"/>
          <w:rtl w:val="true"/>
          <w:lang w:bidi="ar-SA"/>
        </w:rPr>
        <w:t>، وقد كان من بينهم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فيليب فرانك </w:t>
      </w:r>
      <w:r>
        <w:rPr>
          <w:rFonts w:eastAsia="Times New Roman" w:cs="Times New Roman" w:ascii="Times New Roman" w:hAnsi="Times New Roman"/>
          <w:color w:val="111111"/>
          <w:sz w:val="28"/>
          <w:szCs w:val="28"/>
          <w:lang w:val="en-US" w:bidi="en-US"/>
        </w:rPr>
        <w:t>Frank Philip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هانزمان </w:t>
      </w:r>
      <w:r>
        <w:rPr>
          <w:rFonts w:eastAsia="Times New Roman" w:cs="Times New Roman" w:ascii="Times New Roman" w:hAnsi="Times New Roman"/>
          <w:color w:val="111111"/>
          <w:sz w:val="28"/>
          <w:szCs w:val="28"/>
          <w:lang w:val="en-US" w:bidi="en-US"/>
        </w:rPr>
        <w:t>Hansmann</w:t>
      </w:r>
      <w:r>
        <w:rPr>
          <w:rFonts w:ascii="IRNazanin" w:hAnsi="IRNazanin" w:eastAsia="IRNazanin"/>
          <w:color w:val="111111"/>
          <w:sz w:val="28"/>
          <w:sz w:val="28"/>
          <w:szCs w:val="28"/>
          <w:rtl w:val="true"/>
          <w:lang w:bidi="fa-IR"/>
        </w:rPr>
        <w:t xml:space="preserve">، وريتشارد فون میزس </w:t>
      </w:r>
      <w:r>
        <w:rPr>
          <w:rFonts w:eastAsia="Times New Roman" w:cs="Times New Roman" w:ascii="Times New Roman" w:hAnsi="Times New Roman"/>
          <w:color w:val="111111"/>
          <w:sz w:val="28"/>
          <w:szCs w:val="28"/>
          <w:lang w:val="en-US" w:bidi="en-US"/>
        </w:rPr>
        <w:t>Mises von Richard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وأوتو نيوراث </w:t>
      </w:r>
      <w:r>
        <w:rPr>
          <w:rFonts w:eastAsia="Times New Roman" w:cs="Times New Roman" w:ascii="Times New Roman" w:hAnsi="Times New Roman"/>
          <w:color w:val="111111"/>
          <w:sz w:val="28"/>
          <w:szCs w:val="28"/>
          <w:lang w:val="en-US" w:bidi="en-US"/>
        </w:rPr>
        <w:t>Neurath Otto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نشطت هذه الجماعة الصغيرة خلال العشرينيات من القرن العشرين، فقد كانت تعقد المناقشات بين مجموعةٍ من العلماء والفلاسفة الذين كانوا يلتقون بانتظام في دائرة فيينا وحلقة برلين للفلسفة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اجتماع هؤلاء إلى ظهور النظرة الوضعية المنطقية، تلك التسمية التي ظهرت في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بلومبرج، وهربرت فايجل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مورتس شليك </w:t>
      </w:r>
      <w:r>
        <w:rPr>
          <w:rFonts w:eastAsia="Times New Roman" w:cs="Times New Roman" w:ascii="Times New Roman" w:hAnsi="Times New Roman"/>
          <w:color w:val="111111"/>
          <w:sz w:val="28"/>
          <w:szCs w:val="28"/>
          <w:lang w:val="en-US" w:bidi="en-US"/>
        </w:rPr>
        <w:t>Schlick Moritz (1882 - 1936)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رئيسًا لدائرة فيينا فيما بين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وكان من أبرز المساهمين في هذه الجماعة فيكتور كرافت وکورت ریدمیستر وفليكس كوفمان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أهم من انضم إلى هذه الجماعة هو رودلف کارناب</w:t>
      </w:r>
      <w:r>
        <w:rPr>
          <w:rStyle w:val="FootnoteAnchor"/>
        </w:rPr>
        <w:footnoteReference w:id="98"/>
      </w:r>
      <w:r>
        <w:rPr>
          <w:rFonts w:eastAsia="Times New Roman" w:cs="Times New Roman" w:ascii="Times New Roman" w:hAnsi="Times New Roman"/>
          <w:color w:val="111111"/>
          <w:sz w:val="28"/>
          <w:szCs w:val="28"/>
          <w:lang w:val="en-US" w:bidi="en-US"/>
        </w:rPr>
        <w:t>R. Carnap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وكان من الأعمال التي انشغلت بها دائرة فيينا في بداية تكوينها مناقشة ونقد رسالة فتجنشتين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 تم في نهاية العشرينات تحديد وتعميق هذه النظرة الفلسفية، وذلك عندما نشر فلاسفة فيينا الوضعيون برنامجهم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العلمي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اعتُبر بمثابة وثيقة استقلالهم عن الفلسفة التقليدية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نتبين وجود ثلاثة روافد أثّرت في نشأة هذه</w:t>
      </w:r>
    </w:p>
    <w:p>
      <w:pPr>
        <w:pStyle w:val="BookText"/>
        <w:rPr/>
      </w:pP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تأثّرت بالفلسفتين التجريبية والوضعية وخاصةً عند هيوم وجون ستيورات مل وإرنست ماخ وبوانكاريه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هانز مان عن هذا بقوله إننا نعرف أنفسنا على أننا استمرارٌ للحركة التجريبية فی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تأثّرت بالمنطق الرمزي والتحليل المنطقي للغة، كما تطورا عند كلٍ من جوتلب فريجة ورسل وفتجنشتين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ونستطيع أن نلخّص السمات الفكرية العامة التي تجمع بين الوضعيين المناطقة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على الاتجاه العلمي، وعلى وحدة العلم، التأكيد على الاتجاه التجريبي الوضعي، وعلى التحليل المنطقي للغة، التأكيد على أن وظيفة الفلسفة هي تحليل المعرفة وخاصةً المتعلقة بالعلم، وعلى أن المنهج المتبع فى هذا الصدد، هو تحليل لغة العلم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امتداد ثلاثة مباحث نتناول في هذا الفصل التحليل في 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نخصص المبحث الأول لبيان توجهات الفلاسفة </w:t>
      </w:r>
      <w:bookmarkStart w:id="116" w:name="pg16258_193059"/>
    </w:p>
    <w:p>
      <w:pPr>
        <w:pStyle w:val="BookText"/>
        <w:rPr/>
      </w:pPr>
      <w:bookmarkEnd w:id="116"/>
      <w:r>
        <w:rPr>
          <w:rFonts w:ascii="Amiri" w:hAnsi="Amiri" w:eastAsia="Amiri" w:cs="Amiri"/>
          <w:color w:val="111111"/>
          <w:sz w:val="28"/>
          <w:sz w:val="28"/>
          <w:szCs w:val="28"/>
          <w:rtl w:val="true"/>
          <w:lang w:bidi="ar-SA"/>
        </w:rPr>
        <w:t>الوضعيين المناطقة العامة وإسهاماتهم المتعددة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ونخصص المبحثين التاليين لكل من كارناب </w:t>
      </w:r>
      <w:r>
        <w:rPr>
          <w:rFonts w:eastAsia="Times New Roman" w:cs="Times New Roman" w:ascii="Times New Roman" w:hAnsi="Times New Roman"/>
          <w:color w:val="111111"/>
          <w:sz w:val="28"/>
          <w:szCs w:val="28"/>
          <w:lang w:val="en-US" w:bidi="en-US"/>
        </w:rPr>
        <w:t>R. Carnap (1891 - 1970)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وآير على التوالي، موضحين مفهوم التحليل عند كل منهما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510230_1280447820"/>
      <w:bookmarkStart w:id="118" w:name="_Toc41"/>
      <w:bookmarkEnd w:id="117"/>
      <w:r>
        <w:rPr>
          <w:rtl w:val="true"/>
        </w:rPr>
        <w:t>المبحث الأول</w:t>
      </w:r>
      <w:r>
        <w:rPr>
          <w:rtl w:val="true"/>
        </w:rPr>
        <w:t xml:space="preserve">: </w:t>
      </w:r>
      <w:r>
        <w:rPr>
          <w:rtl w:val="true"/>
        </w:rPr>
        <w:t>التحليل بعد فتجنشتين</w:t>
      </w:r>
      <w:r>
        <w:rPr>
          <w:rtl w:val="true"/>
        </w:rPr>
        <w:t>:</w:t>
      </w:r>
      <w:bookmarkEnd w:id="118"/>
    </w:p>
    <w:p>
      <w:pPr>
        <w:pStyle w:val="Heading4"/>
        <w:numPr>
          <w:ilvl w:val="3"/>
          <w:numId w:val="1"/>
        </w:numPr>
        <w:rPr/>
      </w:pPr>
      <w:bookmarkStart w:id="119" w:name="__RefHeading___Toc4510232_1280447820"/>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أخذ التحليل بعد فتجنشتين صورتين مرتبطتين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مدرسة كيمبردج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أعلامها جون وزدم، وقد تبنت هذه المدرسة أفكار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بمدرسة أكسفورد في تحليل اللغة العادية ومن أعلامها جيلبرت رايل وجون أوستن وبيتر استراوسون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واتفقت المدرستين حول تصور طبيعة الفلسفة والاهتمام بالمشكلات الخاصة بالمعنى وطبيعة الذهن، كما اتفقتا على أن ما يميز الفلسفة التقليدية الميتافيزيقية هو تعارضها مع الحس المشترك، واتفقتا كذلك في تفسيرهما للتناقضات الفلسفية، وهذا التفسير يربطها بفلسفة جورج ،مور، لكن اختلفت المدرستين فی أن هدف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كيمبردج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الأساسي هو اتباع فلسفة فتجنشتين، وهو فض أو حل التناقضات الفلسفية بأية وسيلةٍ ممكنةٍ ومتاحة، وقاوموا كل رغبةٍ تستهدف مواقف فلسفية متعارضة، دراسة أكسفورد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التناقض الميتافيزيقي ليس مجرد تعبير عن اضطراب تصوري يستلزم العلاج، إنما هو بالأحرى نقطة</w:t>
      </w:r>
    </w:p>
    <w:p>
      <w:pPr>
        <w:pStyle w:val="BookText"/>
        <w:rPr/>
      </w:pPr>
      <w:r>
        <w:rPr>
          <w:rFonts w:ascii="Amiri" w:hAnsi="Amiri" w:eastAsia="Amiri" w:cs="Amiri"/>
          <w:color w:val="111111"/>
          <w:sz w:val="28"/>
          <w:sz w:val="28"/>
          <w:szCs w:val="28"/>
          <w:rtl w:val="true"/>
          <w:lang w:bidi="ar-SA"/>
        </w:rPr>
        <w:t>بدء مناسبة مناسبةٌ وصالحةٌ للنهوض بمهمة رسم أو تخطيط منطق الحدود الفلسفية التي تخص اللغة الجارية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العدد الرابع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وتحصر الوضعية وظيفة الفلسفة في تحليل معاني التصورات والأحكام وخاصةً العلمية منها، فليس عليها أن تحاول الإجابة على تساؤلاتٍ غير قابلةٍ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وافقت الوضعية المنطقية على منطق ومناهج البحث الخاصة بالطرق الصحيحة في المعرفة والتقييم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لفتجنشتين تأثيرٌ كبيرٌ في جماعة فيينا </w:t>
      </w:r>
      <w:r>
        <w:rPr>
          <w:rFonts w:eastAsia="Times New Roman" w:cs="Times New Roman" w:ascii="Times New Roman" w:hAnsi="Times New Roman"/>
          <w:color w:val="111111"/>
          <w:sz w:val="28"/>
          <w:szCs w:val="28"/>
          <w:lang w:val="en-US" w:bidi="en-US"/>
        </w:rPr>
        <w:t>Circle Vienna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الأصل الذي نشأت عنه الحركة الفلسفية المعاصرة الوضعية المنطقية، وبالتالي كان له أثر كبير في فلاسفة 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ويتبدى ذلك الأثر في فلسفة كل من رودلف كارناب، وفريدريك فايزمان، وألفرد جولس آير من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وسوف نشير بإيجاز إلى بعض الفلاسفة المعاصرين ممن اتجهوا للتحليل اللغوي تحت تأثير فتجنشتین، خاصةً رايل وویزدم وفايزمان وغيرهم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تأثير فتجنشتين في جلبرت رايل </w:t>
      </w:r>
      <w:r>
        <w:rPr>
          <w:rFonts w:eastAsia="Times New Roman" w:cs="Times New Roman" w:ascii="Times New Roman" w:hAnsi="Times New Roman"/>
          <w:color w:val="111111"/>
          <w:sz w:val="28"/>
          <w:szCs w:val="28"/>
          <w:lang w:val="en-US" w:bidi="en-US"/>
        </w:rPr>
        <w:t>Ryle Gilbert (1900 - 1976)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فيما ذهب إليه في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التعبيرات المضللة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Misleading Expressions</w:t>
      </w:r>
      <w:r>
        <w:rPr>
          <w:rFonts w:ascii="Amiri" w:hAnsi="Amiri" w:eastAsia="Amiri" w:cs="Amiri"/>
          <w:color w:val="111111"/>
          <w:sz w:val="28"/>
          <w:sz w:val="28"/>
          <w:szCs w:val="28"/>
          <w:rtl w:val="true"/>
          <w:lang w:bidi="ar-SA"/>
        </w:rPr>
        <w:t>، حيث ينتهي رايل إلى نفس النتيجة التي انتهى إليها فتجنشتين عن وظيفة الفلسفة، على أساس أنها تحليل لعبارات اللغة، للبحث فيها عن أساس الخطأ الذي يؤدي إلى ظهور مشكلات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فقد أصبحت وظيفة الفلسفة عند رايل وظيفةً علاجية، وهي الوظيفة نفسها التي عبر عنها فتجنشتين في كتابه أبحاث فلسفية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طريقة تناول الفيلسوف لمشكلة ما، تشبه طريقة علاج مرض من الأمراض</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اقتفى جون ويزدم </w:t>
      </w:r>
      <w:r>
        <w:rPr>
          <w:rFonts w:eastAsia="Times New Roman" w:cs="Times New Roman" w:ascii="Times New Roman" w:hAnsi="Times New Roman"/>
          <w:color w:val="111111"/>
          <w:sz w:val="28"/>
          <w:szCs w:val="28"/>
          <w:lang w:val="en-US" w:bidi="en-US"/>
        </w:rPr>
        <w:t>Wisdom John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بدوره أثر فتجنشتين في بعض الأحيان، وهو يسير أحيانًا أخرى في الطريق نفسه أبعد مما فعل فتجنشتين ويواجه النتائج التي ترتبت على ذلك بصراحة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ويزدم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فتجنشتين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يهتم بالنتائج الفلسفية التي يتوصل إليها بقدر ما كان مهتماً بمنهج التحليل نفسه عن طريق التوقف عند الأسئلة التي تُطرح في الفلسفة واختبار معناها لمعرفة ما إذا كانت صحيحةً أو غير صحيحة، وبالتالي ما يترتب عليها من 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فتجنشتين في فلسفته المتأخرة، يذهب إلى أن السبب في وجود مشكلات الفلسفة إنما يعود إلى أن الفيلسوف حينما يستخدم اللغة، إنما يستخدمها على نحو يختلف عن النحو الذي تستخدم به في الحياة اليومية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تأثير فتجنشتين أيضًا في فريدريك فايزمان في قوله بمبدأ تحقيق المعاني، وإن كان ما ذهب إليه فايزمان مختلفا إلى حد ما، فهو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قوله بفكرة تحقيق القضية بمقارنتها بالواقع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يذهب إلى أننا ننتهي دائماً إلى الشعور بوجود نقص في هذا المبدأ، إذ إنه لا وجود لتعريف يعرف أي حدٍ تجربي ويكون تعريفاً جامعًا يحصر جميع الإمكانات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وصف تريبي يمتد دائماً في أفق مفتوح مليء بالإمكانات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تأثر فايزمان واضحًا بفكرة فتجنشتين في أن مشكلات الفلسفة إنما تنشأ عن سوء استخدام اللغة، لسوء فهم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ينتهي فايزمان إلى ضرورة توضيح أهمية أنواع الخلط الموجود في اللغة حتى لا نقع في الخطأ، ونثير بالتالي من المشكلات في الفلسفة ما نحن في </w:t>
      </w:r>
      <w:bookmarkStart w:id="121" w:name="pg16258_193062"/>
    </w:p>
    <w:p>
      <w:pPr>
        <w:pStyle w:val="BookText"/>
        <w:rPr/>
      </w:pPr>
      <w:bookmarkEnd w:id="121"/>
      <w:r>
        <w:rPr>
          <w:rFonts w:ascii="Amiri" w:hAnsi="Amiri" w:eastAsia="Amiri" w:cs="Amiri"/>
          <w:color w:val="111111"/>
          <w:sz w:val="28"/>
          <w:sz w:val="28"/>
          <w:szCs w:val="28"/>
          <w:rtl w:val="true"/>
          <w:lang w:bidi="ar-SA"/>
        </w:rPr>
        <w:t>غنى عنه وما يظنه البعض مشكلاتٍ حقيقيةً، مع أنها ليست بطبيعتها كذلك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يحدد لنا ريشنباخ </w:t>
      </w:r>
      <w:r>
        <w:rPr>
          <w:rFonts w:eastAsia="Times New Roman" w:cs="Times New Roman" w:ascii="Times New Roman" w:hAnsi="Times New Roman"/>
          <w:color w:val="111111"/>
          <w:sz w:val="28"/>
          <w:szCs w:val="28"/>
          <w:lang w:val="en-US" w:bidi="en-US"/>
        </w:rPr>
        <w:t>Reichenbach Hans (1953-1891)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وصفاً دقيقًا للوضعية المنطقية وتعريفاً لها وتحديدًا لغاياتها وبياناً لأهدافها ومكانة التحليل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ليست شعرًا، وإنما هي إيضاحٌ للمعاني، عن طريق التحليل المنطقي، ولا مكان فيها للغة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في موضع أخر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التحليل المنطقي لجميع أشكال 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ويبرر ريشنباخ ظهور الوضعي المنطقي بأن توزيع العمل يستدعي أن يهتم الفيلسوف بالتحليل المنطقي لا أكثر؛ فالبحث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للمرء وقتًا يكفيه للقيام بأعمال التحليل المنطقي، وإن التحليل المنطقي من ناحيته يقتضي تركيزاً لا يبقى معه وقت للعمل العلمي، بل إنه تركيزٌ قد يعوق القدرة الإبداعية العلمية، لأنه يهدف إلى الإيضاح لا إلى الكشف</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4510234_1280447820"/>
      <w:bookmarkStart w:id="123" w:name="_Toc43"/>
      <w:bookmarkEnd w:id="122"/>
      <w:r>
        <w:rPr>
          <w:rtl w:val="true"/>
        </w:rPr>
        <w:t>التحليل العلاجي</w:t>
      </w:r>
      <w:r>
        <w:rPr>
          <w:rtl w:val="true"/>
        </w:rPr>
        <w:t>:</w:t>
      </w:r>
      <w:bookmarkEnd w:id="1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جون وزدم، وهو من أنصار التحليل العلاجي، أن الشك في الأقوال الفلسفية هو أساس المشكلات ومصدرها، ومن هنا جاء اهتمام فلاسفة التحليل العلاجي بتوضيح مصادر الشك وطبيعته، فعندما نعالج القلق الفلسفي والشكوك الفلسفية عن طريق تحليلها ليس لننتهي إلى أنها غير موجودةٍ بل يكون علاجها بأن نقود المريض </w:t>
      </w:r>
    </w:p>
    <w:p>
      <w:pPr>
        <w:pStyle w:val="BookText"/>
        <w:rPr/>
      </w:pPr>
      <w:r>
        <w:rPr>
          <w:rFonts w:ascii="Amiri" w:hAnsi="Amiri" w:eastAsia="Amiri" w:cs="Amiri"/>
          <w:color w:val="111111"/>
          <w:sz w:val="28"/>
          <w:sz w:val="28"/>
          <w:szCs w:val="28"/>
          <w:rtl w:val="true"/>
          <w:lang w:bidi="ar-SA"/>
        </w:rPr>
        <w:t>إلى التعرف على أسباب المشكلة فيكون الخلاص بالتعرف عليها، فالمريض طبيب نفسه</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ويزدم هنا رفض المماثلة بین الفلسفة والتحليل النفسي ويميز بين الشكوك الفلسفية والشكوك العصابية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اختلافٌ كبيرٌ بين الفيلسوف وكل من الذهاني والعصابي الاستحواذي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نراه يميز بين ثلاثة أنواع من التحليل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التصوري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فلاسفة التحليل العلاجي لا يرون في الفلسفة إلا مجرد وسيلة للتوضيح أو أداةً فنيةً علاجية، ومعنى ذلك أنه ليس هناك موضوعٌ خاصٌ للفلسفة، إلا أن منهجها هو تحليلي وعلاجي في طابعه العام، وقد اختلف أنصار التحليل العلاجي عن فلاسفة أكسفورد أمثال رايل وأوستن واستراوسون الذين يرون أن الغموض الفلسفي ناشيٌ عن غموضٍ لغوي، وأن الفلسفة هي وسيلة توضيحٍ وتفسيرٍ عن طريق اللغة العادية، كما اختلف العلاجيون عن الوضعيين المنطقيين في موقفهم من الميتافيزيقا، فإذا كان الوضعيون يرفضون الميتافيزيقا رفضا قاطعاً بوصفها لغوًا لا معنى له، يرى فلاسفة التحليل العلاجي أن للميتافيزيقا دورًا إيجابيًا تنويريًا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العلاجيين يرفضون ما تزعمه الفلسفة من معرفتها للواقع، وينتقد شارلزوورث هذا الموقف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أفكار التحليليين العلاجيين قاصرةٌ ومثيرةٌ لصعوبات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ويتساءل هل منهج التحليل الذي يقترحونه لتبرير تصورهم للفلسفة هو وحده التحليل الصحيح؟ هل حقًا أنه يسمح لنا بحل الصعوبات الفلسفية دون أن يدخلنا في الإشكال الفلسفي نفسه؟ </w:t>
      </w:r>
      <w:bookmarkStart w:id="124" w:name="pg16258_193064"/>
    </w:p>
    <w:p>
      <w:pPr>
        <w:pStyle w:val="BookText"/>
        <w:rPr/>
      </w:pPr>
      <w:bookmarkEnd w:id="124"/>
      <w:r>
        <w:rPr>
          <w:rFonts w:ascii="IRNazanin" w:hAnsi="IRNazanin" w:eastAsia="IRNazanin"/>
          <w:color w:val="111111"/>
          <w:sz w:val="28"/>
          <w:sz w:val="28"/>
          <w:szCs w:val="28"/>
          <w:rtl w:val="true"/>
          <w:lang w:bidi="fa-IR"/>
        </w:rPr>
        <w:t>اهتم فلاسفة كيمبردج العلاجيون وعلى رأسهم جون ويزدم بمسألة المفارقات الميتافيزيقية لما لها من أهمية في البحث الفلسفي، فرفضوا أن تكون مهمة التحليل مجرد إزالة اللبس أو توضيح المعاني التي تحملها العبارات، لأن الالتباسات الفلسفية ليست مجرد التباساتٍ ناشئة عن غموض لغوي حتى يمكن توضيحها، وذهب العلاجيون إلى تطوير فكرة فتجنشتين عن العلاج الفلسفي فقالوا إن فتجنشتين لم يدرك بصورة كافيةٍ طبيعة الالتباسات اللغوية التي تكمن وراء المشكلات الفلسفية، إذ إننا لا یجب أن نقف عند إظهار هذه الالتباسات، بل لا بد من أن نبين ما يجعل اللبس ملبسًا بالفعل، وما الذي يجعله مقبولاً لدى الشخص الذي يقع تحت تأثيره، فلا ينبغي أن نقف عند حد القول بأن القضايا الميتافيزيقية مجرد لغو، بل لا بد أيضًا من توضيح ما يؤدي بالناس إلى أن يشغلوا أنفسهم باللغو، والدرجة التي يكون عليها هذا الانشغال، فالعبارات الميتافيزيقية لغو، إلا أنها تنطوي على مفارقةٍ تنويرية</w:t>
      </w:r>
      <w:r>
        <w:rPr>
          <w:rStyle w:val="FootnoteAnchor"/>
          <w:rtl w:val="true"/>
        </w:rPr>
        <w:footnoteReference w:id="106"/>
      </w:r>
      <w:r>
        <w:rPr>
          <w:rFonts w:ascii="Amiri" w:hAnsi="Amiri" w:eastAsia="Amiri" w:cs="Amiri"/>
          <w:color w:val="111111"/>
          <w:sz w:val="28"/>
          <w:sz w:val="28"/>
          <w:szCs w:val="28"/>
          <w:rtl w:val="true"/>
          <w:lang w:bidi="ar-SA"/>
        </w:rPr>
        <w:t>، وينتهي فلاسفة التحليل العلاجي إلى القول بأن التحليل يقوم بتوضيح مصادر الشك وطبيعته، وهذا الشك قد ينشأ عن التعارض بين المعايير الخاصة بتقرير ق هي ك، وقد ينشأ من التردد في الانتقال من المعايير إلى أن ق هي ك</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510236_1280447820"/>
      <w:bookmarkStart w:id="126" w:name="_Toc44"/>
      <w:bookmarkEnd w:id="125"/>
      <w:r>
        <w:rPr>
          <w:rtl w:val="true"/>
        </w:rPr>
        <w:t>التحليلية وصلتها بالوضعية المنطقية</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الوضعية المنطقية مستوحاةً من الحجج التي طرحها فتجنشتين في كتابه رسالة منطقية فلسفية، فمن الممكن ربط تطور </w:t>
      </w:r>
    </w:p>
    <w:p>
      <w:pPr>
        <w:pStyle w:val="BookText"/>
        <w:rPr/>
      </w:pPr>
      <w:r>
        <w:rPr>
          <w:rFonts w:ascii="IRNazanin" w:hAnsi="IRNazanin" w:eastAsia="IRNazanin"/>
          <w:color w:val="111111"/>
          <w:sz w:val="28"/>
          <w:sz w:val="28"/>
          <w:szCs w:val="28"/>
          <w:rtl w:val="true"/>
          <w:lang w:bidi="fa-IR"/>
        </w:rPr>
        <w:t xml:space="preserve">الفلسفة التحليلية بالمراجعات والتطورات التي قدمها فتجنشتين على فلسفته الأولية من جهة وبالاقتراحات التي جمعها ومعالجتها في وقت لاحق من قبل المفكرين الآخرين من جهةٍ أخرى، ففلسفة فتجنشتين المتأخرة تتبنى نفس أدوات الوضعيين الجدد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المنطقي والمنهج العلمي، ولكنها ركزت بدلاً من ذلک على الأهداف والسياقات الحقيقية المختلفة من استخدام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تشترك الفلسفة التحليلية والفلسفة الوضعية المنطقية بشكلٍ عامٍ في محاولة استبعاد الميتافيزيقا، واعتمدت الوضعية بشكل خاص على مبدأ التحقق، ومع ذلك اعتبر جورج مور أن مبدأ التحقق الذي وضعه الوضعيون الجدد في حد ذاته نظريةً ميتافيزيقيةً أو افتراضًا تعرض لنفس الانتقادات التي وجهتها حلقة فيينا لكل الفلسفات الكلاسيكية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فلسفة اللغة، دار قباء الحديثة للطباعة والنشر،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اتفاق التحليلية والوضعية المنطقية على معاداة المذاهب المثالية ورفضهما بناء الأنساق والصروح الميتافيزيقية الكبرى، إلا أن الفلسفة التحليلية تختلف عن الوضعية المنطقية في النظرة إلى القيم الأخلاقية والجمالية، فالوضعيون المنطقيون يقولون بنسبية وذاتية هذه القيم، أما رائد التحليلية جورج مور فيؤكد في كتابه أصول الأخلاق </w:t>
      </w:r>
      <w:r>
        <w:rPr>
          <w:rFonts w:eastAsia="Times New Roman" w:cs="Times New Roman" w:ascii="Times New Roman" w:hAnsi="Times New Roman"/>
          <w:color w:val="111111"/>
          <w:sz w:val="28"/>
          <w:szCs w:val="28"/>
          <w:lang w:val="en-US" w:bidi="en-US"/>
        </w:rPr>
        <w:t>Principia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موضوعية القيم ويميز بین ما يصفه بأنه قيمٌ أصيلة </w:t>
      </w:r>
      <w:r>
        <w:rPr>
          <w:rFonts w:eastAsia="Times New Roman" w:cs="Times New Roman" w:ascii="Times New Roman" w:hAnsi="Times New Roman"/>
          <w:color w:val="111111"/>
          <w:sz w:val="28"/>
          <w:szCs w:val="28"/>
          <w:lang w:val="en-US" w:bidi="en-US"/>
        </w:rPr>
        <w:t>Values Intrinsic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يصفه بأنه قيم برانية </w:t>
      </w:r>
      <w:r>
        <w:rPr>
          <w:rFonts w:eastAsia="Times New Roman" w:cs="Times New Roman" w:ascii="Times New Roman" w:hAnsi="Times New Roman"/>
          <w:color w:val="111111"/>
          <w:sz w:val="28"/>
          <w:szCs w:val="28"/>
          <w:lang w:val="en-US" w:bidi="en-US"/>
        </w:rPr>
        <w:t>Values Extrinsic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ويؤكد على أن الخيرية </w:t>
      </w:r>
      <w:r>
        <w:rPr>
          <w:rFonts w:eastAsia="Times New Roman" w:cs="Times New Roman" w:ascii="Times New Roman" w:hAnsi="Times New Roman"/>
          <w:color w:val="111111"/>
          <w:sz w:val="28"/>
          <w:szCs w:val="28"/>
          <w:lang w:val="en-US" w:bidi="en-US"/>
        </w:rPr>
        <w:t>Goodness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كيفية </w:t>
      </w:r>
      <w:bookmarkStart w:id="127" w:name="pg16258_193066"/>
    </w:p>
    <w:p>
      <w:pPr>
        <w:pStyle w:val="BookText"/>
        <w:rPr/>
      </w:pPr>
      <w:bookmarkEnd w:id="127"/>
      <w:r>
        <w:rPr>
          <w:rFonts w:ascii="Amiri" w:hAnsi="Amiri" w:eastAsia="Amiri" w:cs="Amiri"/>
          <w:color w:val="111111"/>
          <w:sz w:val="28"/>
          <w:sz w:val="28"/>
          <w:szCs w:val="28"/>
          <w:rtl w:val="true"/>
          <w:lang w:bidi="ar-SA"/>
        </w:rPr>
        <w:t xml:space="preserve">بسيطة لا تقبل التعريف ولا تقبل التحليل ويتم إدراكها إدراكاً مباشرًا بالحدس </w:t>
      </w:r>
      <w:r>
        <w:rPr>
          <w:rFonts w:eastAsia="Times New Roman" w:cs="Times New Roman" w:ascii="Times New Roman" w:hAnsi="Times New Roman"/>
          <w:color w:val="111111"/>
          <w:sz w:val="28"/>
          <w:szCs w:val="28"/>
          <w:lang w:val="en-US" w:bidi="en-US"/>
        </w:rPr>
        <w:t>Intuition</w:t>
      </w:r>
      <w:r>
        <w:rPr>
          <w:rFonts w:ascii="Amiri" w:hAnsi="Amiri" w:eastAsia="Amiri" w:cs="Amiri"/>
          <w:color w:val="111111"/>
          <w:sz w:val="28"/>
          <w:sz w:val="28"/>
          <w:szCs w:val="28"/>
          <w:rtl w:val="true"/>
          <w:lang w:bidi="ar-SA"/>
        </w:rPr>
        <w:t xml:space="preserve">، ويؤكد مور ورسل على إمكانية اكتشاف قضايا أخلاقية تتصف بأنها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أولانية تأليفية </w:t>
      </w:r>
      <w:r>
        <w:rPr>
          <w:rFonts w:eastAsia="Times New Roman" w:cs="Times New Roman" w:ascii="Times New Roman" w:hAnsi="Times New Roman"/>
          <w:color w:val="111111"/>
          <w:sz w:val="28"/>
          <w:szCs w:val="28"/>
          <w:lang w:val="en-US" w:bidi="en-US"/>
        </w:rPr>
        <w:t>Synthetic priori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بالمعنى الكانطي الذي يرفضه الوضعيون المنطقيون، وهي قضايا عامة تخص أنواع الأشياء الخيرة على 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الاثنان إلى أنه بالرغم من أن دراسة الأخلاق ينظر إليها على أنها وبوجه عام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السلوك الإنساني الخيّر منه والسيّئ على السواء،</w:t>
      </w:r>
    </w:p>
    <w:p>
      <w:pPr>
        <w:pStyle w:val="BookText"/>
        <w:rPr/>
      </w:pPr>
      <w:r>
        <w:rPr>
          <w:rFonts w:ascii="Amiri" w:hAnsi="Amiri" w:eastAsia="Amiri" w:cs="Amiri"/>
          <w:color w:val="111111"/>
          <w:sz w:val="28"/>
          <w:sz w:val="28"/>
          <w:szCs w:val="28"/>
          <w:rtl w:val="true"/>
          <w:lang w:bidi="ar-SA"/>
        </w:rPr>
        <w:t>فإنها دراسةٌ نظريةٌ أكثر من كونها دراسة عملية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4510238_1280447820"/>
      <w:bookmarkStart w:id="129" w:name="_Toc45"/>
      <w:bookmarkEnd w:id="128"/>
      <w:r>
        <w:rPr>
          <w:rtl w:val="true"/>
        </w:rPr>
        <w:t>المبحث الثاني</w:t>
      </w:r>
      <w:r>
        <w:rPr>
          <w:rtl w:val="true"/>
        </w:rPr>
        <w:t xml:space="preserve">: </w:t>
      </w:r>
      <w:r>
        <w:rPr>
          <w:rtl w:val="true"/>
        </w:rPr>
        <w:t>التحليل عند كارناب</w:t>
      </w:r>
      <w:bookmarkEnd w:id="1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كارناب </w:t>
      </w:r>
      <w:r>
        <w:rPr>
          <w:rFonts w:eastAsia="Times New Roman" w:cs="Times New Roman" w:ascii="Times New Roman" w:hAnsi="Times New Roman"/>
          <w:color w:val="111111"/>
          <w:sz w:val="28"/>
          <w:szCs w:val="28"/>
          <w:lang w:val="en-US" w:bidi="en-US"/>
        </w:rPr>
        <w:t>R. Carnap (1891 - 1970)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أبرز أعضاء جماعة فيينا المنطقية، وهي اتجاه غايته البناء المنطقي للمعرفة العلمية، بهدف تنظيم المعرفة داخل 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فتوحيد العلوم المختلفة يشترط قيام فلسفةٍ علميةٍ لا يمكن تحقيقها إلا بواسطة التحليل المنطقي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ارتبطت فلسفته بالنقد الذي وجهته حلقة فيينا للفلسفة، وسعت إلى إيجاد حلول لتلك المعضلات التي تعلقت بمشكلات اللغة، وقضايا التحقق وأنواع القضايا مقابل رفض للميتافيزيقا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تحرير الفلسفة والعلوم من قضايا الميتافيزيقا أساسٌ لبناء قاعدةٍ علميةٍ لجميع أنماط المعرفة، وكانت هذه القضايا الرئيسة الحجر الأساس للبناء التركيبي المنطقي للغة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تحديد أهم المفاهيم المركزية التي شغلت بها فلسفة كارناب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المنطقي، مبدأ قابلية التحقق، توحيد العلم، استبعاد الميتافيزيقا، السيمانطيقا أو علم المعاني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ويتلخص تأثير فتجنشتين في فلسفة كارناب </w:t>
      </w:r>
      <w:r>
        <w:rPr>
          <w:rFonts w:eastAsia="Times New Roman" w:cs="Times New Roman" w:ascii="Times New Roman" w:hAnsi="Times New Roman"/>
          <w:color w:val="111111"/>
          <w:sz w:val="28"/>
          <w:szCs w:val="28"/>
          <w:lang w:val="en-US" w:bidi="en-US"/>
        </w:rPr>
        <w:t>Carnap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اقتفاء كارناب أثر فتجنشتين في محاولة إيجاد توازٍ بين قواعد المنطق من ناحيةٍ وقواعد اللغة من ناحية أخرى، وذلك عن طريق تصوير كلٍ منهما في نسقٍ رمزيٍ صوريٍ قوامه رموزٌ خاليةٌ من مضمونات المعاني وذلك في كتابه البناء المنطقي للغة </w:t>
      </w:r>
      <w:r>
        <w:rPr>
          <w:rFonts w:eastAsia="Times New Roman" w:cs="Times New Roman" w:ascii="Times New Roman" w:hAnsi="Times New Roman"/>
          <w:color w:val="111111"/>
          <w:sz w:val="28"/>
          <w:szCs w:val="28"/>
          <w:lang w:val="en-US" w:bidi="en-US"/>
        </w:rPr>
        <w:t>Language of Syntax Logical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لقد كان كارناب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فتجنشتين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عزمي إسلام إلى أن قضايا الميتافيزيقا التقليدية خاليةٌ من المعنى، بل هي زائدة يمكن استبعادها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مقالاً خصصه لإظهار هذا المعنى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الميتافيزيقا باستخدام التحليل المنطقي 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فيه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المنطقي في الفلسفة المعاصرة، ينتهي بنا إلى أن جميع العبارات التي تتناول موضوعات تدخل في نطاق الميتافيزيقا ، هي عباراتٌ خاليةٌ من المعنى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مهمة الفلسفة عند كارناب لا تنحصر فقط في تحليل الأفكار وتوضيح المبادئ الخاصة بالعلوم، للفلسفة معنًى معرفي، وإن لم يكن لها معنى تجريبي، ومن هنا فإن لها أن لا تتوقف على التوضيح والتحليل، وإنما أن تنتج معرفةً جديدةً لا تخرج عن لغة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فتجنشتين أوضح أن مهمة الفلسفة هي توضيح الأفكار ومبادئ العلوم، دون بناء المبادئ العلمية، ومن </w:t>
      </w:r>
    </w:p>
    <w:p>
      <w:pPr>
        <w:pStyle w:val="BookText"/>
        <w:rPr/>
      </w:pPr>
      <w:r>
        <w:rPr>
          <w:rFonts w:ascii="Amiri" w:hAnsi="Amiri" w:eastAsia="Amiri" w:cs="Amiri"/>
          <w:color w:val="111111"/>
          <w:sz w:val="28"/>
          <w:sz w:val="28"/>
          <w:szCs w:val="28"/>
          <w:rtl w:val="true"/>
          <w:lang w:bidi="ar-SA"/>
        </w:rPr>
        <w:t>ثم فقد حصر مهمة الفلسفة في دائرةٍ ضيقةٍ جدًا، جعل التحليل المنطقي هو تحليل كل المعرفة دون الاهتمام بالبحث في ذاتها أو إعطاء اعتبارات سيكولوجية لأصول أفكارنا وقوانين ترابطها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 كتابه البناء المنطقي للعالم البرهنة على إمكان إعادة بناء مفاهيم حقول المعرفة المختلفة بناءً عقليًا على أساس إحالتها إلى المعطى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بذلك البحث عن تعريفاتٍ جديدةٍ لمفاهيم قديمة تفتقر إلى الوضوح والدقة، أما التعريفات الجديدة، فيجب أن تتمتع بهاتين الخاصيتين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يجب أن يتحول إلى أنساقٍ منطقيةٍ سواء كانت معرفةً صوريةً أو علميةً تجريبية، ومن خلال هذه الأنساق يتم تحديد خواص ومقومات معارفنا، وأي معرفةٍ لا يمكن إقامة نسقٍ منطقيٍ لها، فهي معرفةٌ خاليةٌ من المعنى، ولا بد من استبعادها من دائرة العلم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وظيفة الفلسفة من بناء الأنساق الميتافيزيقية والتأملية إلى بناء الأنساق المنطقية التي تعنى بتحليل قضايا العلم والفلسفة معًا، واستند كارناب في ذلك إلى المنطق الرمزي كأداةٍ مثاليةٍ للاستعمال في مجال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نتيجةً لتأثره بمحاضرات ودروس جوتلوب فريجة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وضعه لنظامه المنطقي الرمزي في الرياضيات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اتجه التحليل المنطقي للغة عند كارناب نحو تحقيق مشروع العلم الموحد، الذي كان يهدف إلى توحيد الألفاظ العلمية، فاستحداث لغةٍ علميةٍ أمرٌ ممكن، لذا فمن الممكن تحقيق وحدةٍ لكل العلوم، وهذا ما تحقق بالفعل في الرياضيات والعلم الطبيعي، </w:t>
      </w:r>
    </w:p>
    <w:p>
      <w:pPr>
        <w:pStyle w:val="BookText"/>
        <w:rPr/>
      </w:pPr>
      <w:r>
        <w:rPr>
          <w:rFonts w:ascii="Amiri" w:hAnsi="Amiri" w:eastAsia="Amiri" w:cs="Amiri"/>
          <w:color w:val="111111"/>
          <w:sz w:val="28"/>
          <w:sz w:val="28"/>
          <w:szCs w:val="28"/>
          <w:rtl w:val="true"/>
          <w:lang w:bidi="ar-SA"/>
        </w:rPr>
        <w:t>لقد اهتم كارناب بفكرة توحيد العلم حين شدد على التحليل المنطقي للغة منهج، يهدف من خلاله إلى إقامة نسقٍ واحدٍ لجميع الأفكار العلمية، فلا وجود لعلومٍ مختلفةٍ ذات مناهج متباينة، ولا وجود لمصادر مختلفةٍ للمعرفة، بل هناك علمٌ واحدٌ فقط، وما المظهر الخارجي للخلافات الأساسية بين العلوم إلا نتيجة مضللة لاستخدامنا للغاتٍ فرعيةٍ للتعبير عن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الهدف الرئيسي للميثاق العلمي لجماعة فيينا تخليص الفلسفة والعلوم من الميتافيزيقا وتكوين قاعدةٍ علميةٍ لجميع العلوم تصلح لأن تكون أساسًا لوحدة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هذه الغاية لجأ كارناب إلى استخدام طريقة التحليل المنطقي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برفض الميتافيزيقا ، بل عمد إلى البرهان على ذلك بوسائل منطقية وتجريبية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عملنا هو التحليل المنطقي لا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والفلسفة التي يبرأ منها كرناب هي الميتافيزيقا، بالمعنى الذي يجعل الميتافيزيقا بحثًا في أشياء لا تقع في مجال الحس،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الأفلاطونية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الأولى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الأخلاقية والجمالية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کارناب لا ضير عنده من قبول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شريطة أن تفهم الكلمة بمعنى التحليلات المنطقية للعبارات اللغوية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المشكلات الفلسفية بمعناها الحقيقي إن هي إلا تحليلات لتركيباتٍ 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التركيبات اللغوية التي تعنى الفلسفة بتحليلها هي في الأغلب ما تقوله العلوم المختلفة من قضايا أمكن أن نقول عن الفلسفة إنها منطق </w:t>
      </w:r>
    </w:p>
    <w:p>
      <w:pPr>
        <w:pStyle w:val="BookText"/>
        <w:rPr/>
      </w:pPr>
      <w:r>
        <w:rPr>
          <w:rFonts w:ascii="Amiri" w:hAnsi="Amiri" w:eastAsia="Amiri" w:cs="Amiri"/>
          <w:color w:val="111111"/>
          <w:sz w:val="28"/>
          <w:sz w:val="28"/>
          <w:szCs w:val="28"/>
          <w:rtl w:val="true"/>
          <w:lang w:bidi="ar-SA"/>
        </w:rPr>
        <w:t>العلوم، أي تحليل القضايا العلمية تحليلاً يبرز طريقة تركيبها وصورة بنائها، ليتضح معناها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وتشخيص كارناب أن المشكلة الفلسفية في حقيقتها تتعلق ببناء اللغة، أقنعته أبحاث ألفرد تارسكي في مجال السيمانطيقا أو علم المعاني بضرورة توسيع وجهة نظره، لذا كان من الضروري في التحليل المنطقي للغة تجاوز دراسة البناء، أي دراسة صور التعبيرات بغض النظر عن معناها، ليشمل دراسة المعاني، وهي نظرية المفاهيم أو التصورات الخاصة بالمعنى أو الصدق؛ ذلك الاهتمام الرئيسي لكارناب</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عمل الفلسفة هو التحليل المتعلق بالمعنى، أو ما اصطُلح عليه بالتحليل السيمانطيقي، وعلى غرار الطريقة التي أقامها في إقامة البناء المنطقي للغة كنظريةٍ تحليليةٍ لتراكيب العبارات اللغوية والتي كان يهدف من ورائها إلى بناء النظرية العامة للأشكال اللغوية، أخذ يقسم آلية علم المعاني بطريقةٍ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قدم تفسيراتٍ ناجحةً بواسطة التكافؤ المنطقي للتصورين القديمين الخاصين بالمفهوم والماصدق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مهمة التحليل المنطقي هي الوظيفة التي وُجدت لأجلها الفلسفة العلمية، التي من المفترض أن تكون بديلاً كافيًا لمشكلات الفلسفة الكلاسيكية وما تضمّنته من قضايا ميتافيزيقية فارغة من المعنى، فإن كارناب تجاوز المبدأ الذي حددته الوضعية المنطقية، حين حصرت مهمة الفلسفة في تحليل مفاهيم العلم </w:t>
      </w:r>
    </w:p>
    <w:p>
      <w:pPr>
        <w:pStyle w:val="BookText"/>
        <w:rPr/>
      </w:pPr>
      <w:r>
        <w:rPr>
          <w:rFonts w:ascii="Amiri" w:hAnsi="Amiri" w:eastAsia="Amiri" w:cs="Amiri"/>
          <w:color w:val="111111"/>
          <w:sz w:val="28"/>
          <w:sz w:val="28"/>
          <w:szCs w:val="28"/>
          <w:rtl w:val="true"/>
          <w:lang w:bidi="ar-SA"/>
        </w:rPr>
        <w:t>إلى توجيه العمل الفلسفي نحو بناء أنساقٍ منطقيةٍ تسمح باستبعاد الميتافيزيقا بالفعل من دائرة القول الفلسفي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أسس كارناب لفكرة الفهم العلمي للعالم، وهي الرؤية التي لا تقتنع إلا بالقول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تم اختزاله في منهج التحقق الوضعي المستند إلى منهج التحليل المنطقي، الذي يستثمر آليات المنطق الرمزي وفلسفة التحليل للوصول إلى الهدف الأكبر المتمثل في صنع فلسفةٍ علميةٍ خاليةٍ من الشوائب الميتافيزيقية، وهو الأفق الذي تطلع إليه رودولف كارناب من خلال التحليل المنطقي للغة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كارناب أن المهمة المناسبة الوحيدة للفلسفة هي التحليل المنطقي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كل المعارف، أقوال العلماء وأقوال الحياة اليومية، من أجل إيضاح معنى كل واحدة من هذه الأقوال والعلاقات القائمة بينها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لنا من الإضافة بأن فايجل يشير إلى أن العلماء والمناطقة شعروا في الأحقاب الأخيرة القليلة بالحاجة الملحة إلى منطق اللغة أي التحليل المنطقي للغة، مؤكدًا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المنهجي عن مشكلة المعنى عن طريق التحليل المنطقي للغة يميز التجريبية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التحليل المنطقي للغة على جانب كبير من الأهمية، وذلك لأن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يبدأ بتحليل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ريشنباخ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الوضعيين المناطقة يقصدون من وراء استخدام التحليل المنطقي التشبه بالعلماء وذلك لأن التحليل المنطقي </w:t>
      </w:r>
      <w:bookmarkStart w:id="130" w:name="pg16258_193072"/>
    </w:p>
    <w:p>
      <w:pPr>
        <w:pStyle w:val="BookText"/>
        <w:rPr/>
      </w:pPr>
      <w:bookmarkEnd w:id="130"/>
      <w:r>
        <w:rPr>
          <w:rFonts w:ascii="Amiri" w:hAnsi="Amiri" w:eastAsia="Amiri" w:cs="Amiri"/>
          <w:color w:val="111111"/>
          <w:sz w:val="28"/>
          <w:sz w:val="28"/>
          <w:szCs w:val="28"/>
          <w:rtl w:val="true"/>
          <w:lang w:bidi="ar-SA"/>
        </w:rPr>
        <w:t xml:space="preserve">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تبلغ من الدقة والإحكام والوثوق ما تبلغه نتائج العلم في عصرنا هذا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فايجل ذات الدور للتحليل المنطقي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مشاركة الفلسفة تتجه أساسًا إلى تقديم طرقٍ أفضل للتفكير بحيث يشتمل على الفضائل المميزة للعلم وهي الوضوح والاتساق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والوضعية المحدثة تفاخر بأن تحليلها المنطقي أدى خدمات جليلة، الأمر الذي لا ريب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ما أتى به التجريبيون المنطقيون هو تحليلاتهم المنطقية والمنهجية للإجراءات العلمية والنظريات العلمية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التحليل المنطقي هو لب الوضعية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هنترميد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التحليل اللغوي والمنطقي يحتل مكانةً مركزيةً في التجريبية المنطقية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510240_1280447820"/>
      <w:bookmarkStart w:id="132" w:name="_Toc46"/>
      <w:bookmarkEnd w:id="131"/>
      <w:r>
        <w:rPr>
          <w:rtl w:val="true"/>
        </w:rPr>
        <w:t>المبحث الثالث</w:t>
      </w:r>
      <w:r>
        <w:rPr>
          <w:rtl w:val="true"/>
        </w:rPr>
        <w:t xml:space="preserve">: </w:t>
      </w:r>
      <w:r>
        <w:rPr>
          <w:rtl w:val="true"/>
        </w:rPr>
        <w:t>آير والتحليل</w:t>
      </w:r>
      <w:r>
        <w:rPr>
          <w:rtl w:val="true"/>
        </w:rPr>
        <w:t>:</w:t>
      </w:r>
      <w:bookmarkEnd w:id="132"/>
    </w:p>
    <w:p>
      <w:pPr>
        <w:pStyle w:val="BookText"/>
        <w:rPr/>
      </w:pPr>
      <w:r>
        <w:rPr>
          <w:rFonts w:ascii="Amiri" w:hAnsi="Amiri" w:eastAsia="Amiri" w:cs="Amiri"/>
          <w:color w:val="111111"/>
          <w:sz w:val="28"/>
          <w:sz w:val="28"/>
          <w:szCs w:val="28"/>
          <w:rtl w:val="true"/>
          <w:lang w:bidi="ar-SA"/>
        </w:rPr>
        <w:t>تتضح لنا ملامح تجريبية آير المنطقية من خلال بيان مهمة الفلسفة وعمل الفيلسوف والتفلسف كنشاط تحليل، وتطبيق التحليل الفلسفي في دراسة قضايا المنطق والرياضيات، على النحو الذي يؤسس فلسفةً للمنطق والرياضيات وبما يوضح كيف تختلف تجريبيته المنطقية عن تجريبية السابقين عليه من الفلاسفة الإنجليز كهيوم، والمعاصرين له، كمور، رسل، شليك، وغيرهم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آير على أن التفلسف نشاطٌ تحليليٌ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على أن ممارسة التحليل الفلسفي لم تكن قاصرةً على أعضاء التجريبية الإنجليزية فحسب، بل إن تاريخ الفكر الفلسفي مليءٌ بالأمثلة </w:t>
      </w:r>
    </w:p>
    <w:p>
      <w:pPr>
        <w:pStyle w:val="BookText"/>
        <w:rPr/>
      </w:pP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ويناقش آير الأخطاء الشائعة حول طبيعة التحليل الفلسفي، حيث يفترض البعض أن التحليل الفلسفي نشاط تفتيت، بمعنى أن ينحصر في تجزئة الموضوعات إلى أجزائها المؤلفة منها، إلى أن يظهر الكون أخيراً بأكمله مجرد تجمع من جزيئات تتوحّد بواسطة علاقاتٍ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افترض أن الأمر كذلك حقيقةً، فسوف تكون الطريقة الأكثر فاعليةً في الهجوم على هذا المنهج هي بيان أن فرضيته المسبقة الرئيسية عديمة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القول بأن الكون تجمع من جزيئاتٍ عاريةٍ سوف يكون لغواً بالطريقة التي عليها القول بأن الكون كان نارًا أو ماءً أو خبرةً، وهذا الأمر مضللٌ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الأشياء المركبة في العالم إذا وجد أي منها، فهي، ببساطة، حاصل جمع أجزائها وتكون ذات بنى، أو وحدات عضوية تتميز بها، من حيث هي كليات حقيقية تتألف من مجرد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البعض ممن يمارس التحليل قد يضطرون بسبب ميتافيزيقاهم الذرية إلى النظر إلى الموضوع المؤلف من الأجزاء أ، ب، ج، د، بتشكيلٍ مميزٍ على أنه ببساطةٍ حاصل جمع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وهو الأمر الذي يؤدي من منظور آير إلى الوصول إلى تفسيرٍ زائفٍ لطبيعة الموضوع الخاضع للتحليل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الفيلسوف كمحلل ليس معنيًا بصورةٍ مباشرةٍ بالحواصل الفيزيقية للأشياء، وإنما بالطريقة التي نتحدث بها عن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قضايا الفلسفة ليست قضايا وقائعية بل لغوية، ويعني هذا أنها </w:t>
      </w:r>
    </w:p>
    <w:p>
      <w:pPr>
        <w:pStyle w:val="BookText"/>
        <w:rPr/>
      </w:pPr>
      <w:r>
        <w:rPr>
          <w:rFonts w:ascii="Amiri" w:hAnsi="Amiri" w:eastAsia="Amiri" w:cs="Amiri"/>
          <w:color w:val="111111"/>
          <w:sz w:val="28"/>
          <w:sz w:val="28"/>
          <w:szCs w:val="28"/>
          <w:rtl w:val="true"/>
          <w:lang w:bidi="ar-SA"/>
        </w:rPr>
        <w:t>لا تصف سلوك الأشياء الفيزيقية أو حتى الذهنية، بل هي تعبر عن التعريفات، أو النتائج الشكلية للتعريفات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آير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أقسام المنطق، إذ إن العلاقة المميزة للبحث المنطقي على نحوٍ خالصٍ هي كونه معنيًا بالنتائج الشكلية لتعريفاتنا وليس متعلقًا بمسائل الواقع التجريبي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يترتب على تصور آير القول بأن الفلسفة لا تنافس العلم وأن الاختلاف لا يمكن أن يناقض الواحد الآخر بصورة يمكن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ويوضح هذا القول أن إمكان التحليل الفلسفي مستقلّ عن أیة فرضیاتٍ تجريبية، أو بمعنى أوضح أنه مستقلٌ عن أية فرضياتٍ ميتافيزيقية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السبب وراء سوء الفهم المتفشي عن طبيعة التحليل الفلسفي كما يرى آير القول بأنه غالبًا ما يعبر عن القضايا والمسائل التي هي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تبدو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وظيفة الفلسفة هي ،التحليل والتحليل إنما يكون بتعريف الشيء المراد تحليله فالسؤال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الشيء المادي؟ يكون مرادفًا لطلب تعريف الشيء المادي، وهذا الأخير يكون أيضًا مساويًا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تترجم القضايا التي تدور حول الأشياء المادية إلى قضايا تدور حول المحتويات الحسية؟ وبالمثل حين يتساءل المرء ما هو العدد؟ فهو يتساءل عما إذا كان يمكن ترجمة قضايا تدور حول الأعداد الطبيعية إلى قضايا تدور حول الفئات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المهمة الحقيقية للفلسفة ومن ثم للفيلسوف هي التحليل </w:t>
      </w:r>
    </w:p>
    <w:p>
      <w:pPr>
        <w:pStyle w:val="BookText"/>
        <w:rPr/>
      </w:pPr>
      <w:r>
        <w:rPr>
          <w:rFonts w:ascii="IRNazanin" w:hAnsi="IRNazanin" w:eastAsia="IRNazanin"/>
          <w:color w:val="111111"/>
          <w:sz w:val="28"/>
          <w:sz w:val="28"/>
          <w:szCs w:val="28"/>
          <w:rtl w:val="true"/>
          <w:lang w:bidi="fa-IR"/>
        </w:rPr>
        <w:t>والتوضيح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يجب التساؤل هنا عن طبيعة هذا التحليل، فإذا لم یکن يكن نشاط تفتيتٍ أو حاصلَ جمع جزيئاتٍ على حد قول آير فماذا عسی أن يكون، وما هي الوظائف التي قوم بها هذا التحليل على النحو الذي يخدم في النهاية رسم ملامح منهج التحليل الفلسفي عند آير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موقف ألفريد آير من الميتافيزيقا في كتابه اللغة والصدق والمنطق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Language, Logic and Truth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وذلك في الفصلين الأول والسادس، فقد جعل عنوان الفصل الأول </w:t>
      </w:r>
      <w:r>
        <w:rPr>
          <w:rFonts w:eastAsia="Times New Roman" w:cs="Times New Roman" w:ascii="Times New Roman" w:hAnsi="Times New Roman"/>
          <w:color w:val="111111"/>
          <w:sz w:val="28"/>
          <w:szCs w:val="28"/>
          <w:lang w:val="en-US" w:bidi="en-US"/>
        </w:rPr>
        <w:t>Metaphysics of Elimination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جعل عنوان الفصل السادس نقد الأخلاق واللاهوت </w:t>
      </w:r>
      <w:r>
        <w:rPr>
          <w:rFonts w:eastAsia="Times New Roman" w:cs="Times New Roman" w:ascii="Times New Roman" w:hAnsi="Times New Roman"/>
          <w:color w:val="111111"/>
          <w:sz w:val="28"/>
          <w:szCs w:val="28"/>
          <w:lang w:val="en-US" w:bidi="en-US"/>
        </w:rPr>
        <w:t>Critique of Ethics and Theology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موقف يعد نتيجةً منطقيةً تلزم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يؤكد في هذا الكتاب على أن أحد الطرق التي يمكن بها مهاجمة الفيلسوف الميتافيزيقي الذي يزعم أن لديه معرفةٌ بواقعٍ يتجاوز العالم الظاهري هي أن نسأله عن تلك المقدمات التي استدل منها على قضاياه، فهل بدأ من شهادة الحواس؟ فما هي العملية الاستدلالية الصحيحة التي يمكن أن تؤدي به إلى تصور واقع مفارق ومتعال؟ ليس هناك شك في أنه من غير الممكن، فيما يقول آير، أن نستدل استدلالاً مشروعًا، من أية مقدمات تجريبية، أي شيءٍ يتجاوز ما هو تجريبي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تأثير فتجنشتين في فلسفة آير في القول بمبدأ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تحقيق المعاني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Verification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ويلاحظ في هذا الصدد أن </w:t>
      </w:r>
    </w:p>
    <w:p>
      <w:pPr>
        <w:pStyle w:val="BookText"/>
        <w:rPr/>
      </w:pPr>
      <w:r>
        <w:rPr>
          <w:rFonts w:ascii="Amiri" w:hAnsi="Amiri" w:eastAsia="Amiri" w:cs="Amiri"/>
          <w:color w:val="111111"/>
          <w:sz w:val="28"/>
          <w:sz w:val="28"/>
          <w:szCs w:val="28"/>
          <w:rtl w:val="true"/>
          <w:lang w:bidi="ar-SA"/>
        </w:rPr>
        <w:t>القول بمبدأ التحقق ليس مقصورًا على فلسفة آير فقط، بل هو مبدأ مقبولٌ لدى فلاسفة الوضعية المنطقية في جملتهم، وقد استمدوه من قول شليك بأن معنى القضية هو طريقة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آير من أكثر الوضعيين دفاعًا عن مبدأ التحقق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ما طرأ على موقف آير من مبدأ التحقق يعد أفضل بداية نمهد بها لمناقشة هذا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آير لم يعد تابعًا للوضعية المنطقية ولا منكرًا للميتافيزيقا، بل إن له نظرياتٍ ميتافيزيقة في وجود العالم الخارجي ومشكلة النفس الإنسانية ومشكلة الحرية ومشكلة المعرفة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لعب التحليل البنائي الدور الأساسي في هذا التحول الكبير الذي طرأ على فكر آير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يصرّح في كتابه الميتافيزيقا والحس المشترك بأنه من الممكن أن ننظر إلى بعض النظريات الميتافيزيقية على أنها تعبر عن عدم الرضا عن نظامنا التصورى العام والرغبة في وضع بديل لهذا النظام، ويظهر هذا بوضوحٍ في أعمال الفلاسفة الذين قدموا لنا نظمًا ميتافيزيقية تستلهم مفهومات علميةً مثلما حدث مع ديكارت وسبينوزا وليبنتز</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33" w:name="pg16258_193077"/>
    </w:p>
    <w:p>
      <w:pPr>
        <w:pStyle w:val="Heading3"/>
        <w:numPr>
          <w:ilvl w:val="2"/>
          <w:numId w:val="1"/>
        </w:numPr>
        <w:rPr/>
      </w:pPr>
      <w:bookmarkStart w:id="134" w:name="__RefHeading___Toc4510242_1280447820"/>
      <w:bookmarkStart w:id="135" w:name="_Toc47"/>
      <w:bookmarkEnd w:id="133"/>
      <w:bookmarkEnd w:id="134"/>
      <w:r>
        <w:rPr>
          <w:rtl w:val="true"/>
        </w:rPr>
        <w:t>المبحث الرابع</w:t>
      </w:r>
      <w:r>
        <w:rPr>
          <w:rtl w:val="true"/>
        </w:rPr>
        <w:t xml:space="preserve">: </w:t>
      </w:r>
      <w:r>
        <w:rPr>
          <w:rtl w:val="true"/>
        </w:rPr>
        <w:t>نقد الوضعية المنطقية</w:t>
      </w:r>
      <w:r>
        <w:rPr>
          <w:rtl w:val="true"/>
        </w:rPr>
        <w:t>:</w:t>
      </w:r>
      <w:bookmarkEnd w:id="135"/>
    </w:p>
    <w:p>
      <w:pPr>
        <w:pStyle w:val="BookText"/>
        <w:rPr/>
      </w:pPr>
      <w:r>
        <w:rPr>
          <w:rFonts w:ascii="Amiri" w:hAnsi="Amiri" w:eastAsia="Amiri" w:cs="Amiri"/>
          <w:color w:val="111111"/>
          <w:sz w:val="28"/>
          <w:sz w:val="28"/>
          <w:szCs w:val="28"/>
          <w:rtl w:val="true"/>
          <w:lang w:bidi="ar-SA"/>
        </w:rPr>
        <w:t xml:space="preserve">قدم لنا هويدي الوضعية المنطقية في الميزان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يهتدي برسالة فتجنشتين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في معظمه محاولةٌ لفهم ونقد محاولة فتجنشتين؛ يعترف هويدي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لكل من الفلسفة الذرية المنطقية والفلسفة الوضعية</w:t>
      </w:r>
    </w:p>
    <w:p>
      <w:pPr>
        <w:pStyle w:val="BookText"/>
        <w:rPr/>
      </w:pPr>
      <w:r>
        <w:rPr>
          <w:rFonts w:ascii="Amiri" w:hAnsi="Amiri" w:eastAsia="Amiri" w:cs="Amiri"/>
          <w:color w:val="111111"/>
          <w:sz w:val="28"/>
          <w:sz w:val="28"/>
          <w:szCs w:val="28"/>
          <w:rtl w:val="true"/>
          <w:lang w:bidi="ar-SA"/>
        </w:rPr>
        <w:t>المنطقية ومحاولة فهم هاتين المدرستين للفلسفة والمنطق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هويدي بوجهة نظر الفيلسوف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صمويل ألكسندر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المكان والزمان والألوهية الذي ينتمي إلى المذهب الواقعي الجديد </w:t>
      </w:r>
      <w:r>
        <w:rPr>
          <w:rFonts w:eastAsia="Times New Roman" w:cs="Times New Roman" w:ascii="Times New Roman" w:hAnsi="Times New Roman"/>
          <w:color w:val="111111"/>
          <w:sz w:val="28"/>
          <w:szCs w:val="28"/>
          <w:lang w:val="en-US" w:bidi="en-US"/>
        </w:rPr>
        <w:t>New Realism</w:t>
      </w:r>
      <w:r>
        <w:rPr>
          <w:rFonts w:ascii="Amiri" w:hAnsi="Amiri" w:eastAsia="Amiri" w:cs="Amiri"/>
          <w:color w:val="111111"/>
          <w:sz w:val="28"/>
          <w:sz w:val="28"/>
          <w:szCs w:val="28"/>
          <w:rtl w:val="true"/>
          <w:lang w:bidi="ar-SA"/>
        </w:rPr>
        <w:t xml:space="preserve">، وهو المذهب الذي يؤكد على أن الإنسان في قضايا المنطق يختار علاقات أكدها الواقع، ولكنها تظهر فيما بعد على أنها مستقلة عن هذا الواقع؛ نظرًا لتماسكها، فالعلاقات المنطقية تعيش، فيما يري أصحاب الواقعية الجديدة في عالمٍ ضمنيٍ شبيهٍ بعالم أفلاطون المثالي،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هويدي الهدف من دراسته لهذه الفلسفات؛ فهو يؤكد على أن الفهم الصحيح للنظرية المنطقية يقتضي، في البداية، الفهم العميق للخلفية الفلسفية التي تتأسس عليها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هويدي ما لديه من أدوات واقعية لنقد الفلسفتين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ويختار من بين كثير من الفلاسفة الذين ينتمون إلى هاتين المدرستين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براترند رسل الفيلسوف الإنجليزي، ولودفيج فتجنشتين الفيلسوف النمساوي، وأخيراً رودلف كارناب الفيلسوف الألماني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الوضعية لمهاجمتها الميتافيزيقا </w:t>
      </w:r>
    </w:p>
    <w:p>
      <w:pPr>
        <w:pStyle w:val="BookText"/>
        <w:rPr/>
      </w:pPr>
      <w:r>
        <w:rPr>
          <w:rFonts w:ascii="Amiri" w:hAnsi="Amiri" w:eastAsia="Amiri" w:cs="Amiri"/>
          <w:color w:val="111111"/>
          <w:sz w:val="28"/>
          <w:sz w:val="28"/>
          <w:szCs w:val="28"/>
          <w:rtl w:val="true"/>
          <w:lang w:bidi="ar-SA"/>
        </w:rPr>
        <w:t>إلا أنه يتنبأ أكتشاف ميتافيزيقا لدى الوضعيين المنطقيين، بل إنه يعترف بأنه اكتشف بنفسه جانبًا منها لدى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يؤكد محمد مدين،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بيتشر </w:t>
      </w:r>
      <w:r>
        <w:rPr>
          <w:rFonts w:eastAsia="Times New Roman" w:cs="Times New Roman" w:ascii="Times New Roman" w:hAnsi="Times New Roman"/>
          <w:color w:val="111111"/>
          <w:sz w:val="28"/>
          <w:szCs w:val="28"/>
          <w:lang w:val="en-US" w:bidi="en-US"/>
        </w:rPr>
        <w:t>George Pitcher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يرى في كتابه عن فلسفة فتجنشتين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موضوعات فتجنشتین موضوعات ميتافيزيقية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ليونادر جودار يكتب في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كتاب هويدي بعشر سنوات عن ميتافيزيقا رسالة فتجنشتين وأن نبؤة هويدي قد تحققت على يد فنبرج </w:t>
      </w:r>
      <w:r>
        <w:rPr>
          <w:rFonts w:eastAsia="Times New Roman" w:cs="Times New Roman" w:ascii="Times New Roman" w:hAnsi="Times New Roman"/>
          <w:color w:val="111111"/>
          <w:sz w:val="28"/>
          <w:szCs w:val="28"/>
          <w:lang w:val="en-US" w:bidi="en-US"/>
        </w:rPr>
        <w:t>weinberg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كتب مؤلفًا ضخمًا عنوانه ميتافزيقا الوضعية المنطقية، وهناك جوستاف برجمان الذي كتب مقالاً كبيراً عن التصور الميتافيزيقي للوعي بالإضافة إلى محاولة يريثويت لتقديم وجهة نظر تجريبية الطبيعة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فيما يرى هويدي، أن رسل وفتجنشتين والوضعيين وكل المنتمين لهذه التيارات لا يستهدفون مجرد البرهنة على استقلال الحقيقة المنطقية عن الواقع بل البحث عن وجودٍ</w:t>
      </w:r>
    </w:p>
    <w:p>
      <w:pPr>
        <w:pStyle w:val="BookText"/>
        <w:rPr/>
      </w:pPr>
      <w:r>
        <w:rPr>
          <w:rFonts w:ascii="IRNazanin" w:hAnsi="IRNazanin" w:eastAsia="IRNazanin"/>
          <w:color w:val="111111"/>
          <w:sz w:val="28"/>
          <w:sz w:val="28"/>
          <w:szCs w:val="28"/>
          <w:rtl w:val="true"/>
          <w:lang w:bidi="fa-IR"/>
        </w:rPr>
        <w:t xml:space="preserve">أسمى </w:t>
      </w:r>
      <w:r>
        <w:rPr>
          <w:rFonts w:eastAsia="Times New Roman" w:cs="Times New Roman" w:ascii="Times New Roman" w:hAnsi="Times New Roman"/>
          <w:color w:val="111111"/>
          <w:sz w:val="28"/>
          <w:szCs w:val="28"/>
          <w:lang w:val="en-US" w:bidi="en-US"/>
        </w:rPr>
        <w:t>nominal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يعارض الواقع ويقف منه موقف العداء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الوضعيون والذريون مثل فتجنشتين ورسل يزعمون أن العالم مجموعةٌ من الوقائع لا مجموعة من الأشياء، فإن هويدي یحذرنا من أن نعتقد أن هذه الوقائع هي الوقائع النابضة بالحياة، فهم لا يصلون إلى هذه الوقائع عن طريق الواقع، إنما يصلون إليها عن طريق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فالواقعة هي الجملة التي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تسمح بتوليد واقعةٍ أبسط منها وذلك باستخدام التحليل المنطقي، فالوقائع عند الوضعيين والذريين لا تشير بحال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ينتهي هؤلاء، فيما يرى، إلى خلخلة العالم وتبخيره في هذه الصيغ </w:t>
      </w:r>
    </w:p>
    <w:p>
      <w:pPr>
        <w:pStyle w:val="BookText"/>
        <w:rPr/>
      </w:pP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الهدف الأساسي لهذه النظرية إلغاء الوجود المادي للأشخاص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خطورة هذا التحليل تظهر، في مجال الميتافيزيقا والقيم، فما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يشير إلى اسم 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في هذا التحليل المنطقي، ليس هو واجب الوجود وإنما وصفٌ فحسب، فليس موجودًا وجودًا حقيقيًا، وإنما وجودًا منطقيًا فحسب شأنه شأن أسماء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يريد هويدي التأكيد عليه، ويلح عليه دومًا،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الديالكتيك الدائم بين الوجود المنطقي والوجود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تأكيد استقلال الوجود المنطقي وقبول النتائج المنطقية أيًا كانت ما دامت متماسكةً ومتسقةً مع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محاولة هويدي نقد فتجنشتين والوضعية من منظور واقعي هي المحاولة الأولى الجادة والشاملة لنقد الفكر الوضعي والتحليلي بالعربية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ينتقد صلاح قنصوة الوضعية المنطقية التي تقف عند أقدام العلم بنتائجه الراهنة لكي تتسقط قضاياه بالتحليل، بينما الفلسفة، كما يفهمها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تتجاوز تلك العلاقة القائمة على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قنصوة يؤكد أهمية أن تنطوي فلسفة العلم على التحليل المنطقي،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أساسي وله أهميته البارزة في إيضاح مفهومات العلم وخطوات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يرفض أن تقتصر فلسفة العلم على التحليل المنطقي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الدراسات النقدية للوضعية المنطقية كتاب نقد العقل </w:t>
      </w:r>
    </w:p>
    <w:p>
      <w:pPr>
        <w:pStyle w:val="BookText"/>
        <w:rPr/>
      </w:pPr>
      <w:r>
        <w:rPr>
          <w:rFonts w:ascii="Amiri" w:hAnsi="Amiri" w:eastAsia="Amiri" w:cs="Amiri"/>
          <w:color w:val="111111"/>
          <w:sz w:val="28"/>
          <w:sz w:val="28"/>
          <w:szCs w:val="28"/>
          <w:rtl w:val="true"/>
          <w:lang w:bidi="ar-SA"/>
        </w:rPr>
        <w:t xml:space="preserve">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الأزمة المنهجية لفكر زكي نجيب محمود الذي ألفه عاطف أحمد وقدم له إبراهيم فتحي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ينتقد إبراهيم ما تذهب إليه الوضعية المنطقية من أن التحليل لا يؤدي إلا إلى تكرار الموضوع في المحمول والمبتدأ في الخبر، مؤكدًا أن للتحليل وظيفةً أكبر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فتحليل الموضوع إلى مكوناته يقدم لنا معرفةً ببنيته، ويفصل بين السمات الأساسية والسطحية، فهو عملية اكتشافٍ لا تحصيل حاصلٍ، يكشف عن الصلات بين الأجزاء داخل الكل، وعن التنوع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 فتحي التحليل الوضعي لأنه صوري، وعليه يقدم لنا فهماً آخر للتحليل يمكن أن نصفه بأنه 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فتحي كما كتب أحمد ماضي لم يفصل الكلام على التحليل لنتبين ماهيته بوضوح وتفصيل أكثر مما سبق</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ننتقل إلى توفيق الطويل، نجد أنه يؤكد أن الوضعية المنطقية اتجاهٌ فلسفيٌ يهدف إلى هدم الفلسفة ويستبعد قضاياها من مجال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هذا الفهم إلى أن الوضعية المنطقية تقصر مهمة الفلسفة على تحليل اللغة تحليلاً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الفلسفة عند أتباع الوضعية المنطقية هي مجرد تحليل منطقي للألفاظ والعبارات لمعرفة مضمونها، وليس وراء هذا التحليل شيءٌ يمكن أن نسميه فلسفة، إذ إن الفلسفة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استُبعدت من مجالات البحث</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إضافة أن الوضعيين المناطقة بقصرهم مهمة الفلسفة على التحليل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تجاهلوا الوظيفة الاجتماعية التي تقوم بها الفلسفة منذ أقدم العصور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أخذنا التحليل المنطقي، فيما يرى محمد عابد الجابري، كما يذكر لنا أحمد ماضي، فإننا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صوريٌ بحت، يستهدف استخلاص الهيكل المنطقي للغة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 الوضعية المنطقية إذ تقصر الفلسفة على تحليل لغة العلوم تحليلاً منطقيًا صارمًا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 نفيًا قاطعًا إمكان قيام فلسفة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هدفها تشييد نظرية، أو فلسفة في الطبيعة والكون والإنسان، أو على الأقل تعتبر مثل هذه الطريقة جملة آراء وأفكار لا تصمد أمام معول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المنطقي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زكريا إبراهيم، بادئ ذي بدء أن الحاجة أصبحت ماسةً إلى التشديد على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دراسةٍ علميةٍ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تأكيده أهمية التحليل المنطقي سوغ له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محاسن هذه النظرة الجديدة للوضعية المنطقية إلى الفلسفة أنها تجنب التفكير الفلسفي أسباب الغموض، وتدعو الفلاسفة إلى تحديد ألفاظهم وتحليل عباراتهم فضلاً عن أنها تحاول العقل من أشباه المشكلات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مساوئ الوضعية المنطقية بجلاء عندما تُحصر الفلسفة كلها في نطاق التحليل المنطقي؛ ذلك لأنها بهذا الفهم لمهمة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تقضي على خصوبة الفكر البشري، وتنتهي في خاتمة المطاف إلى قتل الفلسفة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زكريا إبراهيم في شدة النقد فيؤكد أنه مهما اعترفنا بأهمية التحليل، فإننا لا نستطيع أن نجبر الفكر البشري على الوقوف عند هذه التحديدات اللفظية والتحليلات المنطقية؛ ذلك لأن الفكر البشري في حاجةٍ إلى فهم العلاقة القائمة </w:t>
      </w:r>
    </w:p>
    <w:p>
      <w:pPr>
        <w:pStyle w:val="BookText"/>
        <w:rPr/>
      </w:pPr>
      <w:r>
        <w:rPr>
          <w:rFonts w:ascii="Amiri" w:hAnsi="Amiri" w:eastAsia="Amiri" w:cs="Amiri"/>
          <w:color w:val="111111"/>
          <w:sz w:val="28"/>
          <w:sz w:val="28"/>
          <w:szCs w:val="28"/>
          <w:rtl w:val="true"/>
          <w:lang w:bidi="ar-SA"/>
        </w:rPr>
        <w:t>بين نظام الأفكار وترابطها من جهة، ونظام الأشياء وترابطها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مسوغ لحرمان العقل الإنساني من التفكير في طبيعة العالم والدلالة الموضوعية للمعرفة البشرية، والصلة بين الفكر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البشرية، كما يرى زكريا إبراهيم، أوسع بكثير من أن تُحصر في نطاق التحليل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على ذلك أن المعرفة البشرية لا يجوز أن تبقى في حدود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الجديرة بالملاحظة أن زكريا إبراهيم لا يكتفي بنقد تطبيق التحليل المنطقي على الظاهرة الجمالية، بل يوسع هذا النقد ليشمل تطبيقه على التعبيرات الدينية والأخلاقية والفنية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في نقده على أن هذه التعبيرات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 حية تنطوي على شحنات وجدانيةٍ وحضاريةٍ تعدو شتى العلاقات المنطقية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ينقد محمد باقر الصدر المذهب التجريبي على وجه على وجه العموم والوضعية المنطقية على وجه الخصوص، من وجهة نظر مذهبه العقلي وفلسفته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استنادًا إلى مذهبه، 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 الأول للتفكير البشري بصورةٍ عامةٍ هو المعارف العقلية الضرورية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بمقياسه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المعرفة البشرية أوسع من حدود الحس والتجربة، لأنه يجهز الفكر البشري بطاقات تتناول ما وراء المادة من حقائق وقضايا، ويحقق للميتافيزيقا والفلسفة العلمية إمكان المعرفة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أن المفكر الصدر يوافق الوضعية المنطقية على </w:t>
      </w:r>
    </w:p>
    <w:p>
      <w:pPr>
        <w:pStyle w:val="BookText"/>
        <w:rPr/>
      </w:pPr>
      <w:r>
        <w:rPr>
          <w:rFonts w:ascii="Amiri" w:hAnsi="Amiri" w:eastAsia="Amiri" w:cs="Amiri"/>
          <w:color w:val="111111"/>
          <w:sz w:val="28"/>
          <w:sz w:val="28"/>
          <w:szCs w:val="28"/>
          <w:rtl w:val="true"/>
          <w:lang w:bidi="ar-SA"/>
        </w:rPr>
        <w:t>فهمها لطبيعة الرياضيات، مع أنه لا يظهر موافقته بصورة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فالرياضيات تمتاز، من وجهة نظره، على قضايا العلم الطبيعي بصفة الضرورة واليقين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يبين أن الطابع العقلي الصارم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الضرورة واليقين المطلق في تلك الحقائق الرياضية</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المفكر الصدر يخلص إلى زبدة كلامه بالتأكيد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العقلي هو وحده المذهب الذي يستطيع أن يحل مشكلة تعليل المعرفة ويضع لها مقاييسها ومبادئها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وينتهي أحمد ماضي إلى إن فهم الفلسفة كتحليلٍ منطقيٍ يؤدي إلى تشابك القضايا الفلسفية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أهم ما يترتب على قصر الفلسفة على التحليل المنطقي هو أن السعي الوضعي إلى القضاء على الفلسفة كنظرةٍ شموليةٍ وكأداةٍ في تحويله، قد وصل إلى نهايته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تصور الوضعيون المناطقة أن التحليل المنطقي يستطيع اجتثاث الميتافيزيقا وتخليص الفلسفة من عدم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جدال في أنه حدثت في تاريخ الفلسفة مناقشاتٌ مردها إلى عدم دقة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ذلك لا يعني أن ضبط المصطلحات وتدقيق المفاهيم يحلان كافة المسائل الفلسفية أو يجعلانها 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اللازم أن تحل المسائل الفلسفية، وذلك لا يتم بالهروب إلى مجاهل التدقيق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نصادف في الفلسفة قضايا ذات طابع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 ولا صلة لها بهذه المسألة الفلسفية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لخطأٌ كبيرٌ أن نحيل كافة المسائل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الفلسفية إلى أنها ذات طابعٍ لغويٍ منطقيٍ خالص</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6" w:name="pg16258_193084"/>
    </w:p>
    <w:p>
      <w:pPr>
        <w:pStyle w:val="Heading2"/>
        <w:numPr>
          <w:ilvl w:val="1"/>
          <w:numId w:val="1"/>
        </w:numPr>
        <w:rPr/>
      </w:pPr>
      <w:bookmarkStart w:id="137" w:name="__RefHeading___Toc4510244_1280447820"/>
      <w:bookmarkStart w:id="138" w:name="_Toc48"/>
      <w:bookmarkEnd w:id="136"/>
      <w:bookmarkEnd w:id="137"/>
      <w:r>
        <w:rPr>
          <w:rtl w:val="true"/>
        </w:rPr>
        <w:t xml:space="preserve">الفصل الخامس </w:t>
      </w:r>
      <w:r>
        <w:rPr>
          <w:rtl w:val="true"/>
        </w:rPr>
        <w:t xml:space="preserve">: </w:t>
      </w:r>
      <w:r>
        <w:rPr>
          <w:rtl w:val="true"/>
        </w:rPr>
        <w:t>التحليلية في ميزان النقد</w:t>
      </w:r>
      <w:bookmarkEnd w:id="138"/>
    </w:p>
    <w:p>
      <w:pPr>
        <w:pStyle w:val="Heading3"/>
        <w:numPr>
          <w:ilvl w:val="2"/>
          <w:numId w:val="1"/>
        </w:numPr>
        <w:rPr/>
      </w:pPr>
      <w:bookmarkStart w:id="139" w:name="__RefHeading___Toc4510246_1280447820"/>
      <w:bookmarkStart w:id="140" w:name="_Toc49"/>
      <w:bookmarkEnd w:id="139"/>
      <w:r>
        <w:rPr>
          <w:rtl w:val="true"/>
        </w:rPr>
        <w:t>اشارة</w:t>
      </w:r>
      <w:bookmarkEnd w:id="14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التحليلية في ميزان النقد </w:t>
      </w:r>
      <w:bookmarkStart w:id="141" w:name="pg16258_193085"/>
    </w:p>
    <w:p>
      <w:pPr>
        <w:pStyle w:val="BookText"/>
        <w:rPr/>
      </w:pPr>
      <w:bookmarkEnd w:id="141"/>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التحليلية في ميزان النقد</w:t>
      </w:r>
    </w:p>
    <w:p>
      <w:pPr>
        <w:pStyle w:val="Heading3"/>
        <w:numPr>
          <w:ilvl w:val="2"/>
          <w:numId w:val="1"/>
        </w:numPr>
        <w:rPr/>
      </w:pPr>
      <w:bookmarkStart w:id="142" w:name="__RefHeading___Toc4510248_1280447820"/>
      <w:bookmarkStart w:id="143" w:name="_Toc50"/>
      <w:bookmarkEnd w:id="142"/>
      <w:r>
        <w:rPr>
          <w:rtl w:val="true"/>
        </w:rPr>
        <w:t>مقدمة</w:t>
      </w:r>
      <w:bookmarkEnd w:id="143"/>
    </w:p>
    <w:p>
      <w:pPr>
        <w:pStyle w:val="BookText"/>
        <w:rPr/>
      </w:pPr>
      <w:r>
        <w:rPr>
          <w:rFonts w:ascii="Amiri" w:hAnsi="Amiri" w:eastAsia="Amiri" w:cs="Amiri"/>
          <w:color w:val="111111"/>
          <w:sz w:val="28"/>
          <w:sz w:val="28"/>
          <w:szCs w:val="28"/>
          <w:rtl w:val="true"/>
          <w:lang w:bidi="ar-SA"/>
        </w:rPr>
        <w:t>نتوقف في هذا الفصل الأخير للتعليق والتعقيب على التحليل الفصول السابقة، لتوضيح بعض ما يحتوي عليه الذي عرضنا له في من التباس وعدم وضوح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التحليلية باعتبارها الفلسفة أو الاتجاه أو الحركة العلمية التي تتطابق مع العلم التجريبي وتتخذه مثالاً ونموذجًا، ومن هنا ترفض الميتافيزيقا وتقصي قضاياها باعتبارها فارغةً من المعنى ولا تلقي بالاً بتاريخ الفلسفة والقضايا الأخلاقية والمعيارية، والإغراق في هذه النزعة العلمية المنطقية قد يؤدي أو أدى بالفعل إلى شق الفلسفة إلى اتجاهين مختلفين متباعدين متضادين؛ التحليلية لدى الفلاسفة التجريبيين الإنجليز وتلاميذهم وامتدادها لدى الفلاسفة الأمريكيين من جهة، وبين الفلاسفة الألمان والفرنسيين باتجاهاتهم المختلفة ؛ المثالية والفينومينولوجية والوجودية والاتجاهات البنيوية والتفكيكية والتأويلية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لاحظه وانتبه إليه وحاول تجاوزه العديد من الباحثين والفلاسفة في الشرق والغرب، نذكر منهم كلا من بسكال إنجل </w:t>
      </w:r>
      <w:r>
        <w:rPr>
          <w:rFonts w:eastAsia="Times New Roman" w:cs="Times New Roman" w:ascii="Times New Roman" w:hAnsi="Times New Roman"/>
          <w:color w:val="111111"/>
          <w:sz w:val="28"/>
          <w:szCs w:val="28"/>
          <w:lang w:val="en-US" w:bidi="en-US"/>
        </w:rPr>
        <w:t>Is there any such thing as analytic philosophy-post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وبيير واجنر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المنعطف اللغوي والمفاهيم الخاطئة الأخرى حول الفلسفة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المتين </w:t>
      </w:r>
      <w:r>
        <w:rPr>
          <w:rFonts w:eastAsia="Times New Roman" w:cs="Times New Roman" w:ascii="Times New Roman" w:hAnsi="Times New Roman"/>
          <w:color w:val="111111"/>
          <w:sz w:val="28"/>
          <w:szCs w:val="28"/>
          <w:lang w:val="en-US" w:bidi="en-US"/>
        </w:rPr>
        <w:t>Contemporery Reaction to Analytic Philosophy: Some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Reflections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وجاري جتنج </w:t>
      </w:r>
      <w:r>
        <w:rPr>
          <w:rFonts w:eastAsia="Times New Roman" w:cs="Times New Roman" w:ascii="Times New Roman" w:hAnsi="Times New Roman"/>
          <w:color w:val="111111"/>
          <w:sz w:val="28"/>
          <w:szCs w:val="28"/>
          <w:lang w:val="en-US" w:bidi="en-US"/>
        </w:rPr>
        <w:t>Gary Gutting (1942-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دراسته تجسير الفجوة بين الفلسفة التحليلية والفلسفة القارِيّة</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http://www.alwasatnews.com/news/1090055.html. Pierre Wagner, The linguistic turn and other misconceptions about analytic philosophy, Critique &amp; Humanism 31 (English and Bulgarian versions), 10 June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Pascal Engel, Is there any such thing as post-analytic philosophy?, Conférence Clermont Ferrand Société de philosophie d'Auvergne, 1995,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 Matin, Contemporery Reaction to Analytic Philosophy: Some Reflections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http://www.unipune.ac.in/snc/cssh/ipq/english/IPQ/120%5- volumes/0511-4-5 /4 - .pdf</w:t>
      </w:r>
    </w:p>
    <w:p>
      <w:pPr>
        <w:pStyle w:val="BookText"/>
        <w:rPr/>
      </w:pPr>
      <w:r>
        <w:rPr>
          <w:rFonts w:ascii="Amiri" w:hAnsi="Amiri" w:eastAsia="Amiri" w:cs="Amiri"/>
          <w:color w:val="111111"/>
          <w:sz w:val="28"/>
          <w:sz w:val="28"/>
          <w:szCs w:val="28"/>
          <w:rtl w:val="true"/>
          <w:lang w:bidi="ar-SA"/>
        </w:rPr>
        <w:t xml:space="preserve">، والفيلسوف الأمريكي المعاصر، صاحب البرجماتية الجديدة، ريتشارد رورتي </w:t>
      </w:r>
      <w:r>
        <w:rPr>
          <w:rFonts w:eastAsia="Times New Roman" w:cs="Times New Roman" w:ascii="Times New Roman" w:hAnsi="Times New Roman"/>
          <w:color w:val="111111"/>
          <w:sz w:val="28"/>
          <w:szCs w:val="28"/>
          <w:lang w:val="en-US" w:bidi="en-US"/>
        </w:rPr>
        <w:t>Richard Rorty (2007-1931)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دراسته الفلسفة التحليلية والفلسفة التحويلية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التحليل غايةً في ذاته، ولا يمكن النظر إلى الفلسفة على أنها مجرد فاعليةٍ تحليليةٍ فقط، ذلك بأن التحليل ليس سوى منهج، وقد يكون المنهج الأكثر أهميةً في اكتساب المعرفة التي تنفرد بها الفلسفة، ومع هذا يظل الاهتمام الأساسي للفلسفة هو الوصول إلى حقائق صادقة تتعلق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فالفيلسوف يستهدف سواء بوعيٍ أو بدون وعيٍ الوصول إلى رؤية في طبيعة الظواهر المتنوعة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المؤرخون على أن بداية الحركة التحليلية تعود إلى نقد مور ورسل للمثالية </w:t>
      </w:r>
      <w:r>
        <w:rPr>
          <w:rFonts w:eastAsia="Times New Roman" w:cs="Times New Roman" w:ascii="Times New Roman" w:hAnsi="Times New Roman"/>
          <w:color w:val="111111"/>
          <w:sz w:val="28"/>
          <w:szCs w:val="28"/>
          <w:lang w:val="en-US" w:bidi="en-US"/>
        </w:rPr>
        <w:t>Idealism</w:t>
      </w:r>
      <w:r>
        <w:rPr>
          <w:rFonts w:ascii="Amiri" w:hAnsi="Amiri" w:eastAsia="Amiri" w:cs="Amiri"/>
          <w:color w:val="111111"/>
          <w:sz w:val="28"/>
          <w:sz w:val="28"/>
          <w:szCs w:val="28"/>
          <w:rtl w:val="true"/>
          <w:lang w:bidi="ar-SA"/>
        </w:rPr>
        <w:t xml:space="preserve">، اللذين يؤكدان أن معرفتنا الإدراكية </w:t>
      </w:r>
      <w:bookmarkStart w:id="144" w:name="pg16258_193087"/>
    </w:p>
    <w:p>
      <w:pPr>
        <w:pStyle w:val="BookText"/>
        <w:rPr/>
      </w:pPr>
      <w:bookmarkEnd w:id="144"/>
      <w:r>
        <w:rPr>
          <w:rFonts w:ascii="Amiri" w:hAnsi="Amiri" w:eastAsia="Amiri" w:cs="Amiri"/>
          <w:color w:val="111111"/>
          <w:sz w:val="28"/>
          <w:sz w:val="28"/>
          <w:szCs w:val="28"/>
          <w:rtl w:val="true"/>
          <w:lang w:bidi="ar-SA"/>
        </w:rPr>
        <w:t xml:space="preserve">المباشرة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مستقل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واضحةٌ وضوحًا ذاتيًا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حقيقةٌ لا تحتاج سوى إلى جهدٍ محدودٍ للبرهنة عليها، أو قد لا تحتاج إلى أي جهدٍ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نجد أن المثاليين يؤكدون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معتمد على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فرسل ومور يرفضان أن يكون للذهن دورٌ في عملية المعرفة، ويزعمان أن الاعتراف بأي دورٍ للذهن في عملية المعرفة يؤدي بالضرورة إلى المذهب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إنه، ولمدة قرنٍ من الزمان، ومنذ ظهور مقالة إدوارد مور، أخطأت كل صور عروض المثالية بسبب افتئات الفلاسفة التحليليين، واتُهمت الفلسفة المثالية بالتنكر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للمثالية وقصور فهمه لها قد نشأ عن ما يمكن أن نصفه بأنه فقرٌ في معرفة جورج مور بالمثالية؛ فهو لم ينتبه إلى تنوع صور المثالية والصور المُحكمة والحصيفة التي تظهر فيها، بالإضافة إلى معناها الفضفاض، ومن ثم أخفق في تقديم نقد موضوعي للمثالية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الأمر أنه ليس لدينا مثالية، بل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صنوف من المثالية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4510250_1280447820"/>
      <w:bookmarkStart w:id="146" w:name="_Toc51"/>
      <w:bookmarkEnd w:id="145"/>
      <w:r>
        <w:rPr>
          <w:rtl w:val="true"/>
        </w:rPr>
        <w:t>التحليلية وليدة الوضعية المنطقية</w:t>
      </w:r>
      <w:bookmarkEnd w:id="1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يخصص رورتي دراسته الفلسفة التحليلية والفلسفة التحويلية لتاريخ وسوسيولوجيا الفلسفة التحليلية في الدراسات الأكاديمية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لبيان أن الفلاسفة التحليليين الذين عملوا ما في وسعهم لتعويض الادعاءات العملية للحركة، قد أسهموا بشكل دائم وقيم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نقده العميق للتحليلية يكشف فشلها </w:t>
      </w:r>
    </w:p>
    <w:p>
      <w:pPr>
        <w:pStyle w:val="BookText"/>
        <w:rPr/>
      </w:pPr>
      <w:r>
        <w:rPr>
          <w:rFonts w:ascii="IRNazanin" w:hAnsi="IRNazanin" w:eastAsia="IRNazanin"/>
          <w:color w:val="111111"/>
          <w:sz w:val="28"/>
          <w:sz w:val="28"/>
          <w:szCs w:val="28"/>
          <w:rtl w:val="true"/>
          <w:lang w:bidi="fa-IR"/>
        </w:rPr>
        <w:t>لجهة جعل الفلسفة فرعًا من فروع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الفلسفة التحليلية على أنها محاولةٌ لحصر الانتقال من البحث في التجربة إلى البحث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أسماه جوستاف برجمان </w:t>
      </w:r>
      <w:r>
        <w:rPr>
          <w:rFonts w:eastAsia="Times New Roman" w:cs="Times New Roman" w:ascii="Times New Roman" w:hAnsi="Times New Roman"/>
          <w:color w:val="111111"/>
          <w:sz w:val="28"/>
          <w:szCs w:val="28"/>
          <w:lang w:val="en-US" w:bidi="en-US"/>
        </w:rPr>
        <w:t>Bergman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التحول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على أن ردة الفعل المناوئة للمذهب الوضعي المنطقي الذي طغى على الفلسفة التحليلية خلال الأربعين سنةً المنصرمة، يجب أن لا ينظر إليها كعاصفة في فنجان، بل كإسهامٍ جوهري في عالم الفلسفة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غرض رورتي من هذا النقد سيظهر لنا بوضوح حين انقلب على التحليلية ليفتح الطريق أمام تحول الفلسفة القارية عبر البراجماتية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تحوله عن مسار التحليلية على قراءةٍ نقديةٍ ووصفيةٌ لوضعها الفلسفي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حُجَجه في هذا الإطار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تنتقل التحليلية من التأمل إلى العلم والتركيز على التحليل المنطقي للجمل والعبارات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يرتد مفهوم التحليل المنطقي على ذاته، مما يؤدي إلى انهياره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تستطع التحليلية الإفادة من الحفريات والجينالوجيا كما تم الفلسفات الفرنسية والألمانية، وذلك قاد رجالها إلى الانكفاء مع على قراءة النصوص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مسار التحليلية دفعها باتجاه القطيعة مع الفلسفة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القارية، وذلك أدى إلى نفي وإقصاء تدريس هيجل ونيتشه وهيدجر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الفلسفة نفسها من خلال بيئتها الأصلية في الإنسانيات وجدلية مشكلة اقتحامها للعلوم الطبيعية أو خرقها للعلوم الاجتماعية التي هي اليوم موضوعا لاختبارها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اعتقد رورتي بجرأته المعهودة التي لم تنجُ من اعتراض النقاد، أنه لا وجود اليوم لشيءٍ يمكن نعته بسمة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بعض الذين تفهَّموا مقاصده رأوا أن نقده الصريح للتحليلية لم يكن بقصد الحط من قيمتها بقدر ما تصورها مشروعًا قد توارى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استنفدت فكرتها في جعل الفلسفة على طريق العلم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سعى إلى التوسع في فكرة الجمع بين المذهب الكلي البراغماتي، من خلال الهجوم على فكرة المعطى، وفكرة الضرورة، مما يقود نتيجة إلى تقويض أسس التحليلية ومركزيات مقولاتها، المجسدة كتجلَ متطرف النظرية في المعرفة، وذلك يعود بنا إلى نتائج وصل لها جيمس في رأيه بأن الحقيقة هي أفضل ما نعتقد به من غيره، وليس تمثيل الواقع والتطابق معه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مقلبٍ آخر من النقد الموجه للفلسفة التحليلية سيذهب بيير واجنر </w:t>
      </w:r>
      <w:r>
        <w:rPr>
          <w:rFonts w:eastAsia="Times New Roman" w:cs="Times New Roman" w:ascii="Times New Roman" w:hAnsi="Times New Roman"/>
          <w:color w:val="111111"/>
          <w:sz w:val="28"/>
          <w:szCs w:val="28"/>
          <w:lang w:val="en-US" w:bidi="en-US"/>
        </w:rPr>
        <w:t>Pierre Wagner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دراسته المنعطف اللغوي والمفاهيم الخاطئة الأخرى حول الفلسفة التحليلية</w:t>
      </w:r>
      <w:r>
        <w:rPr>
          <w:rStyle w:val="FootnoteAnchor"/>
          <w:rtl w:val="true"/>
        </w:rPr>
        <w:footnoteReference w:id="142"/>
      </w:r>
      <w:r>
        <w:rPr>
          <w:rFonts w:ascii="Amiri" w:hAnsi="Amiri" w:eastAsia="Amiri" w:cs="Amiri"/>
          <w:color w:val="111111"/>
          <w:sz w:val="28"/>
          <w:sz w:val="28"/>
          <w:szCs w:val="28"/>
          <w:rtl w:val="true"/>
          <w:lang w:bidi="ar-SA"/>
        </w:rPr>
        <w:t>إلى أن الفلسفة التحليلية متقيّدةٌ بموقفٍ عدائيٍ للميتافيزيقا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الاعتقاد </w:t>
      </w:r>
    </w:p>
    <w:p>
      <w:pPr>
        <w:pStyle w:val="BookText"/>
        <w:rPr/>
      </w:pPr>
      <w:r>
        <w:rPr>
          <w:rFonts w:ascii="Amiri" w:hAnsi="Amiri" w:eastAsia="Amiri" w:cs="Amiri"/>
          <w:color w:val="111111"/>
          <w:sz w:val="28"/>
          <w:sz w:val="28"/>
          <w:szCs w:val="28"/>
          <w:rtl w:val="true"/>
          <w:lang w:bidi="ar-SA"/>
        </w:rPr>
        <w:t>مختلفة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متجذرًا في بعض ما صرح به التجريبيون المنطقيون، سواء في المنهج الفلسفي الذي وضعه فتجنشتين في كتابه الرسالة المنطقية الفلسفية، أو في حقيقة أن بعض أعمال الفلسفة التحليلية المبكرة تدين بالفضل لرسل ومور واللذين يُعتبرا عادةً رد فعل على ميتافيزيقا برادلي والأشكال الأخرى من المثالية البريطانية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هناك حقائق أخرى، تدعم وجهة نظرٍ مختلفة تماماً، ولا ينبغي أن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هذه الحقائق أن نظرية رسل في القضايا وذريته المنطقية، كما هي الحال مع فلسفته في المنطق، احتوت بشكل واضح على تضمينات 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هجوم التجريبيين المنطقيين على الميتافيزيقا، والتي نشطت في العشرينيات والثلاثينيات، بدأت في استنفاد نشاطها في الستينيات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ظهرت أشكالٌ أخرى من الفلسفة التحليلية أقل ميلاً لرفض الميتافيزيقا، من حيث إنها غير واضحةٍ أساسًا أو غير علمية؛ حيث كان معيار كواين المشهور للالتزام الأنطولوجي قد تشكل بالفعل وظهر في مراجعة على الميتافيزيقا </w:t>
      </w:r>
      <w:r>
        <w:rPr>
          <w:rFonts w:eastAsia="Times New Roman" w:cs="Times New Roman" w:ascii="Times New Roman" w:hAnsi="Times New Roman"/>
          <w:color w:val="111111"/>
          <w:sz w:val="28"/>
          <w:szCs w:val="28"/>
          <w:lang w:val="en-US" w:bidi="en-US"/>
        </w:rPr>
        <w:t>Review of Metaphysics</w:t>
      </w:r>
      <w:r>
        <w:rPr>
          <w:rStyle w:val="FootnoteAnchor"/>
          <w:rtl w:val="true"/>
        </w:rPr>
        <w:footnoteReference w:id="143"/>
      </w:r>
      <w:r>
        <w:rPr>
          <w:rFonts w:ascii="Amiri" w:hAnsi="Amiri" w:eastAsia="Amiri" w:cs="Amiri"/>
          <w:color w:val="111111"/>
          <w:sz w:val="28"/>
          <w:sz w:val="28"/>
          <w:szCs w:val="28"/>
          <w:rtl w:val="true"/>
          <w:lang w:bidi="ar-SA"/>
        </w:rPr>
        <w:t xml:space="preserve">، وكان ستراوسون </w:t>
      </w:r>
      <w:r>
        <w:rPr>
          <w:rFonts w:eastAsia="Times New Roman" w:cs="Times New Roman" w:ascii="Times New Roman" w:hAnsi="Times New Roman"/>
          <w:color w:val="111111"/>
          <w:sz w:val="28"/>
          <w:szCs w:val="28"/>
          <w:lang w:val="en-US" w:bidi="en-US"/>
        </w:rPr>
        <w:t>Strawson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نشر كتابه الأفراد، مقالة في الميتافيزيقا الوصفية </w:t>
      </w:r>
      <w:r>
        <w:rPr>
          <w:rFonts w:eastAsia="Times New Roman" w:cs="Times New Roman" w:ascii="Times New Roman" w:hAnsi="Times New Roman"/>
          <w:color w:val="111111"/>
          <w:sz w:val="28"/>
          <w:szCs w:val="28"/>
          <w:lang w:val="en-US" w:bidi="en-US"/>
        </w:rPr>
        <w:t>Individuals: An Essay in Descriptive Metaphysics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وتثير سيمانطيقا كرايب </w:t>
      </w:r>
      <w:r>
        <w:rPr>
          <w:rFonts w:eastAsia="Times New Roman" w:cs="Times New Roman" w:ascii="Times New Roman" w:hAnsi="Times New Roman"/>
          <w:color w:val="111111"/>
          <w:sz w:val="28"/>
          <w:szCs w:val="28"/>
          <w:lang w:val="en-US" w:bidi="en-US"/>
        </w:rPr>
        <w:t>Kripke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للمنطق الرمزي موجةً من التفكير الميتافيزيقي حول وجود العوالم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فالميتافيزيقا راسخةٌ وهى جزءٌ مهمٌ ومحترمٌ من الفلسفة التحليلية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مثالٌ آخر على سوء الفهم المتكرر، هو الاعتقاد الذي شاع بأن الفلاسفة التحليليين يتجاهلون بشكلٍ منهجيٍ الأسئلة المتعلقة بتاريخ الفلسفة؛ وذلك لأنهم يصرون على التمييز الحاد بين القضايا المفاهيمية للفلسفة نفسها وبين المشكلة التاريخية المتصلة بالإمساك بما كان قاله أو اعتقده فلاسفة الماضي على الحقيقة، في حين أن الفلاسفة ذوي الميل نحو التاريخ، على النقيض من ذلک، غالبًا ما يحتجون بأن دراسة تاريخ الفلسفة لا غنى عنها من أجل فهمٍ سليمٍ لأعمق المشكلات التي حاولوا التعامل معها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هنا فكرةٌ أخرى خاطئة عن الفلسفة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انتشارها واسع 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ولاؤها المزعوم للعلم وللمنهج العلمي، كفلسفة خادمة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يُعتقد أحيانًا أن المشروع العام للفلاسفة التحليليين هي رد المشكلات الفلسفية إما إلى مشكلاتٍ منطقية، أو مشكلات علمية، أو أن تتعامل معها بالطرق العلمية، ومن ثم رفض جميع الأسئلة الفلسفية الأصيلة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الأحكام الثلاثة المسبقة التي ذكرتها عن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رفضها للميتافيزيقا، ولا مبالاتها بالمشكلات التاريخية، وتبعيتها للعلم؛ ليست من الصعب أن تنحى جانبًا كفهمٍ خاطئٍ تماماً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يطرح بسكال إنجل سؤالاً يهمنا في هذا السياق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ما يمكن أن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ما بعد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يمكن لأحد أن ينكر اليوم أن تقليد الفلسفة التحليلية هو تقليدٌ رئيسيٌ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للفلسفة نصوصًا كلاسيكيةً وكتابًا كلاسيكيين، وكذلك لها عادات أسلوبية، ومؤسسات كالمجلات وسلاسل الكتب والجمعيات ومناهج دراسية،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الوصول إلى المرحلة التي يلتقي فيها مجموعةٌ من الفلاسفة ليصبحوا مدرسةً، له ثمنه،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افتراضاتها الرئيسية لا تعود تتعرض لمزيد من النقد، وأن تؤخذ العديد من الأشياء كمسلمات، والتغاضي عن السقطات، والحجاج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ما، فإن هذا شيءٌ جيد، بما أنه يسمح للناس بالتقدم بدون أن يسألوا أنفسهم كثيراً من أين جاؤوا، ويستطيعون ممارسة الانضباط تماماً مثل العلماء الذين لا يشكون في إجراءاتهم وافتراضاتهم، على الأقل في ما يطلق كون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Kuhn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ناحيةٍ أخرى، فإنه شيءٌ سيّئ؛ بما أن من مهام الفلسفة أن تُسائل افتراضاتها الأساسية دائماً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أصبحت الفلسفة تقليدًا ثابتًا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ويرغب بعض ممارسيها أن يخطو خطوةً إلى الوراء، للنظر في أسسها التاريخية ومصادر ما أصبح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بين الإشارة والمعنى، والتمييز بين التأليف والتحليل، ودور المنطق في البحث الفلسفي، والصور المحددة للاختزالية، وما إلى ذلك وبصرف النظر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يعرضونها نظريات علميةً أم لا، فإنهم يعتبرون المهمة الأساسية للتحليل الفلسفي هي تقديم أطروحاتٍ مبررة بالحدس والشواهد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والتجارب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صامدة أمام الشواهد </w:t>
      </w:r>
      <w:bookmarkStart w:id="147" w:name="pg16258_193093"/>
    </w:p>
    <w:p>
      <w:pPr>
        <w:pStyle w:val="BookText"/>
        <w:rPr/>
      </w:pPr>
      <w:bookmarkEnd w:id="147"/>
      <w:r>
        <w:rPr>
          <w:rFonts w:ascii="Amiri" w:hAnsi="Amiri" w:eastAsia="Amiri" w:cs="Amiri"/>
          <w:color w:val="111111"/>
          <w:sz w:val="28"/>
          <w:sz w:val="28"/>
          <w:szCs w:val="28"/>
          <w:rtl w:val="true"/>
          <w:lang w:bidi="ar-SA"/>
        </w:rPr>
        <w:t>المضادة للأطروحات المضادة، وتكون منقحةً بعد العديد من موجات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هؤلاء أن الفلسفة التحليلية تمادت كثيراً في قبولها للعقائد الجامدة، وتمادت أكثر في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فإنهم يشددون على أهمية المشروع النقدي،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يؤثر في التقليد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اليوم تيارٌ مضادٌ للدورة الطبيعية للفلسفة التحليلية، والذي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النقدية المفرطة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hypercritical</w:t>
      </w:r>
      <w:r>
        <w:rPr>
          <w:rFonts w:ascii="Amiri" w:hAnsi="Amiri" w:eastAsia="Amiri" w:cs="Amiri"/>
          <w:color w:val="111111"/>
          <w:sz w:val="28"/>
          <w:sz w:val="28"/>
          <w:szCs w:val="28"/>
          <w:rtl w:val="true"/>
          <w:lang w:bidi="ar-SA"/>
        </w:rPr>
        <w:t>، وخطه الفكري راديكالي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هذه تم عرضها بشكلٍ مميزٍ بطريقةٍ شبه تاريخية؛ إنها ترى أن الفلسفة التحليلية، من حيث هي تقليد فلسفي، أوشكت على نهايتها، وأنها بشكل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مذاهبها وممارساتها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النقد يتحدث عن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لهؤلاء الذين نحتوا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ما بعد التحليلية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قد خرجنا الآن من مرحلة كانت فيها الفلسفة التحليلية مسيطرةً، حيث قد دخلنا عصرًا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محاولة للدفاع عنها هي كمحاولة بعثها للحياة من الرماد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510252_1280447820"/>
      <w:bookmarkStart w:id="149" w:name="_Toc52"/>
      <w:bookmarkEnd w:id="148"/>
      <w:r>
        <w:rPr>
          <w:rtl w:val="true"/>
        </w:rPr>
        <w:t>ما بعد التحليلية</w:t>
      </w:r>
      <w:bookmarkEnd w:id="1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نحت رورتي وقرناؤه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ما بعد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مصطلحٌ بارعٌ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مرةً أخرى، تلعب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ثنائيًا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التحليلية، بل وتمضي أبعد من ذلك، وبهذا المعنى فهي ليست </w:t>
      </w:r>
    </w:p>
    <w:p>
      <w:pPr>
        <w:pStyle w:val="BookText"/>
        <w:rPr/>
      </w:pPr>
      <w:r>
        <w:rPr>
          <w:rFonts w:ascii="Amiri" w:hAnsi="Amiri" w:eastAsia="Amiri" w:cs="Amiri"/>
          <w:color w:val="111111"/>
          <w:sz w:val="28"/>
          <w:sz w:val="28"/>
          <w:szCs w:val="28"/>
          <w:rtl w:val="true"/>
          <w:lang w:bidi="ar-SA"/>
        </w:rPr>
        <w:t>علامةً على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جهة أخرى، فهي لا تزال فلسفةً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آخرين لحقوا بالركب، فإن رورتي يعتبر بحق الداعم الرئيسي لفلسفة ما بعد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أيضًا رائدٌ في فن ضمّ فلاسفة آخرين إلى داخل حلقته الخاصة</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http://www.unipune.ac.in/snc/cssh/ipq/english/IPQ/120%5 - volumes/0511-4-5 /4 - .pdf</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خلال السنوات الأخيرة على وجه الخصوص، رد فعلٍ لما يُعرف عادةً بالفلسفة التحليلية؛ فقد كان هناك انسياقٌ قويٌ نحو التركيب، دون إنكار، بالطبع، لأهمية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وينبّه عبد المتين </w:t>
      </w:r>
      <w:r>
        <w:rPr>
          <w:rFonts w:eastAsia="Times New Roman" w:cs="Times New Roman" w:ascii="Times New Roman" w:hAnsi="Times New Roman"/>
          <w:color w:val="111111"/>
          <w:sz w:val="28"/>
          <w:szCs w:val="28"/>
          <w:lang w:val="en-US" w:bidi="en-US"/>
        </w:rPr>
        <w:t>Abdul Matin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دراسته رد فعل معاصر للفلسفة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التأملات إلى أن </w:t>
      </w:r>
      <w:r>
        <w:rPr>
          <w:rFonts w:eastAsia="Times New Roman" w:cs="Times New Roman" w:ascii="Times New Roman" w:hAnsi="Times New Roman"/>
          <w:color w:val="111111"/>
          <w:sz w:val="28"/>
          <w:szCs w:val="28"/>
          <w:lang w:val="en-US" w:bidi="en-US"/>
        </w:rPr>
        <w:t>O. Urmson .J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خلص في كتابه التحليل الفلسفي </w:t>
      </w:r>
      <w:r>
        <w:rPr>
          <w:rFonts w:eastAsia="Times New Roman" w:cs="Times New Roman" w:ascii="Times New Roman" w:hAnsi="Times New Roman"/>
          <w:color w:val="111111"/>
          <w:sz w:val="28"/>
          <w:szCs w:val="28"/>
          <w:lang w:val="en-US" w:bidi="en-US"/>
        </w:rPr>
        <w:t>Philosophical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ما يسميه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قطيعةً حاسمةً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يقصد قطيعةً بين طريقة تحليل رسل والتطورات اللاحقة بعد نهاية عام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الفلسفة التحليلية تهدف عند رسل إلى الحد من الحقائق المعقدة والأقل واقعية إلى حقائق بسيطة، وأكثر واقعية، مع اكتشاف البسائط النهائية المنطقية التي تشكل العالم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أسلوبه في التحليل الاختزالي تعرض للانتقاد والتخلي عنه کما هو معروف من قبل أولئك الذين أصبحوا يدعون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اللغة العادية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رایل </w:t>
      </w:r>
      <w:r>
        <w:rPr>
          <w:rFonts w:eastAsia="Times New Roman" w:cs="Times New Roman" w:ascii="Times New Roman" w:hAnsi="Times New Roman"/>
          <w:color w:val="111111"/>
          <w:sz w:val="28"/>
          <w:szCs w:val="28"/>
          <w:lang w:val="en-US" w:bidi="en-US"/>
        </w:rPr>
        <w:t>Ryle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ویزدم </w:t>
      </w:r>
      <w:r>
        <w:rPr>
          <w:rFonts w:eastAsia="Times New Roman" w:cs="Times New Roman" w:ascii="Times New Roman" w:hAnsi="Times New Roman"/>
          <w:color w:val="111111"/>
          <w:sz w:val="28"/>
          <w:szCs w:val="28"/>
          <w:lang w:val="en-US" w:bidi="en-US"/>
        </w:rPr>
        <w:t>Wisdom</w:t>
      </w:r>
      <w:r>
        <w:rPr>
          <w:rFonts w:ascii="Amiri" w:hAnsi="Amiri" w:eastAsia="Amiri" w:cs="Amiri"/>
          <w:color w:val="111111"/>
          <w:sz w:val="28"/>
          <w:sz w:val="28"/>
          <w:szCs w:val="28"/>
          <w:rtl w:val="true"/>
          <w:lang w:bidi="ar-SA"/>
        </w:rPr>
        <w:t xml:space="preserve">، وفتجنشتين، </w:t>
      </w:r>
      <w:r>
        <w:rPr>
          <w:rFonts w:eastAsia="Times New Roman" w:cs="Times New Roman" w:ascii="Times New Roman" w:hAnsi="Times New Roman"/>
          <w:color w:val="111111"/>
          <w:sz w:val="28"/>
          <w:szCs w:val="28"/>
          <w:lang w:val="en-US" w:bidi="en-US"/>
        </w:rPr>
        <w:t>Wittgenstein</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أوستن </w:t>
      </w:r>
      <w:r>
        <w:rPr>
          <w:rFonts w:eastAsia="Times New Roman" w:cs="Times New Roman" w:ascii="Times New Roman" w:hAnsi="Times New Roman"/>
          <w:color w:val="111111"/>
          <w:sz w:val="28"/>
          <w:szCs w:val="28"/>
          <w:lang w:val="en-US" w:bidi="en-US"/>
        </w:rPr>
        <w:t>J. L. Austin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وهكذا فمع هؤلاء، وتاليا مع أتباعهم الأحدث، أصبحت الفلسفة مسألة توضيح أكثر من كونها 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استمر تطبيق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w:t>
      </w:r>
    </w:p>
    <w:p>
      <w:pPr>
        <w:pStyle w:val="BookText"/>
        <w:rPr/>
      </w:pPr>
      <w:r>
        <w:rPr>
          <w:rFonts w:ascii="Amiri" w:hAnsi="Amiri" w:eastAsia="Amiri" w:cs="Amiri"/>
          <w:color w:val="111111"/>
          <w:sz w:val="28"/>
          <w:sz w:val="28"/>
          <w:szCs w:val="28"/>
          <w:rtl w:val="true"/>
          <w:lang w:bidi="ar-SA"/>
        </w:rPr>
        <w:t>القديم فقط، على هذه التطورات الأخيرة والحديثة نسبيًا، على الرغم من أن الإجراء التحليلي، كما كان متصورًا سابقًا، قد تحول تحولاً جوهريا للغاية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دراسة البروفيسور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برایس </w:t>
      </w:r>
      <w:r>
        <w:rPr>
          <w:rFonts w:eastAsia="Times New Roman" w:cs="Times New Roman" w:ascii="Times New Roman" w:hAnsi="Times New Roman"/>
          <w:color w:val="111111"/>
          <w:sz w:val="28"/>
          <w:szCs w:val="28"/>
          <w:lang w:val="en-US" w:bidi="en-US"/>
        </w:rPr>
        <w:t>H. H. Price</w:t>
      </w:r>
      <w:r>
        <w:rPr>
          <w:rFonts w:ascii="IRNazanin" w:hAnsi="IRNazanin" w:eastAsia="IRNazanin"/>
          <w:color w:val="111111"/>
          <w:sz w:val="28"/>
          <w:sz w:val="28"/>
          <w:szCs w:val="28"/>
          <w:rtl w:val="true"/>
          <w:lang w:bidi="fa-IR"/>
        </w:rPr>
        <w:t xml:space="preserve">، الإیضاح ليس كافيًا </w:t>
      </w:r>
      <w:r>
        <w:rPr>
          <w:rFonts w:eastAsia="Times New Roman" w:cs="Times New Roman" w:ascii="Times New Roman" w:hAnsi="Times New Roman"/>
          <w:color w:val="111111"/>
          <w:sz w:val="28"/>
          <w:szCs w:val="28"/>
          <w:lang w:val="en-US" w:bidi="en-US"/>
        </w:rPr>
        <w:t>Clarity is not enough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التي نشرت في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بدايةً لنقد التحليلية، حيث لم تكن الفلسفة التحليلية دون منافسين أكثر قوةً مثل ستيس </w:t>
      </w:r>
      <w:r>
        <w:rPr>
          <w:rFonts w:eastAsia="Times New Roman" w:cs="Times New Roman" w:ascii="Times New Roman" w:hAnsi="Times New Roman"/>
          <w:color w:val="111111"/>
          <w:sz w:val="28"/>
          <w:szCs w:val="28"/>
          <w:lang w:val="en-US" w:bidi="en-US"/>
        </w:rPr>
        <w:t>Stace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بلانشارد </w:t>
      </w:r>
      <w:r>
        <w:rPr>
          <w:rFonts w:eastAsia="Times New Roman" w:cs="Times New Roman" w:ascii="Times New Roman" w:hAnsi="Times New Roman"/>
          <w:color w:val="111111"/>
          <w:sz w:val="28"/>
          <w:szCs w:val="28"/>
          <w:lang w:val="en-US" w:bidi="en-US"/>
        </w:rPr>
        <w:t>Blanshard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وإوينج </w:t>
      </w:r>
      <w:r>
        <w:rPr>
          <w:rFonts w:eastAsia="Times New Roman" w:cs="Times New Roman" w:ascii="Times New Roman" w:hAnsi="Times New Roman"/>
          <w:color w:val="111111"/>
          <w:sz w:val="28"/>
          <w:szCs w:val="28"/>
          <w:lang w:val="en-US" w:bidi="en-US"/>
        </w:rPr>
        <w:t>Ewing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كانت مقالة البروفيسور برايس هي الأكثر تعبيراً عن هذا التحدي، وبالتالي، فإنه يبدو من المشروع أن نعاملها كأول إشارة واضحة للتيار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البروفسور عبد المتين </w:t>
      </w:r>
      <w:r>
        <w:rPr>
          <w:rFonts w:eastAsia="Times New Roman" w:cs="Times New Roman" w:ascii="Times New Roman" w:hAnsi="Times New Roman"/>
          <w:color w:val="111111"/>
          <w:sz w:val="28"/>
          <w:szCs w:val="28"/>
          <w:lang w:val="en-US" w:bidi="en-US"/>
        </w:rPr>
        <w:t>Abdul Matin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هناك بالتأكيد، معنى أوسع نطاقاً يمكن أن يؤخذ به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الأوسع، فإن هؤلاء المنافسين هم أيضًا فلاسفة تحليليون بالمعنى الواسع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الفيلسوف التحليلي يؤمن بالأطروحات الأربع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أو التوضيح هو نشاط مفيد وأساسيٌ نظريًا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أو 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اللغوي أو غير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الوظيفة الوحيدة للفلسفة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المحايثة أو الترانسندنتالية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عقيم أو فارغ من المعنى ببساطة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الفلسفة بمشاكل الحياة المزعومة، ولا تهدف إلى صنع آراء معيارية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الضروري أن يكون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حكيماً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يقبل فيلسوفٌ مثل رسل، فيما يرى، أولى هذه الأطروحات، رافضًا البقية، سواء من حيث المبدأ أو من حيث 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فهو ليس فيلسوفاً تحليليًا بهذا المعنى الواسع المعتدل، ونفس الشيء ينطبق على برايس </w:t>
      </w:r>
      <w:r>
        <w:rPr>
          <w:rFonts w:eastAsia="Times New Roman" w:cs="Times New Roman" w:ascii="Times New Roman" w:hAnsi="Times New Roman"/>
          <w:color w:val="111111"/>
          <w:sz w:val="28"/>
          <w:szCs w:val="28"/>
          <w:lang w:val="en-US" w:bidi="en-US"/>
        </w:rPr>
        <w:t>Price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وبرود </w:t>
      </w:r>
      <w:r>
        <w:rPr>
          <w:rFonts w:eastAsia="Times New Roman" w:cs="Times New Roman" w:ascii="Times New Roman" w:hAnsi="Times New Roman"/>
          <w:color w:val="111111"/>
          <w:sz w:val="28"/>
          <w:szCs w:val="28"/>
          <w:lang w:val="en-US" w:bidi="en-US"/>
        </w:rPr>
        <w:t>C. D. Broad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نقاد الفلسفة التحليلية في بعض الأحيان تعبيراً صريحًا وواضحًا عن تقديرهم العميق لمزايا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وبرايس في دراسته، يطور دفاعًا أكثر تفصيلاً ضد ما يعتبره هجمات غير متقنةٍ على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التحليل جزءًا ضروريًا للغاية من عمل الفيلسوف، يشرّف تاريخه الطويل، ويجعل هذا التاريخ يستحق أن يدرس من أجل ذاته كأحد آثار العبقرية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بلانشارد أيضًا أن الحركة التحليلية أدت إلى مكاسب حقيقية، على الرغم من نواقصها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رفعت الفلسفة إلى مستوى غير متوقع من التمييز والوضوح والحذر والدقة؛ مما جعل الكتابة الفلسفية أكثر بساطةً وإيضاحًا، وجمعت الفلسفة والعلم معًا لصالح الأولى ويعلق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التحليل هو الوظيفة الوحيدة للفلسفة؟ إن البروفيسور برايس، الذي كان لديه الكثير للدفاع عن التحليل والتوضيح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أن التوضيح هو جزء من مهمة الفيلسوف؛ بل هو جزء لا غنى عنه، ويجب أن يسمح له أن يتم بأي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ولكنني لا أعتقد أن هذه هي كل مهمته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فإن التوضيح ليس كل ما يطلبه منه جمهور المثقفين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يعتقد أن تحليل القضايا بأنواعها المختلفة الهامة، هو كل عمل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وبالإشارة إلى ما يُدعى النظرة العلاجية للفلسفة، فإنه يشير بوضوح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لي أن أحكم على ما إذا كان من الحكمة تمامًا أن يصرح الفلاسفة المحترفون علنًا أن عملهم هو تنظيف قذارات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أتكهن إلى أي حد سیستمر مجتمع فقير، مثل إنجلترا المعاصرة، في دفع رواتب أفرادٍ كلُ وظيفتهم هي علاج المرض الذي يصيبون به بعضهم البعض وينقلونه إلى تلاميذهم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أن نلاحظ هنا أنه من المستبعد كموقفٍ عام بين الفلاسفة المعاصرين، أن يكون التحليل أو التوضيح هو الوظيفة الوحيدة للفلاسفة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طول مسيرة الفلسفة التحليلية، كان هناك دائما، على حد قول باسمور </w:t>
      </w:r>
      <w:r>
        <w:rPr>
          <w:rFonts w:eastAsia="Times New Roman" w:cs="Times New Roman" w:ascii="Times New Roman" w:hAnsi="Times New Roman"/>
          <w:color w:val="111111"/>
          <w:sz w:val="28"/>
          <w:szCs w:val="28"/>
          <w:lang w:val="en-US" w:bidi="en-US"/>
        </w:rPr>
        <w:t>Passmore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متمردون ميتافيزيقيون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ألفرد نورث وايتهيد ، </w:t>
      </w:r>
      <w:r>
        <w:rPr>
          <w:rFonts w:eastAsia="Times New Roman" w:cs="Times New Roman" w:ascii="Times New Roman" w:hAnsi="Times New Roman"/>
          <w:color w:val="111111"/>
          <w:sz w:val="28"/>
          <w:szCs w:val="28"/>
          <w:lang w:val="en-US" w:bidi="en-US"/>
        </w:rPr>
        <w:t>Whitehead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كولن وود </w:t>
      </w:r>
      <w:r>
        <w:rPr>
          <w:rFonts w:eastAsia="Times New Roman" w:cs="Times New Roman" w:ascii="Times New Roman" w:hAnsi="Times New Roman"/>
          <w:color w:val="111111"/>
          <w:sz w:val="28"/>
          <w:szCs w:val="28"/>
          <w:lang w:val="en-US" w:bidi="en-US"/>
        </w:rPr>
        <w:t>Collingwood</w:t>
      </w:r>
      <w:r>
        <w:rPr>
          <w:rFonts w:ascii="Amiri" w:hAnsi="Amiri" w:eastAsia="Amiri" w:cs="Amiri"/>
          <w:color w:val="111111"/>
          <w:sz w:val="28"/>
          <w:sz w:val="28"/>
          <w:szCs w:val="28"/>
          <w:rtl w:val="true"/>
          <w:lang w:bidi="ar-SA"/>
        </w:rPr>
        <w:t xml:space="preserve">، إيوينج </w:t>
      </w:r>
      <w:r>
        <w:rPr>
          <w:rFonts w:eastAsia="Times New Roman" w:cs="Times New Roman" w:ascii="Times New Roman" w:hAnsi="Times New Roman"/>
          <w:color w:val="111111"/>
          <w:sz w:val="28"/>
          <w:szCs w:val="28"/>
          <w:lang w:val="en-US" w:bidi="en-US"/>
        </w:rPr>
        <w:t>wing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كاسيرر </w:t>
      </w:r>
      <w:r>
        <w:rPr>
          <w:rFonts w:eastAsia="Times New Roman" w:cs="Times New Roman" w:ascii="Times New Roman" w:hAnsi="Times New Roman"/>
          <w:color w:val="111111"/>
          <w:sz w:val="28"/>
          <w:szCs w:val="28"/>
          <w:lang w:val="en-US" w:bidi="en-US"/>
        </w:rPr>
        <w:t>Cassirer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وولبر مارشال أوربان </w:t>
      </w:r>
      <w:r>
        <w:rPr>
          <w:rFonts w:eastAsia="Times New Roman" w:cs="Times New Roman" w:ascii="Times New Roman" w:hAnsi="Times New Roman"/>
          <w:color w:val="111111"/>
          <w:sz w:val="28"/>
          <w:szCs w:val="28"/>
          <w:lang w:val="en-US" w:bidi="en-US"/>
        </w:rPr>
        <w:t>W M. Urban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وحتى رسل ومور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فترة طويلة، ذكر مور في محاضراته في كلية مورلي خلال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أن أول مشكلة في الفلسفة، كما تمارس بشكل عام، هي مشكلة إعطاء وصفٍ عامٍ للكون ككل؛ ويبدو أنه، على الرغم من عمله التحليلي المكثف، لم ينكر ذلك أبدًا كمهمةٍ للفيلسوف</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رسل سوف يمضي أبعد من هذا في ذمِّ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أعتقد للحظة واحدةٍ أن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مذهب فتجنشتين الخاص بوظيفة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هذه العواقب الكسولة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أدرك، رغم ذلك، أن لدي تحيزا قويًا ضده، لأنه إذا كان صحيحًا، فإن الفلسفة، في أفضل الأحوال، تكون مساعدةً بسيطةً للمعجميين، وفي أسوأ الأحوال، تسليةً تافهةً على طاولة شاي</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يلاحظ أن اعتراضه البالغ الجدية على الفلسفة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تخلت عن المهمة الجسيمة والهامة لفهم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 أن أشعر أن الفلسفة الجديدة تحمل هذا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أنها تعنى بنفسها، لا بالعالم وعلاقتنا به، ولكن فقط بالطرق المختلفة التي يمكن لأناس حمقى أن يقولوا بها أشياء 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كل ما تقدمه الفلسفة، فلا أستطيع أن أعتقد أنه موضوع يستحق التفكير فيه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وكعلامةٍ على عدم الرضا واسع النطاق، في الغرب، مع حصر التوضيح في مجال الفلسفة، فإنه يشير إلى أن نشر بعض الكتب الرئيسية أو سلسلة من الكتب حول الميتافيزيقا، وبشكل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 إيوينج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اللالغوية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وسلسلة </w:t>
      </w:r>
      <w:r>
        <w:rPr>
          <w:rFonts w:eastAsia="Times New Roman" w:cs="Times New Roman" w:ascii="Times New Roman" w:hAnsi="Times New Roman"/>
          <w:color w:val="111111"/>
          <w:sz w:val="28"/>
          <w:szCs w:val="28"/>
          <w:lang w:val="en-US" w:bidi="en-US"/>
        </w:rPr>
        <w:t>Hall_Prentice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تقتصر على الفلسفة اللغوية، بل تتضمن مجلدًا بعنوان الميتافيزيقا، يؤكد مؤلفه أن المشاكل الميتافيزيقية أساسية، حتی أن الفروع الأخرى للفلسفة، بشكل مباشر أو غير مباشر، تبنى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ذلك، خلافًا لما هو مفترض، بأن الميتافيزيقا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أساس الفلسفة، فكتاب والش</w:t>
      </w:r>
      <w:r>
        <w:rPr>
          <w:rStyle w:val="FootnoteAnchor"/>
        </w:rPr>
        <w:footnoteReference w:id="158"/>
      </w:r>
      <w:r>
        <w:rPr>
          <w:rFonts w:eastAsia="Times New Roman" w:cs="Times New Roman" w:ascii="Times New Roman" w:hAnsi="Times New Roman"/>
          <w:color w:val="111111"/>
          <w:sz w:val="28"/>
          <w:szCs w:val="28"/>
          <w:lang w:val="en-US" w:bidi="en-US"/>
        </w:rPr>
        <w:t>W H. Walsh</w:t>
      </w:r>
      <w:r>
        <w:rPr>
          <w:rFonts w:ascii="Amiri" w:hAnsi="Amiri" w:eastAsia="Amiri" w:cs="Amiri"/>
          <w:color w:val="111111"/>
          <w:sz w:val="28"/>
          <w:sz w:val="28"/>
          <w:szCs w:val="28"/>
          <w:rtl w:val="true"/>
          <w:lang w:bidi="ar-SA"/>
        </w:rPr>
        <w:t xml:space="preserve">، الذي يحمل نفس العنوان، يطرح دفاعًا أكثر تفصيلاً عن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 المحايثة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اعترافه بميزات التحليل الكبيرة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مثال آخر مثير للاهتمام، فقد قصد البروفيسور سمارت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 J C. Smart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جامعة أديلايد، أستراليا، من كتابه الفلسفة والواقعية العلمية، أن يقدم مقالاً في الفلسفة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السائد للفلسفة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يعتقد أننا كفلاسفة، يمكننا ويجب علينا أن نفكر ليس فقط بوضوح ولكن أيضًا بشكل شامل، ويرى أن جزءًا من مهمة الفيلسوف هو أن يحاول الحصول على نظرةٍ شاملةٍ للعالم</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مهمة هذه الفلسفة هي القضاء على الكلام الخالي من المعنى وتوضيح الفكر، وهو شيء ليس لدي أدنى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أود أن أؤكد أن الفلسفة هي أكثر من ذلك، وأن من عمل الفيلسوف أن يختار من بين مختلف الفرضيات الشاملة على أساس المعقولية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يظهر أنه كان هناك دائماً معارضةٌ ما، ضد معارضة الفيلسوف التحليلي للميتافيزيقا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فريدريك وايزمان </w:t>
      </w:r>
      <w:r>
        <w:rPr>
          <w:rFonts w:eastAsia="Times New Roman" w:cs="Times New Roman" w:ascii="Times New Roman" w:hAnsi="Times New Roman"/>
          <w:color w:val="111111"/>
          <w:sz w:val="28"/>
          <w:szCs w:val="28"/>
          <w:lang w:val="en-US" w:bidi="en-US"/>
        </w:rPr>
        <w:t>Waismann</w:t>
      </w:r>
      <w:r>
        <w:rPr>
          <w:rFonts w:ascii="Amiri" w:hAnsi="Amiri" w:eastAsia="Amiri" w:cs="Amiri"/>
          <w:color w:val="111111"/>
          <w:sz w:val="28"/>
          <w:sz w:val="28"/>
          <w:szCs w:val="28"/>
          <w:rtl w:val="true"/>
          <w:lang w:bidi="ar-SA"/>
        </w:rPr>
        <w:t xml:space="preserve">، الذي كان في السابق عضوًا في دائرة فيينا،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بأن الميتافيزيقا كلامٌ فارغ، هو كلامٌ فارغ</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ينتقل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 المعاصر على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الأطروحة الأخيرة من أطروحات الفلاسفة التحليليين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استبعد فتجنشتين الأخلاق في رسالة منطقية فلسفية، تراجعت الأخلاق المعيارية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الموقف دون معارضة، حتى في الأرض المصدّرة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برانت </w:t>
      </w:r>
      <w:r>
        <w:rPr>
          <w:rFonts w:eastAsia="Times New Roman" w:cs="Times New Roman" w:ascii="Times New Roman" w:hAnsi="Times New Roman"/>
          <w:color w:val="111111"/>
          <w:sz w:val="28"/>
          <w:szCs w:val="28"/>
          <w:lang w:val="en-US" w:bidi="en-US"/>
        </w:rPr>
        <w:t>B. B. Brandt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مقدمة إلى القيمة والواجب يقسم المشكلات الأخلاقية إلى أخلاقٍ معيارية وما بعد الأخلاق، ويعلق بصراحة 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تتضمن دراسة مشكلات النظرية الأخلاقية طبيعيًا مشكلات كل من نظرية الأخلاقية المعيارية وما بعد الأخلاق</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وينتقل إلى بيان الموقف من التحليل في الشرق والتقليد الفلسفي في الشرق يتسم بشكل عام بالتأمل والروحانية التي تعنى بالخلاص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الروابط الميتافيزيقية والعملية قويةً إلى حد كبير في الفلسفة الشرقية كما هي في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الصينية قد انتهى بها الأمر إلى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اليابانية، على الرغم من اتصالها المتأخر بالفكر الغربي، ظلت إلى حد كبير كما كانت قبل عدة 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التأثير الأكبر للفكر الغربي، وخاصةً الفلسفة الماركسية والفلسفة التحليلية، على اليابان فإن الفكر الياباني لا يزال، من حيث الجوهر،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مزاجها العام غير الفكري، فستظل طوكيو على ما يبدو مختلفةً عن 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لشبه القارة الهندية الباكستانية البنجالية، فبإمكان المرء أن يفكر في الوضع على أنه التمثيل الأقوى والأكثر نموذجيةً للتراث الفلسفي العام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بالموقف المعرفي ومراعاة </w:t>
      </w:r>
    </w:p>
    <w:p>
      <w:pPr>
        <w:pStyle w:val="BookText"/>
        <w:rPr/>
      </w:pPr>
      <w:r>
        <w:rPr>
          <w:rFonts w:ascii="Amiri" w:hAnsi="Amiri" w:eastAsia="Amiri" w:cs="Amiri"/>
          <w:color w:val="111111"/>
          <w:sz w:val="28"/>
          <w:sz w:val="28"/>
          <w:szCs w:val="28"/>
          <w:rtl w:val="true"/>
          <w:lang w:bidi="ar-SA"/>
        </w:rPr>
        <w:t>التقاليد، فإنها تشبه أوروبا القارية أكثر بكثير من بريطانيا العظمى وأمريكا الشمالية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 وقت طويل، أعرب راداکریشنان، الفيلسوف الهندي المعاصر، عن عدم رضاه عن ما 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السفسطة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تقديس الشعر المنفرق</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من قبل الفلاسفة المحترفين، وقد علق في أحد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هي الفهم التأمل، النظر، والفيلسوف لا يجد أي راحةٍ حتى يكتسب نظرةً أو رؤيةً لعالم الأشياء والأشخاص، مما سيمكنه من تفسير التجارب المتعددة على أنها معبرة نوعاً ما، عن هدف</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علق أحد أكاديميي الفلسفة الهندية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الشرق، لا تأتي الحكمة الفلسفية باعتبارها معلومات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تعلّم متخصص موجه إلى تحقيق حالة أسمى من الوجود</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كانت الوضعية المنطقية تنتقد وتهاجم وتضرب الفلسفة التأملية التقليدية في أوروبا، ظهرت الفلسفة الهندية المعاصرة مع وجهات النظر الفلسفية لأربعةٍ وعشرين من كبار المفكرين في شبه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الآراء عن طبيعة وقيمة الفلسفة تشير بوضوح إلى اتجاهٍ مناهضٍ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كان التعبير الأكثر منهجيةً على حد قول دتا </w:t>
      </w:r>
      <w:r>
        <w:rPr>
          <w:rFonts w:eastAsia="Times New Roman" w:cs="Times New Roman" w:ascii="Times New Roman" w:hAnsi="Times New Roman"/>
          <w:color w:val="111111"/>
          <w:sz w:val="28"/>
          <w:szCs w:val="28"/>
          <w:lang w:val="en-US" w:bidi="en-US"/>
        </w:rPr>
        <w:t>D. M. Datta h</w:t>
      </w:r>
      <w:r>
        <w:rPr>
          <w:rFonts w:ascii="Amiri" w:hAnsi="Amiri" w:eastAsia="Amiri" w:cs="Amiri"/>
          <w:color w:val="111111"/>
          <w:sz w:val="28"/>
          <w:sz w:val="28"/>
          <w:szCs w:val="28"/>
          <w:rtl w:val="true"/>
          <w:lang w:bidi="ar-SA"/>
        </w:rPr>
        <w:t xml:space="preserve">لذي أشار إلى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اتجاهات غير مرغوبة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اتجاهها المعادي للميتافيزيقا،</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وتشكيكها في عقلانية النظرة الشمولية للكون ككل، وقطيعته مع الحياة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دتا بالفائدة الكبيرة للتحليل لأنه بدون تحليل الحقائق والأفكار وتحديد معاني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يمكننا الوصول إلى أي استنتاج دقيق ومضبوط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المبالغة أن نقترح أن التحليل هو العمل الوحيد أو الرئيسي للفلسفة</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أن هذا الموقف لا يزال نموذجًا للتيارات العامة في الفكر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يمكن أن نقول، متابعين ويزدم، أن الفلسفة هي دائمًا تحليل؟ إن الوضوح، في الواقع، هو ما تهدف إليه الفلسفة في المقام الأول؛ ولكن مثلما يطالب برايس، قد يكون الوضوح إما شموليًا أو تحليليًا، وقد يكون كلاهما ضروريًا لتحقيق رضا فكري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نطالب بالوضوح التحليلي في حالة المفاهيم الفردية أو التعبيرات الشفوية الفردية؛ ولكن يبدو من الصحيح أن أي مجالٍ من مجالات التجربة سيعاد تفسيره في نهاية المطاف ما لم يتم وضع الكل معًا ومحاولة رؤية الكل رؤيةً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ذلك أكثر حقيقةً في حالة مجموع الخبرات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فقط أن نحلل العالم بل أن 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العلوم تقدم لنا صوراً جزئيةً فقط فقط، ومن المعتاد أن يقوم الفلاسفة بتكوين رؤية متكاملة وشاملة من هذه الأسس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ميتافيزيقا، فإن شيئًا من هذا النوع يبدو مطلبًا أساسيًا لإطارنا الفكري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برايس ضمنيًا بين نوعين من الميتافيزيقا التأملية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p>
    <w:p>
      <w:pPr>
        <w:pStyle w:val="BookText"/>
        <w:rPr/>
      </w:pPr>
      <w:r>
        <w:rPr>
          <w:rFonts w:ascii="Amiri" w:hAnsi="Amiri" w:eastAsia="Amiri" w:cs="Amiri"/>
          <w:color w:val="111111"/>
          <w:sz w:val="28"/>
          <w:sz w:val="28"/>
          <w:szCs w:val="28"/>
          <w:rtl w:val="true"/>
          <w:lang w:bidi="ar-SA"/>
        </w:rPr>
        <w:t xml:space="preserve">غير المرغوب فيه الذي يهدف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استنتاجات حول المسائل الواقعية عن طريق مقدماتٍ منطقيةٍ مسبقةٍ بحتة</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المرغوب الذي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إنتاج مخططٍ مفاهيميٍ يمكن في إطاره ترتیب جميع الأنواع المعروفة من الحقائق التجريبية بشكلٍ منهجي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إنه مهما كانت ميتافيزيقا برايس غير المرغوب فيها، فإن الميتافيزيقا المرغوب فيها ليست فوق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برايس أن هذه الميتافيزيقا الشبيهة بالخطاطة قد تفترض أكثر من شكلٍ واحد بشكلٍ مشروع، وهذه الأشكال المختلفة ليست صادقةً أو كاذبة، ولكنها إما جيدة أو سيئة، أو أقل جودةً أو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يجب لقضايا الميتافيزيقا التأليفية أن تكون صادقةً أو كاذبة؛ وإذا لم تكن بحاجة إلى تعيين الحقائق فهل سترضي بالفعل جمهور المثقفين؟ ألن تكون مثل هذه القضايا نوعًا من التعبيرات المعيارية؟ ولكن إذا كان الأمر كذلك، فهل تكون الميتافيزيقا التأليفية غير قادرةٍ على قول أي شيءٍ عن العالم من حيث هو كذلك، وتواجه أيضًا خطر أن تصبح مسألة اختيارٍ فردي، مفاهيمي؟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ضرورة النظر فيما إذا كان المخطط المفاهيمي، الذي سيتم بموجبه ترتيب جميع الأنواع المعروفة من الحقائق التجريبية، سوف يكون بمثابة فرضيةٍ علميةٍ تجريبية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الأمر كذلك، فإن هذه الميتافيزيقا ستكون شيئًا مثل العلوم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على العکس من ذلك، تشبه العلم، فمن الصعب أن نرى كيف يمكن تنظيم الحقائق التجريبية داخلها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لا يؤكد أنه لا يمكن التغلب على هذه الصعوبات، ولكن الإصرار على أنه ما لم يتم التعامل مع هذه الصعوبات بشكل مناسب، فإن هذا المخطط من الميتافيزيقا التأليفية لن يحقق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أنه، مع الأخذ في الاعتبار تمييز الفلسفة عن العلم، فإن القضية الأكثر جوهريةً في كلٍ من الفلسفة التحليلية وغير التحليلية هي العلاقة بین الفلسفة والحقيقة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فيما يقول جبهة أخرى يتعين على الفلسفة غير التحليلية أن تحارب فيها بدورها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الجبهة هي حقل الفلسفة المعيارية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والسياسية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الفلسفة عليها أن تظل متميزةً ليس فقط عن العلم ولكن أيضًا عن مجرد الوعظ، يجب عليها أن توضح نوع المنطق الذي تطبقه، ونوع العلاقة التي تربطها بنظيرتها التحليلية والتأليفية في المجال الأخلاقي، على سبيل المثال، ينبغي أن تدلنا الفلسفة المعيارية على أفضل طريقة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مرةً أخرى، تكون طريقة الحياة المثلى مرتبطةً بالخريطة المفاهيمية الميتافيزيقية؟ هل يجب أن تكون مرتبطةً بها على الإطلاق، في حال كان من المرجح أن تؤدي أي محاولةٍ في مثل هذا الارتباط إلى الحصول على الطريقة المثلى الآخذة في التيه في الصحراء المفاهيمية العميقة؟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بعض المسائل الأساسية التي يجب النظر فيها، إذا كان رد الفعل المعاصر للفلسفة التحليلية هو في النهاية الحفاظ على الفلسفة وأن يكون موقفًا مثمرًا حقًا، كفلسفةٍ وليس زخرفةٍ أو مجرد عظة</w:t>
      </w:r>
      <w:r>
        <w:rPr>
          <w:rFonts w:eastAsia="Amiri" w:cs="Amiri" w:ascii="Amiri" w:hAnsi="Amiri"/>
          <w:color w:val="111111"/>
          <w:sz w:val="28"/>
          <w:szCs w:val="28"/>
          <w:rtl w:val="true"/>
          <w:lang w:bidi="ar-SA"/>
        </w:rPr>
        <w:t xml:space="preserve">. </w:t>
      </w:r>
      <w:bookmarkStart w:id="150" w:name="pg16258_193105"/>
    </w:p>
    <w:p>
      <w:pPr>
        <w:pStyle w:val="BookText"/>
        <w:rPr/>
      </w:pPr>
      <w:bookmarkEnd w:id="150"/>
      <w:r>
        <w:rPr>
          <w:rFonts w:ascii="Amiri" w:hAnsi="Amiri" w:eastAsia="Amiri" w:cs="Amiri"/>
          <w:color w:val="111111"/>
          <w:sz w:val="28"/>
          <w:sz w:val="28"/>
          <w:szCs w:val="28"/>
          <w:rtl w:val="true"/>
          <w:lang w:bidi="ar-SA"/>
        </w:rPr>
        <w:t>لنستمع إلى أحد التحليليين العرب الذي يؤكد أهمية التحليل ويبين قصوره،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مؤمنٌ بالمنهج التحليلي والفلسفة التحليلية بوصفها مجالاً لتطبيق منهج التحليل، وأرى أن التحليل يبدأ بتحديد المشكلة المركبة وردها إلى مشكلات صغيرة، ومعالجة هذه المشكلات الصغيرة واحدةً بعد أخرى من شأنه أن يؤدي إلى مزيد من التحليل ومزيد من الفهم والوضوح، حتى تجد المشكلة حلاً يمكن الإفادة منه فى واقع الانسان، إما لتبرير معتقدٍ أو تفسيره أو تغييره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4510254_1280447820"/>
      <w:bookmarkStart w:id="152" w:name="_Toc53"/>
      <w:bookmarkEnd w:id="151"/>
      <w:r>
        <w:rPr>
          <w:rtl w:val="true"/>
        </w:rPr>
        <w:t>رفض الميتافيزيقا</w:t>
      </w:r>
      <w:bookmarkEnd w:id="1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بدا لي أنني عرفت سر رفض الوضعية المنطقية للميتافيزيقا، الذى أعتبره هروباً من مواجهة المشكلات الميتافيزيقية، فليس العجز عن التفسير والتعبير عن شيءٍ ما مكافئًا لكونه لغوًا لا معنى له لقد أرجعت رفض الوضعية المنطقية للميتافزيقا إلى تمسكهم الصارم باللغة المنطقية كما طورها المنطق الرياضي الحديث، ومن الصعب التعبير عن القضايا الميتافيزيقة بلغة المنطق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المنطقية لا يمكنها أن تستوعب كل أساليب التعبير عن كل المشكلات والمسائل التي يثيرها العقل البشري، فلماذا نغلق الأبواب أمام العقل لنحبسه في مكانٍ ضيقٍ لا يتسع لكل نشاطاته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نتركه ينطلق إلى المشكلات الميتافيزيقية التي تلح على العقول البشرية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وهناك من يميز بين التحليل وموقف الوضعية المنطقية في رفض قضايا 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أنه لا تعارض بين التحليلية والتسليم بمشروعية الميتافيزيقا، طالما كان من الواضح أمامنا التفرقة بين نوعين من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الواقعية الموضوعية التي تقر بكل ما هو واقعي في العالم وتحترم الشعور بهذا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الموضوعات الشعورية، وهو ما يحدث أمام العقل من تصوراتٍ وقضايا نستشعرها وهي تلح على عقولنا للتعامل معها، وتعرض نفسها على عقولنا على صورة أسئلةٍ تحتاج إلى إجابات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واقع ندرکه بشكلٍ مباشر من خلال الاستبطان أو الملاحظة الذاتية، تماماً كشعوري بالجوع أو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هذا الواقع الشعوري تأخذ الميتافيزيقا مشروعيتها وضرورته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نعطي مثالاً على ذلك بموقف بعض الفلاسفة من الميتافيزيقا، حيث إن الفكرة الشائعة عنهما أنهما قد شاركا الوضعيين المناطقة موقفهم المعادي والمضاد للميتافيزيقا ولكن هذا الرأي الشائع مضاد للحقيقة ومناف لها؛ وهما رسل ومور اللذان كانا يعارضان نمطًا معينًا من الميتافيزيقا إلا أنهما لم يكونا ضد التفكير الميتافيزيقي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استمر الفيلسوفان على اعتقادهما في أن الحق الميتافيزيقي من نوعٍ ما ليس هو الأمر الممكن فحسب، بل اعتقد كلٌ منهما أنه قد توصل إلى بعض هذا الحق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لو نظرنا في النصوص التي أوردها زكي نجيب محمود، </w:t>
      </w:r>
    </w:p>
    <w:p>
      <w:pPr>
        <w:pStyle w:val="BookText"/>
        <w:rPr/>
      </w:pPr>
      <w:r>
        <w:rPr>
          <w:rFonts w:ascii="IRNazanin" w:hAnsi="IRNazanin" w:eastAsia="IRNazanin"/>
          <w:color w:val="111111"/>
          <w:sz w:val="28"/>
          <w:sz w:val="28"/>
          <w:szCs w:val="28"/>
          <w:rtl w:val="true"/>
          <w:lang w:bidi="fa-IR"/>
        </w:rPr>
        <w:t xml:space="preserve">الذي عُرف بوضعيته المنطقية وعدائه للميتافيزيقا، وهذا بحاجة إلى تصحيح، نجد لديه وجهًا ميتافيزيقيًا في رسالته للدكتوراه حول الجبر الذي كتب مترجمها عن الميتافيزيقا عند زكي نجيب محمود، والذي أفسح مجالاً للأخلاق والقيم والدين في كتاباته كما أظهرنا ذلك في دراستنا حوله، وسوف يتبين لنا ذلك وبوضوح كيف أنه يتحدث في أعماله جميعها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الميتافيزيقا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يرد أي ذكر على الإطلاق، أو إشارة من قريب أو بعيد،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ذلک عند الحديث عن المشكلة الدينية في خرافة 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اتهم زكي نجيب أنه في خرافة الميتافيزيقا يقف موقفًا معاديًا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 محمد مدين هذا الرأي، ولنفي هذه التهمة يطرح سؤالين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وقف صاحب خرافة الميتافيزيقا بالفعل موقفًا مناها للدين؟ إلى أي حد يتفق هذا الموقف مع موقف الوضعية المنطقية من الدين؟ هل كان زكي نجيب، في موقفه من قضايا الدين، متسقًا مع موقف الوضعية المنطقية، التي كان يروج لها، من هذه القضايا أم أنه وقف موقفا مغايرا لها؟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أن علينا أن نفهم كلام زكي نجيب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الموضوع الذي يناقشه كبار الفلاسفة حين يناقشون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 إلا بصلة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كانت هناك صلة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كما تفهمه الأديان، وإنما هو فكرة من تركيب العقل، ولذلك يحسن استخدام المصطلح الفلسفي،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اللفظة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زكي نجيب موقفه وضوحًا فيدين في مقدمة الطبعة الجديدة للكتاب منتقديه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خلطوا بين فلسفة ودين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العقيدة الدينية فأمرها مختلف كل الاختلاف؛ لأن صاحب الرسالة الدينية لا يقول للناس إنني أقدم لكم فكرةً رأيتها ببصيرتي، بل يقول لهم إنني أقدم رسالةً أوحى بها إليّ ربي لأبلغها؛ وها هنا لا يكون مدار التسليم بالرسالة برهانا عقليًا على صدق الفكرة ونتائجها المستدلة منها، بل يكون مدار التسليم هو تصديق صاحب الرسالة فیما یروي أنه وحيٌ من ربه، أي أن مدار التسليم هو الإيمان</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البالغة الأهمية والتي تترتب على حديث زكي نجيب هنا هي تأكيده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ليس هو الله الذي تتحدث عنه الأديان والذي يعرفه الناس ويؤمنون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التمييز الذي قدمه بين الميتافيزيقا والدين أنه يبرئ نفسه من الاتهام بأنه في رفضه للميتافيزيقا يرفض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يريد أن يؤكد على أن رفضه للميتافيزيقا لا يمتد بحال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الوضعيون المنطقيون يضعون الميتافيزيقا والدين في سلة واحدة ويحكمون على الاثنين بحكم واحد، فإن زكي نجيب يميز بين الاثنين ويؤكد على أن ما يصدق على الميتافيزيقا لا يصدق بحال على الدين</w:t>
      </w:r>
      <w:r>
        <w:rPr>
          <w:rFonts w:eastAsia="Amiri" w:cs="Amiri" w:ascii="Amiri" w:hAnsi="Amiri"/>
          <w:color w:val="111111"/>
          <w:sz w:val="28"/>
          <w:szCs w:val="28"/>
          <w:rtl w:val="true"/>
          <w:lang w:bidi="ar-SA"/>
        </w:rPr>
        <w:t xml:space="preserve">. </w:t>
      </w:r>
      <w:bookmarkStart w:id="153" w:name="pg16258_193109"/>
    </w:p>
    <w:p>
      <w:pPr>
        <w:pStyle w:val="Heading2"/>
        <w:numPr>
          <w:ilvl w:val="1"/>
          <w:numId w:val="1"/>
        </w:numPr>
        <w:rPr/>
      </w:pPr>
      <w:bookmarkStart w:id="154" w:name="__RefHeading___Toc4510256_1280447820"/>
      <w:bookmarkStart w:id="155" w:name="_Toc54"/>
      <w:bookmarkEnd w:id="153"/>
      <w:bookmarkEnd w:id="154"/>
      <w:r>
        <w:rPr>
          <w:rtl w:val="true"/>
        </w:rPr>
        <w:t>المراجع</w:t>
      </w:r>
      <w:bookmarkEnd w:id="155"/>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R .Ammerman, Classics of Analytical Philosophy (ed Mc Grow Hill, Inc,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P. I. Pears, "logical Atomism, Russell and Wittgenstein", The Revolution in philosophy, Edited by: A. J. Ayer, Macmillan &amp; Co., 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Analysis Of Platos Theory Of Knowledge Philosophy Essay, Uni Assignment Centre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J. Ayer, Language, Truth and Logic (Dover, New York, 2nd, 1946)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J. Ayer, Language, Truth and Logic (the imp. Victor Gollancz, LTD. London,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Beaney, “Analysis", The Stanford Encyclopedia of Philosophy (link),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Bertrand Russell, The Analysis of Mind, Published October 17th 2005 by Dover Publications (first published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D. Broad, "Critical and Speculative Philosophy", Contemporary British Philosophy 1924- 1925, Vol I</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H. Langford &amp; Paul Arthur Schilpp, The Notion of Analysis in Moore's Philosophy Journal of Symbolic Logic 8 (4), 149 - 151 (1943)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J. Charlesworth, Philosophy and Linguistic Analysis, Duquense studies,Philosophical Series 9, Duquense University, Pattsburg, 1959, pp. 3- 4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Encyclopedia of Philosophy, Vol 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Samuel Enoch, A history of philosophy Since Socrates to Sarter, Oxford,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Richard Foley, "Analysis", Entry in The Cambridge Dictionary of Philosophy, second edition, New York, Cambridge University Press,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Galaugher, Russell's Philosophy of Logical Analysis 1897-1905,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Georgios Anagnostopoulos and Fred D. Miller, Jr. (eds.), Reason and Analysis in Ancient Greek Philosophy: Essays in Honor of David Keyt, Springer,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Gilead Bar_Elli, Conceptual Analysis and Analytical Definitions in Frege, European  Journal of Philosophy, pp. 963984, John Wiley &amp; Sons Ltd,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Hans-Johann Glock and John Hyman, Wittgenstein and Analytic Philosophy, Oxford press,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Hans-Johann Glock, Was Wittgenstein an Analytic Philosopher?, Metaphilosophy LLC and Blackwell Publishing Ltd., 2004, p. 419- 444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Herbert G. Bohnert, "Carnap's Theory of Definition and Analyticity”, in Library of Living Philosophers, Vol. 11, Paul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Arthur Schilpp (Editor), Tudor Publishing company, 1963, p. 407-430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David Hume, The National Characters of Nation, in Essays Moral, Political and Literary (London, 1875)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Frank Jackson, From Metaphysics to Ethics: A Defense of Conceptual Analysis, Oxford Oxford University Press,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Kile Jones, "Analytic versus Continental Philosophy", Philosophy Now ttps://philosophynow.org/ issues/74/Analytic_versus_Continental_Philosophy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Bishwanath Sharma, Wittgenstein's Method of Philosophical Analysis, CrossRoads volume 11, issue 1, 2007, pp. 67-73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Loyns, Semantics, Vol 1, Macmillan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Macdonald (ed), Philosophy and Analysis, Oxford</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F. Macdonald, Perception and Identity (ed: The Macmillan press LTD,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Magee, Modern British 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M. Mardiros, The Origin and Development of Contemporary Philosophical Analysis Thought, W. J. Gage limited, Toronto,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Beaney, Ancient Conceptions of Analysis, Stanford Encyclopedia of Philosophy 2014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Dummett, Frege and Other Philosophers, Published to Oxford Scholarship Online, November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A. MOOR, Defense of Conmen Sense, from Twentieth Century Philosophy, The Analytic Tradition, edited and With Introduction Morris Weitz, the Free Press, New York, Collier, Macmillan, Limited, London,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Morris Lazerowitz, Moore And Philosophical Analysis, Published online, 01 February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Morris weitz, Analysis and the unity of Russell's philosophy, in The Philosophy of Bertrand Russell (Library of Living Philosophers, Vol. 5), Paul Arthur Schilpp (Editor), Tudor Publishing company,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Nijol Aukštuolyt, Analysis of Logical Basis of Knowledge in Frege's Philosophy, V U Faculty Of Philosophy Problemos, https://goo.gl/My8Yyt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F. Strawson: "Carnap's Views on Constructed Systems versus Natural Languages in Analytic Philosophy", in: Library of Living Philosophers, Vol. 11, Paul Arthur Schilpp (Editor), Tudor Publishing company, 1963, p. 503-518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Patrick H. Byrne, Analysis and Science in Aristotle, suny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Philosophical Investigations, translated by G. E. Anscombe, Edited by G. Anscombe And R. Rhees, Oxford, Blackwell, 1953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Pierre Wagner, "The analysis of philosophy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Logical syntax: Carnap's critique and his attempt at a reconstruction", in: Carnap's Logical Syntax of Language, Palgrave Macmillan. pp. 184 - 202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Prosch, The genesis of Twentieth Century Philosophy, George Allen &amp; Unwin London,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Ramsey, "Prototypes and Conceptual Analysis", In: M. DePaul &amp; W. Ramsey (eds.), 1998, pp. 161- 177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Richard Tieszen, Analytic And Continental Philosophy, Science And Global Philosophy Comparative Philosophy, Volume 2, No. 2 (2011): 04- 22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Roslyn Weiss, Socrates Dissatisfied: An Analysis of Plato's Crito, oxford scholarship online,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Sam Hillier, Analyticity And Language Engineering In Carnap's Logical Syntax, University of Alberta, EuJAP, Vol. 6, No. 2,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Socrates And Conceptual Analysis, On Philosophy, 2007, https://goo.gl/sXUQs7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S. Stebbing, Logical Positivism and Analysis (annual Philos. Lecture, British Academy, 1938)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Stebbing, "The Method of Analysis in Metaphysics", The Proceeding of The Aristotelian Society, Vol. xxx, 111, 1932-1933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Stephen Stich, "Reflective Equilibrium, Analytic Epistemology, and the Problem of Cognitive Diversity", In DePaul and Ramsey (eds.), 1998, pp. 95- 112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Encyclopedia of philosophy (ed by Paul Edwards, Macmillan publishing Co, The Free press 1967), Vol I Art, Analysis (philosophical)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Tractatus Logico - Philosophicus (a new translation by: Pears, D. F. and McHuinness, New York, The Humanituis Puss,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Tractatus Logico Philosophicus (translated by: Ogden, C. K., London, Kegan Paul,1922)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O. Urmson, Philosophical Analysis (Oxford, At The Clarendon Press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Morton White, The Age of Analysis (New York, 1965). Morton White, Towards Renu ion in philosophy (New York,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Blattner, Continental &amp; Analytic Philosophy, https://goo.gl/9kfcWa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Ludwig Wittgenstein, Philosophical Investigations, 1953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المراجع العربية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المحدثة والتحليل المنطقي في الفكر العربي، مركز دراسات الوحدة العربية، بحوث المؤتمر الفلسفي العربي الأول،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إنجي حمدي عبد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التحليل الفلسفي عند ألفريد آیر، رسالة دكتوراه، مجلة القراءة والمعرفة،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أندريه لالاند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الفلسفة، دار عويدات،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التحليل عند جورج إدورد مور، بحث منشور في مجلة جامعة دمشق، المجلد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2009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بوزيان صليحة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المنطقي في فلسفة رودلف كارناب، مجلة آفاق فكرية،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الفلسفة، القاهرة، لجنة التأليف والترجمة والنشر،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مجمع اللغة العربية،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أردلان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فتجنشتين ومسألة اللغة في أصول الفلسفة التحليلية، مجلة مدارات فلسفية،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جزءان، دار العلم للملايين،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داجوبرت رونز، محقق، فلسفة القرن العشرين، مجموعة مقالات في المذاهب الفلسفية المعاصرة، ترجمة عثمان نوية، مراجعة زكي نجيب محمود،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سجل العرب،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رورتي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التحليلية والفلسفة التحويلية، ترجمة </w:t>
      </w:r>
    </w:p>
    <w:p>
      <w:pPr>
        <w:pStyle w:val="BookText"/>
        <w:rPr/>
      </w:pPr>
      <w:r>
        <w:rPr>
          <w:rFonts w:ascii="Amiri" w:hAnsi="Amiri" w:eastAsia="Amiri" w:cs="Amiri"/>
          <w:color w:val="111111"/>
          <w:sz w:val="28"/>
          <w:sz w:val="28"/>
          <w:szCs w:val="28"/>
          <w:rtl w:val="true"/>
          <w:lang w:bidi="ar-SA"/>
        </w:rPr>
        <w:t xml:space="preserve">محمد عبد النبي، مجلة العرب والفكر العالمي، العدد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رورتي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براجماتية إلى الفلسفة التحليلية المعاصرة، العرب والفكر العالمي، العدد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ریشنباخ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الفلسفة العلمية، ترجمة فؤاد زكريا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الفلسفة المعاصرة، نهضة مصر، الفجالة،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الفلسفة، مشكلات فلسفية،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طبعة مزيدة ومنقحة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النقد مكتبة الشروق،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من الميتافيزيقا، دار الشروق،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هاشم 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التحليلية في القرن العشرين، البعد التاريخي، البعد المعرفي البعد النقدي، رسالة دكتوراه، جامعة بغداد،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إشراف علي حسين الجابري،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التحليلي في دراسات مدين الأخلاقية، موسوعة الفلاسفة العرب، تحرير أحمد عبد الحليم عطية، 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قنصوة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العلم، دار الثقافة للطباعة والنشر، 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اللغة الدينية من خلال الرؤية التحليلية عند فتجنشتين، مؤمنون بلا حدود،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اتجاهات في الفلسفة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المطبوعات الكويت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فتجنشتين، سلسلة نوابغ الفكر الغربي،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التحليل عند فتجنشتين، عالم الفكر، المجلد الثالث، العدد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في الفلسفة المعاصرة، مجلة الفكر المعاصر ، العدد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يونيو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عزمي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التحليل عند فتجنشتين، عالم الفكر،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عبود المحمداوي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رورتي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فلسفة بلا مرايا، المحور الأول، رورتي من الفلسفة التحليلية إلى نقدها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الفلسفية للفيزياء، ترجمة وتقديم وتعليق السيد نفادي، دار التنوير للطباعة والنشر،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طيرشي قراءة في الفلسفة التحليلية المعاصرة، مجلة الحكمة، 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کولنجوود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في المنهج الفلسفي،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إسماعيل، المجلس القومي للترجمة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لودفيج فتجنشتين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منطقية فلسفية، ترجمة عزمي إسلام، دار المعارف،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لورنزو کونو ساربروكن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فتجنشتين الراهن والفلسفة التحليلية، آمال سليمان، الفكر العربي المعاصر، العدد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ديسمبر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ليدفيكو جيمونا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من الوضعية المنطقية، ترجمة الزواوي بغورة،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العلوم، دراسات ونصوص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خرافة الوضعية المنطقية، دار المعرفة الجامعية، الإسكندرية،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التحليل في الفكر المعاصر، دار النهضة العربية،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التحليلية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تفسيرية، التربية المعاصرة، مصر،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المحمدي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يحيى هويدي النقدية للفلسفة الوضعية المنطقية، أوراق فلسفية،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 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في معترك الصراع الفكري القائم بين مختلف التيارات الفلسفية وخاصة الفلسفة الإسلامية والمادية الديالكتيكية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مزيدة</w:t>
      </w:r>
    </w:p>
    <w:p>
      <w:pPr>
        <w:pStyle w:val="BookText"/>
        <w:rPr/>
      </w:pPr>
      <w:r>
        <w:rPr>
          <w:rFonts w:ascii="Amiri" w:hAnsi="Amiri" w:eastAsia="Amiri" w:cs="Amiri"/>
          <w:color w:val="111111"/>
          <w:sz w:val="28"/>
          <w:sz w:val="28"/>
          <w:szCs w:val="28"/>
          <w:rtl w:val="true"/>
          <w:lang w:bidi="ar-SA"/>
        </w:rPr>
        <w:t xml:space="preserve">ومنقحة، بيروت، منشورات عويدات،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عابد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التجريبي وتطور الفكر العلمي، دار الطليعة،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الفكر الرياضي والعقلانية المعاصرة، دار الطليعة،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التحليلية في الفكر الفلسفي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مشكلة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الثقافة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واقعية، أوراق فلسفية،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فكر مهران التحليلي، أوراق فلسفية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الخطاب الوضعي في خرافة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بين الميتافيزيقا والدين، بحث منشور في مجلة كلية الآداب، جامعة القاهرة، المجلد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هوامش على الحركة التحليلية، أوراق فلسفية، العدد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برتراند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لقطات من سيرة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مجلة أوراق فلسفية،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اللغة، دار المعرفة الجامعية، الإسكندرية،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البحث الفلسفي، دار المعرفة الجامعية، الإسكندرية،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مورتن 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فلاسفة القرن العشرين، ترجمة أديب يوسف، منشورات ووزارة الثقافة والإرشاد القومي، سوريا،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 الفلسفية العربية، المجلد الثاني، معهد الإنماء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رودلف ميتس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الإنجليزية في مائة عام، ترجمة دكتور فؤاد زكريا، مؤسسة سجل العرب،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جزئين،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هاشم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التحليلية في القرن العشرين، أوراق فلسفية، العدد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ناصيف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الاستقلال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الفكر العربي إلى الحرية والإبداع، بيروت، دار الطليعة،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هنتر ميد،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أنواعها ومشكلاتها، ترجمة فؤاد زكريا، القاهرة، دار نهضة مصر، بالاشتراك مع مؤسسة فرانكلين للطباعة والنشر،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كاظم عبد الحميد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اللغة من جهة نظر كارناب، جامعة القادسية، </w:t>
      </w:r>
      <w:r>
        <w:rPr>
          <w:rFonts w:eastAsia="Times New Roman" w:cs="Times New Roman" w:ascii="Times New Roman" w:hAnsi="Times New Roman"/>
          <w:color w:val="111111"/>
          <w:sz w:val="28"/>
          <w:szCs w:val="28"/>
          <w:lang w:val="en-US" w:bidi="en-US"/>
        </w:rPr>
        <w:t>qu.edu.iq/repository/wp- pdf.8_16/11/content/uploads/2016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للاتجاهات العلمية في فلسفة القرن العشرين، بيروت، مطبعة دار الكتب،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أحمد عبد الحليم عطية</w:t>
      </w:r>
    </w:p>
    <w:p>
      <w:pPr>
        <w:pStyle w:val="BookText"/>
        <w:rPr/>
      </w:pPr>
      <w:r>
        <w:rPr>
          <w:rFonts w:ascii="Amiri" w:hAnsi="Amiri" w:eastAsia="Amiri" w:cs="Amiri"/>
          <w:color w:val="111111"/>
          <w:sz w:val="28"/>
          <w:sz w:val="28"/>
          <w:szCs w:val="28"/>
          <w:rtl w:val="true"/>
          <w:lang w:bidi="ar-SA"/>
        </w:rPr>
        <w:t>أحمد عبد الحليم عطية</w:t>
      </w:r>
    </w:p>
    <w:p>
      <w:pPr>
        <w:pStyle w:val="BookText"/>
        <w:rPr/>
      </w:pPr>
      <w:r>
        <w:rPr>
          <w:rFonts w:ascii="Amiri" w:hAnsi="Amiri" w:eastAsia="Amiri" w:cs="Amiri"/>
          <w:color w:val="111111"/>
          <w:sz w:val="28"/>
          <w:sz w:val="28"/>
          <w:szCs w:val="28"/>
          <w:rtl w:val="true"/>
          <w:lang w:bidi="ar-SA"/>
        </w:rPr>
        <w:t>مفكّر وباحث من مصر، أستاذ الفلسفة بكلية الآداب جامعة القاهرة وعضو في عديد من الجمعيات الفلسفية العربية والدوليّة ورئيس تحرير مجلّة أوراق 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في الكثير من مجالات الفلسفة، قام بتدريس مادة علم الجمال في قسمي الفلسفة واللغة الإنجليزية، وصدر عن هذه التجربة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بالإضافة إلى اهتمامه المكثف بالفكر العربي المعاصر، فكتب عن الأخلاق وعلم الجمال في الفكر العربي، وكتب عن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بدوي، وعن ابي ريدة، وتوفيق الطويل وقدم دراسات مستفيضة عن هشام شرابي وعلي أومليل وناصيف نصار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جهده في تخصصه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والقيم والفلسفة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في الأخلاق الإسلامية واليونانية والحديثة والمعاصرة بالإضافة الى الفكر العربي وما بعد الحداثة</w:t>
      </w:r>
    </w:p>
    <w:p>
      <w:pPr>
        <w:pStyle w:val="BookText"/>
        <w:rPr/>
      </w:pPr>
      <w:r>
        <w:rPr>
          <w:rFonts w:ascii="IRNazanin" w:hAnsi="IRNazanin" w:eastAsia="IRNazanin"/>
          <w:color w:val="111111"/>
          <w:sz w:val="28"/>
          <w:sz w:val="28"/>
          <w:szCs w:val="28"/>
          <w:rtl w:val="true"/>
          <w:lang w:bidi="fa-IR"/>
        </w:rPr>
        <w:t>من أعماله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سارتر والفكر العربي المعاصر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السياسي والأخلاق عند العامري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الجسد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نيتشة وجذور ما بعد الحداثة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الموسوعات الفلسفية المعاصرة في العربية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المجتمع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أعمال هشام شرابي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السياسي والاخلاقي عند العامري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في الفكر العربي المعاصر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الديكارتية في الفكر العربي المعاصر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المسيري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الفلسفة التحليلية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الفلسفة التحليلية</w:t>
      </w:r>
    </w:p>
    <w:p>
      <w:pPr>
        <w:pStyle w:val="BookText"/>
        <w:rPr/>
      </w:pPr>
      <w:r>
        <w:rPr>
          <w:rFonts w:ascii="Amiri" w:hAnsi="Amiri" w:eastAsia="Amiri" w:cs="Amiri"/>
          <w:color w:val="111111"/>
          <w:sz w:val="28"/>
          <w:sz w:val="28"/>
          <w:szCs w:val="28"/>
          <w:rtl w:val="true"/>
          <w:lang w:bidi="ar-SA"/>
        </w:rPr>
        <w:t>لم يُكتب في العربية سوى كتابٌ واحدٌ أو دراسةٌ واحدةٌ حول التحليل والتحليلية ولم يترجم لها سوى عملٌ واحدٌ يحمل عنوان عصر التحليل، رغم الاهتمام الكبير الذي أولاه الفلاسفة المعاصرون للتحليلية وكثرة المؤلفات الأوربية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هذا الاهتمام الكبير إلى سيادة</w:t>
      </w:r>
    </w:p>
    <w:p>
      <w:pPr>
        <w:pStyle w:val="BookText"/>
        <w:rPr/>
      </w:pPr>
      <w:r>
        <w:rPr>
          <w:rFonts w:ascii="Amiri" w:hAnsi="Amiri" w:eastAsia="Amiri" w:cs="Amiri"/>
          <w:color w:val="111111"/>
          <w:sz w:val="28"/>
          <w:sz w:val="28"/>
          <w:szCs w:val="28"/>
          <w:rtl w:val="true"/>
          <w:lang w:bidi="ar-SA"/>
        </w:rPr>
        <w:t>العلم وظهور التيارات الفلسفية العلمية على اختلاف توجهاتها، والرغبة في تجاوز المشكلات</w:t>
      </w:r>
    </w:p>
    <w:p>
      <w:pPr>
        <w:pStyle w:val="BookText"/>
        <w:rPr/>
      </w:pPr>
      <w:r>
        <w:rPr>
          <w:rFonts w:ascii="Amiri" w:hAnsi="Amiri" w:eastAsia="Amiri" w:cs="Amiri"/>
          <w:color w:val="111111"/>
          <w:sz w:val="28"/>
          <w:sz w:val="28"/>
          <w:szCs w:val="28"/>
          <w:rtl w:val="true"/>
          <w:lang w:bidi="ar-SA"/>
        </w:rPr>
        <w:t>الميتافيزيقية الغامضة والزائفة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حرصنا على هذا العمل، الذي يدور حول التحليل، رغم كل ما يمكن أن يصادفنا من صعابٍ في تناول التحليل، الذي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البعض، المسؤول عن رفض الميتافيزيقا، وبالتالي استبعاد الدين من دائرة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المدمة</w:t>
      </w:r>
    </w:p>
    <w:p>
      <w:pPr>
        <w:pStyle w:val="BookText"/>
        <w:rPr/>
      </w:pPr>
      <w:r>
        <w:rPr>
          <w:rFonts w:ascii="IRNazanin" w:hAnsi="IRNazanin" w:eastAsia="IRNazanin"/>
          <w:color w:val="111111"/>
          <w:sz w:val="28"/>
          <w:sz w:val="28"/>
          <w:szCs w:val="28"/>
          <w:rtl w:val="true"/>
          <w:lang w:bidi="fa-IR"/>
        </w:rPr>
        <w:t>المرکز الإسلامي للدراسات الإستراتیجیة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(Morton): The Age of Analysis, Twentieth century philosophers, Houghton Mifflin 1955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موقف من الميتافيزيقا، دار الشروق، القاهرة،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دار العلم للملايين، بيروت، مادة تحليل،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الحركة التحليلية في الفكر الفلسفي المعاصر، بحث في مشكلة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الثقافة للطباعة والنشر والتوزيع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التحليلية في القرن العشرين، مجلة أوراق فلسفية، العدد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وتوفيق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الفلسفي، مجمع اللغة العربية، القاهرة، مادة تحليل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دراسات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بيني ريتشارد فولي، فرانك جاكسون، ستيفن ستيش، وماكدونالد حول التحليل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الفلسفي، مجمع اللغة العربية ، القاهرة،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الفلسفية العربية، معهد الإنماء العربي،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 الموضع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نفسه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1Hamelin, Essai, sur Ler Elements principaux de la representation, I, I, A: "La method Analytique</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لالاند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الفلسفة، دار عويدات، بيروت، لبنان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الهيئة المصرية العامة للكتاب، القاهرة، مكتبة الأسرة،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كولنجوود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المنهج الفلسفي، ترجمة الدكتورة فاطمة إسماعيل، المجلس الأعلى للثقافة بالقاهرة،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كولنجوود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المنهج الفلسفي،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نفس الموضع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خرافة الميتافيزيقا، دار المعرفة الجامعية، الإسكندرية،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Ammerman, R. R., Classics of Analytical Philosohy, Tata McGrown - Hill, Pomay_New Delhi, 1965, P. I. Pears, D., "logical Atomism, Russell and Wittgenstein", The Revolution in philosophy, Edited by: A. J. Ayer, Macmillan &amp; Co., 1957, p. 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Charlesworth, M. J., Philosophy and Linguistic Analysis, Duquense studies, Philosophical Series 9, Duquense University, Pattsburg, 1959, pp. 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رشوان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برتراند رسل، دار المعارف،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على الحركة التحليلية، أوراق فلسفية، العدد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المرجع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خرافة الميتافيزيقا، دار الشروق، القاهرة،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في الفلسفة المعاصر ، الفكر المعاصر، المؤسسة المصرية العامة للتأليف والنشر ،مصر ع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فتجنشتين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منطقية فلسفية، الفقرة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 The Problems of Philosophy, Oxford University Press, 1959, p</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Beaney, Ancient Conceptions of Analysis, Stanford Encyclopedia of Philosophy, 2014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هاشم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التحليلية في القرن العشرين، أوراق فلسفية، العدد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من الميتافيزيقا ، دار الشروق، القاهرة،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Roslyn Weiss, Socrates Dissatisfied: An Analysis of Plato's Crito, oxford scholarship online, 1998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Analysis Of Platos Theory Of Knowledge Philosophy Essay, Uni Assignment Centre, https://goo.gl/Rdko3f</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H. Byrne: Analysis and Science in Aristotle, suny press, 1997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الفلسفية العربية، معهد الإنماء العربي، بيروت،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 G. A., Defense of Conmen Sense, from Twentieth Century Philosophy, The Analytic Tradition, edited and With Introduction Morris. Weitz, the Free Press, NEW YORK, Collier, Macmillan, Limited, London, 1968. p. 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الفلسفي، دار النهضة،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التحليلية في الفكر الفلسفي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في مشكلة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الثقافة للطباعة والنشر والتوزيع،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الموضع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المختصرة، تُرجم للعربية تحت إشراف زكي نجيب محمود، المركز القومي للترجمة،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 جتنج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تجسير الفجوة بين الفلسفة التحليلية والفلسفة القاريّة، نيويورك تايمز، فبراير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الجمري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 جتنج يُجسّر الفجوة بين الفلسفة التحليلية والأخرى القارية،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أردلان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فتجنشتين ومسألة اللغة في أصول الفلسفة التحليلية، مجلة مدارات فلسفية، المغرب، 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Gilead Bar-Elli, Conceptual Analysis and Analytical Definitions in Frege, European Journal of Philosophy, John Wiley &amp; Sons Ltd, 2017, pp. 963 – 984. Michael Dummett, Frege and Other Philosophers, Published to Oxford Scholarship Online: November 2003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Frege, G., “Begriffsschrift, a Formula Language, Modeled upon that of Arithmetic, for pure Thought", trans. By Heijenoort, in: Frege &amp; Godel: two texts in Mathematical logic, Harvard, U.S.A., 1970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التحليل المعاصرة، دار النهضة العربية،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کارناب الأسس الفلسفية للفيزياء، ترجمة وتقديم وتعليق السيد نفادي، دار التنوير للطباعة والنشر،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جلوب 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المُختلفة لثورة الفلسفة التحليلية، مجلة أوراق فلسفية جديدة، العدد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Lazerowitz, Moore And Philosophical Analysis, Published online: 01 February 2009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فؤاد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مور – دحض المثالية،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الإدراك الفطري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الثقافة للطباعة والنشر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محمود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الفلسفي،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Moor, Philosophical Papers, London, 1953, Chap 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E. Moor, Philosophical Studies, London, 1922, p. 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فهمي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فلسفة اللغة، دار النهضة العربية،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E. Moor, Principia Ethics, from Tomas Baldwin (G. E. Moors), edited by Ted honderich, London and New york, 1992, pp. 3 - 10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Lazerowitz, Studies in Meta philosophy, New York: Humanities Press (1964), p. 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الفلسفي، دار النهضة،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Russell, The Analysis of Mind, Published October 17th 2005 by Dover Publications (first published 1921)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الفلسفي،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الفلسفة المعاصرة،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التحليلية المعاصرة،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مدين، المرجع السابق،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الفلسفي،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هاشم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التحليلية في القرن العشرين أوراق فلسفية، العدد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الممختصرة، إشراف على الترجمة زكي نجيب محمود مكتبة الأنجلو المصرية، القاهرة،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التحليلية في الفكر الفلسفي المعاصر،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Encyclopedia of philosophy, ed. by Paul Edwards, Macmillan, Publishing Co., the Free press, 1967, Vol. 1, Ant, Analysis Philosophical, pp. 369 - 396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،الغرب، الجزء الثاني، ترجمة فؤاد زكريا، سلسلة عالم المعرفة، الكويت،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Magee, Modern British Philosophy, pp. 54, 116 – 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فلسفة رسل دار المعارف، القاهرة،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Stebbing, "The Method of Analysis in Metaphysics", The Proceeding of The Aristotelian Society, Vol. xxx, 111, 1932 - 1933, pp. 75 - 76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Ayer, Language, Truth, and Logic, p. 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فلسفة اللغة،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Bishwanath Sharma, Wittgenstein's Method of Philosophical Analysis, CrossRoads, volume 11, issue 1, 2007, pp. 67-73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عبارة رقم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عزمي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التحليل عند فتجنشتين، المرجع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لدفيج فتجنشتين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فلسفية منطقية، ترجمة عزمي إسلام، دار المعارف، القاهرة الفقرة الأولى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فتجنشتين، الرسالة، الترجمة العربية،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الحركة التحليلية المعاصرة، دار الثقافة للنشر والتوزيع، القاهرة، وهوامش على الحركة التحليلية، أوراق فلسفية العدد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وناصر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التحليلية في القرن العشرين، أوراق فلسفية،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ماهر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فيينا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تصورها العلمي للعالم، فجر فلسفة العلوم المعاصر، دار المعرفة الجامعية، الإسكندرية،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على الحركة التحليلية، أوراق فلسفية، العدد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رودولف کارناب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Rudult Carnap - (1970)</w:t>
      </w:r>
      <w:r>
        <w:rPr>
          <w:rFonts w:ascii="IRNazanin" w:hAnsi="IRNazanin" w:eastAsia="IRNazanin"/>
          <w:b w:val="false"/>
          <w:b w:val="false"/>
          <w:bCs w:val="false"/>
          <w:i w:val="false"/>
          <w:i w:val="false"/>
          <w:iCs w:val="false"/>
          <w:color w:val="333333"/>
          <w:sz w:val="20"/>
          <w:sz w:val="20"/>
          <w:szCs w:val="20"/>
          <w:rtl w:val="true"/>
        </w:rPr>
        <w:t>، فيلسوف نمساوي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أبرز زعماء الفلسفة التجريبية المنطقية </w:t>
      </w:r>
      <w:r>
        <w:rPr>
          <w:rFonts w:eastAsia="IRNazanin" w:cs="IRNazanin"/>
          <w:b w:val="false"/>
          <w:bCs w:val="false"/>
          <w:i w:val="false"/>
          <w:iCs w:val="false"/>
          <w:color w:val="333333"/>
          <w:sz w:val="20"/>
          <w:szCs w:val="20"/>
        </w:rPr>
        <w:t>Logical empiricism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الوضعية المنطقية </w:t>
      </w:r>
      <w:r>
        <w:rPr>
          <w:rFonts w:eastAsia="IRNazanin" w:cs="IRNazanin"/>
          <w:b w:val="false"/>
          <w:bCs w:val="false"/>
          <w:i w:val="false"/>
          <w:iCs w:val="false"/>
          <w:color w:val="333333"/>
          <w:sz w:val="20"/>
          <w:szCs w:val="20"/>
        </w:rPr>
        <w:t>Logical Positivism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رونسدورف </w:t>
      </w:r>
      <w:r>
        <w:rPr>
          <w:rFonts w:eastAsia="IRNazanin" w:cs="IRNazanin"/>
          <w:b w:val="false"/>
          <w:bCs w:val="false"/>
          <w:i w:val="false"/>
          <w:iCs w:val="false"/>
          <w:color w:val="333333"/>
          <w:sz w:val="20"/>
          <w:szCs w:val="20"/>
        </w:rPr>
        <w:t>Ronsdorf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بارمن في 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في جامعتي فرايبورج ويينا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تخصص في الفيزياء والرياضيات والفلسفة، وتأثر كثيراً في بينا بأستاذه الرياضي المنطقي جوتلوب فريجة، وحصل في عام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الدكتوراه من الجامعة نفسها برسالة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إسهام في نظرية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المنطقي للعالم</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المنطقي للغة، الأسس الفلسفية للفيزياء، ومقدمة في علم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السيمانطقيا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فيينا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تصورها العلمي للعالم، فجر فلسفة، العلوم المعاصر، دار المعرفة الجامعية، الإسكندرية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التحليل عند فتجنشتين، مجلة عالم الفكر، المجلد الثالث،</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جلوب فرحان الأوجه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المختلفة لثورة الفلسفة التحليلية، مجلة أوراق فلسفية جديدة،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https://goo .gl/1ErzJC</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محمد جلوب فرحان، نفس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ريشنباخ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الفلسفة العلمية،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نفسه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Russell, History of Western Philosophy, Georg Allen &amp; Unwin, London, 1948, p. 783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الخطاب الوضعي في خرافة الميتافيزيقا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بين الميتافيزيقا 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منشور في مجلة كلية الآداب، جامعة القاهرة، المجلد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أكتوبر،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في فلسفة النقد، مكتبة الشروق،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على الحركة التحليلية،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بوزيان صليحة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المنطقي للغة في فلسفة كارناب، مجلة آفاق فكرية،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وزكي نجيب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من الميتافيزيقا، دار الشروق، القاهرة،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داجوبرت رونز، محرر، فلسفة القرن العشرين، مجموعة مقالات في المذاهب الفلسفية المعاصرة، ترجمة عثمان نوية، مراجعة زكي نجيب محمود،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سجل العرب،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ريشنباخ، المصدر نفسه،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 حمدي عبد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التحليل الفلسفي عند آير، مجلة القراءة والمعرفة، القاهرة، العدد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التحليلية في الفكر الفلسفي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مشكلة المعنى، دار الثقافة للطباعة والنشر والتوزيع،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مدين، المصدر السابق،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هويدي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الوضعية المنطقية في الميزان، دار النهضة المصرية، القاهرة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الوضعية المنطقية رؤية واقعية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أوراق فلسفية،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المحمدي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يحيى هويدي النقدية للفلسفة الوضعية المنطقية، أوراق فلسفية،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قنصوة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العلم، دار الثقافة للطباعة والنشر، القاهرة،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عاطف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الوضعي، دراسة في الأزمة المنهجية لفكر زكي نجیب محمود، دار الطليعة،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أسس الفلسفة، القاهرة، لجنة التأليف والترجمة والنشر،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مشكلة الفلسفة، مشكلات فلسفية،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طبعة مزيدة ومنقحة،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موضوعية في معترك الصراع الفكري القائم بين مختلف التيارات الفلسفية وخاصة الفلسفة الإسلامية والمادية الديالكتيكية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الماركسية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مزيدة ومنقحة،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عويدات،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الوضعية المحدثة والتحليل المنطقي في الفكر العربي، مركز دراسات الوحدة العربية، بحوث المؤتمر الفلسفي العربي الأول،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جعفر الجمري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 جتنج يُجسّر الفجوة بين الفلسفة التحليلية والأخرى القارية، الوسط،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على الحركة التحليلية، أوراق فلسفية، العدد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رورتي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وما بعد الحداثة في فلسفة ريتشارد رورتي، منشورات الاختلاف والدار العربية للعلوم ومؤسسة محمد بن راشد آل مكتوم،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الجزائر ولبنان والإمارات،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Wagner, The linguistic turn and other misconceptions about analytic philosophy, Critique &amp; Humanism 31 (English and Bulgarian versions), 10 June 2010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Neurath, Empiricism and Sociology, Dordrecht, Reidel, 1978, p. 307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F. Strawson, Individuals, An Essay in Descriptive Metaphysics, London, Methuen, 1959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Wagner, The linguistic turn and other misconceptions about analytic philosophy, p. 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Wagner, The linguistic turn and other misconceptions, p. 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 Engel, Is there any such thing as post-analytic philosophy?, Conférence Clermont Ferrand Société de philosophie d'Auvergne, 1995, P. 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Matin, ontemporery Reaction to Analytic Philosophy: Some Reflections, p. 694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D. Lewis, ed., Clarity Is Not Enough, p. 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Matin, Contemporary Reaction to Analytic Philosophy, p. 697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 My Philosophical Development, p. 217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Hutchinson University Library, London, 1963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Matin, Contemporary Reaction to Analytic Philosophy, p. 698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Waismann, How I See Philosophy, "Contemporary British Philosophy" (1956), Edited by H. D. Lewis; reprinted in Logical Positivism, edited by A. J. Ayer, p. 380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Matin, Contemporary Reaction to Analytic Philosophy, p. 700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 Philosophy (1926), p. 781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 Idialist View of Life, George Allen, 1932, p. 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Heinrich Zimmer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Philosophies of India, 1957, p. 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 Philosophy, p. 91 – 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 Matin, Contemporary Reaction to Analytic Philosophy, p. 705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Clarity Is Not Enough, p. 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Warnock, British Philosophy Since 1900, Oxford University Press, 1958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لقطات من سيرة ذاتية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علمية، مجلة أوراق فلسفية،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القاهرة،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الموضع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الخطاب الوضعي في خرافة الميتافيزيقا، التمييز بين الميتافيزيقا والدين، بحث منشور في مجلة كلية الآداب، جامعة القاهرة، المجلد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أكتوبر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الموضع نفسه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32740</Words>
  <Characters>165076</Characters>
  <CharactersWithSpaces>196980</CharactersWithSpaces>
  <Paragraphs>1238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2026-08-25T11:18:45Z</dcterms:created>
  <dc:creator>ghaemiyeh.com</dc:creator>
  <dc:description/>
  <dc:language>en-US</dc:language>
  <cp:lastModifiedBy/>
  <dcterms:modified xsi:type="dcterms:W3CDTF">2026-08-25T14:48:50Z</dcterms:modified>
  <cp:revision>1</cp:revision>
  <dc:subject/>
  <dc:title>سلسلة مصطلحات معاصرة جلد 27</dc:title>
</cp:coreProperties>
</file>

<file path=docProps/custom.xml><?xml version="1.0" encoding="utf-8"?>
<Properties xmlns="http://schemas.openxmlformats.org/officeDocument/2006/custom-properties" xmlns:vt="http://schemas.openxmlformats.org/officeDocument/2006/docPropsVTypes"/>
</file>