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65297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365299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365301_1280447820">
            <w:r>
              <w:rPr>
                <w:webHidden/>
                <w:rStyle w:val="IndexLink"/>
                <w:rtl w:val="true"/>
              </w:rPr>
              <w:t>الفهرس</w:t>
            </w:r>
            <w:r>
              <w:rPr>
                <w:rStyle w:val="IndexLink"/>
                <w:rtl w:val="true"/>
              </w:rPr>
              <w:t>:</w:t>
              <w:tab/>
            </w:r>
            <w:r>
              <w:rPr>
                <w:rStyle w:val="IndexLink"/>
              </w:rPr>
              <w:t>8</w:t>
            </w:r>
          </w:hyperlink>
        </w:p>
        <w:p>
          <w:pPr>
            <w:pStyle w:val="Contents2"/>
            <w:tabs>
              <w:tab w:val="clear" w:pos="8743"/>
              <w:tab w:val="right" w:pos="9026" w:leader="dot"/>
            </w:tabs>
            <w:rPr/>
          </w:pPr>
          <w:hyperlink w:anchor="__RefHeading___Toc4365303_1280447820">
            <w:r>
              <w:rPr>
                <w:webHidden/>
                <w:rStyle w:val="IndexLink"/>
                <w:rtl w:val="true"/>
              </w:rPr>
              <w:t>مقدمة المركز</w:t>
            </w:r>
            <w:r>
              <w:rPr>
                <w:rStyle w:val="IndexLink"/>
                <w:rtl w:val="true"/>
              </w:rPr>
              <w:tab/>
            </w:r>
            <w:r>
              <w:rPr>
                <w:rStyle w:val="IndexLink"/>
              </w:rPr>
              <w:t>11</w:t>
            </w:r>
          </w:hyperlink>
        </w:p>
        <w:p>
          <w:pPr>
            <w:pStyle w:val="Contents2"/>
            <w:tabs>
              <w:tab w:val="clear" w:pos="8743"/>
              <w:tab w:val="right" w:pos="9026" w:leader="dot"/>
            </w:tabs>
            <w:rPr/>
          </w:pPr>
          <w:hyperlink w:anchor="__RefHeading___Toc4365305_1280447820">
            <w:r>
              <w:rPr>
                <w:webHidden/>
                <w:rStyle w:val="IndexLink"/>
                <w:rtl w:val="true"/>
              </w:rPr>
              <w:t>مقدّمة</w:t>
            </w:r>
            <w:r>
              <w:rPr>
                <w:rStyle w:val="IndexLink"/>
                <w:rtl w:val="true"/>
              </w:rPr>
              <w:tab/>
            </w:r>
            <w:r>
              <w:rPr>
                <w:rStyle w:val="IndexLink"/>
              </w:rPr>
              <w:t>13</w:t>
            </w:r>
          </w:hyperlink>
        </w:p>
        <w:p>
          <w:pPr>
            <w:pStyle w:val="Contents2"/>
            <w:tabs>
              <w:tab w:val="clear" w:pos="8743"/>
              <w:tab w:val="right" w:pos="9026" w:leader="dot"/>
            </w:tabs>
            <w:rPr/>
          </w:pPr>
          <w:hyperlink w:anchor="__RefHeading___Toc4365307_1280447820">
            <w:r>
              <w:rPr>
                <w:webHidden/>
                <w:rStyle w:val="IndexLink"/>
                <w:rtl w:val="true"/>
              </w:rPr>
              <w:t>الفصل الأول</w:t>
            </w:r>
            <w:r>
              <w:rPr>
                <w:rStyle w:val="IndexLink"/>
                <w:rtl w:val="true"/>
              </w:rPr>
              <w:t>:</w:t>
            </w:r>
            <w:r>
              <w:rPr>
                <w:rStyle w:val="IndexLink"/>
                <w:rtl w:val="true"/>
              </w:rPr>
              <w:t>ماالفلسفة؟ وماالدين؟</w:t>
            </w:r>
            <w:r>
              <w:rPr>
                <w:rStyle w:val="IndexLink"/>
                <w:rtl w:val="true"/>
              </w:rPr>
              <w:tab/>
            </w:r>
            <w:r>
              <w:rPr>
                <w:rStyle w:val="IndexLink"/>
              </w:rPr>
              <w:t>19</w:t>
            </w:r>
          </w:hyperlink>
        </w:p>
        <w:p>
          <w:pPr>
            <w:pStyle w:val="Contents2"/>
            <w:tabs>
              <w:tab w:val="clear" w:pos="8743"/>
              <w:tab w:val="right" w:pos="9026" w:leader="dot"/>
            </w:tabs>
            <w:rPr/>
          </w:pPr>
          <w:hyperlink w:anchor="__RefHeading___Toc4365309_1280447820">
            <w:r>
              <w:rPr>
                <w:webHidden/>
                <w:rStyle w:val="IndexLink"/>
                <w:rtl w:val="true"/>
              </w:rPr>
              <w:t>الفصل الثاني</w:t>
            </w:r>
            <w:r>
              <w:rPr>
                <w:rStyle w:val="IndexLink"/>
                <w:rtl w:val="true"/>
              </w:rPr>
              <w:t>:</w:t>
            </w:r>
            <w:r>
              <w:rPr>
                <w:rStyle w:val="IndexLink"/>
                <w:rtl w:val="true"/>
              </w:rPr>
              <w:t>العلاقة بين الفلسفة والدين</w:t>
            </w:r>
            <w:r>
              <w:rPr>
                <w:rStyle w:val="IndexLink"/>
                <w:rtl w:val="true"/>
              </w:rPr>
              <w:tab/>
            </w:r>
            <w:r>
              <w:rPr>
                <w:rStyle w:val="IndexLink"/>
              </w:rPr>
              <w:t>39</w:t>
            </w:r>
          </w:hyperlink>
        </w:p>
        <w:p>
          <w:pPr>
            <w:pStyle w:val="Contents3"/>
            <w:tabs>
              <w:tab w:val="clear" w:pos="8459"/>
              <w:tab w:val="right" w:pos="9026" w:leader="dot"/>
            </w:tabs>
            <w:rPr/>
          </w:pPr>
          <w:hyperlink w:anchor="__RefHeading___Toc4365311_1280447820">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4365313_1280447820">
            <w:r>
              <w:rPr>
                <w:webHidden/>
                <w:rStyle w:val="IndexLink"/>
                <w:rtl w:val="true"/>
              </w:rPr>
              <w:t>من حيث النشأة</w:t>
            </w:r>
            <w:r>
              <w:rPr>
                <w:rStyle w:val="IndexLink"/>
                <w:rtl w:val="true"/>
              </w:rPr>
              <w:t>:</w:t>
              <w:tab/>
            </w:r>
            <w:r>
              <w:rPr>
                <w:rStyle w:val="IndexLink"/>
              </w:rPr>
              <w:t>41</w:t>
            </w:r>
          </w:hyperlink>
        </w:p>
        <w:p>
          <w:pPr>
            <w:pStyle w:val="Contents3"/>
            <w:tabs>
              <w:tab w:val="clear" w:pos="8459"/>
              <w:tab w:val="right" w:pos="9026" w:leader="dot"/>
            </w:tabs>
            <w:rPr/>
          </w:pPr>
          <w:hyperlink w:anchor="__RefHeading___Toc4365315_1280447820">
            <w:r>
              <w:rPr>
                <w:webHidden/>
                <w:rStyle w:val="IndexLink"/>
                <w:rtl w:val="true"/>
              </w:rPr>
              <w:t>من حيث الموضوع</w:t>
            </w:r>
            <w:r>
              <w:rPr>
                <w:rStyle w:val="IndexLink"/>
                <w:rtl w:val="true"/>
              </w:rPr>
              <w:t>:</w:t>
              <w:tab/>
            </w:r>
            <w:r>
              <w:rPr>
                <w:rStyle w:val="IndexLink"/>
              </w:rPr>
              <w:t>45</w:t>
            </w:r>
          </w:hyperlink>
        </w:p>
        <w:p>
          <w:pPr>
            <w:pStyle w:val="Contents3"/>
            <w:tabs>
              <w:tab w:val="clear" w:pos="8459"/>
              <w:tab w:val="right" w:pos="9026" w:leader="dot"/>
            </w:tabs>
            <w:rPr/>
          </w:pPr>
          <w:hyperlink w:anchor="__RefHeading___Toc4365317_1280447820">
            <w:r>
              <w:rPr>
                <w:webHidden/>
                <w:rStyle w:val="IndexLink"/>
                <w:rtl w:val="true"/>
              </w:rPr>
              <w:t>من حيث المنهج</w:t>
            </w:r>
            <w:r>
              <w:rPr>
                <w:rStyle w:val="IndexLink"/>
                <w:rtl w:val="true"/>
              </w:rPr>
              <w:t>:</w:t>
              <w:tab/>
            </w:r>
            <w:r>
              <w:rPr>
                <w:rStyle w:val="IndexLink"/>
              </w:rPr>
              <w:t>48</w:t>
            </w:r>
          </w:hyperlink>
        </w:p>
        <w:p>
          <w:pPr>
            <w:pStyle w:val="Contents3"/>
            <w:tabs>
              <w:tab w:val="clear" w:pos="8459"/>
              <w:tab w:val="right" w:pos="9026" w:leader="dot"/>
            </w:tabs>
            <w:rPr/>
          </w:pPr>
          <w:hyperlink w:anchor="__RefHeading___Toc4365319_1280447820">
            <w:r>
              <w:rPr>
                <w:webHidden/>
                <w:rStyle w:val="IndexLink"/>
                <w:rtl w:val="true"/>
              </w:rPr>
              <w:t>من حيث الغاية</w:t>
            </w:r>
            <w:r>
              <w:rPr>
                <w:rStyle w:val="IndexLink"/>
                <w:rtl w:val="true"/>
              </w:rPr>
              <w:t>:</w:t>
              <w:tab/>
            </w:r>
            <w:r>
              <w:rPr>
                <w:rStyle w:val="IndexLink"/>
              </w:rPr>
              <w:t>53</w:t>
            </w:r>
          </w:hyperlink>
        </w:p>
        <w:p>
          <w:pPr>
            <w:pStyle w:val="Contents2"/>
            <w:tabs>
              <w:tab w:val="clear" w:pos="8743"/>
              <w:tab w:val="right" w:pos="9026" w:leader="dot"/>
            </w:tabs>
            <w:rPr/>
          </w:pPr>
          <w:hyperlink w:anchor="__RefHeading___Toc4365321_1280447820">
            <w:r>
              <w:rPr>
                <w:webHidden/>
                <w:rStyle w:val="IndexLink"/>
                <w:rtl w:val="true"/>
              </w:rPr>
              <w:t xml:space="preserve">الفصل الثالث </w:t>
            </w:r>
            <w:r>
              <w:rPr>
                <w:rStyle w:val="IndexLink"/>
                <w:rtl w:val="true"/>
              </w:rPr>
              <w:t>:</w:t>
            </w:r>
            <w:r>
              <w:rPr>
                <w:rStyle w:val="IndexLink"/>
                <w:rtl w:val="true"/>
              </w:rPr>
              <w:t>مفهوم فلسفة الدين</w:t>
            </w:r>
            <w:r>
              <w:rPr>
                <w:rStyle w:val="IndexLink"/>
                <w:rtl w:val="true"/>
              </w:rPr>
              <w:tab/>
            </w:r>
            <w:r>
              <w:rPr>
                <w:rStyle w:val="IndexLink"/>
              </w:rPr>
              <w:t>59</w:t>
            </w:r>
          </w:hyperlink>
        </w:p>
        <w:p>
          <w:pPr>
            <w:pStyle w:val="Contents3"/>
            <w:tabs>
              <w:tab w:val="clear" w:pos="8459"/>
              <w:tab w:val="right" w:pos="9026" w:leader="dot"/>
            </w:tabs>
            <w:rPr/>
          </w:pPr>
          <w:hyperlink w:anchor="__RefHeading___Toc4365323_1280447820">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4365325_1280447820">
            <w:r>
              <w:rPr>
                <w:webHidden/>
                <w:rStyle w:val="IndexLink"/>
                <w:rtl w:val="true"/>
              </w:rPr>
              <w:t xml:space="preserve">أولًا </w:t>
            </w:r>
            <w:r>
              <w:rPr>
                <w:rStyle w:val="IndexLink"/>
                <w:rtl w:val="true"/>
              </w:rPr>
              <w:t xml:space="preserve">- </w:t>
            </w:r>
            <w:r>
              <w:rPr>
                <w:rStyle w:val="IndexLink"/>
                <w:rtl w:val="true"/>
              </w:rPr>
              <w:t>التعريف بالمفهوم</w:t>
            </w:r>
            <w:r>
              <w:rPr>
                <w:rStyle w:val="IndexLink"/>
                <w:rtl w:val="true"/>
              </w:rPr>
              <w:t>:</w:t>
              <w:tab/>
            </w:r>
            <w:r>
              <w:rPr>
                <w:rStyle w:val="IndexLink"/>
              </w:rPr>
              <w:t>60</w:t>
            </w:r>
          </w:hyperlink>
        </w:p>
        <w:p>
          <w:pPr>
            <w:pStyle w:val="Contents3"/>
            <w:tabs>
              <w:tab w:val="clear" w:pos="8459"/>
              <w:tab w:val="right" w:pos="9026" w:leader="dot"/>
            </w:tabs>
            <w:rPr/>
          </w:pPr>
          <w:hyperlink w:anchor="__RefHeading___Toc4365327_1280447820">
            <w:r>
              <w:rPr>
                <w:webHidden/>
                <w:rStyle w:val="IndexLink"/>
                <w:rtl w:val="true"/>
              </w:rPr>
              <w:t xml:space="preserve">ثانيًا </w:t>
            </w:r>
            <w:r>
              <w:rPr>
                <w:rStyle w:val="IndexLink"/>
                <w:rtl w:val="true"/>
              </w:rPr>
              <w:t xml:space="preserve">- </w:t>
            </w:r>
            <w:r>
              <w:rPr>
                <w:rStyle w:val="IndexLink"/>
                <w:rtl w:val="true"/>
              </w:rPr>
              <w:t>أهم الفلاسفة المنظرين لفلسفة الدين</w:t>
            </w:r>
            <w:r>
              <w:rPr>
                <w:rStyle w:val="IndexLink"/>
                <w:rtl w:val="true"/>
              </w:rPr>
              <w:t>:</w:t>
              <w:tab/>
            </w:r>
            <w:r>
              <w:rPr>
                <w:rStyle w:val="IndexLink"/>
              </w:rPr>
              <w:t>75</w:t>
            </w:r>
          </w:hyperlink>
        </w:p>
        <w:p>
          <w:pPr>
            <w:pStyle w:val="Contents4"/>
            <w:tabs>
              <w:tab w:val="clear" w:pos="8176"/>
              <w:tab w:val="right" w:pos="9026" w:leader="dot"/>
            </w:tabs>
            <w:rPr/>
          </w:pPr>
          <w:hyperlink w:anchor="__RefHeading___Toc4365329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4365331_1280447820">
            <w:r>
              <w:rPr>
                <w:webHidden/>
                <w:rStyle w:val="IndexLink"/>
                <w:rtl w:val="true"/>
              </w:rPr>
              <w:t xml:space="preserve">إيمانويل كانط </w:t>
            </w:r>
            <w:r>
              <w:rPr>
                <w:rStyle w:val="IndexLink"/>
                <w:rtl w:val="true"/>
              </w:rPr>
              <w:t>(</w:t>
            </w:r>
            <w:r>
              <w:rPr>
                <w:rStyle w:val="IndexLink"/>
              </w:rPr>
              <w:t>1724</w:t>
            </w:r>
            <w:r>
              <w:rPr>
                <w:rStyle w:val="IndexLink"/>
                <w:rtl w:val="true"/>
              </w:rPr>
              <w:t xml:space="preserve"> - </w:t>
            </w:r>
            <w:r>
              <w:rPr>
                <w:rStyle w:val="IndexLink"/>
              </w:rPr>
              <w:t>1804</w:t>
            </w:r>
            <w:r>
              <w:rPr>
                <w:rStyle w:val="IndexLink"/>
                <w:rtl w:val="true"/>
              </w:rPr>
              <w:t>):</w:t>
              <w:tab/>
            </w:r>
            <w:r>
              <w:rPr>
                <w:rStyle w:val="IndexLink"/>
              </w:rPr>
              <w:t>75</w:t>
            </w:r>
          </w:hyperlink>
        </w:p>
        <w:p>
          <w:pPr>
            <w:pStyle w:val="Contents4"/>
            <w:tabs>
              <w:tab w:val="clear" w:pos="8176"/>
              <w:tab w:val="right" w:pos="9026" w:leader="dot"/>
            </w:tabs>
            <w:rPr/>
          </w:pPr>
          <w:hyperlink w:anchor="__RefHeading___Toc4365333_1280447820">
            <w:r>
              <w:rPr>
                <w:webHidden/>
                <w:rStyle w:val="IndexLink"/>
                <w:rtl w:val="true"/>
              </w:rPr>
              <w:t xml:space="preserve">جورج ويلهم فردريك هيجل </w:t>
            </w:r>
            <w:r>
              <w:rPr>
                <w:rStyle w:val="IndexLink"/>
                <w:rtl w:val="true"/>
              </w:rPr>
              <w:t>(</w:t>
            </w:r>
            <w:r>
              <w:rPr>
                <w:rStyle w:val="IndexLink"/>
              </w:rPr>
              <w:t>1770</w:t>
            </w:r>
            <w:r>
              <w:rPr>
                <w:rStyle w:val="IndexLink"/>
                <w:rtl w:val="true"/>
              </w:rPr>
              <w:t xml:space="preserve"> - </w:t>
            </w:r>
            <w:r>
              <w:rPr>
                <w:rStyle w:val="IndexLink"/>
              </w:rPr>
              <w:t>1831</w:t>
            </w:r>
            <w:r>
              <w:rPr>
                <w:rStyle w:val="IndexLink"/>
                <w:rtl w:val="true"/>
              </w:rPr>
              <w:t>):</w:t>
              <w:tab/>
            </w:r>
            <w:r>
              <w:rPr>
                <w:rStyle w:val="IndexLink"/>
              </w:rPr>
              <w:t>77</w:t>
            </w:r>
          </w:hyperlink>
        </w:p>
        <w:p>
          <w:pPr>
            <w:pStyle w:val="Contents4"/>
            <w:tabs>
              <w:tab w:val="clear" w:pos="8176"/>
              <w:tab w:val="right" w:pos="9026" w:leader="dot"/>
            </w:tabs>
            <w:rPr/>
          </w:pPr>
          <w:hyperlink w:anchor="__RefHeading___Toc4365335_1280447820">
            <w:r>
              <w:rPr>
                <w:webHidden/>
                <w:rStyle w:val="IndexLink"/>
                <w:rtl w:val="true"/>
              </w:rPr>
              <w:t xml:space="preserve">لودفيج فویرباخ </w:t>
            </w:r>
            <w:r>
              <w:rPr>
                <w:rStyle w:val="IndexLink"/>
                <w:rtl w:val="true"/>
              </w:rPr>
              <w:t>(</w:t>
            </w:r>
            <w:r>
              <w:rPr>
                <w:rStyle w:val="IndexLink"/>
              </w:rPr>
              <w:t>18721804</w:t>
            </w:r>
            <w:r>
              <w:rPr>
                <w:rStyle w:val="IndexLink"/>
                <w:rtl w:val="true"/>
              </w:rPr>
              <w:t>):</w:t>
              <w:tab/>
            </w:r>
            <w:r>
              <w:rPr>
                <w:rStyle w:val="IndexLink"/>
              </w:rPr>
              <w:t>80</w:t>
            </w:r>
          </w:hyperlink>
        </w:p>
        <w:p>
          <w:pPr>
            <w:pStyle w:val="Contents4"/>
            <w:tabs>
              <w:tab w:val="clear" w:pos="8176"/>
              <w:tab w:val="right" w:pos="9026" w:leader="dot"/>
            </w:tabs>
            <w:rPr/>
          </w:pPr>
          <w:hyperlink w:anchor="__RefHeading___Toc4365337_1280447820">
            <w:r>
              <w:rPr>
                <w:webHidden/>
                <w:rStyle w:val="IndexLink"/>
                <w:rtl w:val="true"/>
              </w:rPr>
              <w:t xml:space="preserve">کارل مارکس </w:t>
            </w:r>
            <w:r>
              <w:rPr>
                <w:rStyle w:val="IndexLink"/>
                <w:rtl w:val="true"/>
              </w:rPr>
              <w:t>(</w:t>
            </w:r>
            <w:r>
              <w:rPr>
                <w:rStyle w:val="IndexLink"/>
              </w:rPr>
              <w:t>1818</w:t>
            </w:r>
            <w:r>
              <w:rPr>
                <w:rStyle w:val="IndexLink"/>
                <w:rtl w:val="true"/>
              </w:rPr>
              <w:t xml:space="preserve"> - </w:t>
            </w:r>
            <w:r>
              <w:rPr>
                <w:rStyle w:val="IndexLink"/>
              </w:rPr>
              <w:t>1883</w:t>
            </w:r>
            <w:r>
              <w:rPr>
                <w:rStyle w:val="IndexLink"/>
                <w:rtl w:val="true"/>
              </w:rPr>
              <w:t>):</w:t>
              <w:tab/>
            </w:r>
            <w:r>
              <w:rPr>
                <w:rStyle w:val="IndexLink"/>
              </w:rPr>
              <w:t>81</w:t>
            </w:r>
          </w:hyperlink>
        </w:p>
        <w:p>
          <w:pPr>
            <w:pStyle w:val="Contents4"/>
            <w:tabs>
              <w:tab w:val="clear" w:pos="8176"/>
              <w:tab w:val="right" w:pos="9026" w:leader="dot"/>
            </w:tabs>
            <w:rPr/>
          </w:pPr>
          <w:hyperlink w:anchor="__RefHeading___Toc4365339_1280447820">
            <w:r>
              <w:rPr>
                <w:webHidden/>
                <w:rStyle w:val="IndexLink"/>
                <w:rtl w:val="true"/>
              </w:rPr>
              <w:t xml:space="preserve">كيركجور </w:t>
            </w:r>
            <w:r>
              <w:rPr>
                <w:rStyle w:val="IndexLink"/>
                <w:rtl w:val="true"/>
              </w:rPr>
              <w:t>(</w:t>
            </w:r>
            <w:r>
              <w:rPr>
                <w:rStyle w:val="IndexLink"/>
              </w:rPr>
              <w:t>1813</w:t>
            </w:r>
            <w:r>
              <w:rPr>
                <w:rStyle w:val="IndexLink"/>
                <w:rtl w:val="true"/>
              </w:rPr>
              <w:t xml:space="preserve"> - </w:t>
            </w:r>
            <w:r>
              <w:rPr>
                <w:rStyle w:val="IndexLink"/>
              </w:rPr>
              <w:t>1855</w:t>
            </w:r>
            <w:r>
              <w:rPr>
                <w:rStyle w:val="IndexLink"/>
                <w:rtl w:val="true"/>
              </w:rPr>
              <w:t>):</w:t>
              <w:tab/>
            </w:r>
            <w:r>
              <w:rPr>
                <w:rStyle w:val="IndexLink"/>
              </w:rPr>
              <w:t>84</w:t>
            </w:r>
          </w:hyperlink>
        </w:p>
        <w:p>
          <w:pPr>
            <w:pStyle w:val="Contents4"/>
            <w:tabs>
              <w:tab w:val="clear" w:pos="8176"/>
              <w:tab w:val="right" w:pos="9026" w:leader="dot"/>
            </w:tabs>
            <w:rPr/>
          </w:pPr>
          <w:hyperlink w:anchor="__RefHeading___Toc4365341_1280447820">
            <w:r>
              <w:rPr>
                <w:webHidden/>
                <w:rStyle w:val="IndexLink"/>
                <w:rtl w:val="true"/>
              </w:rPr>
              <w:t xml:space="preserve">فريدرك نيتشه </w:t>
            </w:r>
            <w:r>
              <w:rPr>
                <w:rStyle w:val="IndexLink"/>
                <w:rtl w:val="true"/>
              </w:rPr>
              <w:t>(</w:t>
            </w:r>
            <w:r>
              <w:rPr>
                <w:rStyle w:val="IndexLink"/>
              </w:rPr>
              <w:t>1844</w:t>
            </w:r>
            <w:r>
              <w:rPr>
                <w:rStyle w:val="IndexLink"/>
                <w:rtl w:val="true"/>
              </w:rPr>
              <w:t>-</w:t>
            </w:r>
            <w:r>
              <w:rPr>
                <w:rStyle w:val="IndexLink"/>
              </w:rPr>
              <w:t>1900</w:t>
            </w:r>
            <w:r>
              <w:rPr>
                <w:rStyle w:val="IndexLink"/>
                <w:rtl w:val="true"/>
              </w:rPr>
              <w:t>):</w:t>
              <w:tab/>
            </w:r>
            <w:r>
              <w:rPr>
                <w:rStyle w:val="IndexLink"/>
              </w:rPr>
              <w:t>88</w:t>
            </w:r>
          </w:hyperlink>
        </w:p>
        <w:p>
          <w:pPr>
            <w:pStyle w:val="Contents4"/>
            <w:tabs>
              <w:tab w:val="clear" w:pos="8176"/>
              <w:tab w:val="right" w:pos="9026" w:leader="dot"/>
            </w:tabs>
            <w:rPr/>
          </w:pPr>
          <w:hyperlink w:anchor="__RefHeading___Toc4365343_1280447820">
            <w:r>
              <w:rPr>
                <w:webHidden/>
                <w:rStyle w:val="IndexLink"/>
                <w:rtl w:val="true"/>
              </w:rPr>
              <w:t xml:space="preserve">إدجار شيفليد برايتمان </w:t>
            </w:r>
            <w:r>
              <w:rPr>
                <w:rStyle w:val="IndexLink"/>
                <w:rtl w:val="true"/>
              </w:rPr>
              <w:t>(</w:t>
            </w:r>
            <w:r>
              <w:rPr>
                <w:rStyle w:val="IndexLink"/>
              </w:rPr>
              <w:t>1884</w:t>
            </w:r>
            <w:r>
              <w:rPr>
                <w:rStyle w:val="IndexLink"/>
                <w:rtl w:val="true"/>
              </w:rPr>
              <w:t xml:space="preserve"> - </w:t>
            </w:r>
            <w:r>
              <w:rPr>
                <w:rStyle w:val="IndexLink"/>
              </w:rPr>
              <w:t>1953</w:t>
            </w:r>
            <w:r>
              <w:rPr>
                <w:rStyle w:val="IndexLink"/>
                <w:rtl w:val="true"/>
              </w:rPr>
              <w:t>):</w:t>
              <w:tab/>
            </w:r>
            <w:r>
              <w:rPr>
                <w:rStyle w:val="IndexLink"/>
              </w:rPr>
              <w:t>88</w:t>
            </w:r>
          </w:hyperlink>
        </w:p>
        <w:p>
          <w:pPr>
            <w:pStyle w:val="Contents4"/>
            <w:tabs>
              <w:tab w:val="clear" w:pos="8176"/>
              <w:tab w:val="right" w:pos="9026" w:leader="dot"/>
            </w:tabs>
            <w:rPr/>
          </w:pPr>
          <w:hyperlink w:anchor="__RefHeading___Toc4365345_1280447820">
            <w:r>
              <w:rPr>
                <w:webHidden/>
                <w:rStyle w:val="IndexLink"/>
                <w:rtl w:val="true"/>
              </w:rPr>
              <w:t xml:space="preserve">جون هيك </w:t>
            </w:r>
            <w:r>
              <w:rPr>
                <w:rStyle w:val="IndexLink"/>
                <w:rtl w:val="true"/>
              </w:rPr>
              <w:t>(</w:t>
            </w:r>
            <w:r>
              <w:rPr>
                <w:rStyle w:val="IndexLink"/>
              </w:rPr>
              <w:t>1922</w:t>
            </w:r>
            <w:r>
              <w:rPr>
                <w:rStyle w:val="IndexLink"/>
                <w:rtl w:val="true"/>
              </w:rPr>
              <w:t xml:space="preserve"> - </w:t>
            </w:r>
            <w:r>
              <w:rPr>
                <w:rStyle w:val="IndexLink"/>
              </w:rPr>
              <w:t>2012</w:t>
            </w:r>
            <w:r>
              <w:rPr>
                <w:rStyle w:val="IndexLink"/>
                <w:rtl w:val="true"/>
              </w:rPr>
              <w:t>):</w:t>
              <w:tab/>
            </w:r>
            <w:r>
              <w:rPr>
                <w:rStyle w:val="IndexLink"/>
              </w:rPr>
              <w:t>92</w:t>
            </w:r>
          </w:hyperlink>
        </w:p>
        <w:p>
          <w:pPr>
            <w:pStyle w:val="Contents2"/>
            <w:tabs>
              <w:tab w:val="clear" w:pos="8743"/>
              <w:tab w:val="right" w:pos="9026" w:leader="dot"/>
            </w:tabs>
            <w:rPr/>
          </w:pPr>
          <w:hyperlink w:anchor="__RefHeading___Toc4365347_1280447820">
            <w:r>
              <w:rPr>
                <w:webHidden/>
                <w:rStyle w:val="IndexLink"/>
                <w:rtl w:val="true"/>
              </w:rPr>
              <w:t>الفصل الرابع</w:t>
            </w:r>
            <w:r>
              <w:rPr>
                <w:rStyle w:val="IndexLink"/>
                <w:rtl w:val="true"/>
              </w:rPr>
              <w:t xml:space="preserve">: </w:t>
            </w:r>
            <w:r>
              <w:rPr>
                <w:rStyle w:val="IndexLink"/>
                <w:rtl w:val="true"/>
              </w:rPr>
              <w:t>الموضوعات الكلاسيكيّة لفلسفة الدين</w:t>
            </w:r>
            <w:r>
              <w:rPr>
                <w:rStyle w:val="IndexLink"/>
                <w:rtl w:val="true"/>
              </w:rPr>
              <w:tab/>
            </w:r>
            <w:r>
              <w:rPr>
                <w:rStyle w:val="IndexLink"/>
              </w:rPr>
              <w:t>99</w:t>
            </w:r>
          </w:hyperlink>
        </w:p>
        <w:p>
          <w:pPr>
            <w:pStyle w:val="Contents3"/>
            <w:tabs>
              <w:tab w:val="clear" w:pos="8459"/>
              <w:tab w:val="right" w:pos="9026" w:leader="dot"/>
            </w:tabs>
            <w:rPr/>
          </w:pPr>
          <w:hyperlink w:anchor="__RefHeading___Toc4365349_1280447820">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4365351_1280447820">
            <w:r>
              <w:rPr>
                <w:webHidden/>
                <w:rStyle w:val="IndexLink"/>
                <w:rtl w:val="true"/>
              </w:rPr>
              <w:t>اشارة</w:t>
            </w:r>
            <w:r>
              <w:rPr>
                <w:rStyle w:val="IndexLink"/>
                <w:rtl w:val="true"/>
              </w:rPr>
              <w:t>:</w:t>
              <w:tab/>
            </w:r>
            <w:r>
              <w:rPr>
                <w:rStyle w:val="IndexLink"/>
              </w:rPr>
              <w:t>100</w:t>
            </w:r>
          </w:hyperlink>
        </w:p>
        <w:p>
          <w:pPr>
            <w:pStyle w:val="Contents3"/>
            <w:tabs>
              <w:tab w:val="clear" w:pos="8459"/>
              <w:tab w:val="right" w:pos="9026" w:leader="dot"/>
            </w:tabs>
            <w:rPr/>
          </w:pPr>
          <w:hyperlink w:anchor="__RefHeading___Toc4365353_1280447820">
            <w:r>
              <w:rPr>
                <w:webHidden/>
                <w:rStyle w:val="IndexLink"/>
                <w:rtl w:val="true"/>
              </w:rPr>
              <w:t>أولًا</w:t>
            </w:r>
            <w:r>
              <w:rPr>
                <w:rStyle w:val="IndexLink"/>
                <w:rtl w:val="true"/>
              </w:rPr>
              <w:t xml:space="preserve">: </w:t>
            </w:r>
            <w:r>
              <w:rPr>
                <w:rStyle w:val="IndexLink"/>
                <w:rtl w:val="true"/>
              </w:rPr>
              <w:t>وجود الله</w:t>
            </w:r>
            <w:r>
              <w:rPr>
                <w:rStyle w:val="IndexLink"/>
                <w:rtl w:val="true"/>
              </w:rPr>
              <w:t>:</w:t>
              <w:tab/>
            </w:r>
            <w:r>
              <w:rPr>
                <w:rStyle w:val="IndexLink"/>
              </w:rPr>
              <w:t>101</w:t>
            </w:r>
          </w:hyperlink>
        </w:p>
        <w:p>
          <w:pPr>
            <w:pStyle w:val="Contents4"/>
            <w:tabs>
              <w:tab w:val="clear" w:pos="8176"/>
              <w:tab w:val="right" w:pos="9026" w:leader="dot"/>
            </w:tabs>
            <w:rPr/>
          </w:pPr>
          <w:hyperlink w:anchor="__RefHeading___Toc4365355_1280447820">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4365357_1280447820">
            <w:r>
              <w:rPr>
                <w:webHidden/>
                <w:rStyle w:val="IndexLink"/>
                <w:rtl w:val="true"/>
              </w:rPr>
              <w:t>دليل إجماع الأمم</w:t>
            </w:r>
            <w:r>
              <w:rPr>
                <w:rStyle w:val="IndexLink"/>
                <w:rtl w:val="true"/>
              </w:rPr>
              <w:t>:</w:t>
              <w:tab/>
            </w:r>
            <w:r>
              <w:rPr>
                <w:rStyle w:val="IndexLink"/>
              </w:rPr>
              <w:t>102</w:t>
            </w:r>
          </w:hyperlink>
        </w:p>
        <w:p>
          <w:pPr>
            <w:pStyle w:val="Contents4"/>
            <w:tabs>
              <w:tab w:val="clear" w:pos="8176"/>
              <w:tab w:val="right" w:pos="9026" w:leader="dot"/>
            </w:tabs>
            <w:rPr/>
          </w:pPr>
          <w:hyperlink w:anchor="__RefHeading___Toc4365359_1280447820">
            <w:r>
              <w:rPr>
                <w:webHidden/>
                <w:rStyle w:val="IndexLink"/>
                <w:rtl w:val="true"/>
              </w:rPr>
              <w:t>الدليل الكسمولوجي</w:t>
            </w:r>
            <w:r>
              <w:rPr>
                <w:rStyle w:val="IndexLink"/>
                <w:rtl w:val="true"/>
              </w:rPr>
              <w:t>:</w:t>
              <w:tab/>
            </w:r>
            <w:r>
              <w:rPr>
                <w:rStyle w:val="IndexLink"/>
              </w:rPr>
              <w:t>103</w:t>
            </w:r>
          </w:hyperlink>
        </w:p>
        <w:p>
          <w:pPr>
            <w:pStyle w:val="Contents4"/>
            <w:tabs>
              <w:tab w:val="clear" w:pos="8176"/>
              <w:tab w:val="right" w:pos="9026" w:leader="dot"/>
            </w:tabs>
            <w:rPr/>
          </w:pPr>
          <w:hyperlink w:anchor="__RefHeading___Toc4365361_1280447820">
            <w:r>
              <w:rPr>
                <w:webHidden/>
                <w:rStyle w:val="IndexLink"/>
                <w:rtl w:val="true"/>
              </w:rPr>
              <w:t>الدليل الأنطولوجي</w:t>
            </w:r>
            <w:r>
              <w:rPr>
                <w:rStyle w:val="IndexLink"/>
                <w:rtl w:val="true"/>
              </w:rPr>
              <w:t>:</w:t>
              <w:tab/>
            </w:r>
            <w:r>
              <w:rPr>
                <w:rStyle w:val="IndexLink"/>
              </w:rPr>
              <w:t>105</w:t>
            </w:r>
          </w:hyperlink>
        </w:p>
        <w:p>
          <w:pPr>
            <w:pStyle w:val="Contents3"/>
            <w:tabs>
              <w:tab w:val="clear" w:pos="8459"/>
              <w:tab w:val="right" w:pos="9026" w:leader="dot"/>
            </w:tabs>
            <w:rPr/>
          </w:pPr>
          <w:hyperlink w:anchor="__RefHeading___Toc4365363_1280447820">
            <w:r>
              <w:rPr>
                <w:webHidden/>
                <w:rStyle w:val="IndexLink"/>
                <w:rtl w:val="true"/>
              </w:rPr>
              <w:t xml:space="preserve">ثانيًا </w:t>
            </w:r>
            <w:r>
              <w:rPr>
                <w:rStyle w:val="IndexLink"/>
                <w:rtl w:val="true"/>
              </w:rPr>
              <w:t xml:space="preserve">- </w:t>
            </w:r>
            <w:r>
              <w:rPr>
                <w:rStyle w:val="IndexLink"/>
                <w:rtl w:val="true"/>
              </w:rPr>
              <w:t>الوحي والنبوة</w:t>
            </w:r>
            <w:r>
              <w:rPr>
                <w:rStyle w:val="IndexLink"/>
                <w:rtl w:val="true"/>
              </w:rPr>
              <w:t>:</w:t>
              <w:tab/>
            </w:r>
            <w:r>
              <w:rPr>
                <w:rStyle w:val="IndexLink"/>
              </w:rPr>
              <w:t>111</w:t>
            </w:r>
          </w:hyperlink>
        </w:p>
        <w:p>
          <w:pPr>
            <w:pStyle w:val="Contents3"/>
            <w:tabs>
              <w:tab w:val="clear" w:pos="8459"/>
              <w:tab w:val="right" w:pos="9026" w:leader="dot"/>
            </w:tabs>
            <w:rPr/>
          </w:pPr>
          <w:hyperlink w:anchor="__RefHeading___Toc4365365_1280447820">
            <w:r>
              <w:rPr>
                <w:webHidden/>
                <w:rStyle w:val="IndexLink"/>
                <w:rtl w:val="true"/>
              </w:rPr>
              <w:t>ثالثا</w:t>
            </w:r>
            <w:r>
              <w:rPr>
                <w:rStyle w:val="IndexLink"/>
                <w:rtl w:val="true"/>
              </w:rPr>
              <w:t xml:space="preserve">: </w:t>
            </w:r>
            <w:r>
              <w:rPr>
                <w:rStyle w:val="IndexLink"/>
                <w:rtl w:val="true"/>
              </w:rPr>
              <w:t>المعجزات</w:t>
            </w:r>
            <w:r>
              <w:rPr>
                <w:rStyle w:val="IndexLink"/>
                <w:rtl w:val="true"/>
              </w:rPr>
              <w:tab/>
            </w:r>
            <w:r>
              <w:rPr>
                <w:rStyle w:val="IndexLink"/>
              </w:rPr>
              <w:t>116</w:t>
            </w:r>
          </w:hyperlink>
        </w:p>
        <w:p>
          <w:pPr>
            <w:pStyle w:val="Contents3"/>
            <w:tabs>
              <w:tab w:val="clear" w:pos="8459"/>
              <w:tab w:val="right" w:pos="9026" w:leader="dot"/>
            </w:tabs>
            <w:rPr/>
          </w:pPr>
          <w:hyperlink w:anchor="__RefHeading___Toc4365367_1280447820">
            <w:r>
              <w:rPr>
                <w:webHidden/>
                <w:rStyle w:val="IndexLink"/>
                <w:rtl w:val="true"/>
              </w:rPr>
              <w:t>رابعًا</w:t>
            </w:r>
            <w:r>
              <w:rPr>
                <w:rStyle w:val="IndexLink"/>
                <w:rtl w:val="true"/>
              </w:rPr>
              <w:t>:</w:t>
            </w:r>
            <w:r>
              <w:rPr>
                <w:rStyle w:val="IndexLink"/>
                <w:rtl w:val="true"/>
              </w:rPr>
              <w:t>مشكلة الشر في العالم</w:t>
            </w:r>
            <w:r>
              <w:rPr>
                <w:rStyle w:val="IndexLink"/>
                <w:rtl w:val="true"/>
              </w:rPr>
              <w:tab/>
            </w:r>
            <w:r>
              <w:rPr>
                <w:rStyle w:val="IndexLink"/>
              </w:rPr>
              <w:t>123</w:t>
            </w:r>
          </w:hyperlink>
        </w:p>
        <w:p>
          <w:pPr>
            <w:pStyle w:val="Contents3"/>
            <w:tabs>
              <w:tab w:val="clear" w:pos="8459"/>
              <w:tab w:val="right" w:pos="9026" w:leader="dot"/>
            </w:tabs>
            <w:rPr/>
          </w:pPr>
          <w:hyperlink w:anchor="__RefHeading___Toc4365369_1280447820">
            <w:r>
              <w:rPr>
                <w:webHidden/>
                <w:rStyle w:val="IndexLink"/>
                <w:rtl w:val="true"/>
              </w:rPr>
              <w:t>خامسًا</w:t>
            </w:r>
            <w:r>
              <w:rPr>
                <w:rStyle w:val="IndexLink"/>
                <w:rtl w:val="true"/>
              </w:rPr>
              <w:t xml:space="preserve">: </w:t>
            </w:r>
            <w:r>
              <w:rPr>
                <w:rStyle w:val="IndexLink"/>
                <w:rtl w:val="true"/>
              </w:rPr>
              <w:t>البعث والخلود</w:t>
            </w:r>
            <w:r>
              <w:rPr>
                <w:rStyle w:val="IndexLink"/>
                <w:rtl w:val="true"/>
              </w:rPr>
              <w:tab/>
            </w:r>
            <w:r>
              <w:rPr>
                <w:rStyle w:val="IndexLink"/>
              </w:rPr>
              <w:t>130</w:t>
            </w:r>
          </w:hyperlink>
        </w:p>
        <w:p>
          <w:pPr>
            <w:pStyle w:val="Contents2"/>
            <w:tabs>
              <w:tab w:val="clear" w:pos="8743"/>
              <w:tab w:val="right" w:pos="9026" w:leader="dot"/>
            </w:tabs>
            <w:rPr/>
          </w:pPr>
          <w:hyperlink w:anchor="__RefHeading___Toc4365371_1280447820">
            <w:r>
              <w:rPr>
                <w:webHidden/>
                <w:rStyle w:val="IndexLink"/>
                <w:rtl w:val="true"/>
              </w:rPr>
              <w:t>الفصل الخامس</w:t>
            </w:r>
            <w:r>
              <w:rPr>
                <w:rStyle w:val="IndexLink"/>
                <w:rtl w:val="true"/>
              </w:rPr>
              <w:t xml:space="preserve">: </w:t>
            </w:r>
            <w:r>
              <w:rPr>
                <w:rStyle w:val="IndexLink"/>
                <w:rtl w:val="true"/>
              </w:rPr>
              <w:t>فلسفة الدين والمسائل المتعلقة بطبيعة الدين نفسه</w:t>
            </w:r>
            <w:r>
              <w:rPr>
                <w:rStyle w:val="IndexLink"/>
                <w:rtl w:val="true"/>
              </w:rPr>
              <w:tab/>
            </w:r>
            <w:r>
              <w:rPr>
                <w:rStyle w:val="IndexLink"/>
              </w:rPr>
              <w:t>139</w:t>
            </w:r>
          </w:hyperlink>
        </w:p>
        <w:p>
          <w:pPr>
            <w:pStyle w:val="Contents3"/>
            <w:tabs>
              <w:tab w:val="clear" w:pos="8459"/>
              <w:tab w:val="right" w:pos="9026" w:leader="dot"/>
            </w:tabs>
            <w:rPr/>
          </w:pPr>
          <w:hyperlink w:anchor="__RefHeading___Toc4365373_1280447820">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4365375_1280447820">
            <w:r>
              <w:rPr>
                <w:webHidden/>
                <w:rStyle w:val="IndexLink"/>
                <w:rtl w:val="true"/>
              </w:rPr>
              <w:t>اشارة</w:t>
            </w:r>
            <w:r>
              <w:rPr>
                <w:rStyle w:val="IndexLink"/>
                <w:rtl w:val="true"/>
              </w:rPr>
              <w:t>:</w:t>
              <w:tab/>
            </w:r>
            <w:r>
              <w:rPr>
                <w:rStyle w:val="IndexLink"/>
              </w:rPr>
              <w:t>140</w:t>
            </w:r>
          </w:hyperlink>
        </w:p>
        <w:p>
          <w:pPr>
            <w:pStyle w:val="Contents3"/>
            <w:tabs>
              <w:tab w:val="clear" w:pos="8459"/>
              <w:tab w:val="right" w:pos="9026" w:leader="dot"/>
            </w:tabs>
            <w:rPr/>
          </w:pPr>
          <w:hyperlink w:anchor="__RefHeading___Toc4365377_1280447820">
            <w:r>
              <w:rPr>
                <w:webHidden/>
                <w:rStyle w:val="IndexLink"/>
                <w:rtl w:val="true"/>
              </w:rPr>
              <w:t>أولًا</w:t>
            </w:r>
            <w:r>
              <w:rPr>
                <w:rStyle w:val="IndexLink"/>
                <w:rtl w:val="true"/>
              </w:rPr>
              <w:t xml:space="preserve">: </w:t>
            </w:r>
            <w:r>
              <w:rPr>
                <w:rStyle w:val="IndexLink"/>
                <w:rtl w:val="true"/>
              </w:rPr>
              <w:t>التجربة الدينيّة</w:t>
            </w:r>
            <w:r>
              <w:rPr>
                <w:rStyle w:val="IndexLink"/>
                <w:rtl w:val="true"/>
              </w:rPr>
              <w:tab/>
            </w:r>
            <w:r>
              <w:rPr>
                <w:rStyle w:val="IndexLink"/>
              </w:rPr>
              <w:t>142</w:t>
            </w:r>
          </w:hyperlink>
        </w:p>
        <w:p>
          <w:pPr>
            <w:pStyle w:val="Contents3"/>
            <w:tabs>
              <w:tab w:val="clear" w:pos="8459"/>
              <w:tab w:val="right" w:pos="9026" w:leader="dot"/>
            </w:tabs>
            <w:rPr/>
          </w:pPr>
          <w:hyperlink w:anchor="__RefHeading___Toc4365379_1280447820">
            <w:r>
              <w:rPr>
                <w:webHidden/>
                <w:rStyle w:val="IndexLink"/>
                <w:rtl w:val="true"/>
              </w:rPr>
              <w:t>ثانيًا</w:t>
            </w:r>
            <w:r>
              <w:rPr>
                <w:rStyle w:val="IndexLink"/>
                <w:rtl w:val="true"/>
              </w:rPr>
              <w:t>:</w:t>
            </w:r>
            <w:r>
              <w:rPr>
                <w:rStyle w:val="IndexLink"/>
                <w:rtl w:val="true"/>
              </w:rPr>
              <w:t>المعرفة الدينية</w:t>
            </w:r>
            <w:r>
              <w:rPr>
                <w:rStyle w:val="IndexLink"/>
                <w:rtl w:val="true"/>
              </w:rPr>
              <w:tab/>
            </w:r>
            <w:r>
              <w:rPr>
                <w:rStyle w:val="IndexLink"/>
              </w:rPr>
              <w:t>149</w:t>
            </w:r>
          </w:hyperlink>
        </w:p>
        <w:p>
          <w:pPr>
            <w:pStyle w:val="Contents3"/>
            <w:tabs>
              <w:tab w:val="clear" w:pos="8459"/>
              <w:tab w:val="right" w:pos="9026" w:leader="dot"/>
            </w:tabs>
            <w:rPr/>
          </w:pPr>
          <w:hyperlink w:anchor="__RefHeading___Toc4365381_1280447820">
            <w:r>
              <w:rPr>
                <w:webHidden/>
                <w:rStyle w:val="IndexLink"/>
                <w:rtl w:val="true"/>
              </w:rPr>
              <w:t>ثالثًا</w:t>
            </w:r>
            <w:r>
              <w:rPr>
                <w:rStyle w:val="IndexLink"/>
                <w:rtl w:val="true"/>
              </w:rPr>
              <w:t xml:space="preserve">: </w:t>
            </w:r>
            <w:r>
              <w:rPr>
                <w:rStyle w:val="IndexLink"/>
                <w:rtl w:val="true"/>
              </w:rPr>
              <w:t>التعددية الدينية</w:t>
            </w:r>
            <w:r>
              <w:rPr>
                <w:rStyle w:val="IndexLink"/>
                <w:rtl w:val="true"/>
              </w:rPr>
              <w:tab/>
            </w:r>
            <w:r>
              <w:rPr>
                <w:rStyle w:val="IndexLink"/>
              </w:rPr>
              <w:t>154</w:t>
            </w:r>
          </w:hyperlink>
        </w:p>
        <w:p>
          <w:pPr>
            <w:pStyle w:val="Contents3"/>
            <w:tabs>
              <w:tab w:val="clear" w:pos="8459"/>
              <w:tab w:val="right" w:pos="9026" w:leader="dot"/>
            </w:tabs>
            <w:rPr/>
          </w:pPr>
          <w:hyperlink w:anchor="__RefHeading___Toc4365383_1280447820">
            <w:r>
              <w:rPr>
                <w:webHidden/>
                <w:rStyle w:val="IndexLink"/>
                <w:rtl w:val="true"/>
              </w:rPr>
              <w:t>رابعًا</w:t>
            </w:r>
            <w:r>
              <w:rPr>
                <w:rStyle w:val="IndexLink"/>
                <w:rtl w:val="true"/>
              </w:rPr>
              <w:t xml:space="preserve">: </w:t>
            </w:r>
            <w:r>
              <w:rPr>
                <w:rStyle w:val="IndexLink"/>
                <w:rtl w:val="true"/>
              </w:rPr>
              <w:t>اللغة الدينية</w:t>
            </w:r>
            <w:r>
              <w:rPr>
                <w:rStyle w:val="IndexLink"/>
                <w:rtl w:val="true"/>
              </w:rPr>
              <w:tab/>
            </w:r>
            <w:r>
              <w:rPr>
                <w:rStyle w:val="IndexLink"/>
              </w:rPr>
              <w:t>161</w:t>
            </w:r>
          </w:hyperlink>
        </w:p>
        <w:p>
          <w:pPr>
            <w:pStyle w:val="Contents4"/>
            <w:tabs>
              <w:tab w:val="clear" w:pos="8176"/>
              <w:tab w:val="right" w:pos="9026" w:leader="dot"/>
            </w:tabs>
            <w:rPr/>
          </w:pPr>
          <w:hyperlink w:anchor="__RefHeading___Toc4365385_1280447820">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4365387_1280447820">
            <w:r>
              <w:rPr>
                <w:webHidden/>
                <w:rStyle w:val="IndexLink"/>
                <w:rtl w:val="true"/>
              </w:rPr>
              <w:t>نظرية التمثيل أو لغة المجاز</w:t>
            </w:r>
            <w:r>
              <w:rPr>
                <w:rStyle w:val="IndexLink"/>
                <w:rtl w:val="true"/>
              </w:rPr>
              <w:t>:</w:t>
              <w:tab/>
            </w:r>
            <w:r>
              <w:rPr>
                <w:rStyle w:val="IndexLink"/>
              </w:rPr>
              <w:t>165</w:t>
            </w:r>
          </w:hyperlink>
        </w:p>
        <w:p>
          <w:pPr>
            <w:pStyle w:val="Contents4"/>
            <w:tabs>
              <w:tab w:val="clear" w:pos="8176"/>
              <w:tab w:val="right" w:pos="9026" w:leader="dot"/>
            </w:tabs>
            <w:rPr/>
          </w:pPr>
          <w:hyperlink w:anchor="__RefHeading___Toc4365389_1280447820">
            <w:r>
              <w:rPr>
                <w:webHidden/>
                <w:rStyle w:val="IndexLink"/>
                <w:rtl w:val="true"/>
              </w:rPr>
              <w:t>نظرية اللغة اللامعرفية</w:t>
            </w:r>
            <w:r>
              <w:rPr>
                <w:rStyle w:val="IndexLink"/>
                <w:rtl w:val="true"/>
              </w:rPr>
              <w:t>:</w:t>
              <w:tab/>
            </w:r>
            <w:r>
              <w:rPr>
                <w:rStyle w:val="IndexLink"/>
              </w:rPr>
              <w:t>166</w:t>
            </w:r>
          </w:hyperlink>
        </w:p>
        <w:p>
          <w:pPr>
            <w:pStyle w:val="Contents4"/>
            <w:tabs>
              <w:tab w:val="clear" w:pos="8176"/>
              <w:tab w:val="right" w:pos="9026" w:leader="dot"/>
            </w:tabs>
            <w:rPr/>
          </w:pPr>
          <w:hyperlink w:anchor="__RefHeading___Toc4365391_1280447820">
            <w:r>
              <w:rPr>
                <w:webHidden/>
                <w:rStyle w:val="IndexLink"/>
                <w:rtl w:val="true"/>
              </w:rPr>
              <w:t xml:space="preserve">نظرية لعبة اللغة </w:t>
            </w:r>
            <w:r>
              <w:rPr>
                <w:rStyle w:val="IndexLink"/>
                <w:rtl w:val="true"/>
              </w:rPr>
              <w:t>(</w:t>
            </w:r>
            <w:r>
              <w:rPr>
                <w:rStyle w:val="IndexLink"/>
                <w:rtl w:val="true"/>
              </w:rPr>
              <w:t>الألعاب اللغوية</w:t>
            </w:r>
            <w:r>
              <w:rPr>
                <w:rStyle w:val="IndexLink"/>
                <w:rtl w:val="true"/>
              </w:rPr>
              <w:t>):</w:t>
              <w:tab/>
            </w:r>
            <w:r>
              <w:rPr>
                <w:rStyle w:val="IndexLink"/>
              </w:rPr>
              <w:t>166</w:t>
            </w:r>
          </w:hyperlink>
        </w:p>
        <w:p>
          <w:pPr>
            <w:pStyle w:val="Contents4"/>
            <w:tabs>
              <w:tab w:val="clear" w:pos="8176"/>
              <w:tab w:val="right" w:pos="9026" w:leader="dot"/>
            </w:tabs>
            <w:rPr/>
          </w:pPr>
          <w:hyperlink w:anchor="__RefHeading___Toc4365393_1280447820">
            <w:r>
              <w:rPr>
                <w:webHidden/>
                <w:rStyle w:val="IndexLink"/>
                <w:rtl w:val="true"/>
              </w:rPr>
              <w:t>نظرية الاستعارة</w:t>
            </w:r>
            <w:r>
              <w:rPr>
                <w:rStyle w:val="IndexLink"/>
                <w:rtl w:val="true"/>
              </w:rPr>
              <w:t>:</w:t>
              <w:tab/>
            </w:r>
            <w:r>
              <w:rPr>
                <w:rStyle w:val="IndexLink"/>
              </w:rPr>
              <w:t>167</w:t>
            </w:r>
          </w:hyperlink>
        </w:p>
        <w:p>
          <w:pPr>
            <w:pStyle w:val="Contents4"/>
            <w:tabs>
              <w:tab w:val="clear" w:pos="8176"/>
              <w:tab w:val="right" w:pos="9026" w:leader="dot"/>
            </w:tabs>
            <w:rPr/>
          </w:pPr>
          <w:hyperlink w:anchor="__RefHeading___Toc4365395_1280447820">
            <w:r>
              <w:rPr>
                <w:webHidden/>
                <w:rStyle w:val="IndexLink"/>
                <w:rtl w:val="true"/>
              </w:rPr>
              <w:t>لغة الدين الرمزية</w:t>
            </w:r>
            <w:r>
              <w:rPr>
                <w:rStyle w:val="IndexLink"/>
                <w:rtl w:val="true"/>
              </w:rPr>
              <w:t>:</w:t>
              <w:tab/>
            </w:r>
            <w:r>
              <w:rPr>
                <w:rStyle w:val="IndexLink"/>
              </w:rPr>
              <w:t>168</w:t>
            </w:r>
          </w:hyperlink>
        </w:p>
        <w:p>
          <w:pPr>
            <w:pStyle w:val="Contents3"/>
            <w:tabs>
              <w:tab w:val="clear" w:pos="8459"/>
              <w:tab w:val="right" w:pos="9026" w:leader="dot"/>
            </w:tabs>
            <w:rPr/>
          </w:pPr>
          <w:hyperlink w:anchor="__RefHeading___Toc4365397_1280447820">
            <w:r>
              <w:rPr>
                <w:webHidden/>
                <w:rStyle w:val="IndexLink"/>
                <w:rtl w:val="true"/>
              </w:rPr>
              <w:t>خامسًا</w:t>
            </w:r>
            <w:r>
              <w:rPr>
                <w:rStyle w:val="IndexLink"/>
                <w:rtl w:val="true"/>
              </w:rPr>
              <w:t xml:space="preserve">: </w:t>
            </w:r>
            <w:r>
              <w:rPr>
                <w:rStyle w:val="IndexLink"/>
                <w:rtl w:val="true"/>
              </w:rPr>
              <w:t>الهرمنيوطيقا</w:t>
            </w:r>
            <w:r>
              <w:rPr>
                <w:rStyle w:val="IndexLink"/>
                <w:rtl w:val="true"/>
              </w:rPr>
              <w:t>:</w:t>
              <w:tab/>
            </w:r>
            <w:r>
              <w:rPr>
                <w:rStyle w:val="IndexLink"/>
              </w:rPr>
              <w:t>171</w:t>
            </w:r>
          </w:hyperlink>
        </w:p>
        <w:p>
          <w:pPr>
            <w:pStyle w:val="Contents2"/>
            <w:tabs>
              <w:tab w:val="clear" w:pos="8743"/>
              <w:tab w:val="right" w:pos="9026" w:leader="dot"/>
            </w:tabs>
            <w:rPr/>
          </w:pPr>
          <w:hyperlink w:anchor="__RefHeading___Toc4365399_1280447820">
            <w:r>
              <w:rPr>
                <w:webHidden/>
                <w:rStyle w:val="IndexLink"/>
                <w:rtl w:val="true"/>
              </w:rPr>
              <w:t>الخاتمة</w:t>
            </w:r>
            <w:r>
              <w:rPr>
                <w:rStyle w:val="IndexLink"/>
                <w:rtl w:val="true"/>
              </w:rPr>
              <w:t>:</w:t>
              <w:tab/>
            </w:r>
            <w:r>
              <w:rPr>
                <w:rStyle w:val="IndexLink"/>
              </w:rPr>
              <w:t>180</w:t>
            </w:r>
          </w:hyperlink>
        </w:p>
        <w:p>
          <w:pPr>
            <w:pStyle w:val="Contents2"/>
            <w:tabs>
              <w:tab w:val="clear" w:pos="8743"/>
              <w:tab w:val="right" w:pos="9026" w:leader="dot"/>
            </w:tabs>
            <w:rPr/>
          </w:pPr>
          <w:hyperlink w:anchor="__RefHeading___Toc4365401_1280447820">
            <w:r>
              <w:rPr>
                <w:webHidden/>
                <w:rStyle w:val="IndexLink"/>
                <w:rtl w:val="true"/>
              </w:rPr>
              <w:t>قائمة المصادر والمراجع</w:t>
            </w:r>
            <w:r>
              <w:rPr>
                <w:rStyle w:val="IndexLink"/>
                <w:rtl w:val="true"/>
              </w:rPr>
              <w:t>:</w:t>
              <w:tab/>
            </w:r>
            <w:r>
              <w:rPr>
                <w:rStyle w:val="IndexLink"/>
              </w:rPr>
              <w:t>186</w:t>
            </w:r>
          </w:hyperlink>
        </w:p>
        <w:p>
          <w:pPr>
            <w:pStyle w:val="Contents3"/>
            <w:tabs>
              <w:tab w:val="clear" w:pos="8459"/>
              <w:tab w:val="right" w:pos="9026" w:leader="dot"/>
            </w:tabs>
            <w:rPr/>
          </w:pPr>
          <w:hyperlink w:anchor="__RefHeading___Toc4365403_1280447820">
            <w:r>
              <w:rPr>
                <w:webHidden/>
                <w:rStyle w:val="IndexLink"/>
                <w:rtl w:val="true"/>
              </w:rPr>
              <w:t xml:space="preserve">أولاً </w:t>
            </w:r>
            <w:r>
              <w:rPr>
                <w:rStyle w:val="IndexLink"/>
                <w:rtl w:val="true"/>
              </w:rPr>
              <w:t xml:space="preserve">- </w:t>
            </w:r>
            <w:r>
              <w:rPr>
                <w:rStyle w:val="IndexLink"/>
                <w:rtl w:val="true"/>
              </w:rPr>
              <w:t>المصادر والمراجع العربية والمعربة</w:t>
            </w:r>
            <w:r>
              <w:rPr>
                <w:rStyle w:val="IndexLink"/>
                <w:rtl w:val="true"/>
              </w:rPr>
              <w:t>:</w:t>
              <w:tab/>
            </w:r>
            <w:r>
              <w:rPr>
                <w:rStyle w:val="IndexLink"/>
              </w:rPr>
              <w:t>186</w:t>
            </w:r>
          </w:hyperlink>
        </w:p>
        <w:p>
          <w:pPr>
            <w:pStyle w:val="Contents3"/>
            <w:tabs>
              <w:tab w:val="clear" w:pos="8459"/>
              <w:tab w:val="right" w:pos="9026" w:leader="dot"/>
            </w:tabs>
            <w:rPr/>
          </w:pPr>
          <w:hyperlink w:anchor="__RefHeading___Toc4365405_1280447820">
            <w:r>
              <w:rPr>
                <w:webHidden/>
                <w:rStyle w:val="IndexLink"/>
                <w:rtl w:val="true"/>
              </w:rPr>
              <w:t>ثانيًا</w:t>
            </w:r>
            <w:r>
              <w:rPr>
                <w:rStyle w:val="IndexLink"/>
                <w:rtl w:val="true"/>
              </w:rPr>
              <w:t xml:space="preserve">: </w:t>
            </w:r>
            <w:r>
              <w:rPr>
                <w:rStyle w:val="IndexLink"/>
                <w:rtl w:val="true"/>
              </w:rPr>
              <w:t>المصادر والمراجع الأجنبية</w:t>
            </w:r>
            <w:r>
              <w:rPr>
                <w:rStyle w:val="IndexLink"/>
                <w:rtl w:val="true"/>
              </w:rPr>
              <w:tab/>
            </w:r>
            <w:r>
              <w:rPr>
                <w:rStyle w:val="IndexLink"/>
              </w:rPr>
              <w:t>195</w:t>
            </w:r>
          </w:hyperlink>
        </w:p>
        <w:p>
          <w:pPr>
            <w:pStyle w:val="Contents3"/>
            <w:tabs>
              <w:tab w:val="clear" w:pos="8459"/>
              <w:tab w:val="right" w:pos="9026" w:leader="dot"/>
            </w:tabs>
            <w:rPr/>
          </w:pPr>
          <w:hyperlink w:anchor="__RefHeading___Toc4365407_1280447820">
            <w:r>
              <w:rPr>
                <w:webHidden/>
                <w:rStyle w:val="IndexLink"/>
                <w:rtl w:val="true"/>
              </w:rPr>
              <w:t>ثالثًا</w:t>
            </w:r>
            <w:r>
              <w:rPr>
                <w:rStyle w:val="IndexLink"/>
                <w:rtl w:val="true"/>
              </w:rPr>
              <w:t xml:space="preserve">: </w:t>
            </w:r>
            <w:r>
              <w:rPr>
                <w:rStyle w:val="IndexLink"/>
                <w:rtl w:val="true"/>
              </w:rPr>
              <w:t>المعاجم والقواميس والموسوعات</w:t>
            </w:r>
            <w:r>
              <w:rPr>
                <w:rStyle w:val="IndexLink"/>
                <w:rtl w:val="true"/>
              </w:rPr>
              <w:tab/>
            </w:r>
            <w:r>
              <w:rPr>
                <w:rStyle w:val="IndexLink"/>
              </w:rPr>
              <w:t>197</w:t>
            </w:r>
          </w:hyperlink>
        </w:p>
        <w:p>
          <w:pPr>
            <w:pStyle w:val="Contents4"/>
            <w:tabs>
              <w:tab w:val="clear" w:pos="8176"/>
              <w:tab w:val="right" w:pos="9026" w:leader="dot"/>
            </w:tabs>
            <w:rPr/>
          </w:pPr>
          <w:hyperlink w:anchor="__RefHeading___Toc4365409_1280447820">
            <w:r>
              <w:rPr>
                <w:webHidden/>
                <w:rStyle w:val="IndexLink"/>
                <w:rtl w:val="true"/>
              </w:rPr>
              <w:t>باللغة العربية</w:t>
            </w:r>
            <w:r>
              <w:rPr>
                <w:rStyle w:val="IndexLink"/>
                <w:rtl w:val="true"/>
              </w:rPr>
              <w:t>:</w:t>
              <w:tab/>
            </w:r>
            <w:r>
              <w:rPr>
                <w:rStyle w:val="IndexLink"/>
              </w:rPr>
              <w:t>197</w:t>
            </w:r>
          </w:hyperlink>
        </w:p>
        <w:p>
          <w:pPr>
            <w:pStyle w:val="Contents4"/>
            <w:tabs>
              <w:tab w:val="clear" w:pos="8176"/>
              <w:tab w:val="right" w:pos="9026" w:leader="dot"/>
            </w:tabs>
            <w:rPr/>
          </w:pPr>
          <w:hyperlink w:anchor="__RefHeading___Toc4365411_1280447820">
            <w:r>
              <w:rPr>
                <w:webHidden/>
                <w:rStyle w:val="IndexLink"/>
                <w:rtl w:val="true"/>
              </w:rPr>
              <w:t>باللغة الأجنبية</w:t>
            </w:r>
            <w:r>
              <w:rPr>
                <w:rStyle w:val="IndexLink"/>
                <w:rtl w:val="true"/>
              </w:rPr>
              <w:t>:</w:t>
              <w:tab/>
            </w:r>
            <w:r>
              <w:rPr>
                <w:rStyle w:val="IndexLink"/>
              </w:rPr>
              <w:t>199</w:t>
            </w:r>
          </w:hyperlink>
        </w:p>
        <w:p>
          <w:pPr>
            <w:pStyle w:val="Contents3"/>
            <w:tabs>
              <w:tab w:val="clear" w:pos="8459"/>
              <w:tab w:val="right" w:pos="9026" w:leader="dot"/>
            </w:tabs>
            <w:rPr/>
          </w:pPr>
          <w:hyperlink w:anchor="__RefHeading___Toc4365413_1280447820">
            <w:r>
              <w:rPr>
                <w:webHidden/>
                <w:rStyle w:val="IndexLink"/>
                <w:rtl w:val="true"/>
              </w:rPr>
              <w:t>رابعًا</w:t>
            </w:r>
            <w:r>
              <w:rPr>
                <w:rStyle w:val="IndexLink"/>
                <w:rtl w:val="true"/>
              </w:rPr>
              <w:t xml:space="preserve">: </w:t>
            </w:r>
            <w:r>
              <w:rPr>
                <w:rStyle w:val="IndexLink"/>
                <w:rtl w:val="true"/>
              </w:rPr>
              <w:t>المجلات والدوريات</w:t>
            </w:r>
            <w:r>
              <w:rPr>
                <w:rStyle w:val="IndexLink"/>
                <w:rtl w:val="true"/>
              </w:rPr>
              <w:tab/>
            </w:r>
            <w:r>
              <w:rPr>
                <w:rStyle w:val="IndexLink"/>
              </w:rPr>
              <w:t>199</w:t>
            </w:r>
          </w:hyperlink>
        </w:p>
        <w:p>
          <w:pPr>
            <w:pStyle w:val="Contents3"/>
            <w:tabs>
              <w:tab w:val="clear" w:pos="8459"/>
              <w:tab w:val="right" w:pos="9026" w:leader="dot"/>
            </w:tabs>
            <w:rPr/>
          </w:pPr>
          <w:hyperlink w:anchor="__RefHeading___Toc4365415_1280447820">
            <w:r>
              <w:rPr>
                <w:webHidden/>
                <w:rStyle w:val="IndexLink"/>
                <w:rtl w:val="true"/>
              </w:rPr>
              <w:t>خامسًا</w:t>
            </w:r>
            <w:r>
              <w:rPr>
                <w:rStyle w:val="IndexLink"/>
                <w:rtl w:val="true"/>
              </w:rPr>
              <w:t xml:space="preserve">: </w:t>
            </w:r>
            <w:r>
              <w:rPr>
                <w:rStyle w:val="IndexLink"/>
                <w:rtl w:val="true"/>
              </w:rPr>
              <w:t>المواقع الإلكترونية</w:t>
            </w:r>
            <w:r>
              <w:rPr>
                <w:rStyle w:val="IndexLink"/>
                <w:rtl w:val="true"/>
              </w:rPr>
              <w:tab/>
            </w:r>
            <w:r>
              <w:rPr>
                <w:rStyle w:val="IndexLink"/>
              </w:rPr>
              <w:t>200</w:t>
            </w:r>
          </w:hyperlink>
        </w:p>
        <w:p>
          <w:pPr>
            <w:pStyle w:val="Contents2"/>
            <w:tabs>
              <w:tab w:val="clear" w:pos="8743"/>
              <w:tab w:val="right" w:pos="9026" w:leader="dot"/>
            </w:tabs>
            <w:rPr/>
          </w:pPr>
          <w:hyperlink w:anchor="__RefHeading___Toc4365417_1280447820">
            <w:r>
              <w:rPr>
                <w:webHidden/>
                <w:rStyle w:val="IndexLink"/>
                <w:rtl w:val="true"/>
              </w:rPr>
              <w:t xml:space="preserve">المؤلف في سطور </w:t>
            </w:r>
            <w:r>
              <w:rPr>
                <w:rStyle w:val="IndexLink"/>
                <w:rtl w:val="true"/>
              </w:rPr>
              <w:t>:</w:t>
              <w:tab/>
            </w:r>
            <w:r>
              <w:rPr>
                <w:rStyle w:val="IndexLink"/>
              </w:rPr>
              <w:t>201</w:t>
            </w:r>
          </w:hyperlink>
        </w:p>
        <w:p>
          <w:pPr>
            <w:pStyle w:val="Contents2"/>
            <w:tabs>
              <w:tab w:val="clear" w:pos="8743"/>
              <w:tab w:val="right" w:pos="9026" w:leader="dot"/>
            </w:tabs>
            <w:rPr/>
          </w:pPr>
          <w:hyperlink w:anchor="__RefHeading___Toc4365419_1280447820">
            <w:r>
              <w:rPr>
                <w:webHidden/>
                <w:rStyle w:val="IndexLink"/>
                <w:rtl w:val="true"/>
              </w:rPr>
              <w:t>هذا الكتاب</w:t>
            </w:r>
            <w:r>
              <w:rPr>
                <w:rStyle w:val="IndexLink"/>
                <w:rtl w:val="true"/>
              </w:rPr>
              <w:t xml:space="preserve">: </w:t>
            </w:r>
            <w:r>
              <w:rPr>
                <w:rStyle w:val="IndexLink"/>
                <w:rtl w:val="true"/>
              </w:rPr>
              <w:t>فلسفة الدين</w:t>
            </w:r>
            <w:r>
              <w:rPr>
                <w:rStyle w:val="IndexLink"/>
                <w:rtl w:val="true"/>
              </w:rPr>
              <w:t>:</w:t>
              <w:tab/>
            </w:r>
            <w:r>
              <w:rPr>
                <w:rStyle w:val="IndexLink"/>
              </w:rPr>
              <w:t>202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50_170789"/>
      <w:bookmarkStart w:id="1" w:name="pg16250_170789"/>
      <w:bookmarkEnd w:id="1"/>
    </w:p>
    <w:p>
      <w:pPr>
        <w:pStyle w:val="Heading2"/>
        <w:numPr>
          <w:ilvl w:val="1"/>
          <w:numId w:val="1"/>
        </w:numPr>
        <w:rPr/>
      </w:pPr>
      <w:bookmarkStart w:id="2" w:name="pg16250_170789"/>
      <w:bookmarkStart w:id="3" w:name="__RefHeading___Toc4365297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فلسفة الدين</w:t>
      </w:r>
    </w:p>
    <w:p>
      <w:pPr>
        <w:pStyle w:val="BookText"/>
        <w:rPr/>
      </w:pPr>
      <w:r>
        <w:rPr>
          <w:rFonts w:ascii="Amiri" w:hAnsi="Amiri" w:eastAsia="Amiri" w:cs="Amiri"/>
          <w:color w:val="111111"/>
          <w:sz w:val="28"/>
          <w:sz w:val="28"/>
          <w:szCs w:val="28"/>
          <w:rtl w:val="true"/>
          <w:lang w:bidi="ar-SA"/>
        </w:rPr>
        <w:t>المصطلح من الإرهاصات إلى التكوين العلمي الراهن</w:t>
      </w:r>
    </w:p>
    <w:p>
      <w:pPr>
        <w:pStyle w:val="BookText"/>
        <w:rPr/>
      </w:pPr>
      <w:r>
        <w:rPr>
          <w:rFonts w:ascii="Amiri" w:hAnsi="Amiri" w:eastAsia="Amiri" w:cs="Amiri"/>
          <w:color w:val="111111"/>
          <w:sz w:val="28"/>
          <w:sz w:val="28"/>
          <w:szCs w:val="28"/>
          <w:rtl w:val="true"/>
          <w:lang w:bidi="ar-SA"/>
        </w:rPr>
        <w:t>علي، غيضان السيد،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المصطلح من الارهاصات الى التكوين العلمي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غيضان السيد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مصطلحات معاصرة؛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9789922604176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BL51 .A45 2019</w:t>
      </w:r>
    </w:p>
    <w:p>
      <w:pPr>
        <w:pStyle w:val="BookText"/>
        <w:rPr/>
      </w:pPr>
      <w:r>
        <w:rPr>
          <w:rFonts w:eastAsia="Times New Roman" w:cs="Times New Roman" w:ascii="Times New Roman" w:hAnsi="Times New Roman"/>
          <w:color w:val="111111"/>
          <w:sz w:val="28"/>
          <w:szCs w:val="28"/>
          <w:lang w:val="en-US" w:bidi="en-US"/>
        </w:rPr>
        <w:t>DCC : 210</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قادر رضوي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6529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علي، غيضان السيد،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المصطلح من الارهاصات الى التكوين العلمي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غيضان السيد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مصطلحات معاصرة؛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9789922604176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BL51 .A45 2019</w:t>
      </w:r>
    </w:p>
    <w:p>
      <w:pPr>
        <w:pStyle w:val="BookText"/>
        <w:rPr/>
      </w:pPr>
      <w:r>
        <w:rPr>
          <w:rFonts w:eastAsia="Times New Roman" w:cs="Times New Roman" w:ascii="Times New Roman" w:hAnsi="Times New Roman"/>
          <w:color w:val="111111"/>
          <w:sz w:val="28"/>
          <w:szCs w:val="28"/>
          <w:lang w:val="en-US" w:bidi="en-US"/>
        </w:rPr>
        <w:t>DCC : 210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الفهرسة ونظم المعلومات التابع لمكتبة ودار مخطوطات العتبة العباسية المقدسة </w:t>
      </w:r>
      <w:bookmarkStart w:id="7" w:name="pg16250_170792"/>
    </w:p>
    <w:p>
      <w:pPr>
        <w:pStyle w:val="Heading2"/>
        <w:numPr>
          <w:ilvl w:val="1"/>
          <w:numId w:val="1"/>
        </w:numPr>
        <w:rPr/>
      </w:pPr>
      <w:bookmarkStart w:id="8" w:name="__RefHeading___Toc4365301_1280447820"/>
      <w:bookmarkStart w:id="9" w:name="_Toc3"/>
      <w:bookmarkEnd w:id="7"/>
      <w:bookmarkEnd w:id="8"/>
      <w:r>
        <w:rPr>
          <w:rtl w:val="true"/>
        </w:rPr>
        <w:t>الفهرس</w:t>
      </w:r>
      <w:r>
        <w:rPr>
          <w:rtl w:val="true"/>
        </w:rPr>
        <w:t>:</w:t>
      </w:r>
      <w:bookmarkEnd w:id="9"/>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الفلسفة؟ وما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الفلسفة والدين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من حيث النشأة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من حيث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من حيث المنهج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من حيث الغاية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فلسفة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بالمفهوم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الفلاسفة المنظرين لفلسفة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الموضوعات الكلاسيكيّة لفلسفة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الله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والنبوة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المعجزات</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الشر في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 والخلود</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الدين والمسائل المتعلقة بطبيعة</w:t>
      </w:r>
    </w:p>
    <w:p>
      <w:pPr>
        <w:pStyle w:val="BookText"/>
        <w:rPr/>
      </w:pPr>
      <w:r>
        <w:rPr>
          <w:rFonts w:ascii="Amiri" w:hAnsi="Amiri" w:eastAsia="Amiri" w:cs="Amiri"/>
          <w:color w:val="111111"/>
          <w:sz w:val="28"/>
          <w:sz w:val="28"/>
          <w:szCs w:val="28"/>
          <w:rtl w:val="true"/>
          <w:lang w:bidi="ar-SA"/>
        </w:rPr>
        <w:t>الدين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التجربة الدينيّة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الدينية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التعددية الدينية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الدينية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الهرمنيوطيقا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قائمة المصادر والمراجع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250_170795"/>
      <w:bookmarkStart w:id="11" w:name="pg16250_170795"/>
      <w:bookmarkEnd w:id="11"/>
    </w:p>
    <w:p>
      <w:pPr>
        <w:pStyle w:val="Heading2"/>
        <w:numPr>
          <w:ilvl w:val="1"/>
          <w:numId w:val="1"/>
        </w:numPr>
        <w:rPr/>
      </w:pPr>
      <w:bookmarkStart w:id="12" w:name="pg16250_170795"/>
      <w:bookmarkStart w:id="13" w:name="__RefHeading___Toc4365303_1280447820"/>
      <w:bookmarkStart w:id="14" w:name="_Toc4"/>
      <w:bookmarkEnd w:id="12"/>
      <w:bookmarkEnd w:id="13"/>
      <w:r>
        <w:rPr>
          <w:rtl w:val="true"/>
        </w:rPr>
        <w:t>مقدمة المركز</w:t>
      </w:r>
      <w:bookmarkEnd w:id="14"/>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الإستراتيجية في سياق منظومة معرفية يعكف المركز على تظهيرها، وتهدف إلى درس وتأصيل ونقد مفاهيم شكلت ولماتزل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هذا الهدف وضعت الهيئة المشرفة خارطة برامجية شاملة للعناية بالمصطلحات والمفاهيم الأكثر حضوراً وتداولاً وتأثيراً في العلوم الإنسانية، ولاسيما في حقول الفلسفة، وعلم الإجتماع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والمفاهيم التي غالباً ماتستعمل في غير موضعها أويجري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مايؤديه توظيف المفاهيم في ميادين الاحتدام الحضاري بين الشرق والغرب، ومايترتب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 رفدالمعاهد الجامعية ومراكز الأبحاث والمنتديات الفكرية بعمل موسوعي جديد يحيط بنشأة المفهوم ومعناه ودلالاته الإصطلاحية، ومجال استخداماته العلمية، فضلاً عن صلاته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البعد العلمي والمنهجي والتحكيمي لهذا المشروع فقد حرص لامركز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تسعى هذه الدراسة إلى الإضاءة على واحدة من أبرز ماأنتجته المعرفة المعاصرة في حقل الفلسفات المضافة عنينا بها فلسفة الدين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يتضمن الكتاب الذي نقدمه للقارئ العزيز في إطار سلسلة مصطلحات معاصرة تعريفات بفلسفة الدين من ناحية الاصطلاح والمفهوم، كمايلقي الضوء على أبرز الفلاسفة واللاهوتيين الذين ساهموا في تظهير هذا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المذاهب والتباينات الغربية التي اهتمت بهذا الحقل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 xml:space="preserve">. </w:t>
      </w:r>
      <w:bookmarkStart w:id="15" w:name="pg16250_170797"/>
    </w:p>
    <w:p>
      <w:pPr>
        <w:pStyle w:val="Heading2"/>
        <w:numPr>
          <w:ilvl w:val="1"/>
          <w:numId w:val="1"/>
        </w:numPr>
        <w:rPr/>
      </w:pPr>
      <w:bookmarkStart w:id="16" w:name="__RefHeading___Toc4365305_1280447820"/>
      <w:bookmarkStart w:id="17" w:name="_Toc5"/>
      <w:bookmarkEnd w:id="15"/>
      <w:bookmarkEnd w:id="16"/>
      <w:r>
        <w:rPr>
          <w:rtl w:val="true"/>
        </w:rPr>
        <w:t>مقدّمة</w:t>
      </w:r>
      <w:bookmarkEnd w:id="17"/>
    </w:p>
    <w:p>
      <w:pPr>
        <w:pStyle w:val="BookText"/>
        <w:rPr/>
      </w:pPr>
      <w:r>
        <w:rPr>
          <w:rFonts w:ascii="Amiri" w:hAnsi="Amiri" w:eastAsia="Amiri" w:cs="Amiri"/>
          <w:color w:val="111111"/>
          <w:sz w:val="28"/>
          <w:sz w:val="28"/>
          <w:szCs w:val="28"/>
          <w:rtl w:val="true"/>
          <w:lang w:bidi="ar-SA"/>
        </w:rPr>
        <w:t>تُعد فلسفة الدِّين أحد المباحث الفرعيّة للفلسفة حسب التقسيم الكلاسيكي لمباحث الفلسفة والذي يقسّمها إلى ثلاثة مباحث رئيسيّة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والمعرفة والقيم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الأنطولوجيا والإبستمولوجيا والإكسيولوجيا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وثلاثة مباحث فرعيّة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الدين والتاريخ والقانون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وفلسفة الدِّين ابتداءً هي ممارسة التفكير الفلسفي في المعطى الديني، وهي جزءٌ لايتجزأ من الفلسفة العامة مهمته الكشف عن جوهر الدين ومقاصده وفوائده، من خلال القيام بتأملاتٍ عقليَّة حول حقيقة الدين والظواهر الدينيّة دون الاعتماد أو التقيد بدينٍ معيّن، ودون تبنّي مواقفَ مسبقة كالدفاع أو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حديثٌ نسبيًا، يعود ظهوره إلى العصر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وخاصةً إلى الفيلسوف الألماني إيمانويل كانط </w:t>
      </w:r>
      <w:r>
        <w:rPr>
          <w:rFonts w:eastAsia="Times New Roman" w:cs="Times New Roman" w:ascii="Times New Roman" w:hAnsi="Times New Roman"/>
          <w:color w:val="111111"/>
          <w:sz w:val="28"/>
          <w:szCs w:val="28"/>
          <w:lang w:val="en-US" w:bidi="en-US"/>
        </w:rPr>
        <w:t>Kant. (1724 - 1804)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في حدود العقل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نشره عام </w:t>
      </w:r>
      <w:r>
        <w:rPr>
          <w:rFonts w:eastAsia="Amiri" w:cs="Amiri" w:ascii="Amiri" w:hAnsi="Amiri"/>
          <w:color w:val="111111"/>
          <w:sz w:val="28"/>
          <w:szCs w:val="28"/>
          <w:lang w:bidi="ar-SA"/>
        </w:rPr>
        <w:t>1793</w:t>
      </w:r>
      <w:r>
        <w:rPr>
          <w:rFonts w:ascii="Amiri" w:hAnsi="Amiri" w:eastAsia="Amiri" w:cs="Amiri"/>
          <w:color w:val="111111"/>
          <w:sz w:val="28"/>
          <w:sz w:val="28"/>
          <w:szCs w:val="28"/>
          <w:rtl w:val="true"/>
          <w:lang w:bidi="ar-SA"/>
        </w:rPr>
        <w:t>م؛ حيث ظهر في هذا الكتاب لأوّل مرةٍ البحث الفلسفي المنظم للدين من حيث هو دين كمبحثٍ فلسفيٍ مستقلٍ عن سائر فروع الفلسفة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الكتاب في الحقيقة بمثابة التمهيد الأكبر لظهور أوّل كتاب يحمل عنوانه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صراحةً، وهو كتاب الفيلسوف الألماني جورج فيلهلم فردريك هيجل </w:t>
      </w:r>
      <w:r>
        <w:rPr>
          <w:rFonts w:eastAsia="Times New Roman" w:cs="Times New Roman" w:ascii="Times New Roman" w:hAnsi="Times New Roman"/>
          <w:color w:val="111111"/>
          <w:sz w:val="28"/>
          <w:szCs w:val="28"/>
          <w:lang w:val="en-US" w:bidi="en-US"/>
        </w:rPr>
        <w:t>G. W E. Hegel.(1770 - 1831)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محاضرات في فلسفة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محاضرات تعود إلى عامي </w:t>
      </w:r>
      <w:r>
        <w:rPr>
          <w:rFonts w:eastAsia="Amiri" w:cs="Amiri" w:ascii="Amiri" w:hAnsi="Amiri"/>
          <w:color w:val="111111"/>
          <w:sz w:val="28"/>
          <w:szCs w:val="28"/>
          <w:lang w:bidi="ar-SA"/>
        </w:rPr>
        <w:t>1827</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1830</w:t>
      </w:r>
      <w:r>
        <w:rPr>
          <w:rFonts w:ascii="Amiri" w:hAnsi="Amiri" w:eastAsia="Amiri" w:cs="Amiri"/>
          <w:color w:val="111111"/>
          <w:sz w:val="28"/>
          <w:sz w:val="28"/>
          <w:szCs w:val="28"/>
          <w:rtl w:val="true"/>
          <w:lang w:bidi="ar-SA"/>
        </w:rPr>
        <w:t xml:space="preserve">م، وقد تم نشرها بعد وفاته بعام واحد، أي في حدود عام </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فإِنَّ فلسفة الدِّين تنطلق في المقام الأول من مطلب العقلنة الذي يجعل من الدين موضوعًا للعقل، أي أَن تفكر الفلسفة في الدين دون أن تتحول إلى فلسفةٍ 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وبادئ ذي بدء، يجب أن نفرّق بين الفلسفة الدينيّة وفلسفة الدين؛ فالفلسفة الدینیّة هي تلك التأملات العقليّة غير المبرّأة من الانحياز من البداية إلى النهاية لدينٍ ما، أو الواقعة في حيز الدفاع اللاهوتي أو العقائدي، والتي قدَّمها اللاهوتيون والفلاسفة الميتافيزيقيون والمتكلمون وغيرهم حول قضايا الدين على مدار التاريخ حتى العصر الحديث وهي تشمل تلك المواقف العقليّة لفلاسفة اليونان، وفلاسفة الإسلام، وفلاسفة العصور الوسطى، وكل ماکُتب في ميادين علم الكلام أو اللاهوت قبل ظهور كتاب كانط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في حدود العقل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وذلك لسببين واضحين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المواقف وتلك التأملات حول الدين لم ترقَ لكي تشكّل بحثًا منهجيًا منظمًا ونسقيًا لفلسفة الدين كماظهرت عند كانط وهيجل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معظمها انحازت لموقفٍ مسبقٍ انطلقت منه للبرهنة عليه بأدلة عقلانيّة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أننا من الممكن أن نجد إرهاصات واضحةً وجليّةً عبر التاريخ الفلسفي التاريخ الفلسفي كله استطاع أن يستفيد منها الألمانيان الكبيران كانط وهيجل لتحديد فلسفة الدين كعلم معرفي مستقل له حدوده ومناهجه وموضوعاته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أقوى هذه الإرهاصات على الإطلاق تكمن في ماقدَّمه كل من باروخ سبينوزا </w:t>
      </w:r>
      <w:r>
        <w:rPr>
          <w:rFonts w:eastAsia="Times New Roman" w:cs="Times New Roman" w:ascii="Times New Roman" w:hAnsi="Times New Roman"/>
          <w:color w:val="111111"/>
          <w:sz w:val="28"/>
          <w:szCs w:val="28"/>
          <w:lang w:val="en-US" w:bidi="en-US"/>
        </w:rPr>
        <w:t>B. Spinoza (1632 - 1677)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وديفيد هيوم </w:t>
      </w:r>
      <w:r>
        <w:rPr>
          <w:rFonts w:eastAsia="Times New Roman" w:cs="Times New Roman" w:ascii="Times New Roman" w:hAnsi="Times New Roman"/>
          <w:color w:val="111111"/>
          <w:sz w:val="28"/>
          <w:szCs w:val="28"/>
          <w:lang w:val="en-US" w:bidi="en-US"/>
        </w:rPr>
        <w:t>D. Hume (1711 - 1776)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ولكنها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مخاضاتٍ قويةً نتجت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بشكلها المحدد والمستقل بموضوعاته ومناهجه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مفهوم فلسفة الدين يتكون من مصطلحين كبيرين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المصطلحين قديظهران عند كثير من الباحثين متضادَين متناقضَين؛ حيث تظهر الفلسفة في كثير من الأحيان ضد الدين ومناهضةً له، وكثيراً مانشاهد الصراع بين الدين والفلسفة على مر العصور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الوقوف على حقيقة الهدف الأسمى للدين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جاء ليملأ القلوب بالطمأنينة، والمجتمعات بالمحبة، والأمم بالسلام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يزيل ذلك الوضع الملتبس الذي أصبحت تعانيه الأديان نتيجة المتغيرات الحضاريّة والفكريّة الراهنة؛ حيث أصبح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بعكس حقيقته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مُحَمّلاً بجملة من الاتهامات كالدوجماطيقية، والاستئثار بالحقيقة، ورفض الآخر، والانغلاق على نظام قِيَمٍ معيّنٍ بصورةٍ جامدة، وعدم الرغبة في البحث عن أرضيةٍ مشتركةٍ لفتح قنوات الحوار مع هذا الآخر المخالف، ممايجعل من الدين السبب الأول للصراع الفردي والاجتماعي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تَشِيعُ المذاهب الإلحاديّة علی اختلاف صورها، و تُقَدِّم على أنها رد فعلٍ للجمود الديني وعدم عقلانيته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كان الحل الأمثل لكل هذه الإشكاليات يتمحور حول دراسة الدين دراسةً فلسفيّةً موضوعيّةً بعيدةً عن أي تحيّز؛ بغية تحرّي الحقيقة والوقوف على الغايات النبيلة لكافة الأديان، وكشفًا للأجندات الأيديولوجيّة التي تُحمِّل الأديان أوزارًا هي بريئة منها براءةً تامة؛ إذتسعى قاصدةً الحقيقة وحدها، مُبَيِّنَةً مايمكن قوله وما لايمكن قوله حيال الدين بظواهره وحقائقه من منظور عقلي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ذلك الأفق الفسيح للدراسات الدينيّة، مازال ملتبسًا في أذهان الكثيرين رغم أهميته الراهنة للتخلص من كافة </w:t>
      </w:r>
    </w:p>
    <w:p>
      <w:pPr>
        <w:pStyle w:val="BookText"/>
        <w:rPr/>
      </w:pPr>
      <w:r>
        <w:rPr>
          <w:rFonts w:ascii="Amiri" w:hAnsi="Amiri" w:eastAsia="Amiri" w:cs="Amiri"/>
          <w:color w:val="111111"/>
          <w:sz w:val="28"/>
          <w:sz w:val="28"/>
          <w:szCs w:val="28"/>
          <w:rtl w:val="true"/>
          <w:lang w:bidi="ar-SA"/>
        </w:rPr>
        <w:t>صور التعصب والعنف والكراهية القائمة على أساس ديني بين الدين الواحد بمختلف طوائفه، وبين أهل الدين نفسه والأديان الأخرى، سواء كانت سماويةً أو وضعية؛ إذإنها تبحث في المقام الأول فيما هو مشترك في الأديان وعابر للحدود الاعتقادية الضيقة، دون إغفال ماهو جوهري وأساسي ومميز لكل دين</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ولاتتحقق هذه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يأتي على رأسها الوقوف على ماهية وحقيقة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إرهاصاته الأولى وحتى تكوينه العلمي الأكاديمي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التحليل الفلسفي النقدي للقضايا الدينيّة، وإعادة التفكير العقلاني الحُرّ للدين من حيث هو دين، من أجل تكوين معرفةٍ علميّةٍ ببنية وتكوين التفكير الديني، والخروج من دائرة التفكير غير الموضوعي في طبيعة العلاقة مع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اعتمدت هذه الدراسة على مجموعة من المناهج العلميّة كان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التاريخي الذي يتابع التناول العقلاني للأفكار والموضوعات الدينية المتعددة منذ نشأتها وحتى الوقت الراهن والمنهج المقارن ليس بمعناه التقليدي الضيق القائم على أساس علاقتي التشابه والاختلاف فقط، وإنما بمعناه الأوسع والأرحب الذي يرصد لعلاقات التشابه والاختلاف، والأثر والتأثُّر، والتطور، والانتكاس، والامتزاج، والتضمن، وغيرها من علاقاتٍ ممكنةٍ بين الرؤى المختلفة التي تتضمنها هذه الدراسة؛ وكذلك المنهج التحليلي الذي يُحلل الرؤى والنصوص المختلفة والمتعددة بغية الوقوف على مراميها الحقيقية بالإضافة إلى المنهج النقدي لنقد الأفكار التي تخلط بين اللاهوت، وعلم الكلام، والفلسفة الدينيّة من ناحية وبين فلسفة الدين من ناحية أخرى</w:t>
      </w:r>
      <w:r>
        <w:rPr>
          <w:rFonts w:eastAsia="Amiri" w:cs="Amiri" w:ascii="Amiri" w:hAnsi="Amiri"/>
          <w:color w:val="111111"/>
          <w:sz w:val="28"/>
          <w:szCs w:val="28"/>
          <w:rtl w:val="true"/>
          <w:lang w:bidi="ar-SA"/>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الوقوف على السيرة الحقيقية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الإرهاصات الأولى وحتى تكوينه كمبحثٍ معرفيٍ مستقلٍ في القرنين الثامن عشر والتاسع عشر، وحصوله على اهتمامٍ متزايدٍ في القرن العشرين وبدايات القرن الحادي والعشرين، عمدنا إلى تقسيم هذه الدراسة إلى مقدمة وخمسة فصول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تضمنت المقدمة أهمية الدراسة ودوافعها ومبرراتها ومناهجها وتفاصيلها الكلية، حين اهتم الفصل الأول بالبحث في ماهية الفلسفة وماهية الدين بوجه عام، فجاء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الفلسفة ؟ وما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وناقش الفصل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بين الفلسفة 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جاء الفصل الثالث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فلسفة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ليعتني بتقديم التعريفات الاصطلاحية والاشتراطية والإجرائية لمفهوم فلسفة الدين كمايعرض لأهمّ المُنظرين للمفهوم، بينما رصد الفصل الرابع 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 الكلاسيكية لفلسفة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تناول الفصل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 والمسائل المتعلقة بطبيعة الدين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الخاتمة لترصد أهم النتائج التي توصل إليها التناول النقدي للمصطلح</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6250_170803"/>
      <w:bookmarkStart w:id="19" w:name="pg16250_170803"/>
      <w:bookmarkEnd w:id="1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pg16250_170803"/>
      <w:bookmarkStart w:id="21" w:name="__RefHeading___Toc4365307_1280447820"/>
      <w:bookmarkStart w:id="22" w:name="_Toc6"/>
      <w:bookmarkEnd w:id="20"/>
      <w:bookmarkEnd w:id="21"/>
      <w:r>
        <w:rPr>
          <w:rtl w:val="true"/>
        </w:rPr>
        <w:t>الفصل الأول</w:t>
      </w:r>
      <w:r>
        <w:rPr>
          <w:rtl w:val="true"/>
        </w:rPr>
        <w:t>:</w:t>
      </w:r>
      <w:r>
        <w:rPr>
          <w:rtl w:val="true"/>
        </w:rPr>
        <w:t>ماالفلسفة؟ وماالدين؟</w:t>
      </w:r>
      <w:bookmarkEnd w:id="22"/>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ماالفلسفة؟ وماالدين؟</w:t>
      </w:r>
    </w:p>
    <w:p>
      <w:pPr>
        <w:pStyle w:val="BookText"/>
        <w:rPr/>
      </w:pPr>
      <w:r>
        <w:rPr>
          <w:rFonts w:ascii="Amiri" w:hAnsi="Amiri" w:eastAsia="Amiri" w:cs="Amiri"/>
          <w:color w:val="111111"/>
          <w:sz w:val="28"/>
          <w:sz w:val="28"/>
          <w:szCs w:val="28"/>
          <w:rtl w:val="true"/>
          <w:lang w:bidi="ar-SA"/>
        </w:rPr>
        <w:t xml:space="preserve">إنَّ تحليل مكونات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أنّه يتكون من مصطلحين كبيرين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ولذلك اقتضى البحث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فهمنا لأصله، ألا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والوقوف على ماهية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ذاته باعتباره أحد المفاهيم الجيدة التي يمكن بحثها فلسفيًا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فماالفلسفة؟ وماالدين؟ أعتقد أنَّ البحث عن ماهيّة الفلسفة عبر التاريخ أمرٌ لايتحمله نطاق هذه الدراسة؛ ولذلك سوف نعرّف الفلسفة فقط من خلال المدخل الذي يساعدنا على بيان المقصود بمصطلحنا الأساسي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إذاكانت الفلسفة هي المضاف في التركيب اللغوي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والدين هو المضاف إليه، فإن هذا يعطيها الدور الفاعل في المفهوم، ويجعل المفهوم ينتمي برمته إلى الحقل الفلسفي لا إلى المجال الديني والفلسفة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إعمالٌ للفكر في واقع الإنسان وواقع العالم وواقع الله وواقع التاريخ، وفي معضلة الوجود، ومعضلة المعرفة، ومعضلة المسلك الإنساني، وفي الجواهر والأسباب والغايات والمعاني، وفي أصول التفكير وأسس الاختبار وقواعدالبناء النظري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وتسعى إلى صياغة إدراكٍ شاملٍ للكون توحد به توحيدًا منهجيًا ضابطًا جميع عناصر الواقع ومراتبه، وذلك من غير أن تتغاضى عن أيِّ منها</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العقل الإنساني تكوين علمٍ كُلِّيٍّ بالوجود على كلِّ مستوياته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الألوهية، والإنسان، </w:t>
      </w:r>
    </w:p>
    <w:p>
      <w:pPr>
        <w:pStyle w:val="BookText"/>
        <w:rPr/>
      </w:pPr>
      <w:r>
        <w:rPr>
          <w:rFonts w:ascii="IRNazanin" w:hAnsi="IRNazanin" w:eastAsia="IRNazanin"/>
          <w:color w:val="111111"/>
          <w:sz w:val="28"/>
          <w:sz w:val="28"/>
          <w:szCs w:val="28"/>
          <w:rtl w:val="true"/>
          <w:lang w:bidi="fa-IR"/>
        </w:rPr>
        <w:t>والكون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تكوين رؤيةٍ شاملةٍ للقوانين العامة التي تحكم الوجود، وبنيته، ومقاصده، وتسعى إلى الإجابة عن أسئلة الإنسان الأزليّة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أين؟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أين يسير ؟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لَمْ يكن بالأحرى عَدمًا ؟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كائن؟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يريد منا ؟ ومن هنا فالفلسفة ماهي إلا حركة سیر الإنسان نحو محاولة معرفة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مسار الفكر الذي لايكتفي بأن يفكّر في المادة والحسِّ؛ بل يقفز إلى عالم المجرد، لكي يكتسب الوجودُ معنًى يمكن أن يعيش الإنسان من أجله</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والفلسفة لاتدَّعي امتلاك الحقيقة المطلقة أو اليقين التام، فهي قدتصل إلى جزءٍ من الحقيقة أو أجزاءٍ منها، وقدتصيب وقدتخطئ، وقدتتفق مع الدين أو تختلف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يختلف منهج الفلسفة الدين عن منهج في بعض الحالات، وكذلك الموضوع والغاية، لكنهما قد يصلان إلى نتائج متشابهة أحيانًا، ونتائج متباينة أحيانًا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هذا يتوقف على الطبيعة الخاصة لكل فلسفة من الفلسفات، كمايتوقف على طبيعة الدين نفسه عند كل طائفة الطوائف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الفلسفة هي إعمال العقل في كل شيء؛ في الوجود الطبيعي، والبشري، في المعرفة وآلياتها المختلفة، في الأخلاق ومصادر الإلزام الخلقي، في الدين، والفن، والقانون،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هي محاولاتٌ جادة وخبراتٌ تراكمية لفهم الأنا، والآخر، والعالم من حولنا</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يصعب تعريف الفلسفة تعريفًا جامعًا مانعًا؛ أي جامعًا لخصائصها وعناصرها وغاياتها، مانعًا لدخول مناهج غريبة عنها؛ وذلك للطابع الشخصي الواضح فيها، إذ إنَّ كلَّ فيلسوف يعرّف الفلسفة بحسب مذهبه الفلسفي الذي ينتمي إليه، أو بحسب نظرة عصره إلى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يرى بعض الباحثين أنَّ صعوبة تعريف الفلسفة إلى عاملين أساسيين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أن الفلسفة يرجع يختلف معناها باختلاف المذاهب الفلسفية المتباينة، وبناءً عليه فإن التعريف الذي يقدمه المذهب التجريبي للفلسفة يرفضه المذهب المثالي، والتعريف الذي يقول به الفيلسوف الهيجلي يرفضه الفيلسوف البرجماتي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أنّ معنى الفلسفة نفسه يختلف باختلاف العصور التاريخية؛ فالتعريف الذي كان سائدًا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العصر اليوناني أو العصر الوسيط تغيّر في العصور الحديثة، كماتغيّر في الفلسفة المعاصرة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الفلسفة في العصر اليوناني هي إمكان الوصول إلى معرفةٍ يقينيةٍ،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عن المتعة العقليّة الخالصة بغض النظر عن أي جانبٍ عملي، فإنها في فترات أخرى من العصر اليوناني نفسه، وهو عصر الرواقيين والأبيقوريين، كانت المدبرة لحياة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العصور الوسطى كانت الفلسفة خادمةً للدين؛ أي إنَّ مهمتها الأولى والأساسية البرهنة على صحة القضايا الدينيّة وتبريرها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عند الفلاسفة المسلمين أداةً للتوفيق بين العقل والنقل أو </w:t>
      </w:r>
    </w:p>
    <w:p>
      <w:pPr>
        <w:pStyle w:val="BookText"/>
        <w:rPr/>
      </w:pPr>
      <w:r>
        <w:rPr>
          <w:rFonts w:ascii="Amiri" w:hAnsi="Amiri" w:eastAsia="Amiri" w:cs="Amiri"/>
          <w:color w:val="111111"/>
          <w:sz w:val="28"/>
          <w:sz w:val="28"/>
          <w:szCs w:val="28"/>
          <w:rtl w:val="true"/>
          <w:lang w:bidi="ar-SA"/>
        </w:rPr>
        <w:t>الحكمة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الفلسفة الحديثة رفض فلاسفتها وصاية الدين على الفلسفة، وعمدوا إلى تحرير العقل، فتمثلت الفلسفة نقيضًا للدين في معظم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الفلسفة المعاصرة بدت الفلسفة عند البرجماتيين وسيلةً أو ذريعة لتحقيق المنافع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كماتجلت عند ماركس والماركسيين طريقةً للعمل على تغيير العالم، وتغيير نظمه القائمة، وتخليص الإنسان من الظلم، وطغيان الخرافات والأساطير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ذلك، فإنه يمكننا أن نضع بعض التعريفات العامة التي تقرّب معنى الفلسفة للقارئ، ولايشعر حيال مفهومها بالاغتراب،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لفظ يوناني، مكون من مقطعين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المقطع الأول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تصبح الفلسفة حسب هذا المعنى اللفظي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والحكمة عند اليونان هي فن العيش، وكيفية مواجهة الحياة،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المعرفة يهدف إلى الوصول إلى المبادئ الأولى والعلل البعيدة لكافة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واشتهرت الفلسفة في العصر اليوناني بأنها العلم بأعمّ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 من طبيعيات ورياضيات وإلهيات، والعملي من أخلاق وسياسة واقتصاد، فهي علم الكل، علم العلل الأولى والغايات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علم يحمل قيمته في ذاته، ولايتوسل به لهدف آخر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هذا المعنى قد تغير على أيدي الرواقيين والأبيقوريين، حيث إنهم راعوا فيه الناحية العمليّة لنتائج التفكير الفلسفي، وقيمة النظريات العامة التي تشرح الغاية من حياة الإنسان، ومن ثم اقتربت الفلسفة اقترابًا كبيرًا من الأمور الدينيّة، فصارت في هذا العصر اليوناني </w:t>
      </w:r>
    </w:p>
    <w:p>
      <w:pPr>
        <w:pStyle w:val="BookText"/>
        <w:rPr/>
      </w:pPr>
      <w:r>
        <w:rPr>
          <w:rFonts w:ascii="Amiri" w:hAnsi="Amiri" w:eastAsia="Amiri" w:cs="Amiri"/>
          <w:color w:val="111111"/>
          <w:sz w:val="28"/>
          <w:sz w:val="28"/>
          <w:szCs w:val="28"/>
          <w:rtl w:val="true"/>
          <w:lang w:bidi="ar-SA"/>
        </w:rPr>
        <w:t>المتأخر تعنى بمعرفة الأمور الإلهية جنبًا إلى جنب بمحاولتها إدراك المعارف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اعتنت بالتفكير في الموت وفيمابعد الموت؛ ولذلك نجد دعواتٍ كثيرةً في هذا العصر إلى ضرورة التشبه بالآلهة بقدر ماتسمح به الطبائع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المفهوم المسيحي للفلسفة في العصور الوسطى على أنها محاولة التوفيق بين الوحي والعقل، والرغبة في جعل سلطة العقل القديم وسلطة الدين الجديد على وفاق واتساق، والبرهنة على أن الحقائق الموحى بها من الله ليست إلا تعبيراً عن العقل، ومن ثم كان الإيمان ضروريًا للعقل وشرطًا لصحة تفكيره كما قال القديس أنسلم </w:t>
      </w:r>
      <w:r>
        <w:rPr>
          <w:rFonts w:eastAsia="Times New Roman" w:cs="Times New Roman" w:ascii="Times New Roman" w:hAnsi="Times New Roman"/>
          <w:color w:val="111111"/>
          <w:sz w:val="28"/>
          <w:szCs w:val="28"/>
          <w:lang w:val="en-US" w:bidi="en-US"/>
        </w:rPr>
        <w:t>St. Anselm (1033 - 1109)</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المفهوم الإسلامي حدّها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فلاسفة العرب،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الأشياء بحقائقها بقدر طاقة الإنسان؛ لأن غرض الفيلسوف من علمه إصابة الحق وفي عمله العمل بالحق</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الكندي التعريف اللفظي الاشتقاقي للفلسفة في رسالة الحدود، كمايذكر تعريفات أخرى للفلسفة،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الفلسفة هي التشبُّه بأفعال الله تعالى، بقدر طاقة الإنسان، أرادوا أن يكون الإنسان كامل الفضيلة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العناية بالموت، والموت عندهم موتان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طبيعي وهو ترك النفس استعمال البدن؛ والثاني إماتة الشهوات فهذا هو الموت الذي قصدوا إليه؛ لأن إماتة الشهوات هو السبيل إلى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وأيضًا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 الصعناعات و حکمة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کذلك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الإنسان نفسه</w:t>
      </w:r>
      <w:r>
        <w:rPr>
          <w:rFonts w:eastAsia="IRNazanin" w:cs="IRNazanin"/>
          <w:color w:val="111111"/>
          <w:sz w:val="28"/>
          <w:szCs w:val="28"/>
          <w:rtl w:val="true"/>
          <w:lang w:bidi="fa-IR"/>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ومبتغى الفلسفة عند الكندي هو علم الأشياء بحقائقها؛ ولذلك فلاتعارض بينها وبين الدين فالفلسفة علم الحق والدين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التعريف ذاته الذي نجده عند أبي نصر الفارابي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معرفة الوجود الحق</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والتعريف نفسه نجده عند الشيخ الرئيس ابن سينا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يرى أن الفلسفة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حقائق الأشياء كلها سواء أكان وجودها باختيارنا أم خارجًا عن إرادتنا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نظرية وعملية، ويضع تحت النظرية الطبيعيات والرياضيات والإلهيات، وتحت العملية تدبير المدينة وتدبير المنزل والأخلاق</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الفلسفة عند الفلاسفة المسلمين هي معرفة الأشياء بحقائقها، وهو الأمر الذي ظل يتردد في الفلسفة الإسلامية حتى عصر أبي الوليد بن رشد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فلاسفة العرب الذي أفصح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المقال فيمابين الحكمة والشريعة من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الفلسفة حق والدين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لايضاد الحق بل يوافقه ويشهد له</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وأن هدف الفلسفة الوقوف على معرفة الخالق الحق،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فعل الفلسفة ليس شيئًا أكثر من النظر في الموجودات، واعتبارها، </w:t>
      </w:r>
    </w:p>
    <w:p>
      <w:pPr>
        <w:pStyle w:val="BookText"/>
        <w:rPr/>
      </w:pPr>
      <w:r>
        <w:rPr>
          <w:rFonts w:ascii="Amiri" w:hAnsi="Amiri" w:eastAsia="Amiri" w:cs="Amiri"/>
          <w:color w:val="111111"/>
          <w:sz w:val="28"/>
          <w:sz w:val="28"/>
          <w:szCs w:val="28"/>
          <w:rtl w:val="true"/>
          <w:lang w:bidi="ar-SA"/>
        </w:rPr>
        <w:t>من جهة دلالتها على الصانع، أعني من جهة ما هي مصنوعات، فإنَّ الموجودات إنما تدل على الصانع بمعرفة صنعتها، وإنه كلما كانت المعرفة بصنعتها أتم، كانت المعرفة بالصانع أتمّ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كانت الفلسفة عند ابن رشد هي صاحبة الشريعة، والأخت الرضيعة، وهما المصطحبتان بالطبع، المتحابتان بالجوهر والغريزة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الفلسفة الحديثة اختلف مفهوم الفلسفة اختلافًا بيِّنًا؛ حيث أصبحت بحثًا عن أنسب المناهج للوصول إلى المعارف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فقداتجهت الفلسفة الحديثة إلى البحث في المعرفة، واهتمت بدراسة طبيعتها، للوقوف على حقيقة العلاقة التي تربط بين قوى الإدراك والأشياء المُدرَكة، فكان الجدل العنيف الذي دار بين مذاهب المثاليين ومذاهب الواقعيين، ودارت الكثير من المباحث الإبستمولوجية حول أدوات المعرفة ومصادرها، فكان النزاع بين مذاهب العقليين والحدسيين من ناحية ومذاهب التجريبيين والوضعيين من ناحية أخرى، بل امتد الجدل عند بعض المحدثين حول إمكان قيام المعرفة الصحيحة، فكان التعارض بين أصحاب مذهب الشك ودعاة مذهب التيقن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عكست الفلسفة الحديثة الآية، فإذاكانت الفلسفة القديمة قد اهتمت بالوجود و نظرت إلى المعرفة من خلاله، فإن فلسفة المحدثين قد اهتمت بالمعرفة ونظرت إلى الوجود من خلالها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مفهوم الفلسفة في الفلسفة المعاصرة فقد 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الفرع من المعرفة الذي يهتم بدراسة الإنسان في </w:t>
      </w:r>
    </w:p>
    <w:p>
      <w:pPr>
        <w:pStyle w:val="BookText"/>
        <w:rPr/>
      </w:pPr>
      <w:r>
        <w:rPr>
          <w:rFonts w:ascii="Amiri" w:hAnsi="Amiri" w:eastAsia="Amiri" w:cs="Amiri"/>
          <w:color w:val="111111"/>
          <w:sz w:val="28"/>
          <w:sz w:val="28"/>
          <w:szCs w:val="28"/>
          <w:rtl w:val="true"/>
          <w:lang w:bidi="ar-SA"/>
        </w:rPr>
        <w:t>وجوده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تتميز الفلسفة المعاصرة بوجه عام بالنزوع إلى مقاومة الآلية واحتضان النزعة الإنسانية، والنفور من الاعتقاد بأن الطرق الماديّة، وتطبيقات العلوم الإنسانية تتكفل بحل جميع المشاكل التي تقلق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ويعود هيدجر </w:t>
      </w:r>
      <w:r>
        <w:rPr>
          <w:rFonts w:eastAsia="Times New Roman" w:cs="Times New Roman" w:ascii="Times New Roman" w:hAnsi="Times New Roman"/>
          <w:color w:val="111111"/>
          <w:sz w:val="28"/>
          <w:szCs w:val="28"/>
          <w:lang w:val="en-US" w:bidi="en-US"/>
        </w:rPr>
        <w:t>Heidegger ( 1889- 1976)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بالفلسفة إلى أصولها اليونانية القديمة، فيري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فيلوسوفيا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لاتعني حب الحكمة؛ بل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الإنسان الذي يداني الأشياء مداناة القربى والألفة، ويدرك طبيعتها وحراكها ووظائفها وقوانينها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فمعناها الشركة مع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تصبح الفلسفة في معناها الجديد فن الشركة مع أشياء الوجود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تلخيص مواقف الاتجاهات المعاصرة في النظر إلى الفلسفة بأنها علم الوجود العام الكلي الذي يهتم بتحديد مكانة الإنسان في هذا الوجود الكلي، وكيفية تحقيق الرفاه العام لهذا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إنكار هذا الوجود العام والاقتصار على دراسة الواقع المحسوس كما عند التجريبيين باختلاف توجهاتهم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النظر إلى الفلسفة على أنها مجرد منهج هدفه تحليل اللغة تحليلاً منطقيًّا كما عندالوضعيين المناطقة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البحث الذي يهدف إلى تغيير العالم وخلق مستقبلٍ جديدٍ للبشرية كماذهب الماركسيون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البحث الذي يهدف إلى النظر في أنسب الوسائل أو الذرائع لتحقيق المنافع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النظر في أنسب المناهج للتفسير ، والفهم، والتأويل، وإعادة القراءة كما عند الهيرمينوطيقيين أو البنيويين أو التفكيكيين أو دعاة</w:t>
      </w:r>
    </w:p>
    <w:p>
      <w:pPr>
        <w:pStyle w:val="BookText"/>
        <w:rPr/>
      </w:pPr>
      <w:r>
        <w:rPr>
          <w:rFonts w:ascii="Amiri" w:hAnsi="Amiri" w:eastAsia="Amiri" w:cs="Amiri"/>
          <w:color w:val="111111"/>
          <w:sz w:val="28"/>
          <w:sz w:val="28"/>
          <w:szCs w:val="28"/>
          <w:rtl w:val="true"/>
          <w:lang w:bidi="ar-SA"/>
        </w:rPr>
        <w:t>ما بعد الحداثة بصفة عامة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الدّين فهو مصطلح أيضًا له معانٍ ودلالات شتى، فبتقضى </w:t>
      </w:r>
    </w:p>
    <w:p>
      <w:pPr>
        <w:pStyle w:val="BookText"/>
        <w:rPr/>
      </w:pPr>
      <w:r>
        <w:rPr>
          <w:rFonts w:ascii="Amiri" w:hAnsi="Amiri" w:eastAsia="Amiri" w:cs="Amiri"/>
          <w:color w:val="111111"/>
          <w:sz w:val="28"/>
          <w:sz w:val="28"/>
          <w:szCs w:val="28"/>
          <w:rtl w:val="true"/>
          <w:lang w:bidi="ar-SA"/>
        </w:rPr>
        <w:t>معناه اللغوي في المعاجم والقواميس اللغويّة يمكن حصر معانيه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والخضوع ، والانقياد والجزاء، والمكافأة </w:t>
      </w:r>
      <w:r>
        <w:rPr>
          <w:rStyle w:val="FootnoteAnchor"/>
          <w:rtl w:val="true"/>
        </w:rPr>
        <w:footnoteReference w:id="15"/>
      </w:r>
      <w:r>
        <w:rPr>
          <w:rFonts w:ascii="Amiri" w:hAnsi="Amiri" w:eastAsia="Amiri" w:cs="Amiri"/>
          <w:color w:val="111111"/>
          <w:sz w:val="28"/>
          <w:sz w:val="28"/>
          <w:szCs w:val="28"/>
          <w:rtl w:val="true"/>
          <w:lang w:bidi="ar-SA"/>
        </w:rPr>
        <w:t xml:space="preserve">، وهو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والحال، والسيرة، والسياسة، والرأي والحكم</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إذيتضح من كافة التعريفات اللغوية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هو العادة والحالة التي يكون عليها الإنسان مطيعًا وذليلاً أمام دائنه، ينتظر الجزاء منه بحسب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الدين إذن حالة المرء إزاء شأنٍ ما، ولاشك أن هذا المعنى بكل اشتقاقاته يجعلنا أمام طرفين؛ طرف أعلى وطرف أدنى، والدين هو حالةٌ للطرف الأدنى الذي هو محتاجٌ للطرف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ارتبط الدين بالاستسلام والطاعة للمعبود، كمايستسلم المرء لمن يدينه، ويستكين طاعةً له وذلاً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اللغات الغربية الإنجليزية والفرنسية فكلمة </w:t>
      </w:r>
      <w:r>
        <w:rPr>
          <w:rFonts w:eastAsia="Times New Roman" w:cs="Times New Roman" w:ascii="Times New Roman" w:hAnsi="Times New Roman"/>
          <w:color w:val="111111"/>
          <w:sz w:val="28"/>
          <w:szCs w:val="28"/>
          <w:lang w:val="en-US" w:bidi="en-US"/>
        </w:rPr>
        <w:t>Religion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مشتقة عن اللاتينية </w:t>
      </w:r>
      <w:r>
        <w:rPr>
          <w:rFonts w:eastAsia="Times New Roman" w:cs="Times New Roman" w:ascii="Times New Roman" w:hAnsi="Times New Roman"/>
          <w:color w:val="111111"/>
          <w:sz w:val="28"/>
          <w:szCs w:val="28"/>
          <w:lang w:val="en-US" w:bidi="en-US"/>
        </w:rPr>
        <w:t>Religio</w:t>
      </w:r>
      <w:r>
        <w:rPr>
          <w:rFonts w:ascii="Amiri" w:hAnsi="Amiri" w:eastAsia="Amiri" w:cs="Amiri"/>
          <w:color w:val="111111"/>
          <w:sz w:val="28"/>
          <w:sz w:val="28"/>
          <w:szCs w:val="28"/>
          <w:rtl w:val="true"/>
          <w:lang w:bidi="ar-SA"/>
        </w:rPr>
        <w:t>، وهي تعني بشكل عام الإحساس المصحوب بخوف أو تأنيب ضمير، بواجب ماتجاه الآلهة</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يمكننا القول إنّ الدين يعني وبشكل متبادل الإيمان، ويعرف عادةً بأنّه الاعتقاد المرتبط بمافوق الطبيعة المقدس والإلهي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مفهوم رجال الدين والفكر واللغة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،والجزاء، والانقياد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ولايكون عند الكثيرين إلا وحيًا من الله إلى أنبيائه الذين اختارهم واصطفاهم من عباده المخلصين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حين يعرّفه أهل الاصطلاح بتعريفات متنوعة، تركز في مجملها على أنَّه وضعٌ إلهىٌ يرشد إلى الحق في الاعتقادات، وإلى الخير في السلوك والمعاملات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مجموعة معتقداتٍ وعباداتٍ مقدسة تؤمن بها مجموعةٌ معيّنة، يسد حاجة الفرد والمجتمع على السواء، أساسه الوجدان، وللعقل فيه مجال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الأفعال المأمور بإتيانها للصلاح فيما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هو شيئان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هو الأصل وملاك الأمر وهو الاعتقاد في الضمير والسر، والآخر هو الفرع المبني عليه القول والعمل في الجهر والإعلان</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جملة النواميس النظرية التي تحدد صفات تلك القوة الإلهيّة، وجملة القواعد العمليّة التي ترسم طريق العبادة</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إذًا هو رسالة من الله تعالى إلى البشرية بواسطة الرسل، يدعو البشر فيها إلى الإيمان بوحدانيته، ومعرفة قدرته وهيمنته على الوجود وعظمته اللامتناهية، وتنبههم إلى العلامات الدالة على وجوده في الظواهر الكونيّة، وتدعوهم إلى مافيه خيرهم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توزعت هذه المعاني السابقة للدين عند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وضعٌ إلهيٌ يدعو أصحاب العقول إلى قبول ماهو عند الرسول، كماعرّفه الجرجاني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إلهيٌ سائقٌ لذوي العقول السليمة باختيارهم إلى الصلاح في الحال، والفلاح في المآل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الله المرضي الذي لا لبس فيه، ولاحجاب عليه، ولاعوج له، هو إطلاعه تعالى عبدَه على قيوميته الظاهرة بكل بادٍ، وفي كل بادٍ، وأظهر من كل بادٍ، وعظمته الخفية التي لايشير إليها اسم، ولايجوزها رسم، وهي مداد كل مداد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بينمايورد معجم مراد وهبة الفلسفي تعريفًا للدين باعتباره هو ذلك الذي يعبّر عن العلاقة بين المطلق في إطلاقه، والمحدود في محدوديته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يتصف أي دين بما 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بمطلق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علاقة الفرد بهذا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ممارسة شعائر وطقوس معيّنة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يرى مراد وهبة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مرادف للملة، مستندًا إلى قول الفارابي في كتاب الملة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والملة يكادان يكونان اسمين مترادفين</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وإذاكان محمد عثمان الخشت يوافق هذا الرأي مستندًا إلى قول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يرى أنهما يختلفان حسب السياق، وطريقة الاستعمال، ووجهة النظر التي ننظر منها إلى كل منهما</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ويوضح جميل صليبا الفرق بين الدين، والملة، والمذهب بوضوح تام،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الشريعة من حيث هي مُطاعة تُسمى دينًا، ومن حيث إنّها جامعة تسمى ملة، </w:t>
      </w:r>
    </w:p>
    <w:p>
      <w:pPr>
        <w:pStyle w:val="BookText"/>
        <w:rPr/>
      </w:pPr>
      <w:r>
        <w:rPr>
          <w:rFonts w:ascii="Amiri" w:hAnsi="Amiri" w:eastAsia="Amiri" w:cs="Amiri"/>
          <w:color w:val="111111"/>
          <w:sz w:val="28"/>
          <w:sz w:val="28"/>
          <w:szCs w:val="28"/>
          <w:rtl w:val="true"/>
          <w:lang w:bidi="ar-SA"/>
        </w:rPr>
        <w:t>ومن حيث إنّها يُرجع إليها تسمى مذهبًا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الفرق بين الدين، والملة، والمذهب، أنَّ الدين منسوب إلى الله تعالى، والملة منسوبة إلى الرسول، والمذهب منسوب إلى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وكثيراًما تستعمل هذه الألفاظ بعضها مكان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قيل أنها متحدة بالذات، ومتغايرة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لفظ الدين أيضًا على الشريعة، وهي السُّنة، أي ماشرعه الله لعباده من السنن والأحكام</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ويعد الدين في الغالب جزءًا أصيلاً من فطرة الإنسان وحاجةً بشريّةً حقيقيّةً لاغنى عنها، وربما أمكن للإنسان أن يستغني عن العلم، كالبدائيين من البشر ، ولكن لم تر جماعةً في مكانٍ ما أو زمانٍ مااستغنت عن الدين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،السعودية،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تعددت معاني الدين من عصر إلى آخر كماتعددت معاني الفلسفة من عصر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وقدركز الفلاسفة المحدثون على عدة معانٍ للدين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جملةً من الإدراكات والاعتقادات والأفعال الحاصلة للنفس من جراء حبها لله، وعبادتها إياه، وطاعتها لأوامره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الدين هو الإيمان بالقيم المطلقة والعمل بها، كالإيمان بالعلم أو الإيمان بالتقدم أو الإيمان بالجمال أو الإيمان بالإنسانية، ففضل المؤمن بهذه القيم كفضل المتعبد الذي يحب خالقه ويعمل بماشرعه على غيره، ولافضل لأحدهما على الآخر إلا بمايتصف به من تجرد، وحب، وإخلاص، وإنكار للذات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الدين مؤسسةٌ اجتماعيةٌ تضم أفرادًا يتحلون بالصفات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قبولهم بعض الأحكام المشتركة وقيامهم ببعض الشعائر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إيمانهم بقيم مطلقة وحرصهم على هذا الإيمان وحفظه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اعتقادهم أن الإنسان متصل بقوى روحية أعلى منه، مفارقة لهذا</w:t>
      </w:r>
    </w:p>
    <w:p>
      <w:pPr>
        <w:pStyle w:val="BookText"/>
        <w:rPr/>
      </w:pPr>
      <w:r>
        <w:rPr>
          <w:rFonts w:ascii="Amiri" w:hAnsi="Amiri" w:eastAsia="Amiri" w:cs="Amiri"/>
          <w:color w:val="111111"/>
          <w:sz w:val="28"/>
          <w:sz w:val="28"/>
          <w:szCs w:val="28"/>
          <w:rtl w:val="true"/>
          <w:lang w:bidi="ar-SA"/>
        </w:rPr>
        <w:t xml:space="preserve">العالم أو سارية فيه، كثيرة أو موحدة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الفلاسفة الغربيون للدين تعريفات شتى نكتفي بذكر أشهرها، حيث لايتسع المجال للخوض في متاهاتها وتفاصيلها؛ فيقول سيسرون </w:t>
      </w:r>
      <w:r>
        <w:rPr>
          <w:rFonts w:eastAsia="Times New Roman" w:cs="Times New Roman" w:ascii="Times New Roman" w:hAnsi="Times New Roman"/>
          <w:color w:val="111111"/>
          <w:sz w:val="28"/>
          <w:szCs w:val="28"/>
          <w:lang w:val="en-US" w:bidi="en-US"/>
        </w:rPr>
        <w:t>Ciceron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القوانين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هو الرباط الذي يصل الإنسان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شلاير ماخر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 SchleiermacherF.E (1768 - 1834)</w:t>
      </w:r>
      <w:r>
        <w:rPr>
          <w:rFonts w:ascii="Amiri" w:hAnsi="Amiri" w:eastAsia="Amiri" w:cs="Amiri"/>
          <w:color w:val="111111"/>
          <w:sz w:val="28"/>
          <w:sz w:val="28"/>
          <w:szCs w:val="28"/>
          <w:rtl w:val="true"/>
          <w:lang w:bidi="ar-SA"/>
        </w:rPr>
        <w:t xml:space="preserve">،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عن الديانة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قوام حقيقة الدين شعورنا بالحاجة والتبعية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الأب شاتل </w:t>
      </w:r>
      <w:r>
        <w:rPr>
          <w:rFonts w:eastAsia="Times New Roman" w:cs="Times New Roman" w:ascii="Times New Roman" w:hAnsi="Times New Roman"/>
          <w:color w:val="111111"/>
          <w:sz w:val="28"/>
          <w:szCs w:val="28"/>
          <w:lang w:val="en-US" w:bidi="en-US"/>
        </w:rPr>
        <w:t>A Chatel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الإنسانية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هو مجموعة واجبات المخلوق نحو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الإنسان الله، وواجباته نحو الجماعة، وواجباته نحو نفسه</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 عند هردر </w:t>
      </w:r>
      <w:r>
        <w:rPr>
          <w:rFonts w:eastAsia="Times New Roman" w:cs="Times New Roman" w:ascii="Times New Roman" w:hAnsi="Times New Roman"/>
          <w:color w:val="111111"/>
          <w:sz w:val="28"/>
          <w:szCs w:val="28"/>
          <w:lang w:val="en-US" w:bidi="en-US"/>
        </w:rPr>
        <w:t>J. G. Herder (1744 - 1803)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 الإنسانية وقمة النمو المتناغم للقوى البشرية</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الدين عندكانط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وإدراك كل الواجبات كمالوكانت أوامر إلهية</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يرى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هيجل أن الدين سابق للفلسفة، ولاغنى عنه حتى لولحقت به الفلسفة؛ فالفلسفة مقصورةٌ على فئة قليلة من الناس، كماأنها لاهي جذابة ولامعقولة عند معظم الناس في صورتها المجردة، أما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يجذب خيال الجماهير ويفتنها ويعرض لها حقائق عميقةً عن الكون ومكانهم فيه في صورة جذابة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الدين يخدم أغراض النظام الأخلاقي والسياسي، غير أن الدين والتكوين السياسي لابد أن يكونا في تناغمٍ وانسجام، مادام مايصوره الإنسان من قوانين ليس له سوى تأثير ضئيل على الضمير الديني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هربرت سبنسر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Spencer H (1820 - 1903)</w:t>
      </w:r>
      <w:r>
        <w:rPr>
          <w:rFonts w:ascii="Amiri" w:hAnsi="Amiri" w:eastAsia="Amiri" w:cs="Amiri"/>
          <w:color w:val="111111"/>
          <w:sz w:val="28"/>
          <w:sz w:val="28"/>
          <w:szCs w:val="28"/>
          <w:rtl w:val="true"/>
          <w:lang w:bidi="ar-SA"/>
        </w:rPr>
        <w:t xml:space="preserve">،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بقوة لايمكن تصور نهايتها الزمانية ولاالمكانية، ذاك هو العنصر الرئيسي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تايلور </w:t>
      </w:r>
      <w:r>
        <w:rPr>
          <w:rFonts w:eastAsia="Times New Roman" w:cs="Times New Roman" w:ascii="Times New Roman" w:hAnsi="Times New Roman"/>
          <w:color w:val="111111"/>
          <w:sz w:val="28"/>
          <w:szCs w:val="28"/>
          <w:lang w:val="en-US" w:bidi="en-US"/>
        </w:rPr>
        <w:t>A.E.Taylor (1869 - 1954)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الدين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المدنيات البدائية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بقوى 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يرى ماكس مولر </w:t>
      </w:r>
      <w:r>
        <w:rPr>
          <w:rFonts w:eastAsia="Times New Roman" w:cs="Times New Roman" w:ascii="Times New Roman" w:hAnsi="Times New Roman"/>
          <w:color w:val="111111"/>
          <w:sz w:val="28"/>
          <w:szCs w:val="28"/>
          <w:lang w:val="en-US" w:bidi="en-US"/>
        </w:rPr>
        <w:t>M. Muller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نشأة الدين ونموه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الدين هو محاولة تصور مالايمكن تصوره، والتعبير عمالايمكن التعبير عنه، هو التطلع إلى اللانهائي، هو 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إميل برنوف </w:t>
      </w:r>
      <w:r>
        <w:rPr>
          <w:rFonts w:eastAsia="Times New Roman" w:cs="Times New Roman" w:ascii="Times New Roman" w:hAnsi="Times New Roman"/>
          <w:color w:val="111111"/>
          <w:sz w:val="28"/>
          <w:szCs w:val="28"/>
          <w:lang w:val="en-US" w:bidi="en-US"/>
        </w:rPr>
        <w:t>E.Burnouf</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الديانات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هو العبادة، والعبادة عمل مزدوج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عملٌ عقليٌ به يعترف الإنسان بقوى سامية، وعملٌ قلبيٌ أو انعطاف محبة، يتوجه به إلى رحمة تلك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ريفيل </w:t>
      </w:r>
      <w:r>
        <w:rPr>
          <w:rFonts w:eastAsia="Times New Roman" w:cs="Times New Roman" w:ascii="Times New Roman" w:hAnsi="Times New Roman"/>
          <w:color w:val="111111"/>
          <w:sz w:val="28"/>
          <w:szCs w:val="28"/>
          <w:lang w:val="en-US" w:bidi="en-US"/>
        </w:rPr>
        <w:t>Revil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تاريخ الأديان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هو توجيه الإنسان،سلوكه، وفقًا لشعوره بصلةٍ بين روحه وبين روحٍ خفية، يعترف لها بالسلطان عليه، وعلى سائر العالم، ويطيب له أن يشعر باتصاله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جان ماري جويوه </w:t>
      </w:r>
    </w:p>
    <w:p>
      <w:pPr>
        <w:pStyle w:val="BookText"/>
        <w:rPr/>
      </w:pPr>
      <w:r>
        <w:rPr>
          <w:rFonts w:eastAsia="Times New Roman" w:cs="Times New Roman" w:ascii="Times New Roman" w:hAnsi="Times New Roman"/>
          <w:color w:val="111111"/>
          <w:sz w:val="28"/>
          <w:szCs w:val="28"/>
          <w:lang w:val="en-US" w:bidi="en-US"/>
        </w:rPr>
        <w:t>J.M. Guyan</w:t>
      </w:r>
      <w:r>
        <w:rPr>
          <w:rFonts w:ascii="Amiri" w:hAnsi="Amiri" w:eastAsia="Amiri" w:cs="Amiri"/>
          <w:color w:val="111111"/>
          <w:sz w:val="28"/>
          <w:sz w:val="28"/>
          <w:szCs w:val="28"/>
          <w:rtl w:val="true"/>
          <w:lang w:bidi="ar-SA"/>
        </w:rPr>
        <w:t xml:space="preserve">،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لادينية المستقبل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الديانة هي تصور المجموعة العالمية بصورة الجماعة الإنسانية، والشعور الديني هو الشعور بتبعيتنا لمشيئات أخرى يركزها الإنسان البدائي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ميشيل مايير </w:t>
      </w:r>
      <w:r>
        <w:rPr>
          <w:rFonts w:eastAsia="Times New Roman" w:cs="Times New Roman" w:ascii="Times New Roman" w:hAnsi="Times New Roman"/>
          <w:color w:val="111111"/>
          <w:sz w:val="28"/>
          <w:szCs w:val="28"/>
          <w:lang w:val="en-US" w:bidi="en-US"/>
        </w:rPr>
        <w:t>M. Mayer</w:t>
      </w:r>
      <w:r>
        <w:rPr>
          <w:rFonts w:ascii="Amiri" w:hAnsi="Amiri" w:eastAsia="Amiri" w:cs="Amiri"/>
          <w:color w:val="111111"/>
          <w:sz w:val="28"/>
          <w:sz w:val="28"/>
          <w:szCs w:val="28"/>
          <w:rtl w:val="true"/>
          <w:lang w:bidi="ar-SA"/>
        </w:rPr>
        <w:t xml:space="preserve">،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تعاليم خلقية ودينية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هو جملة العقائد والوصايا التي يجب أن توجهنا في سلوكنا مع</w:t>
      </w:r>
    </w:p>
    <w:p>
      <w:pPr>
        <w:pStyle w:val="BookText"/>
        <w:rPr/>
      </w:pPr>
      <w:r>
        <w:rPr>
          <w:rFonts w:ascii="Amiri" w:hAnsi="Amiri" w:eastAsia="Amiri" w:cs="Amiri"/>
          <w:color w:val="111111"/>
          <w:sz w:val="28"/>
          <w:sz w:val="28"/>
          <w:szCs w:val="28"/>
          <w:rtl w:val="true"/>
          <w:lang w:bidi="ar-SA"/>
        </w:rPr>
        <w:t>الله، ومع الناس وفي حق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سلفان بيريسيه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Perisse S</w:t>
      </w:r>
      <w:r>
        <w:rPr>
          <w:rFonts w:ascii="Amiri" w:hAnsi="Amiri" w:eastAsia="Amiri" w:cs="Amiri"/>
          <w:color w:val="111111"/>
          <w:sz w:val="28"/>
          <w:sz w:val="28"/>
          <w:szCs w:val="28"/>
          <w:rtl w:val="true"/>
          <w:lang w:bidi="ar-SA"/>
        </w:rPr>
        <w:t xml:space="preserve">،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والديانات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هو الجانب المثالي في الحياة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سالمون ريناك </w:t>
      </w:r>
      <w:r>
        <w:rPr>
          <w:rFonts w:eastAsia="Times New Roman" w:cs="Times New Roman" w:ascii="Times New Roman" w:hAnsi="Times New Roman"/>
          <w:color w:val="111111"/>
          <w:sz w:val="28"/>
          <w:szCs w:val="28"/>
          <w:lang w:val="en-US" w:bidi="en-US"/>
        </w:rPr>
        <w:t>S. Reinach</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العام للديانات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هو مجموعة التورعات التي تقف حاجزًا أمام الحرية المطلقة لتصرفاتنا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الوساوس والشكوك التي تعيق ممارسة الأعمال بحرية</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حين أن الدين عند فویرباخ </w:t>
      </w:r>
      <w:r>
        <w:rPr>
          <w:rFonts w:eastAsia="Times New Roman" w:cs="Times New Roman" w:ascii="Times New Roman" w:hAnsi="Times New Roman"/>
          <w:color w:val="111111"/>
          <w:sz w:val="28"/>
          <w:szCs w:val="28"/>
          <w:lang w:val="en-US" w:bidi="en-US"/>
        </w:rPr>
        <w:t>Feuerbach (1804 - 1872)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الإنسان آماله وأمانيه إلى كائن ذي درجة عليا سماه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رأى أنّه عقبة في سبيل تقدم الإنسان ماديًا، ومعنويًا، واجتماعيًا، ولهذا ينبغي على الإنسان أن يتحرر من سلطانه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قريب من هذا يذهب كارل ماركس </w:t>
      </w:r>
      <w:r>
        <w:rPr>
          <w:rFonts w:eastAsia="Times New Roman" w:cs="Times New Roman" w:ascii="Times New Roman" w:hAnsi="Times New Roman"/>
          <w:color w:val="111111"/>
          <w:sz w:val="28"/>
          <w:szCs w:val="28"/>
          <w:lang w:val="en-US" w:bidi="en-US"/>
        </w:rPr>
        <w:t>K. Marx (1818 - 1883)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الدين تأوهُ كائنٍ أضناه البؤس، وهو فؤاد عالم لافؤاد له، وروح عصر لاروح له، إنه أفيون الشعوب</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ص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سيجموند فرويد </w:t>
      </w:r>
      <w:r>
        <w:rPr>
          <w:rFonts w:eastAsia="Times New Roman" w:cs="Times New Roman" w:ascii="Times New Roman" w:hAnsi="Times New Roman"/>
          <w:color w:val="111111"/>
          <w:sz w:val="28"/>
          <w:szCs w:val="28"/>
          <w:lang w:val="en-US" w:bidi="en-US"/>
        </w:rPr>
        <w:t>S Freud. (1856 - 1939)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العصاب الاستحواذي الكلي للإنسانية، وينشأ هذا</w:t>
      </w:r>
    </w:p>
    <w:p>
      <w:pPr>
        <w:pStyle w:val="BookText"/>
        <w:rPr/>
      </w:pPr>
      <w:r>
        <w:rPr>
          <w:rFonts w:ascii="Amiri" w:hAnsi="Amiri" w:eastAsia="Amiri" w:cs="Amiri"/>
          <w:color w:val="111111"/>
          <w:sz w:val="28"/>
          <w:sz w:val="28"/>
          <w:szCs w:val="28"/>
          <w:rtl w:val="true"/>
          <w:lang w:bidi="ar-SA"/>
        </w:rPr>
        <w:t>العصاب مثل عصاب الطفل عن عقدة أوديب، أي عن علاقة الابن 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تتجاوز الإنسانية هذه المرحلة العصابية، تمامًا مثلما يتجاوزها معظم الأطفال في كبرهم ويشفون من عصابٍ مماثل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إميل دوركایم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Durkheim.E - 1971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مؤسسة اجتماعية قوامها التفريق بين المقدس وغير المقدس، ولها جانبان أحدهما روحي مؤلف من العقائد والمشاعر الوجدانية، والآخر مادي مؤلف من الطقوس والعادات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ویری برجسون </w:t>
      </w:r>
      <w:r>
        <w:rPr>
          <w:rFonts w:eastAsia="Times New Roman" w:cs="Times New Roman" w:ascii="Times New Roman" w:hAnsi="Times New Roman"/>
          <w:color w:val="111111"/>
          <w:sz w:val="28"/>
          <w:szCs w:val="28"/>
          <w:lang w:val="en-US" w:bidi="en-US"/>
        </w:rPr>
        <w:t>H. Bergson (1941-1869)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الدين هو رد فعلٍ دفاعيٍ للطبيعة ضد تصور العقل لحتمية الموت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ألفرد نورث وايتهد </w:t>
      </w:r>
      <w:r>
        <w:rPr>
          <w:rFonts w:eastAsia="Times New Roman" w:cs="Times New Roman" w:ascii="Times New Roman" w:hAnsi="Times New Roman"/>
          <w:color w:val="111111"/>
          <w:sz w:val="28"/>
          <w:szCs w:val="28"/>
          <w:lang w:val="en-US" w:bidi="en-US"/>
        </w:rPr>
        <w:t>A. N. Whitehead (1861 - 1947)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عيانٌ لشيءٍ يقوم فيماوراء المجرى العابر للأشياء المباشرة، أوخلف هذا المجرى، أو في باطنه؛ شيءٌ حقيقي ولكنه مع ذلك لايزال ينتظر التحقق، شيءٌ هو بمثابة إمكانيةٍ بعيدة، ولكنه في الوقت نفسه أعظم الحقائق الراهنة؛ شيءٌ يخلع معنًى على كل ما من شأنه أن ينقضي ويزول، ولكنه مع ذلك يند عن كل فهم؛ شيءٌ يُعد امتلاكه بمثابة الخير الأقصى، ولكنه في الآن نفسه عصي بعيد المنال شيءٌ هو المثل الأعلى النهائي، ولكنه في الوقت نفسه مطلب لارجاء فيه</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يرى ولتر ستيس </w:t>
      </w:r>
      <w:r>
        <w:rPr>
          <w:rFonts w:eastAsia="Times New Roman" w:cs="Times New Roman" w:ascii="Times New Roman" w:hAnsi="Times New Roman"/>
          <w:color w:val="111111"/>
          <w:sz w:val="28"/>
          <w:szCs w:val="28"/>
          <w:lang w:val="en-US" w:bidi="en-US"/>
        </w:rPr>
        <w:t>W. Stess (1886 - 1967)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الدين هو تعطّشُ النفس إلى المستحيل، إلى ماهو بعيد المنال، إلى مايفوق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 ينشد اللامتناهي؛ واللامتناهي بحكم </w:t>
      </w:r>
    </w:p>
    <w:p>
      <w:pPr>
        <w:pStyle w:val="BookText"/>
        <w:rPr/>
      </w:pPr>
      <w:r>
        <w:rPr>
          <w:rFonts w:ascii="Amiri" w:hAnsi="Amiri" w:eastAsia="Amiri" w:cs="Amiri"/>
          <w:color w:val="111111"/>
          <w:sz w:val="28"/>
          <w:sz w:val="28"/>
          <w:szCs w:val="28"/>
          <w:rtl w:val="true"/>
          <w:lang w:bidi="ar-SA"/>
        </w:rPr>
        <w:t>تعريفه مستحيل، أو بعيد المنال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إذن، بحكم تعريفه، ما لاسبيل إلى بلوغه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هو النزوع نحو قطع العلائق مع الكينونة والوجود معًا، أو هو الرغبة في تجاوز الوجود نحو ذلك العدم الذي يكمن فيه النور الأعظم، إنّه الرغبة في التحرر تمامًا من أغلال الكينونة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كل كينونة إنما هي قيد، إن لم نقل أن الوجود نفسه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وجودك سوى ارتباطك بما أنت كائنه، أو تقيدك بصميم كينونتك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الدين فهو التعطش إلى اللاوجود الذي هو مع ذلك موجود</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 عند إدجار شيفلد برايتمان </w:t>
      </w:r>
      <w:r>
        <w:rPr>
          <w:rFonts w:eastAsia="Times New Roman" w:cs="Times New Roman" w:ascii="Times New Roman" w:hAnsi="Times New Roman"/>
          <w:color w:val="111111"/>
          <w:sz w:val="28"/>
          <w:szCs w:val="28"/>
          <w:lang w:val="en-US" w:bidi="en-US"/>
        </w:rPr>
        <w:t>E. S. Brightman (1884 - 1953)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لقوةٍ ساميةٍ عليا تكون مصدرًا للقيم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York1940, p . 14</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ويقف محمدعبدالله دراز عند ثلاثة تعريفات يرى أنها جديرةٌ بالوقوف عندها، فيرى أن تعريف روبرت سبنسر هو أرقى صورة عرّفتها الفلسفة للدين؛ إذ إن العنصر الأصيل في الدين عنده هو الإيمان بقوةٍ لايمكن تصور نهايتها الزمانية والمكانية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اللانهائية إن صح أنها عقيدة كبار الفلاسفة والعلماء، فإنها لاتنطبق بحال مع عقيدة المشبهين أو المجسمين ولا القائلين بأن ربهم في السماء، وهذا يقربهم إلى الدين الصحيح بما هو دين بينما يرى أن تعريف ماكس مولر هو أضيق هذه التعريفات وأبعدها عن معنى الدين الصحيح؛ إذ إن تعريفه للدين على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ما لايمكن تصوره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لاينطبق إلا على نوعٍ من الأديان تفصل بين العقيدة والعقل </w:t>
      </w:r>
    </w:p>
    <w:p>
      <w:pPr>
        <w:pStyle w:val="BookText"/>
        <w:rPr/>
      </w:pPr>
      <w:r>
        <w:rPr>
          <w:rFonts w:ascii="Amiri" w:hAnsi="Amiri" w:eastAsia="Amiri" w:cs="Amiri"/>
          <w:color w:val="111111"/>
          <w:sz w:val="28"/>
          <w:sz w:val="28"/>
          <w:szCs w:val="28"/>
          <w:rtl w:val="true"/>
          <w:lang w:bidi="ar-SA"/>
        </w:rPr>
        <w:t>فصلاً تامًا، ويفرض على معتنقيه أن يؤمنوا بما لاتقبله عقولهم، ولاتتصوره أذهانهم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التعريف الثالث الذي يقف عنده دراز هو ذاك التعريف الذي يشترك فيه دوركايم وريناك وفوير باخ وماركس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فجميعهم يستبعد وجود الإله بحجة أن في الشرق أديانًا، مثل البوذية والجاينية، والكونفوشيوسية، تقوم على أساسٍ أخلاقيٍ بحت، خالٍ من تأليه كائن ما، وأن الذين يؤلهون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مبتدعة، خارجون عن أصول دينهم الحقيقي القديم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تختلف رؤية كل فيلسوفٍ في تصوره لمعنى الدين حسب طبيعة اتجاهه ونسقه 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كمايتضح لنا أن حقيقة الدين لايكفي في تحديدها فكرة الاعتقاد في الكائن المطلق أو فكرة الخضوع له فقط، بل تحتاج إلى تحديدات أخرى لإبراز عناصرها الجوهرية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أبرز ماأدى إليه هذا الفصل هو محاولته تحديد هوية الفلسفة وهوية الدين، إذ إن تحديد الهويتين هو الذي يُعيّن وجه الارتباط والعلاقة بين الفلسفة والدين، فالعلاقة بين الفلسفة والدين إمّا أن تكون علاقة اتفاقٍ وانسجامٍ بحيث يوائم تصورُ الفلسفة تصورَ الدين مواءمةً جزئيةً أو كلية، وإما أن تكون علاقة اختلافٍ وتنابذٍ بحيث يناقض تصورُ الفلسفة تصورَ الدين مناقضةً جزئيةً أو كليةً وهو ماسنقف عليه في الفصل التالي، ممايساعد في المضي قدمًا للوقوف على حقيقة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6250_170823"/>
      <w:bookmarkStart w:id="24" w:name="pg16250_170823"/>
      <w:bookmarkEnd w:id="24"/>
    </w:p>
    <w:p>
      <w:pPr>
        <w:pStyle w:val="Heading2"/>
        <w:numPr>
          <w:ilvl w:val="1"/>
          <w:numId w:val="1"/>
        </w:numPr>
        <w:rPr/>
      </w:pPr>
      <w:bookmarkStart w:id="25" w:name="pg16250_170823"/>
      <w:bookmarkStart w:id="26" w:name="__RefHeading___Toc4365309_1280447820"/>
      <w:bookmarkStart w:id="27" w:name="_Toc7"/>
      <w:bookmarkEnd w:id="25"/>
      <w:bookmarkEnd w:id="26"/>
      <w:r>
        <w:rPr>
          <w:rtl w:val="true"/>
        </w:rPr>
        <w:t>الفصل الثاني</w:t>
      </w:r>
      <w:r>
        <w:rPr>
          <w:rtl w:val="true"/>
        </w:rPr>
        <w:t>:</w:t>
      </w:r>
      <w:r>
        <w:rPr>
          <w:rtl w:val="true"/>
        </w:rPr>
        <w:t>العلاقة بين الفلسفة والدين</w:t>
      </w:r>
      <w:bookmarkEnd w:id="2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4365311_1280447820"/>
      <w:bookmarkStart w:id="29" w:name="_Toc8"/>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الفلسفة والدين</w:t>
      </w:r>
    </w:p>
    <w:p>
      <w:pPr>
        <w:pStyle w:val="BookText"/>
        <w:rPr/>
      </w:pPr>
      <w:r>
        <w:rPr>
          <w:rFonts w:ascii="IRNazanin" w:hAnsi="IRNazanin" w:eastAsia="IRNazanin"/>
          <w:color w:val="111111"/>
          <w:sz w:val="28"/>
          <w:sz w:val="28"/>
          <w:szCs w:val="28"/>
          <w:rtl w:val="true"/>
          <w:lang w:bidi="fa-IR"/>
        </w:rPr>
        <w:t xml:space="preserve">إنَّ العلاقة بین الفلسفة والدين علاقةٌ وطيدةٌ ومتشابكة؛ فالدين يحتاج إلى عقلانيّة الفلسفة من أجل تقديم إجاباتٍ منطقيةٍ ومقنعةٍ على أسئلته الشائكة، والفلسفة تعمل على المشكلات الدينية وتأخذ كثيراً من مقولاتها ومفاهيمها؛ إذيرى جوزايا رويس </w:t>
      </w:r>
      <w:r>
        <w:rPr>
          <w:rFonts w:eastAsia="Times New Roman" w:cs="Times New Roman" w:ascii="Times New Roman" w:hAnsi="Times New Roman"/>
          <w:color w:val="111111"/>
          <w:sz w:val="28"/>
          <w:szCs w:val="28"/>
          <w:lang w:val="en-US" w:bidi="en-US"/>
        </w:rPr>
        <w:t>I. Royce (1855 - 1916 )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الفلسفةَ منهجٌ والدينَ موضوعٌ، وأنه لايتم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العلاقة بين الدين والفلسفة بصورةٍ دقيقةٍ من خلال طريقٍ واحدٍ يبدأ من الدين أو من الفلسفة؛ إذيسهم كلاهما في حياة الآخر في نفس اللحظة التي يمارسا فيها النقد المتبادل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ويتحدث هيجل عن الدين باعتباره هو الفلسفة، فكان أبرز من وحَّدَ بين الدين والفلسفة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أحيان قديقف الدين بدلاً أو نائبًا عن الفلسفة، وإذذاك يصبح الدين فلسفةً شعبيةً أو العكس، فتصبح الفلسفة هي دين الخاصة، وإلى هذا المعنى ذهب ابن رشد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والكشف عن مناهج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وشوبنهور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Schopenhauer A (1788 - 1860)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كإرادة وتمثّل</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لايعني أننا نقصد بالعلاقة بين الفلسفة والدين الوقوف على أوجه الاتفاق بينهما فقط، تلك الأوجه التي تجعل البعض يتساءل مُقِرًا العلاقة الوطيدة بين الدين والفلسفة أو الحكمة والديانة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الحكمة إلا مولدة الديانة ؟ وهل الديانة إلا متممة للحكمة؟ </w:t>
      </w:r>
      <w:bookmarkStart w:id="30" w:name="pg16250_170825"/>
    </w:p>
    <w:p>
      <w:pPr>
        <w:pStyle w:val="BookText"/>
        <w:rPr/>
      </w:pPr>
      <w:bookmarkEnd w:id="30"/>
      <w:r>
        <w:rPr>
          <w:rFonts w:ascii="Amiri" w:hAnsi="Amiri" w:eastAsia="Amiri" w:cs="Amiri"/>
          <w:color w:val="111111"/>
          <w:sz w:val="28"/>
          <w:sz w:val="28"/>
          <w:szCs w:val="28"/>
          <w:rtl w:val="true"/>
          <w:lang w:bidi="ar-SA"/>
        </w:rPr>
        <w:t xml:space="preserve">وهل الفلسفة إلا صورة النفس ؟ وهل الديانة إلا سيرة النفس ؟ </w:t>
      </w:r>
      <w:r>
        <w:rPr>
          <w:rStyle w:val="FootnoteAnchor"/>
          <w:rtl w:val="true"/>
        </w:rPr>
        <w:footnoteReference w:id="43"/>
      </w:r>
      <w:r>
        <w:rPr>
          <w:rFonts w:ascii="Amiri" w:hAnsi="Amiri" w:eastAsia="Amiri" w:cs="Amiri"/>
          <w:color w:val="111111"/>
          <w:sz w:val="28"/>
          <w:sz w:val="28"/>
          <w:szCs w:val="28"/>
          <w:rtl w:val="true"/>
          <w:lang w:bidi="ar-SA"/>
        </w:rPr>
        <w:t>لكنها الوقوف على أوجه الاختلاف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ومماسبق تبين لنا أن هناك أوجه اختلاف وأوجه اتفاق بيِّنة وواضحة بين الفلسفة والدين، وهو الأمر الذي يمثل جوهر العلاقة بينهما، وهو ماسنبينه فيمايلي</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4365313_1280447820"/>
      <w:bookmarkStart w:id="32" w:name="_Toc9"/>
      <w:bookmarkEnd w:id="31"/>
      <w:r>
        <w:rPr>
          <w:rtl w:val="true"/>
        </w:rPr>
        <w:t>من حيث النشأة</w:t>
      </w:r>
      <w:r>
        <w:rPr>
          <w:rtl w:val="true"/>
        </w:rPr>
        <w:t>:</w:t>
      </w:r>
      <w:bookmarkEnd w:id="3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نشأت الفلسفة في بلاد اليونان القديمة خلال الفترة مابين القرن السادس والقرن الرابع قبل الميلاد على يد بعض الحكماء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مقدمة هؤلاء طاليس </w:t>
      </w:r>
      <w:r>
        <w:rPr>
          <w:rFonts w:eastAsia="Times New Roman" w:cs="Times New Roman" w:ascii="Times New Roman" w:hAnsi="Times New Roman"/>
          <w:color w:val="111111"/>
          <w:sz w:val="28"/>
          <w:szCs w:val="28"/>
          <w:lang w:val="en-US" w:bidi="en-US"/>
        </w:rPr>
        <w:t>Thales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624 - 546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وأناكسيمندر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Anaximander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611 - 547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وأناكسمينس</w:t>
      </w:r>
      <w:r>
        <w:rPr>
          <w:rFonts w:eastAsia="Times New Roman" w:cs="Times New Roman" w:ascii="Times New Roman" w:hAnsi="Times New Roman"/>
          <w:color w:val="111111"/>
          <w:sz w:val="28"/>
          <w:szCs w:val="28"/>
          <w:lang w:val="en-US" w:bidi="en-US"/>
        </w:rPr>
        <w:t>Anaximenes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585- 528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الفلاسفة الطبيعيين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وظلت الفلسفة تنمو وتكتمل تدريجيًا إلى أن بلغت قمة نضجها على أيدي سقراط وأفلاطون وأرسطو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ولايعني ذلك أن الفلسفة معجزةٌ يونانيةٌ خالصة، ولكن يمكننا القول إن المجالات الفلسفية التي بحث فيها فلاسفة اليونان هي نفس المجالات التي بحث فيها حكماء الشرق في مصر وبابل والهند والصين وفارس مع اختلافٍ في بواعث التفكير وطرق البحث ووجهات النظر؛ إذقصدت الفلسفة اليونانية إلى كشف الحقيقة عن طريق النظر العقلي الخالص، بباعث من المتعة العقلية وحدها، وبصرف النظر عن تلك النتائج العملية التي يمكن تؤدي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يقصدوا مثلاً من وراء البحث عن حقيقة خلق الكون لعبادة خالقه أو لإشباع مقتضيات الحياة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إذا بحثوا في النجوم، حاولوا أن يضعوا قوانين تفسر ظهورها واختفائها </w:t>
      </w:r>
    </w:p>
    <w:p>
      <w:pPr>
        <w:pStyle w:val="BookText"/>
        <w:rPr/>
      </w:pPr>
      <w:r>
        <w:rPr>
          <w:rFonts w:ascii="Amiri" w:hAnsi="Amiri" w:eastAsia="Amiri" w:cs="Amiri"/>
          <w:color w:val="111111"/>
          <w:sz w:val="28"/>
          <w:sz w:val="28"/>
          <w:szCs w:val="28"/>
          <w:rtl w:val="true"/>
          <w:lang w:bidi="ar-SA"/>
        </w:rPr>
        <w:t>وحركاتها وسكونها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وإذاتناولوا الوجود حاولوا أن يعرفوا أقسامه وأجزاءه، وماالجزء الخالد منه وما الفاني؟ دون أن يقصدوا من وراء ذلك فائدةً عمليةً أو دينية؛ وذلك لإعلاء فلاسفة اليونان من قيمة النظر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فقدكان التفلسف عندهم يعني الجهد العقلي الذي يهدف إلى كشف معرفةٍ جديدة، بدافع تحقيق المتعة العقلية الخالصة التي تبتغي كشف الحقيقة لذاتها، وسلكوا في تحقيق هذا الهدف وتلك الغاية المنهج العقلي البرهاني، إذكان تفكيرهم النظري يخضع لمنطق العقل واستدلالاته الصورية؛ ولذلك ازدهر المنطق الأرسطى ذو النزعة الصورية وساد حينًا طويلاً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يعتقد الكثير من المؤرخين أن الفلسفة بمعناها التقليدي قد نشأت على أيديهم، فيما أطلقوا عليه المعجزة اليونانية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وبلاشك لم تستمر هذه الصورة النظرية الخالصة للفلسفة منذ نشأتها عند اليونان وحتى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حدثت لها تطورات وتغييرات عظيمة، فلم تعد الفلسفة اليوم تقنع بالمعرفة النظرية الخالصة، بل أصبحت تحاول توجيه الحضارة الإنسانية، والارتقاء بحياة البشر، وتنظيم كافة الأمور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فإذاكانت الفلسفة قديمًا تعلّم الإنسان كيف يفكر فإنها اليوم تعلم الإنسان كيف يحيا؛ إذنقلت أكثر الفلسفات المعاصرة مجال التفلسف من الوجود بأسبابه البعيدة ومبادئه الأولى، إلى البحث العقلي عن أكثر الحقائق أهميةً في حياة الإنسان الروحية والأخلاقية والاجتماعية، بل وإلى البيئة المحيطة وكيفية المحافظة كواجبٍ أصيلٍ على الإنسان المعاصر وحق مستحق لكل الأجيال القادمة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الدِّين فهو ظاهرةٌ صاحبت الإنسان منذ نشأته على الأرض، </w:t>
      </w:r>
    </w:p>
    <w:p>
      <w:pPr>
        <w:pStyle w:val="BookText"/>
        <w:rPr/>
      </w:pPr>
      <w:r>
        <w:rPr>
          <w:rFonts w:ascii="Amiri" w:hAnsi="Amiri" w:eastAsia="Amiri" w:cs="Amiri"/>
          <w:color w:val="111111"/>
          <w:sz w:val="28"/>
          <w:sz w:val="28"/>
          <w:szCs w:val="28"/>
          <w:rtl w:val="true"/>
          <w:lang w:bidi="ar-SA"/>
        </w:rPr>
        <w:t>في جميع العصور، وفي شتى أنحاء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أخَذتَ بماجاء في الكتب السماوية من أن آدم أبو البشر، وهو أول إنسان، فإن آدم أول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سلمت بنظرية التطور، أو النشوء والارتقاء، فإن انبثاق الإنسان رقيًّا من الحيوان، أو بمعنى آخر ارتقاء الإنسان من طور الحيوانية إلى طور الإنسانية، جعله يتميز بعدة أمور منها اللغة واستخدام الألفاظ للدلالة على المعاني التي يريد أن يعبر عنها، ومنها استخدام الأدوات والآلات التي يسيطر بها على الطبيعة ويسخرها لمصلحته، ومنها التدين والعبادة </w:t>
      </w:r>
      <w:r>
        <w:rPr>
          <w:rStyle w:val="FootnoteAnchor"/>
          <w:rtl w:val="true"/>
        </w:rPr>
        <w:footnoteReference w:id="4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العديد من النظريات التي تفسر نشأة الدين يمكن الجمع بينها بنوعٍ من التجاوز الذي يهدف إلى التقريب والفهم العام في ثلاث نظريات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نظرية النشأة الفطرية للدين، إذيرى أصحاب هذه النظرية أنّ الدين فطرةٌ عقليةٌ فطر الله الناس عليها، وهي النظرية التي تكاد تلقى إجماعًا من أصحاب الأديان السماوية وبعض الفلاسفة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 النظرية الاجتماعية، تلك النظرية التي ترى أن الدين ظاهرةٌ اجتماعيةٌ تختلف باختلاف الظروف الاجتماعية التي يعيشها الناس من المجتمعات البدائية إلى المجتمعات المتحضرة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النظرية التي يقول بها إميل دوركايم ويتبعه فيها الكثير من علماء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النظرية الماركسية، وهي تلك النظرية التي تعتبر أن العامل الاقتصادي هو السبب الرئيس في نشاة الدين؛ إذ إنّ الدين ينتج وينشأ عن استغراب الإنسان وابتعاده عن ذاته الأصلية بسبب الظروف الاقتصادية والتفاوت الطبقي الذي </w:t>
      </w:r>
    </w:p>
    <w:p>
      <w:pPr>
        <w:pStyle w:val="BookText"/>
        <w:rPr/>
      </w:pPr>
      <w:r>
        <w:rPr>
          <w:rFonts w:ascii="Amiri" w:hAnsi="Amiri" w:eastAsia="Amiri" w:cs="Amiri"/>
          <w:color w:val="111111"/>
          <w:sz w:val="28"/>
          <w:sz w:val="28"/>
          <w:szCs w:val="28"/>
          <w:rtl w:val="true"/>
          <w:lang w:bidi="ar-SA"/>
        </w:rPr>
        <w:t>يرتبط في بنيته التحتية بعوامل اقتصادية وشكل الإنتاج الاقتصادي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يرى ماركس طبقًا لهذه الرؤية الاقتصادية لنشأة الدين أنه عبارة عن أيديولوجية الطبقة الحاكمة؛ حيث يقدم توصياتٍ لحفظ النسيج الاجتماعي، ويقرر أن النظام السياسي مقدَّرٌ محتومٌ على أفراد المجتمع، فلاينبغي مواجهة هذا النظام من موقع الرفض والتمرد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فوظيفة الدين عند ماركس إذًا هي تفسير العالم ومنح المشروعية للوضع الموجود ومواساة المحرومين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يتنبأ بزوال الدين تدريجيًا مع زيادة الوعي الطبقي ومعرفة الإنسان لذاته وللعالم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هذا الاختلاف بين نشأة الدين ونشأة الفلسفة، من الممكن أن نجد هناك مواضع اتفاق بينهما من حيث النشأة؛ إذ إن الفلسفة بوصفها تفسيراً شاملاً للكون قديجمعها هذا بعلاقة اتفاق مع الدين؛ إذ إن الأخير يبحث أيضًا في الكون والموجودات، ويدعو إلى التأمل في الظواهر الكونية من حيث إنها مخلوقاتٌ صادرةٌ عن خالق أو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وقداستُخدمت الفلسفة بالفعل عند قدماء الشرقيين كأداةٍ لخدمة الدين، واستُخدمت في العصور الوسطى كأداةٍ للتوفيق بين العقل والوحي، فقد رأى القديس أنسلم أن الإيمان ضروريٌ للعقل وشرطٌ لصحة التفكير، وقدساعد تصور 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ذيوع مذاهب كثيرة تجعل الزاوية في تفكيرها رد كل ما في الكون من ظواهر وأشكال وحركات إلى الله الحال في الوجود </w:t>
      </w:r>
      <w:r>
        <w:rPr>
          <w:rStyle w:val="FootnoteAnchor"/>
          <w:rtl w:val="true"/>
        </w:rPr>
        <w:footnoteReference w:id="46"/>
      </w:r>
      <w:r>
        <w:rPr>
          <w:rFonts w:ascii="Amiri" w:hAnsi="Amiri" w:eastAsia="Amiri" w:cs="Amiri"/>
          <w:color w:val="111111"/>
          <w:sz w:val="28"/>
          <w:sz w:val="28"/>
          <w:szCs w:val="28"/>
          <w:rtl w:val="true"/>
          <w:lang w:bidi="ar-SA"/>
        </w:rPr>
        <w:t>، وأرجع التصورُ اليهودي كل مايصعب تفسيره عقليًا إلى الله</w:t>
      </w:r>
      <w:r>
        <w:rPr>
          <w:rFonts w:eastAsia="Amiri" w:cs="Amiri" w:ascii="Amiri" w:hAnsi="Amiri"/>
          <w:color w:val="111111"/>
          <w:sz w:val="28"/>
          <w:szCs w:val="28"/>
          <w:rtl w:val="true"/>
          <w:lang w:bidi="ar-SA"/>
        </w:rPr>
        <w:t xml:space="preserve">. </w:t>
      </w:r>
      <w:bookmarkStart w:id="33" w:name="pg16250_170829"/>
    </w:p>
    <w:p>
      <w:pPr>
        <w:pStyle w:val="Heading3"/>
        <w:numPr>
          <w:ilvl w:val="2"/>
          <w:numId w:val="1"/>
        </w:numPr>
        <w:rPr/>
      </w:pPr>
      <w:bookmarkStart w:id="34" w:name="__RefHeading___Toc4365315_1280447820"/>
      <w:bookmarkStart w:id="35" w:name="_Toc10"/>
      <w:bookmarkEnd w:id="33"/>
      <w:bookmarkEnd w:id="34"/>
      <w:r>
        <w:rPr>
          <w:rtl w:val="true"/>
        </w:rPr>
        <w:t>من حيث الموضوع</w:t>
      </w:r>
      <w:r>
        <w:rPr>
          <w:rtl w:val="true"/>
        </w:rPr>
        <w:t>:</w:t>
      </w:r>
      <w:bookmarkEnd w:id="35"/>
    </w:p>
    <w:p>
      <w:pPr>
        <w:pStyle w:val="BookText"/>
        <w:rPr/>
      </w:pPr>
      <w:r>
        <w:rPr>
          <w:rFonts w:ascii="Amiri" w:hAnsi="Amiri" w:eastAsia="Amiri" w:cs="Amiri"/>
          <w:color w:val="111111"/>
          <w:sz w:val="28"/>
          <w:sz w:val="28"/>
          <w:szCs w:val="28"/>
          <w:rtl w:val="true"/>
          <w:lang w:bidi="ar-SA"/>
        </w:rPr>
        <w:t>ويمتد التشابه والاختلاف اللذان يعكسان العلاقة بين الفلسفة والدين من النشأة إلى الموضوع؛ حيث يبدو موضوع الفلسفة هو نفسه موضوع الدين، فإذا كان موضوع الفلسفة هو الوجود بكل ما فيه، حيث تبتغي الفلسفة من وراء دراسته الوقوف على ماهيته وحقيقته، سواء أكان وجودًا طبيعيًا أو وجودًا بشريًا، فإنَّ هذا الوجود عينه هو موضوع دراسة الدين، حيث يقدم الدين تفسيراتٍ دينيّةً لنشأة الكون وحقيقته ومآله، وكيف وُجدَ البشرُ في هذا الكون، ولأي سبب كان وجودهم، وإلى أين سيكون مالهم ومرجعهم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فإذاكان الفرد منصرفًا إلى تدبير أمور حياته العملية، ومعالجة مشاكله اليومية الجارية، فإنه يسعى من أجل ذلك إلى تكوين مجموعةٍ من المبادئ التي يسترشد بها في حياته الشخصية، أو مجموعةٍ من المعتقدات الخاصة التي تمثل الزاوية التي ينظر من خلالها إلى الكون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يؤمن مثلاً بوجود إله يخشاه ويخشى عقابه ويراعيه في أفعاله وأقواله ومعاملاته، ويؤمن بالفضيلة، وبأن مطالب الروح أسمى من مطالب الجسد، وبكرامة الإنسان، وبالمبادئ الديمقراطية التي تجعل الناس متساوين في الحقوق والواجبات، وبمبدأ تكافؤ الفرص، وبمبدأ العدالة في توزيع الإنتاج، وبالاشتراكية أو الرأسمالية أو المزيج بينهما أو مايمايزهما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أنَّ تلك المبادئ مشتركةٌ بين الدين والفلسفة، من الممكن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أن يستمدها الإنسان من فلسفته الخاصة أو من معتقده الخاص الذي يدين به ويعتقده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يرى البعض أن موضوع الفلسفة هو نفسه موضوع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مايؤكده هيجل إذيرى أنَّ الفلسفة موضوعها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 النظر عن أسمائه الفلسفية، المطلق، المثال،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استطاعت الفلسفة الحديثة تحويل موضوعات الدين، والتعبير عنها بمفاهيم عقلية عامة، فأصبح الله عند هيجل هو التصور في المنطق، وإذاتحول داخل النفس أصبح الفكرة </w:t>
      </w:r>
      <w:r>
        <w:rPr>
          <w:rFonts w:eastAsia="Times New Roman" w:cs="Times New Roman" w:ascii="Times New Roman" w:hAnsi="Times New Roman"/>
          <w:color w:val="111111"/>
          <w:sz w:val="28"/>
          <w:szCs w:val="28"/>
          <w:lang w:val="en-US" w:bidi="en-US"/>
        </w:rPr>
        <w:t>Idea</w:t>
      </w:r>
      <w:r>
        <w:rPr>
          <w:rFonts w:ascii="Amiri" w:hAnsi="Amiri" w:eastAsia="Amiri" w:cs="Amiri"/>
          <w:color w:val="111111"/>
          <w:sz w:val="28"/>
          <w:sz w:val="28"/>
          <w:szCs w:val="28"/>
          <w:rtl w:val="true"/>
          <w:lang w:bidi="ar-SA"/>
        </w:rPr>
        <w:t>، وإذا تجسّد في التاريخ أصبح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هو فينومينولوجيا الدين؛ أيّ تتبُّع مظاهر الله وصوره المختلفة في الكون وفي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الفلسفة والدين عند هيجل موضوعهما واحد هو الحقيقة الأبدية، وهي الله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بل يتجلى الاتفاق أكثر في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كأحد المباحث الفرعية من الفلسفة مع الدين، فكافة الموضوعات التي تناقشها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موضوعات الدين نفسه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الله، والنبوات، والمعجزات، ومشكلة الشر،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المشكلات التي تكون من صميم موضوعات الدين ذاته،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التجربة الدينية، ولغة الدين، والتعددية الدينية، والدين والأخلاق، والدين والسياسة، والعلم والدين، ومسألة النجاة، والمعرفة الدينية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لايمنع وجود بعض أوجه الاختلاف بين الدين والفلسفة من ناحية الموضوع؛ إذيرى البعض أن طريقة تناول الفلسفة لموضوعات الدين هي طريقةٌ نظريةٌ جافة، بعكس تناول الدين لها بروحه الغلّابة وقوته المحركة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الأديان السماوية تستند إلى الوحي كوسيلةٍ وحيدةٍ رئيسيةٍ للمعرفة، فليس فيها اكتسابٌ وسعيٌ بشري، بينما تقوم الفلسفة على الجهد البشري والتراكم المعرفي للخبرات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يرى مصطفى النشار </w:t>
      </w:r>
    </w:p>
    <w:p>
      <w:pPr>
        <w:pStyle w:val="BookText"/>
        <w:rPr/>
      </w:pPr>
      <w:r>
        <w:rPr>
          <w:rFonts w:ascii="Amiri" w:hAnsi="Amiri" w:eastAsia="Amiri" w:cs="Amiri"/>
          <w:color w:val="111111"/>
          <w:sz w:val="28"/>
          <w:sz w:val="28"/>
          <w:szCs w:val="28"/>
          <w:rtl w:val="true"/>
          <w:lang w:bidi="ar-SA"/>
        </w:rPr>
        <w:t xml:space="preserve">أن أبرز مايميز الحقيقة الفلسفية أنها بشريةٌ نسبية، حمالة أوجه، تختلف من فيلسوف إلى آخر، بعكس الحقيقة الدينية فهي حقيقةٌ مطلقةٌ مصدرها علويٌ سماويٌ إلهي، وهي بذلك تنأى عن أي شك وغير قابلةٍ للتعديل أو للتطوير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كما أنّه إذاعدنا إلى تلك المبادئ التي يكوّنها الإنسان ليستر شد بها في حياته العملية اليومية الجارية، فإننا سنجد البعض من الناس قد أقلقتهم مجموعة هذه المبادئ والمعتقدات الخاصة، أوبعضها على الأقل، إلى درجةٍ لايملكون بعدها إلا أن يبحثوا عن تأصيلٍ نظريٍ لها، وأن يفتشوا عن الأسس والمقومات النظرية التي تدعمها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المرحلة، يصبح الإنسان في مجال الفلسفة وحدها، ويتوقف مسمى الفلسفة على نوع الموضوع الذي يدرسه، فإذا كان الموضوع هو مبادئ الدين وفحصها بطريقةٍ منظمةٍ ونسقيّة، كانت الفلسفة هنا فلسفةً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منا قديعتقد بوجود الله، وقديمثل هذا المعتقد محور حياته وأساس نظرته إلى الكون، لكن ذلك لايرتقي به إلى مقام فلسفة الدين إلا إذا أقلقته مشكلة وجود الله بدرجةٍ كافيةٍ دفعته دفعًا إلى أن يفتش عن الأسس النظرية التي تدعم هذا المعتقد، وإلى أن يقرأ كل ماكتبه الفلاسفة والمفكرون حول مشكلة وجود الله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كمايرى البعض إيغالاً في الاختلاف بين موضوع الفلسفة وموضوع الدين، أنَّ الفلسفة تعمل في جانبٍ من جوانب النفس </w:t>
      </w:r>
      <w:bookmarkStart w:id="36" w:name="pg16250_170832"/>
    </w:p>
    <w:p>
      <w:pPr>
        <w:pStyle w:val="BookText"/>
        <w:rPr/>
      </w:pPr>
      <w:bookmarkEnd w:id="36"/>
      <w:r>
        <w:rPr>
          <w:rFonts w:ascii="Amiri" w:hAnsi="Amiri" w:eastAsia="Amiri" w:cs="Amiri"/>
          <w:color w:val="111111"/>
          <w:sz w:val="28"/>
          <w:sz w:val="28"/>
          <w:szCs w:val="28"/>
          <w:rtl w:val="true"/>
          <w:lang w:bidi="ar-SA"/>
        </w:rPr>
        <w:t>بينما الدين يستحوذ عليها جميعًا؛ فإذاكانت الفلسفة ملاحظة، وتحليلاً، وتركيبا، فهي إذًا صناعةٌ تقطع أوصال الحقيقة وتزهق روحها، ثم تؤلف بينها لتعرضها من جديد في نسقٍ صناعيٍ على مرآة الفطنة، فتنطبع على سطح النفس قشرة 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الدين فهو حداء يحمل الحقيقة جملةً، فيعبر بها هذه القشرة السطحية، لينفذ منها إلى أعماق القلوب وأغوارها، فتعطيها النفس كليتها، وتملّكُها زمامَها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كمايذهب العديد من رجال الدين المناهضين للفلسفة إلى أن الفلسفة في موضوعها تميل إلى التقوقع والاستعلاء، بينما ينزع الدين إلى التدفق والاتصال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تأتي أقوى أوجه الاختلاف متمثلةً في أن موضوع الفلسفة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يتحكم فيه كل ما في طبيعة الإنسان من قيودٍ وحدود، وتدرُّجٌ بطيءٌ في الوصول إلى المجهول، وقابليةٌ للتغير والتحول، وتقلُّبٌ بين الهدى والضلال، واقترابٌ أو ابتعادٌ عن درجة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موضوع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السماوي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لادخل للإنسان فيه، ولايملك تجاهه إلا الطاعة والانصياع لأوامره ونواهيه، وهو يحمل الحقيقة المطلقة التي لا يأتيها الباطل من بين يديها ولامن خلفها</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4365317_1280447820"/>
      <w:bookmarkStart w:id="38" w:name="_Toc11"/>
      <w:bookmarkEnd w:id="37"/>
      <w:r>
        <w:rPr>
          <w:rtl w:val="true"/>
        </w:rPr>
        <w:t>من حيث المنهج</w:t>
      </w:r>
      <w:r>
        <w:rPr>
          <w:rtl w:val="true"/>
        </w:rPr>
        <w:t>:</w:t>
      </w:r>
      <w:bookmarkEnd w:id="3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يظهر للوهلة الأولى الاتفاق بين منهج الفلسفة ومنهج الدين، إذ إنَّ كلاً منهما يستخدم المنطق والعقل في الفهم والتفسير </w:t>
      </w:r>
    </w:p>
    <w:p>
      <w:pPr>
        <w:pStyle w:val="BookText"/>
        <w:rPr/>
      </w:pPr>
      <w:r>
        <w:rPr>
          <w:rFonts w:ascii="Amiri" w:hAnsi="Amiri" w:eastAsia="Amiri" w:cs="Amiri"/>
          <w:color w:val="111111"/>
          <w:sz w:val="28"/>
          <w:sz w:val="28"/>
          <w:szCs w:val="28"/>
          <w:rtl w:val="true"/>
          <w:lang w:bidi="ar-SA"/>
        </w:rPr>
        <w:t>والتأويل والرد على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الدين يدعو في الكثير من آياته إلى التدبر، واستعمال العقل، وممارسة فعل التعقل في كل ماخلق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نور الوحي القرآني والتشريع الرباني لايطمس نور العقل أبدًا، بل يباركه ويزكيه ويقويه، ويعطي للعقل قدرًا عجيبًا ومكانةً كبيرة، فلقدجعل التشريع القرآني العقلَ مناط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بإمعان النظر يمكن الوقوف على اختلافات شتى بين منهج الفلسفة ومنهج الدين؛ فالدِّين يقوم على الإيمان؛ أي على القبول والتسليم بحقائق معينةٍ تسليمًا، والإذعان لها إذعانًا تامًا، في حين أنَّ الفلسفة بطبيعتها القائمة على مايفكر فيه عقل الإنسان، وعلى ماتقوده إليه تأملاته، وعلى الحجج العقلية المقنعة التي تجعل هذا الفيلسوف أوذاك يؤمن بحقيقةٍ معينة، ترفض ذلك التسليم والإذعان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إذًايختلف المنهج في الفلسفة عنه في الدين؛ فالمنهج الفلسفي يلتزم فيه الإنسان بالنظر العقلي الكلي المجرد إلى الوجود وإلى علاقة الإنسان به، ويبعد عن النظرة الدارجة، ولايقيد نفسه بميدان بحثٍ خاصٍ كمايفعل رجال العلم، ولايبدأ من تصورٍ معينٍ للكون كما هو الحال عند رجال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المنهج في الدين هو الطريقة المنظمة المطّردة التي يتم فيها استنباط الأفعال الضرورية في العبادات والمعاملات وسائر الأحكام الدينية لكل مواقف الحياة حسب النصوص الدينية التي تحكم هذه العقيدة، فإن المنهج في الفلسفة يتمرد على كل سلطةٍ سوى سلطة العقل في ذاته، إذينتصر الفيلسوف للعقل دائماً؛ فالعقل عنده هو أداةٌ مكتفيةٌ بنفسها معرفيًا، </w:t>
      </w:r>
    </w:p>
    <w:p>
      <w:pPr>
        <w:pStyle w:val="BookText"/>
        <w:rPr/>
      </w:pPr>
      <w:r>
        <w:rPr>
          <w:rFonts w:ascii="Amiri" w:hAnsi="Amiri" w:eastAsia="Amiri" w:cs="Amiri"/>
          <w:color w:val="111111"/>
          <w:sz w:val="28"/>
          <w:sz w:val="28"/>
          <w:szCs w:val="28"/>
          <w:rtl w:val="true"/>
          <w:lang w:bidi="ar-SA"/>
        </w:rPr>
        <w:t xml:space="preserve">يهتدي بها الإنسان إلى الحقائق اهتداء الساري في الظلمة بالنور الذي يشعه من داخله، وهو ليس في حاجةٍ إلى توجيهٍ أو إرشادٍ من خارجه، فهو يمتلك القدرة على التعرف والكشف عن الحقائق بمقتضى طبعه الذي فُطر عليه، بعيدًا عن أي وصايةٍ من الخارج، أو أي عونٍ يزوده به النقل؛ ولذلك فهو يُخضع كل شيءٍ للنقاش والجدل ولايعتقد بأي شيءٍ إلا إذا امتلك الدليل العقلي عليه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يمكننا القول بأنّه إذا كان المنهج في الدين هو منهجٌ واحدٌ قائمٌ على التسليم والقبول بمجموعة الحقائق التي يكون الدين مصدرها الأساسي، سواء أكانت هذه الحقائق منزلةً فعلاً من عندالله عن طريق الوحي الإلهي إلى الرسل والأنبياء كما في الديانات السماوية، أم كانت عند أصحاب الديانات الأخرى من مصدرٍ وضعيٍ بشريٍ له مكانته المقدسة عند أصحاب هذا الدين، فإن مناهج الفلسفة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الفلاسفة من يقتصر دور التساؤل عنده على إطلاق قواه لتقرير إجابته، بينما هناك منهم من يستمر التساؤل عندهم طوال الرحلة الفلسفية، ومنهم من ينطلق من الأسئلة النظرية المجردة مباشرة،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ماالوجود؟ ماالمعرفة؟ ومنهم من ينطلق من إشكاليات تاريخية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كمعارضة مذهبٍ آخر، أو الوقوف في وجه ثقافةٍ مغايرة، أو الوعي التاريخي ببناء أسس ثقافةٍ مغايرة، أو الوعي التاريخي ببناء أسس ثقافةٍ جديدةٍ وانطلاقاتها، أو وضع المقدمات الضرورية لبناء أمةٍ أو دولة،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يبدأ بتقرير مبادئ عامة يأخذها عن غيره أو يصل إليها بنفسه ثم يأخذ في </w:t>
      </w:r>
    </w:p>
    <w:p>
      <w:pPr>
        <w:pStyle w:val="BookText"/>
        <w:rPr/>
      </w:pPr>
      <w:r>
        <w:rPr>
          <w:rFonts w:ascii="Amiri" w:hAnsi="Amiri" w:eastAsia="Amiri" w:cs="Amiri"/>
          <w:color w:val="111111"/>
          <w:sz w:val="28"/>
          <w:sz w:val="28"/>
          <w:szCs w:val="28"/>
          <w:rtl w:val="true"/>
          <w:lang w:bidi="ar-SA"/>
        </w:rPr>
        <w:t>تطبيقها على ميادين خاصة وعلى مسائل جزئية، وينتهي ابتداءً من ذلك إلى مبادئ عامة، ومنهم من يميل إلى بناء نسقٍ أو نظامٍ مفصَّلٍ متَّسقٍ شاملٍ تكون العلاقة فيه بين جوانبه المختلفة علاقة النتائج المتناسبة ابتداءً من عددٍ من المبادئ الأولى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منهم من يميل إلى تحليل المسائل إلى عناصرها، كل مسألة مأخوذةٌ على حدة، فتكون آراؤه في مجموعها كالوحدات المتجاورة لا كالبناء المرتفع الذي تعتمد طبقاته بعضها على بعض وعلى أسسٍ مشتركةٍ بينها جميعًا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إنه إذا كان منهج الدين واحدًا فإن مناهج الفلسفة متعددة، وماتعددت مناهج الفلسفة إلا لاختلاف رؤى الفلاسفة المنهجية، وعدم اتفاقهم على منهجٍ واحدٍ كما في العلوم الطبيعية، وتنوُّع المشكلات الفلسفية، واختلاف الأزمنة والمواقف الحياتية للمشكلة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نجد أن العديد من الفلاسفة عادةً مايقترحون مناهج مختلفةً يرونها هي الأفضل من غيرها؛ إذا يقترح ديكارت منهج الاستنباط العقلي، وهيجل الجدل الديالكتيكي، وهوسرل المنهج الفينومينولوجي، ودريدا المنهج التفكيكي، وشترواس المنهج البنيوي، إلخ</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فإنّ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المفكر الديني مثله مثل الفيلسوف يستخدم المنطق والعقل والأساليب البرهانية في الفهم والاستنباط والتفسير ومجادلة ،المخالفين، مرتئيًا في ذلك بأن رجل الدين يستخدم المنهج الفلسفي تمامًا مثل الفيلسوف، فإنه يمكن الرد </w:t>
      </w:r>
    </w:p>
    <w:p>
      <w:pPr>
        <w:pStyle w:val="BookText"/>
        <w:rPr/>
      </w:pPr>
      <w:r>
        <w:rPr>
          <w:rFonts w:ascii="IRNazanin" w:hAnsi="IRNazanin" w:eastAsia="IRNazanin"/>
          <w:color w:val="111111"/>
          <w:sz w:val="28"/>
          <w:sz w:val="28"/>
          <w:szCs w:val="28"/>
          <w:rtl w:val="true"/>
          <w:lang w:bidi="fa-IR"/>
        </w:rPr>
        <w:t>عليه بأن رجل الدين هنا يتوسل بالمنهج الفلسفي لكي يقوى موقفه عن طريق إضافة الأدلة العقلية لما يؤمن به أصلاً، ويقبله مع سائر المؤمنين فقط ولايتعدى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لايستمر مع المنهج العقلي إلى نهايته، بدليل إنه إذا ماظهر أي تعارضٍ أمامه بین الحقيقة الدينية والحقيقة العقلية غلَّب الأولى على الثانية؛ لأنَّ العقل عند رجال الدين قاصرٌ عن إدراك الحقائق الكبرى، وهو بلاوحيٍ عاجزٌ عن التعرف على توحيد الألوهية، أو على الأسماء والصفات، أو على الجنة والنار، أو على الأنبياء والمرسلين في مختلف الحقب والعصور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فللعقل حدوده التي لا يجب عليه أن يتعداها حتى لا يقع صاحبه في الغيِّ والضلال</w:t>
      </w:r>
    </w:p>
    <w:p>
      <w:pPr>
        <w:pStyle w:val="BookText"/>
        <w:rPr/>
      </w:pPr>
      <w:r>
        <w:rPr>
          <w:rFonts w:ascii="Amiri" w:hAnsi="Amiri" w:eastAsia="Amiri" w:cs="Amiri"/>
          <w:color w:val="111111"/>
          <w:sz w:val="28"/>
          <w:sz w:val="28"/>
          <w:szCs w:val="28"/>
          <w:rtl w:val="true"/>
          <w:lang w:bidi="ar-SA"/>
        </w:rPr>
        <w:t xml:space="preserve">وفي الحقيقة أراد ديكارت </w:t>
      </w:r>
      <w:r>
        <w:rPr>
          <w:rFonts w:eastAsia="Times New Roman" w:cs="Times New Roman" w:ascii="Times New Roman" w:hAnsi="Times New Roman"/>
          <w:color w:val="111111"/>
          <w:sz w:val="28"/>
          <w:szCs w:val="28"/>
          <w:lang w:val="en-US" w:bidi="en-US"/>
        </w:rPr>
        <w:t>R. Descartes (1596 - 1650)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تطبيق منهجه العقلي على حقائق الدين، فأيقن أنه سيكون في مرمى محاكم التفتيش وغضب الكنيسة، فأعلن أنه لن يطبق منهجه على الدين، فمنهجه قاصرٌ فقط على مجال الإبستمولوجيا دون غيرها من دينٍ أو سياسةٍ أو عادات وأخلاق وتقاليد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طبَّق سبينوزا منهجه العقلي على الدين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اللاهوت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 إخراجه عن زمرة اليهود والمسيحيين البروتستانت، إذ أعلن الزعماء فصله من الجماعة وحصلوا على أمر من السلطة المدنية بإقصائه عن المدينة، وشاركهم في ذلك البروتستانت الذين كانوا يرون فيه رجلاً خطرًا على الدين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مايفسر لنا خطورة الخلط بين مناهج الدين ومناهج الفلسفة، ولايعني هذا أننا ضد استخدام المناهج الفلسفيّة العقليّة في الدين لتمييز ماهو مقدسٌ دينيٌ أصيلٌ وماهو مدنسٌ ومزيفٌ </w:t>
      </w:r>
      <w:bookmarkStart w:id="39" w:name="pg16250_170837"/>
    </w:p>
    <w:p>
      <w:pPr>
        <w:pStyle w:val="BookText"/>
        <w:rPr/>
      </w:pPr>
      <w:bookmarkEnd w:id="39"/>
      <w:r>
        <w:rPr>
          <w:rFonts w:ascii="Amiri" w:hAnsi="Amiri" w:eastAsia="Amiri" w:cs="Amiri"/>
          <w:color w:val="111111"/>
          <w:sz w:val="28"/>
          <w:sz w:val="28"/>
          <w:szCs w:val="28"/>
          <w:rtl w:val="true"/>
          <w:lang w:bidi="ar-SA"/>
        </w:rPr>
        <w:t>ودخيل، ولكن هذا مايفسر جوهر الصراع بين الفلسفة والدين على مر العصور، إذينتهي المنهج الفلسفي في الغالب إلى نهاياتٍ وتفسيراتٍ لايرضى عنها رجل الدين ولاينتهي إليها منهجهم، ومن ثم ينشب الصراع بينهما، فيتمسك رجل الدين بحقيقته الإلهية اليقينية التي تستمد قوتها من المقدس والمتعالي، بينما يتمسك الفيلسوف بقوة حجته ومرجعيتها العقلية البرهانية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فيتحول الصراع من مقارعة الرأي بالرأي والحجة بالحجة إلى مقابلة الرأي بالبندقية والحجة بالقنبلة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يعكس مايعكس محن الفلاسفة في جل العصور</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4365319_1280447820"/>
      <w:bookmarkStart w:id="41" w:name="_Toc12"/>
      <w:bookmarkEnd w:id="40"/>
      <w:r>
        <w:rPr>
          <w:rtl w:val="true"/>
        </w:rPr>
        <w:t>من حيث الغاية</w:t>
      </w:r>
      <w:r>
        <w:rPr>
          <w:rtl w:val="true"/>
        </w:rPr>
        <w:t>:</w:t>
      </w:r>
      <w:bookmarkEnd w:id="4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يرى البعض أن غاية الدين والفلسفة غايةٌ واحدة، حيث إنهما يبتغيان معرفة أصل الوجود وغايته، ومعرفة سبيل السعادة الإنسانية في الآجل والعاجل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هدفهما واحدٌ وهو الوصول إلى الحق وإدراك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البعض يرى أن الغاية الأساسية من الفلسفة هي الوصول إلى توحيدٍ معقولٍ بين العلم والعقيدة عن طريق ميتافيزيقا قائمة على منهجٍ علميٍ وأسسٍ علمية؛ فديكارت مثلاً يرى أن الغرض الأول من الفلسفة تحصيل العلم التام بمايمكن العلم به، وأن هذا يقتضي الكشف عن عن مبدإٍ أول أعلى ممكن أن يُستنتج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قياسية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حقيقة من حقائق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كرستيان فولف </w:t>
      </w:r>
      <w:r>
        <w:rPr>
          <w:rFonts w:eastAsia="Times New Roman" w:cs="Times New Roman" w:ascii="Times New Roman" w:hAnsi="Times New Roman"/>
          <w:color w:val="111111"/>
          <w:sz w:val="28"/>
          <w:szCs w:val="28"/>
          <w:lang w:val="en-US" w:bidi="en-US"/>
        </w:rPr>
        <w:t>C . Wolf (1669 - 1754)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الفلسفة بأنها العلم بالممكن من حيث مايمكن تحققه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يرى كذلك أن مهمة الفلسفة هي الوصول إلى أعمّ المبادئ التي يمكن استنتاج العلم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ولايختلف كانط عن ذلك كثيراً في تعريفه للفلسفة بأنها المعرفة النظرية </w:t>
      </w:r>
    </w:p>
    <w:p>
      <w:pPr>
        <w:pStyle w:val="BookText"/>
        <w:rPr/>
      </w:pPr>
      <w:r>
        <w:rPr>
          <w:rFonts w:ascii="Amiri" w:hAnsi="Amiri" w:eastAsia="Amiri" w:cs="Amiri"/>
          <w:color w:val="111111"/>
          <w:sz w:val="28"/>
          <w:sz w:val="28"/>
          <w:szCs w:val="28"/>
          <w:rtl w:val="true"/>
          <w:lang w:bidi="ar-SA"/>
        </w:rPr>
        <w:t xml:space="preserve">المستمدة من المعاني الذهنية، ولافخته </w:t>
      </w:r>
      <w:r>
        <w:rPr>
          <w:rFonts w:eastAsia="Times New Roman" w:cs="Times New Roman" w:ascii="Times New Roman" w:hAnsi="Times New Roman"/>
          <w:color w:val="111111"/>
          <w:sz w:val="28"/>
          <w:szCs w:val="28"/>
          <w:lang w:val="en-US" w:bidi="en-US"/>
        </w:rPr>
        <w:t>Fichte (1762 - 1814)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يقول إن الفلسفة هي علم المعرفة، ولاهيجل الذي يعرّف الفلسفة بأنها البحث في المطلق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مايراه ويؤكده الفيلسوف الأمريكي المعاصر جوزايا رويس من أن الدين والفلسفة هدفهما واحد، ويواجهان نفس الصعوبات والمشكلات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إذيعاني كل منهما من سوء الفهم وغموض الهدف، وعدم فهم الإنسان العادي القيمتهما ووظيفتهما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ويتفق جوهر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مة مع أعمق ماجاء في الأديان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التسليم بصحة هذه الرؤى التي توحد بين غاية الفلسفة وغاية الدين معًا، إلّا أنّه يمكن الوقوف على العديد من جوانب الاختلاف بين غاية الدين وغاية الفلسفة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هذه الاختلافات 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الفلسفة المعرفة وغاية الدين الإيمان، ومطلب الفلسفة فكرةٌ جافةٌ ترتسم في صورة جامدة؛ ومطلب الدين روحٌ وثابةٌ وقوةٌ محركة </w:t>
      </w:r>
      <w:r>
        <w:rPr>
          <w:rStyle w:val="FootnoteAnchor"/>
          <w:rtl w:val="true"/>
        </w:rPr>
        <w:footnoteReference w:id="57"/>
      </w:r>
      <w:r>
        <w:rPr>
          <w:rFonts w:ascii="Amiri" w:hAnsi="Amiri" w:eastAsia="Amiri" w:cs="Amiri"/>
          <w:color w:val="111111"/>
          <w:sz w:val="28"/>
          <w:sz w:val="28"/>
          <w:szCs w:val="28"/>
          <w:rtl w:val="true"/>
          <w:lang w:bidi="ar-SA"/>
        </w:rPr>
        <w:t>فالفيلسوف يحركه في الأساس شوقه إلى المعرفة، وهو في الأغلب لا يهتم إلا أقل القليل بانسجام معارفه مع آماله وأمانيه البشرية المتأصلة أو عدم انسجامها، فالهم الأساسي للفيلسوف هو الوصول إلى الحقيقة حتى لوكانت النتائج مقلقةً أو غير مريحةٍ وتدخله في أزماتٍ نفسيةٍ أو 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فالمعرفة الخالصة هي الهدف الأسمى الذي يسعى إليه الفيلسوف دون النظر إلى النتائج المتحققة من وراء كشف هذه الحقيقة، أو </w:t>
      </w:r>
    </w:p>
    <w:p>
      <w:pPr>
        <w:pStyle w:val="BookText"/>
        <w:rPr/>
      </w:pPr>
      <w:r>
        <w:rPr>
          <w:rFonts w:ascii="Amiri" w:hAnsi="Amiri" w:eastAsia="Amiri" w:cs="Amiri"/>
          <w:color w:val="111111"/>
          <w:sz w:val="28"/>
          <w:sz w:val="28"/>
          <w:szCs w:val="28"/>
          <w:rtl w:val="true"/>
          <w:lang w:bidi="ar-SA"/>
        </w:rPr>
        <w:t>إعطائها أهميةً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أمّاالدين فهدفه الأوّل الإيمان وإعطاء المؤمن به المسلِّم بمافيه، والعامل وفقًا لتعاليمه الملتزم بأوامره ونواهيه، أكبر قدرٍ من الإحساس بالأمان والطمأنينة في حاضره الدنيوي ومستقبله الأخروي، وهذا مايجعل للدين الأهمية المباشرة في حياة الناس، فهو سبيلهم إلى الراحة العقلية، والطمأنينة النفسية في حياتهم الدنيا وحياتهم الأخرى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مايحيلنا إلى اختلافٍ آخر بين غاية الفلسفة وغاية الدين؛ فغاية الفلسفة نظريةٌ حتى في قسمها العملي، وغاية الدين عمليةٌ حتى في جانبه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فأقصى مطالب الفلسفة أن تعرّفنا الحق والخير، ماهما؟ وأين هما ؟ ولايعنيها بعد ذلك موقفنا من الحق الذي تعرّفه والخير الذي تحدده، فالفلسفة إيضاحٌ مستمرٌ للحقيقة وللممكن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وهذايعود بنا إلى نشأة الفلسفة عند اليونان القدماء حيث أعلوا من قيمة النظر على العمل علوًا كبيراً، وجعلوا شرف العلم رهينًا ببعده عن القواعد العملية، بل عن الأشياء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يبقى الدين ليعرّفنا الحق لالنعرفه فحسب، بل لنؤمن به ونحبه ونمجده، ويعرّفنا الواجب لنؤديه ونوفيه، ونكمّل نفوسنا بتحقيقه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تبقى الفلسفة تبعًا لغايتها مقطوعة الصلة بأية نتيجةٍ عمليةٍ في الواقع المعيش، في حين يشغل الدين هذا الواقع بكل فضاءاته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تكون أول الآثار العملية للفكرة الدينية هو لفتها شعور المتدين إلى صلةٍ بينه وبين الحقيقة العليا التي يدين لها، وهي </w:t>
      </w:r>
    </w:p>
    <w:p>
      <w:pPr>
        <w:pStyle w:val="BookText"/>
        <w:rPr/>
      </w:pPr>
      <w:r>
        <w:rPr>
          <w:rFonts w:ascii="Amiri" w:hAnsi="Amiri" w:eastAsia="Amiri" w:cs="Amiri"/>
          <w:color w:val="111111"/>
          <w:sz w:val="28"/>
          <w:sz w:val="28"/>
          <w:szCs w:val="28"/>
          <w:rtl w:val="true"/>
          <w:lang w:bidi="ar-SA"/>
        </w:rPr>
        <w:t>صلةٌ تقوم في جوهرها على معنى الإلزام والالتزام الأدبي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الفلسفة من حيث هي فلسفة تستطيع أن تعيش من غير اعتراف بهذه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غاية الفيلسوف من ربط الأسباب بمسبباتها هو فهمه للأشياء على وجهٍ منطقيٍ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غايةٌ آليةٌ خارجية، لايتبادل فيها الخطاب، ولاتتناجى فيها الأرواح، ولايتجه فيه العبد إلى الرب بالمحبة والتبجيل، والخشية والتأميل، وما إلى ذلك من المعاني التي لايتحقق مفهوم الدين من دونها، إذ الدين ليس إيمانًا ومعرفةً فحسب، بل هو فوق ذلك التفاتٌ روحيٌ متبادل، هو رباطٌ من الطاعة والولاء، ومن الحدب والرعاية، بين المتدين والحقيقة العلوية التي يؤمن بها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أنّ هذا التمييز الغائي بين الفلسفة والدين يبدو متجنيًا على الفلسفة إلى حد كبير؛ إذ إنّه ينزع كل فائدةٍ عمليةٍ عن الفلسفة، بل ويسجن الفلسفة ذاتها في برجٍ عاجي، ويصوّرها كترفٍ عقليٍ يلجأ إليه الذين لايجدون مايشغلهم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 هذا التمييز يغضّ الطرف عمافعله سقراط بفلسفته في مواجهة خطر السوفسطائيين وإعادة الثقة إلى نفوس الشباب في أثينا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كمايتناسى الدور الفلسفي والفكري الكبير الذي لعبه أبو حامد الغزالي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معالجة الانحرافات التي بدأت تنتشر في عصره، ونشر الدعوة إلى غرس الإيمان بين الشباب وتحفيزهم على التمسك بأصول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كمايغفل دور الفيلسوف الإنجيلزي جون ستيوارت مل </w:t>
      </w:r>
      <w:r>
        <w:rPr>
          <w:rFonts w:eastAsia="Times New Roman" w:cs="Times New Roman" w:ascii="Times New Roman" w:hAnsi="Times New Roman"/>
          <w:color w:val="111111"/>
          <w:sz w:val="28"/>
          <w:szCs w:val="28"/>
          <w:lang w:val="en-US" w:bidi="en-US"/>
        </w:rPr>
        <w:t>J. S. Mill (1806 - 1873)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ساهم بإيجابيةٍ في تطوير إنجلترا في القرن التاسع عشر اقتصاديًا وسياسيًا من خلال نظرياته الفلسفية عن الحرية </w:t>
      </w:r>
    </w:p>
    <w:p>
      <w:pPr>
        <w:pStyle w:val="BookText"/>
        <w:rPr/>
      </w:pPr>
      <w:r>
        <w:rPr>
          <w:rFonts w:ascii="Amiri" w:hAnsi="Amiri" w:eastAsia="Amiri" w:cs="Amiri"/>
          <w:color w:val="111111"/>
          <w:sz w:val="28"/>
          <w:sz w:val="28"/>
          <w:szCs w:val="28"/>
          <w:rtl w:val="true"/>
          <w:lang w:bidi="ar-SA"/>
        </w:rPr>
        <w:t>والمنفعة العامة التي انعكست آثارها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ماوضعه وليم جيمس </w:t>
      </w:r>
      <w:r>
        <w:rPr>
          <w:rFonts w:eastAsia="Times New Roman" w:cs="Times New Roman" w:ascii="Times New Roman" w:hAnsi="Times New Roman"/>
          <w:color w:val="111111"/>
          <w:sz w:val="28"/>
          <w:szCs w:val="28"/>
          <w:lang w:val="en-US" w:bidi="en-US"/>
        </w:rPr>
        <w:t>W . Games ( 1842 - 1910)</w:t>
      </w:r>
      <w:r>
        <w:rPr>
          <w:rFonts w:ascii="Amiri" w:hAnsi="Amiri" w:eastAsia="Amiri" w:cs="Amiri"/>
          <w:color w:val="111111"/>
          <w:sz w:val="28"/>
          <w:sz w:val="28"/>
          <w:szCs w:val="28"/>
          <w:rtl w:val="true"/>
          <w:lang w:bidi="ar-SA"/>
        </w:rPr>
        <w:t>وزملاؤه البرجماتيون من قيمٍ برجماتيةٍ تتمسك بها الولايات المتحدة الأمريكية القوة الأكبر في العالم الراهن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ولتقديم صورةٍ تتحاشى ذلك التجني فإنه يمكننا الحديث عن نوعٍ من التكامل الغائي بين الفلسفة والدين؛ إذ إنّ الفلسفة تهتم بمخاطبة العقل، والدين يتغيَّى التأثير في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وبالعقل والوجدان يستطيع الإنسان رسم طريقه للخلاص في الدنيا والآخرة، مبتعدًا عن تقديس المدنس أو تدنيس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كانت دعوة الدين الإسلامي إلى جعل التفكر والتدبير العقلي من قبيل الفريضة الدينية حتى يشبع الإنسان نداء العقل والوجدان معًا ويحصل على السعادة في الدنيا والآخرة</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6250_170843"/>
      <w:bookmarkStart w:id="43" w:name="pg16250_170843"/>
      <w:bookmarkEnd w:id="43"/>
    </w:p>
    <w:p>
      <w:pPr>
        <w:pStyle w:val="Heading2"/>
        <w:numPr>
          <w:ilvl w:val="1"/>
          <w:numId w:val="1"/>
        </w:numPr>
        <w:rPr/>
      </w:pPr>
      <w:bookmarkStart w:id="44" w:name="pg16250_170843"/>
      <w:bookmarkStart w:id="45" w:name="__RefHeading___Toc4365321_1280447820"/>
      <w:bookmarkStart w:id="46" w:name="_Toc13"/>
      <w:bookmarkEnd w:id="44"/>
      <w:bookmarkEnd w:id="45"/>
      <w:r>
        <w:rPr>
          <w:rtl w:val="true"/>
        </w:rPr>
        <w:t xml:space="preserve">الفصل الثالث </w:t>
      </w:r>
      <w:r>
        <w:rPr>
          <w:rtl w:val="true"/>
        </w:rPr>
        <w:t>:</w:t>
      </w:r>
      <w:r>
        <w:rPr>
          <w:rtl w:val="true"/>
        </w:rPr>
        <w:t>مفهوم فلسفة الدين</w:t>
      </w:r>
      <w:bookmarkEnd w:id="4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4365323_1280447820"/>
      <w:bookmarkStart w:id="48" w:name="_Toc14"/>
      <w:bookmarkEnd w:id="47"/>
      <w:r>
        <w:rPr>
          <w:rtl w:val="true"/>
        </w:rPr>
        <w:t>اشارة</w:t>
      </w:r>
      <w:bookmarkStart w:id="49" w:name="pg16250_170844"/>
      <w:bookmarkEnd w:id="48"/>
    </w:p>
    <w:p>
      <w:pPr>
        <w:pStyle w:val="BookText"/>
        <w:rPr/>
      </w:pPr>
      <w:bookmarkEnd w:id="49"/>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فلسفة الدين</w:t>
      </w:r>
    </w:p>
    <w:p>
      <w:pPr>
        <w:pStyle w:val="Heading3"/>
        <w:numPr>
          <w:ilvl w:val="2"/>
          <w:numId w:val="1"/>
        </w:numPr>
        <w:rPr/>
      </w:pPr>
      <w:bookmarkStart w:id="50" w:name="__RefHeading___Toc4365325_1280447820"/>
      <w:bookmarkStart w:id="51" w:name="_Toc15"/>
      <w:bookmarkEnd w:id="50"/>
      <w:r>
        <w:rPr>
          <w:rtl w:val="true"/>
        </w:rPr>
        <w:t xml:space="preserve">أولًا </w:t>
      </w:r>
      <w:r>
        <w:rPr>
          <w:rtl w:val="true"/>
        </w:rPr>
        <w:t xml:space="preserve">- </w:t>
      </w:r>
      <w:r>
        <w:rPr>
          <w:rtl w:val="true"/>
        </w:rPr>
        <w:t>التعريف بالمفهوم</w:t>
      </w:r>
      <w:r>
        <w:rPr>
          <w:rtl w:val="true"/>
        </w:rPr>
        <w:t>:</w:t>
      </w:r>
      <w:bookmarkEnd w:id="51"/>
    </w:p>
    <w:p>
      <w:pPr>
        <w:pStyle w:val="BookText"/>
        <w:rPr/>
      </w:pPr>
      <w:r>
        <w:rPr>
          <w:rFonts w:ascii="Amiri" w:hAnsi="Amiri" w:eastAsia="Amiri" w:cs="Amiri"/>
          <w:color w:val="111111"/>
          <w:sz w:val="28"/>
          <w:sz w:val="28"/>
          <w:szCs w:val="28"/>
          <w:rtl w:val="true"/>
          <w:lang w:bidi="ar-SA"/>
        </w:rPr>
        <w:t xml:space="preserve">مماسبق يمكننا القول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ذلك الفرع من الفلسفة الذي يختص بالتأمل الفلسفيّ حول الدِّين بصفة عامة، بهدف فحص الموضوعات الدينيّة، وبحث طبائع الاعتقاد، بطرقٍ عقلانيّةٍ وبرهانيّةٍ خالصة، دون الاعتماد على دينٍ معينٍ ودون الانحياز المسبق للدفاع أو التبرير أو التبشير أو الهجوم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وتتعدد تعريفات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مابين تعريفاتٍ معجميّةٍ قاموسيةٍ اصطلاحيةٍ، أوتعريفاتٍ اشتراطيةٍ أو إجرائية، كماتتعدد التعريفات أيضًا حسب منظور كل فيلسوف، وهذا الطابع التعددي هو طابع كل مجالٍ ينتمي إلى الفلسفة بوجهٍ عام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يمكن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تقريبيّةٍ إلى حد كبير اعتمادًا على القواميس والموسوعات والمؤلفات المتخصصة، وخاصةً في التعريف الاصطلاحي، فهي حسب قاموس كامبردج الفلسفي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الحقل من الفلسفة الذي يُكرَّس لدراسة الظواهر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الأديان في العادة تتكون من مضامين معقدةٍ من النظرية والممارسة وتشتمل على أساطير وطقوس غير معقولة، فإن فلاسفة الدين يهدفون إلى تقييم ادعاءات الحقائق الدينيّة من منظور عقلاني خالص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وهي حسب موسوعة روتليدج الفلسفية المختصرة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Shorter Routledge Encyclopedia of Philosophy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فلسفة الدين هي التأمُّل الفلسفيّ في الدين</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هذه الموسوعة وهي بصدد تعريفها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قديمةٌ قِدم الفلسفة ذاتها، وأنها جزءٌ أصيلٌ من الفلسفة الغربيّة في كل عصورها، وقدشهدت تطورًاً عظيماً في النصف الأخير من القرن العشرين، وبرز لها مجموعة من الفلاسفة الذين تخصصوا في بحث الموضوعات الدينية بحثًا فلسفيًا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كاترى أنها تنقسم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خاصةٍ بالدين </w:t>
      </w:r>
      <w:r>
        <w:rPr>
          <w:rFonts w:eastAsia="Times New Roman" w:cs="Times New Roman" w:ascii="Times New Roman" w:hAnsi="Times New Roman"/>
          <w:color w:val="111111"/>
          <w:sz w:val="28"/>
          <w:szCs w:val="28"/>
          <w:lang w:val="en-US" w:bidi="en-US"/>
        </w:rPr>
        <w:t>Philosophy of Religion Proper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وفلسفة اللاهوت </w:t>
      </w:r>
      <w:r>
        <w:rPr>
          <w:rFonts w:eastAsia="Times New Roman" w:cs="Times New Roman" w:ascii="Times New Roman" w:hAnsi="Times New Roman"/>
          <w:color w:val="111111"/>
          <w:sz w:val="28"/>
          <w:szCs w:val="28"/>
          <w:lang w:val="en-US" w:bidi="en-US"/>
        </w:rPr>
        <w:t>Philosophy of Theology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وقدعكس هذا التقسيم نوعًا من عدم الارتياح بين الفلاسفة، وخاصةً في الفترة السابقة على الفلسفة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وخلالها رأى الفلاسفة أن التفكير الفلسفي في الدين يلقى استحسانًا إذا عمل على استخلاص التوحيد من كافة الأديان، لذلك اعتبره البعض لاهوتًا لافلسفة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أصبح الفلاسفة المعاصرون لايترددون في دراسة أي جانبٍ من جوانب الأديان، بمافيها المذاهب والممارسات الخاصة بالأديان الفردية، أي إنها لم تقتصر على تلك المذاهب والممارسات ذات الاهتمامات الفلسفية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وغالبًا ماتثير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الموسوعة المختصرة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أسئلةً تكون مفيدةً لقضايا فلسفية مختلفة، كالتأمل في الفكرة المسيحية للتقديس على سبيل المثال، كماتسلط الضوء </w:t>
      </w:r>
    </w:p>
    <w:p>
      <w:pPr>
        <w:pStyle w:val="BookText"/>
        <w:rPr/>
      </w:pPr>
      <w:r>
        <w:rPr>
          <w:rFonts w:ascii="Amiri" w:hAnsi="Amiri" w:eastAsia="Amiri" w:cs="Amiri"/>
          <w:color w:val="111111"/>
          <w:sz w:val="28"/>
          <w:sz w:val="28"/>
          <w:szCs w:val="28"/>
          <w:rtl w:val="true"/>
          <w:lang w:bidi="ar-SA"/>
        </w:rPr>
        <w:t xml:space="preserve">على بعض المناقشات المعاصرة حول طبيعة حرية الإرادة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الباحث على هذا التعريف مآخذ شتّى، أهمها القول بأن فلسفة الدين قديمةٌ قِدم الفكر الفلسفي ذاته، لما في ذلك من خلطٍ واضحٍ بين فلسفة الدين، واللاهوت، والفلسفة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كماتعرَّف فلسفة الدين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التحقيق العقلاني الفَونَصيّ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الدين وكيفيته وسببيته، ومقولاته وتعاليمه الأساسية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الفلسفي في الدين وفي شأن الدين</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أي البحث الفلسفي لكل ما هو ديني وتناوله بالشرح والتفسير والبيان والتحليل دون الانطلاق من موقفٍ مسبقٍ مؤيدٍ أو رافض</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أشهر التعريفات العربية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ماقدمه المصري محمد عثمان الخشت،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العقلاني لتكوين وبنية الدين من حيث هو دين، أي عن الدين بشكلٍ عامٍ من حيث هو منظومةٌ متماسكةٌ من المعتقدات والممارسات المتعلقة بأمور مقدسة، ومن حيث هو نمطٌ للتفكير في قضايا الوجود، وامتحان العقائد والتصورات الدينية للألوهية والكون والإنسان، وتحديد طبيعة العلاقة بين كل مستوى من مستويات الوجود، والبحث في الطبيعة الكليّة للقيم والنظم والممارسات الدينية، ونمط تطور الفكر الديني في التاريخ، وتحديد العلاقة بين التفكير الديني وأنماط التفكير الأخرى، بغرض الوصول لتفسيرٍ كليٍ للدين، يكشف عن منابعه في العقل والنفس والطبيعة، وأسسه التي يقوم </w:t>
      </w:r>
    </w:p>
    <w:p>
      <w:pPr>
        <w:pStyle w:val="BookText"/>
        <w:rPr/>
      </w:pPr>
      <w:r>
        <w:rPr>
          <w:rFonts w:ascii="Amiri" w:hAnsi="Amiri" w:eastAsia="Amiri" w:cs="Amiri"/>
          <w:color w:val="111111"/>
          <w:sz w:val="28"/>
          <w:sz w:val="28"/>
          <w:szCs w:val="28"/>
          <w:rtl w:val="true"/>
          <w:lang w:bidi="ar-SA"/>
        </w:rPr>
        <w:t>عليها، وطبيعة تصوره للعلاقة بين المتناهي واللامتناهي، والمنطق الذي يحكم نشأته وتطوره واضمحلاله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والتوزيع،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ويعرّف عادل ضاهر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 إجرائيًا،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تتناول فلسفة الدين أسئلةً تتعلق بإمكان معرفة وجود الله، ومعرفة صفاته، وكيفية تحديد العلاقة بين الله والعالم، وكيفية فهم طبيعة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والعلاقة بين وجوده وماهيته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تتناول فلسفة الدين أسئلةً تتعلق بطبيعة الدين نفسه وطبيعة اللغة الدينية، بالإضافة إلى أسئلةٍ تتعلق بمعنى العبادة الدينية ودور الإيمان فيها وعلاقة الأخير بالعقل</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كمايمكن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 اشتراطيًا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فلسفيٌ لاينتمي إلى الإلهيات، أي التدوين الممنهج للعقائد الدينية، ولايتوخى الدفاع عن المعتقدات الدينية أو تبريرها، ولاعلاقة لفلسفة الدين بإيمان فيلسوف الدين أو عدم إيمانه، فهو باحثٌ محايدٌ يتحرى الدقة والموضوعية والأدلة العقلانية في بحثه، ولاشأن له بإثبات العقائد الدينية أو 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فلسفة من الفلسفات المضافة؛ مثل فلسفة التاريخ، فلسفة القانون، فلسفة الجمال، إلخ، ولاتختص بدينٍ معين، فهي مثل فلسفة العلم لاتنتمي لعلمٍ معين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لايمكننا القول بأن هذه التعريفات السابقة قد عبّرت عن التعريف الأوفى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هناك رؤًى </w:t>
      </w:r>
    </w:p>
    <w:p>
      <w:pPr>
        <w:pStyle w:val="BookText"/>
        <w:rPr/>
      </w:pPr>
      <w:r>
        <w:rPr>
          <w:rFonts w:ascii="Amiri" w:hAnsi="Amiri" w:eastAsia="Amiri" w:cs="Amiri"/>
          <w:color w:val="111111"/>
          <w:sz w:val="28"/>
          <w:sz w:val="28"/>
          <w:szCs w:val="28"/>
          <w:rtl w:val="true"/>
          <w:lang w:bidi="ar-SA"/>
        </w:rPr>
        <w:t>أخرى تقدم تعريفاتٍ متباينةً مع هذه 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ذلك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المتأمل لابد أن يلحظ أن العمر الإبستمولوجي 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اختصاصٌ لئن مرّت على نشأته مائتا عامٍ ونيّف؛ فهو لايزال في تقدير العارفين بها تقليدًا في البحث فتيًا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بعدّة أطوار، بعضها متوالٍ وبعضها متوازٍ، إلّا أن التوالي أو التوازي لم يطمس في أحدهما أو كليهما طبيعة الإشكال الهادي، ولا البنى المخصوصة التي تهيكلت المسائل من خلالها، ولا الرهانات الفلسفية التي حركت كلّ طور منها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إن التحديد الحقيقي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بوصفها تفكيراً فلسفيًا حول الدين مازال مطروحًا أمام الباحثين في الشرق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لايزال البعض من الباحثين في الغرب والشرق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ميرولد وستفال </w:t>
      </w:r>
      <w:r>
        <w:rPr>
          <w:rFonts w:eastAsia="Times New Roman" w:cs="Times New Roman" w:ascii="Times New Roman" w:hAnsi="Times New Roman"/>
          <w:color w:val="111111"/>
          <w:sz w:val="28"/>
          <w:szCs w:val="28"/>
          <w:lang w:val="en-US" w:bidi="en-US"/>
        </w:rPr>
        <w:t>Merold Westphal</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مصطفى النشار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يخلطون بين اللاهوت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الفلسفي</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وبين فلسفة الدين، ويرون أن مصطلح فلسفة الدين الذي ظهر في أواخر القرن الثامن عشر ما هو إلا لفظٌ بديلٌ جاء ليحل محل مصطلح اللاهوت الطبيعي الذي كان سائدًا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إذيقول الباحث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ميرولد وستفال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لايوجد تمييزٌ واضحٌ ومتسقٌ بين </w:t>
      </w:r>
    </w:p>
    <w:p>
      <w:pPr>
        <w:pStyle w:val="BookText"/>
        <w:rPr/>
      </w:pPr>
      <w:r>
        <w:rPr>
          <w:rFonts w:ascii="Amiri" w:hAnsi="Amiri" w:eastAsia="Amiri" w:cs="Amiri"/>
          <w:color w:val="111111"/>
          <w:sz w:val="28"/>
          <w:sz w:val="28"/>
          <w:szCs w:val="28"/>
          <w:rtl w:val="true"/>
          <w:lang w:bidi="ar-SA"/>
        </w:rPr>
        <w:t>مايُعرف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اللاهوت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إلا إذا اعتبرنا أن الفارق بينهما يقوم على أساس لغويٍ خالص،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اللاهوت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موضوعه الأساسي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يكون الموضوع الرئيسي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الدين أو المشكلات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وقدتحول اللاهوت الطبيعي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العصر الحاضر مرةً واحدةً في الفترة من ديفيد هيوم وإيمانويل كانت إلى فريدرك نيتشه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يؤكد مصطفى النشار الفكرة ذاتها من منظورٍ شرقيٍ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جديد إلى 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مرتئيًا أنَّ فلسفة الدين مبحثٌ فكريٌ وفلسفيٌ قديمٌ قِدم الأديان ذاتها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القول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فرعٌ من الفلسفة الراهنة الذي يهتم بدراسة المفاهيم والقضايا والمعتقدات الدينية بشكلٍ عقلانيٍ خالصٍ دون تحيُّزٍ أو تبني مواقفَ أو أيديولوجياتٍ مسبقة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أوكمايقول أحد الباحثين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 الفيلسوف إلى الكلام في الدين إذن لأسباب أو لدواعٍ دينية، ومن يفعل ذلك يلقي بعتمةٍ ثقيلةٍ على التفكير؛ إذهو يخلط بين حاجة العقل وبين الدعوة الدينية</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يمكننا التمييز أيضًا بين فلسفة الدين وبين مجالات أخرى تتخذ من الدين موضوعًا لها كعلم النفس الديني، وعلم اجتماع الدين، وعلم تاريخ الأديان أو مقارنة الأديان، وعلم أصول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إنّ فلسفة الدين تختلف عن علم النفس الديني حيث لايهتم هذا الأخير بدراسة الدين من كل جوانبه دراسةً عقليةً كماتفعل فلسفة الدين، وإنما يكتفي بدراسة الدين من زاويةٍ 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لايوجد في علم النفس الديني منهجٌ واحدٌ وإنما مناهج متعددة بتعدد المدارس النفسية، ولعل أكثر هذه المناهج شيوعًا منهج التحليل النفسي الذي نشأ مع عالم النفس الشهير سيجموند فرويد، الذي بلور نظريةً في التحليل النفسي للشعور الديني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ومساوئها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 وهم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تناول إريك فروم الدين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والتحليل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زاويةٍ نفسيةٍ تتأثر بالعوامل الاجتماعية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كماتختلف أيضًا فلسفة الدين عن علم اجتماع الدين؛ إذينظر هذا الأخير إلى الدين من حيث كونه ظاهرةً اجتماعيةً جمعيةً من حيث المعتقدات والمؤسسات والسلوك، والوظائف الاجتماعية للدين، ويقوم بدراستها وفق المناهج الاجتماعية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الذين أسهموا في تأسيس علم اجتماع الدين إميل دوركايم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الأولية للحياة الدينية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وماكس فيبر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Weber M(1864 - 1920)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البروتستانتية وروح الرأسمالية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وكتابه الأشهر الذي بيّن المعالم الواضحة</w:t>
      </w:r>
    </w:p>
    <w:p>
      <w:pPr>
        <w:pStyle w:val="BookText"/>
        <w:rPr/>
      </w:pPr>
      <w:r>
        <w:rPr>
          <w:rFonts w:ascii="Amiri" w:hAnsi="Amiri" w:eastAsia="Amiri" w:cs="Amiri"/>
          <w:color w:val="111111"/>
          <w:sz w:val="28"/>
          <w:sz w:val="28"/>
          <w:szCs w:val="28"/>
          <w:rtl w:val="true"/>
          <w:lang w:bidi="ar-SA"/>
        </w:rPr>
        <w:t xml:space="preserve">لهذا العلم والذي عبّر عنوانُه بصراحةٍ عن مضمونه،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اجتماع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نفسه ينطبق على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اختلافه </w:t>
      </w:r>
    </w:p>
    <w:p>
      <w:pPr>
        <w:pStyle w:val="BookText"/>
        <w:rPr/>
      </w:pPr>
      <w:r>
        <w:rPr>
          <w:rFonts w:ascii="Amiri" w:hAnsi="Amiri" w:eastAsia="Amiri" w:cs="Amiri"/>
          <w:color w:val="111111"/>
          <w:sz w:val="28"/>
          <w:sz w:val="28"/>
          <w:szCs w:val="28"/>
          <w:rtl w:val="true"/>
          <w:lang w:bidi="ar-SA"/>
        </w:rPr>
        <w:t xml:space="preserve">بدرجةٍ كبيرةٍ عن فلسفة الدين؛ إذيقوم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بالدراسة المقارنة الوصفية وأحيانًا النقدية بين الأديان، من حيث المعتقدات والرؤى والكتب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يقوم بنوعٍ من العرض التاريخي، فيدرس ويصف ويؤرخ لنشأة وتطور المعتقدات والشرائع والممارسات الدينية في التاريخ أو في جزءٍ منه حسب المعلومات المتاحة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هذا العلم بمراحل مختلفة في اتجاه التقدم والتطور أصبح الآن يتحرك في دائرةٍ واسعةٍ من المعلومات عن الأديان العالمية والمحلية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له مناهج عدة مستخدمة حسب طبيعة كل مدرسة علمية،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التاريخي، وتحليل النصوص، والنقد المقارن، وفحص الأشكال الأدبية</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ولايزال هذا العلم يشهد تطورًا ملحوظًا يومًا بعديوم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وتختلف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الكلام </w:t>
      </w:r>
      <w:r>
        <w:rPr>
          <w:rFonts w:eastAsia="Times New Roman" w:cs="Times New Roman" w:ascii="Times New Roman" w:hAnsi="Times New Roman"/>
          <w:color w:val="111111"/>
          <w:sz w:val="28"/>
          <w:szCs w:val="28"/>
          <w:lang w:val="en-US" w:bidi="en-US"/>
        </w:rPr>
        <w:t>Dialectical Theology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اللاهوت </w:t>
      </w:r>
      <w:r>
        <w:rPr>
          <w:rFonts w:eastAsia="Times New Roman" w:cs="Times New Roman" w:ascii="Times New Roman" w:hAnsi="Times New Roman"/>
          <w:color w:val="111111"/>
          <w:sz w:val="28"/>
          <w:szCs w:val="28"/>
          <w:lang w:val="en-US" w:bidi="en-US"/>
        </w:rPr>
        <w:t>Theology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بالرغم من أن الدين هو الموضوع الأساسي للعلوم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فإذاكانت مهمة اللاهوت الأولى هي تبرير الإيمان وتوضيحه والدفاع عنه، فإن علم الكلام يهتم في المقام الأول بالدفاع عن العقائد الدينية ضد العقائد المضادة، ومحاولة تفنيد العقائد المخالفة، ورد الشبهات، فضلاً عن الدفاع عن عقائد فرقةٍ دينيةٍ من الفرق داخل الدين الواحد ضد الفرق الأخرى في نفس الدين أو في دين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تعريف ابن 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علم يتضمن الحجاج عن العقائد الإيمانية بالأدلة العقلية، والرد على المبتدعة المنحرفين في الاعتقادات عن مذاهب السلف وأهل السنة، وسر العقائد الإيمانية هو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أوكما ورد عند الايجي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علمٌ يقتدر معه على إثبات العقائد الدينية بإيراد الحجج ودفع الشُبه، والمراد بالعقائد مايقصد فيه نفس الاعتقاد دون العلم، وبالدينية المنسوبة إلى دين محمد عليه السلام، فإن الخصم وإن خطَّأناه لانخرجه عن علماء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تعريف طاش كبرى زاده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يُقتدر معه على إثبات الحقائق الدينية بإيراد الحجج عليها ودفع الشُبه عنها</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ولعلم الكلام مسميات عدة؛ فيسمى علم الفقه الأكبر، وعلم التوحيد، وعلم العقائد، وعلم أصول الدين، وعلم النظر والاستدلال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ومايزيد من التأكيد على اختلاف علم الكلام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اختلافهما في الغاية؛ حيث غاية علم الكلام أن يصير الإيمان والتصديق بالأحكام الشرعية متيقنًا محكمًا لاتزلزله شُبَه المبطلين،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وفهم العقيدة وشرح ماغمض من مصطلحات كالوعد والوعيد، والجبر والاختيار وغيرها، والدفاع عن العقيدة الإسلامية وإثباتها في وجه العقائد والتيارات والآراء المخالفة لها، ودراسة الأحكام الاعتقادية في الشريعة الإسلامية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مايختلف إلى حدٍ كبيرٍ مع غاية فلسفة الدين؛ إذإنّها ليست دفاعيةً، ولامشغولةً بعقائد فرقةٍ دون أخرى، بل هي معنيةٌ بالدين ككلٍ من حيث هو دين، وتختبره اختبارًا عقليًا مقارناً في كل عقائده، وتسعى لتفسير الشعور والتفكير الديني من حيث المنهج والبنية ،والتكوين، وتبدأ من نقطة بدءٍ موضوعيةٍ وعقلانيةٍ وخالصة، أي تبدأ بدايةً غير منحازة، لكنها ربما تنحاز في نهاية التحليل لدينٍ ما؛ بناءً على أسسٍ عقلانيةٍ محضة، لأنها تنتهج </w:t>
      </w:r>
    </w:p>
    <w:p>
      <w:pPr>
        <w:pStyle w:val="BookText"/>
        <w:rPr/>
      </w:pPr>
      <w:r>
        <w:rPr>
          <w:rFonts w:ascii="Amiri" w:hAnsi="Amiri" w:eastAsia="Amiri" w:cs="Amiri"/>
          <w:color w:val="111111"/>
          <w:sz w:val="28"/>
          <w:sz w:val="28"/>
          <w:szCs w:val="28"/>
          <w:rtl w:val="true"/>
          <w:lang w:bidi="ar-SA"/>
        </w:rPr>
        <w:t>الأسلوب البرهاني وتتجنب المنهج الجدلي أو الانفعالي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العقل الواضح والواقع المتعين هما المعيار فيها للتمييز بين الحق والباطل، وتبدأ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هكذا ينبغي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مقدمات يقينيةٍ بحكم التجربة أو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الكلام أو اللاهوت فهو منحازٌ منذ البداية إلى النهاية، وينتهج أساليب تبريريةً وجدليّةً في أكثر الأحيان، وهذا ما لاتفعله فلسفة الدين إلا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هكذا ينبغي لها أن</w:t>
      </w:r>
    </w:p>
    <w:p>
      <w:pPr>
        <w:pStyle w:val="BookText"/>
        <w:rPr/>
      </w:pPr>
      <w:r>
        <w:rPr>
          <w:rFonts w:ascii="Amiri" w:hAnsi="Amiri" w:eastAsia="Amiri" w:cs="Amiri"/>
          <w:color w:val="111111"/>
          <w:sz w:val="28"/>
          <w:sz w:val="28"/>
          <w:szCs w:val="28"/>
          <w:rtl w:val="true"/>
          <w:lang w:bidi="ar-SA"/>
        </w:rPr>
        <w:t xml:space="preserve">تكون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يمكننا التمييز بين فلاسفة الدين وعلماء الدين أو اللاهوتيين وعلماء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الكلام أو عالم اللاهوت يبدأ من نقطة بدءٍ يقينيةٍ تقوم بالتسليم المطلق بصحة العقيدة؛ ولذا فهو يسير</w:t>
      </w:r>
    </w:p>
    <w:p>
      <w:pPr>
        <w:pStyle w:val="BookText"/>
        <w:rPr/>
      </w:pPr>
      <w:r>
        <w:rPr>
          <w:rFonts w:ascii="Amiri" w:hAnsi="Amiri" w:eastAsia="Amiri" w:cs="Amiri"/>
          <w:color w:val="111111"/>
          <w:sz w:val="28"/>
          <w:sz w:val="28"/>
          <w:szCs w:val="28"/>
          <w:rtl w:val="true"/>
          <w:lang w:bidi="ar-SA"/>
        </w:rPr>
        <w:t xml:space="preserve">على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ثمَّ تعقل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ويتخذ من فهمه للنص الديني معياراً للتمييز بين الحق والباطل، ويعتمد على المنهج الجدلي الذي يبدأ من مقدماتٍ ظنيّةٍ وليست يقينيةً بالتجربة أو العقل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العكس تمامًامن فيلسوف الدين الذي لايبدأ من أي نقاطٍ يقينية، ولذلك يقدم التعقل على الإيمان، فيسير على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 ثمّ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ويتخذ من الوضوح والبداهة معيارًا للتمييز بين الحق والباطل، ولذلك فهو يعتمد على المنهج العقلي البرهاني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علماء الكلام واللاهوت عادةً ماينظرون إلى الوجود الإلهي كَمُسلَّمةٍ أو بديهيّةٍ غير قابلةٍ للنقاش، أو كحقيقةٍ واضحةٍ بذاتها، ويشرحون ويبررون الاعتقادات الدينية بالمنطق العقلاني أو بالصور الفطرية والمجازات الحدسية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فلاسفة الدين فهم </w:t>
      </w:r>
    </w:p>
    <w:p>
      <w:pPr>
        <w:pStyle w:val="BookText"/>
        <w:rPr/>
      </w:pPr>
      <w:r>
        <w:rPr>
          <w:rFonts w:ascii="Amiri" w:hAnsi="Amiri" w:eastAsia="Amiri" w:cs="Amiri"/>
          <w:color w:val="111111"/>
          <w:sz w:val="28"/>
          <w:sz w:val="28"/>
          <w:szCs w:val="28"/>
          <w:rtl w:val="true"/>
          <w:lang w:bidi="ar-SA"/>
        </w:rPr>
        <w:t xml:space="preserve">يختبرون وينقدون الأسس المعرفيّة، والمنطقيّة، والأخلاقيّة، والجماليّة، المتضمنة في اعتقادات دين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علماء اللاهوت يحللون عقليًا وتجريبيًا موضوع طبيعة الإله، فإن فلاسفة الدين مهتمون أكثر بالسؤال عما هو قابل للمعرفة وبإبداء الرأي في كل مايتعلق بالمعتقدات الدينية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علماء الكلام واللاهوت منحازون مقدمًا إلى الإيمان بقضايا الدين والدفاع عنها، في حين يبقى فلاسفة الدين محايدون تمامًا تجاه مسألة الإيمان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يتبلور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كمبحثٍ فلسفيٍ مستقلٍ محددٍ ودقيق، له موضوعاته ومناهجه وغايته التي تميزه عن غيره من العلوم التي تتخذ من الدين موضوعًا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إننا نؤكد مع العديد من الباحثين على أن نقطة البدء الأساسيّة في فلسفة الدين تعود إلى ماطرحه سؤال كانط الرشيق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يحق لي أن أرجو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1790</w:t>
      </w:r>
      <w:r>
        <w:rPr>
          <w:rFonts w:ascii="Amiri" w:hAnsi="Amiri" w:eastAsia="Amiri" w:cs="Amiri"/>
          <w:color w:val="111111"/>
          <w:sz w:val="28"/>
          <w:sz w:val="28"/>
          <w:szCs w:val="28"/>
          <w:rtl w:val="true"/>
          <w:lang w:bidi="ar-SA"/>
        </w:rPr>
        <w:t xml:space="preserve">م في مؤلفه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ملكة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السؤال الذي أسّس ورسم جلَّ ملامح ميدان السؤال الفلسفي عن معنى الدين في أفق المعاصرين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مضمون هذه الدروس قد ضمّنها في مخطوط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نظرية الدين الفلسفية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المخطوط الذي لم ير النور إلا بعد وفاة كانط بثلاثة عشر عاما، أي في عام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مازال هذا الموضوع يحتاج إلى بحث دقيق وجاد لحسمه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لينطلق كانط من هذا السؤال في هذا المؤلف الذي خصصه لفلسفة الفن والجمال ليفرد مؤلفه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في حدود العقل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كتبه في عام </w:t>
      </w:r>
      <w:r>
        <w:rPr>
          <w:rFonts w:eastAsia="Amiri" w:cs="Amiri" w:ascii="Amiri" w:hAnsi="Amiri"/>
          <w:color w:val="111111"/>
          <w:sz w:val="28"/>
          <w:szCs w:val="28"/>
          <w:lang w:bidi="ar-SA"/>
        </w:rPr>
        <w:t>1793</w:t>
      </w:r>
      <w:r>
        <w:rPr>
          <w:rFonts w:ascii="Amiri" w:hAnsi="Amiri" w:eastAsia="Amiri" w:cs="Amiri"/>
          <w:color w:val="111111"/>
          <w:sz w:val="28"/>
          <w:sz w:val="28"/>
          <w:szCs w:val="28"/>
          <w:rtl w:val="true"/>
          <w:lang w:bidi="ar-SA"/>
        </w:rPr>
        <w:t>م ليقدم تفسيراتٍ عقلانيّةً نقديّةً للدين بشكلٍ كليّ، من منظور العقل</w:t>
      </w:r>
    </w:p>
    <w:p>
      <w:pPr>
        <w:pStyle w:val="BookText"/>
        <w:rPr/>
      </w:pPr>
      <w:r>
        <w:rPr>
          <w:rFonts w:ascii="Amiri" w:hAnsi="Amiri" w:eastAsia="Amiri" w:cs="Amiri"/>
          <w:color w:val="111111"/>
          <w:sz w:val="28"/>
          <w:sz w:val="28"/>
          <w:szCs w:val="28"/>
          <w:rtl w:val="true"/>
          <w:lang w:bidi="ar-SA"/>
        </w:rPr>
        <w:t>النظري والعقل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ويُخضِع فيه المعتقدات الدينية، والعلاقة بين الإنسان والله كما يقدّمها الدين، للبحث الفلسفي المستفيض، مُحَكِّمًا المعايير العقليّة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عن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والجدير بالذكر أنّ المضمون قدظهر قبل المصطلح نفسه؛ إذ إن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إلا في بداية القرن التاسع عشر؛ حيث بدأ شيوعه واستخدامه للدلالة على مجالٍ فلسفيٍ مستقلٍ ومنفصل، ويرجع الفضل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الفيلسوف الألماني هيجل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في 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نُشر في عام </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 xml:space="preserve">م، ولكنه ألقي قبل النشر على هيئة محاضراتٍ ألقاها هيجل على طلابه في الفترة مابين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م، وهي سنة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بدأت بعد ذلك تتوالى العناوين المختلفة حيث أصدر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كيرد </w:t>
      </w:r>
      <w:r>
        <w:rPr>
          <w:rFonts w:eastAsia="Times New Roman" w:cs="Times New Roman" w:ascii="Times New Roman" w:hAnsi="Times New Roman"/>
          <w:color w:val="111111"/>
          <w:sz w:val="28"/>
          <w:szCs w:val="28"/>
          <w:lang w:val="en-US" w:bidi="en-US"/>
        </w:rPr>
        <w:t>J. E. Card (1835 - 1908)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إلى فلسفة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 xml:space="preserve">م وبعده بعامين ظهر كتاب لوتزة </w:t>
      </w:r>
      <w:r>
        <w:rPr>
          <w:rFonts w:eastAsia="Times New Roman" w:cs="Times New Roman" w:ascii="Times New Roman" w:hAnsi="Times New Roman"/>
          <w:color w:val="111111"/>
          <w:sz w:val="28"/>
          <w:szCs w:val="28"/>
          <w:lang w:val="en-US" w:bidi="en-US"/>
        </w:rPr>
        <w:t>R.H.Lotze (1817-1900)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كمايقول محمد عثمان الخشت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صغير الحجم لكنه غني المضمون، ومارس تأثيراً كبيراً على عددٍ من فلاسفة الدين في الولايات المتحدة الأمريكية وبريطانيا، مثل الهيجليين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بوزانكويت </w:t>
      </w:r>
      <w:r>
        <w:rPr>
          <w:rFonts w:eastAsia="Times New Roman" w:cs="Times New Roman" w:ascii="Times New Roman" w:hAnsi="Times New Roman"/>
          <w:color w:val="111111"/>
          <w:sz w:val="28"/>
          <w:szCs w:val="28"/>
          <w:lang w:val="en-US" w:bidi="en-US"/>
        </w:rPr>
        <w:t>B. Bosanquet (1848 - 1923)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ورويس، والفلاسفة الأقل تأثرًا ،بهيجل، مثل بون، ولاد </w:t>
      </w:r>
      <w:r>
        <w:rPr>
          <w:rFonts w:eastAsia="Times New Roman" w:cs="Times New Roman" w:ascii="Times New Roman" w:hAnsi="Times New Roman"/>
          <w:color w:val="111111"/>
          <w:sz w:val="28"/>
          <w:szCs w:val="28"/>
          <w:lang w:val="en-US" w:bidi="en-US"/>
        </w:rPr>
        <w:t>G.T. Ladd (1842 - 1921)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 xml:space="preserve">م ظهر كتاب إدوارد فون هارتمان </w:t>
      </w:r>
      <w:r>
        <w:rPr>
          <w:rFonts w:eastAsia="Times New Roman" w:cs="Times New Roman" w:ascii="Times New Roman" w:hAnsi="Times New Roman"/>
          <w:color w:val="111111"/>
          <w:sz w:val="28"/>
          <w:szCs w:val="28"/>
          <w:lang w:val="en-US" w:bidi="en-US"/>
        </w:rPr>
        <w:t>E. Hartmann (1842 - 1906)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نجده يتردد بشكلٍ مستمرٍ عند فلاسفة الدين في القرن العشرين، حيث شهد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القرن دراساتٍ بحثيةً عديدةً حملت عناوينها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بداية القرن العشرين ظهر كتاب الفيلسوف الدانماركي هوفدنج </w:t>
      </w:r>
      <w:r>
        <w:rPr>
          <w:rFonts w:eastAsia="Times New Roman" w:cs="Times New Roman" w:ascii="Times New Roman" w:hAnsi="Times New Roman"/>
          <w:color w:val="111111"/>
          <w:sz w:val="28"/>
          <w:szCs w:val="28"/>
          <w:lang w:val="en-US" w:bidi="en-US"/>
        </w:rPr>
        <w:t>H. Hoffding (1843 - 1931)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رفض فيه مؤلفه الاعتقاد في شخصانية الله، كمارفض الاعتقاد في الخلود الشخصي، فأحدث هذا الكتاب ضجةً كبيرةً في الأوساط الأوربية الدينية والثقافية، مماجعله هدفًا للمترجمين ودور النشر في شتى بقاع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الإطار شهد القرن العشرون عشرات المؤلفات للعديد من الفلاسفة المشهورين التي حملت عناوينُها بصورةٍ مباشرةٍ اسم فلسفة الدين ككتاب إدجار شيقلد برايتمان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جون هيك </w:t>
      </w:r>
      <w:r>
        <w:rPr>
          <w:rFonts w:eastAsia="Times New Roman" w:cs="Times New Roman" w:ascii="Times New Roman" w:hAnsi="Times New Roman"/>
          <w:color w:val="111111"/>
          <w:sz w:val="28"/>
          <w:szCs w:val="28"/>
          <w:lang w:val="en-US" w:bidi="en-US"/>
        </w:rPr>
        <w:t>J. Hick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كتلك التي تبحث في مجال فلسفة الدين بالمعنى الدقيق وإن لم تحمل عناوينها مصطلح فلسفة الدين بشكلٍ مباشر، من أمثال 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 جيمس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تنوعات الخبرة الدينة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وجوزايا رويس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والفرد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الجانب الديني للفلسفة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البصيرة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وجورج سنتيانا </w:t>
      </w:r>
      <w:r>
        <w:rPr>
          <w:rFonts w:eastAsia="Times New Roman" w:cs="Times New Roman" w:ascii="Times New Roman" w:hAnsi="Times New Roman"/>
          <w:color w:val="111111"/>
          <w:sz w:val="28"/>
          <w:szCs w:val="28"/>
          <w:lang w:val="en-US" w:bidi="en-US"/>
        </w:rPr>
        <w:t>G. Santayana - (1863- 1952)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العقل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وهوكنج </w:t>
      </w:r>
      <w:r>
        <w:rPr>
          <w:rFonts w:eastAsia="Times New Roman" w:cs="Times New Roman" w:ascii="Times New Roman" w:hAnsi="Times New Roman"/>
          <w:color w:val="111111"/>
          <w:sz w:val="28"/>
          <w:szCs w:val="28"/>
          <w:lang w:val="en-US" w:bidi="en-US"/>
        </w:rPr>
        <w:t>Hocking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معنى الله في الخبرات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ورودلف أوتو </w:t>
      </w:r>
      <w:r>
        <w:rPr>
          <w:rFonts w:eastAsia="Times New Roman" w:cs="Times New Roman" w:ascii="Times New Roman" w:hAnsi="Times New Roman"/>
          <w:color w:val="111111"/>
          <w:sz w:val="28"/>
          <w:szCs w:val="28"/>
          <w:lang w:val="en-US" w:bidi="en-US"/>
        </w:rPr>
        <w:t>R. Otto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فكرة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وجيمس جويس </w:t>
      </w:r>
      <w:r>
        <w:rPr>
          <w:rFonts w:eastAsia="Times New Roman" w:cs="Times New Roman" w:ascii="Times New Roman" w:hAnsi="Times New Roman"/>
          <w:color w:val="111111"/>
          <w:sz w:val="28"/>
          <w:szCs w:val="28"/>
          <w:lang w:val="en-US" w:bidi="en-US"/>
        </w:rPr>
        <w:t>J.Joyce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مبادئ اللاهوت 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ووايتهد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في تكونه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وبرجسون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منبعا الأخلاق 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وروز نبرج </w:t>
      </w:r>
      <w:r>
        <w:rPr>
          <w:rFonts w:eastAsia="Times New Roman" w:cs="Times New Roman" w:ascii="Times New Roman" w:hAnsi="Times New Roman"/>
          <w:color w:val="111111"/>
          <w:sz w:val="28"/>
          <w:szCs w:val="28"/>
          <w:lang w:val="en-US" w:bidi="en-US"/>
        </w:rPr>
        <w:t>Rosenberg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أسطورة القرن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وكنودسون </w:t>
      </w:r>
      <w:r>
        <w:rPr>
          <w:rFonts w:eastAsia="Times New Roman" w:cs="Times New Roman" w:ascii="Times New Roman" w:hAnsi="Times New Roman"/>
          <w:color w:val="111111"/>
          <w:sz w:val="28"/>
          <w:szCs w:val="28"/>
          <w:lang w:val="en-US" w:bidi="en-US"/>
        </w:rPr>
        <w:t>A. C. Knudson (1873 - 1953)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نظرية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وكالفرتون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الآلهة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وآير </w:t>
      </w:r>
      <w:r>
        <w:rPr>
          <w:rFonts w:eastAsia="Times New Roman" w:cs="Times New Roman" w:ascii="Times New Roman" w:hAnsi="Times New Roman"/>
          <w:color w:val="111111"/>
          <w:sz w:val="28"/>
          <w:szCs w:val="28"/>
          <w:lang w:val="en-US" w:bidi="en-US"/>
        </w:rPr>
        <w:t>A. Ayer (1911 - 1989)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اللغة والصدق </w:t>
      </w:r>
    </w:p>
    <w:p>
      <w:pPr>
        <w:pStyle w:val="BookText"/>
        <w:rPr/>
      </w:pPr>
      <w:r>
        <w:rPr>
          <w:rFonts w:ascii="Amiri" w:hAnsi="Amiri" w:eastAsia="Amiri" w:cs="Amiri"/>
          <w:color w:val="111111"/>
          <w:sz w:val="28"/>
          <w:sz w:val="28"/>
          <w:szCs w:val="28"/>
          <w:rtl w:val="true"/>
          <w:lang w:bidi="ar-SA"/>
        </w:rPr>
        <w:t>والمنطق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وبيكسلر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من أجل العقول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وجرهام وارد </w:t>
      </w:r>
      <w:r>
        <w:rPr>
          <w:rFonts w:eastAsia="Times New Roman" w:cs="Times New Roman" w:ascii="Times New Roman" w:hAnsi="Times New Roman"/>
          <w:color w:val="111111"/>
          <w:sz w:val="28"/>
          <w:szCs w:val="28"/>
          <w:lang w:val="en-US" w:bidi="en-US"/>
        </w:rPr>
        <w:t>G. Ward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إله ما بعد الحداثة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 من المؤلفات التي يصعب حصرها والتي ظهرت خلال القرن الماضي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وقدشهدت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تطورًاً هائلاً في الفلسفة المعاصرة؛ فقدظهر جيلٌ من الفلاسفة مابعد المثاليين، ومابعد التنويريين، لم يعد يرى في السؤال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جديرًا بالثناء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 من ذلك؛ لقد كفَّ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جذب الفلاسفة إلى بناء نظريةٍ فلسفيّة في الدين، وتحوّل إلى تحدّ ميتافيزيقيٍ قلقٍ وفظيعٍ لاحلّ له داخل تقاليد التفلسف السابقة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يمكننا التمييز بين نوعين لفلسفة الدين في العصر الراهن؛ الأولى تقوم على التأويل والتفسير وإعادة القراءة؛ والثانية تقوم على التحليل اللغوي، كتلك التي افتتحتها كلمات لودفيج فتجنشتاين </w:t>
      </w:r>
      <w:r>
        <w:rPr>
          <w:rFonts w:eastAsia="Times New Roman" w:cs="Times New Roman" w:ascii="Times New Roman" w:hAnsi="Times New Roman"/>
          <w:color w:val="111111"/>
          <w:sz w:val="28"/>
          <w:szCs w:val="28"/>
          <w:lang w:val="en-US" w:bidi="en-US"/>
        </w:rPr>
        <w:t>L. Wittgenstein (1951-1889)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منطقية 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المنشور عام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عن معنى التصوف بل إله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بدأت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العصر الراهن تتناول أسئلةً جديدةً ومختلفةً إلى حدٍما عن تلك الأسئلة الكلاسيكية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الله، وحقيقة الوحي والنبوات، والمعجزات، والمعاد، ومشكلة الشر وغيرها، وإن كانت في الحقيقة تدور في مداراتها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أشهر هذه الأسئلة التي اتجهت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العصر الراهن، وأشار إليها أحد الباحثين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يوجد إلهٌ محايدٌ تجاه مستقبلنا؟ وهل ثمة تألّهٌ من دون تديُّن؟ هل ثمة إيمان لائكي؟ كيف يكون نبيّ </w:t>
      </w:r>
    </w:p>
    <w:p>
      <w:pPr>
        <w:pStyle w:val="BookText"/>
        <w:rPr/>
      </w:pPr>
      <w:r>
        <w:rPr>
          <w:rFonts w:ascii="Amiri" w:hAnsi="Amiri" w:eastAsia="Amiri" w:cs="Amiri"/>
          <w:color w:val="111111"/>
          <w:sz w:val="28"/>
          <w:sz w:val="28"/>
          <w:szCs w:val="28"/>
          <w:rtl w:val="true"/>
          <w:lang w:bidi="ar-SA"/>
        </w:rPr>
        <w:t>بلا إله ووحي؟ لماذا في النهاية لم يمت إلّا الإله الأخلاقي؟ هل تعني العلمنة حقًا نزع السحر عن العالم؟ أو انسحاب الآلهة؟ أو تحوُّلَ المقدّس إلى جهازٍ لغويٍ دنيويٍ تحت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ولايعني ذلك أن الأسئلة الكلاسيكيّة قدتم تجاهلها في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العصر المعاصر، بل أنها تبقى موجودةً على الدوام في فلسفة الدين كلما بقيت في ذهن الإنسان العادي الذي تشغله أسئلةٌ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وجد هذا العالم؟ ومن أوجده؟ وهل هو عالمٌ أبديٌ أم له نهاية ؟ وإذا كان العالم مخلوقًا لله، فماطبيعة هذا الله الخالق؟ وماصفاته؟ وكيف خلق هذا العالم؟ وإذا كان الله موجودًا، وكانت هناك حياة بعد الموت، فعلى أي كيفيةٍ ستكون هذه الحياة؟ وماهي معايير النجاة في هذه الحياة الأخروية؟ وإذا كان لزامًا على الأخيار تجنّب الشر في هذا العالم، فمن أين جاء الشر؟</w:t>
      </w:r>
    </w:p>
    <w:p>
      <w:pPr>
        <w:pStyle w:val="BookText"/>
        <w:rPr/>
      </w:pPr>
      <w:r>
        <w:rPr>
          <w:rFonts w:ascii="Amiri" w:hAnsi="Amiri" w:eastAsia="Amiri" w:cs="Amiri"/>
          <w:color w:val="111111"/>
          <w:sz w:val="28"/>
          <w:sz w:val="28"/>
          <w:szCs w:val="28"/>
          <w:rtl w:val="true"/>
          <w:lang w:bidi="ar-SA"/>
        </w:rPr>
        <w:t xml:space="preserve">ومن ثم يمكننا القول مع أحد الباحثين إن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قديُستدل به على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فلسفة الدين يمكن أن تشير إلى السعي لاستخراج رؤيةٍ فلسفيةٍ أو توجهٍ فلسفيٍ تكمن عناصره الأساسية أو بذوره المثمرة في تضاعيف الدين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فلسفة الدين يمكن أن تدل أيضًا على محاولة تغيير طبيعة الدين برمته وجعله في ذاته فلسفةً مستقلة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فلسفة الدين يمكن أخيراً أن تعني حصرًا التفكير الفلسفي في واقع الدين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الأمر الذي تعتمده هذه الدراسة ومعظم الدراسات الأكاديمية حتى الآن</w:t>
      </w:r>
      <w:r>
        <w:rPr>
          <w:rFonts w:eastAsia="Amiri" w:cs="Amiri" w:ascii="Amiri" w:hAnsi="Amiri"/>
          <w:color w:val="111111"/>
          <w:sz w:val="28"/>
          <w:szCs w:val="28"/>
          <w:rtl w:val="true"/>
          <w:lang w:bidi="ar-SA"/>
        </w:rPr>
        <w:t xml:space="preserve">. </w:t>
      </w:r>
      <w:bookmarkStart w:id="52" w:name="pg16250_170859"/>
    </w:p>
    <w:p>
      <w:pPr>
        <w:pStyle w:val="Heading3"/>
        <w:numPr>
          <w:ilvl w:val="2"/>
          <w:numId w:val="1"/>
        </w:numPr>
        <w:rPr/>
      </w:pPr>
      <w:bookmarkStart w:id="53" w:name="__RefHeading___Toc4365327_1280447820"/>
      <w:bookmarkStart w:id="54" w:name="_Toc16"/>
      <w:bookmarkEnd w:id="52"/>
      <w:bookmarkEnd w:id="53"/>
      <w:r>
        <w:rPr>
          <w:rtl w:val="true"/>
        </w:rPr>
        <w:t xml:space="preserve">ثانيًا </w:t>
      </w:r>
      <w:r>
        <w:rPr>
          <w:rtl w:val="true"/>
        </w:rPr>
        <w:t xml:space="preserve">- </w:t>
      </w:r>
      <w:r>
        <w:rPr>
          <w:rtl w:val="true"/>
        </w:rPr>
        <w:t>أهم الفلاسفة المنظرين لفلسفة الدين</w:t>
      </w:r>
      <w:r>
        <w:rPr>
          <w:rtl w:val="true"/>
        </w:rPr>
        <w:t>:</w:t>
      </w:r>
      <w:bookmarkEnd w:id="54"/>
    </w:p>
    <w:p>
      <w:pPr>
        <w:pStyle w:val="Heading4"/>
        <w:numPr>
          <w:ilvl w:val="3"/>
          <w:numId w:val="1"/>
        </w:numPr>
        <w:rPr/>
      </w:pPr>
      <w:bookmarkStart w:id="55" w:name="__RefHeading___Toc4365329_1280447820"/>
      <w:bookmarkStart w:id="56" w:name="_Toc17"/>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سبق أن نوّهنا في أكثر من موضع بأصحاب الإسهامات المختلفة في فلسفة الدين، لكنَّنا الآن سنقف بشيءٍ من التركيز عند أهم المنظرين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نشأته وحتى العصر الراهن، مركزين على أهم إسهاماته ومؤلفاته المتخصصة في مجال فلسفة الدين، وكذلك على نقاط التشابه والاختلاف بين رؤية كل فيلسوفٍ لهذا المصطلح، وكيف انتقل مع كلٍ منهم خطوةً إلى الأمام</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4365331_1280447820"/>
      <w:bookmarkStart w:id="58" w:name="_Toc18"/>
      <w:bookmarkEnd w:id="57"/>
      <w:r>
        <w:rPr>
          <w:rtl w:val="true"/>
        </w:rPr>
        <w:t xml:space="preserve">إيمانويل كانط </w:t>
      </w:r>
      <w:r>
        <w:rPr>
          <w:rtl w:val="true"/>
        </w:rPr>
        <w:t>(</w:t>
      </w:r>
      <w:r>
        <w:rPr/>
        <w:t>1724</w:t>
      </w:r>
      <w:r>
        <w:rPr>
          <w:rtl w:val="true"/>
        </w:rPr>
        <w:t xml:space="preserve"> - </w:t>
      </w:r>
      <w:r>
        <w:rPr/>
        <w:t>1804</w:t>
      </w:r>
      <w:r>
        <w:rPr>
          <w:rtl w:val="true"/>
        </w:rPr>
        <w:t>):</w:t>
      </w:r>
      <w:bookmarkEnd w:id="5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يُرجع جُلّ الباحثين نشأة مصطلح فلسفة الدين إلى إيمانويل كانط، الذي جعل شعار التنوير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لتكن لديك الشجاعة لاستخدام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شعار التنوير</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اختلفوا في أي كتاب تحديدًا قدّم كانط رؤيته الفلسفية الخالصة للدين؛ إذيرى البعض أن أول درس ألقاه كانط في فلسفة الدين إنّما تم بين عامي </w:t>
      </w:r>
      <w:r>
        <w:rPr>
          <w:rFonts w:eastAsia="Amiri" w:cs="Amiri" w:ascii="Amiri" w:hAnsi="Amiri"/>
          <w:color w:val="111111"/>
          <w:sz w:val="28"/>
          <w:szCs w:val="28"/>
          <w:lang w:bidi="ar-SA"/>
        </w:rPr>
        <w:t>1783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1784</w:t>
      </w:r>
      <w:r>
        <w:rPr>
          <w:rFonts w:ascii="Amiri" w:hAnsi="Amiri" w:eastAsia="Amiri" w:cs="Amiri"/>
          <w:color w:val="111111"/>
          <w:sz w:val="28"/>
          <w:sz w:val="28"/>
          <w:szCs w:val="28"/>
          <w:rtl w:val="true"/>
          <w:lang w:bidi="ar-SA"/>
        </w:rPr>
        <w:t xml:space="preserve">، وذلك يعني بعد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العقل المحض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لكل ميتافيزيقا مقبلة يمكن أن تصير علمًا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إذيرى صاحب هذا الرأي أن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النظرية الفلسفية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رأى النور سنة </w:t>
      </w:r>
      <w:r>
        <w:rPr>
          <w:rFonts w:eastAsia="Amiri" w:cs="Amiri" w:ascii="Amiri" w:hAnsi="Amiri"/>
          <w:color w:val="111111"/>
          <w:sz w:val="28"/>
          <w:szCs w:val="28"/>
          <w:lang w:bidi="ar-SA"/>
        </w:rPr>
        <w:t>1817</w:t>
      </w:r>
      <w:r>
        <w:rPr>
          <w:rFonts w:ascii="Amiri" w:hAnsi="Amiri" w:eastAsia="Amiri" w:cs="Amiri"/>
          <w:color w:val="111111"/>
          <w:sz w:val="28"/>
          <w:sz w:val="28"/>
          <w:szCs w:val="28"/>
          <w:rtl w:val="true"/>
          <w:lang w:bidi="ar-SA"/>
        </w:rPr>
        <w:t xml:space="preserve">، أي بعد موت كانط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لايضمّن في نصه بعض المقاطع المكررة حرفيًا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العقل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على الخصوص إنّ مايطلق عليه 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لبّ إسهامه في مباحث فلسفة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اللاهوت </w:t>
      </w:r>
    </w:p>
    <w:p>
      <w:pPr>
        <w:pStyle w:val="BookText"/>
        <w:rPr/>
      </w:pPr>
      <w:r>
        <w:rPr>
          <w:rFonts w:ascii="Amiri" w:hAnsi="Amiri" w:eastAsia="Amiri" w:cs="Amiri"/>
          <w:color w:val="111111"/>
          <w:sz w:val="28"/>
          <w:sz w:val="28"/>
          <w:szCs w:val="28"/>
          <w:rtl w:val="true"/>
          <w:lang w:bidi="ar-SA"/>
        </w:rPr>
        <w:t>الترنسندنتالي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المتعالي هو أيقونةٌ فلسفيةٌ غير ممكنة التصور من دون براديغم الوعي الحديث عمومًا، ومن دون نقد العقل المحض خصوصًا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بينمايرى آخرون أن كانط قد بدأ التفلسف حول الدين بصورةٍ مختلفةٍ عن ذي قبل منذ أن طرح سؤاله الذي يبحث في جل مسائل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ماذايحق لي أن أرجو؟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مؤلفه الذي خصصه لدراسة الفن والجمال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ملكة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بينمايرى جلّ الباحثين أن كتاب كانط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في حدود العقل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ألفه كانط سنة </w:t>
      </w:r>
      <w:r>
        <w:rPr>
          <w:rFonts w:eastAsia="IRNazanin" w:cs="IRNazanin"/>
          <w:color w:val="111111"/>
          <w:sz w:val="28"/>
          <w:szCs w:val="28"/>
          <w:lang w:bidi="fa-IR"/>
        </w:rPr>
        <w:t>1793</w:t>
      </w:r>
      <w:r>
        <w:rPr>
          <w:rFonts w:ascii="IRNazanin" w:hAnsi="IRNazanin" w:eastAsia="IRNazanin"/>
          <w:color w:val="111111"/>
          <w:sz w:val="28"/>
          <w:sz w:val="28"/>
          <w:szCs w:val="28"/>
          <w:rtl w:val="true"/>
          <w:lang w:bidi="fa-IR"/>
        </w:rPr>
        <w:t>، حيث يؤكد كانط في هذا الكتاب أن الدين یجب ألايرتبط بالعواطف بل بالعقل، وأنه من الخطأ أن نعتقد أن الدين هو الضابط للأخلاق في حين أن الأخلاق وحدها هي التي يمكن أن توصلنا إلى الدين، مؤكدًا على أن الدين بمعناه الحق لابد أن ينبع من الأخلاق، فالواجب الأخلاقي كمايفرضه العقل لايمكن أن يختلف عن الأمر الإلهي، لذلك كانت الأخلاق سابقةً على الدين ولايمكنها أن تأتي لاحقةً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فهو يدعو إلى الدين الأخلاقي مفضلاً إياه عن الدين التاريخي الذي يسبب الحروب والصراعات بين البشر، فالحروب التي هزت العالم وأدمت جراحه لم يكن لها سببٌ سوى صراع العقائد الدينية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أن الرأي الذي يؤيده الباحث وينحاز إليه هو ذلك الرأي الذي يرى أن كل فلسفة كانط من أولها إلى آخرها يمكن وصفها بأنها فلسفة دين؛ لا لأن بعض مؤلفاته تناولت وجود الله والدين،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بحث في وضوح مبادئ اللاهوت الطبيعي </w:t>
      </w:r>
      <w:bookmarkStart w:id="59" w:name="pg16250_170861"/>
    </w:p>
    <w:p>
      <w:pPr>
        <w:pStyle w:val="BookText"/>
        <w:rPr/>
      </w:pPr>
      <w:bookmarkEnd w:id="59"/>
      <w:r>
        <w:rPr>
          <w:rFonts w:ascii="IRNazanin" w:hAnsi="IRNazanin" w:eastAsia="IRNazanin"/>
          <w:color w:val="111111"/>
          <w:sz w:val="28"/>
          <w:sz w:val="28"/>
          <w:szCs w:val="28"/>
          <w:rtl w:val="true"/>
          <w:lang w:bidi="fa-IR"/>
        </w:rPr>
        <w:t xml:space="preserve">والأخلاق </w:t>
      </w:r>
      <w:r>
        <w:rPr>
          <w:rFonts w:eastAsia="IRNazanin" w:cs="IRNazanin"/>
          <w:color w:val="111111"/>
          <w:sz w:val="28"/>
          <w:szCs w:val="28"/>
          <w:rtl w:val="true"/>
          <w:lang w:bidi="fa-IR"/>
        </w:rPr>
        <w:t>(</w:t>
      </w:r>
      <w:r>
        <w:rPr>
          <w:rFonts w:eastAsia="IRNazanin" w:cs="IRNazanin"/>
          <w:color w:val="111111"/>
          <w:sz w:val="28"/>
          <w:szCs w:val="28"/>
          <w:lang w:bidi="fa-IR"/>
        </w:rPr>
        <w:t>1762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الممكن الوحيد لإثبات وجود الله</w:t>
      </w:r>
      <w:r>
        <w:rPr>
          <w:rFonts w:eastAsia="IRNazanin" w:cs="IRNazanin"/>
          <w:color w:val="111111"/>
          <w:sz w:val="28"/>
          <w:szCs w:val="28"/>
          <w:rtl w:val="true"/>
          <w:lang w:bidi="fa-IR"/>
        </w:rPr>
        <w:t>» (</w:t>
      </w:r>
      <w:r>
        <w:rPr>
          <w:rFonts w:eastAsia="IRNazanin" w:cs="IRNazanin"/>
          <w:color w:val="111111"/>
          <w:sz w:val="28"/>
          <w:szCs w:val="28"/>
          <w:lang w:bidi="fa-IR"/>
        </w:rPr>
        <w:t>1763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في حدود العقل وحده</w:t>
      </w:r>
      <w:r>
        <w:rPr>
          <w:rFonts w:eastAsia="IRNazanin" w:cs="IRNazanin"/>
          <w:color w:val="111111"/>
          <w:sz w:val="28"/>
          <w:szCs w:val="28"/>
          <w:rtl w:val="true"/>
          <w:lang w:bidi="fa-IR"/>
        </w:rPr>
        <w:t>» (</w:t>
      </w:r>
      <w:r>
        <w:rPr>
          <w:rFonts w:eastAsia="IRNazanin" w:cs="IRNazanin"/>
          <w:color w:val="111111"/>
          <w:sz w:val="28"/>
          <w:szCs w:val="28"/>
          <w:lang w:bidi="fa-IR"/>
        </w:rPr>
        <w:t>1793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حتى ما لم یکن كذلك من مؤلفاته، يتضمن فلسفة للدين، فثلاثيته النقدية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العقل الخالص</w:t>
      </w:r>
      <w:r>
        <w:rPr>
          <w:rFonts w:eastAsia="IRNazanin" w:cs="IRNazanin"/>
          <w:color w:val="111111"/>
          <w:sz w:val="28"/>
          <w:szCs w:val="28"/>
          <w:rtl w:val="true"/>
          <w:lang w:bidi="fa-IR"/>
        </w:rPr>
        <w:t>» (</w:t>
      </w:r>
      <w:r>
        <w:rPr>
          <w:rFonts w:eastAsia="IRNazanin" w:cs="IRNazanin"/>
          <w:color w:val="111111"/>
          <w:sz w:val="28"/>
          <w:szCs w:val="28"/>
          <w:lang w:bidi="fa-IR"/>
        </w:rPr>
        <w:t>1781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العقل العملي</w:t>
      </w:r>
      <w:r>
        <w:rPr>
          <w:rFonts w:eastAsia="IRNazanin" w:cs="IRNazanin"/>
          <w:color w:val="111111"/>
          <w:sz w:val="28"/>
          <w:szCs w:val="28"/>
          <w:rtl w:val="true"/>
          <w:lang w:bidi="fa-IR"/>
        </w:rPr>
        <w:t>» (</w:t>
      </w:r>
      <w:r>
        <w:rPr>
          <w:rFonts w:eastAsia="IRNazanin" w:cs="IRNazanin"/>
          <w:color w:val="111111"/>
          <w:sz w:val="28"/>
          <w:szCs w:val="28"/>
          <w:lang w:bidi="fa-IR"/>
        </w:rPr>
        <w:t>1788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ملكة الحكم</w:t>
      </w:r>
      <w:r>
        <w:rPr>
          <w:rFonts w:eastAsia="IRNazanin" w:cs="IRNazanin"/>
          <w:color w:val="111111"/>
          <w:sz w:val="28"/>
          <w:szCs w:val="28"/>
          <w:rtl w:val="true"/>
          <w:lang w:bidi="fa-IR"/>
        </w:rPr>
        <w:t>» (</w:t>
      </w:r>
      <w:r>
        <w:rPr>
          <w:rFonts w:eastAsia="IRNazanin" w:cs="IRNazanin"/>
          <w:color w:val="111111"/>
          <w:sz w:val="28"/>
          <w:szCs w:val="28"/>
          <w:lang w:bidi="fa-IR"/>
        </w:rPr>
        <w:t>1790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يشتمل النقد الأول منها على بيان إخفاق المحاولات النظرية للبرهان على المسائل الميتافيزيقية، والثاني يطرح المشكلة الخلقية بديلاً لتلك المناقشات، فمن الضروري عندكانط أن يتعمق المرء في وجود الله، ولكن ليس من الضروري البرهنة على وجوده، والثالث يركز على النظام والجمال والغائية في الكون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وينتهي من النقد النظري والعملي إلى رفض وجود الله نظريًا والتسليم به عمليا</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الدين كان هو العامل الموجه لفلسفته منذ بدايتها وحتى نهايتها، فقد حاول قبل المرحلة النقدية أن يصل إلى دينٍ فلسفي، ووصل إلى ذلك بالفعل في المرحلة النقدية عندماجعله مرادفًا للأخلاق، ثم درس الدين القائم بالفعل وحوله إلى أخلاق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في حدود العقل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المرحلة الأخيرة من حياته انتهى إلى نوع من التصوف العقلي الذي تميز به الألمان من أمثال جوته وشيللر وشلنج</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4365333_1280447820"/>
      <w:bookmarkStart w:id="61" w:name="_Toc19"/>
      <w:bookmarkEnd w:id="60"/>
      <w:r>
        <w:rPr>
          <w:rtl w:val="true"/>
        </w:rPr>
        <w:t xml:space="preserve">جورج ويلهم فردريك هيجل </w:t>
      </w:r>
      <w:r>
        <w:rPr>
          <w:rtl w:val="true"/>
        </w:rPr>
        <w:t>(</w:t>
      </w:r>
      <w:r>
        <w:rPr/>
        <w:t>1770</w:t>
      </w:r>
      <w:r>
        <w:rPr>
          <w:rtl w:val="true"/>
        </w:rPr>
        <w:t xml:space="preserve"> - </w:t>
      </w:r>
      <w:r>
        <w:rPr/>
        <w:t>1831</w:t>
      </w:r>
      <w:r>
        <w:rPr>
          <w:rtl w:val="true"/>
        </w:rPr>
        <w:t>):</w:t>
      </w:r>
      <w:bookmarkEnd w:id="6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هيجل هو أول من أطلق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صريحٍ ومباشرٍ لكتابٍ في هذا المجال، فإذاكان كانط قد دشّن المضمون الأولي لفلسفة الدين، فإن هيجل هو من دشّن المصطلح، وكان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أن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محاضرات في </w:t>
      </w:r>
    </w:p>
    <w:p>
      <w:pPr>
        <w:pStyle w:val="BookText"/>
        <w:rPr/>
      </w:pP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تلك المحاضرات التي ألقاها هيجل على طلابه سنة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 xml:space="preserve">م، وسنة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 xml:space="preserve">م ، وسنة </w:t>
      </w:r>
      <w:r>
        <w:rPr>
          <w:rFonts w:eastAsia="Amiri" w:cs="Amiri" w:ascii="Amiri" w:hAnsi="Amiri"/>
          <w:color w:val="111111"/>
          <w:sz w:val="28"/>
          <w:szCs w:val="28"/>
          <w:lang w:bidi="ar-SA"/>
        </w:rPr>
        <w:t>1827</w:t>
      </w:r>
      <w:r>
        <w:rPr>
          <w:rFonts w:ascii="Amiri" w:hAnsi="Amiri" w:eastAsia="Amiri" w:cs="Amiri"/>
          <w:color w:val="111111"/>
          <w:sz w:val="28"/>
          <w:sz w:val="28"/>
          <w:szCs w:val="28"/>
          <w:rtl w:val="true"/>
          <w:lang w:bidi="ar-SA"/>
        </w:rPr>
        <w:t xml:space="preserve">م، وسنة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م وهي سنة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فقدظهر بعد وفاة هيجل بعامٍ واحد، أي في عام </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صَدَّرَ هيجل الجزء الأول من هذا الكتاب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بمقدمةٍ طويلةٍ عن فلسفة الدين، غايتها، وضرورتها، وصلتها بالفلسفة وبالدين، وكيف أنها نشأت عند هيجل كرد فعلٍ على نماذج الفكر الديني في عصره، سواء في اللاهوت العقلي أو في اللاهوت الحر في فلسفة التنوير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أنَّ الدين هو مايميز الإنسان عن الحيوان لأن الدين قائمٌ على الشعور، الشعور بالخلود، الشعور بالحرية، والشعور لايوجد إلا عند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مركز الحياة الشعورية لأنه إحساس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هو عملية تحريرٍ للشعور أوشعورٌ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هيجل من وضع الدين في الشعور وجعله ظاهرةً شعوريةً معارضة نماذج الفكر الديني في عصره التي ترى أن معرفة الله مستحيلة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كمايحاول هيجل بذلك أن يفسح مجالاً للدين بين العلم والتصوف؛ لأن كليهما ينفي إمكانية الوصول إلى الله عن طريق العقل والتأمل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كان الهدف المنشود من وراء فلسفة الدين عنده هو حل التعارض الذي وضعه فلاسفة التنوير بين الفلسفة والدين، وإلى بيان أن الدين ينتهي حتماً إلى الفلسفة، وأن الفلسفة تؤدي بالضرورة إلى الدين، فكلاهما حاجةٌ شعورية، وكلاهما يميز الإنسان عن الحيوان، وكلاهما متحدٌ في الموضوع وهو الله، فالله مضمون الدين والفلسفة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ويحاول هيجل إثبات ذلك على طريقة اللاهوت الطبيعي القديم الذي بدأ من العالم للوصول إلى </w:t>
      </w:r>
    </w:p>
    <w:p>
      <w:pPr>
        <w:pStyle w:val="BookText"/>
        <w:rPr/>
      </w:pPr>
      <w:r>
        <w:rPr>
          <w:rFonts w:ascii="Amiri" w:hAnsi="Amiri" w:eastAsia="Amiri" w:cs="Amiri"/>
          <w:color w:val="111111"/>
          <w:sz w:val="28"/>
          <w:sz w:val="28"/>
          <w:szCs w:val="28"/>
          <w:rtl w:val="true"/>
          <w:lang w:bidi="ar-SA"/>
        </w:rPr>
        <w:t xml:space="preserve">الله، أوبتعبير هيجل، الذي يبدأ من الوجود للوصول إلى المعرفة المطلقة عن طريق العقل المحض، بخلاف الدين الموحى به أو الدين الوضعي الذي يقوم على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سلطة الكتاب المقدس أو سلطة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الوقت يرفض هيجل اللاهوت العقلي الذي يتخذ الله موضوعًا له؛ لأن هذا اللاهوت، في نظر هيجل، لم يتجاوز حدود الذهن، ولم يصل إلى مستوى العقل، فالله في هذا اللاهوت تصورٌ ذهنيٌ خالصٌ وليس روحًا أو وجودًا أو ذاتية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أهم مايميز فلسفة الدين عند هيجل هو أنه جعل العقل مبررًا للإيمان، فأخضع الدين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تم تحويل الدين إلى فكر، وجعل تطور الدين موازيًا لتطور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قضى على</w:t>
      </w:r>
    </w:p>
    <w:p>
      <w:pPr>
        <w:pStyle w:val="BookText"/>
        <w:rPr/>
      </w:pPr>
      <w:r>
        <w:rPr>
          <w:rFonts w:ascii="Amiri" w:hAnsi="Amiri" w:eastAsia="Amiri" w:cs="Amiri"/>
          <w:color w:val="111111"/>
          <w:sz w:val="28"/>
          <w:sz w:val="28"/>
          <w:szCs w:val="28"/>
          <w:rtl w:val="true"/>
          <w:lang w:bidi="ar-SA"/>
        </w:rPr>
        <w:t>كل الاتجاهات الإشراقية الصوفية، وعلى كل عقائد السر التي لايستطيع العقل النفاذ إليها بالرغم من أن الفكرة لديه نشاط للروح كماهو الحال عند الإشراقيين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وقدخرجت من هيجل بعض مدارس النقد العقلي للنصوص الدينية والتاريخ العقائد، بالرغم من أنه وقف منها موقفًا معارضًا؛ لأنها تحلل الحرف وتترك الروح، وقداستطاع هيجل القيام بذلك وهو في أوج التيار الرومانسي في الدين والفكر والفن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فخلاصة الأمر أن الدين عند هيجل هو أحد تجليات الروح المطلق، وموضوعه لايختلف عن موضوع الفلسفة، أي إن الدين </w:t>
      </w:r>
      <w:bookmarkStart w:id="62" w:name="pg16250_170864"/>
    </w:p>
    <w:p>
      <w:pPr>
        <w:pStyle w:val="BookText"/>
        <w:rPr/>
      </w:pPr>
      <w:bookmarkEnd w:id="62"/>
      <w:r>
        <w:rPr>
          <w:rFonts w:ascii="Amiri" w:hAnsi="Amiri" w:eastAsia="Amiri" w:cs="Amiri"/>
          <w:color w:val="111111"/>
          <w:sz w:val="28"/>
          <w:sz w:val="28"/>
          <w:szCs w:val="28"/>
          <w:rtl w:val="true"/>
          <w:lang w:bidi="ar-SA"/>
        </w:rPr>
        <w:t>قدتحول من نصوصٍ مقدسةٍ عند هيجل إلى فكرٍ إنساني، كالفكر الفلسفي، يقبل الأخذ والرد، لايقوم بمفرده وإنمايقوم في حضارةٍ ويكون جزءًا منها، ويرتبط بكل مظاهرها، من فنٍ وفكرٍ وسياسةٍ وغيرها، وهذه النقطة تحديدًا هي النقطة التي سينطلق منها تلميذه</w:t>
      </w:r>
    </w:p>
    <w:p>
      <w:pPr>
        <w:pStyle w:val="BookText"/>
        <w:rPr/>
      </w:pPr>
      <w:r>
        <w:rPr>
          <w:rFonts w:ascii="Amiri" w:hAnsi="Amiri" w:eastAsia="Amiri" w:cs="Amiri"/>
          <w:color w:val="111111"/>
          <w:sz w:val="28"/>
          <w:sz w:val="28"/>
          <w:szCs w:val="28"/>
          <w:rtl w:val="true"/>
          <w:lang w:bidi="ar-SA"/>
        </w:rPr>
        <w:t>لودفيج فوير باخ فيمابعد</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4365335_1280447820"/>
      <w:bookmarkStart w:id="64" w:name="_Toc20"/>
      <w:bookmarkEnd w:id="63"/>
      <w:r>
        <w:rPr>
          <w:rtl w:val="true"/>
        </w:rPr>
        <w:t xml:space="preserve">لودفيج فویرباخ </w:t>
      </w:r>
      <w:r>
        <w:rPr>
          <w:rtl w:val="true"/>
        </w:rPr>
        <w:t>(</w:t>
      </w:r>
      <w:r>
        <w:rPr/>
        <w:t>18721804</w:t>
      </w:r>
      <w:r>
        <w:rPr>
          <w:rtl w:val="true"/>
        </w:rPr>
        <w:t>):</w:t>
      </w:r>
      <w:bookmarkEnd w:id="6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انطلق فویرباخ من النقطة التي توقف عندها أستاذه هيجل، فبنى عليها وواصل معها حتى نهاياتها المنطقية، فإذاكان هيجل قد انتهى إلى أن جعل الدين فكرًا إنسانيًا، فإن فويرباخ أرجع اللاهوت إلى الإنسان، ورأى أن اللاهوت اختراعٌ إنسانيٌ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الأمر الذي حاول البرهنة عليه في مختلف مؤلفاته،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الفلسفة والمسيحية</w:t>
      </w:r>
      <w:r>
        <w:rPr>
          <w:rFonts w:eastAsia="IRNazanin" w:cs="IRNazanin"/>
          <w:color w:val="111111"/>
          <w:sz w:val="28"/>
          <w:szCs w:val="28"/>
          <w:rtl w:val="true"/>
          <w:lang w:bidi="fa-IR"/>
        </w:rPr>
        <w:t>» (</w:t>
      </w:r>
      <w:r>
        <w:rPr>
          <w:rFonts w:eastAsia="IRNazanin" w:cs="IRNazanin"/>
          <w:color w:val="111111"/>
          <w:sz w:val="28"/>
          <w:szCs w:val="28"/>
          <w:lang w:bidi="fa-IR"/>
        </w:rPr>
        <w:t>1839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المسيحية</w:t>
      </w:r>
      <w:r>
        <w:rPr>
          <w:rFonts w:eastAsia="IRNazanin" w:cs="IRNazanin"/>
          <w:color w:val="111111"/>
          <w:sz w:val="28"/>
          <w:szCs w:val="28"/>
          <w:rtl w:val="true"/>
          <w:lang w:bidi="fa-IR"/>
        </w:rPr>
        <w:t>»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الكتاب الذي يدخل في صميم فلسفة الدين حيث يقيم فيه حوارًا ثلاثيًا بين الفلسفة والدين واللاهوت، ويراه الكثيرون من مؤرخي الفلسفة أنه لايجعل فويرباخ فحسب من المؤسسين الفعلين لفلسفة الدين، وإنما مؤسسًا لوظيفتها وموضوعاتها ورهاناتها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الإيمان حسب لوثر</w:t>
      </w:r>
      <w:r>
        <w:rPr>
          <w:rFonts w:eastAsia="IRNazanin" w:cs="IRNazanin"/>
          <w:color w:val="111111"/>
          <w:sz w:val="28"/>
          <w:szCs w:val="28"/>
          <w:rtl w:val="true"/>
          <w:lang w:bidi="fa-IR"/>
        </w:rPr>
        <w:t>» (</w:t>
      </w:r>
      <w:r>
        <w:rPr>
          <w:rFonts w:eastAsia="IRNazanin" w:cs="IRNazanin"/>
          <w:color w:val="111111"/>
          <w:sz w:val="28"/>
          <w:szCs w:val="28"/>
          <w:lang w:bidi="fa-IR"/>
        </w:rPr>
        <w:t>1844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الدين</w:t>
      </w:r>
      <w:r>
        <w:rPr>
          <w:rFonts w:eastAsia="IRNazanin" w:cs="IRNazanin"/>
          <w:color w:val="111111"/>
          <w:sz w:val="28"/>
          <w:szCs w:val="28"/>
          <w:rtl w:val="true"/>
          <w:lang w:bidi="fa-IR"/>
        </w:rPr>
        <w:t>» (</w:t>
      </w:r>
      <w:r>
        <w:rPr>
          <w:rFonts w:eastAsia="IRNazanin" w:cs="IRNazanin"/>
          <w:color w:val="111111"/>
          <w:sz w:val="28"/>
          <w:szCs w:val="28"/>
          <w:lang w:bidi="fa-IR"/>
        </w:rPr>
        <w:t>1945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في جوهر الدين</w:t>
      </w:r>
      <w:r>
        <w:rPr>
          <w:rFonts w:eastAsia="IRNazanin" w:cs="IRNazanin"/>
          <w:color w:val="111111"/>
          <w:sz w:val="28"/>
          <w:szCs w:val="28"/>
          <w:rtl w:val="true"/>
          <w:lang w:bidi="fa-IR"/>
        </w:rPr>
        <w:t>»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والملاحظ أن محاولة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على الجوهر هي العامل المشترك في جل مؤلفات فويرباخ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الجوهر الذي تبلور عنده في الأصل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هو الخالق الفعلي للأديان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الفكرة التي ستتطور مع تلميذه كارل ماركس الذي سيعلن أن الإنسان هو الذي خلق الله لاالعكس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الله عمايقولون علوا كبيراً</w:t>
      </w:r>
      <w:r>
        <w:rPr>
          <w:rFonts w:eastAsia="IRNazanin" w:cs="IRNazanin"/>
          <w:color w:val="111111"/>
          <w:sz w:val="28"/>
          <w:szCs w:val="28"/>
          <w:rtl w:val="true"/>
          <w:lang w:bidi="fa-IR"/>
        </w:rPr>
        <w:t xml:space="preserve">). </w:t>
      </w:r>
      <w:bookmarkStart w:id="65" w:name="pg16250_170865"/>
    </w:p>
    <w:p>
      <w:pPr>
        <w:pStyle w:val="BookText"/>
        <w:rPr/>
      </w:pPr>
      <w:bookmarkEnd w:id="65"/>
      <w:r>
        <w:rPr>
          <w:rFonts w:ascii="Amiri" w:hAnsi="Amiri" w:eastAsia="Amiri" w:cs="Amiri"/>
          <w:color w:val="111111"/>
          <w:sz w:val="28"/>
          <w:sz w:val="28"/>
          <w:szCs w:val="28"/>
          <w:rtl w:val="true"/>
          <w:lang w:bidi="ar-SA"/>
        </w:rPr>
        <w:t>وفي الحقيقة شعر فويرباخ بأن هناك مواضع قلقة في فكر هيجل فعمل على تجاوزها، ورأى أن مستقبل الفلسفة ينتمي إلى موقفٍ يجمع بين النزعة الإنسانية والنزعة الطبيعية، وأن مايقف في طريق هذه النزعة الإنسانية الطبيعية هو إله المسيحية ومطلق هيجل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عمل فويرباخ من خلال فلسفته في الدين على إزالة إله المسيحية وتدمير مطلق هيجل بأن أعاد كل هذا إلى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فرفض انبثاق الواقعي من المقدس عند هيجل، ليبرهن على أن المقدس نتاجٌ وهميٌ خياليٌ للحقيقي الإنساني، وغير ذلك من آراء وردت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يخلص فوير باخ إلى النقطة الرئيسية التي تشكل إسهامه الرئيسي في فلسفة الدين، وهي أن الدين يمكن دراسته دراسةً حقيقيةً واقعيةً عن طريق البحث في جذوره التاريخية والاجتماعية، أي في تكوينه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يمكن القول إن الدين عند فوير باخ قدتحول إلى قضيةٍ أنثربولوجيةٍ حاول أن يقف من خلالها على العلاقة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والاغتراب، الدين والحرية والإرادة، الدين والعلاقات الإنسانية</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4365337_1280447820"/>
      <w:bookmarkStart w:id="67" w:name="_Toc21"/>
      <w:bookmarkEnd w:id="66"/>
      <w:r>
        <w:rPr>
          <w:rtl w:val="true"/>
        </w:rPr>
        <w:t xml:space="preserve">کارل مارکس </w:t>
      </w:r>
      <w:r>
        <w:rPr>
          <w:rtl w:val="true"/>
        </w:rPr>
        <w:t>(</w:t>
      </w:r>
      <w:r>
        <w:rPr/>
        <w:t>1818</w:t>
      </w:r>
      <w:r>
        <w:rPr>
          <w:rtl w:val="true"/>
        </w:rPr>
        <w:t xml:space="preserve"> - </w:t>
      </w:r>
      <w:r>
        <w:rPr/>
        <w:t>1883</w:t>
      </w:r>
      <w:r>
        <w:rPr>
          <w:rtl w:val="true"/>
        </w:rPr>
        <w:t>):</w:t>
      </w:r>
      <w:bookmarkEnd w:id="6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لاشك بأن ماركس استفاد كثيراً من تناول فوير باخ لفلسفة الدين، فطَّور مفاهيمه، خاصةً بمايخص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الاغتراب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الإله الذي استبدله بوجود الإنسان، فإذاكان الإنسان هو الإله الحقيقي الوحيد عند فويرباخ، فإن الإنسان هو الذي أوجد الإله وخلقه عند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ولايعني ذلك متابعة ماركس </w:t>
      </w:r>
    </w:p>
    <w:p>
      <w:pPr>
        <w:pStyle w:val="BookText"/>
        <w:rPr/>
      </w:pPr>
      <w:r>
        <w:rPr>
          <w:rFonts w:ascii="IRNazanin" w:hAnsi="IRNazanin" w:eastAsia="IRNazanin"/>
          <w:color w:val="111111"/>
          <w:sz w:val="28"/>
          <w:sz w:val="28"/>
          <w:szCs w:val="28"/>
          <w:rtl w:val="true"/>
          <w:lang w:bidi="fa-IR"/>
        </w:rPr>
        <w:t xml:space="preserve">لفويرباخ في كل آرائه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العكس، فلقدوجه ماركس نقوداً قاسيةً إلى فويرباخ خاصةً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أقوال تتعلق بفویرباخ</w:t>
      </w:r>
      <w:r>
        <w:rPr>
          <w:rFonts w:eastAsia="IRNazanin" w:cs="IRNazanin"/>
          <w:color w:val="111111"/>
          <w:sz w:val="28"/>
          <w:szCs w:val="28"/>
          <w:rtl w:val="true"/>
          <w:lang w:bidi="fa-IR"/>
        </w:rPr>
        <w:t>» (</w:t>
      </w:r>
      <w:r>
        <w:rPr>
          <w:rFonts w:eastAsia="IRNazanin" w:cs="IRNazanin"/>
          <w:color w:val="111111"/>
          <w:sz w:val="28"/>
          <w:szCs w:val="28"/>
          <w:lang w:bidi="fa-IR"/>
        </w:rPr>
        <w:t>1845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رفض ديالكتيكه، ووصفه بالجمود والثبات وعدم الديناميكية، لأنه يفصل الفكر عن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كماأدان ماركس رؤية فويرباخ للإنسان؛ حيث رأى الأخيرُ الإنسانَ من زاويةٍ تجريديةٍ خالصةٍ بعيدةٍ عن كافة الأحداث المحيطة به والتي تؤثر فيه ويتأثر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وتتجلى آراء ماركس في فلسفة الدين متناثرةً في العديد من مؤلفاته نخص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ماخصصه لنقد هيجل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نقدٍ لفلسفة الحق عند هيجل</w:t>
      </w:r>
      <w:r>
        <w:rPr>
          <w:rFonts w:eastAsia="IRNazanin" w:cs="IRNazanin"/>
          <w:color w:val="111111"/>
          <w:sz w:val="28"/>
          <w:szCs w:val="28"/>
          <w:rtl w:val="true"/>
          <w:lang w:bidi="fa-IR"/>
        </w:rPr>
        <w:t>»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على برونو باور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اليهودية</w:t>
      </w:r>
      <w:r>
        <w:rPr>
          <w:rFonts w:eastAsia="IRNazanin" w:cs="IRNazanin"/>
          <w:color w:val="111111"/>
          <w:sz w:val="28"/>
          <w:szCs w:val="28"/>
          <w:rtl w:val="true"/>
          <w:lang w:bidi="fa-IR"/>
        </w:rPr>
        <w:t>» (</w:t>
      </w:r>
      <w:r>
        <w:rPr>
          <w:rFonts w:eastAsia="IRNazanin" w:cs="IRNazanin"/>
          <w:color w:val="111111"/>
          <w:sz w:val="28"/>
          <w:szCs w:val="28"/>
          <w:lang w:bidi="fa-IR"/>
        </w:rPr>
        <w:t>1844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وتحليله لوضع العامل وأسس اغترابه</w:t>
      </w:r>
    </w:p>
    <w:p>
      <w:pPr>
        <w:pStyle w:val="BookText"/>
        <w:rPr/>
      </w:pPr>
      <w:r>
        <w:rPr>
          <w:rFonts w:ascii="Amiri" w:hAnsi="Amiri" w:eastAsia="Amiri" w:cs="Amiri"/>
          <w:color w:val="111111"/>
          <w:sz w:val="28"/>
          <w:sz w:val="28"/>
          <w:szCs w:val="28"/>
          <w:rtl w:val="true"/>
          <w:lang w:bidi="ar-SA"/>
        </w:rPr>
        <w:t xml:space="preserve">في المجتمع الرأسمالي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المخطوطات الاقتصادية والفلسفية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ونقد شترنر وفويرباخ وباور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العائلة المقدسة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وقدحاول ماركس من خلال فلسفته في الدين أن يتناول الأديان من خلال رؤيته النقدية، فرأى أن الأديان لم تهتم بحياة الإنسان الواقعية على الأرض بل اهتمت بحياةٍ أخرى توجد في السماء، ومن ثم أجَّلت كل مطالب الإنسان الدنيوية المشروعة وأرجأت تحقيقها إلى الحياة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يفصل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ماركس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الحياتين، ولهذا يدعو الدينُ الفقراءَ إلى الرضا، والاستسلام، ،والخنوع، والخضوع، واليأس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وكمايقول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 هو زفرة الخليقة المقهورة، وهو مزاج عالم بلاقلب، وهو الروح لأحوال بلاروح، إنه أفيون الشعوب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عليه ينتظر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باعتباره يحمل الخلاص من القهر والظلم </w:t>
      </w:r>
    </w:p>
    <w:p>
      <w:pPr>
        <w:pStyle w:val="BookText"/>
        <w:rPr/>
      </w:pPr>
      <w:r>
        <w:rPr>
          <w:rFonts w:ascii="Amiri" w:hAnsi="Amiri" w:eastAsia="Amiri" w:cs="Amiri"/>
          <w:color w:val="111111"/>
          <w:sz w:val="28"/>
          <w:sz w:val="28"/>
          <w:szCs w:val="28"/>
          <w:rtl w:val="true"/>
          <w:lang w:bidi="ar-SA"/>
        </w:rPr>
        <w:t>،والاستبداد، فيستكينون ولايتمردون، ولايثورون، ويرضون بالذل والهوان، ويقبلون كافة النظم الاستبدادية، وبقاء نظام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ينتظرون العدالة الأخروية التي ماهي عند ماركس إلا وهمٌ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يطالب ماركس بالتخلص من الدين، ذلك المخدر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أفيون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يخدر الشعوب ويُغيّب وعيها فلاتطالب بحقوقها، وتفضل العيش في ذلةٍ وانكسار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على كافة الأمم والشعوب الحرة المستنيرة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ماركس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تتخلى فورًا عن الدين، وتزيل كل أثرٍ له في حياتها، إذا أرادت أن تضع أقدامها على طرق السعادة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 الدين الصحيح لايخدر الشعوب، ولايلهيها عن المطالبة بحقوقها الدنيوية، ولايقر الظلم ولايرضى بالفساد والانحراف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ادعاء ماركس في شأن بعض الأديان فلايصح بحالٍ في شأن الإسلام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وقدحاول ماركس في فلسفته أن يربط بين الدين وبين الاقتصاد ونمط تطوُّر وسائل الإنتاج وطبيعة الملكية والعمل والصراع الطبقي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ورسم موازنةً بين الدين والملكية الخاصة؛ الأول يؤلف الاغتراب النظري للإنسان، والثاني يكوِّن اغترابه العملي، أوانشقاقه مع واقعه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مغايرًا مع ماركس لماكان عليه مع هيجل وفويرباخ؛ فإذاكان الاغتراب عند هيجل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انسلاب وعي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فويرباخ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انسلاب الإنسان المجرد غير التاريخي وغير الطبقي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الاغتراب عندماركس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اغتراب العامل أو انسلابه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أضفى ماركس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اقتصاديةً وطبقيةً وتاريخيةً مغايرة، بحيث أصبح الاغتراب معبراً عن حالة العمل الذي يقوم بها العامل مجبراً لصالح الرأسمالي، وتملُّك </w:t>
      </w:r>
      <w:bookmarkStart w:id="68" w:name="pg16250_170868"/>
    </w:p>
    <w:p>
      <w:pPr>
        <w:pStyle w:val="BookText"/>
        <w:rPr/>
      </w:pPr>
      <w:bookmarkEnd w:id="68"/>
      <w:r>
        <w:rPr>
          <w:rFonts w:ascii="Amiri" w:hAnsi="Amiri" w:eastAsia="Amiri" w:cs="Amiri"/>
          <w:color w:val="111111"/>
          <w:sz w:val="28"/>
          <w:sz w:val="28"/>
          <w:szCs w:val="28"/>
          <w:rtl w:val="true"/>
          <w:lang w:bidi="ar-SA"/>
        </w:rPr>
        <w:t xml:space="preserve">الرأسمالي لناتج عمل العامل، وانفصال العامل عن وسائل الإنتاج التي تواجهه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حيازة الرأسمالي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كقوةٍ غريبةٍ مستبعدة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يقرر ماركس أن التخلي عن الدين هو أولى السبل لتفادي الاغتراب الذي يخدّر العامل ويعمل على اغترابه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تركيز ماركس على متطلبات البشر المادية دون الروحية هو الذي جعله يرى في الدين أمرًا زائدًا عن الحاجة، وأن الأمم والمجتمعات ستتخلى عنه عندماتُشبع حاجاتها المادية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يؤخذ على ماركس والماركسيين عمومًا أنهم أهملوا النظر إلى الذات الفردية لصالح الذات المجتمعية، ونسي أن الدين يحقق أولاً الطمأنينة والاستقرار للذات الفردية التي تشعر في بعدها عن الدین بالاغتراب والضجر والسأم والملل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ولاشك أن هذا هو الأمر الذي استشعره ماركس في أواخر حياته وقد تحول إلى الاعتراف بالدين بعد الرفض له، وتبريره لذلك بأن الرفض في المراحل الأولى من حياته كان سياسيًا ولم يكن فلسفيًا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لم يكن غريبًا أن يرسل ماركس رسالةً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يهنئه فيها على موقفه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ورفضه الدخول فيه، والانضواء تحت لوائه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 أولئك الذين شوهوا جوهر الدين، حين اتخذوا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روحيةً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خدمتهم والدين منهم براء</w:t>
      </w:r>
      <w:r>
        <w:rPr>
          <w:rFonts w:eastAsia="IRNazanin" w:cs="IRNazanin"/>
          <w:color w:val="111111"/>
          <w:sz w:val="28"/>
          <w:szCs w:val="28"/>
          <w:rtl w:val="true"/>
          <w:lang w:bidi="fa-IR"/>
        </w:rPr>
        <w:t>!</w:t>
      </w:r>
    </w:p>
    <w:p>
      <w:pPr>
        <w:pStyle w:val="Heading4"/>
        <w:numPr>
          <w:ilvl w:val="3"/>
          <w:numId w:val="1"/>
        </w:numPr>
        <w:rPr/>
      </w:pPr>
      <w:bookmarkStart w:id="69" w:name="__RefHeading___Toc4365339_1280447820"/>
      <w:bookmarkStart w:id="70" w:name="_Toc22"/>
      <w:bookmarkEnd w:id="69"/>
      <w:r>
        <w:rPr>
          <w:rtl w:val="true"/>
        </w:rPr>
        <w:t xml:space="preserve">كيركجور </w:t>
      </w:r>
      <w:r>
        <w:rPr>
          <w:rtl w:val="true"/>
        </w:rPr>
        <w:t>(</w:t>
      </w:r>
      <w:r>
        <w:rPr/>
        <w:t>1813</w:t>
      </w:r>
      <w:r>
        <w:rPr>
          <w:rtl w:val="true"/>
        </w:rPr>
        <w:t xml:space="preserve"> - </w:t>
      </w:r>
      <w:r>
        <w:rPr/>
        <w:t>1855</w:t>
      </w:r>
      <w:r>
        <w:rPr>
          <w:rtl w:val="true"/>
        </w:rPr>
        <w:t>):</w:t>
      </w:r>
      <w:bookmarkEnd w:id="7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يمثل كيركجور نقلةَ نوعيةً مختلفةً في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هؤلاء المنظرين السابقين، إذينعطف بالبحث انعطافا جذريًا؛ فإذا </w:t>
      </w:r>
    </w:p>
    <w:p>
      <w:pPr>
        <w:pStyle w:val="BookText"/>
        <w:rPr/>
      </w:pPr>
      <w:r>
        <w:rPr>
          <w:rFonts w:ascii="Amiri" w:hAnsi="Amiri" w:eastAsia="Amiri" w:cs="Amiri"/>
          <w:color w:val="111111"/>
          <w:sz w:val="28"/>
          <w:sz w:val="28"/>
          <w:szCs w:val="28"/>
          <w:rtl w:val="true"/>
          <w:lang w:bidi="ar-SA"/>
        </w:rPr>
        <w:t>كان النقد الموجه للدين عند فلاسفة الدين السابقين يتمحور حول الصعوبات العقلية التي تقابل العقل في فهم وقبول المعتقدات الدينية التي تتعارض مع العقل، فإن كيركجور عمل من خلال فلسفته في الدين على أن يحل هذا الإشكال، ويرفع الدين من مجال المعقول، بل ويجعل الديني مضادًا للمعقول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مؤلفاته المختلفة والتي نذكر منها في هذا الإطار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خوف ورعدة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التكرار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القلق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مراحل على طريق الحياة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مذنب؟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تأملات فوق قبر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اليأس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الخطابات المسيحية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حتى الموت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الخاطئة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المسيحية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خطابان لإعداد العشاء الرباني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المؤلفات التي يتضح من عناوينها الرئيسية فضلاً عن مضامينها أنها تهتم بمفاهيم الإيمان المسيحي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كيركجور بخلاف فویرباخ وماركس ونيتشه وسائر ممثلي اليسار الهيجلي، فهو لايحمل على الدين بل يعود بنا إلى الدين الحق وينقد التدين الزائف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كمايتجاوز نيتشه تصنيف اليمين واليسار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يمينٌ لأنه يضع بدلاً من المذهب والدولة والتاريخ والجدل، الفرد والوجود والذاتية والعاطفة، فهو بهذا المعنى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في نفس الوقت يثور ضد الكنيسة والعقائد الرسمية وضد مظاهر النفاق في عصره، وهو بهذا المعنى يسار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رفض إيمان القساوسة وحذر منهم، وتواترت أقواله في التحذير منهم، ومن هذه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القساوسة فإنهم يقلبون </w:t>
      </w:r>
    </w:p>
    <w:p>
      <w:pPr>
        <w:pStyle w:val="BookText"/>
        <w:rPr/>
      </w:pPr>
      <w:r>
        <w:rPr>
          <w:rFonts w:ascii="Amiri" w:hAnsi="Amiri" w:eastAsia="Amiri" w:cs="Amiri"/>
          <w:color w:val="111111"/>
          <w:sz w:val="28"/>
          <w:sz w:val="28"/>
          <w:szCs w:val="28"/>
          <w:rtl w:val="true"/>
          <w:lang w:bidi="ar-SA"/>
        </w:rPr>
        <w:t>المسيحية إلى مايضاد ماأراده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القساوسة هم أكلة لحوم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قسيسًا فعليك بأن تصيح بأعلى صوتك حرامي، حرامي، كل شيء مزيف، ولو ظهر المسيح الآن مرةً أخرى لاندفعوا نحوه ليذبحوه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الحقيقة كان هجوم كيركجور على القساوسة ورجال الدين المسيحي في عصره منطلقًا من قاعدةٍ سلوكيةٍ وهي ضرورة تطابق أو عدم مخالفة الأقوال للأفعال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فقدثار كيركجور ضدمظاهر النفاق في عصره، فكيف يدعو رجال الكنيسة الناس للزهد في الدنيا والإقبال على التقشف، والتمسك بالورع والتقوى من أجل الحياة الأخرى، ثم يسارع لطلب الثمن والمكافأة على هذه العظات فالقساوسة والوعاظ يمثلون التدين الزائف الذي يجعل من الشخصية الواحدة شخصيتين منفصلتين، وتحول الدين عندهم إلى مجموعة من الشكليات الجامدة والطقوس الميتة التي لاعلاقة لها بالحياة؛ ولهذا فكيركجور ينادي بأن على من يُرِد أن يعلم الناس الدين أن تكون حياته هي تعاليمه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كيركجور على المعقول، واشتط في الحكم على سائر المذاهب العقلية التي تريد فهم الإيمان أو تبرير الدين أو تفسير الحقيقة الدينية، وحجة كيركجور في ذلك أن الإيمان يتطلب من المرء أن يتخلى عن عقله، وأن المسيحية هي على النقيض تمامًا </w:t>
      </w:r>
    </w:p>
    <w:p>
      <w:pPr>
        <w:pStyle w:val="BookText"/>
        <w:rPr/>
      </w:pPr>
      <w:r>
        <w:rPr>
          <w:rFonts w:ascii="Amiri" w:hAnsi="Amiri" w:eastAsia="Amiri" w:cs="Amiri"/>
          <w:color w:val="111111"/>
          <w:sz w:val="28"/>
          <w:sz w:val="28"/>
          <w:szCs w:val="28"/>
          <w:rtl w:val="true"/>
          <w:lang w:bidi="ar-SA"/>
        </w:rPr>
        <w:t xml:space="preserve">من كل نظر عقلي، كما أن الإيمان بطبيعته لابد أن يكون طاهراً نقيًا خاليًا من كل معرفة، وليس الله في نظر كيركجور فكرةً يمكن البرهنة عليها عقليًا، بل هو موجود نعيش في علاقة معه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إن فلسفة الدين عند كيركجور تقوم على موقفٍ طريفٍ فحواه أنه يؤمن بماهو غير 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متناقض إذن أنا أؤمن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فالإيمان ضد العقل في خط مستقيم، وعقلنة الدين تؤدي إلى استحالة وجوده، فإذاكانت المسيحية تتوقف على فكرة الاتحاد بين الإنسان والله، أوحلول اللاهوت في الناسوت، فإن ذلك يتم دون إدخال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يرفض ذلك كليةً، ولوأننا حاولنا تعقُّل تلك العلاقة لانتفى الدين، فالعقل والفهم يجعلان من عملية الاتحاد غير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لتنتهى فلسفته إلى القول بأن الإيمان المسيحي يتعارض مع التفكير العقلي، فالإيمان لايقبل أي نسقٍ فكري؛ لأن الأنساق الفكرية تعتمد على العقل في حين أن الإيمان يعتمد على القلب، فللقلب منطقٌ هيهات للعقل أن يفهمه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ويوافق فتجنشتاين كيركجور ويقول بإيمان بلابرهان؛ حيث يرفض أي محاولةٍ لتبرير الاعتقاد الديني سواء أكانت تاريخيةً أم عمليةً، فلايمكن إثبات الإيمان ببراهين عقلية أو تجريبية، كذلك لايمكن دحضه ببراهين مضادة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ليس نسقًا فلسفيًا ولايجب أن نزن المعتقدات الدينية بطريقةٍ فلسفية، فالإيمان مسألةُ انفعالٍ وليس مسألة تفكيرٍ عقلاني</w:t>
      </w:r>
      <w:r>
        <w:rPr>
          <w:rFonts w:eastAsia="Amiri" w:cs="Amiri" w:ascii="Amiri" w:hAnsi="Amiri"/>
          <w:color w:val="111111"/>
          <w:sz w:val="28"/>
          <w:szCs w:val="28"/>
          <w:rtl w:val="true"/>
          <w:lang w:bidi="ar-SA"/>
        </w:rPr>
        <w:t xml:space="preserve">. </w:t>
      </w:r>
      <w:bookmarkStart w:id="71" w:name="pg16250_170872"/>
    </w:p>
    <w:p>
      <w:pPr>
        <w:pStyle w:val="Heading4"/>
        <w:numPr>
          <w:ilvl w:val="3"/>
          <w:numId w:val="1"/>
        </w:numPr>
        <w:rPr/>
      </w:pPr>
      <w:bookmarkStart w:id="72" w:name="__RefHeading___Toc4365341_1280447820"/>
      <w:bookmarkStart w:id="73" w:name="_Toc23"/>
      <w:bookmarkEnd w:id="71"/>
      <w:bookmarkEnd w:id="72"/>
      <w:r>
        <w:rPr>
          <w:rtl w:val="true"/>
        </w:rPr>
        <w:t xml:space="preserve">فريدرك نيتشه </w:t>
      </w:r>
      <w:r>
        <w:rPr>
          <w:rtl w:val="true"/>
        </w:rPr>
        <w:t>(</w:t>
      </w:r>
      <w:r>
        <w:rPr/>
        <w:t>1844</w:t>
      </w:r>
      <w:r>
        <w:rPr>
          <w:rtl w:val="true"/>
        </w:rPr>
        <w:t>-</w:t>
      </w:r>
      <w:r>
        <w:rPr/>
        <w:t>1900</w:t>
      </w:r>
      <w:r>
        <w:rPr>
          <w:rtl w:val="true"/>
        </w:rPr>
        <w:t>):</w:t>
      </w:r>
      <w:bookmarkEnd w:id="73"/>
    </w:p>
    <w:p>
      <w:pPr>
        <w:pStyle w:val="BookText"/>
        <w:rPr/>
      </w:pPr>
      <w:r>
        <w:rPr>
          <w:rFonts w:ascii="IRNazanin" w:hAnsi="IRNazanin" w:eastAsia="IRNazanin"/>
          <w:color w:val="111111"/>
          <w:sz w:val="28"/>
          <w:sz w:val="28"/>
          <w:szCs w:val="28"/>
          <w:rtl w:val="true"/>
          <w:lang w:bidi="fa-IR"/>
        </w:rPr>
        <w:t>لاشك أن فريدرك نيتشه هو امتدادٌ طبيعيٌ لفلسفة فويرباخ وماركس؛ حيث كانت له مواقف راديكاليةٌ عنيفةٌ من الدین والأخلاق والقيم، تناولها بإسهابٍ في كتبه المختلفة، فقدكان</w:t>
      </w:r>
    </w:p>
    <w:p>
      <w:pPr>
        <w:pStyle w:val="BookText"/>
        <w:rPr/>
      </w:pPr>
      <w:r>
        <w:rPr>
          <w:rFonts w:ascii="Amiri" w:hAnsi="Amiri" w:eastAsia="Amiri" w:cs="Amiri"/>
          <w:color w:val="111111"/>
          <w:sz w:val="28"/>
          <w:sz w:val="28"/>
          <w:szCs w:val="28"/>
          <w:rtl w:val="true"/>
          <w:lang w:bidi="ar-SA"/>
        </w:rPr>
        <w:t>أقوى تعبيرٍ عن الفكر الحر اللاديني المناهض للميتافيزيقا والمحب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وقدتناول موقفه من الدين في جل مؤلفاته، وخاصة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أمورٌ 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إنسانيةٌ إلى أقصى 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الخير والشر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تكلم زرادشت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جينالوجيا الأخلاق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غسق الأوثان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المتصفح لهذه الكتب يلحظ ذاك الموقف المناهض</w:t>
      </w:r>
    </w:p>
    <w:p>
      <w:pPr>
        <w:pStyle w:val="BookText"/>
        <w:rPr/>
      </w:pPr>
      <w:r>
        <w:rPr>
          <w:rFonts w:ascii="Amiri" w:hAnsi="Amiri" w:eastAsia="Amiri" w:cs="Amiri"/>
          <w:color w:val="111111"/>
          <w:sz w:val="28"/>
          <w:sz w:val="28"/>
          <w:szCs w:val="28"/>
          <w:rtl w:val="true"/>
          <w:lang w:bidi="ar-SA"/>
        </w:rPr>
        <w:t>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كمارفض نيتشه كافة الأخلاق والقيم التي نادت بها المسيحية واصفًا إياها بأنها أخلاق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فلقدكانت فلسفة نيتشه تجاه الدين هي فلسفةٌ مناهضةٌ لكل ماهو ديني، ولكن ذلك لايمنع من القول بأن نيتشه من أهم الفلاسفة المنظرين لفلسفة الدين في الغرب</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4365343_1280447820"/>
      <w:bookmarkStart w:id="75" w:name="_Toc24"/>
      <w:bookmarkEnd w:id="74"/>
      <w:r>
        <w:rPr>
          <w:rtl w:val="true"/>
        </w:rPr>
        <w:t xml:space="preserve">إدجار شيفليد برايتمان </w:t>
      </w:r>
      <w:r>
        <w:rPr>
          <w:rtl w:val="true"/>
        </w:rPr>
        <w:t>(</w:t>
      </w:r>
      <w:r>
        <w:rPr/>
        <w:t>1884</w:t>
      </w:r>
      <w:r>
        <w:rPr>
          <w:rtl w:val="true"/>
        </w:rPr>
        <w:t xml:space="preserve"> - </w:t>
      </w:r>
      <w:r>
        <w:rPr/>
        <w:t>1953</w:t>
      </w:r>
      <w:r>
        <w:rPr>
          <w:rtl w:val="true"/>
        </w:rPr>
        <w:t>):</w:t>
      </w:r>
      <w:bookmarkEnd w:id="7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ويُعد برايتمان من أشهر الفلاسفة الأمريكيين اهتمامًا بفلسفة الدين في القرن العشرين، فقد سارت جل مؤلفاته في مناقشة الموضوعات الدينية، ومن أهم هذه المؤلفات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 دينية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المثل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مشكلة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الله شخص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الأخلاقية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الروحانية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 والدين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مستقبل </w:t>
      </w:r>
    </w:p>
    <w:p>
      <w:pPr>
        <w:pStyle w:val="BookText"/>
        <w:rPr/>
      </w:pPr>
      <w:r>
        <w:rPr>
          <w:rFonts w:ascii="Amiri" w:hAnsi="Amiri" w:eastAsia="Amiri" w:cs="Amiri"/>
          <w:color w:val="111111"/>
          <w:sz w:val="28"/>
          <w:sz w:val="28"/>
          <w:szCs w:val="28"/>
          <w:rtl w:val="true"/>
          <w:lang w:bidi="ar-SA"/>
        </w:rPr>
        <w:t>المسيحية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الشخصانية في اللاهوت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ويبقى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الكتب التي اهتمت بالتنظير الفلسفة الدين في القرن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لهذا الاهتمام يصنّفه الكثير من الباحثين على أنه فيلسوف دينٍ من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برايتمان أن الدين هو امتلاك الفرد أو الجماعة خبرةً دينية، تلك الخبرة التي تشكلها العقائد المتعلقة بموجودٍ أو قوةٍ ساميةٍ هي الله، وهذه القوة السامية هي مصدر كل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تمثّل هذه الخبرة الدينية علاقة الشخص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 برايتمان لها قواعد وأسسًا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الذي يمثل قاعدةً أساسيةً للخبرة الدينية؛ لأنه يمثل عقيدة الإنسان في الله، وعلى ضوئه ينعكس سلوك الإنسان في الحياة، كمايحقق التوازن الداخلي للإنسان بين قدرات الإنسان وطموحاته ومُثُله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كمايمثل الوحي القاعدة الثانية من قواعد الخبرة الدينية، وهو بصيرةٌ يوحي الله به ويكشف عن مايريد كشفه للإنسان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والوحي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وخاص، الأول يمثّل سلطة الله التي تتكشّف للناس، والخاص هو مايوجد للشخص في لحظاتٍ إيمانيةٍ سامية، ويمثل الخلاصَ الفردي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الهداية فتمثل القاعدة الثالثة للخبرة الدينية عند برايتمان وهي خبرة العديد من الأشخاص بغض النظر عن تفسير هذه الخبرة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برايتمان أن هذه الخبرة الدينية تتطور عبر مراحل أربعة؛ المرحلة الأولى هي التأمل الذاتي الباطني، أي التفكير في الله وفي </w:t>
      </w:r>
    </w:p>
    <w:p>
      <w:pPr>
        <w:pStyle w:val="BookText"/>
        <w:rPr/>
      </w:pPr>
      <w:r>
        <w:rPr>
          <w:rFonts w:ascii="IRNazanin" w:hAnsi="IRNazanin" w:eastAsia="IRNazanin"/>
          <w:color w:val="111111"/>
          <w:sz w:val="28"/>
          <w:sz w:val="28"/>
          <w:szCs w:val="28"/>
          <w:rtl w:val="true"/>
          <w:lang w:bidi="fa-IR"/>
        </w:rPr>
        <w:t>الموضوعات الإلهية، ومن خلال التأمل يعيش الإنسان تجربةً دينيةً فريدةً يتحول فيها الإنسان من مؤدٍ شكليٍ للطقوس والشعائر إلى إنسانٍ يعيش هذه الشعائر في ذاته ويتصرف على ضوئها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المرحلة الثانية فهي الصلاة بالمعنى الواسع لمفهوم الصلاة كصلةٍ بین العبد وربه، ومشاركة الفرد في علاقةٍ روحانيةٍ مع الله ومن خلالها يتحقق للإنسان الهدوء والتوافق النفسي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تتمثل المرحلة الثالثة في التصوف كتجربةٍ روحيةٍ فرديةٍ روحانيةٍ تعتمد على تطهير النفس وسموها وتجاوزها حدود العالم المحسوس للدخول في درجاتٍ من العبادة الروحانية الخالصة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المرحلة الرابعة فهي التعاون الذي يمثل فعلاً اجتماعيًا بنَّاءً يساعد في تطوير القيم الروحانية؛ لأن الدين ماهو إلا صلةٌ ومشاركةٌ فرديةٌ في نشاطٍ مع الله، سواء في الصلاة أو غيرها من العبادات أو الشعائر الدينية الأخرى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ويُعرف الله عند برايتمان إما عن طريق الخبرة المباشرة 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حدسية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عن طريق الوحي، أو عن طريق العقل ومبادئه الأولية 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وقدتطرّق برايتمان لعلاقة العلم بالدين وأشار أن ظاهر العلاقة يوحي بالتناقض والتعارض نتيجةً لاختلاف مجال العلم عن مجال الدين، ولكنهم في الحقيقة يتكاملان ولايستغني أحدهما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فلايستطيع الإنسان أن يستغني عن العلم كما أنه لايستطيع أن يستغني عن الدين، وهو في حياته يحتاج العلم لحياته المادية ويحتاج الدين لحياته الروحانية؛ فالدين يحقق للإنسان الراحة والهدوء والسكينة والطمأنينة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مايمكننا الوقوف عنده في فلسفة الدين عند برايتمان هو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تصور برايتمان للإله كشخصٍ متناهٍ 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زعم أن دراسته للخبرات الإنسانية في رؤيتها للإله قد أوصلته إلى أن الإله شخصٌ وأنه 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لم يكن غريبًا أن يعقد مقارنةً مثيرةً بين الإله والإنسان؛ ووصل إلى نتائج مضادة، إن لم تكن صادمةً للوعى الديني القائم على التنزيه، بحجة أن الإيمان الشخصاني بالإله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 الخبرة وماتحتويه من أمورٍ دون أن يفضي إلى وقوع شيءٍ من التناقض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فلاشك أن فلسفةً تزعم شخصانية الإله وتناهيه وزمنيته هي فلسفةٌ جديرةٌ بالفحص 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إذاعرفنا أن الأساس عند برايتمان في القول بتناهي الإله هو رفض الاعتراف بإمكانية معرفة الإله الشر، إلا إذا مر بتجربة معاناةٍ حقيقية، وخاض خبرة الشعور بالألم والتناهي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كماترتبط فكرة تناهي الإله بفكرة الشخصانية التي ترى أن خصائص الشخص الإلهي مؤسسةٌ على خبرتنا بأنفسنا كأشخاص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خلص برايتمان إلى وجود أوجهٍ للشبه وأوجهٍ أخرى للاختلاف بين الإله والإنسان؛ ولذا لم يكن غريبًا أن يزعم أن الإله سرمديٌ وزمنيٌ في آن واحد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الملاحظ أن برايتمان قد وضع مهمة استكشاف الإله في مرمى قدرات العقل الإنساني، وأن بإمكانه تحديد ماهية الإله بدقةٍ كما لوكان موضوعًا تجريبيًا صرفاً يحيط الإنسان بكل أبعاده ومحتوياته، مماأوقعه في شناعاتٍ لاحصر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يبقي برايتمان من أهم المنظرين الفلسفة الدين في القرن العشرين</w:t>
      </w:r>
      <w:r>
        <w:rPr>
          <w:rFonts w:eastAsia="Amiri" w:cs="Amiri" w:ascii="Amiri" w:hAnsi="Amiri"/>
          <w:color w:val="111111"/>
          <w:sz w:val="28"/>
          <w:szCs w:val="28"/>
          <w:rtl w:val="true"/>
          <w:lang w:bidi="ar-SA"/>
        </w:rPr>
        <w:t xml:space="preserve">. </w:t>
      </w:r>
      <w:bookmarkStart w:id="76" w:name="pg16250_170876"/>
    </w:p>
    <w:p>
      <w:pPr>
        <w:pStyle w:val="Heading4"/>
        <w:numPr>
          <w:ilvl w:val="3"/>
          <w:numId w:val="1"/>
        </w:numPr>
        <w:rPr/>
      </w:pPr>
      <w:bookmarkStart w:id="77" w:name="__RefHeading___Toc4365345_1280447820"/>
      <w:bookmarkStart w:id="78" w:name="_Toc25"/>
      <w:bookmarkEnd w:id="76"/>
      <w:bookmarkEnd w:id="77"/>
      <w:r>
        <w:rPr>
          <w:rtl w:val="true"/>
        </w:rPr>
        <w:t xml:space="preserve">جون هيك </w:t>
      </w:r>
      <w:r>
        <w:rPr>
          <w:rtl w:val="true"/>
        </w:rPr>
        <w:t>(</w:t>
      </w:r>
      <w:r>
        <w:rPr/>
        <w:t>1922</w:t>
      </w:r>
      <w:r>
        <w:rPr>
          <w:rtl w:val="true"/>
        </w:rPr>
        <w:t xml:space="preserve"> - </w:t>
      </w:r>
      <w:r>
        <w:rPr/>
        <w:t>2012</w:t>
      </w:r>
      <w:r>
        <w:rPr>
          <w:rtl w:val="true"/>
        </w:rPr>
        <w:t>):</w:t>
      </w:r>
      <w:bookmarkEnd w:id="78"/>
    </w:p>
    <w:p>
      <w:pPr>
        <w:pStyle w:val="BookText"/>
        <w:rPr/>
      </w:pPr>
      <w:r>
        <w:rPr>
          <w:rFonts w:ascii="Amiri" w:hAnsi="Amiri" w:eastAsia="Amiri" w:cs="Amiri"/>
          <w:color w:val="111111"/>
          <w:sz w:val="28"/>
          <w:sz w:val="28"/>
          <w:szCs w:val="28"/>
          <w:rtl w:val="true"/>
          <w:lang w:bidi="ar-SA"/>
        </w:rPr>
        <w:t>يُعد جون هيك من أهمّ المنظرين لفلسفة الدين في العصر الراهن، حيث قدّم مساهماتٍ مهمةً في إبستمولوجيا الدين والتعددية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ثراءٍ معرفيٍ في تحديد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إليه الكثير من الباحثين في فلسفة الدين في كافة أنحاء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كماحاز رأيه في أنه ليس من المهم أن يكون فيلسوف الدين متدينًا بدينٍ ما قبولاً عامًا عند المهتمين بدراسة فلسفة الدين؛ إذ إن فلسفة الدين ليست جزءًا من التعاليم الدينية، ولايجب أن تعالَج من وجهة نظر دينيةٍ، فالملحد واللاأدري والمؤمن جميعهم يمكنهم التفلسف حول الدين، ومن ثم أبعد جون هيك فلسفة الدين عن فروع اللاهوت ونسبها كاملةً إلى الفلسفة، وعدّها فرعًا من فروعها يدرس المفاهيم والمعتقدات الدينية، كمايدرس الظاهرة القبلية للتجربة الدينية، وأعمال العبادة والتأمل التي تقوم عليها المعتقدات الدينية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وقداشتهر جون هيك بدراساته حول مفهوم الإله والبحث عن ماهية صفاته المختلفة ونقد التصور المسيحي واليهودي للإله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كمااشتهر بتأييده للتعددية الدينية والتي تختلف مع التعاليم الدينية المسيحية، مماجعله يلقى هجومًا نقديًا من الكاردينال جوزيف راتسنجر </w:t>
      </w:r>
      <w:r>
        <w:rPr>
          <w:rFonts w:eastAsia="Times New Roman" w:cs="Times New Roman" w:ascii="Times New Roman" w:hAnsi="Times New Roman"/>
          <w:color w:val="111111"/>
          <w:sz w:val="28"/>
          <w:szCs w:val="28"/>
          <w:lang w:val="en-US" w:bidi="en-US"/>
        </w:rPr>
        <w:t>Cardinal Joseph Ratzinger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عندماكان رئيس المكتب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إذيرى هيك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متعددة للإله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الأديان العظمى في العالم ماهي إلا استجاباتٌ متنوعةٌ لحقيقةٍ إلهيةٍ واحدةٍ </w:t>
      </w:r>
    </w:p>
    <w:p>
      <w:pPr>
        <w:pStyle w:val="BookText"/>
        <w:rPr/>
      </w:pPr>
      <w:r>
        <w:rPr>
          <w:rFonts w:ascii="Amiri" w:hAnsi="Amiri" w:eastAsia="Amiri" w:cs="Amiri"/>
          <w:color w:val="111111"/>
          <w:sz w:val="28"/>
          <w:sz w:val="28"/>
          <w:szCs w:val="28"/>
          <w:rtl w:val="true"/>
          <w:lang w:bidi="ar-SA"/>
        </w:rPr>
        <w:t xml:space="preserve">محتجبةٍ عن الإدراك البشري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لايفرق بين دين حقٍ ودين باطل، بل إن كل الأديان عنده تعبر بأساليب مختلفة عن الحقيقة الإلهية المحتجبة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كمايرى جون هيك أن كمال الفكر البشري لايكون إلا بالمصالحة بين الإيمان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الإنسان متدينٌ بطبعه، وأن معرفة الله وكل الأمور الغيبية لاتكون إلا عبر التجربة الروحية والاختبار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الدين في مجمله ليس سوى تفسيرٍ أو تأويلٍ لجملة تجارب دينيةٍ متراكمةٍ داخل بيئةٍ حضاريةٍ خاصة، ويعبّر عنها بعباراتٍ ثقافيةٍ ولغويةٍ خاصتين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المعرفة الناتجة عن التجربة الدينية لاتقل بأي صورةٍ عن أي معرفةٍ تجريبيةٍ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 هيك ذلك الرأي الشائع الذي تبنّاه التقليد اللاهوتي المسيحي الذي يرى أن الشر هو الحرمان من الخير والنعمة الإلهية كنتيجةٍ حتميةٍ لوقوع البشر في الخطيئة، بل الشر بحسبه هو جزءٌ من التدبير الإلهي في اختبار البشر وفي صناعة مصائرهم بحرية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كل الشر يعود في النهاية إلى خيرٍ أكبر، فالإله هو مصدر الألم وهو يرسله للبشر، من أجل خلق خيرٍ أكبر لم يكن ممكنًا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يكن غريبا أن يرى جون هيك أن الجميع سينجو في النهاية، وأنه لن يكون هناك جحيم، فكل دينٍ يعلن أن وضعية البشر في الآخرة هي خارج حدود خيالنا ومعرفتنا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كمايرى جون هيك أن القول بأن الله تجسد في المسيح عبارةٌ مجازيةٌ وليست حرفيةً، وتعني أن المسيح نفّذَ إرادة الله واستجاب </w:t>
      </w:r>
    </w:p>
    <w:p>
      <w:pPr>
        <w:pStyle w:val="BookText"/>
        <w:rPr/>
      </w:pPr>
      <w:r>
        <w:rPr>
          <w:rFonts w:ascii="Amiri" w:hAnsi="Amiri" w:eastAsia="Amiri" w:cs="Amiri"/>
          <w:color w:val="111111"/>
          <w:sz w:val="28"/>
          <w:sz w:val="28"/>
          <w:szCs w:val="28"/>
          <w:rtl w:val="true"/>
          <w:lang w:bidi="ar-SA"/>
        </w:rPr>
        <w:t>لها بالكامل، حتى أصبح المسيح تجسيدًا كاملاً لحضور الله، واستحضارًا أقصى لمحبته 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الحق الأعلى واحدٌ، لكنه يتعدد بتعدد ظهوره وتجليه في تاريخ الحضارات والديانات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لايُعرف بذاته بل من خلال تجليه وظهوره لنا، أي إن حقيقة الله عند البشر هي جزءٌ من تجربتهم به، ومن طبيعة علاقتهم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أفكار جون هيك حول فلسفة الدين مازالت تحتاج الكثير من الدراسات لتقف على مراميها كماتجلت في مؤلفاته المتعددة ومن أشهرها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والمعرفة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 والله المحب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المسيحية في المركز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وجود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وعالم المعتقدات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أسطورة تجسد الإله في السيد المسيح بالاشتراك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عديدة للإله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الإيمان 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إشكالات حول التعددية الدينية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والحياة الأبدية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 محلُ جدلٍ في اللاهوت وفلسفة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مجازية تجسد الإله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لاهوت مسيحي للأديان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ذاتية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عكست غزارة إنتاج جون هيك مدى مساهماته الجوهرية في تشكل فلسفة الدين في العصر الراهن، بل تجعله هذه المؤلفات المتخصصة جدًا أحد رواد فلسفة الدين المهيمنين على موضوعات فلسفة الدين والذين انتقلوا بها نقلاتٍ نوعية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عمل على تحريك الإشكال في المسائل الدينية، وذهب بشكه إلى المسائل الخطرة والتي تتعلق بصميم العقيدة المسيحية كالتثليث والتجسد، </w:t>
      </w:r>
    </w:p>
    <w:p>
      <w:pPr>
        <w:pStyle w:val="BookText"/>
        <w:rPr/>
      </w:pPr>
      <w:r>
        <w:rPr>
          <w:rFonts w:ascii="Amiri" w:hAnsi="Amiri" w:eastAsia="Amiri" w:cs="Amiri"/>
          <w:color w:val="111111"/>
          <w:sz w:val="28"/>
          <w:sz w:val="28"/>
          <w:szCs w:val="28"/>
          <w:rtl w:val="true"/>
          <w:lang w:bidi="ar-SA"/>
        </w:rPr>
        <w:t>وعالجها معالجةً عقلانيةً خالصةً انتهت إلى رفضه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وتكمن أهم مساهماته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فرّق بين لاهوتٍ دوجماطيقي ولاهوتٍ إشكالي، يعمل الأول على حفظ التقاليد الدينية الموروثة على أنها الحقائق المطلقة الصالحة لكل زمان ومكان، في حين يعمل اللاهوت الإشكالي على الحوار الدائم بين تلك العقائد الموروثة وبين التطورات الحادثة في العالم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فإذاكانت نتائج اللاهوت القطعي نهائيةً فإن نتائج اللاهوت الإشكالي هي فرضياتٌ قابلةٌ للمراجعة والنقد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اللاهوت الأول يعيق سفينة الإيمان من الإبحار في حين أن الثاني يدفعها بقوةٍ نحو الحقيقة المحتجبة، ولذلك يعد نفسه من أصحاب اللاهوت الإشكالي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تُعدّ أفكار جون هيك أفكارًا مفتوحةً دائماً ومطروحةً للنقاش وقابلةً دائمًا للتجاوز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ولايعني التوقف عند جون هيك أن هؤلاء فقط هم الفلاسفة الذين تناولوا فلسفة الدين في الغرب، بل هؤلاء كانوا أشهر من اهتموا بفلسفة الدين، وإلى جانبهم وعلى نفس القدر من الأهمية يمكننا أن نضع فلاسفةً آخرين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فيشته وشلاير ماخر وشلنج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وشوبنهاور وماكس فيبر وهابرماس و ریتشارد سوینبرن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فقدكان لجهودهم في هذا المجال مكانتها المؤثرة عند جل الدارسين المتخصصين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القول إنه لم تتوقف هذه الكتابات مع القرن الحادي والعشرين، سواء في الغرب أو في الشرق، بل بالعكس، زادت الاهتمامات حول فلسفة الدين، وخاصةً بعدماتعالت الأصوات في الغرب، التي تصف هذا القرن بأنه قرن العودة إلى الدين، وقرن </w:t>
      </w:r>
    </w:p>
    <w:p>
      <w:pPr>
        <w:pStyle w:val="BookText"/>
        <w:rPr/>
      </w:pPr>
      <w:r>
        <w:rPr>
          <w:rFonts w:ascii="Amiri" w:hAnsi="Amiri" w:eastAsia="Amiri" w:cs="Amiri"/>
          <w:color w:val="111111"/>
          <w:sz w:val="28"/>
          <w:sz w:val="28"/>
          <w:szCs w:val="28"/>
          <w:rtl w:val="true"/>
          <w:lang w:bidi="ar-SA"/>
        </w:rPr>
        <w:t xml:space="preserve">العودة إلى إحياء ما أماتته القرون الثلاثة من انزواء الدين في القرن الثامن عشر، وموت الإله في القرنين التاسع عشر والعشرين على أيدي هولدرلين </w:t>
      </w:r>
      <w:r>
        <w:rPr>
          <w:rFonts w:eastAsia="Times New Roman" w:cs="Times New Roman" w:ascii="Times New Roman" w:hAnsi="Times New Roman"/>
          <w:color w:val="111111"/>
          <w:sz w:val="28"/>
          <w:szCs w:val="28"/>
          <w:lang w:val="en-US" w:bidi="en-US"/>
        </w:rPr>
        <w:t>F.H. Holderlin</w:t>
      </w:r>
      <w:r>
        <w:rPr>
          <w:rFonts w:ascii="IRNazanin" w:hAnsi="IRNazanin" w:eastAsia="IRNazanin"/>
          <w:color w:val="111111"/>
          <w:sz w:val="28"/>
          <w:sz w:val="28"/>
          <w:szCs w:val="28"/>
          <w:rtl w:val="true"/>
          <w:lang w:bidi="fa-IR"/>
        </w:rPr>
        <w:t xml:space="preserve">، وفویرباخ، وماركس، ونيتشه، وسارتر </w:t>
      </w:r>
      <w:r>
        <w:rPr>
          <w:rFonts w:eastAsia="Times New Roman" w:cs="Times New Roman" w:ascii="Times New Roman" w:hAnsi="Times New Roman"/>
          <w:color w:val="111111"/>
          <w:sz w:val="28"/>
          <w:szCs w:val="28"/>
          <w:lang w:val="en-US" w:bidi="en-US"/>
        </w:rPr>
        <w:t>Sartre(1905- 1980)</w:t>
      </w:r>
      <w:r>
        <w:rPr>
          <w:rFonts w:ascii="Amiri" w:hAnsi="Amiri" w:eastAsia="Amiri" w:cs="Amiri"/>
          <w:color w:val="111111"/>
          <w:sz w:val="28"/>
          <w:sz w:val="28"/>
          <w:szCs w:val="28"/>
          <w:rtl w:val="true"/>
          <w:lang w:bidi="ar-SA"/>
        </w:rPr>
        <w:t>، وموت الإنسان الفرد في القرن العشرين في نظريات موت الكاتب أو موت المؤلف وموت الناقد من أجل المعنى، وموت المعنى الواحد، وتهافت السرديات الكبرى مع التفكيكيين وفلاسفة مابعد الحداثة مع نهايات القرن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كان القرن الحادي والعشرون هو قرن العودة إلى الدين، وهذا مايمكن ملاحظته من تأويل تشارلز تايلور </w:t>
      </w:r>
      <w:r>
        <w:rPr>
          <w:rFonts w:eastAsia="Times New Roman" w:cs="Times New Roman" w:ascii="Times New Roman" w:hAnsi="Times New Roman"/>
          <w:color w:val="111111"/>
          <w:sz w:val="28"/>
          <w:szCs w:val="28"/>
          <w:lang w:val="en-US" w:bidi="en-US"/>
        </w:rPr>
        <w:t>Taylor Charles (1931-?)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للدلالة السردية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علماني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أثار ضجةً واسعةً في معظم الأوساط الثقافية في العقد الأول من هذا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كماسبق كتاب تايلور هذا كتابين للفيلسوف الألماني هابرماس </w:t>
      </w:r>
      <w:r>
        <w:rPr>
          <w:rFonts w:eastAsia="Times New Roman" w:cs="Times New Roman" w:ascii="Times New Roman" w:hAnsi="Times New Roman"/>
          <w:color w:val="111111"/>
          <w:sz w:val="28"/>
          <w:szCs w:val="28"/>
          <w:lang w:val="en-US" w:bidi="en-US"/>
        </w:rPr>
        <w:t>J. Habermas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1929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جدلية العلمنة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شارك في تأليفه الأب جوزف راتسنجر، وكتاب هابرماس الذي نشره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الطبيعانية 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تحدث فيه عن فكرة المجتمع مابعد العلماني أي المجتمع العائد بقوة إلى الدين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مايعكس غاية فلسفة الدين كماصوّرها هيجل في النصف الأول من القرن التاسع عشر؛ إذ رأى أنَّ فلسفة التنوير قد أخذت على عاتقها مهاجمة العقيدة، أي الإيمان الذاتي والموضوعي معًا، فقضت على سلطة الإيمان كماتقرره الكنيسة، وأَوّلت الكتاب المقدس، وأعادت تفسير نصوصه بحيث تتفق مع العقل والأخلاق، وكونت لاهوتًا عقليًا، وانتهت إلى مذهب التأليه ورفضت المعجزات </w:t>
      </w:r>
    </w:p>
    <w:p>
      <w:pPr>
        <w:pStyle w:val="BookText"/>
        <w:rPr/>
      </w:pPr>
      <w:r>
        <w:rPr>
          <w:rFonts w:ascii="Amiri" w:hAnsi="Amiri" w:eastAsia="Amiri" w:cs="Amiri"/>
          <w:color w:val="111111"/>
          <w:sz w:val="28"/>
          <w:sz w:val="28"/>
          <w:szCs w:val="28"/>
          <w:rtl w:val="true"/>
          <w:lang w:bidi="ar-SA"/>
        </w:rPr>
        <w:t>وكل مايتنافى مع العقل، وأنكرت الله المشخص، والعقائد الشيئيّة، وكل مظاهر التشبيه والتجسيم في الدين، وجعلت العقائد المسيحية والحوادث التاريخية التي تقوم عليها الواقعية المسيحية إدراكًا نفسيًا أو شعورًا عاطفيًا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القول إنَّ الفلسفة أصبحت في هذا العصر، عصر هيجل، ضدالدين شكلاً وموضوعًا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فلسفة الدين لحل هذا التعارض بين الفلسفة والدين على أساسٍ موضوعي، لتعطي كل ذي حق حقه، فالله مضمون الدين والفلسفة على السواء، والدين ينتهي حتماً إلى الفلسفة، والفلسفة تؤدي بالضرورة إلى الدين، فكلاهما حاجةٌ شعورية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إذاكانت هذه غاية فلسفة الدين كماصورها هيجل، إلا أنها تبدأ فعلها بلا هدفٍ مسبقٍ تسعى إلى تحقيقه، أو تنحاز إليه من أجل إثباته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كل ماتقدم يمكننا أن نردّ كافة التطورات التي تصف </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كتخصصٍ دقيقٍ إلى ثلاث مقوماتٍ أساسية، هي على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المعنى،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التأملي في ماهية الدين منذ كانط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معنى الإيمان مابعد اللاهوتي منذ نيتشه أو تحليل دلالة المنطوقات الدينية منذ فتجنشتاين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تفكيك سياسات الخطاب الديني في العصر العلماني منذ تسعينات القرن الماضى، ومابعد العلماني في الألفية الجديدة، وخاصةً منذ ندوة كابري عن الدين التي أشرف عليها جاك دريدا </w:t>
      </w:r>
      <w:r>
        <w:rPr>
          <w:rFonts w:eastAsia="Times New Roman" w:cs="Times New Roman" w:ascii="Times New Roman" w:hAnsi="Times New Roman"/>
          <w:color w:val="111111"/>
          <w:sz w:val="28"/>
          <w:szCs w:val="28"/>
          <w:lang w:val="en-US" w:bidi="en-US"/>
        </w:rPr>
        <w:t>J. Derrida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وجياني فاتيمو </w:t>
      </w:r>
      <w:r>
        <w:rPr>
          <w:rFonts w:eastAsia="Times New Roman" w:cs="Times New Roman" w:ascii="Times New Roman" w:hAnsi="Times New Roman"/>
          <w:color w:val="111111"/>
          <w:sz w:val="28"/>
          <w:szCs w:val="28"/>
          <w:lang w:val="en-US" w:bidi="en-US"/>
        </w:rPr>
        <w:t>G. vattimo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وكان موضوعها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نفسر عودة الدين بعد 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المسيحي ؟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قدمرّت فلسفة الدين بمنعطفاتٍ مختلفةٍ من تحديدالماهية مع كانط، إلى دور التأويل الديني من منطلقاتٍ عقليةٍ صارمة، إلى تفكيك سياسات الخطاب الديني في عصر العلمانيّة ومابعدالعلمانيّة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الوضع الذي تقف عنده فلسفة الدين في الأوقات الراهنة</w:t>
      </w:r>
      <w:r>
        <w:rPr>
          <w:rFonts w:eastAsia="Amiri" w:cs="Amiri" w:ascii="Amiri" w:hAnsi="Amiri"/>
          <w:color w:val="111111"/>
          <w:sz w:val="28"/>
          <w:szCs w:val="28"/>
          <w:rtl w:val="true"/>
          <w:lang w:bidi="ar-SA"/>
        </w:rPr>
        <w:t xml:space="preserve">. </w:t>
      </w:r>
      <w:bookmarkStart w:id="79" w:name="pg16250_170883"/>
    </w:p>
    <w:p>
      <w:pPr>
        <w:pStyle w:val="Heading2"/>
        <w:numPr>
          <w:ilvl w:val="1"/>
          <w:numId w:val="1"/>
        </w:numPr>
        <w:rPr/>
      </w:pPr>
      <w:bookmarkStart w:id="80" w:name="__RefHeading___Toc4365347_1280447820"/>
      <w:bookmarkStart w:id="81" w:name="_Toc26"/>
      <w:bookmarkEnd w:id="79"/>
      <w:bookmarkEnd w:id="80"/>
      <w:r>
        <w:rPr>
          <w:rtl w:val="true"/>
        </w:rPr>
        <w:t>الفصل الرابع</w:t>
      </w:r>
      <w:r>
        <w:rPr>
          <w:rtl w:val="true"/>
        </w:rPr>
        <w:t xml:space="preserve">: </w:t>
      </w:r>
      <w:r>
        <w:rPr>
          <w:rtl w:val="true"/>
        </w:rPr>
        <w:t>الموضوعات الكلاسيكيّة لفلسفة الدين</w:t>
      </w:r>
      <w:bookmarkEnd w:id="8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4365349_1280447820"/>
      <w:bookmarkStart w:id="83" w:name="_Toc27"/>
      <w:bookmarkEnd w:id="82"/>
      <w:r>
        <w:rPr>
          <w:rtl w:val="true"/>
        </w:rPr>
        <w:t>اشارة</w:t>
      </w:r>
      <w:bookmarkStart w:id="84" w:name="pg16250_170884"/>
      <w:bookmarkEnd w:id="83"/>
    </w:p>
    <w:p>
      <w:pPr>
        <w:pStyle w:val="BookText"/>
        <w:rPr/>
      </w:pPr>
      <w:bookmarkEnd w:id="84"/>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الموضوعات الكلاسيكيّة لفلسفة الدين</w:t>
      </w:r>
    </w:p>
    <w:p>
      <w:pPr>
        <w:pStyle w:val="Heading3"/>
        <w:numPr>
          <w:ilvl w:val="2"/>
          <w:numId w:val="1"/>
        </w:numPr>
        <w:rPr/>
      </w:pPr>
      <w:bookmarkStart w:id="85" w:name="__RefHeading___Toc4365351_1280447820"/>
      <w:bookmarkStart w:id="86" w:name="_Toc28"/>
      <w:bookmarkEnd w:id="85"/>
      <w:r>
        <w:rPr>
          <w:rtl w:val="true"/>
        </w:rPr>
        <w:t>اشارة</w:t>
      </w:r>
      <w:r>
        <w:rPr>
          <w:rtl w:val="true"/>
        </w:rPr>
        <w:t>:</w:t>
      </w:r>
      <w:bookmarkEnd w:id="86"/>
    </w:p>
    <w:p>
      <w:pPr>
        <w:pStyle w:val="BookText"/>
        <w:rPr/>
      </w:pPr>
      <w:r>
        <w:rPr>
          <w:rFonts w:ascii="Amiri" w:hAnsi="Amiri" w:eastAsia="Amiri" w:cs="Amiri"/>
          <w:color w:val="111111"/>
          <w:sz w:val="28"/>
          <w:sz w:val="28"/>
          <w:szCs w:val="28"/>
          <w:rtl w:val="true"/>
          <w:lang w:bidi="ar-SA"/>
        </w:rPr>
        <w:t xml:space="preserve">تهتم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بموضوعاتٍ كلاسيكيّةٍ أساسيةٍ مختلفة،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والوحي والنبوة، والمعجزات، والمعاد، ومشكلة الشر، وغيرها من الموضوعات التي من الممكن أن نجدها عند أصحاب الفلسفات الدينيّة والميتافيزيقيّة أو علم اللاهوت أو علم الكلام، ولكنها تختلف عن تناول تلك العلوم، حيث إنّها لاتجعل هدفها الأول الدفاع عن عقائد دينية محددة، أو محاولة تأييدها بالحجة والمنطق، بل تتجاوز مثل هذا التناول إلى البحث في المفاهيم الكلية التي تستخدمها هذه العلوم، ودراستها دراسةً نقديّة، دون اتخاذ موقفٍ مسبق، أو التحيز إلى موقفٍ بعينه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مايميز 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الموضوعات هو أنّها تحوّلها من حيز الدين إلى مجال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فلاتكتفِ بالوقوف من التدليل على وجود الله، وخلود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بتأكيد الإيمان على أساسٍ عقلي، بل تجعل من الدين وعقائده مادةً للفلسفة يمكن دراسة كل دقائقها انطلاقًا من مبادئ الفلسفة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إنها تنطلق في تناولها للإلهيات من منطلقٍ يختلف عن ذلك التناول الذي يستخدم مناهج البحث والمعايير العقلانية الفلسفية للدفاع عن دينٍ ما أو مذهبٍ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لاتهدف فلسفة الدين أبدًا، حين تستخدم المناهج الاستدلالية والفلسفية، إلى تعبيد الطريق أمام الإلهيات المأثورة أو المُوحَى بها، بل هى تأمُّلٌ وتفكيرٌ فلسفيٌ حول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ماسنلحظه في تناول أهمّ موضوعاتها</w:t>
      </w:r>
      <w:r>
        <w:rPr>
          <w:rFonts w:eastAsia="Amiri" w:cs="Amiri" w:ascii="Amiri" w:hAnsi="Amiri"/>
          <w:color w:val="111111"/>
          <w:sz w:val="28"/>
          <w:szCs w:val="28"/>
          <w:rtl w:val="true"/>
          <w:lang w:bidi="ar-SA"/>
        </w:rPr>
        <w:t xml:space="preserve">. </w:t>
      </w:r>
      <w:bookmarkStart w:id="87" w:name="pg16250_170885"/>
    </w:p>
    <w:p>
      <w:pPr>
        <w:pStyle w:val="Heading3"/>
        <w:numPr>
          <w:ilvl w:val="2"/>
          <w:numId w:val="1"/>
        </w:numPr>
        <w:rPr/>
      </w:pPr>
      <w:bookmarkStart w:id="88" w:name="__RefHeading___Toc4365353_1280447820"/>
      <w:bookmarkStart w:id="89" w:name="_Toc29"/>
      <w:bookmarkEnd w:id="87"/>
      <w:bookmarkEnd w:id="88"/>
      <w:r>
        <w:rPr>
          <w:rtl w:val="true"/>
        </w:rPr>
        <w:t>أولًا</w:t>
      </w:r>
      <w:r>
        <w:rPr>
          <w:rtl w:val="true"/>
        </w:rPr>
        <w:t xml:space="preserve">: </w:t>
      </w:r>
      <w:r>
        <w:rPr>
          <w:rtl w:val="true"/>
        </w:rPr>
        <w:t>وجود الله</w:t>
      </w:r>
      <w:r>
        <w:rPr>
          <w:rtl w:val="true"/>
        </w:rPr>
        <w:t>:</w:t>
      </w:r>
      <w:bookmarkEnd w:id="89"/>
    </w:p>
    <w:p>
      <w:pPr>
        <w:pStyle w:val="Heading4"/>
        <w:numPr>
          <w:ilvl w:val="3"/>
          <w:numId w:val="1"/>
        </w:numPr>
        <w:rPr/>
      </w:pPr>
      <w:bookmarkStart w:id="90" w:name="__RefHeading___Toc4365355_1280447820"/>
      <w:bookmarkStart w:id="91" w:name="_Toc30"/>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الموضوع الأول والأسمى والجدير بكل دراسة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فالله هو الموضوع الرئيسي للأديان جميعًا باستثناء بعض الديانات الوضعية كالبوذية والطاوية والكنفوشيوسية التي لاتعتقد بالألوهية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فكرة الله هي فكرةٌ ذات قبولٍ عام عند مختلف الأمم والجماعات على مرّ الأزمنة والعصور، فقدلازمت فكرة التأليه والخضوع لمعبودٍ بعينه ظهور الإنسان على وجه البسيطة منذ مراحله الأولى حتى يومنا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 من العالم العلوي الشمس، والقمر، والكواكب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ألَّه من مظاهر العالم السفلي والطبيعة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جبالاً،وأنهارَ، وأشجارَ، ونباتاتٍ، وحيوانات، حتى عبد الإنسان إنسانًا مثله في صورة الفرعون والملك كإله أو الذي اعتُبر من نسل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المرحلة تخيل الإنسان صفات الإله على شاكلة صفات البشر، فتخيل الأحباشُ آلهتهم سود البشرة فطس الأنوف، في حين تخيل الأوربيون الهتهم ذوي عيون زرقاء وشعر أحمر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وكلمازاد وعي الإنسان زاد اهتمامه بمشكلة الألوهية، إلى أن وصل الإنسان نتيجةً لزيادة وعيه إلى فكرة الإله الذي ليس كمثله شيء، وهو منزَّهٌ في كل صفاته عن المشابهة بصفات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وقدساعده في ذلك بلاشك الأديان السماوية التي ماضلّ الإنسان إلا بابتعاده عن هديها في كافة الأمور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اعتقادي أن البشرية بدأت بالتوحيد وبمعرفة الله الحق، لكن الإنسان بابتعاده عن هذه الحقيقة ضلّ في تصور إلهه ومعرفة خالقه، فعبد من دونه كل شيء</w:t>
      </w:r>
      <w:r>
        <w:rPr>
          <w:rFonts w:eastAsia="Amiri" w:cs="Amiri" w:ascii="Amiri" w:hAnsi="Amiri"/>
          <w:color w:val="111111"/>
          <w:sz w:val="28"/>
          <w:szCs w:val="28"/>
          <w:rtl w:val="true"/>
          <w:lang w:bidi="ar-SA"/>
        </w:rPr>
        <w:t xml:space="preserve">. </w:t>
      </w:r>
      <w:bookmarkStart w:id="92" w:name="pg16250_170886"/>
    </w:p>
    <w:p>
      <w:pPr>
        <w:pStyle w:val="BookText"/>
        <w:rPr/>
      </w:pPr>
      <w:bookmarkEnd w:id="92"/>
      <w:r>
        <w:rPr>
          <w:rFonts w:ascii="Amiri" w:hAnsi="Amiri" w:eastAsia="Amiri" w:cs="Amiri"/>
          <w:color w:val="111111"/>
          <w:sz w:val="28"/>
          <w:sz w:val="28"/>
          <w:szCs w:val="28"/>
          <w:rtl w:val="true"/>
          <w:lang w:bidi="ar-SA"/>
        </w:rPr>
        <w:t>ولذلك اهتمت الفلسفة بالتدليل على وجود الله، ذلك المفارق المتعالي المنزّه عن كل صفات البشر بطريقة عقلانيةٍ خالصة، فتعددت البراهين والأدلة التي تؤكد على وجود الله، ويمكن تصنيفها بصفةٍ عامةٍ إلى مجموعتين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وبراهين تعتمد على الطابع العام لنظام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وبراهين قبلية </w:t>
      </w:r>
      <w:r>
        <w:rPr>
          <w:rFonts w:eastAsia="Times New Roman" w:cs="Times New Roman" w:ascii="Times New Roman" w:hAnsi="Times New Roman"/>
          <w:color w:val="111111"/>
          <w:sz w:val="28"/>
          <w:szCs w:val="28"/>
          <w:lang w:val="en-US" w:bidi="en-US"/>
        </w:rPr>
        <w:t>Apriori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تعتمد على مبادئ عقليةٍ يُقال إنها واضحةٌ بذاتها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حصر الأدلة بناءً على ذلك التصنيف في ثلاثة أدلة أساسية، وهي</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4365357_1280447820"/>
      <w:bookmarkStart w:id="94" w:name="_Toc31"/>
      <w:bookmarkEnd w:id="93"/>
      <w:r>
        <w:rPr>
          <w:rtl w:val="true"/>
        </w:rPr>
        <w:t>دليل إجماع الأمم</w:t>
      </w:r>
      <w:r>
        <w:rPr>
          <w:rtl w:val="true"/>
        </w:rPr>
        <w:t>:</w:t>
      </w:r>
      <w:bookmarkEnd w:id="9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يلجأ عددٌ كبيرٌ من الفلاسفة واللاهوتيين إلى البرهنة على وجود الله معتمدين على مايسمى بالقبول العام للجنس البشري، أو إجماع الأمم على القول بوجود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الممكن أن يكون تاريخ الإنسان لغوًا وإجماع الناس على وجود الله وهمًا باطلاً؟ وكيف يمكن لإنسان أن يقاوم هذه الفكرة فيقول إنني أنا وحدي سوف أعارض كل ماتصوره جميع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حق وماشعروا وآمنوا به؟ وقد تحمس لهذا الدليل العديد من اللاهوتيين البروتستانت والكاثوليك على السواء، كما قال به العديد من الفلاسفة القدماء والمحدثين والمعاصرين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به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شيشرون </w:t>
      </w:r>
      <w:r>
        <w:rPr>
          <w:rFonts w:eastAsia="Times New Roman" w:cs="Times New Roman" w:ascii="Times New Roman" w:hAnsi="Times New Roman"/>
          <w:color w:val="111111"/>
          <w:sz w:val="28"/>
          <w:szCs w:val="28"/>
          <w:lang w:val="en-US" w:bidi="en-US"/>
        </w:rPr>
        <w:t>Citeron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وسينكا </w:t>
      </w:r>
      <w:r>
        <w:rPr>
          <w:rFonts w:eastAsia="Times New Roman" w:cs="Times New Roman" w:ascii="Times New Roman" w:hAnsi="Times New Roman"/>
          <w:color w:val="111111"/>
          <w:sz w:val="28"/>
          <w:szCs w:val="28"/>
          <w:lang w:val="en-US" w:bidi="en-US"/>
        </w:rPr>
        <w:t>Seneca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وكلمنت السكندري </w:t>
      </w:r>
      <w:r>
        <w:rPr>
          <w:rFonts w:eastAsia="Times New Roman" w:cs="Times New Roman" w:ascii="Times New Roman" w:hAnsi="Times New Roman"/>
          <w:color w:val="111111"/>
          <w:sz w:val="28"/>
          <w:szCs w:val="28"/>
          <w:lang w:val="en-US" w:bidi="en-US"/>
        </w:rPr>
        <w:t>Clement of Alexandria</w:t>
      </w:r>
      <w:r>
        <w:rPr>
          <w:rFonts w:ascii="IRNazanin" w:hAnsi="IRNazanin" w:eastAsia="IRNazanin"/>
          <w:color w:val="111111"/>
          <w:sz w:val="28"/>
          <w:sz w:val="28"/>
          <w:szCs w:val="28"/>
          <w:rtl w:val="true"/>
          <w:lang w:bidi="fa-IR"/>
        </w:rPr>
        <w:t xml:space="preserve">، </w:t>
      </w:r>
      <w:bookmarkStart w:id="95" w:name="pg16250_170887"/>
    </w:p>
    <w:p>
      <w:pPr>
        <w:pStyle w:val="BookText"/>
        <w:rPr/>
      </w:pPr>
      <w:bookmarkEnd w:id="95"/>
      <w:r>
        <w:rPr>
          <w:rFonts w:ascii="Amiri" w:hAnsi="Amiri" w:eastAsia="Amiri" w:cs="Amiri"/>
          <w:color w:val="111111"/>
          <w:sz w:val="28"/>
          <w:sz w:val="28"/>
          <w:szCs w:val="28"/>
          <w:rtl w:val="true"/>
          <w:lang w:bidi="ar-SA"/>
        </w:rPr>
        <w:t>ومن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هربرت تشربري </w:t>
      </w:r>
      <w:r>
        <w:rPr>
          <w:rFonts w:eastAsia="Times New Roman" w:cs="Times New Roman" w:ascii="Times New Roman" w:hAnsi="Times New Roman"/>
          <w:color w:val="111111"/>
          <w:sz w:val="28"/>
          <w:szCs w:val="28"/>
          <w:lang w:val="en-US" w:bidi="en-US"/>
        </w:rPr>
        <w:t>Herbert of Cherbery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وأفلاطونيو كمبردج، وجاسندي </w:t>
      </w:r>
      <w:r>
        <w:rPr>
          <w:rFonts w:eastAsia="Times New Roman" w:cs="Times New Roman" w:ascii="Times New Roman" w:hAnsi="Times New Roman"/>
          <w:color w:val="111111"/>
          <w:sz w:val="28"/>
          <w:szCs w:val="28"/>
          <w:lang w:val="en-US" w:bidi="en-US"/>
        </w:rPr>
        <w:t>Gessendi</w:t>
      </w:r>
      <w:r>
        <w:rPr>
          <w:rFonts w:ascii="Amiri" w:hAnsi="Amiri" w:eastAsia="Amiri" w:cs="Amiri"/>
          <w:color w:val="111111"/>
          <w:sz w:val="28"/>
          <w:sz w:val="28"/>
          <w:szCs w:val="28"/>
          <w:rtl w:val="true"/>
          <w:lang w:bidi="ar-SA"/>
        </w:rPr>
        <w:t xml:space="preserve">، وجروتيوس </w:t>
      </w:r>
      <w:r>
        <w:rPr>
          <w:rFonts w:eastAsia="Times New Roman" w:cs="Times New Roman" w:ascii="Times New Roman" w:hAnsi="Times New Roman"/>
          <w:color w:val="111111"/>
          <w:sz w:val="28"/>
          <w:szCs w:val="28"/>
          <w:lang w:val="en-US" w:bidi="en-US"/>
        </w:rPr>
        <w:t>Grotius</w:t>
      </w:r>
      <w:r>
        <w:rPr>
          <w:rFonts w:ascii="Amiri" w:hAnsi="Amiri" w:eastAsia="Amiri" w:cs="Amiri"/>
          <w:color w:val="111111"/>
          <w:sz w:val="28"/>
          <w:sz w:val="28"/>
          <w:szCs w:val="28"/>
          <w:rtl w:val="true"/>
          <w:lang w:bidi="ar-SA"/>
        </w:rPr>
        <w:t>، ومن المعاصرين كان أشهر من اعتبره ذا تأثيرٍ عظيمٍ يفوق تأثير أي دليلٍ آخر هو الفيلسوف الإنجليزي جون ستيوارت مل وإن كان قدانتكس ونقده فيمابعد</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4365359_1280447820"/>
      <w:bookmarkStart w:id="97" w:name="_Toc32"/>
      <w:bookmarkEnd w:id="96"/>
      <w:r>
        <w:rPr>
          <w:rtl w:val="true"/>
        </w:rPr>
        <w:t>الدليل الكسمولوجي</w:t>
      </w:r>
      <w:r>
        <w:rPr>
          <w:rtl w:val="true"/>
        </w:rPr>
        <w:t>:</w:t>
      </w:r>
      <w:bookmarkEnd w:id="9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الواقع أن الدليل الكسمولوجي ليس دليلاً واحدًا بل هو في الواقع مجموعةٌ كبيرةٌ من الأدلة المترابطة؛ ولذلك كثيراما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بالأدلة الكسمولوجية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يشتمل على مجموعةٍ كبيرةٍ من التصورات الفلسفية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السببية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والضرورة والحدوث والممكن والواجب،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ولايعتمد البرهان الكسمولوجي على استنباط الله وجود من طبیعته الأساسية كمايفعل الدليل الأنطولوجي ولا من النظام والإبداع كما تفعل أدلةٌ أخرى، بل يكفيه أن تسلّم بوجود عالمٍ يتألف من موضوعاتٍ وأحداث 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إنك إذا ماتعقّبت الأسباب الكامنة خلف ظاهرةٍ من ظواهر الكون، فلابد لك أن تصل إلى مايسمى بالسبب الأول لجميع هذه الظواهر أو للعالم ككل، وأنت إذا ماتحققت من عرضية الأشياء التي تملأ الكون وتأكدت من ظهورها واختفائها وأنها يمكن أن توجد وألاتوجد، فأنت مضطرٌ إلى الاعتراف بوجودٍ ضروري هو المصدر الأول لهذا العالم، وهو الذي يُطلق عليه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دافع عن هذا الدليل بصوره المختلفة جملةٌ من الفلاسفة في مختلف العصور الفلسفية؛ إذ دافع عنه من فلاسفة اليونان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أفلاطون، وأرسطو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فلاسفة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 والفارابي، وابن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فلاسفة العصور الوسطى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القديس توما الأكويني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فلاسفة الفلسفة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ديكارت، وليبنتز وجون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هاجمه بعنفٍ كلٌ من ديفيد هيوم وكانط وجون ستيوارت مل، وفي الفلسفة المعاصرة برتراند رسل </w:t>
      </w:r>
      <w:r>
        <w:rPr>
          <w:rFonts w:eastAsia="Times New Roman" w:cs="Times New Roman" w:ascii="Times New Roman" w:hAnsi="Times New Roman"/>
          <w:color w:val="111111"/>
          <w:sz w:val="28"/>
          <w:szCs w:val="28"/>
          <w:lang w:val="en-US" w:bidi="en-US"/>
        </w:rPr>
        <w:t>B. Russell ( 1872- 1970)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وبرود </w:t>
      </w:r>
      <w:r>
        <w:rPr>
          <w:rFonts w:eastAsia="Times New Roman" w:cs="Times New Roman" w:ascii="Times New Roman" w:hAnsi="Times New Roman"/>
          <w:color w:val="111111"/>
          <w:sz w:val="28"/>
          <w:szCs w:val="28"/>
          <w:lang w:val="en-US" w:bidi="en-US"/>
        </w:rPr>
        <w:t>C. D. Broad( 1887 - 1971)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وقدتعددت صور الدليل الكسمولوجي وسميت بأسماء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المحرك الأول وفحواه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لكل متحركٍ محركًا آخر يحرّكه ويكون مبعث حركته، ولكننا لانستطيع أن نستمر هكذا إلى ما لانهاية من محركٍ إلى آخر، ولابد لنا أن نتوقف عند محركٍ أول، يحرك ولايتحرك، وهو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وبرهان العلة وفحواه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لكل معلولٍ علةً أحدثته، ولايمكن التسلسل في العلل إلى ما لانهاية، بل لابد من الوقوف عند علةٍ أولى، وهذه العلة هي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وبرهان الممكن والواجب وفحواه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الموجودات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الوجود وممكنة الوجود، يعتمد الثاني في وجوده على الأول، الذي يوجد بذاته، ولايحتاج غيره ليوجده، وهذا الوجود الواجب بذاته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وبرهان التدرج في الكمال ويعني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هناك دائمًا شيءٌ أكمل من شيء، ولكن هذا الكمال النسبي لايوجد إلا بالمشاركة في الكمال أو الخير المطلق أو النبل المطلق، ومن ثمّ فلابد من وجود هذا الكمال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الوجود المطلق الكمال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وبرهان النظام أو برهان العناية والغائية وفحواه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النظام الموجود في الكون لا </w:t>
      </w:r>
      <w:bookmarkStart w:id="98" w:name="pg16250_170889"/>
    </w:p>
    <w:p>
      <w:pPr>
        <w:pStyle w:val="BookText"/>
        <w:rPr/>
      </w:pPr>
      <w:bookmarkEnd w:id="98"/>
      <w:r>
        <w:rPr>
          <w:rFonts w:ascii="Amiri" w:hAnsi="Amiri" w:eastAsia="Amiri" w:cs="Amiri"/>
          <w:color w:val="111111"/>
          <w:sz w:val="28"/>
          <w:sz w:val="28"/>
          <w:szCs w:val="28"/>
          <w:rtl w:val="true"/>
          <w:lang w:bidi="ar-SA"/>
        </w:rPr>
        <w:t>بدله من منظمٍ عاقل؛ فهذا النظام العجيب الذي يسود العالم يفرض ذلك، فكل حدث يهدف إلى غايةٍ معينة، والأشياء كلها تميل إلى تحقيق غايةٍ واحدة، وهذا لايأتي صدفةً أو عبثًا، بل هو فعل كائنٍ منظَّمٍ عاقلٍ هو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الملاحظ أن هذه الصور المختلفة للبرهان الكسمولوجي تبدأ من الأشياء المحسوسة في العالم المادي، مفترضةً سيادة قانون العلية أو السببية، وأن الأشياء مرتبةٌ ترتيبًا تصاعديًا لو اتّبعه الإنسان الوصل إلى القمة، حيث يوجد المبدأ الأول للأشياء جميعًا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4365361_1280447820"/>
      <w:bookmarkStart w:id="100" w:name="_Toc33"/>
      <w:bookmarkEnd w:id="99"/>
      <w:r>
        <w:rPr>
          <w:rtl w:val="true"/>
        </w:rPr>
        <w:t>الدليل الأنطولوجي</w:t>
      </w:r>
      <w:r>
        <w:rPr>
          <w:rtl w:val="true"/>
        </w:rPr>
        <w:t>:</w:t>
      </w:r>
      <w:bookmarkEnd w:id="10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هذا الدليل من أقدم الأدلة التي استخدمها الفلاسفة على وجود الله؛ فالبعض يعود به إلى أفلاطون في محاورة فيدون في القرن الرابع قبل الميلاد، والبعض يعود به إلى القديس أوغسطين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Augustin S ( 354 - 430)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القرن الرابع الميلادي، إلا أن أوّل من صاغه بوضوح هو القديس أنسلم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المناجاة </w:t>
      </w:r>
      <w:r>
        <w:rPr>
          <w:rFonts w:eastAsia="Times New Roman" w:cs="Times New Roman" w:ascii="Times New Roman" w:hAnsi="Times New Roman"/>
          <w:color w:val="111111"/>
          <w:sz w:val="28"/>
          <w:szCs w:val="28"/>
          <w:lang w:val="en-US" w:bidi="en-US"/>
        </w:rPr>
        <w:t>Proslogion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ويقوم هذا الدليل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هو الموجود الذي لايمكن أن نتصور أعظمَ منه، ومن ثم فلابد أن يكون الله موجودًا؛ لأنه إذا لم يكن موجودًا لكان من الممكن أن نتصور كائنًا يتصف بالوجود بالإضافة إلى الصفات السابقة، وبذلك يكون أعظم منه، ومن ثم نقع في خُلف محال، لأننا بذلك نقول إنّ الموجود الذي لايُتصور أعظم منه يمكن أن نتصور ماهو أعظم منه، وهذا تناقض واضح،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w:t>
      </w:r>
    </w:p>
    <w:p>
      <w:pPr>
        <w:pStyle w:val="BookText"/>
        <w:rPr/>
      </w:pPr>
      <w:r>
        <w:rPr>
          <w:rFonts w:ascii="Amiri" w:hAnsi="Amiri" w:eastAsia="Amiri" w:cs="Amiri"/>
          <w:color w:val="111111"/>
          <w:sz w:val="28"/>
          <w:sz w:val="28"/>
          <w:szCs w:val="28"/>
          <w:rtl w:val="true"/>
          <w:lang w:bidi="ar-SA"/>
        </w:rPr>
        <w:t xml:space="preserve">أقصد بالموجود الذي لايمكن أن نتصور أعظم منه موجودًا أزليًا </w:t>
      </w:r>
      <w:r>
        <w:rPr>
          <w:rFonts w:eastAsia="Times New Roman" w:cs="Times New Roman" w:ascii="Times New Roman" w:hAnsi="Times New Roman"/>
          <w:color w:val="111111"/>
          <w:sz w:val="28"/>
          <w:szCs w:val="28"/>
          <w:lang w:val="en-US" w:bidi="en-US"/>
        </w:rPr>
        <w:t>Eternal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بمعنى أنه بغير بداية أو نهاية وأنه حاضر حضورًا دائمًا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استُخدم هذا الدليل بشكلٍ موسّعٍ وخاصةً في الفلسفة الحديثة ديكارت الذي اعتبر أن الله يملك جميع الكمالات ومنها الوجود والوحدانية، وهو الأمر الذي ساد المدرسة الديكارتية من بعد ديكارت، ودافع عنه ليبنتز </w:t>
      </w:r>
      <w:r>
        <w:rPr>
          <w:rFonts w:eastAsia="Times New Roman" w:cs="Times New Roman" w:ascii="Times New Roman" w:hAnsi="Times New Roman"/>
          <w:color w:val="111111"/>
          <w:sz w:val="28"/>
          <w:szCs w:val="28"/>
          <w:lang w:val="en-US" w:bidi="en-US"/>
        </w:rPr>
        <w:t>G. W. Leibnitz (1646 - 1716)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بحماسةٍ بالغة، وعبّر عنه سبينوزا من خلال فكرة الجوهر المؤلف من صفاتٍ لامتناهيةٍ، تعبّر كلٌّ منها عن ماهيةٍ أزليةٍ لامتناهية، الموجود بالضرورة، ومن ثم بدأ يسقط لفظ الجوهر، ويستخدم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به كائنًا لامتناهيًا إطلاقاً، أي جوهرًا يتألف من عدد لامحدودٍ من الصفات تعبّر كل واحدةٍ منها عن ماهيةٍ أزليةٍ لامتناهية </w:t>
      </w:r>
      <w:r>
        <w:rPr>
          <w:rStyle w:val="FootnoteAnchor"/>
          <w:rtl w:val="true"/>
        </w:rPr>
        <w:footnoteReference w:id="109"/>
      </w:r>
      <w:r>
        <w:rPr>
          <w:rFonts w:ascii="Amiri" w:hAnsi="Amiri" w:eastAsia="Amiri" w:cs="Amiri"/>
          <w:color w:val="111111"/>
          <w:sz w:val="28"/>
          <w:sz w:val="28"/>
          <w:szCs w:val="28"/>
          <w:rtl w:val="true"/>
          <w:lang w:bidi="ar-SA"/>
        </w:rPr>
        <w:t xml:space="preserve">، فالله عند سبينوزا أزليٌ ولامتناهٍ، حيث الأزلية واللاتناهي من طبيعته وطبيعة الجوهر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ويتجلى جوهر الله، أي سلطته الأبدية واللامتناهية والتي يعبر عنها، في صفاته، وهي الطرق الأساسية التي يتجلى فيها الجوهر الإلهي، وتتجلى فيه سماته الأبدية وصفاته اللامتناهية </w:t>
      </w:r>
      <w:r>
        <w:rPr>
          <w:rStyle w:val="FootnoteAnchor"/>
          <w:rtl w:val="true"/>
        </w:rPr>
        <w:footnoteReference w:id="111"/>
      </w:r>
      <w:r>
        <w:rPr>
          <w:rFonts w:ascii="Amiri" w:hAnsi="Amiri" w:eastAsia="Amiri" w:cs="Amiri"/>
          <w:color w:val="111111"/>
          <w:sz w:val="28"/>
          <w:sz w:val="28"/>
          <w:szCs w:val="28"/>
          <w:rtl w:val="true"/>
          <w:lang w:bidi="ar-SA"/>
        </w:rPr>
        <w:t xml:space="preserve">، فيبين لنا أنَّ هذا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يكون </w:t>
      </w:r>
    </w:p>
    <w:p>
      <w:pPr>
        <w:pStyle w:val="BookText"/>
        <w:rPr/>
      </w:pPr>
      <w:r>
        <w:rPr>
          <w:rFonts w:ascii="Amiri" w:hAnsi="Amiri" w:eastAsia="Amiri" w:cs="Amiri"/>
          <w:color w:val="111111"/>
          <w:sz w:val="28"/>
          <w:sz w:val="28"/>
          <w:szCs w:val="28"/>
          <w:rtl w:val="true"/>
          <w:lang w:bidi="ar-SA"/>
        </w:rPr>
        <w:t>أساس وعلَّة وجوده، أي لابد أن يكون لا متناهيًا، وإلا اعتمد على جوهرٍ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شهدت الفلسفة المعاصرة هجومًا شرسًا على هذا الدليل من قبل الإنجليزي برتراند رسل، الذي اعترض على الانتقال من الفكر إلى الوجود، فطبيعة الفكر من ناحيةٍ والعالم الخارجي من ناحيةٍ أخرى بينهما اختلافات تجعل من الخطأ أن نستدل من فكرةٍ معينةٍ على أن لها وجودًا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الاعتراض المنطقي الأساسي على الدليل الأنطولوجي على وجود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 هناك من الفلاسفة، وعلى رأسهم هيوم وكانط، من رفض كافة الأدلة والبراهين على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إنهما قاما بتفنيد كافة الأدلة العقلية والتجريبية على وجود الله، ورغم ذلك بقيا على إيمانهما بوجود الله، حيث اعتبرا موضوع الإيمان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إيمانٍ لاموضوع برهان</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وانظر أيضا جيمس كولينز، الله في الفلسفة الحديثة، ترجمة فؤاد كامل، القاهرة، دار قباء للنشر والتوزيع،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فقدصرَّح هيوم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ديننا المقدس يتأسس على الإيمان لا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كانط إلى أن العقل البشري لايستطيع أن يعرف سوى الظاهر وحده المرتبط بزمانٍ معينٍ ومكانٍ محدد، وأي خروجٍ منه عن هذا الإطار فإنه يلقي بنفسه في الغموض والتناقض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اعتبر كانط وجود الله إحدى مسلمات العقل العملي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ولإكمال النظر إلى مسألة وجود الله كأهم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يجب أن نشير إلى أنه بجانب الأدلة العقلية على وجود الله، وكونه موضوع إيمانٍ لاموضوع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رهانٍ مع هيوم وكانط، توجد في تاريخ الفلسفة فكرتان متعلقتان بوجود الله، الأولى 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رهان بسكال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يمكن أن نطلق عليه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اللامعقول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رهان باسكال </w:t>
      </w:r>
      <w:r>
        <w:rPr>
          <w:rFonts w:eastAsia="Times New Roman" w:cs="Times New Roman" w:ascii="Times New Roman" w:hAnsi="Times New Roman"/>
          <w:color w:val="111111"/>
          <w:sz w:val="28"/>
          <w:szCs w:val="28"/>
          <w:lang w:val="en-US" w:bidi="en-US"/>
        </w:rPr>
        <w:t>B Pascal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فمفاده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أنني إذا راهنت لصالح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اعترفت بوجود الله واتبعت وصاياالدين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فماذاأخسر ؟ لاشيء؛ لأنني أحيا حياةً مترعةً بمباهج الأمانة والاستقامة والإحسان والتقوى، ويُحتمل أن أربح سعادةً ،أبديّة، سعادةً لامتناهية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وهذا ماافترضه باسكال ضمنيًا، إذا أخطأت بمراهنتي لصالح الدين فإن الفناء يحل بي وحينئذ لن أتبين خطأي، وهذا يجنبني الأسف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راهنت ضد الدين وأخطأت في اصطفائي فسيحكم عليّ بالحسرة والندامة الأبديتين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إذن المراهنة لصالح الدين، ويجب على الإنسان أن يتصرف كما لوكان مؤمنا</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أي إنَّ الإنسان إذا راهن على أن الله موجودٌ كسب كل شيءٍ ولم يخسر شيئًا والعكس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يقول باسكال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حالتان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إذاربحت فزت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خسرت فإنك لاتخسر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 إذن على وجوده بلاتردد</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الفكرة الثانية وهي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اللامعقول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الفكرة التي </w:t>
      </w:r>
    </w:p>
    <w:p>
      <w:pPr>
        <w:pStyle w:val="BookText"/>
        <w:rPr/>
      </w:pPr>
      <w:r>
        <w:rPr>
          <w:rFonts w:ascii="Amiri" w:hAnsi="Amiri" w:eastAsia="Amiri" w:cs="Amiri"/>
          <w:color w:val="111111"/>
          <w:sz w:val="28"/>
          <w:sz w:val="28"/>
          <w:szCs w:val="28"/>
          <w:rtl w:val="true"/>
          <w:lang w:bidi="ar-SA"/>
        </w:rPr>
        <w:t xml:space="preserve">تبنّاها فريقٌ من الفلاسفة، والتي تتجه إلى الإيمان بوجود الله بغير أدلةٍ ولابراهين؛ لأنه ليس ثمة 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إيمانٌ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ومن ثمَّ فإن أية براهين عقلية هي مضادة للإيمان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ولقدظهرت هذه الفكرة في البداية في فلسفة ترتليان </w:t>
      </w:r>
      <w:r>
        <w:rPr>
          <w:rFonts w:eastAsia="Times New Roman" w:cs="Times New Roman" w:ascii="Times New Roman" w:hAnsi="Times New Roman"/>
          <w:color w:val="111111"/>
          <w:sz w:val="28"/>
          <w:szCs w:val="28"/>
          <w:lang w:val="en-US" w:bidi="en-US"/>
        </w:rPr>
        <w:t>Tertullian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كان يصف الفلسفة بأنها عدوّةٌ للدين؛ لأن الفلسفة ترفض التناقض في حين أن الإيمان هو إيمانٌ بالتناقض والمفارقة واللامعقول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فإنّه يذهب إلى أن تجسيد المسيح مؤكدٌ لأنه مستحيل، ثم ينتهي إلى وضع الصيغة الشهيرة للإيمان باللامعقول والتي ارتبطت باسمه في تاريخ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أؤمن لأنه لامعقول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الفكرة نفسها التي نجدها عند القديس أوغسطين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أؤمن بهذا لأنه محال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رائد الوجودية سرن كير كجور </w:t>
      </w:r>
      <w:r>
        <w:rPr>
          <w:rFonts w:eastAsia="Times New Roman" w:cs="Times New Roman" w:ascii="Times New Roman" w:hAnsi="Times New Roman"/>
          <w:color w:val="111111"/>
          <w:sz w:val="28"/>
          <w:szCs w:val="28"/>
          <w:lang w:val="en-US" w:bidi="en-US"/>
        </w:rPr>
        <w:t>S. Kierkegaard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أقوى من عبّر عن هذه الفكرة في الفلسفة المعاصرة، فهو يرى أن بداية دراسة الإيمان هو أن تعرف أنه لايُردّ إلى شيء آخر، لا إلى الوقائع التاريخية ولا إلى الأفكار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فالفلسفة عاجزةٌ عن أن تكون سلاحًا للدين، وعقل المؤمن لايقدم له أي نفع، فالعقل ليس صديقًا للإيمان بل عدوه، وهو مصدر الشك والريبة في حقيقة الإيمان، ومايقره من شكوكٍ لايمكن حلها بواسطة الاستدلالات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 كيركجور يرفض كافة الأدلة العقلية على وجود الله؛ لأنه إذا كان من التجديف على الله أن ننكر وجوده، فإنه لمن التجديف عليه أيضًا أن نبرهن على وجوده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كمانجد هذه الفكرة عند العديد من الأصوليين الإسلاميين في العصر الراهن الذين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الدين </w:t>
      </w:r>
    </w:p>
    <w:p>
      <w:pPr>
        <w:pStyle w:val="BookText"/>
        <w:rPr/>
      </w:pPr>
      <w:r>
        <w:rPr>
          <w:rFonts w:ascii="Amiri" w:hAnsi="Amiri" w:eastAsia="Amiri" w:cs="Amiri"/>
          <w:color w:val="111111"/>
          <w:sz w:val="28"/>
          <w:sz w:val="28"/>
          <w:szCs w:val="28"/>
          <w:rtl w:val="true"/>
          <w:lang w:bidi="ar-SA"/>
        </w:rPr>
        <w:t xml:space="preserve">في كل أوضاعه لايقنع بعمل العقل قليلاً أو كثيرًا حتى يضم إليه ركون القلب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وبجانب هاتين الفكرتين نستطيع أن نجد أفكارًا فلسفيةً أخرى عن الله، كتلك الفكرة التي تتبلور عند ولتر ستيس والتي يقول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موجودٌ في القلب؛ ففي قلب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يكمن ذلك الشاهد الذي ينطق باسم الله، ويبرهن على وجوده، لا في أي ظرفٍ خارجيٍ من ظروف النظام الطبيعي</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القلب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عن كل الظروف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أن يبرهن على وجود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الموقف الإلحادي بالمعنى التام، يمثل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أخرى من الأفكار الفلسفية 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تتجلى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بصفةٍ عامةٍ في فلسفة الدين المعاصرة عند فوير باخ ونيتشه</w:t>
      </w:r>
    </w:p>
    <w:p>
      <w:pPr>
        <w:pStyle w:val="BookText"/>
        <w:rPr/>
      </w:pPr>
      <w:r>
        <w:rPr>
          <w:rFonts w:ascii="IRNazanin" w:hAnsi="IRNazanin" w:eastAsia="IRNazanin"/>
          <w:color w:val="111111"/>
          <w:sz w:val="28"/>
          <w:sz w:val="28"/>
          <w:szCs w:val="28"/>
          <w:rtl w:val="true"/>
          <w:lang w:bidi="fa-IR"/>
        </w:rPr>
        <w:t>فویرباخ وماركس وهيدجر ورسل وسارتر وغيرهم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تتناول فلسفة الدين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تثبته عقليًا، وتارةً أخرى تنكره عقليًا لتقرّه إيمانيًا، وتارةً ثالثةً تنكره عقليًا لتقره قلبيًا، ورابعةً تنكره عقليًا وإيمانيًا وهو مايُعرف بالإلحاد الذي يُعد أحد مباحث 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الأمر الذي يؤكد على اختلاف فلسفة الدين عن اللاهوت وعلم الكلام والفلسفة الدينيّة، تلك المباحث التي تبدأ من نقطةٍ محددةٍ هي التسليم بوجود الله أو التدليل على إثبات وجوده لتدعيم الإيمان به، أو مناقشة وجوده أو مناقشة وجوده مناقشةً عقليةً انطلاقًا من فكرة مسبقة</w:t>
      </w:r>
      <w:r>
        <w:rPr>
          <w:rFonts w:eastAsia="Amiri" w:cs="Amiri" w:ascii="Amiri" w:hAnsi="Amiri"/>
          <w:color w:val="111111"/>
          <w:sz w:val="28"/>
          <w:szCs w:val="28"/>
          <w:rtl w:val="true"/>
          <w:lang w:bidi="ar-SA"/>
        </w:rPr>
        <w:t xml:space="preserve">. </w:t>
      </w:r>
      <w:bookmarkStart w:id="101" w:name="pg16250_170895"/>
    </w:p>
    <w:p>
      <w:pPr>
        <w:pStyle w:val="Heading3"/>
        <w:numPr>
          <w:ilvl w:val="2"/>
          <w:numId w:val="1"/>
        </w:numPr>
        <w:rPr/>
      </w:pPr>
      <w:bookmarkStart w:id="102" w:name="__RefHeading___Toc4365363_1280447820"/>
      <w:bookmarkStart w:id="103" w:name="_Toc34"/>
      <w:bookmarkEnd w:id="101"/>
      <w:bookmarkEnd w:id="102"/>
      <w:r>
        <w:rPr>
          <w:rtl w:val="true"/>
        </w:rPr>
        <w:t xml:space="preserve">ثانيًا </w:t>
      </w:r>
      <w:r>
        <w:rPr>
          <w:rtl w:val="true"/>
        </w:rPr>
        <w:t xml:space="preserve">- </w:t>
      </w:r>
      <w:r>
        <w:rPr>
          <w:rtl w:val="true"/>
        </w:rPr>
        <w:t>الوحي والنبوة</w:t>
      </w:r>
      <w:r>
        <w:rPr>
          <w:rtl w:val="true"/>
        </w:rPr>
        <w:t>:</w:t>
      </w:r>
      <w:bookmarkEnd w:id="103"/>
    </w:p>
    <w:p>
      <w:pPr>
        <w:pStyle w:val="BookText"/>
        <w:rPr/>
      </w:pPr>
      <w:r>
        <w:rPr>
          <w:rFonts w:ascii="Amiri" w:hAnsi="Amiri" w:eastAsia="Amiri" w:cs="Amiri"/>
          <w:color w:val="111111"/>
          <w:sz w:val="28"/>
          <w:sz w:val="28"/>
          <w:szCs w:val="28"/>
          <w:rtl w:val="true"/>
          <w:lang w:bidi="ar-SA"/>
        </w:rPr>
        <w:t>تُعد قضية الوحي وماارتبط بها من وجود الأنبياء والرسل من أهم القضايا التي تناقشها 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فماهو الوحي؟ وما هي النبوة؟ وكيف تناقش فلسفة الدين مثل هذه القضايا بالغة الحساسية؟</w:t>
      </w:r>
    </w:p>
    <w:p>
      <w:pPr>
        <w:pStyle w:val="BookText"/>
        <w:rPr/>
      </w:pP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إرسال معرفةٍ من إلهٍ أو آلهةٍ إلى البشر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والوحي في الأديان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مايتلقاه الأنبياء والرسل عن طريق الملائكة المكلفين بتبليغ الوحي والتكاليف إلى الأنبياء والرسل ليقوموا بدورهم بتبليغها إلى أقوامهم</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الأديان التوحيدية؛ اليهودية، المسيحية، والإسلام، يكون الوحي هو أساس المعرفة الدينيّة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وتتعدد أساليب الوحي التي يتصل بها الله برسله فتكون عبر أحد الملائكة أو من خلال الأحلام والرؤى أو الإلهام أو التجليات أو القذف في القلب أو الإلقاء في الروع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وبتسجيل هذاالوحي تنشأ الكتب المقدسة، وإن اختلفت صور وطرق التسجيل من ديانةٍ 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النبوة فهي صفةٌ أُعطيت لمن حملوا وحي الله إلى البشر من الأنبياء والرسل، والأنبياء هم أشخاصٌ اصطفاهم الله من عباده وفضلهم بخطابه، وجعلهم وسائل بينه وبين عباده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اشتهر أنّ الوحي ظاهرةٌ تقتصر فقط على الأديان السماوية، ولكن هذا غير صحيح، إذ إنه من الممكن أن نتحدث عن صورٍ </w:t>
      </w:r>
    </w:p>
    <w:p>
      <w:pPr>
        <w:pStyle w:val="BookText"/>
        <w:rPr/>
      </w:pPr>
      <w:r>
        <w:rPr>
          <w:rFonts w:ascii="Amiri" w:hAnsi="Amiri" w:eastAsia="Amiri" w:cs="Amiri"/>
          <w:color w:val="111111"/>
          <w:sz w:val="28"/>
          <w:sz w:val="28"/>
          <w:szCs w:val="28"/>
          <w:rtl w:val="true"/>
          <w:lang w:bidi="ar-SA"/>
        </w:rPr>
        <w:t xml:space="preserve">أخرى من الوحي خارج الديانات السماوية، كما في الفيدية والبرهمانية؛ لكن النمط الرئيسي من الوحي فيهما ليس على هيئة مرسِلٍ ومستقبِلٍ ووسيطٍ كما في الأديان السماوية، وإنما على شكل استقبالٍ للحقيقة الأساسية للوجود بواسطة الحكماء، وإن كان هذا لايمنع أن توجد بعض النصوص في البراهمانية تكشف عن وجود نمطٍ آخر للوحي بالمعنى الموجود في التقليد الإبراهيمي، فالوحي في بعض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الأوبانيشاد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استقبالاً للحقيقة الكلية، ولكن الوحي فيها عبارةٌ عن استقبال الرسول لرسالةٍ سماويةٍ من الإله عن طريق وسيطٍ أو وسطاء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فنحن أمام نمطين من الوحي في البراهمانية، أحدهما مختلفٌ عن التقليد الإبراهيمي، وثانيهما مشابهٌ له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في الحقيقة ينبغي التمييز التام بين الوحي في الأديان السماوية والوحي في الديانات الوضعية والفلسفية والأخلاقية، فالوحي مرتبطٌ بالنبوة، ولكي نطلق لفظ الوحي على أي معرفة لابد أن تتوفر فيها مقوماتٌ ثلاثة،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الوحي، وهو الله، ومضمون الوحي، وهو كلام الله سواء جهرًا أو إلهامًا أو عن طريق وسيط، ومتلقي الوحي وهو النبي أو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لايتوفر في الديانات الفلسفية والأخلاقية، ولذلك نرى أنه تختفي فيها ظاهرة النبوة والأنبياء والرسالات والرسل، وذلك لغياب الاعتقاد بالألوهية في معظم الأحوال، وظهور طبقة الحكماء كبديل للأنبياء والرسل، وظهرت الحكمة كبديلٍ للنبوة المعتمدة على الوحي </w:t>
      </w:r>
    </w:p>
    <w:p>
      <w:pPr>
        <w:pStyle w:val="BookText"/>
        <w:rPr/>
      </w:pPr>
      <w:r>
        <w:rPr>
          <w:rFonts w:ascii="Amiri" w:hAnsi="Amiri" w:eastAsia="Amiri" w:cs="Amiri"/>
          <w:color w:val="111111"/>
          <w:sz w:val="28"/>
          <w:sz w:val="28"/>
          <w:szCs w:val="28"/>
          <w:rtl w:val="true"/>
          <w:lang w:bidi="ar-SA"/>
        </w:rPr>
        <w:t xml:space="preserve">الإلهي، فالحكماء هم مصدر الحكمة التي يحصلون عليها من خلال مجهودهم التأملي في الطبيعة والكون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بعض الدراسات الجادة تؤكد على وجود النبوة في الديانة البراهمانية، إذيعتقدون بوجود اتصالٍ من نوعٍ معينٍ بين إنسانٍ مُصطَفًى وبين الحقيقة العليا للوجود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أية حال فإنّ مايهمنا في هذا السياق هو كيف تتعامل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قضية الو قضية الوحي والنبوة؟ كيف تُخْرجها من مادتها الدينيّة وتحولها إلى فكرةٍ قيد المناقشة العقليّة المحضة؟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الحقيقة عندمانوقشت النبوة من منظورٍ عقليٍ في التراث العربي الإسلامي تم إنكارها على يد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الرواندي المُلحد، وأبو محمد بن زكريا الرازي، وأبو عيسى محمد بن هارون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رأوا أنّ وجود الأنبياء والرسل يتعارض مع الحكمة الإلهيّة؛ فليس ثمة حاجةٌ للنبوة وللرسل لأنّ في العقل الإنساني الكفاية للوصول إلى الحقائق الدينيّة، وأنّ نور العقل الوارد من الله يفي بمعرفة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رأوا أنّ الرسل من الممكن أن يبيحوا بعض ماحظره العقل والحكمة حسب عقائدهم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العقل عندهم هو الحاكم والمتبوع، ولاسلطة تفوقه سواء كانت دينيّةً أو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وقدحاول بعض فلاسفة الإسلام أن يردوا على ذلك الهجوم المنكر للنبوة، فعملوا على عقلنة النبوة من منظورٍ آخر يثبتها ولاينكرها، فرأى الفارابي أن النبي إنسانٌ مُنح مُخيّلةً عظيمةً صادقةً </w:t>
      </w:r>
    </w:p>
    <w:p>
      <w:pPr>
        <w:pStyle w:val="BookText"/>
        <w:rPr/>
      </w:pPr>
      <w:r>
        <w:rPr>
          <w:rFonts w:ascii="Amiri" w:hAnsi="Amiri" w:eastAsia="Amiri" w:cs="Amiri"/>
          <w:color w:val="111111"/>
          <w:sz w:val="28"/>
          <w:sz w:val="28"/>
          <w:szCs w:val="28"/>
          <w:rtl w:val="true"/>
          <w:lang w:bidi="ar-SA"/>
        </w:rPr>
        <w:t>لاتستغرقها الحواس ولاتستخدمها القوة الناطقة، ويستطيع النبي بهذه المخيّلة الاتصال بالعقل الفعال سواء في حال اليقظة أو حال النوم، فإذااتصل به أصبح ينقل عنه أشياء عجيبةً لامثيل لها في عالم الموجودات، فضلاً عن تسبيحه بعظمة الله وجلاله، وإذابلغت المُخيّلة غاية الكمال، فإنها سوف تقبل بفيضٍ من العقل الفعال الروى الحاضرةَ والمستقبلة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كمايقبل صورًا للمعقولات والموجودات الشريفة ويراها، فتكون له حينذاك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بالأشياء الإلهية، وهذه أكمل المراتب التي يبلغها الإنسان بقوته المتخيّلة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الوحيد المؤهل لنيل هذه المرتبة، وله هذه القوة في مخيلته، هو النبي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أسند ابن سينا النبوة إلى العقل القدسي الذي وصفه بأنه أسمى درجةٍ يستطيع العقل الإنساني بلوغها، إنها تلك الدرجة من العقل الحدسي الذي يتجاوز كل قوةٍ حدسيةٍ نظريةٍ عند معظم الناس، ولايمتلكها إلابعضهم بنسبةٍ خارقةٍ للعادة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 رشد فقد عالج مسألة النبوة معالجةً عقلانيّةً خالصة، فأعلن أنّ الأنبياء هم الذين يضعون الشرائع للناس بوحيٍ من الله لابتعلم إنساني، وأنّه لاينكر وجودهم إلا من أنكر وجود الأمور المتواترة كوجود سائر الأنواع التي لم نشاهدها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النبي أن يقدم علامةً على نبوته، وهذه العلامة هي المعجزة التي تكون بمثابة الدلالة القطعية على صفة النبوة، والمعجزة عنده ليست شيئًا خارقًا </w:t>
      </w:r>
    </w:p>
    <w:p>
      <w:pPr>
        <w:pStyle w:val="BookText"/>
        <w:rPr/>
      </w:pPr>
      <w:r>
        <w:rPr>
          <w:rFonts w:ascii="Amiri" w:hAnsi="Amiri" w:eastAsia="Amiri" w:cs="Amiri"/>
          <w:color w:val="111111"/>
          <w:sz w:val="28"/>
          <w:sz w:val="28"/>
          <w:szCs w:val="28"/>
          <w:rtl w:val="true"/>
          <w:lang w:bidi="ar-SA"/>
        </w:rPr>
        <w:t xml:space="preserve">لنواميس الطبيعة، بل هو شيءٌ يدخل ضمن نطاق المعرفة الطبيعية التي تأتي الإنسان عن طريق العقل الفعال، وهو الخارق للمعتاد في المعرفة بوضع الشرائع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النبي عند الفارابي هو إنسان وصلت قوته المتخيلة غاية الكمال، فإن سبينوزا يرى أن الأنبياء هم أخصب الناس خيالاً لاأكملهم عقلاً، والنبي عند سبينوزا يدرك الوحي بخياله لابعقله، لكنه لم يربط مخيلة النبي بأية قوةٍ عليا كمافعل الفارابي؛ لأن سبينوزا اعتبر أن النبوة واقعةٌ إنسانيةٌ في المقام الأول، وأن الأنبياء لم يعبروا عن أفكارهم بالقضايا الواضحة، بل بالرموز والأمثلة والتشبيهات الحسية، وهو مايتفق مع طبيعة الخيال، ورأى أن الأنبياء ضروريون لتفهيم العوام المولعين بالنوادر والعجائب مما لايستطيعون الوصول إليه بنور العقل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فالمعرفة النبوية تتطابق مع المعرفة الفطرية، ولذلك يكون الأنبياء ضروريين لمن لايستطيعون استخدام عقولهم للوصول إلى الحقائق بالنور الفطري فقط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يمكننا القول بأنّه يمكن معالجة فكرة النبوة بوصفها فكرةً فلسفيّةً يمكن مناقشتها بطريقةٍ عقلانيّةٍ خالصة؛ وننتهي من ذلك إلى أنّه لاتوجد استحالةٌ منطقيَّةٌ فى أن يخاطب الله بعض مخلوقاته، والقول بوجود مثل هذه الاستحالة يقتضي برهانًا يقينيًا، وهو ما لم يوجد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مثل هذه الاستحالة تستلزم المعرفة اليقينيّة </w:t>
      </w:r>
      <w:bookmarkStart w:id="104" w:name="pg16250_170900"/>
    </w:p>
    <w:p>
      <w:pPr>
        <w:pStyle w:val="BookText"/>
        <w:rPr/>
      </w:pPr>
      <w:bookmarkEnd w:id="104"/>
      <w:r>
        <w:rPr>
          <w:rFonts w:ascii="Amiri" w:hAnsi="Amiri" w:eastAsia="Amiri" w:cs="Amiri"/>
          <w:color w:val="111111"/>
          <w:sz w:val="28"/>
          <w:sz w:val="28"/>
          <w:szCs w:val="28"/>
          <w:rtl w:val="true"/>
          <w:lang w:bidi="ar-SA"/>
        </w:rPr>
        <w:t>بطبيعة الله وأسلوبه، وهذا غير ممكن؛ لأن طبيعة الله فوق كل مانملك من قدراتٍ 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إمكانية الاتصال بين أطرافٍ متباعدةٍ في لمح البصر بطريقةٍ غير مرئيةٍ أمرٌ ممكن، أو هكذا كان في الماضي، أما الآن فقد صار واقعًا حيًا نعيشه بعد كل التقدم العلمي الذي حدث، وسوف تصل البشرية إلى أكثر مماوصلت إليه في المستقبل، فلايزال أمامها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فالقول بوجود اتصال بين السماء والأرض، بين العالم العلوي وعالم الإنسان أمرٌ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معرفتنا بالكون وطبيعة مخلوقاته، بل وعددها، ضئيلةٌ جدًا، ولذا فمن التسرع إنكار وجود مخلوقاتٍ ملائكيةٍ تقوم بدور الوسيط بين الله وبعض البشر، فهل نحن جُبنا الكون وحصرنا مخلوقاته، ثم لم نجد من بينها ملائكة؟</w:t>
      </w:r>
      <w:r>
        <w:rPr>
          <w:rFonts w:eastAsia="Amiri" w:cs="Amiri" w:ascii="Amiri" w:hAnsi="Amiri"/>
          <w:color w:val="111111"/>
          <w:sz w:val="28"/>
          <w:szCs w:val="28"/>
          <w:rtl w:val="true"/>
          <w:lang w:bidi="ar-SA"/>
        </w:rPr>
        <w:t xml:space="preserve">! </w:t>
      </w:r>
      <w:r>
        <w:rPr>
          <w:rStyle w:val="FootnoteAnchor"/>
          <w:rtl w:val="true"/>
        </w:rPr>
        <w:footnoteReference w:id="128"/>
      </w:r>
    </w:p>
    <w:p>
      <w:pPr>
        <w:pStyle w:val="Heading3"/>
        <w:numPr>
          <w:ilvl w:val="2"/>
          <w:numId w:val="1"/>
        </w:numPr>
        <w:rPr/>
      </w:pPr>
      <w:bookmarkStart w:id="105" w:name="__RefHeading___Toc4365365_1280447820"/>
      <w:bookmarkStart w:id="106" w:name="_Toc35"/>
      <w:bookmarkEnd w:id="105"/>
      <w:r>
        <w:rPr>
          <w:rtl w:val="true"/>
        </w:rPr>
        <w:t>ثالثا</w:t>
      </w:r>
      <w:r>
        <w:rPr>
          <w:rtl w:val="true"/>
        </w:rPr>
        <w:t xml:space="preserve">: </w:t>
      </w:r>
      <w:r>
        <w:rPr>
          <w:rtl w:val="true"/>
        </w:rPr>
        <w:t>المعجزات</w:t>
      </w:r>
      <w:bookmarkEnd w:id="106"/>
    </w:p>
    <w:p>
      <w:p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يُستعمل عادةً ليدل على حادثةٍ تتضمن انتهاكًا لقوانين الطبيعة عن طريق تدخلٍ فوق طبيعي، وتشير إلى حالةٍ عجيبةٍ نادرة الحدوث</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Miracle Art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ويعرّفها ديفيد هيوم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انتهاكٌ لقوانين الطبيعة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وتهدف إلى تقوية وتدعيم موقف النبي أو الرسول أمام قومه ليؤمنوا به، ويزداد لديهم اليقين بأنه نبيٌ مُرسَلٌ من 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تعددت المعجزات واختلفت مع سائر الأنبياء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وإبراهيم، وداود، وسليمان، وموسى،</w:t>
      </w:r>
    </w:p>
    <w:p>
      <w:pPr>
        <w:pStyle w:val="BookText"/>
        <w:rPr/>
      </w:pPr>
      <w:r>
        <w:rPr>
          <w:rFonts w:ascii="Amiri" w:hAnsi="Amiri" w:eastAsia="Amiri" w:cs="Amiri"/>
          <w:color w:val="111111"/>
          <w:sz w:val="28"/>
          <w:sz w:val="28"/>
          <w:szCs w:val="28"/>
          <w:rtl w:val="true"/>
          <w:lang w:bidi="ar-SA"/>
        </w:rPr>
        <w:t>ويونس،وصالح، وزكريا، وعيسى، ومحمد 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ماتتبعنا موقف المفكرين والفلاسفة من المعجزات، وجدنا أنَّ مواقفهم تتعدد، وتتباين، وتختلف بدرجةٍ كبيرةٍ بشكلٍ يستحيل معه الحديث عن موقفٍ فلسفيٍ موحدٍ تجاه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أيدت معظم الفرق الكلاميّة الإسلاميّة المعجزات ودافعت عنها، وإن</w:t>
      </w:r>
    </w:p>
    <w:p>
      <w:pPr>
        <w:pStyle w:val="BookText"/>
        <w:rPr/>
      </w:pPr>
      <w:r>
        <w:rPr>
          <w:rFonts w:ascii="Amiri" w:hAnsi="Amiri" w:eastAsia="Amiri" w:cs="Amiri"/>
          <w:color w:val="111111"/>
          <w:sz w:val="28"/>
          <w:sz w:val="28"/>
          <w:szCs w:val="28"/>
          <w:rtl w:val="true"/>
          <w:lang w:bidi="ar-SA"/>
        </w:rPr>
        <w:t>اختلفت بعضُها مع البعض في تصور المعجزة ذاتها، وأيدها في ذلك الغزالي، ودعمها ابن رشد الذي قديتشابه موقفه العقلاني من المعجزات مع موقف المعتزلة؛ حيث إنّه رأي أنَّ الدليل على المعجزة هو دليلٌ جوانيٌ وليس دليلاً برانيًا، يستمد قوته من سلامة الرسالة التي أتى بها الرسول، ومن اتساقها الذاتي وعدم تناقض ماجاء فيها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كمادافع بعض الفلاسفة المحدثين عن المعجزات، وخاصةً في مواجهة الهجمات الشرسة التي وجهها علماء الطبيعة استنادًا إلى التقدم العلمي الهائل الذي أحرزوه في مجال الدراسات الطبيعية، وخاصةً علماء الميكانيكا الذين أكدوا أنّ الطبيعة محكومةٌ بآليةٍ مطّردةٍ لايمكن خرقها، وأنها خاضعةٌ للقوانين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 الفلاسفة ليبنتز الذي انبرى للدفاع عن المعجزات، ورأى أنّها من الحقائق التي تفوق قدرات العقل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دعا ويليام لو </w:t>
      </w:r>
      <w:r>
        <w:rPr>
          <w:rFonts w:eastAsia="Times New Roman" w:cs="Times New Roman" w:ascii="Times New Roman" w:hAnsi="Times New Roman"/>
          <w:color w:val="111111"/>
          <w:sz w:val="28"/>
          <w:szCs w:val="28"/>
          <w:lang w:val="en-US" w:bidi="en-US"/>
        </w:rPr>
        <w:t>W. Law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تَقَبُّل المعجزات؛ لأنَّ الإنسان لايستطيع أن يستوعب كل الحقائق الدينيّة اعتمادًا على العقل وحده، وتابعهما في ذلك العديد من الفلاسفة، ولعل أشهرهما جوزيف بتلر </w:t>
      </w:r>
      <w:r>
        <w:rPr>
          <w:rFonts w:eastAsia="Times New Roman" w:cs="Times New Roman" w:ascii="Times New Roman" w:hAnsi="Times New Roman"/>
          <w:color w:val="111111"/>
          <w:sz w:val="28"/>
          <w:szCs w:val="28"/>
          <w:lang w:val="en-US" w:bidi="en-US"/>
        </w:rPr>
        <w:t>J. Butler(1692- 1752)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ووليم بالي </w:t>
      </w:r>
      <w:r>
        <w:rPr>
          <w:rFonts w:eastAsia="Times New Roman" w:cs="Times New Roman" w:ascii="Times New Roman" w:hAnsi="Times New Roman"/>
          <w:color w:val="111111"/>
          <w:sz w:val="28"/>
          <w:szCs w:val="28"/>
          <w:lang w:val="en-US" w:bidi="en-US"/>
        </w:rPr>
        <w:t>W. Paley(1743- 1752)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مرتئين إمكانية </w:t>
      </w:r>
    </w:p>
    <w:p>
      <w:pPr>
        <w:pStyle w:val="BookText"/>
        <w:rPr/>
      </w:pPr>
      <w:r>
        <w:rPr>
          <w:rFonts w:ascii="Amiri" w:hAnsi="Amiri" w:eastAsia="Amiri" w:cs="Amiri"/>
          <w:color w:val="111111"/>
          <w:sz w:val="28"/>
          <w:sz w:val="28"/>
          <w:szCs w:val="28"/>
          <w:rtl w:val="true"/>
          <w:lang w:bidi="ar-SA"/>
        </w:rPr>
        <w:t>حدوث معجزاتٍ إلهيةٍ تخرق قوانين الطبيعة وتتجاوز الأسباب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الفلاسفة الذين اعترضوا على إمكانية حدوث المعجزات واعتبروها ضلالات وتصورات نتجت في عصور الجهل والظلام، وأنتجها أصحاب العقول ذات الطابع الأسطوري، وصدَّقها أصحاب العقول المولعة بتصديق النوادر والعجائب من عوام البشر وجهلائهم، فيأتي على رأس هؤلاء المنكرين الفلاسفةُ الربوبيون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مذهب الربوبية </w:t>
      </w:r>
      <w:r>
        <w:rPr>
          <w:rFonts w:eastAsia="Times New Roman" w:cs="Times New Roman" w:ascii="Times New Roman" w:hAnsi="Times New Roman"/>
          <w:color w:val="111111"/>
          <w:sz w:val="28"/>
          <w:szCs w:val="28"/>
          <w:lang w:val="en-US" w:bidi="en-US"/>
        </w:rPr>
        <w:t>Deism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كأقوى اتجاهٍ معارض للمعجزات؛ حيث كان هذا المذهب من آثار تقدم الطريقة العلمية في النظر إلى الطبيعة باعتبارها محكومةً بقوانين ثابتة، لايمكن خرقها؛ ومن ثمَّ لامجال للمعجزات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نفسه إلهٌ متسامٍ ترك خليقته بعد أن خلقها لتحكمها القوانين الطبيعيّة التي يمكن للعقل البشري أن يكتشفها ويفهمها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سبينوزا فقد رأى أنَّ المعجزات هي حوادث الطبيعة الخارقة للعادات، وأنّ العامة يظنون أن قدرة الله وعنايته تظهران بأوضح صورةٍ ممكنةٍ إذاحدث في الطبيعة شيءٌ خارقٌ للعادة، مناقضٌ لمااعتاد الناس أن يتصوروه، وهم يعتقدون أنَّ هذا الخروج الظاهر على نظام الطبيعة هو أصدق دليلٍ على وجود الله، وعلى صدق النبي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ويرفض سبينوزا هذا الرأي الشائع ويرى أنَّ الطبيعة والله شيءٌ واحد، أو كماذهب في الحديث عن الطبيعة الطابعة والطبيعة المطبوعة، وأن للطبيعة نظاماً ثابتاً لايتغير، لأن الله جوهرٌ ثابتٌ </w:t>
      </w:r>
    </w:p>
    <w:p>
      <w:pPr>
        <w:pStyle w:val="BookText"/>
        <w:rPr/>
      </w:pPr>
      <w:r>
        <w:rPr>
          <w:rFonts w:ascii="Amiri" w:hAnsi="Amiri" w:eastAsia="Amiri" w:cs="Amiri"/>
          <w:color w:val="111111"/>
          <w:sz w:val="28"/>
          <w:sz w:val="28"/>
          <w:szCs w:val="28"/>
          <w:rtl w:val="true"/>
          <w:lang w:bidi="ar-SA"/>
        </w:rPr>
        <w:t>لايتغير، وقوانين الطبيعة هي صفات الله، وصفات الله لاتتغير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يرى سبينوزا أن أعظم دليلٍ على وجود الله هو ثبات قوانين الطبيعة، ولذلك يرى في انخراق تلك القوانين دعوةً إلى الكفر والإلحاد، ولذلك يؤكد على أن مايطلق الناس عليه لفظة معجزات ماهي إلا حوادث طبيعيةٌ تقع طبقًا لقوانين طبيعيةٍ يجهل الناس أسبابها الحقيقية حتى الآن، وأن تقدم العلم كفيلٌ بمعرفة أسبابها وتفسير حقيقة وقوعها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هيوم فيرفض المعجزات انطلاقًا مماأطلق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الخبرة المطّردة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خبرتنا الطويلة تؤكد على أن نظام الطبيعة ثابتٌ لايتغير، وإنَّ الحديث عن أحداثٍ خارقةٍ وقعت في زمن من الأزمان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مردّه إلى خيالاتٍ بشريةٍ ساذجةٍ لادليل عليها؛ فلامجموعة من ثقات الناس الموثوق بعقولهم وتعليمهم ومعارفهم يقرون بصحتها، كما أنها لاتوجد بكثرةٍ سوى في الأزمنة والأقطار المظلمة والبربرية الهمجية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 من ذلك أنها تكذَّب مااعتادت عليه خبرتنا المباشرة بلامبررٍ معقولٍ يبرر إمكان تبدل المألوف والمعهودمن القوانين إلى هيئاتٍ لاتخطر على العقل البشري فيمااعتاده من ظواهر العالم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خبرتنا القائمة على اطّراد الطبيعة من شأنها أن تقوّض أي دليلٍ للاستثناءات الإعجازية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وماانتشارها وتداولها في بعض المجتمعات سوى من قبيل الوله البشري بالغريب والنادر والعجيب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وقدتابع كانط الرؤية الهيومية تجاه المعجزات ورأى أنها تعارض العقل كماتعارض قوانين الطبيعة المطّردة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أننا لانستطيع الوثوق في شهادة من يؤيد رؤية هذه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هيجل فبالغ في رفضها، ورأى أن المعجزات لاأهمية لها ولاقيمة بجوار الأعمال الخلقيّة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ذلك يُعد امتدادًا للرؤية الكانطية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وموقف هيجل من المعجزة واضحٌ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الكتاب الذي كتبه هيجل وهو متأثرٌ بكتاب كانط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في حدود العقل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والكتاب في مجمله يتفحّص الدين بماهو مذهبٌ تاريخيٌ بطريقةٍ مجزأة، ينتقي منه المفاهيم الخلقيّة لينتهي إلى مذهب عقلي خالص يهدف إلى سيادة المبادئ الخلقية كمابلورها كانط،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وماأهمية معجزاتكم أو نبوءاتكم أو أعمالكم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يتعلق الأمر بهذا ؟ الله لن يقر بأنكم من 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من ساكني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صانعو معجزاتٍ وأنبياء، وخالقو أعمال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تصنعون الشر، والخلقيّة هي المقياس الوحيد عند الله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أمَّاالفلسفة المعاصرة فقدشهدت الكثير من رؤى الفلاسفة الذين ينكرون المعجزات وخاصة أصحاب المدرسة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الفرنسية والمنطقية؛ تلك المدرسة التي اعتقدت أنه ليس بإمكان العقل التوصل إلى معارف مطلقة، فعَدَلت كليةً عن البحث في الغيبيات، وانصرفت إلى الكشف عن قوانين الظواهر، أي عن علاقاتها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فأخضعت كل موجود لمبدأ التحقق، وكل ما لايخضع لهذا المبدأ فهو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رأت أنَّ الدين يمثل </w:t>
      </w:r>
    </w:p>
    <w:p>
      <w:pPr>
        <w:pStyle w:val="BookText"/>
        <w:rPr/>
      </w:pPr>
      <w:r>
        <w:rPr>
          <w:rFonts w:ascii="Amiri" w:hAnsi="Amiri" w:eastAsia="Amiri" w:cs="Amiri"/>
          <w:color w:val="111111"/>
          <w:sz w:val="28"/>
          <w:sz w:val="28"/>
          <w:szCs w:val="28"/>
          <w:rtl w:val="true"/>
          <w:lang w:bidi="ar-SA"/>
        </w:rPr>
        <w:t>المرحلة الطفوليّة البدائية للعقل البشري، فضلاً عن أنه لايخضع لمبدأها في التحقق القائم على الملاحظة والتجربة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أهمّ أعلام هذه المدرسة العديد من الفلاسفة الوضعيين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جيست كونت </w:t>
      </w:r>
      <w:r>
        <w:rPr>
          <w:rFonts w:eastAsia="Times New Roman" w:cs="Times New Roman" w:ascii="Times New Roman" w:hAnsi="Times New Roman"/>
          <w:color w:val="111111"/>
          <w:sz w:val="28"/>
          <w:szCs w:val="28"/>
          <w:lang w:val="en-US" w:bidi="en-US"/>
        </w:rPr>
        <w:t>A. Comte (1798 - 1857)</w:t>
      </w:r>
      <w:r>
        <w:rPr>
          <w:rFonts w:ascii="Amiri" w:hAnsi="Amiri" w:eastAsia="Amiri" w:cs="Amiri"/>
          <w:color w:val="111111"/>
          <w:sz w:val="28"/>
          <w:sz w:val="28"/>
          <w:szCs w:val="28"/>
          <w:rtl w:val="true"/>
          <w:lang w:bidi="ar-SA"/>
        </w:rPr>
        <w:t xml:space="preserve">، وأرنست رينان </w:t>
      </w:r>
      <w:r>
        <w:rPr>
          <w:rFonts w:eastAsia="Times New Roman" w:cs="Times New Roman" w:ascii="Times New Roman" w:hAnsi="Times New Roman"/>
          <w:color w:val="111111"/>
          <w:sz w:val="28"/>
          <w:szCs w:val="28"/>
          <w:lang w:val="en-US" w:bidi="en-US"/>
        </w:rPr>
        <w:t>E. Renan (1823 - 1892)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وليتره </w:t>
      </w:r>
      <w:r>
        <w:rPr>
          <w:rFonts w:eastAsia="Times New Roman" w:cs="Times New Roman" w:ascii="Times New Roman" w:hAnsi="Times New Roman"/>
          <w:color w:val="111111"/>
          <w:sz w:val="28"/>
          <w:szCs w:val="28"/>
          <w:lang w:val="en-US" w:bidi="en-US"/>
        </w:rPr>
        <w:t>Littre (1801 - 1881)</w:t>
      </w:r>
      <w:r>
        <w:rPr>
          <w:rFonts w:ascii="Amiri" w:hAnsi="Amiri" w:eastAsia="Amiri" w:cs="Amiri"/>
          <w:color w:val="111111"/>
          <w:sz w:val="28"/>
          <w:sz w:val="28"/>
          <w:szCs w:val="28"/>
          <w:rtl w:val="true"/>
          <w:lang w:bidi="ar-SA"/>
        </w:rPr>
        <w:t xml:space="preserve">، وإميل دوركايم، وليفي بريل </w:t>
      </w:r>
      <w:r>
        <w:rPr>
          <w:rFonts w:eastAsia="Times New Roman" w:cs="Times New Roman" w:ascii="Times New Roman" w:hAnsi="Times New Roman"/>
          <w:color w:val="111111"/>
          <w:sz w:val="28"/>
          <w:szCs w:val="28"/>
          <w:lang w:val="en-US" w:bidi="en-US"/>
        </w:rPr>
        <w:t>L. Brugl (1857 - 1939)</w:t>
      </w:r>
      <w:r>
        <w:rPr>
          <w:rFonts w:ascii="Amiri" w:hAnsi="Amiri" w:eastAsia="Amiri" w:cs="Amiri"/>
          <w:color w:val="111111"/>
          <w:sz w:val="28"/>
          <w:sz w:val="28"/>
          <w:szCs w:val="28"/>
          <w:rtl w:val="true"/>
          <w:lang w:bidi="ar-SA"/>
        </w:rPr>
        <w:t>، ومن الوضعيين المناطقة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مورتس شليك </w:t>
      </w:r>
      <w:r>
        <w:rPr>
          <w:rFonts w:eastAsia="Times New Roman" w:cs="Times New Roman" w:ascii="Times New Roman" w:hAnsi="Times New Roman"/>
          <w:color w:val="111111"/>
          <w:sz w:val="28"/>
          <w:szCs w:val="28"/>
          <w:lang w:val="en-US" w:bidi="en-US"/>
        </w:rPr>
        <w:t>M. Schilike (1882 - 1936)</w:t>
      </w:r>
      <w:r>
        <w:rPr>
          <w:rFonts w:ascii="IRNazanin" w:hAnsi="IRNazanin" w:eastAsia="IRNazanin"/>
          <w:color w:val="111111"/>
          <w:sz w:val="28"/>
          <w:sz w:val="28"/>
          <w:szCs w:val="28"/>
          <w:rtl w:val="true"/>
          <w:lang w:bidi="fa-IR"/>
        </w:rPr>
        <w:t xml:space="preserve">، ورودلف کارناب </w:t>
      </w:r>
      <w:r>
        <w:rPr>
          <w:rFonts w:eastAsia="Times New Roman" w:cs="Times New Roman" w:ascii="Times New Roman" w:hAnsi="Times New Roman"/>
          <w:color w:val="111111"/>
          <w:sz w:val="28"/>
          <w:szCs w:val="28"/>
          <w:lang w:val="en-US" w:bidi="en-US"/>
        </w:rPr>
        <w:t>R. Carnap (1891 - 1970)</w:t>
      </w:r>
      <w:r>
        <w:rPr>
          <w:rFonts w:ascii="Amiri" w:hAnsi="Amiri" w:eastAsia="Amiri" w:cs="Amiri"/>
          <w:color w:val="111111"/>
          <w:sz w:val="28"/>
          <w:sz w:val="28"/>
          <w:szCs w:val="28"/>
          <w:rtl w:val="true"/>
          <w:lang w:bidi="ar-SA"/>
        </w:rPr>
        <w:t xml:space="preserve">، وهربرت فيجل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Feigl H (1902 - 1988)</w:t>
      </w:r>
      <w:r>
        <w:rPr>
          <w:rFonts w:ascii="Amiri" w:hAnsi="Amiri" w:eastAsia="Amiri" w:cs="Amiri"/>
          <w:color w:val="111111"/>
          <w:sz w:val="28"/>
          <w:sz w:val="28"/>
          <w:szCs w:val="28"/>
          <w:rtl w:val="true"/>
          <w:lang w:bidi="ar-SA"/>
        </w:rPr>
        <w:t>، وألفرد أير، وغيرهم ممايصعب حصرهم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انتبذوا الأسرار الدينيّة وكل ماهو خارق للطبيعة، ولم يقبلوا إلا بالوقائع القابلة للتفسير الطبيعي والإثبات العلمي اللذين يرتكزان على اليقين بحتميةٍ كلية، ومن ثم رأوا أنّ المعجزات أمرٌ مستحيل، وأنّ وجود تدخلٍ إلهيٍ مُعجزٍ في الطبيعة هو من قبيل الخرافة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وقدحاول محمد عثمان الخشت التقريب بين رؤى الفلاسفة المنكرين لإمكانية خرق قوانين الطبيعة في المعجزات وبين رؤية القرآن الكريم؛ فرأى أنَّ القرآن الكريم وإن اعترف بمعجزات الأنبياء السابقين، إلا إنه يرفض منطق المعجزات التي تأتي عبر خرق قوانين الطبيعة؛ فقدرفض مرارًا وتكرارًا طلب المشركين للرسول أن يأتي بالمعجزات؛ لأن في ذلك نوعًا من الجحود العقلي للحق الذي ينبغي أن يُدرك بوسائل عقلية، وليس بوسائل حسيّة خارجية هي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القرآن يتحدث عن ثبات السنن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ممايدل على تأكيد القرآن الكريم </w:t>
      </w:r>
    </w:p>
    <w:p>
      <w:pPr>
        <w:pStyle w:val="BookText"/>
        <w:rPr/>
      </w:pPr>
      <w:r>
        <w:rPr>
          <w:rFonts w:ascii="Amiri" w:hAnsi="Amiri" w:eastAsia="Amiri" w:cs="Amiri"/>
          <w:color w:val="111111"/>
          <w:sz w:val="28"/>
          <w:sz w:val="28"/>
          <w:szCs w:val="28"/>
          <w:rtl w:val="true"/>
          <w:lang w:bidi="ar-SA"/>
        </w:rPr>
        <w:t>عدم خرق قوانين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أليست المعجزات خرقًا لقوانين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يقرها القرآن للسابقين وينكرها على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نوعًا من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يحاول الخشت أن يحل هذا الإشكال عن طريق تفسير موقف القرآن من المعجزات باعتبارها خرقاً لماتعود عليه الناس، بإعمال قوانين طبيعيةٍ أعمّ لايعرفونها في زمنهم وإن كان يعرفها النبي بوحيٍ إلهي، وليست خرقًا للقوانين الطبيعية الثابتة، فهى خرقٌ لعادات الناس المألوفة في التعامل مع الطبيعة، لاخرقًا للقوانين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فالمعجزات تنطوي على تحدٍ لقدرات ومعارف الناس المقيدة بعلم عصرهم في التعامل مع الطبيعة، وليست تحديًا للقوانين الطبيعية نفسها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تقديرنا البالغ لرؤية الخشت، إلا أننا لانتفق معه في حل الإشكال؛ إذ إنه اعتبر المعجزات تتم وفقًا لقوانين طبيعيةٍ عامةٍ لايعرفها البشر في زمنهم ويعرفها النبي بوحيٍ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نتساءل بدورنا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 البشر إلى يومنا هذا القوانين الطبيعية التي منعت النار من حرق إبراهيم عليه السلام؟ أو ماهو السر وراء تحول العصا إلى ثعبان مع موسى عليه السلام؟ أو كيف لبث يونس عليه السلام في بطن الحوت؟ أو كيف تكلم عيسى عليه السلام في المهد وأبرأ الأكمة والأبرص وأحيى الموتي؟ أو كيف سافر محمد صلى الله عليه وسلم من مكة إلى فلسطين وصعد إلى السموات العلا في ليلة واحدة؟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أننا نتفق معه في اعتبار أن القرآن قدم نفسه كمعجزةٍ جوانيّةٍ بالمعنى الكانطي، كعملٍ إلهيٍ لايمكن الإتيان بمثله من قِبل البشر، </w:t>
      </w:r>
      <w:bookmarkStart w:id="107" w:name="pg16250_170907"/>
    </w:p>
    <w:p>
      <w:pPr>
        <w:pStyle w:val="BookText"/>
        <w:rPr/>
      </w:pPr>
      <w:bookmarkEnd w:id="107"/>
      <w:r>
        <w:rPr>
          <w:rFonts w:ascii="Amiri" w:hAnsi="Amiri" w:eastAsia="Amiri" w:cs="Amiri"/>
          <w:color w:val="111111"/>
          <w:sz w:val="28"/>
          <w:sz w:val="28"/>
          <w:szCs w:val="28"/>
          <w:rtl w:val="true"/>
          <w:lang w:bidi="ar-SA"/>
        </w:rPr>
        <w:t>وأنه يخلو تمامًا من أي تناقضٍ أو عدم اتساق ممايشوب الأعمال البشرية، وفي انتهاجه للأسلوب البرهاني في التدليل على صدق قضاياه، ومطابقة الواقع والاتساق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راعى أن حجية المعجزات الخارقة لقوانين الطبيعة غير مُلزِمةٍ إلا لمعاصريها ولمن شاهدوها فقط، أما حجيّة القرآن فهي حجيةٌ دائمةٌ ومستمرة، يمكن أن يتحقق من صدقها أهل كلّ العصور والأزمنة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مشكلات الدين إلى فكر يخرج من حيز الجمود والتبعية المعرفية إلى ديناميكيةٍ وصيرورةٍ فكريةٍ تختلف الرؤى حولها وتتجادل في غيبة من يملكون الحقيقة المطلقة، فتخطو بالفكر البشري خطوات إلى الأمام</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4365367_1280447820"/>
      <w:bookmarkStart w:id="109" w:name="_Toc36"/>
      <w:bookmarkEnd w:id="108"/>
      <w:r>
        <w:rPr>
          <w:rtl w:val="true"/>
        </w:rPr>
        <w:t>رابعًا</w:t>
      </w:r>
      <w:r>
        <w:rPr>
          <w:rtl w:val="true"/>
        </w:rPr>
        <w:t>:</w:t>
      </w:r>
      <w:r>
        <w:rPr>
          <w:rtl w:val="true"/>
        </w:rPr>
        <w:t>مشكلة الشر في العالم</w:t>
      </w:r>
      <w:bookmarkEnd w:id="10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فرضت مشكلة الشر نفسها على موضوعات فلسفة الدين، وتبلورت كموضوعٍ خالصٍ لها من خلال مناقشتها كماجاءت في سؤال جلبرت موراي </w:t>
      </w:r>
      <w:r>
        <w:rPr>
          <w:rFonts w:eastAsia="Times New Roman" w:cs="Times New Roman" w:ascii="Times New Roman" w:hAnsi="Times New Roman"/>
          <w:color w:val="111111"/>
          <w:sz w:val="28"/>
          <w:szCs w:val="28"/>
          <w:lang w:val="en-US" w:bidi="en-US"/>
        </w:rPr>
        <w:t>Gilbert Murray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الشهير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الآلهة خيَّرةٌ لاتصنع إلا الأشياء الخيّرة، فمن أين جاء الشر الموجود في العالم؟</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وقدتنوعت مواقف الفلاسفة من مشكلة الشر تبعًا لمواقفهم العامة من الدين وطبيعة رؤيتهم الأنطولوجية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إنَّ مشكلة الشر في العالم خضعت لتفسيراتٍ قديمةٍ في مختلف الأديان، الوضعية منها والسماوية على حد سواء، قبل أن تخضع لدراساتٍ متخصصةٍ في فلسفة الدين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فقد فسرت الأديان الوضعية وجود الشر في العالم عن طريق الاعتقاد بوجود إله للشر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الشر عند قدماء المصريين،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الشر والظلام في الزرادشتية بعد تحريفها، فالزرداشتية في صورتها الأولى توحيديةٌ كماعبّرت عنها ترانیم زرادشت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أصلٍ منفصلٍ للشر في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قديم لم يخلقه الله، مثل المادة أو 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كائنٍ كونيٍ أسطوريٍ مثل الأفعى، أو التنين، يدخل في صراع مع إله الخير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الفيدية،</w:t>
      </w:r>
    </w:p>
    <w:p>
      <w:pPr>
        <w:pStyle w:val="BookText"/>
        <w:rPr/>
      </w:pPr>
      <w:r>
        <w:rPr>
          <w:rFonts w:ascii="Amiri" w:hAnsi="Amiri" w:eastAsia="Amiri" w:cs="Amiri"/>
          <w:color w:val="111111"/>
          <w:sz w:val="28"/>
          <w:sz w:val="28"/>
          <w:szCs w:val="28"/>
          <w:rtl w:val="true"/>
          <w:lang w:bidi="ar-SA"/>
        </w:rPr>
        <w:t>والهندوسية، والمجوسية، والمانوية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الأديان السماوية يُفَسّر وجود الشر في العالم عن طريق الاعتقاد بوجود شيطان، وهو ليس كائنًا قديمًا أزليًا، ولكنه مخلوقٌ كان في البدء خيّرا ثم تمرد على الأمر الإلهي، وتحول كائنًا شريرًا يسعى لغواية البشر، وهو كذلك في اليهودية والمسيحية والإسلام، مع الاختلاف بينهم في طبيعة دور الشيطان، وكيفية التغلب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ترتبط مشكلة الشر في اليهودية والمسيحية بالخطيئة الأولى؛ حيث ورث البشر فيها خطيئة آدم، ومن ثمَّ كان على الإنسان دائماً محاولة الخلاص من هذه الخطيئة الموروثة، وقدتشابهت هاتان الديانتان في تناول قضية الخلاص رغم اختلاف علة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الإسلام فلم يولد الإنسان محملاً بذنب، بل هو عبدٌ من عباد الله عليه الطاعة والالتزام بالشعائر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يستخدم الإسلام مصطلحات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كبديل لمصطلح 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فلامُخَلِّص في الإسلام اعتمادًا على مبدأ المسؤولية الشخصية وقدرة الإنسان على تحقيق النجاة بالتزام الطاعة والبعد عن المعصية وتكرار التوبة والاستغفار من الذنوب حتى ما لم يغرغر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يكن غريبًا أن يضع الإسلام مصادر أخرى للشر غير الشيطان، مثل حريّة الإرادة الإنسانية التي تستجيب لإغواءات وإغراءات الدنيا والنفس والهوى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الفلسفة اليونانية رأى فيثاغورس </w:t>
      </w:r>
      <w:r>
        <w:rPr>
          <w:rFonts w:eastAsia="Times New Roman" w:cs="Times New Roman" w:ascii="Times New Roman" w:hAnsi="Times New Roman"/>
          <w:color w:val="111111"/>
          <w:sz w:val="28"/>
          <w:szCs w:val="28"/>
          <w:lang w:val="en-US" w:bidi="en-US"/>
        </w:rPr>
        <w:t>Pythagoras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الشر يأتي من الآلهة التي تدعو الصالحين إلى التقرب منها، فمن يتقرب ينال أقل قدر من الشرور، ومن ينأى فيصيبه القدر الأكبر من 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هيراقليطس </w:t>
      </w:r>
      <w:r>
        <w:rPr>
          <w:rFonts w:eastAsia="Times New Roman" w:cs="Times New Roman" w:ascii="Times New Roman" w:hAnsi="Times New Roman"/>
          <w:color w:val="111111"/>
          <w:sz w:val="28"/>
          <w:szCs w:val="28"/>
          <w:lang w:val="en-US" w:bidi="en-US"/>
        </w:rPr>
        <w:t>Heraclitus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فأعطى المشكلة بُعدًا معرفيًا، حيث رأى أنّه لولا الشر ماعرفنا الخير ، فلولا الظلام ماعرفنا قيمة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واقترب منه سقراط </w:t>
      </w:r>
      <w:r>
        <w:rPr>
          <w:rFonts w:eastAsia="Times New Roman" w:cs="Times New Roman" w:ascii="Times New Roman" w:hAnsi="Times New Roman"/>
          <w:color w:val="111111"/>
          <w:sz w:val="28"/>
          <w:szCs w:val="28"/>
          <w:lang w:val="en-US" w:bidi="en-US"/>
        </w:rPr>
        <w:t>Socrates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عزى وجود الشر في العالم إلى الجهل، ومن ثمّ كان على الإنسان أن يتحمل مسؤولية أفعاله الشريرة إذا لم يحسن التأمل واختيار طريق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أفلاطون أنَّ الشر من نفس الإنسان التي نزلت إليه صافيةً طاهرة، ليتم سجنها في الجسد، وأن محاولتها تلبية مطالبه هو مايوقعها في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وأعاد فيلون السكندري</w:t>
      </w:r>
      <w:r>
        <w:rPr>
          <w:rFonts w:eastAsia="Times New Roman" w:cs="Times New Roman" w:ascii="Times New Roman" w:hAnsi="Times New Roman"/>
          <w:color w:val="111111"/>
          <w:sz w:val="28"/>
          <w:szCs w:val="28"/>
          <w:lang w:val="en-US" w:bidi="en-US"/>
        </w:rPr>
        <w:t>Philon of Alexandria (105 - 217)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الشر إلى الكبرياء، حيث اعتبر أن التكبر شرٌ مستطيرٌ لاينجو منه الإنسان إلا إذا عرف حقيقة نفسه المتواضعة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رأى أفلوطين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Plotinus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الشر هو المادة الأولى؛ لأن تسلسل الوجود من الأعلى إلى الأسفل ينتهي بها، وهي المادة الموجودة قبل تشكل الأجساد البشرية، ومن ثمَّ لايكون الجسد البشري شرًا مطلقًا، وإنما يكون شرًا على قدر مايلحق به من الهيولى أو المادة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فالشر عند أفلوطين دائمٌ يحوم بعالم الفساد، عالم المادة والفناء</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الفلسفة الحديثة ردديكارت الشرّ إلى شيطانٍ ماكرٍ يعبث بعقول البشر فيوقعهم في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هوبز </w:t>
      </w:r>
      <w:r>
        <w:rPr>
          <w:rFonts w:eastAsia="Times New Roman" w:cs="Times New Roman" w:ascii="Times New Roman" w:hAnsi="Times New Roman"/>
          <w:color w:val="111111"/>
          <w:sz w:val="28"/>
          <w:szCs w:val="28"/>
          <w:lang w:val="en-US" w:bidi="en-US"/>
        </w:rPr>
        <w:t>T.Hobbes (1588 - 1679)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فقد رأى أنَّ الخير والشر مفهومان نسبیان، یکتسبان دلالتهما بالنسبة للشخص الذي يستخدمهما، فإذاكان الشيء موضع شهوة الإنسان أو رغبته، فإن هذا بعينه هو مايطلق عليه المرء من جانبه اسم الخير </w:t>
      </w:r>
      <w:r>
        <w:rPr>
          <w:rFonts w:eastAsia="Times New Roman" w:cs="Times New Roman" w:ascii="Times New Roman" w:hAnsi="Times New Roman"/>
          <w:color w:val="111111"/>
          <w:sz w:val="28"/>
          <w:szCs w:val="28"/>
          <w:lang w:val="en-US" w:bidi="en-US"/>
        </w:rPr>
        <w:t>Good</w:t>
      </w:r>
      <w:r>
        <w:rPr>
          <w:rFonts w:ascii="Amiri" w:hAnsi="Amiri" w:eastAsia="Amiri" w:cs="Amiri"/>
          <w:color w:val="111111"/>
          <w:sz w:val="28"/>
          <w:sz w:val="28"/>
          <w:szCs w:val="28"/>
          <w:rtl w:val="true"/>
          <w:lang w:bidi="ar-SA"/>
        </w:rPr>
        <w:t xml:space="preserve">، وأيًاماكان موضوع كراهيته أو نفوره فإن هذا بعينه هو مايطلق عليه اسم الشر </w:t>
      </w:r>
      <w:r>
        <w:rPr>
          <w:rFonts w:eastAsia="Times New Roman" w:cs="Times New Roman" w:ascii="Times New Roman" w:hAnsi="Times New Roman"/>
          <w:color w:val="111111"/>
          <w:sz w:val="28"/>
          <w:szCs w:val="28"/>
          <w:lang w:val="en-US" w:bidi="en-US"/>
        </w:rPr>
        <w:t>Evil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ولذلك يكون الخير والشر نسبيين، فليس ثمة خيرٌ مطلقٌ أو شرٌ مطلق؛ لأنّه لاسبيل إلى استخراج قاعدةٍ أخلاقيةٍ تنبع من طبيعة الموضوعات نفسها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نفسه نجده عند سبينوزا؛ حيث لاخير ولاشر إلا بالنسبة للشخص الذي يقوم بهذه الأفعال التي تسره أو تضره، فيقول سبينوزا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الخير والشر يقالان بمعنًى نسبي، حتى أن شيئًا يقال إنه حسن أو قبيح أو قبيح حسب الزاوية التي نعتبره منها</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 فنحن نسمي خيراً مانعرف تمام المعرفة أنه نافعٌ لنا، أما هو في ذاته فليس خيراً ولاشرًا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لانسعى إلى شيء ولانريده ولانرغب به لكوننا نعتقده خيراً، بل على العكس من ذلك، نعتبره خيراً لكوننا نسعى إليه ونريده ونشتهيه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فليس هناك شرٌ في ذاته أو خيرٌ في </w:t>
      </w:r>
    </w:p>
    <w:p>
      <w:pPr>
        <w:pStyle w:val="BookText"/>
        <w:rPr/>
      </w:pPr>
      <w:r>
        <w:rPr>
          <w:rFonts w:ascii="Amiri" w:hAnsi="Amiri" w:eastAsia="Amiri" w:cs="Amiri"/>
          <w:color w:val="111111"/>
          <w:sz w:val="28"/>
          <w:sz w:val="28"/>
          <w:szCs w:val="28"/>
          <w:rtl w:val="true"/>
          <w:lang w:bidi="ar-SA"/>
        </w:rPr>
        <w:t xml:space="preserve">ذاته على الإطلاق، لكن كل ماهو متوافقٌ معنا ونرغب فيه فهو خير بالنسبة لنا، وكل موضوعٍ يسيء إلينا، حتى لوكان متوافقًا مع رغبات الآخرين يكون بالنسبة إلينا شرًا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يحكم كل امرئٍ على الأشياء وفقًا لانفعاله الخاص، مُقدِّرًا أيها خيرٌ وأيها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فولتير </w:t>
      </w:r>
      <w:r>
        <w:rPr>
          <w:rFonts w:eastAsia="Times New Roman" w:cs="Times New Roman" w:ascii="Times New Roman" w:hAnsi="Times New Roman"/>
          <w:color w:val="111111"/>
          <w:sz w:val="28"/>
          <w:szCs w:val="28"/>
          <w:lang w:val="en-US" w:bidi="en-US"/>
        </w:rPr>
        <w:t>Voltaire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فيرى أنّ مشكلة الشر الموجود في العالم هي السبب الأول للإلحاد؛ حيث رأى أننا أمام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الله كان باستطاعته أن يتحاشى الشر، ولم يرد ذلك، وإمّا أنه أراد أن يتحاشى الشر ولم يستطع؛ وفي 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نقول إنّه طيب وعادل؟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القول بأنه قادر على كل شيء؟</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كانط فيرفض النظريتين المعروفتين عن مصدر الشر، النظرية القائلة بأن الإنسان شريرٌ بطبعه وأن هذا هو سبب طرده سبب طرده من الجنة، وهبوطه إلى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والنظرية القائلة إن الإنسان خيرٌ بطبعه ويتقدم دائماً نحو الأكمل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سينكا </w:t>
      </w:r>
      <w:r>
        <w:rPr>
          <w:rFonts w:eastAsia="Times New Roman" w:cs="Times New Roman" w:ascii="Times New Roman" w:hAnsi="Times New Roman"/>
          <w:color w:val="111111"/>
          <w:sz w:val="28"/>
          <w:szCs w:val="28"/>
          <w:lang w:val="en-US" w:bidi="en-US"/>
        </w:rPr>
        <w:t>Seneca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روسو </w:t>
      </w:r>
      <w:r>
        <w:rPr>
          <w:rFonts w:eastAsia="Times New Roman" w:cs="Times New Roman" w:ascii="Times New Roman" w:hAnsi="Times New Roman"/>
          <w:color w:val="111111"/>
          <w:sz w:val="28"/>
          <w:szCs w:val="28"/>
          <w:lang w:val="en-US" w:bidi="en-US"/>
        </w:rPr>
        <w:t>Rousseau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ويحاول كانط التوفيق بين النظريتين فالإنسان عنده خيِّرٌ وشريرٌ معًا أو خيِّرٌ من جانبٍ وشريرٌ من جانبٍ آخر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ويحدد كانط الشر بأنّه عدم اتفاق الإرادة الحرة مع القاعدة الخلقية، وذلك لتدخُّل بعض الميول الطبيعية التي تشير إلى وجود مثل هذا الشر وجعل البواعث </w:t>
      </w:r>
    </w:p>
    <w:p>
      <w:pPr>
        <w:pStyle w:val="BookText"/>
        <w:rPr/>
      </w:pPr>
      <w:r>
        <w:rPr>
          <w:rFonts w:ascii="Amiri" w:hAnsi="Amiri" w:eastAsia="Amiri" w:cs="Amiri"/>
          <w:color w:val="111111"/>
          <w:sz w:val="28"/>
          <w:sz w:val="28"/>
          <w:szCs w:val="28"/>
          <w:rtl w:val="true"/>
          <w:lang w:bidi="ar-SA"/>
        </w:rPr>
        <w:t xml:space="preserve">أقوى من القاعدة أو المشاركة فيها، فإذا وجهت القاعدة الخلقية الإرادة الحرة حصل الإنسان على النعيم الخلقي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فيصبح الإنسان عند كانط خيِّرًا عندمايسلك بحريته طبقًا لقاعدةٍ خيّرة، ويكون شريراً عندمايسلك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بحريته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لقاعدةٍ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يكون الشر الأخلاقي والرذيلة موجودان في الحرية؛ بل وحسب مقولة كانط الشهيرة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الشر في العالم ينبع من الحرية </w:t>
      </w:r>
      <w:r>
        <w:rPr>
          <w:rFonts w:eastAsia="Times New Roman" w:cs="Times New Roman" w:ascii="Times New Roman" w:hAnsi="Times New Roman"/>
          <w:color w:val="111111"/>
          <w:sz w:val="28"/>
          <w:szCs w:val="28"/>
          <w:lang w:val="en-US" w:bidi="en-US"/>
        </w:rPr>
        <w:t>All evil in the world springs from freedom</w:t>
      </w:r>
      <w:r>
        <w:rPr>
          <w:rFonts w:ascii="Amiri" w:hAnsi="Amiri" w:eastAsia="Amiri" w:cs="Amiri"/>
          <w:color w:val="111111"/>
          <w:sz w:val="28"/>
          <w:sz w:val="28"/>
          <w:szCs w:val="28"/>
          <w:rtl w:val="true"/>
          <w:lang w:bidi="ar-SA"/>
        </w:rPr>
        <w:t xml:space="preserve">، فالحيوانات ليست حرةً ولذلك فهي تعيش وفقًا للقواعد، والكائنات الحرة فقط تستطيع أن تتصرف بانتظام لوحصرت حريتها في إطار القواعد، أم حينما تستخدم الحرية وفقًا لميولها ورغباتها فإنها حينئذٍ تخالف القواعد وترتكب الشرور والآثام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أحد الباحثين أن كانط هنا يقترب من أوغسطين في رفضه لوجود الشر وجوداً جذريًا في الطبيعة كماهو الحال عند المانوية، فالشر ليس طبيعةً أو غريزةً بل هو ممارسة الحرية طبقًا لقاعدةٍ سيئة، ويعيد كانط تفسير الفطرة بأنها الأساس السابق على ممارسة الحرية، أي إن الإنسان هو صاحب أعماله والمسؤول عنها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هيجل فيؤكد أن الإنسان في مبدئه يتمتع بالبراءة الأولى، لكنه انقطع مع هذه البراءة، وانشق عن الطبيعة، واختلف مع الله، </w:t>
      </w:r>
    </w:p>
    <w:p>
      <w:pPr>
        <w:pStyle w:val="BookText"/>
        <w:rPr/>
      </w:pPr>
      <w:r>
        <w:rPr>
          <w:rFonts w:ascii="Amiri" w:hAnsi="Amiri" w:eastAsia="Amiri" w:cs="Amiri"/>
          <w:color w:val="111111"/>
          <w:sz w:val="28"/>
          <w:sz w:val="28"/>
          <w:szCs w:val="28"/>
          <w:rtl w:val="true"/>
          <w:lang w:bidi="ar-SA"/>
        </w:rPr>
        <w:t>نتيجة التدخل الشيطاني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السقوط في الشر، ومعاناة الألم والشقاء في العالم، وهو ماعبرت عنه قصة السقوط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تتلخص مسألة التغلب على الشر عند هيجل في التوبة والمصالحة والعودة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اتهمه جوته </w:t>
      </w:r>
      <w:r>
        <w:rPr>
          <w:rFonts w:eastAsia="Times New Roman" w:cs="Times New Roman" w:ascii="Times New Roman" w:hAnsi="Times New Roman"/>
          <w:color w:val="111111"/>
          <w:sz w:val="28"/>
          <w:szCs w:val="28"/>
          <w:lang w:val="en-US" w:bidi="en-US"/>
        </w:rPr>
        <w:t>J. W. Goethe (1749 - 1832)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وهردر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Herder (1744 - 1803)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وشيللر </w:t>
      </w:r>
      <w:r>
        <w:rPr>
          <w:rFonts w:eastAsia="Times New Roman" w:cs="Times New Roman" w:ascii="Times New Roman" w:hAnsi="Times New Roman"/>
          <w:color w:val="111111"/>
          <w:sz w:val="28"/>
          <w:szCs w:val="28"/>
          <w:lang w:val="en-US" w:bidi="en-US"/>
        </w:rPr>
        <w:t>Schiller J. C. F. (1759 - 1805)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 قد لطّخ رداءه الفلسفي بنظرية الخطيئة الأصلية، وفتح ثغرةً لاعقلانيةً في نسقه العقلاني المحض</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الفلسفة المعاصرة رأى الفلاسفة الاجتماعيون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رأسهم أوجيست كونت وإميل دور كايم وليفي 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المجتمع هو الذي يحدد ماهو خيرٌ وماهو شر، ما هو جميلٌ وما هو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رأى البراجماتيون وعلى رأسهم تشارلز بیرس </w:t>
      </w:r>
      <w:r>
        <w:rPr>
          <w:rFonts w:eastAsia="Times New Roman" w:cs="Times New Roman" w:ascii="Times New Roman" w:hAnsi="Times New Roman"/>
          <w:color w:val="111111"/>
          <w:sz w:val="28"/>
          <w:szCs w:val="28"/>
          <w:lang w:val="en-US" w:bidi="en-US"/>
        </w:rPr>
        <w:t>Peirce C (1839 - 1914)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ووليم جيمس وجون ديوي </w:t>
      </w:r>
      <w:r>
        <w:rPr>
          <w:rFonts w:eastAsia="Times New Roman" w:cs="Times New Roman" w:ascii="Times New Roman" w:hAnsi="Times New Roman"/>
          <w:color w:val="111111"/>
          <w:sz w:val="28"/>
          <w:szCs w:val="28"/>
          <w:lang w:val="en-US" w:bidi="en-US"/>
        </w:rPr>
        <w:t>J. Dewey(1859- 1925)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واضع القيم هو الإنسان نفسه، وهو وحده الذي يحدد ماهو نافعٌ وماهو ضار، ماهو خيرٌ وماهو شر، ماهو حسنٌ وما هو قبيح، وأنّ الخير هو كل مايحقق نفعًا للناس ويعمل على إشباع رغباتهم وحاجاتهم، والشر كل مايجلب ضررًا ويتعارض مع إشباع رغبات الناس وحاجاتهم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أماالفلاسفة الوجوديون فقد رأوا أنَّ الإنسان كائنٌ يخلق قيمه الخاصة بحريته المسؤولة، ولايوجد معيار أسمى يمكن به امتداح القيم الأخلاقية عند فرد، بالنظر إلى القيم الأخلاقية عند فردٍ آخر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110" w:name="pg16250_170914"/>
    </w:p>
    <w:p>
      <w:pPr>
        <w:pStyle w:val="BookText"/>
        <w:rPr/>
      </w:pPr>
      <w:bookmarkEnd w:id="110"/>
      <w:r>
        <w:rPr>
          <w:rFonts w:ascii="Amiri" w:hAnsi="Amiri" w:eastAsia="Amiri" w:cs="Amiri"/>
          <w:color w:val="111111"/>
          <w:sz w:val="28"/>
          <w:sz w:val="28"/>
          <w:szCs w:val="28"/>
          <w:rtl w:val="true"/>
          <w:lang w:bidi="ar-SA"/>
        </w:rPr>
        <w:t>وهكذا عالجت فلسفة الدين مشكلة الشر من مختلف جوانبها، ومازالت تطرح الفكرة لتبقى بصفةٍ مستمرةٍ قيد البحث والمناقشة دون تبنيها لوجهة نظرٍ معينةٍ ترى أنها تمتلك وحدها الحقيقة المطلقة</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4365369_1280447820"/>
      <w:bookmarkStart w:id="112" w:name="_Toc37"/>
      <w:bookmarkEnd w:id="111"/>
      <w:r>
        <w:rPr>
          <w:rtl w:val="true"/>
        </w:rPr>
        <w:t>خامسًا</w:t>
      </w:r>
      <w:r>
        <w:rPr>
          <w:rtl w:val="true"/>
        </w:rPr>
        <w:t xml:space="preserve">: </w:t>
      </w:r>
      <w:r>
        <w:rPr>
          <w:rtl w:val="true"/>
        </w:rPr>
        <w:t>البعث والخلود</w:t>
      </w:r>
      <w:bookmarkEnd w:id="112"/>
    </w:p>
    <w:p>
      <w:pPr>
        <w:pStyle w:val="BookText"/>
        <w:rPr/>
      </w:pPr>
      <w:r>
        <w:rPr>
          <w:rFonts w:ascii="Amiri" w:hAnsi="Amiri" w:eastAsia="Amiri" w:cs="Amiri"/>
          <w:color w:val="111111"/>
          <w:sz w:val="28"/>
          <w:sz w:val="28"/>
          <w:szCs w:val="28"/>
          <w:rtl w:val="true"/>
          <w:lang w:bidi="ar-SA"/>
        </w:rPr>
        <w:t>تُعد قضية البعث والخلود والحياة الأخروية من أهم الموضوعات التي تتوقف عندها فلسفة الدين؛ فالحياة الأخروية هي المحرك الأول والسبب الرئيسي للاعتقاد بالدين، والتفكير في عقائده، والبحث عن حقيقته وماهيته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تكن هناك حياةٌ أخرويةٌ لانعدم البحث في الدين، واقتصر الإنسان على ماهو دنيويٌ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والبعث هو الوجود الثاني للأجسام بعد فنائها في الحياة الدنيا، كما أنّ الإيمان به يحيي الأمل في نفوس البشر، وهي تتطلّع إلى الحياة الآخرة، المعبّرة عن عدل الله وصدق وعده ووعيده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فيَجِدُّ البشر في ترسيخ قيم الأخلاق والدين، ويتحمّلون الصعاب في سبيل الإصلاح والدعوة إلى الحقّ والصدق والعدل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اهتمت الديانات الإنسانية منذ أقدم العصور بالمصير 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فاعتقدت ديانات المصريين القدماء على اختلافها بأن ثمة حياة أخروية بعد هذه الحياة ورأوا أن العودة تكون بالروح والجسد معًا، وإن مبرر هذا المعاد هو القول بالثواب والعقاب؛ حيث يكون من العدل أن يُثاب المظلوم ويجازى الظالم؛ لأنه ليس من المعقول أن يتساوى الخيِّر بالشرير، والرفيع بالوضيع والكريم باللئيم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المصريون أول شعوب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المؤرخ اليوناني هيرودت </w:t>
      </w:r>
    </w:p>
    <w:p>
      <w:pPr>
        <w:pStyle w:val="BookText"/>
        <w:rPr/>
      </w:pPr>
      <w:r>
        <w:rPr>
          <w:rFonts w:eastAsia="Times New Roman" w:cs="Times New Roman" w:ascii="Times New Roman" w:hAnsi="Times New Roman"/>
          <w:color w:val="111111"/>
          <w:sz w:val="28"/>
          <w:szCs w:val="28"/>
          <w:lang w:val="en-US" w:bidi="en-US"/>
        </w:rPr>
        <w:t>Herodotus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اعتقادًا بخلود النفس، وأنّه قد ورد في النصوص المنقوشة على جدران الأهرام التي تعود إلى عهد الأسرات الأولي تلك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خالدةٌ ولا تموت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كتاب الموتى يَرِد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 أموت مرةً ثانيةً في العالم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وغيرها من العبارات اللتي تؤكد إيمان المصري القديم بالمعاد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مشكلة الموت هي بداية التفلسف للتفكير الديني الهندي؛ حيث يتجلى ذلك من خلال أكبر ديانتين موجودتين على أرض الهند ،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البوذية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مانظرنا إلى المعاد عند البراهمة وجدنا أنَّ الهنود البراهمة يعتقدون أن جميع أعمال البشر الاختيارية التي تؤثر في الآخرين، خيرًا كانت أو شرًا، لابد أن يجازى عليها بالثواب أو العقاب، طبقًا لقانون العدل الصارم، فالنظام الكوني الإلهي قائمٌ على العدل المحض، وإن العدل الكوني قضى بالجزاء لكل عمل، وإن هذا الجزاء يكون فى هذه الحياة الأخروية، حيث يجازى الخير بالخير والشر بالشر طبقًا لقانونٍ يطلق عليه كهنة الهنود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الكرما </w:t>
      </w:r>
      <w:r>
        <w:rPr>
          <w:rFonts w:eastAsia="Times New Roman" w:cs="Times New Roman" w:ascii="Times New Roman" w:hAnsi="Times New Roman"/>
          <w:color w:val="111111"/>
          <w:sz w:val="28"/>
          <w:szCs w:val="28"/>
          <w:lang w:val="en-US" w:bidi="en-US"/>
        </w:rPr>
        <w:t>Karma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ومن ثمَّ نتج عندهم القول بعقيدة التناسخ وهي عبارة عن تردد الروح في الأجساد الدنيوية حتى تكفّر ماعليها بحسب تعبيرهم وعقيدتهم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البوذيّة فلايكون البعث إلا بعد الوفاة بتسعةٍ وأربعين يومًا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والعقاب فيها يتم أيضًا عن طريق</w:t>
      </w:r>
    </w:p>
    <w:p>
      <w:pPr>
        <w:pStyle w:val="BookText"/>
        <w:rPr/>
      </w:pPr>
      <w:r>
        <w:rPr>
          <w:rFonts w:ascii="Amiri" w:hAnsi="Amiri" w:eastAsia="Amiri" w:cs="Amiri"/>
          <w:color w:val="111111"/>
          <w:sz w:val="28"/>
          <w:sz w:val="28"/>
          <w:szCs w:val="28"/>
          <w:rtl w:val="true"/>
          <w:lang w:bidi="ar-SA"/>
        </w:rPr>
        <w:t xml:space="preserve">التناسخ الذي يقصد تخليص النفس من أثر الشهوات وتزكيتها، أمّا النفس الخيّرة فتعيش في لذةٍ تامةٍ خاليةٍ من أي ألم، وهي مايطلق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عندمايزال كل دَنِسٍ وشريرٍ من هذا الوعي الأساسي،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سيتم القضاء عليها، وتتحقق النرفانا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الفكر الصيني القديم أهملت الكونفوشيوسية قضية المصير الأخروي في سقطةٍ مريعةٍ تداركتها الطاوية، واهتمت بطريق الخلاص والمصير الأخروي، ورأت أن المؤمن عن طريق الالتزام بالتقوى وتأدية خدماتٍ دينيةٍ يستطيع أن يظفر في النهاية بالانعتاق من العالم السفلي ودخول الجنة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وافترضت الزرداشتية أن هناك قنطرةً أو مايسمى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جسم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تجتازها الأرواح جميعًا، وتكون بمثابة الحساب، فالأرواح الخبيثة التي خالفت تعاليم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أهورامازدا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الاوحد عند زرادشت، روح الأرواح الذي لايُرى رغم وجوده في كل مكان، الذي لم يولد ولن يموت، لاتستطيع أن تجتاز تلك القنطرة، فتتردى في درك من الجحيم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 من الأرواح الشريرة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الأرواح الطيبة فتجتاز هذه القنطرة بسلام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يستقبلهم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أهورامازدا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يمروا في وسط العمل الصالح والقول الخير والأفكار الطيبة ويتمتعون في كنفه بالسعادة الأبدية</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ويبدو موضوع البعث والخلود والمعاد في الديانة اليهودية أمرًا ملتبسًا للغاية، حيث لايمكننا أن نجد في العهد القديم نصوصًا صريحةً في دلالتها على المعاد الأخروي، حيث إنّه لايوجد في أسفار موسى ذكرٌ للبعث، والصدوقيون من فرق اليهود ينكرون القيامة ،البتة، إلا أنّه من الممكن أن يُفهم ضمنًا مماورد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أيوب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في المزامير في المواضع التي يُعبَّر فيها عن الرجاء،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الحديث عن قيامة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فى دانيال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عقيدة تناسخ الأرواح فقد شقت طريقها إلى اليهودية، مع أن الفلاسفة اليهود قدهاجموها بصفةٍ عامة، وهي تظهر في مذهب القبالة </w:t>
      </w:r>
      <w:r>
        <w:rPr>
          <w:rFonts w:eastAsia="Times New Roman" w:cs="Times New Roman" w:ascii="Times New Roman" w:hAnsi="Times New Roman"/>
          <w:color w:val="111111"/>
          <w:sz w:val="28"/>
          <w:szCs w:val="28"/>
          <w:lang w:val="en-US" w:bidi="en-US"/>
        </w:rPr>
        <w:t>Cabala</w:t>
      </w:r>
      <w:r>
        <w:rPr>
          <w:rFonts w:ascii="Amiri" w:hAnsi="Amiri" w:eastAsia="Amiri" w:cs="Amiri"/>
          <w:color w:val="111111"/>
          <w:sz w:val="28"/>
          <w:sz w:val="28"/>
          <w:szCs w:val="28"/>
          <w:rtl w:val="true"/>
          <w:lang w:bidi="ar-SA"/>
        </w:rPr>
        <w:t xml:space="preserve">، وجاءت بأسلوب منتظم في كتاب الزهر </w:t>
      </w:r>
      <w:r>
        <w:rPr>
          <w:rFonts w:eastAsia="Times New Roman" w:cs="Times New Roman" w:ascii="Times New Roman" w:hAnsi="Times New Roman"/>
          <w:color w:val="111111"/>
          <w:sz w:val="28"/>
          <w:szCs w:val="28"/>
          <w:lang w:val="en-US" w:bidi="en-US"/>
        </w:rPr>
        <w:t>Zohar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،وقد آمن بعض فرق اليهود بعودة الروح لبعض الناس بعد الموت، فيعودون بنفس أجسادهم إلى الحياة بعد موتهم بمائة عام، وكذلك هارون أخو موسى فقد آمنوا برجعته واستئنافه للحياة من جديد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وذاك يعد دليلاً واضحًا على يد التحريف التي طالت العهد القديم، إذكيف يمكن لديانةٍ سماويةٍ أن يكون المعاد الأخروي فيها أمرًا احتماليًا غير يقيني بهذا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 القرآن الكريم على البعث عند اليهود في قوله تعالى على لسان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بأَنَّهُمْ قَالُوا لَنْ تمَسَّنَا النَّار إِلَّا أَيَّامًا مَعْدُودَات وَغَرَّهُمْ فِي دِينِهِمْ مَاكَانُوا </w:t>
      </w:r>
    </w:p>
    <w:p>
      <w:pPr>
        <w:pStyle w:val="BookText"/>
        <w:rPr/>
      </w:pP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ومماقيل في تفسير ذلك أن فرقةً من اليهود زعموا أن عذابهم لو وقع يكون أربعين يومًا بعدد أيام عبادتهم العجل، وزعمت أخرى أن عذابهم لو وقع يكون سبعة أيام بعدد أيام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إقرارٌ بالمعاد الأخروي ومافيه من الجنة دار الثواب والنار دار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الديانة المسيحية فقد آمنت بالمعاد وبالحياة الأخروية، وبالثواب والعقاب، ووردت نصوصٌ صريحةٌ في الأناجيل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على المعاد بعد الموت والقول به كأساسٍ ديني، كماورد بصورةٍ صريحةٍ في رسائل بولص إلى الكنائس المختلفة، وبالخصوص 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كورنثوس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أكدت بصورةٍ واضحةٍ لاتقبل الشك على المعاد الأخروي، ومن أبرز ماجاء في ذلك ماورد في إنجيل متى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انقضاء العالم يخرج الملائكة ويفرزون الأشرار من بين الأبرار ويطرحونهم في أتون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مرقس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والعصاة يمضون ويُطرحون في جهنم النار التي لا تطفأ حيث دودهم لايموت والنار لاتطفأ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المعاد الأخروي في نصوص العهد الجديد لايمكن مقارنته بماورد في القرآن الكريم من حيث قلة الأول وكثرة الثاني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والمعاد أصلٌ ثابتٌ من أصول الاعتقاد في الإسلام، وهو الأصل الذي اقترن بالتوحيد والنبوة، إذ صار الإيمان بالله ورسله وكتبه داعيًا إلى ضرورة الإيمان به، فهو لازم التصديق بدعوات الأنبياء المشحونة بالنصوص القاطعة فى إثباته، وهو أيضًا لازم الوعد الإلهي بالثواب، والوعيد بالعقاب، وهما من لوازم التكليف، ولوازم العدل الإلهي </w:t>
      </w:r>
    </w:p>
    <w:p>
      <w:pPr>
        <w:pStyle w:val="BookText"/>
        <w:rPr/>
      </w:pPr>
      <w:r>
        <w:rPr>
          <w:rFonts w:ascii="Amiri" w:hAnsi="Amiri" w:eastAsia="Amiri" w:cs="Amiri"/>
          <w:color w:val="111111"/>
          <w:sz w:val="28"/>
          <w:sz w:val="28"/>
          <w:szCs w:val="28"/>
          <w:rtl w:val="true"/>
          <w:lang w:bidi="ar-SA"/>
        </w:rPr>
        <w:t>أيضًا، ولوازم الهدفية والغائية في الحياة، المنافية للعبث الذي لامحل له مع العدل والحكمة الإلهيين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يكشف عن هذاالتلازم الأكيد في نصوص كثيرة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منكر المعاد في الإسلام كافرًا مارقًا خارجًا عن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البعض يرى أن من يتصور في أمور المعاد تصورًا مخالفًا لماارتضاه التصور القرآني له يُعد أيضًا خارجًا عن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فلتلك الحياة الأبدية فصولٌ طويلة، وضعت آيات القرآن الكريم والسنّة المطهّرة حدودها ومعالمها الأساسية، ابتداءً بالبرزخ، فقيام الساعة، فالبعث، والنشور، والحشر، والحساب، والميزان،والصراط، وانتهاءً بالجنة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الفصول الطويلة التي صار يُعبَّر عنها في الأدبيات الإسلامية بمشاهد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 xml:space="preserve">وقد اهتمت الفلسفات المختلفة بقضية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اهتمامًا كبيراً؛ ففي الفلسفة اليونانية اعتقد فيثاغورس بنطرية التناسخ والولادات المتكررة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سقراط فاعتقد أن النفس ذات أصل إلهي، وأنها تشتاق دومًا للعودة إلى هذا الأصل السامي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أفلاطون فرأى ان مصیر الأنفس بعد الموت إن كانت فاضلةً أن تعود إلى أصلها الإلهي السامي، وإن كانت شريرةً كان مصيرها إلى التناسخ بأن تظل تحيا في العالم المادي متنقلةً من جسد إلى جسد حتى تقضي فترة عقوبتها عما اقترفته من 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أرسطو فجعل الخلود والبقاء للجانب العقلي من النفس فقط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وأوْلَت الفلسفة الإسلامية اهتمامًا فائقًا بمشكلة المعاد الأخروي، فحاولت التوفيق بين عقائد الدين الإسلامي ورؤى </w:t>
      </w:r>
    </w:p>
    <w:p>
      <w:pPr>
        <w:pStyle w:val="BookText"/>
        <w:rPr/>
      </w:pPr>
      <w:r>
        <w:rPr>
          <w:rFonts w:ascii="Amiri" w:hAnsi="Amiri" w:eastAsia="Amiri" w:cs="Amiri"/>
          <w:color w:val="111111"/>
          <w:sz w:val="28"/>
          <w:sz w:val="28"/>
          <w:szCs w:val="28"/>
          <w:rtl w:val="true"/>
          <w:lang w:bidi="ar-SA"/>
        </w:rPr>
        <w:t>فلاسفة اليونان، فجاءت معظم آراء فلاسفتها بعيدةً عن جوهر الدين الإسلامي؛ ولذلك كانت قضية المعاد الأخروي إحدى القضايا الثلاث التي كفَّر فيها أبوحامد الغزالي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الكندي أن النفس حينما تفارق لايتهيأ لها العودة مباشرةً إلى العالم المعقول فيماوراء الأفلاك، وإنما يمر بعضها في مراحل متتابعة من التطهّر عبر الأفلاك المتتالية، وبعد هذا التطهر تظفر بمشاهدة الله مشاهدةً عقليةً وتبقى في خلودٍ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بدا موقف الفارابي ملتبسًا وغامضًا؛ فتارة يقول بالخلود الروحاني دون الجسماني، وتارةً أخرى يخص النفوس الفاضلة فقط بالخلود، أما النفوس الجاهلة فتارةً يقول بخلودها في الشقاء، وتارةً أخرى يقول بفنائها وانحلالها إلى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سينا فقد عبّر من خلال قصيدته العينية التي مطلعها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هبطت إليك من المحل الأرفع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ورقاء ذات تعزُّزٍ وتمنُّعِ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نوع من الخلود الروحاني فقط؛ فأصل النفس الالهي هو ماسيخلد، أماالجسد فلاحظ له من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باجة الأندلسي بفناء</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النفس مع البدن، وقال بنوع من الخلود المعرفي الذي هو للعلماء والمفكرين من أفذاذ الإنسانية الذين يظلون بمنجزاتهم المعرفية في عقول بني الإنسان لآلاف السنين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طفيل فيميّز بين ثلاث حالات للنفس من خلال علاقتها بواجب الوجود؛ حالة أولى تمثّل النفس أو الإنسان الذي أدرك واجب الوجود ثم فقد إدراكه بالمعصية، ومصير الإنسان في تلك الحالة إنما يتمثل بالآلام التي لانهاية لها، سواء تخلص من الآلام بعد جهاد طويل، أم بقي في الآلام بقاءً نهائيا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وحالة ثانية تمثّل الإنسان الذي أدرك وجود الله وأقبل </w:t>
      </w:r>
    </w:p>
    <w:p>
      <w:pPr>
        <w:pStyle w:val="BookText"/>
        <w:rPr/>
      </w:pPr>
      <w:r>
        <w:rPr>
          <w:rFonts w:ascii="Amiri" w:hAnsi="Amiri" w:eastAsia="Amiri" w:cs="Amiri"/>
          <w:color w:val="111111"/>
          <w:sz w:val="28"/>
          <w:sz w:val="28"/>
          <w:szCs w:val="28"/>
          <w:rtl w:val="true"/>
          <w:lang w:bidi="ar-SA"/>
        </w:rPr>
        <w:t>تمامًا عليه والتزم بالتفكير فيه حتى موت الجسد، ومصير النفس بعد الموت إنما يتمثل في لذتها وغبطتها وسعادتها سعادةً لانهاية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وحالة ثالثة تمثّل الإنسان الذي لم يدرك وجود الله، ومصير النفس في هذه الحالة كمصير الحيوانات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رشد فيسود موقفه من الخلود القلق والاضطراب، فهو فضلاً عن إنكاره للخلود الجسماني يقول بنوعٍ من الخلود للنفس الكلية دون الأنفس الجزئية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الفلسفة الحديثة فنجد ديكارت يرى أنّ النفس خالدة؛ لأنها جوهرُ محض، في حين يفنى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سبينوزا فيرفض خلود النفس والجسد معًا ويقول بفنائهما، وإن كان يعتقد بنوعٍ من الخلود المعرفي شبيه بماقال به ابن باجة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يرى بركلي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 Berkeley(1685- 1753)</w:t>
      </w:r>
      <w:r>
        <w:rPr>
          <w:rFonts w:ascii="Amiri" w:hAnsi="Amiri" w:eastAsia="Amiri" w:cs="Amiri"/>
          <w:color w:val="111111"/>
          <w:sz w:val="28"/>
          <w:sz w:val="28"/>
          <w:szCs w:val="28"/>
          <w:rtl w:val="true"/>
          <w:lang w:bidi="ar-SA"/>
        </w:rPr>
        <w:t>أنّ النفس خالدةٌ وغير قابلةٍ للفناء لأنها لاتقبل القسمة أو الامتداد بخلاف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كمايرى هيوم أن النفس حادثة مع الجسد، ومن ثم فهي فانيةٌ بفنائه؛ فموت الإنسان هو نهاية كل تجربة بالنسبة إلى النفس، ومن ثم لاأمل في خلودها إلا إذاافترضنا وجودها قبل البدن، ولذا فالاحتمال الوحيد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إقرار نظرية التناسخ، ولكن هذا الاحتمال لم ينجُ من التفنيد الهيومي؛ حيث إنّه لايوجد دليل على الوجود السابق للنفس، لأنّه تجربة لم يسبق لأحد أن مرَّ بها، ولايمكن للعقل أن يقيم عليها البرهان المحكم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كانط فجعل </w:t>
      </w:r>
    </w:p>
    <w:p>
      <w:pPr>
        <w:pStyle w:val="BookText"/>
        <w:rPr/>
      </w:pPr>
      <w:r>
        <w:rPr>
          <w:rFonts w:ascii="Amiri" w:hAnsi="Amiri" w:eastAsia="Amiri" w:cs="Amiri"/>
          <w:color w:val="111111"/>
          <w:sz w:val="28"/>
          <w:sz w:val="28"/>
          <w:szCs w:val="28"/>
          <w:rtl w:val="true"/>
          <w:lang w:bidi="ar-SA"/>
        </w:rPr>
        <w:t xml:space="preserve">خلود النفس أحد مسلمات العقل العملي الثلاث، فلم يكن أمام كانط بدٌ من القول بخلود النفس وإلا إنهار نسقه الأخلاقي كاملاً؛ حيث إن القانون الأخلاقي يحثنا دومًا على ألانسعى دائماً إلى ماهو عاجل من متع الدنيا، وماله نتائج لذيذة، بل إننا دائمًا نشعر بنداءٍ خفيٍ يحثنا على أن نضحي بكثير من رغباتنا، وأن نسعى دائمًا إلى مانسميه الخير الأسمى، والعمل لماتقتضيه الإرادة الخيِّرة، وأن نحلق بفكرنا دائمًا إلى عالمٍ أفضل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ولايكون لهذا كله معنى إلا في ظل افتراض خلود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أماهيجل فيقر بالخلود ويؤمن به إلا أن اهتمامه به كان ضئيلاً إلى حدٍ يمكن القول معه إن النزعة التاريخية عند هيجل تتعارض مع القول بالخلود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الفلسفة المعاصرة وتحت دعاوى الإلحاد نجد أنَّ كثيرًا من الفلاسفة يسيرون في رفض القول بوجود حياةٍ أخروية،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نيتشه، وماركس، وسارتر، وألبير كامي،وبرتراند رسل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يتحول البحث في المعاد والخلود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العقيدة الأهم التي جاءت من أجلها الأديان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مبحثٍ فلسفيٍ يعالجه الفلاسفة انطلاقًا من رؤى عقليةٍ خالصة، وبعيدًا عن التعصب لأي موقفٍ مسبق، فيبرهن على قبولها أو رفضها، وهكذا تفكر فلسفة الدين في أهم الموضوعات الدينية دون أن تتحول إلى فلسفةٍ دينيةٍ أو لاهوتٍ أو علم كلام</w:t>
      </w:r>
      <w:r>
        <w:rPr>
          <w:rFonts w:eastAsia="Amiri" w:cs="Amiri" w:ascii="Amiri" w:hAnsi="Amiri"/>
          <w:color w:val="111111"/>
          <w:sz w:val="28"/>
          <w:szCs w:val="28"/>
          <w:rtl w:val="true"/>
          <w:lang w:bidi="ar-SA"/>
        </w:rPr>
        <w:t xml:space="preserve">. </w:t>
      </w:r>
      <w:bookmarkStart w:id="113" w:name="pg16250_170923"/>
    </w:p>
    <w:p>
      <w:pPr>
        <w:pStyle w:val="Heading2"/>
        <w:numPr>
          <w:ilvl w:val="1"/>
          <w:numId w:val="1"/>
        </w:numPr>
        <w:rPr/>
      </w:pPr>
      <w:bookmarkStart w:id="114" w:name="__RefHeading___Toc4365371_1280447820"/>
      <w:bookmarkStart w:id="115" w:name="_Toc38"/>
      <w:bookmarkEnd w:id="113"/>
      <w:bookmarkEnd w:id="114"/>
      <w:r>
        <w:rPr>
          <w:rtl w:val="true"/>
        </w:rPr>
        <w:t>الفصل الخامس</w:t>
      </w:r>
      <w:r>
        <w:rPr>
          <w:rtl w:val="true"/>
        </w:rPr>
        <w:t xml:space="preserve">: </w:t>
      </w:r>
      <w:r>
        <w:rPr>
          <w:rtl w:val="true"/>
        </w:rPr>
        <w:t>فلسفة الدين والمسائل المتعلقة بطبيعة الدين نفسه</w:t>
      </w:r>
      <w:bookmarkEnd w:id="11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4365373_1280447820"/>
      <w:bookmarkStart w:id="117" w:name="_Toc39"/>
      <w:bookmarkEnd w:id="116"/>
      <w:r>
        <w:rPr>
          <w:rtl w:val="true"/>
        </w:rPr>
        <w:t>اشارة</w:t>
      </w:r>
      <w:bookmarkStart w:id="118" w:name="pg16250_170924"/>
      <w:bookmarkEnd w:id="117"/>
    </w:p>
    <w:p>
      <w:pPr>
        <w:pStyle w:val="BookText"/>
        <w:rPr/>
      </w:pPr>
      <w:bookmarkEnd w:id="118"/>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فلسفة الدين والمسائل المتعلقة بطبيعة الدين نفسه</w:t>
      </w:r>
    </w:p>
    <w:p>
      <w:pPr>
        <w:pStyle w:val="Heading3"/>
        <w:numPr>
          <w:ilvl w:val="2"/>
          <w:numId w:val="1"/>
        </w:numPr>
        <w:rPr/>
      </w:pPr>
      <w:bookmarkStart w:id="119" w:name="__RefHeading___Toc4365375_1280447820"/>
      <w:bookmarkStart w:id="120" w:name="_Toc40"/>
      <w:bookmarkEnd w:id="119"/>
      <w:r>
        <w:rPr>
          <w:rtl w:val="true"/>
        </w:rPr>
        <w:t>اشارة</w:t>
      </w:r>
      <w:r>
        <w:rPr>
          <w:rtl w:val="true"/>
        </w:rPr>
        <w:t>:</w:t>
      </w:r>
      <w:bookmarkEnd w:id="120"/>
    </w:p>
    <w:p>
      <w:pPr>
        <w:pStyle w:val="BookText"/>
        <w:rPr/>
      </w:pPr>
      <w:r>
        <w:rPr>
          <w:rFonts w:ascii="IRNazanin" w:hAnsi="IRNazanin" w:eastAsia="IRNazanin"/>
          <w:color w:val="111111"/>
          <w:sz w:val="28"/>
          <w:sz w:val="28"/>
          <w:szCs w:val="28"/>
          <w:rtl w:val="true"/>
          <w:lang w:bidi="fa-IR"/>
        </w:rPr>
        <w:t>تحدثنا في الفصل الرابع عن الموضوعات الكلاسيكية في فلسفة الدين، وهي الموضوعات المتعلقة بالله تعالى وبمبحث الألوهية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تعريف عادل ضاهر الإجرائي لفلسفة الدين بأنها تتناول موضوعاتٍ تتعلق بالطبيعة الإلهية من حيث معرفة وجودالله، ومعرفة صفاته، وكيفية تحديد العلاقة بينه وبين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ومسائل أخرى تتعلق بطبيعة الدين في ذاته؛ كالتجربة الدينية، والمعرفة الدينية، والتعددية الدينية، ولغة الدين، والهرمنيوطيقا، والعلم والدين، والدين والأخلاق، والدين والسياسة، ومسألة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كان الحديث في هذا الفصل عن أهمّ تلك المسائل التي تتعلق بطبيعة الدين نفسه أو المسائل الخارجدينية حسب تقسیم محمد رضا كاشفي؛ حيث قسَّم كاشفي مسائل فلسفة الدين إلى نوعين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المسائل الداخلدينية</w:t>
      </w:r>
    </w:p>
    <w:p>
      <w:pPr>
        <w:pStyle w:val="BookText"/>
        <w:rPr/>
      </w:pPr>
      <w:r>
        <w:rPr>
          <w:rFonts w:ascii="Amiri" w:hAnsi="Amiri" w:eastAsia="Amiri" w:cs="Amiri"/>
          <w:color w:val="111111"/>
          <w:sz w:val="28"/>
          <w:sz w:val="28"/>
          <w:szCs w:val="28"/>
          <w:rtl w:val="true"/>
          <w:lang w:bidi="ar-SA"/>
        </w:rPr>
        <w:t>المسائل الخارجدينية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ويعني بالمسائل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التي يقول بها المتدينون بدينٍ أو مذهب، وتستند إلى كتبهم المقدسة، بالطبع يتناول فيلسوف الدين من بين هذه الموضوعات العناصر المشتركة بين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أمثلة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يمكن 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w:t>
      </w:r>
    </w:p>
    <w:p>
      <w:pPr>
        <w:pStyle w:val="BookText"/>
        <w:rPr/>
      </w:pPr>
      <w:r>
        <w:rPr>
          <w:rFonts w:ascii="Amiri" w:hAnsi="Amiri" w:eastAsia="Amiri" w:cs="Amiri"/>
          <w:color w:val="111111"/>
          <w:sz w:val="28"/>
          <w:sz w:val="28"/>
          <w:szCs w:val="28"/>
          <w:rtl w:val="true"/>
          <w:lang w:bidi="ar-SA"/>
        </w:rPr>
        <w:t xml:space="preserve">بموجودٍ فوق المادة والماديات، خلود الروح، خلق الموجودات من العدم إلى الوجود، ماهية الروح، هدفية هذا العالم وعدم عبثيته، تمتع العالم بمنظومةٍ أخلاقية، الإيمان، الوحي، موضوع الشرور وغيرها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التي لايجد المتدين بدينٍ خاصٍ شيئًا منها في كتبه الدينية المقدسة، وينبغي عليه أن يبحث عن هذه الأمور خارج الدين؛ لأن هذه الموضوعات بوصفها أسسًا ومبادئ تؤثّر في طريقة فهم واستيعاب الدين، ويجب عليه أيضًا من هذا الجانب أن يُظهر رأيه حول تحليل هذه العناصر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أمثلة هذه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الدين، منشأ الدين، قشور ولُباب الدين، التعددية الدينية، لغة الدين، التجربة الدينية، الدين والعلم، الدين والسياسة، ارتباط الدين بالثقافة، إمكان التحقق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الموضوعات التي يصعب حصرها لأنها تتصل بمنبعٍ غير متناهٍ يتغذى فيلسوف الدين منه دائمًا من خلال أسئلته ورؤاه الجديدة، ويتطلب منه أجوبةً وآراء حديثة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إذنوافقه على مضمون هذا التقسيم خصّصنا هذا الفصل لدراسة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 المتعلقة بطبيعة الدين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نفضّل المسمى الأخير على مسمى كاشفي؛ لأنَّ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غريبٌ وشاذٌ في اشتقاقه اللغوي وفي دلالاته المصطلحية؛ فمصطلح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يحيل الأذهان إلى خارج دائرة الدين كليةً، وهذا بخلاف المقصود بلاشك، وإن كنا نوافقه في مضمون التقسيم كما </w:t>
      </w:r>
      <w:bookmarkStart w:id="121" w:name="pg16250_170926"/>
    </w:p>
    <w:p>
      <w:pPr>
        <w:pStyle w:val="BookText"/>
        <w:rPr/>
      </w:pPr>
      <w:bookmarkEnd w:id="121"/>
      <w:r>
        <w:rPr>
          <w:rFonts w:ascii="Amiri" w:hAnsi="Amiri" w:eastAsia="Amiri" w:cs="Amiri"/>
          <w:color w:val="111111"/>
          <w:sz w:val="28"/>
          <w:sz w:val="28"/>
          <w:szCs w:val="28"/>
          <w:rtl w:val="true"/>
          <w:lang w:bidi="ar-SA"/>
        </w:rPr>
        <w:t>أسلفنا القول وفيمايلي نتناول هذه المسائل بشيءٍ من التفصيل</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4365377_1280447820"/>
      <w:bookmarkStart w:id="123" w:name="_Toc41"/>
      <w:bookmarkEnd w:id="122"/>
      <w:r>
        <w:rPr>
          <w:rtl w:val="true"/>
        </w:rPr>
        <w:t>أولًا</w:t>
      </w:r>
      <w:r>
        <w:rPr>
          <w:rtl w:val="true"/>
        </w:rPr>
        <w:t xml:space="preserve">: </w:t>
      </w:r>
      <w:r>
        <w:rPr>
          <w:rtl w:val="true"/>
        </w:rPr>
        <w:t>التجربة الدينيّة</w:t>
      </w:r>
      <w:bookmarkEnd w:id="123"/>
    </w:p>
    <w:p>
      <w:pPr>
        <w:pStyle w:val="BookText"/>
        <w:rPr/>
      </w:pPr>
      <w:r>
        <w:rPr>
          <w:rFonts w:ascii="Amiri" w:hAnsi="Amiri" w:eastAsia="Amiri" w:cs="Amiri"/>
          <w:color w:val="111111"/>
          <w:sz w:val="28"/>
          <w:sz w:val="28"/>
          <w:szCs w:val="28"/>
          <w:rtl w:val="true"/>
          <w:lang w:bidi="ar-SA"/>
        </w:rPr>
        <w:t>تهتم فلسفة الدين اهتمامًا كبيرًا بالتجربة الدينية وبصفةٍ خاصةٍ</w:t>
      </w:r>
    </w:p>
    <w:p>
      <w:pPr>
        <w:pStyle w:val="BookText"/>
        <w:rPr/>
      </w:pP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منذ أن أولى الفيلسوف البرجماتي الأمريكي وليم جيمس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Games W (1842- 1910)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ذلك الموضوع أهميةً كبيرةً في كتابه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تنوعات التجربة الدينية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ظهر مع بدايات القرن العشرين، وعالج من خلاله التجربة الدينية من أهم جوانبها، كذلك لايمكننا أن ننكر تلك الأهمية لإدجار شيفلد برايتمان وخاصة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أسس التجربة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الاهتمام بالتجربة الدينية كموضوعٍ مهمٍ في فلسفة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عن اهتمامات شلایرماخر قبلهما بالتجربة الدينية وبيان أثرها في حياة المتدينين عمومًا، وكيف أنها تلعب دورًا عظيمًا في التطور الديني لصاحبها، وتخلق نوعًا من الرضا الباطني العميق لديه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وقدلعبت عوامل عدةٌ في طرح مفهوم التجربة الدينية في المجتمعات الغربية، لعل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النظم الفلسفية الغربية في دفاعها العقلاني عن التعاليم الدينية، ونقد الكتاب المقدس، ومواجهة الأديان الأخرى، ومجاراة العلوم التجريبية، ومحورية الإنسان، والرغبة في التحليل المادي للظواهر التي تبدو ماورائية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اهتمت فلسفة الدين بصفةٍ عامةٍ ببيان ماهية التجربة الدينيٍّة، وأنماط التجربة الدينية، وإمكانية معرفة صاحب التجربة الدينية </w:t>
      </w:r>
    </w:p>
    <w:p>
      <w:pPr>
        <w:pStyle w:val="BookText"/>
        <w:rPr/>
      </w:pPr>
      <w:r>
        <w:rPr>
          <w:rFonts w:ascii="Amiri" w:hAnsi="Amiri" w:eastAsia="Amiri" w:cs="Amiri"/>
          <w:color w:val="111111"/>
          <w:sz w:val="28"/>
          <w:sz w:val="28"/>
          <w:szCs w:val="28"/>
          <w:rtl w:val="true"/>
          <w:lang w:bidi="ar-SA"/>
        </w:rPr>
        <w:t>بتفسيرها، هل هي عاطفةٌ وشعورٌ بالتبعية للحقيقة الغائية، أو هي كشفٌ وإشراقٌ ورؤيةٌ حدسيةٌ روحية؟ وهل هي تجربةٌ حقيقيةٌ أم محض تجربةٍ زائفةٍ لاوجود لها إلا في ذهن صاحبها؟ وهل هي تجربةٌ حسيةٌ وإدراكيةٌ أم تجربةٌ معنويةٌ غير مُدركة؟ وهل التجربة الدينية تتضمن حقيقة الدين وجوهره كمايدعي أصحابها أم أنها غير ذلك؟</w:t>
      </w:r>
    </w:p>
    <w:p>
      <w:pPr>
        <w:pStyle w:val="BookText"/>
        <w:rPr/>
      </w:pPr>
      <w:r>
        <w:rPr>
          <w:rFonts w:ascii="Amiri" w:hAnsi="Amiri" w:eastAsia="Amiri" w:cs="Amiri"/>
          <w:color w:val="111111"/>
          <w:sz w:val="28"/>
          <w:sz w:val="28"/>
          <w:szCs w:val="28"/>
          <w:rtl w:val="true"/>
          <w:lang w:bidi="ar-SA"/>
        </w:rPr>
        <w:t xml:space="preserve">يرى أديب صعب أن التجربة الدينية، في أحد معانيها، هي الدين كله، وأن أي فصلٍ في كتابٍ حول فلسفة الدين لايمكنه إلا أن يتناول التجربة الدينية من أحد جوانبها، فالتجربة الدينية عند جيمس هي الصخرة التي يرتكز إليها الدين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ماهو المقصود بالتجربة الدينية على وجه التحديد؟ يعرّفها برايتمان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 بالله من دون واسطة، وهذا الوعي لايتأتى عن طريق العقل أو الإرادة الفردية أو الجماعية، وإنما يأتي من الله مباشرةً</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ويصفها عدنان المقراني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 الحميمة بين المؤمن والله تعالى</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يظل التعريف الرائج لها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الإحساس بالعلاقة والصلة بموجود متعال</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والتجربة الدينية مصطلحٌ يستعمل في حقول الإلهيات، وفلسفة الدين، وعلم نفس الدين، وظاهريات الدين للدلالة على معان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المعرفة الحضورية الشهودية بالله تعالى بدون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المعارف الدينية المتعددة حول الإلهيات التي يجدها الإنسان في نفسه من خلال تأملات المرء في ذاته، وثالثها هي المعرفة الناتجة عن تجربةٍ ذاتيةٍ مع العون الإلهي، والإحساس بحضور الله ورقابته في الحياة اليومية الدنيوية، والذي يتجلى من خلال حوادث خارقة، وكرامات الأولياء، واستجابة الدعاء، ومنها على سبيل المثال شفاء شخصٍ عزيزٍ من مرضٍ عضال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الطب البشري عاجزًا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فإن هذه المعاني الثلاثة تسمى تجربة؛ لأن فيها جميعًا معرفةً مباشرةً بدون واسطة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البعض يرى أن الإيمان الديني يرتكز إلى هذه التجارب الروحية العميقة خاصةً عند أصحابها، وأن النوع الأعمق من هذه التجارب هو ماعاشه الأنبياء والأولياء والمتصوفة والقديسون، إذكانت لهم تجارب عميقة جدًا، وقريبة غاية القرب من الألوهية، فإن هذه التجارب الدينية لم تقتصر عندهم فقط على الأنبياء والأولياء والمتصوفة والقديسين، لكنها صارت ممكنةً لأي إنسانٍ ينطلق من شعوره بالمخلوقية والمحدودية إلى فكرة الخالق من حيث هو الآخر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يجعل من مفهوم التجربة الدينية مفهومًا مشككًا إلى حدٍ كبير؛ حيث تبدو مصاديقه متنوعةً تبدأ من التجارب التي تعرض للمؤمنين العاديين وترتقي لتصل إلى تجارب الأنبياء المصونة من الخطأ في التلقي وفي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وشتان مابين تجربةٍ مصونةٍ من الخطأ وأخرى لامانع من دخول الخطأ على خطها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وتمثل التجربة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تجربةً ذاتيّةً جوانيّةً لايمكن إدراكها ولاقياسها بوسائل حسية، بل يعيشها صاحبها بذاته ويعبر عنها بلغةٍ خاصة، ولاتُفهم إلا في فضاء التجربة الدينيّة للشخص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نتحقق بهذه التجربة لايمكننا فهمها بشكل واضحٍ مثلما لايَفهم طبيعة الحب إلا المحب، ولايفهم القلق إلا من یغرق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تختلف عن التجربة العرفانيّة لأنها قدتكون تجربةً عاديةً لإنسانٍ عادي، ويكفي لحدوثها استحضار الله في الأمور والأشياء كلها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وتهتم فلسفة الدين بتفسير هذه التجارب والوقوف على حقيقتها، وتصنيفها، والوقوف على مدى حقيقتها أو زائفيتها، وكيفية تمييزها عن التخيلات الوهمية والهلاوس والأمراض النفسية والعصبية، والتهيؤات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بأن التجارب الدينية لاتخضع لمنطق المعرفة العلمية الحسية، وإنما تخضع لمنطقٍ خاصٍ بها يتناسب مع طبيعتها، إذ إنها تجربةٌ ذاتيةٌ للإنسان مع الله، قدتكون بالفعل كذلك، وقدتكون حالاتٍ نفسيةً مرضيةً لاتشير إلى أي حقيقةٍ موضوعيةٍ خارج الذات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الوضع يطرح أسئلةً تشكيكيةً لعل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أعرف كُنه هذه التجربة ما لم يكن لديَّ أنا تجربةٌ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كل التجارب الدينية متماثلةٌ أم مختلفةٌ ومتنوّعةٌ بتنوع أصحابها؟ وهل من الممكن أن تدعم المعتقدات الدينية لدى آخرين غير أصحابها؟ وجراء هذه الأسئلة التشكيكية تعرضت التجربة الدينية لموجةٍ من الانتقادات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حاول بعض فلاسفة الدين إخراج التجربة الدينية من المعنى المتطرف لها، الذي يشترط تجربةً دينيةً مغالية، لينظروا إليها من منظور آخر، فالمسألة ليست برهان وجود الله برهانًا منطقيًا أو نظريًا قبل حصول التجربة، ذلك أن شؤون الحياة لاتحدث على هذا النحو السكوني الجامد، فالتجربة الدينية من التعقيد والحركة بحيث لايصح السؤال عماتكون له الأولية في السياق الزمني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الله أم اختبار الله في حياتنا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التجربة ظاهرةٌ متحركةٌ لأنها ليست شيئًا محددًا يحدث مرةً واحدة، بل هي عمليةٌ مستمرةٌ تتطور خلالها نظرة المرء إلى العالم في ضوء تجاربه الجديدة وفهمه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أمثلة التجارب الدينية التي يمر بها معظم الناس هو شعورهم بأنهم مخلوقون ومحدودون ومتناهو الإرادة، وإن كان هذا الشعور بمثابة نوعٍ بدائيٍ من التجربة الدينية، إذتتعدد أنواع التجارب الدينية وتتراتب من الأدنى إلى الأعلى، لذلك نجد الكثير من أحاديث النساك والمتصوفين عن مراحل على طريق التجربة الدينية، أدناها تجربة المبتدئين وأعلاها تجربة الخبراء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ذلك الدفاع الواهي من أديب صعب عن التجربة الدينية، يمكن توجيه العديد من سهام النقد إلى التجربة الدينية من جوانب مختلفةٍ لعل أهمها معيار الصدق والكذب فيها، فالأمر بلاشكٍ ذاتيٌ خالص، أي إن التجارب الدينية تحمل مصداقيتها في ذاتها، أي إنه لايمكن لصاحبها أن يحمل أحدًا على تصديق هذه التجربة، اللهم إلا إذا كانت حياته كلها انعكاسًا حقيقيًا لتلك التجربة، أو أن حياته كلها صراعٌ حادٌ تعكس حقيقة التجربة وجدتها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w:t>
      </w:r>
    </w:p>
    <w:p>
      <w:pPr>
        <w:pStyle w:val="BookText"/>
        <w:rPr/>
      </w:pPr>
      <w:r>
        <w:rPr>
          <w:rFonts w:ascii="Amiri" w:hAnsi="Amiri" w:eastAsia="Amiri" w:cs="Amiri"/>
          <w:color w:val="111111"/>
          <w:sz w:val="28"/>
          <w:sz w:val="28"/>
          <w:szCs w:val="28"/>
          <w:rtl w:val="true"/>
          <w:lang w:bidi="ar-SA"/>
        </w:rPr>
        <w:t>من الممكن لأي شخصٍ إنكار هذه التجربة وعدم تصديقها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في حال تصديقها تظل تعاني من كثيرٍ من أوجه النقص والقصور؛ فهي لاتتفق إلا للقليل من الأشخاص، ولاتعطينا إلا القليل من المعارف، وهي عبارة عن تجارب ذاتيةٍ مرتبطةٍ بثقافة كل فرد واعتقاده الديني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إنه من الممكن العودة بالتجربة الدينية برمتها إلى قضايا واتجاهات أيديولوجية؛إذاستخدمها شلایرماخر ضد الطابع المؤسساتي الرسمي للدين، وعدَّها أعمق وألطف من ذلك الدين الذي تقدمه المؤسسات الدينية، بل قدَّمها على أنها هي التي تمثل جوهر الدين وحقيقته وليست المعتقدات والأحكام الكنسية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 شلاير ماخر استخدمها استخدامًا أيديولوجيًا ليجابه بها قوة الكنيسة والمؤسسات الدينيّة في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واستخدمها وليم جيمس نفس الاستخدام؛ إذإنها تتضمن تدعيماً واضحًا للنزعة اللليبرالية التي ترى الدين حالةً تتصل بالضمير الفردي وتعتبره من الشؤون الشخصية، وليس ظاهرةً لها دورها المهم في المجتمع المدني والقضايا العامة، وهو مايناسب اتجاه جيمس الفكري والسياسي</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إذاكان القائلون بمركزية التجربة الدينية، وأنها جوهر الدين، وأنها تدعم الإيمان بل من الممكن أن تكون علةً لحدوثه، أو كمايرى ألفين بلانتينجا </w:t>
      </w:r>
      <w:r>
        <w:rPr>
          <w:rFonts w:eastAsia="Times New Roman" w:cs="Times New Roman" w:ascii="Times New Roman" w:hAnsi="Times New Roman"/>
          <w:color w:val="111111"/>
          <w:sz w:val="28"/>
          <w:szCs w:val="28"/>
          <w:lang w:val="en-US" w:bidi="en-US"/>
        </w:rPr>
        <w:t>Alvin Plantinga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وريتشارد سوینبرن </w:t>
      </w:r>
      <w:r>
        <w:rPr>
          <w:rFonts w:eastAsia="Times New Roman" w:cs="Times New Roman" w:ascii="Times New Roman" w:hAnsi="Times New Roman"/>
          <w:color w:val="111111"/>
          <w:sz w:val="28"/>
          <w:szCs w:val="28"/>
          <w:lang w:val="en-US" w:bidi="en-US"/>
        </w:rPr>
        <w:t>Richard G Swinburne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1932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التجربة الدينية تجعل الاعتقادات الدينية معقولةً ولذلك يستخدمون التجربة الدينية للدفاع عن هذه المعتقدات، فإن هذا الزعم يمكن توجيه سهام النقد إليه بالقول إن التجربة الدينية من الممكن أن تكون سندًا للمعتقدات </w:t>
      </w:r>
    </w:p>
    <w:p>
      <w:pPr>
        <w:pStyle w:val="BookText"/>
        <w:rPr/>
      </w:pPr>
      <w:r>
        <w:rPr>
          <w:rFonts w:ascii="Amiri" w:hAnsi="Amiri" w:eastAsia="Amiri" w:cs="Amiri"/>
          <w:color w:val="111111"/>
          <w:sz w:val="28"/>
          <w:sz w:val="28"/>
          <w:szCs w:val="28"/>
          <w:rtl w:val="true"/>
          <w:lang w:bidi="ar-SA"/>
        </w:rPr>
        <w:t>الدينية لدى أصحاب هذه التجارب فقط دون غيرهم، وإن كنا لاننفي إمكانية تأثر الآخرين بسماع هذه التجارب مع عدم إمكانية بقاء تأثيرها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يمكن لأي مدعٍ أن يدعي بأنه قد مر بتجربةٍ دينيّةٍ توصّل من خلالها إلى معالم دين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تنتفي معيارية الدين الحق من الدين الباطل، طالما أن المرجعية التي يمكن العودة إليها هي التجربة الدينية التي هي في الأساس تجربةٌ ذاتيةٌ معنويةٌ لايمكن التحقق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مايراه عبد الكريم سروش أن كل إنسانٍ له تجربته الدينية التي تصلح في جوهرها أن تكون دينًا، بل يعتبر كل التجارب الدينية عبارةً عن وحي، وغاية الأمر أن الوحي ذو مراتب دانيةٍ ومراتب عالية، وأحيانًا يقترن مع العصمة وأخرى لايقترن معها، وهناك مايختص بالنحل ومايختص بالإنسان من العرفاء والأنبياء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فكلها تمثل تجارب دينيّةً وباطنيّةً تحتاج إلى تفسير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أن سروش قد اشتط في رؤيته هذه أيما شطط، إذ اعتبر كل التجارب عبارةً عن وحي، هذا فضلاً عن قوله بتراتبية الوحي وهي فكرةٌ غير مقبولةٍ على الإطلاق، فالوحي مرتبةٌ واحدةٌ يعبّر عن الحقيقة الكاملة التي مصدرها المُوحِي الكامل، وهو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لايمكن أن نمر مرور الكرام على رؤية سروش للبوذيين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يعبدون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أصحاب تجربةٍ دينيةٍ لابد من الالتفات إليها في ضوء التجربة الدينية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يأخذ الكثير من الباحثين على سروش أنه جعل التجربة </w:t>
      </w:r>
      <w:bookmarkStart w:id="124" w:name="pg16250_170933"/>
    </w:p>
    <w:p>
      <w:pPr>
        <w:pStyle w:val="BookText"/>
        <w:rPr/>
      </w:pPr>
      <w:bookmarkEnd w:id="124"/>
      <w:r>
        <w:rPr>
          <w:rFonts w:ascii="Amiri" w:hAnsi="Amiri" w:eastAsia="Amiri" w:cs="Amiri"/>
          <w:color w:val="111111"/>
          <w:sz w:val="28"/>
          <w:sz w:val="28"/>
          <w:szCs w:val="28"/>
          <w:rtl w:val="true"/>
          <w:lang w:bidi="ar-SA"/>
        </w:rPr>
        <w:t xml:space="preserve">الدينية هي الأصل في صحة الأديان وتعددها، حتى أنه ساوى بين تجربة الشعراء ،والعرفاء، بل قدَّم العرفاء في الذكر على الأنبياء، وساوى بين البوذية وغيرها من الأديان السماوية، فكل تجربة لديه لامانع من اعتبارها دينًا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يتنافى مع كل دينٍ بل يرفضه كل مؤمنٍ بأي دين، أيًاكان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يبقى الهم الأول لفيلسوف الدين أن يستخلص من التجربة الدينية مفاهيم ومقولاتٍ ورؤى تنشد احترام الكائن البشري، وترسّخ النزعة الإنسانية في الدين، وتشبع الحياة بالمعنى، وتخلع على دنيا الإنسان صورةً أجمل، وتهبه أفقًا بديلاً للتواصل مع مختلف أتباع الأديان والفرق والمذاهب الأخرى، فلاتضيق المجتمعات ولاتجعلها تنفجر بمكوناتها التاريخية والعقائدية والإثنية، وهذا أقصى مراميها </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4365379_1280447820"/>
      <w:bookmarkStart w:id="126" w:name="_Toc42"/>
      <w:bookmarkEnd w:id="125"/>
      <w:r>
        <w:rPr>
          <w:rtl w:val="true"/>
        </w:rPr>
        <w:t>ثانيًا</w:t>
      </w:r>
      <w:r>
        <w:rPr>
          <w:rtl w:val="true"/>
        </w:rPr>
        <w:t>:</w:t>
      </w:r>
      <w:r>
        <w:rPr>
          <w:rtl w:val="true"/>
        </w:rPr>
        <w:t>المعرفة الدينية</w:t>
      </w:r>
      <w:bookmarkEnd w:id="12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تهتم فلسفة الدين من خلال هذا الموضوع بطرح مجموعةٍ من الأسئلة المحورية التي تتعلق بالدين من منظورٍ معرفي، ومن أهم الأسئلة التي تطرح من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 المعرفة الدينية؟ وهل هي معرفةٌ بشرية ؟ أم أنها تختلف عنها وتفوقها؟ وماهي العلاقة بين المعرفة الدينية والمعارف البشرية الأخرى؟ وهل هي معرفةٌ ثابتةٌ أم متغيرة؟ وهل تتطور وتتكامل تبعًا لتطور وتكامل العلوم والمعارف البشرية الأخرى؟ </w:t>
      </w:r>
    </w:p>
    <w:p>
      <w:pPr>
        <w:pStyle w:val="BookText"/>
        <w:rPr/>
      </w:pPr>
      <w:r>
        <w:rPr>
          <w:rFonts w:ascii="Amiri" w:hAnsi="Amiri" w:eastAsia="Amiri" w:cs="Amiri"/>
          <w:color w:val="111111"/>
          <w:sz w:val="28"/>
          <w:sz w:val="28"/>
          <w:szCs w:val="28"/>
          <w:rtl w:val="true"/>
          <w:lang w:bidi="ar-SA"/>
        </w:rPr>
        <w:t>تُعد المعرفة الدينية أحد أشكال نظرية المعرفة التي ظهرت في القرن السابع عشر، وهي تلك المحاولات المعرفية الإنسانية التي تسعى إلى الوقوف على سبل وآليات فهم الدين والوقوف على حقيقته، وبحث الفروق بين المعرفة الدينية وسائر أنواع المعارف البشرية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إنها بعبارة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وتعرّف المعرفة الدينية أحيانًا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تفسير الشريعة والمعاني التي تحصل من فهم كلام الباري وأقوال أئمة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علماء الدين الذين يفسرون متون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فقط</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وإذاكانت المعرفة الدينية بوصفها العلم بالدين ترتكز وتنطلق من الوحي، باعتباره المصدر الإلهي لهذه المعرفة، فإنها سرعان ماتتفاعل تأثيراً وتأثراً ببقية المصادر المعرفية الأخرى، أي المعرفتين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الصوفية والعرفانية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بحيث لايمكن الحديث عن معرفةٍ دينيةٍ دون الأخذ بعين الاعتبار النتائج التي تسفر عنها هذه العلاقة التفاعلية القائمة بين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منهجي العقل والشهود الكشفي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الحكيمة، الطبعة الأولى،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ولايجب الخلط بين المعرفة الدينية والدين في حد ذاته، فالمعرفة الدينية جهدٌ إنساني لفهم الدين بطريقةٍ مضبوطةٍ ومنهجيةٍ وجمعيةٍ ومتحركة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 هذه المعرفة التناقض والاختلاف، فهي ليست مقدسةً ولاتمتلك الحقيقة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w:t>
      </w:r>
    </w:p>
    <w:p>
      <w:pPr>
        <w:pStyle w:val="BookText"/>
        <w:rPr/>
      </w:pPr>
      <w:r>
        <w:rPr>
          <w:rFonts w:ascii="Amiri" w:hAnsi="Amiri" w:eastAsia="Amiri" w:cs="Amiri"/>
          <w:color w:val="111111"/>
          <w:sz w:val="28"/>
          <w:sz w:val="28"/>
          <w:szCs w:val="28"/>
          <w:rtl w:val="true"/>
          <w:lang w:bidi="ar-SA"/>
        </w:rPr>
        <w:t>الدين الذي هو وحيٌ إلهيٌ مقدسٌ في ذاته لايجوز فيه التناقض أو الاختلاف ويمتلك الحقيقة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فهي بالأساس معرفةٌ اجتهاديةٌ بشريةٌ بالأمور الدينية، تتأثر بتقدم العلوم والمعارف البشرية الأخرى وتستعين بمناهجها وتتطور بتقدمها وتكاملها، وهي ديناميكيةٌ متغيرةٌ من عصرٍ لآخر حسب مقتضيات كل عصر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ويفرق البعض بين المعرفة الدينية وعلم المعرفة الدينية؛ مرتئيًا أن المعرفة الدينية هي معرفةٌ من الدرجة الأولى، موضوع البحث فيها هو الكتاب والسنة وليس فهم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 المعرفة الدينية فهو معرفة من الدرجة الثانية، وبالتالي معرفةٌ بَعديةٌ جمعيةٌ ذات هويةٍ تاريخية، ولذلك فهو معرفةٌ يشكّل موضوعها المعارف الدينية، بمعنى أنه يتأثر بثبات أو تحول المعارف الدينية، ولايبحث عن صحة وخطأ الآراء الدينية لهذا العالم أو ذاك، ويهتم فقط فقط بسب یسیر تحول الآراء الدينية كماهو محققٌ في الخارج ويتألف من الروابط السائدة بين المعارف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لانوافق على هذا التقسيم لسببٍ بسيطٍ جدًا، وهو أن المعرفة الدينية تكون بهذا المعنى قسمًا من المعرفة الدينية وليس فرعًا متميزًا عنها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أية حال، تقوم المعرفة الدينية على محاولات العقل الدؤوبة لاقتحام أسوار النص الديني بغية فهمه وتفسيره وتأويله بحثًا عن الحقائق المبثوثة بين ثنايا ألفاظه وجمله، استعاراته وكناياته ،وتشبيهاته، تصريحاته وضمنياته، للوصول إلى اليقين الذي ينتفي معه القلق والاغتراب المعرفي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وترتبط المعرفة الدينية بالتجربة الدينية برباطٍ وثيق؛ حيث يرى أمثال تيرل ومؤيديه ومحمد إقبال وغيره أن المعرفة البعض من الدينية ليست سوى تفسيرات التجربة الدينية، وأن براهين معرفة الله لیست سوی صياغاتٍ فلسفيةً لكليات التجربة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مايبرر لديهم عزفَ الفلاسفة الكبار أمثال هيوم وكانط وكيركجور عن قبول البراهين الفلسفية العقلية على وجود الله والاعتماد على التجارب الدينية المستقرة في أعماق القلب الإنساني، فيرى هيوم أن ديانته المقدسة تتأسس على القلب لا على العقل، ويجعل كانط الإيمان بالله من مسلمات العقل العملي دون النظري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ويصرح كيركجور بأن للقلب منطقًا هيهات للعقل أن يدركه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إقبال فقد اعتبر ثالوث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والطبيعة والتاريخ، والتجارب الدينية من مصادر المعرفة الدينية، وينبغي أن يوائم الإنسان بين هذه المصادر الثلاثة للمعرفة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إقبال اعتبر دعوة القرآن إلى التفكر والتدبر في خلق السماوات والأرض دعوةً صريحةً لاستخدام منهج التجربة والاستقراء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احتلت مسألة المعرفة الدينية في الإسلام مكانةً عظيمةً بالرغم من تأخرها حتى وفاة الرسول صلى الله عليه وسلم؛ إذ إن وجوده باعتباره الشارح والمفسر والمجيب على كل التساؤلات كان لايمكن معه استخدام آلياتٍ أخرى كسُبلٍ للمعرفة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المؤمنون يسألون والنبي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 التحق النبي صلى الله عليه وسلم بالرفيق الأعلى حتى انفجرت الإشكاليات المعرفية المتعلقة بالنص الديني واشتعلت حروب التأويل لتضع النص </w:t>
      </w:r>
    </w:p>
    <w:p>
      <w:pPr>
        <w:pStyle w:val="BookText"/>
        <w:rPr/>
      </w:pPr>
      <w:r>
        <w:rPr>
          <w:rFonts w:ascii="Amiri" w:hAnsi="Amiri" w:eastAsia="Amiri" w:cs="Amiri"/>
          <w:color w:val="111111"/>
          <w:sz w:val="28"/>
          <w:sz w:val="28"/>
          <w:szCs w:val="28"/>
          <w:rtl w:val="true"/>
          <w:lang w:bidi="ar-SA"/>
        </w:rPr>
        <w:t>والعقل الإنساني أمام تحدياتٍ معرفيةٍ متعددة 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بدأ التساؤل عن طبيعة المنهجية المعتمدة في تحصيل المعرفة والبحث عن الحقيقة يتبلور في إطار اتجاهات وطرائق بحثٍ متعددة، قسمها طاش كبرى زاده إلى قسمين كبيرين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النظر وطريق الذوق، وينقسم طريق النظر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الفلاسفة وطريق المتكلمين، وينقسم الطريق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 الذوق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الإشراق وطريق التصوف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ولاغرو أن المعرفة الدينية التي تتناولها فلسفة الدين بالبحث والدراسة تختلف اختلافًا كبيراً عن المعرفة الصوفية، وإن شاركتها الهدف في محاولة الوصول إلى الحقيقة الدينية، إلا أنَّ المعرفة الصوفية معرفةٌ مباشرةٌ يصل إليها الصوفي بلاوسائط أو مقدمات أو براهين، وهي أيضًا معرفةٌ فوق عقلية، لايحوزها إلا من سلك سبيل التصوف والتزم طريق مجاهداته الروحية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وبناءً على ماسبق يمكننا القول إن المعرفة الدينية المعرفة التي تدور على فهم النص المقدس لأي دين، وهي معرفةٌ نسبيةٌ متغيرةٌ متطورةٌ مرتبطةٌ بكافة أنواع المعارف البشرية الأخرى وتتأثر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ولايعني ذلك بالضرورة القول بنسبية الحقيقة الدينية أو تغير وتبدل الدين 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فالمعرفة الدينية ليست إلهيةً مقدسة، فهي بخلاف الموضوع الديني الذي تعالجه، ولايمكن بحالٍ من الأحوال خلطها بالدين في ذاته، فخلط المعرفة الدينية بالدين </w:t>
      </w:r>
      <w:bookmarkStart w:id="127" w:name="pg16250_170938"/>
    </w:p>
    <w:p>
      <w:pPr>
        <w:pStyle w:val="BookText"/>
        <w:rPr/>
      </w:pPr>
      <w:bookmarkEnd w:id="127"/>
      <w:r>
        <w:rPr>
          <w:rFonts w:ascii="Amiri" w:hAnsi="Amiri" w:eastAsia="Amiri" w:cs="Amiri"/>
          <w:color w:val="111111"/>
          <w:sz w:val="28"/>
          <w:sz w:val="28"/>
          <w:szCs w:val="28"/>
          <w:rtl w:val="true"/>
          <w:lang w:bidi="ar-SA"/>
        </w:rPr>
        <w:t>هو الذي يؤدي إلى الجمود والتطرف، بل يُلحق بالدين مايلحقه المدنس بالمقدس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وتنطلق المعرفة الدينية كموضوع محوري في فلسفة الدين في أنها تطرح أسئلةً مرتبطةً بالأفق التاريخي للإنسان تبحث المعرفة الدينية عن إجابات لها، فتقدم إجاباتٍ متعددةً ومختلفة، وكلما تنوعت الأسئلة واختلفت كلما ازدادت عمقًا وازدادت الحاجة إلى أجوبةٍ أكثر عمقًا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يثبت نسبية المعرفة الدينية وتغيرها وتطورها بتغير وتطور المعارف البشرية الأخرى</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4365381_1280447820"/>
      <w:bookmarkStart w:id="129" w:name="_Toc43"/>
      <w:bookmarkEnd w:id="128"/>
      <w:r>
        <w:rPr>
          <w:rtl w:val="true"/>
        </w:rPr>
        <w:t>ثالثًا</w:t>
      </w:r>
      <w:r>
        <w:rPr>
          <w:rtl w:val="true"/>
        </w:rPr>
        <w:t xml:space="preserve">: </w:t>
      </w:r>
      <w:r>
        <w:rPr>
          <w:rtl w:val="true"/>
        </w:rPr>
        <w:t>التعددية الدينية</w:t>
      </w:r>
      <w:bookmarkEnd w:id="129"/>
    </w:p>
    <w:p>
      <w:pPr>
        <w:pStyle w:val="BookText"/>
        <w:rPr/>
      </w:pPr>
      <w:r>
        <w:rPr>
          <w:rFonts w:ascii="Amiri" w:hAnsi="Amiri" w:eastAsia="Amiri" w:cs="Amiri"/>
          <w:color w:val="111111"/>
          <w:sz w:val="28"/>
          <w:sz w:val="28"/>
          <w:szCs w:val="28"/>
          <w:rtl w:val="true"/>
          <w:lang w:bidi="ar-SA"/>
        </w:rPr>
        <w:t>تثير مسألة التعددية الدينية كمحورٍ من محاور فلسفة الدين مجموعةً من الأسئلة التي تثري هذا المحور،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الأديان صورٌ متنوعةٌ لحقيقة الله الواحدة؛ بمعنى أنّ هناك حقيقةً تتعدد السبل إليها تبعًا لتعدد وتنوع الأديان، ومن ثم فالكل مشمولون بالنجاة والخلاص؟ أو أنَّ هناك ديانةً واحدةً حقةً وماسواها باطلة، فمن لايعتنقها لاأمل له بالنجاة؟ وهل التعددية تعني تشابه الأديان وتماثلها الباطني رغم الاختلاف الظاهري؟ وهل التعددية الدينية تقوم بين أديانٍ بعينها وتهمل أديانًا أخرى لاتُدخلها في نطاقها؟ وهل تعني التعددية الدينية المطلب الأول والأخير لإقامة سبل العيش المشترك بين أبناء الوطن الواحد المختلفين دينيًا؟ وهل تعدد الرسل والأنبياء واختلاف رسائلهم وكتبهم المقدسة دليلٌ إلهيٌ على التعددية الدينية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نخوض في مناقشاتٍ جدليّةٍ حول هذه الأسئلة التي </w:t>
      </w:r>
    </w:p>
    <w:p>
      <w:pPr>
        <w:pStyle w:val="BookText"/>
        <w:rPr/>
      </w:pPr>
      <w:r>
        <w:rPr>
          <w:rFonts w:ascii="Amiri" w:hAnsi="Amiri" w:eastAsia="Amiri" w:cs="Amiri"/>
          <w:color w:val="111111"/>
          <w:sz w:val="28"/>
          <w:sz w:val="28"/>
          <w:szCs w:val="28"/>
          <w:rtl w:val="true"/>
          <w:lang w:bidi="ar-SA"/>
        </w:rPr>
        <w:t>تشكّل الأعمدة الرئيسية التي يقوم عليها مصطلح التعددية الدينية، نبدأ ببيان المقصود بالتعددية الدينية، وإن كان الوصول إلى تعريفها تعريفًا يتفق عليه الجميع هو أمرٌ في غاية الصعوبة، ولكن يمكن مقاربة المفهوم من خلال بعض الأدبيات التي تناولته، ومن أهم هذه التعريفات ذاك التعريف الذي يرى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ضرورة الاعتراف المعرفي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فقط الاجتماعي والأخلاقي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بكافة الأديان والمذاهب، وإعطاء المعذورية للمؤمنين بها، وبالتالي عدَّلت من مفهوم النجاة الذي كان يعني في الماضي حصر الخلاص في طائفةٍ دينيةٍ واحدةٍ بحيث صار أكثر شمولاً واتساعًا ليشمل أكثرية أبناء الديانات والمذاهب، كماعدّلت من مفهوم التعايش من مجرد كونه ضرورةً مرحليةً إلى حاجةٍ إنسانيةٍ ثابتة</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يرى البعض أن التعددية الدينية مصطلحٌ يتضمن خاصيةً رئيسيةً هي الحرص على تطبيق حق المواطنة في صورتها الكبرى؛ لأن هذه الخاصية تنطوي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الاعتراف بتعدد المعتقد داخل وطنٍ ما، والتعايش السلمي بين أصحاب هذه المعتقدات مع احتفاظ كلٍ بخصائصه العقدية، وعلى هذا فإن مصطلح التعددية السائد المتداول، يُقصَد به تلك التصورات والمناهج الغربية المعاصرة لتفسير وتنظيم مشكلة التنوع والتباين في المجتمعات البشرية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أشهر التعريفات الغربية للتعددية الدينية والتي تضع المعالم </w:t>
      </w:r>
    </w:p>
    <w:p>
      <w:pPr>
        <w:pStyle w:val="BookText"/>
        <w:rPr/>
      </w:pPr>
      <w:r>
        <w:rPr>
          <w:rFonts w:ascii="Amiri" w:hAnsi="Amiri" w:eastAsia="Amiri" w:cs="Amiri"/>
          <w:color w:val="111111"/>
          <w:sz w:val="28"/>
          <w:sz w:val="28"/>
          <w:szCs w:val="28"/>
          <w:rtl w:val="true"/>
          <w:lang w:bidi="ar-SA"/>
        </w:rPr>
        <w:t>الرئيسية للمفهوم تعريف جون هيك لها،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التعددية الدينية هي وجهة النظر القائلة بأن الأديان العالمية الكبرى، إنما هي بمثابة تصوراتٍ وأفهام عن الحقيقة الإلهية الخفية العليا الواحدة، واستجابات مختلفة للحقيقة النهائية المطلقة، أو الذات العليا، من خلال ثقافات الناس المختلفة، وأن تحول الوجود الإنساني من محورية الذات إلى محورية الحقيقة يحدث في كل الأديان بنسب متساوية</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ويدلل جون هيك على رؤيته هذه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الأديان تعبد كائنًا إلهيًا واحدًا ولامتناهيًا في غناه وكماله، ويتجاوز قدرتنا على إدراكه أو الإحاطة بأوصافه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فاختلاف الأديان في تسمية وتوصيف الكائن الإلهي الأسمى لايعكس اختلاف الحقيقة الإلهية، موضوع العبادة والاختبار والتجربة الروحية، بل بعكس اختلاف البشر في لغة التعبير وأنماط الفهم، ومبادئ الإدراك، التي تؤطرها الشروط الثقافية والبنى العلائقية السائدة في كل تكوينٍ مجتمعيٍ وكل بيئةٍ 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تكون الأديان العظمى في العالم هي استجاباتٌ مختلفةٌ لذات الحقيقة المتعالية المحتجبة بذاتها عن أي إدراكٍ 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فالاختلاف في التعبير هو اختلافٌ في التجربة وفي طبيعة العلاقة مع المتعالي، وليس اختلافًا في ذات الحقيقة الإلهية الواحدة، التي تتفق جميع الأديان على واقعيتها رغم الاختلاف في تسميتها أو الإشارة إليها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هو الاستنتاج الذي يبني عليه جون هيك فرضيته المعرفية واللاهوتية حول التعددية الدينية، أي التي تنطلق من الناس الذين يعبدون نفس المعبود، على الرغم من إشاراتهم إليه بإشاراتٍ مختلفة، وهذا يعني أن هناك كائنًا يفوق الوصف هو وراء كل التسميات وكل التجارب، ومهما قيل فيه، فهو أكبر من أن يوصف، إنمايمكن تسميته بالحق في ذاته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هنا الأثر الكانطي في فكر جون هيك؛ حيث إن كانط هو من فرَّق بين الشيء في ظاهره وهو مايمكن معرفته، والشيء في ذاته وهو ما لايمكن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وجون هيك هنا متأثرٌ برؤية سلفه شلاير ماخر الذي يرى أن الدين لبٌ وقشور، أما اللب فهو الانسلاخ عن الذات والعروج إلى الله، وأما القشور فهي كافة التعاليم والأحكام والطقوس والشعائر التي يقوم بها المتدينون بأي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 وظيفة القشور هي المحافظة على اللب، ولذلك علينا أن نحافظ على الجوهر الذي هو الهدف الأسمى للدين، أمّاالقشور فلايجب أن نتمسك بها بصورةٍ قطعيّةٍ مطلقةٍ فتتحول إلى جوهر، فهي مرنةٌ مطاطةٌ همهما الأول والأخير المحافظة على جوهر الدين، والذي هو واحدٌ في الأديان كلها مهما اختلفت القشور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أنَّ هذا التصور الذي يقدمه شلاير ماخر ومن بعده جون هيك للتعددية الدينية يخرجها عن هدفها الأسمى الذي رسموه لها، والذي ينشد التعايش السلمي، وحق الآخر في الحرية الدينية، وعدم التفتيش في صدور الناس، وحرية العبادة والاعتقاد، وعدم امتلاك الحقيقة المطلقة، وحق الاختلاف، وعدم إقصاء الآخر، وتفعيل مبدأ </w:t>
      </w:r>
    </w:p>
    <w:p>
      <w:pPr>
        <w:pStyle w:val="BookText"/>
        <w:rPr/>
      </w:pPr>
      <w:r>
        <w:rPr>
          <w:rFonts w:ascii="IRNazanin" w:hAnsi="IRNazanin" w:eastAsia="IRNazanin"/>
          <w:color w:val="111111"/>
          <w:sz w:val="28"/>
          <w:sz w:val="28"/>
          <w:szCs w:val="28"/>
          <w:rtl w:val="true"/>
          <w:lang w:bidi="fa-IR"/>
        </w:rPr>
        <w:t xml:space="preserve">المواطنة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إلى مصطلحٍ مفخخٍ يذيب الخصوصيات الدينية ویری أن كافة الطقوس والشعائر وسائر التعاليم الدينية ماهي إلا تصوراتٌ بشريةٌ محضة، الأمر الذي يؤدي إلى سلب اليقين الديني من قلوب وأفئدة المتدينين والخوض في شكوكٍ وريبٍ تنتهي بترك الدين بصورة نهائية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مطلقة</w:t>
      </w:r>
    </w:p>
    <w:p>
      <w:pPr>
        <w:pStyle w:val="BookText"/>
        <w:rPr/>
      </w:pPr>
      <w:r>
        <w:rPr>
          <w:rFonts w:ascii="Amiri" w:hAnsi="Amiri" w:eastAsia="Amiri" w:cs="Amiri"/>
          <w:color w:val="111111"/>
          <w:sz w:val="28"/>
          <w:sz w:val="28"/>
          <w:szCs w:val="28"/>
          <w:rtl w:val="true"/>
          <w:lang w:bidi="ar-SA"/>
        </w:rPr>
        <w:t xml:space="preserve">كما أن التعددية الدينية كمايقدمها جون هيك وكارل رانر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الأديان جميعها في خانةٍ واحدة، وتعتقد بتشابهها وتساويها من حيث إنها جميعًا حق، أو جميعًا باطلة، أو جميعًا لاتخلو من شوائب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ترى أن الدين الحق غير معلومٍ أساسًا أو أنه لاحقيقة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لايقبله صاحب أي دين وإلا ماكان هناك مبررٌ لاعتناق دينٍ مادون غيره مادامت كل الأديان تعبر عن حقيقةٍ واحدة، وهي متساويةٌ مهما اختلفت قشورها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يمكننا القول بدايةً في تهافت التعددية الدينية إنها لاتتوافق بأي شكلٍ من الأشكال مع المسلمات والمُحْكَمَات الدينية لأي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إذكيف يكون الاختلاف بين المسلم والبوذي اختلافًا بين الحق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اختلافًا على مستوى القشور وليس اختلافًا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يستوي الاعتقاد بوجود الله الواحد الأحد عند المسلم مع عدم الإيمان بوجود إله عند البوذي؟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يستوي القول بوحدانية الله المطلقة عند المسلم والقول بالثالوث في المسيحية رغم أنهما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الأديان السماوية ؟ وكيف يمكن اعتبار هذه الاختلافات اختلافاتٍ قشريةً متنوعةً للبٍ واحدٍ وحقيقةٍ واحدة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 هذه الأسئلة هي ماجعلت جون هيك فيلسوف التعددية الدينية الأول يبدو مضطربًا متناقصًا يبدو بالفعل من دعاة النزعة النسبية أحيانًا والعدمية أحيانًا أخرى رغم تصريحه بمعارضته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كمابدا عاجزاً عن الإجابة غير المتناقضة في كثير من الأحيان وذلك خلال حوار له مع الشيخ علي أكبر رشاد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ديسمبر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هامش مؤتمرٍ عُقد في جامعة برمنجهام البريطانية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w:t>
      </w:r>
    </w:p>
    <w:p>
      <w:pPr>
        <w:pStyle w:val="BookText"/>
        <w:rPr/>
      </w:pPr>
      <w:r>
        <w:rPr>
          <w:rFonts w:ascii="Amiri" w:hAnsi="Amiri" w:eastAsia="Amiri" w:cs="Amiri"/>
          <w:color w:val="111111"/>
          <w:sz w:val="28"/>
          <w:sz w:val="28"/>
          <w:szCs w:val="28"/>
          <w:rtl w:val="true"/>
          <w:lang w:bidi="ar-SA"/>
        </w:rPr>
        <w:t>ومن ثم تبدو التعددية الدينية متناقضةً تنطوي على بوادر دمارها؛ إذيصبح الإيمان بدينٍ معينٍ لغوا وعبثًا والعمل انطلاقًا من شريعةٍ محددةٍ لهوًا ولعبًا، إذ إنها تنفي الواقع الموضوعي للتعليمات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يتساءل علي أكبر 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يمكن تكون الاعتقادات المتباينة والمتباعدة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وجود الله، وعبادة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والاعتقاد بالثنوية أو الثالوث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بالمعاد، والقول بالتناسخ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التنزيه، والتشبيه والتعطيل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 والتفويض،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العقلانية، والنصية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ومئات القضايا الأخرى المتشعبة، المقولة والمفترضة، المعقولة وغير المعقولة، كلُّها اعتقادات مُنجية وجالبة للسعادة</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إذكيف تؤدي كل الطرق المتناقضة الاتجاه إلى مدينةٍ واحدة؟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إذااحتج القائلون بالتعددية الدينية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أنانيًا دوجماطيقيًا وتحصر ديانتك بمفردها في دائرة الناجين وتُقحم </w:t>
      </w:r>
    </w:p>
    <w:p>
      <w:pPr>
        <w:pStyle w:val="BookText"/>
        <w:rPr/>
      </w:pPr>
      <w:r>
        <w:rPr>
          <w:rFonts w:ascii="Amiri" w:hAnsi="Amiri" w:eastAsia="Amiri" w:cs="Amiri"/>
          <w:color w:val="111111"/>
          <w:sz w:val="28"/>
          <w:sz w:val="28"/>
          <w:szCs w:val="28"/>
          <w:rtl w:val="true"/>
          <w:lang w:bidi="ar-SA"/>
        </w:rPr>
        <w:t>الآخرين في دائرة الخاسرين؟ ممايترتب على ذلك إقصاء الآخر وتكفيره والخلاص منه، ومن ثم لايكون هناك مفرٌ من هذا الجحيم المجتمعي إلابالقول بالتعددية الدينية، فإن هذا القول أيضًا مردودٌ عليه، فإن من الجيد أن توسَّع دائرة الهداية والسعادة، وأن نرى للآخرين أيضًا حظًا من النجاة والسعادة والحقانية، لكن ليس إلى درجة ألايبقى هناك مناطٌ للنجاة والسعادة، ومعنًى للصدق والحقانية، وملاكٌ للهداية والضلالة، وباختصار لايمكن استواء الكفر والدين، والضلال والهدي، ولاتصور الإيمان بأي شيء منجيًا وجالبًا للسعادة</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كافة الأديان السماوية قد أكّدت حق الآخر في الحياة، والحرية، وعدم الإكراه في الدين، هذا فضلاً عن تلك الدعوات الدينية التي تدعو المؤمنين إلى البر والعدل تجاه أصحاب الديانات الأخرى، سواء أكانت سماويةً أو غير سماوية، طالما لم يلجؤوا هم أنفسهم إلى استخدام العنف تجاه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فلايوجد هناك عاقلٌ يكره أن يعيش في سلامٍ ووئامٍ مع المحيطين به مهما اختلفت عقائدهم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فالتعددية الدينية كماقدمها جون هيك وتابعه في ذلك العديد من الكُتَاب والباحثين تقف على طرفَي نقيض من كافة الديانات السماوية التي ترى النجاة والسعادة الدنيوية والأخروية موجودتان في دينٍ واحدٍ فقط لاغير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في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المسيحية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لايستطيع أحدٌ أن يأتي إلى الله إلا عن طريقي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اليهوية نجد الميثاق الأبدي لشعب الله المختار؛ وإن كان على المسلم أن يؤمن بكل رسل الله وكتبه </w:t>
      </w:r>
      <w:bookmarkStart w:id="130" w:name="pg16250_170945"/>
    </w:p>
    <w:p>
      <w:pPr>
        <w:pStyle w:val="BookText"/>
        <w:rPr/>
      </w:pPr>
      <w:bookmarkEnd w:id="130"/>
      <w:r>
        <w:rPr>
          <w:rFonts w:ascii="IRNazanin" w:hAnsi="IRNazanin" w:eastAsia="IRNazanin"/>
          <w:color w:val="111111"/>
          <w:sz w:val="28"/>
          <w:sz w:val="28"/>
          <w:szCs w:val="28"/>
          <w:rtl w:val="true"/>
          <w:lang w:bidi="fa-IR"/>
        </w:rPr>
        <w:t>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يمكننا القول بأن الدعوة إلى التعددية الدينية هي دعوةٌ للقضاء على الأديان، وهدم القواعد والثوابت الشرعية الخاصة بکل دینٍ تحت مسمیاتٍ خادعةٍ وشعاراتٍ زائفة </w:t>
      </w:r>
      <w:r>
        <w:rPr>
          <w:rFonts w:eastAsia="IRNazanin" w:cs="IRNazanin"/>
          <w:color w:val="111111"/>
          <w:sz w:val="28"/>
          <w:szCs w:val="28"/>
          <w:rtl w:val="true"/>
          <w:lang w:bidi="fa-IR"/>
        </w:rPr>
        <w:t>.</w:t>
      </w:r>
    </w:p>
    <w:p>
      <w:pPr>
        <w:pStyle w:val="Heading3"/>
        <w:numPr>
          <w:ilvl w:val="2"/>
          <w:numId w:val="1"/>
        </w:numPr>
        <w:rPr/>
      </w:pPr>
      <w:bookmarkStart w:id="131" w:name="__RefHeading___Toc4365383_1280447820"/>
      <w:bookmarkStart w:id="132" w:name="_Toc44"/>
      <w:bookmarkEnd w:id="131"/>
      <w:r>
        <w:rPr>
          <w:rtl w:val="true"/>
        </w:rPr>
        <w:t>رابعًا</w:t>
      </w:r>
      <w:r>
        <w:rPr>
          <w:rtl w:val="true"/>
        </w:rPr>
        <w:t xml:space="preserve">: </w:t>
      </w:r>
      <w:r>
        <w:rPr>
          <w:rtl w:val="true"/>
        </w:rPr>
        <w:t>اللغة الدينية</w:t>
      </w:r>
      <w:bookmarkEnd w:id="132"/>
    </w:p>
    <w:p>
      <w:pPr>
        <w:pStyle w:val="Heading4"/>
        <w:numPr>
          <w:ilvl w:val="3"/>
          <w:numId w:val="1"/>
        </w:numPr>
        <w:rPr/>
      </w:pPr>
      <w:bookmarkStart w:id="133" w:name="__RefHeading___Toc4365385_1280447820"/>
      <w:bookmarkStart w:id="134" w:name="_Toc45"/>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معنی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مسألة اللغة الدينية من المسائل التي اهتم بها فلاسفة الدين كثيرا؛ إذتضعها الموسوعة المختصرة لفلسفة الدين جنبًا إلى جنب مع القضايا الأساسيّة في فلسفة الدين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الله ومشكلة الشر </w:t>
      </w:r>
      <w:r>
        <w:rPr>
          <w:rStyle w:val="FootnoteAnchor"/>
          <w:rtl w:val="true"/>
        </w:rPr>
        <w:footnoteReference w:id="184"/>
      </w:r>
      <w:r>
        <w:rPr>
          <w:rFonts w:ascii="IRNazanin" w:hAnsi="IRNazanin" w:eastAsia="IRNazanin"/>
          <w:color w:val="111111"/>
          <w:sz w:val="28"/>
          <w:sz w:val="28"/>
          <w:szCs w:val="28"/>
          <w:rtl w:val="true"/>
          <w:lang w:bidi="fa-IR"/>
        </w:rPr>
        <w:t xml:space="preserve">، لكنها تعرضت للإهمال الشديد من فلاسفة الغرب ومفكريه في الآوانة الأخيرة؛ وذلك لأن هذه القضية كانت قضيةً مُهمةً عندماتسيدت الوضعية المنطقية الفضاء الفلسفي، حيث إن الوضعيين المناطقة شنوا هجومًا على لغة الدين ووصفوها بأنها لغةٌ غير ذات معنی، لأنه لايمكن التحقق منها؛ إذ إنك لاتستطيع أن تسمع الله يتكلم، كماذهب فتجنشتاين </w:t>
      </w:r>
      <w:r>
        <w:rPr>
          <w:rStyle w:val="FootnoteAnchor"/>
          <w:rtl w:val="true"/>
        </w:rPr>
        <w:footnoteReference w:id="185"/>
      </w:r>
      <w:r>
        <w:rPr>
          <w:rFonts w:ascii="Amiri" w:hAnsi="Amiri" w:eastAsia="Amiri" w:cs="Amiri"/>
          <w:color w:val="111111"/>
          <w:sz w:val="28"/>
          <w:sz w:val="28"/>
          <w:szCs w:val="28"/>
          <w:rtl w:val="true"/>
          <w:lang w:bidi="ar-SA"/>
        </w:rPr>
        <w:t>، لذلك اهتم المؤمنون من الفلاسفة بمحاولة إيجاد طريقةٍ لتفسير اللغة الدينية بعيدًا عن مزاعم هؤلاء الوضعيين، أما عندمازال تهديد الوضعيين هذا، فلم يعد هؤلاء يأبهون بمناقشة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أشهر ما كُتب في هذا الموضوع هو ماكتبه الفيلسوف الأمريكي المعاصر ويليام ألستون </w:t>
      </w:r>
      <w:r>
        <w:rPr>
          <w:rFonts w:eastAsia="Times New Roman" w:cs="Times New Roman" w:ascii="Times New Roman" w:hAnsi="Times New Roman"/>
          <w:color w:val="111111"/>
          <w:sz w:val="28"/>
          <w:szCs w:val="28"/>
          <w:lang w:val="en-US" w:bidi="en-US"/>
        </w:rPr>
        <w:t>Payne Alston William(1921- 2009)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كتب عدّة مقالات مُهمةٍ حول هذا الموضوع، جُمعت هذه المقالات ونشرت في 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 الإلهية واللُّغة البشرية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وتثير قضية اللغة الدينية العديد من الأسئلة التي تتعلق بلغة الدين،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لغةٍ يخاطب الله عباده، وأي أسلوبٍ يستخدم للكشف عن مقاصده؟ هل لغة الدين لغةٌ تماثليةٌ كمايقول توما الإكويني ؟ أم أنها لغةٌ لامعرفيّةٌ خاليةٌ من المعنى أو لامعنى لها ولايمكن الحكم على محتواها بالصدق أو الكذب كمايقول جون راندال </w:t>
      </w:r>
      <w:r>
        <w:rPr>
          <w:rFonts w:eastAsia="Times New Roman" w:cs="Times New Roman" w:ascii="Times New Roman" w:hAnsi="Times New Roman"/>
          <w:color w:val="111111"/>
          <w:sz w:val="28"/>
          <w:szCs w:val="28"/>
          <w:lang w:val="en-US" w:bidi="en-US"/>
        </w:rPr>
        <w:t>John Randall (1899 - 1980)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وغيره من الفلاسفة الوضعيين المناطقة؟ أم أنها بمثابة ألعابٍ لغوية، كماتقول الوضعيّة المنطقية ؟ أو أنّها لغةٌ رمزية؟ كمايقول بول تيليش </w:t>
      </w:r>
      <w:r>
        <w:rPr>
          <w:rFonts w:eastAsia="Times New Roman" w:cs="Times New Roman" w:ascii="Times New Roman" w:hAnsi="Times New Roman"/>
          <w:color w:val="111111"/>
          <w:sz w:val="28"/>
          <w:szCs w:val="28"/>
          <w:lang w:val="en-US" w:bidi="en-US"/>
        </w:rPr>
        <w:t>Paul Tillich (1886 - 1965)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لغة الإيمان هي لغة الرموز، وإذا مافهمناه على أنّه حالة من الهم الأقصى فإنه مامن لغة له سوى الرموز</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إذاكانت اللغة بوجهٍ عامٍ هي أداة التعبير عمايجول في ذهن الإنسان من أفكار، وعمايختلج في نفسه من مشاعر، وترتبط بصورةٍ وثيقةٍ بالإنسان وبيئته، وتكمن أهميتها في كونها الوسيلة التي يحتاج إليها الإنسان لإتمام عملية التواصل بينه وبين أفراد بيئته ومجتمعه، والتي تتيح له بصورةٍ طبيعيةٍ أن يعبّر عن آرائه وأحاسيسه محققًا بذلك ذاته في المجتمع الذي يعيش فيه، فإنَّ لغة الدين هي جميع المكونات اللغوية المستخدمة في النظرية والممارسة الدينية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ويفرّق بعض الكُتّاب بين مصطلحَي لغة الدين </w:t>
      </w:r>
      <w:r>
        <w:rPr>
          <w:rFonts w:eastAsia="Times New Roman" w:cs="Times New Roman" w:ascii="Times New Roman" w:hAnsi="Times New Roman"/>
          <w:color w:val="111111"/>
          <w:sz w:val="28"/>
          <w:szCs w:val="28"/>
          <w:lang w:val="en-US" w:bidi="en-US"/>
        </w:rPr>
        <w:t>Of Religion The Language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وبين اللغة الدينية </w:t>
      </w:r>
      <w:r>
        <w:rPr>
          <w:rFonts w:eastAsia="Times New Roman" w:cs="Times New Roman" w:ascii="Times New Roman" w:hAnsi="Times New Roman"/>
          <w:color w:val="111111"/>
          <w:sz w:val="28"/>
          <w:szCs w:val="28"/>
          <w:lang w:val="en-US" w:bidi="en-US"/>
        </w:rPr>
        <w:t>Religious Language</w:t>
      </w:r>
      <w:r>
        <w:rPr>
          <w:rFonts w:ascii="Amiri" w:hAnsi="Amiri" w:eastAsia="Amiri" w:cs="Amiri"/>
          <w:color w:val="111111"/>
          <w:sz w:val="28"/>
          <w:sz w:val="28"/>
          <w:szCs w:val="28"/>
          <w:rtl w:val="true"/>
          <w:lang w:bidi="ar-SA"/>
        </w:rPr>
        <w:t xml:space="preserve">؛ إذيرون أن الأولى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الله مع الإنسان وخطابه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الثانية فتعني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الإنسان عن الله ومراداته من نصه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وتتمثل </w:t>
      </w:r>
    </w:p>
    <w:p>
      <w:pPr>
        <w:pStyle w:val="BookText"/>
        <w:rPr/>
      </w:pPr>
      <w:r>
        <w:rPr>
          <w:rFonts w:ascii="Amiri" w:hAnsi="Amiri" w:eastAsia="Amiri" w:cs="Amiri"/>
          <w:color w:val="111111"/>
          <w:sz w:val="28"/>
          <w:sz w:val="28"/>
          <w:szCs w:val="28"/>
          <w:rtl w:val="true"/>
          <w:lang w:bidi="ar-SA"/>
        </w:rPr>
        <w:t>الأولى في لغة الكتب المقدسة، والثانية في اللغة البشرية المفسّرة لهذه الكتب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أننا لانجد مثل هذه التفرقة في بلاد المنشأ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فلاجدوى من التعويل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وإذاكان البعض يرى أن لغة الدين تتأثر دائماً بثقافة عصرها؛ واستدلوا على ذلك باستخدام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والدعوة إلى التأمل في خلقها، كذلك بأنه لم ترد فاكهةٌ في القرآن إلا الفواكه التي كان يعرفها العرب حينذاك، وبأن مايتعلق بسيادة الرجل في المجتمع الذكوري هو ماجعل للمرأة نصف الرجل من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الموضوعات التي تنحو هذا المنحى، إلا أن الباحث يرى أن هذا الرأي لايستقيم مع عالمية الدعوة وخلودها؛ إذ إنه يقيّد لغة الدين بالقيود الظرفية والمكانية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تبقى هذه التفرقة بين لغة الدين ولغة الظاهرة الدينية غير جديرة بالأهمية؛ كما أن لغة الدين التي تتعلق بالكلام الصادر عن الله سبحانه بشكل مباشر، ويمثل الوحي فيها موضوع الاهتمام الأساسي، لم تأخذ القدر الكافي من العناية ، مقاربات لغة الدين التفسيرية؛ إذ إن ماساد من محاولاتٍ تفسيريةٍ للغة الدين إنما طال الكلام حول الظاهرة الدينية، لا الدين نفسه ولذلك كان ضروريًا أن نشير إلى تلك التفرقة التي تتبلور من خلالها حقيقة اللغة الدينية أو</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لغة الظاهرة الدينية التي يصير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فصلاً من فصول الدين، ويكون الله موضوعًا لمحمولاتٍ تتعلق تارةً بوجوده، وأخرى بصفاته، وثالثةً بأفعاله ومقاصده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كماتهتم لغة الظاهرة الدينية بالبحث عن تاريخية لغة الدين كناتجٍ ثقافي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كماتبحث في </w:t>
      </w:r>
    </w:p>
    <w:p>
      <w:pPr>
        <w:pStyle w:val="BookText"/>
        <w:rPr/>
      </w:pPr>
      <w:r>
        <w:rPr>
          <w:rFonts w:ascii="Amiri" w:hAnsi="Amiri" w:eastAsia="Amiri" w:cs="Amiri"/>
          <w:color w:val="111111"/>
          <w:sz w:val="28"/>
          <w:sz w:val="28"/>
          <w:szCs w:val="28"/>
          <w:rtl w:val="true"/>
          <w:lang w:bidi="ar-SA"/>
        </w:rPr>
        <w:t xml:space="preserve">طريقة التداول الذي تتعاطى به الجماعة مع نظام الكلمة، سواء في أعرافها العقيدية أو السلوكية أو الطقوسية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لغة الظاهرة الدينية هي تعبيرٌ عن التجربة الدينية للفرد، أو الجماعة باتساقاتها المنطقية الشكلية أو المضمونية الخاصة بنفس القضية، وكونها تنطوي على سماتٍ بشريةٍ وثقافيةٍ بحتة يشتغل عقل المنتمي على بلورتها بحسب قدراته التعبيرية والثقافية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تمثّل ملامح نظام الفرق والطوائف بحسب خصوصياتها التفسيرية والإخبارية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وتحتكم لغة الظاهرة الدينية إلى صيغ التصورات الذهنية المولدة للغة الحاكية عن الدين؛ لذلك فإنها تبقى لغةً تعبّر عن طبيعة فهمها للموضوع دون أن تمتلك القدرة أو الحق في التعبير عن الموضوع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بحسب الواقع هي لغةٌ طموحةٌ في نيل ودرك الحقيقة والذات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لغةٌ تقوم على مبادئ من التعددية المعرفية والتكثر الذهني والاعتبارات المتنوعة، وهو تكثُّرٌ قدتمت مراعاته من قِبل الكتب السماوية، إذفرق بين الحديث عن الكلام الإلهي بماهو كلام إلهي، وبين الكتب الإلهية، وبين لغة الظاهرة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يفرّق أحد الباحثين في تناوله للغة الدينية بين ثلاثة مستويات من اللغة الدينية هي لغة كلام الدين، ولغة الكتب الدينية، ولغة الظاهرة الدينية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والتوسع في بيان الفروق الدقيقة بينها أمر لايتحمله نطاق بحثنا لذا اكتفينا بالإشارة الموجزة إليها هاهنا</w:t>
      </w:r>
      <w:r>
        <w:rPr>
          <w:rFonts w:eastAsia="Amiri" w:cs="Amiri" w:ascii="Amiri" w:hAnsi="Amiri"/>
          <w:color w:val="111111"/>
          <w:sz w:val="28"/>
          <w:szCs w:val="28"/>
          <w:rtl w:val="true"/>
          <w:lang w:bidi="ar-SA"/>
        </w:rPr>
        <w:t xml:space="preserve">. </w:t>
      </w:r>
      <w:bookmarkStart w:id="135" w:name="pg16250_170949"/>
    </w:p>
    <w:p>
      <w:pPr>
        <w:pStyle w:val="BookText"/>
        <w:rPr/>
      </w:pPr>
      <w:bookmarkEnd w:id="135"/>
      <w:r>
        <w:rPr>
          <w:rFonts w:ascii="Amiri" w:hAnsi="Amiri" w:eastAsia="Amiri" w:cs="Amiri"/>
          <w:color w:val="111111"/>
          <w:sz w:val="28"/>
          <w:sz w:val="28"/>
          <w:szCs w:val="28"/>
          <w:rtl w:val="true"/>
          <w:lang w:bidi="ar-SA"/>
        </w:rPr>
        <w:t>ومن ثمَّ كان انتقال المراد الإلهي عبر اللغة يصيب المعاني بشيءٍ من التفاوت، بين حقيقتها لدى قائلها، وبين صورتها عند سامعها أو قارئها ومفسرها في زمانٍ ما، الأمر الذي أدى إلى تحميل اللغة الدينيّة من المعنى ما اختلف حوله البشر وتعددت الرؤى ،والنظريات، مماطرح للنقاش والتساؤل طبيعة اللغة الدينية، وماهي ماهيتها ؟ وحول هذا السؤال تعددت النظريات الفلسفية حول طبيعة اللغة الدينية وتباينت الرؤى واختلفت من فيلسوفٍ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وفيمايلي تناولٌ نقديٌ موجزٌ لأهم النظريات الفلسفية، والتي يمكن حصرها على نحوٍ تقريبيٍ في خمس نظريات، هي</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4365387_1280447820"/>
      <w:bookmarkStart w:id="137" w:name="_Toc46"/>
      <w:bookmarkEnd w:id="136"/>
      <w:r>
        <w:rPr>
          <w:rtl w:val="true"/>
        </w:rPr>
        <w:t>نظرية التمثيل أو لغة المجاز</w:t>
      </w:r>
      <w:r>
        <w:rPr>
          <w:rtl w:val="true"/>
        </w:rPr>
        <w:t>:</w:t>
      </w:r>
      <w:bookmarkEnd w:id="137"/>
    </w:p>
    <w:p>
      <w:pPr>
        <w:pStyle w:val="BookText"/>
        <w:rPr/>
      </w:pPr>
      <w:r>
        <w:rPr>
          <w:rFonts w:ascii="Amiri" w:hAnsi="Amiri" w:eastAsia="Amiri" w:cs="Amiri"/>
          <w:color w:val="111111"/>
          <w:sz w:val="28"/>
          <w:sz w:val="28"/>
          <w:szCs w:val="28"/>
          <w:rtl w:val="true"/>
          <w:lang w:bidi="ar-SA"/>
        </w:rPr>
        <w:t>وتعود هذه النظرية إلى القديس توما الإكويني، وترى أن الكلمات الدينية تحمل معانٍ غير المعاني المرادة في اللغة العادية، وإنما تكون اللغة على نحو التمثيل، فالكلمة الواحدة لها معنًى مختلفٌ</w:t>
      </w:r>
    </w:p>
    <w:p>
      <w:pPr>
        <w:pStyle w:val="BookText"/>
        <w:rPr/>
      </w:pPr>
      <w:r>
        <w:rPr>
          <w:rFonts w:ascii="IRNazanin" w:hAnsi="IRNazanin" w:eastAsia="IRNazanin"/>
          <w:color w:val="111111"/>
          <w:sz w:val="28"/>
          <w:sz w:val="28"/>
          <w:szCs w:val="28"/>
          <w:rtl w:val="true"/>
          <w:lang w:bidi="fa-IR"/>
        </w:rPr>
        <w:t>و</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اللغة الدينية عنه في اللغة العادية، وخاصة حين تُسند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تُطلق على الإنسان وعلى الله، ولكن معناها يختلف، فالخيِّر من خصائص الموجود المطلق، لكنها عندماتطلق على الإنسان فإنها لاتكون بنفس الكيفية، إذهي في البشر ضعيفةٌ ومشوهةٌ إذا ماقارنتها بالصفة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التمثيل ليس أداةً للمعرفة الحقيقية الدقيقة وإنما هو تفسيرٌ للطريقة التي نستعمل فيها التعابير الإلهية المتعلقة بالإله الذي نفترض وجوده مسبقًا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إذًا عباراتٌ بشريةٌ تتكلم عن أشياء غير بشرية، تنطبق على مدلولاتها الإلهية بطريقة غير حرفية</w:t>
      </w:r>
      <w:r>
        <w:rPr>
          <w:rFonts w:eastAsia="Amiri" w:cs="Amiri" w:ascii="Amiri" w:hAnsi="Amiri"/>
          <w:color w:val="111111"/>
          <w:sz w:val="28"/>
          <w:szCs w:val="28"/>
          <w:rtl w:val="true"/>
          <w:lang w:bidi="ar-SA"/>
        </w:rPr>
        <w:t xml:space="preserve">. </w:t>
      </w:r>
      <w:bookmarkStart w:id="138" w:name="pg16250_170950"/>
    </w:p>
    <w:p>
      <w:pPr>
        <w:pStyle w:val="Heading4"/>
        <w:numPr>
          <w:ilvl w:val="3"/>
          <w:numId w:val="1"/>
        </w:numPr>
        <w:rPr/>
      </w:pPr>
      <w:bookmarkStart w:id="139" w:name="__RefHeading___Toc4365389_1280447820"/>
      <w:bookmarkStart w:id="140" w:name="_Toc47"/>
      <w:bookmarkEnd w:id="138"/>
      <w:bookmarkEnd w:id="139"/>
      <w:r>
        <w:rPr>
          <w:rtl w:val="true"/>
        </w:rPr>
        <w:t>نظرية اللغة اللامعرفية</w:t>
      </w:r>
      <w:r>
        <w:rPr>
          <w:rtl w:val="true"/>
        </w:rPr>
        <w:t>:</w:t>
      </w:r>
      <w:bookmarkEnd w:id="140"/>
    </w:p>
    <w:p>
      <w:pPr>
        <w:pStyle w:val="BookText"/>
        <w:rPr/>
      </w:pPr>
      <w:r>
        <w:rPr>
          <w:rFonts w:ascii="Amiri" w:hAnsi="Amiri" w:eastAsia="Amiri" w:cs="Amiri"/>
          <w:color w:val="111111"/>
          <w:sz w:val="28"/>
          <w:sz w:val="28"/>
          <w:szCs w:val="28"/>
          <w:rtl w:val="true"/>
          <w:lang w:bidi="ar-SA"/>
        </w:rPr>
        <w:t xml:space="preserve">ويُعد جون راندال من أشهر القائلين بهذه النظرية وذلك من خلال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المعرفة في الدين الغربي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يرى أن اللغة الدينية هي اللغة التي يراد منها عدم الإخبار عن شيءٍ ولاتوصف بالصدق أو الكذب، وخاليةٌ من أي أبعادٍ معرفيةٍ، فليس لها مدلولات في الواقع الخارجي، وهي خلاف اللغة المعرفية الخبرية التي يمكن الحكم على مدلولاتها بالصدق أو الكذب كالقضايا التحليلية والتركيبة، بل هي كلماتٌ وجملٌ تعمل فقط على تحريك مشاعر الناس وبث الروح من خلال فكرة المقدس، وهي لغةٌ مناسبةٌ للتعبير عن التجارب الدينية التي تعجز اللغة العادية عن التعبير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المسعى يُخرج اللغة الدينية من محتواها المقدس ويساوي بينها وبين كل لغو من الكلام أو مع كافة العبارات الحماسية التي من الممكن ألايكون لها معنًى محدد ومنضبط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المسلك هو أيضًا مسلك الوضعية المنطقية التي استندت لمبدأ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مبدأ التحقق يهدم نفسه كمايهدم غيره إذ إن كثيراً يهدم غيره إذ إن كثيراً من قضايا العلوم لايمكن إخضاعها لمحك التجربة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4365391_1280447820"/>
      <w:bookmarkStart w:id="142" w:name="_Toc48"/>
      <w:bookmarkEnd w:id="141"/>
      <w:r>
        <w:rPr>
          <w:rtl w:val="true"/>
        </w:rPr>
        <w:t xml:space="preserve">نظرية لعبة اللغة </w:t>
      </w:r>
      <w:r>
        <w:rPr>
          <w:rtl w:val="true"/>
        </w:rPr>
        <w:t>(</w:t>
      </w:r>
      <w:r>
        <w:rPr>
          <w:rtl w:val="true"/>
        </w:rPr>
        <w:t>الألعاب اللغوية</w:t>
      </w:r>
      <w:r>
        <w:rPr>
          <w:rtl w:val="true"/>
        </w:rPr>
        <w:t>):</w:t>
      </w:r>
      <w:bookmarkEnd w:id="14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استُخدم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ألعاب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فتجنشتين في العام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 للتعبير عن نظريةٍ تبحث في طبيعة اللغة الدينية، وترى هذه النظرية أن اللغة الدينية ماهي إلا نوعٌ من الألعاب اللغوية، فهي تجسد صوراً مختلفةً من المعرفة بالحياة من خلال اللغة، فكل دينٍ عبارةٌ عن </w:t>
      </w:r>
      <w:bookmarkStart w:id="143" w:name="pg16250_170951"/>
    </w:p>
    <w:p>
      <w:pPr>
        <w:pStyle w:val="BookText"/>
        <w:rPr/>
      </w:pPr>
      <w:bookmarkEnd w:id="143"/>
      <w:r>
        <w:rPr>
          <w:rFonts w:ascii="Amiri" w:hAnsi="Amiri" w:eastAsia="Amiri" w:cs="Amiri"/>
          <w:color w:val="111111"/>
          <w:sz w:val="28"/>
          <w:sz w:val="28"/>
          <w:szCs w:val="28"/>
          <w:rtl w:val="true"/>
          <w:lang w:bidi="ar-SA"/>
        </w:rPr>
        <w:t>شكلٍ من أشكال الحياة يحمل معه لعبته اللغوية الخاصة به حسب أغراضه وتجربته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وألعاب اللغة مثلها مثل باقي الألعاب لها قواعدها التي تحدد طبيعتها ولايجوز مخالفتها حتى لاتفسد اللعبة، والاهتمام الفلسفي بدراسة قواعد اللعبة الللغوية يهدف إلى توضيح وتمييز ماهو كلامٌ ذو معنى عن اللغو الذي لايصدقه الواقع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ماتشير إليه هذه النظرية هو أن المبادئ المقترحة النظام في كل دين هي مختصةٌ به فقط، وتكسب كل فكرةٍ معناها من النظام الدلالي لدينٍ معين، ومن سياقاته التاريخية الخاصة، وتكون جزءًا من خطابه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لايوجد دينان يوظفان نفس المبدأ، ولايوجد دينٌ ينفي بحقائقه حقائق الأديان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جاذبية هذه النظرية في حل معضلة التعارض بين حقائق الأديان، إلا أن هناك من يرى أنه حلٌ ظاهريٌ وشكليٌ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إحالة اللغة الدينية إلى الفضاء الثقافي الخاص بكل ملةٍ دينيةٍ يجعل اللغة هنا تتقدم على النص بل على الدين نفسه، في حين أن اللغة بحسب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ثمرةٌ أو محصلةٌ لاحقةٌ ومتأخرةٌ عن تشكل الدين وتجذره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4365393_1280447820"/>
      <w:bookmarkStart w:id="145" w:name="_Toc49"/>
      <w:bookmarkEnd w:id="144"/>
      <w:r>
        <w:rPr>
          <w:rtl w:val="true"/>
        </w:rPr>
        <w:t>نظرية الاستعارة</w:t>
      </w:r>
      <w:r>
        <w:rPr>
          <w:rtl w:val="true"/>
        </w:rPr>
        <w:t>:</w:t>
      </w:r>
      <w:bookmarkEnd w:id="14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بول ريكور </w:t>
      </w:r>
      <w:r>
        <w:rPr>
          <w:rFonts w:eastAsia="Times New Roman" w:cs="Times New Roman" w:ascii="Times New Roman" w:hAnsi="Times New Roman"/>
          <w:color w:val="111111"/>
          <w:sz w:val="28"/>
          <w:szCs w:val="28"/>
          <w:lang w:val="en-US" w:bidi="en-US"/>
        </w:rPr>
        <w:t>Paul Recoeur (1913 - 2005)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أشهر القائلين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وتنطلق هذه النظرية من فحوى الاستعارة البلاغي، فالاستعارة تعني إحلال معنى مجازي للكلمة أو الجملة محل المعنى الحرفي الصريح، مع مراعاة أن استخدام اللغة على هذا النحو يخبرنا بشيءٍ جديدٍ عن الواقع والمعنى ماكان يمكننا الوصول </w:t>
      </w:r>
      <w:bookmarkStart w:id="146" w:name="pg16250_170952"/>
    </w:p>
    <w:p>
      <w:pPr>
        <w:pStyle w:val="BookText"/>
        <w:rPr/>
      </w:pPr>
      <w:bookmarkEnd w:id="146"/>
      <w:r>
        <w:rPr>
          <w:rFonts w:ascii="Amiri" w:hAnsi="Amiri" w:eastAsia="Amiri" w:cs="Amiri"/>
          <w:color w:val="111111"/>
          <w:sz w:val="28"/>
          <w:sz w:val="28"/>
          <w:szCs w:val="28"/>
          <w:rtl w:val="true"/>
          <w:lang w:bidi="ar-SA"/>
        </w:rPr>
        <w:t>إليه بدون هذا الاستخدام اللغوي الاستعاري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لايرى ريكور أننا بحاجةٍ إلى لغةٍ جديدةٍ أو لغةٍ موازيةٍ للغة اليومية الدارجة، بل أن ألفاظ هذه اللغة كافيةٌ للتعبير عن معانٍ ودلالاتٍ غير حسية، وعلى توليد صورٍ تشير إلى المتعالي، شريطة استخدامها على نحوِ مجازيٍ استعاريٍ، والذي يتم بناءً على استخدام تراكيب وبناءاتٍ لغوية تؤدي إلى المعنى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والاستعارة عند ريكور ليست مجرد طريقةٍ لزخرفة الكلام وتزيين الأحاديث، بل طريقةٌ جديدةٌ لإدخال معاني جديدةٍ وغير مألوفةٍ إلى اللغة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فاللغة الدينية مليئةٌ بالاستعارة والمجاز، ووظيفة المجاز تتجلى في صراعٍ بين كلمتين عندمايتم استعمالهما لاينعكس معناهما الاعتيادي، ممايُحدث صدمة عند القارئ، ويدفعه إلى البحث عن معنًى جديدٍ لتلك الكلمات يحيل إلى تجربةٍ جديدةٍ ومختلفةٍ عن المعنى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تمثّل فائض المعنى الذي وظيفته انفتاح النص على عوالم جديدة </w:t>
      </w:r>
      <w:r>
        <w:rPr>
          <w:rStyle w:val="FootnoteAnchor"/>
          <w:rtl w:val="true"/>
        </w:rPr>
        <w:footnoteReference w:id="193"/>
      </w:r>
      <w:r>
        <w:rPr>
          <w:rFonts w:ascii="Amiri" w:hAnsi="Amiri" w:eastAsia="Amiri" w:cs="Amiri"/>
          <w:color w:val="111111"/>
          <w:sz w:val="28"/>
          <w:sz w:val="28"/>
          <w:szCs w:val="28"/>
          <w:rtl w:val="true"/>
          <w:lang w:bidi="ar-SA"/>
        </w:rPr>
        <w:t>، ومما لاشك فيه أن الاستعارة عند بول ريكور تختلف عن الرمز عند بول تيليتش</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4365395_1280447820"/>
      <w:bookmarkStart w:id="148" w:name="_Toc50"/>
      <w:bookmarkEnd w:id="147"/>
      <w:r>
        <w:rPr>
          <w:rtl w:val="true"/>
        </w:rPr>
        <w:t>لغة الدين الرمزية</w:t>
      </w:r>
      <w:r>
        <w:rPr>
          <w:rtl w:val="true"/>
        </w:rPr>
        <w:t>:</w:t>
      </w:r>
      <w:bookmarkEnd w:id="14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بول تيليتش هو أبرز من قال بهذه النظرية، حيث يرى أن اللغة الدينية لغةٌ رمزية، هي وحدها القادرة على التعبير عن الهم الأقصى للإنسان تعبيراً رمزيًا؛ لأنها وحدها التي بإمكانها التعبير عما هو أقصى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والرمز في اللغة هو الإيماء والإشارة والعلامة، وهو </w:t>
      </w:r>
    </w:p>
    <w:p>
      <w:pPr>
        <w:pStyle w:val="BookText"/>
        <w:rPr/>
      </w:pPr>
      <w:r>
        <w:rPr>
          <w:rFonts w:ascii="Amiri" w:hAnsi="Amiri" w:eastAsia="Amiri" w:cs="Amiri"/>
          <w:color w:val="111111"/>
          <w:sz w:val="28"/>
          <w:sz w:val="28"/>
          <w:szCs w:val="28"/>
          <w:rtl w:val="true"/>
          <w:lang w:bidi="ar-SA"/>
        </w:rPr>
        <w:t>شيءٌ متفقٌ عليه بالإجماع العام على أنه يمثل أو يستدعي شيئًا آخر بصورةٍ طبيعيةٍ عن طريق صفاتٍ مماثلةٍ أو عن طريق الارتباط في الواقع أو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الاصطلاح الرمز يدل على غيره </w:t>
      </w:r>
      <w:r>
        <w:rPr>
          <w:rStyle w:val="FootnoteAnchor"/>
          <w:rtl w:val="true"/>
        </w:rPr>
        <w:footnoteReference w:id="195"/>
      </w:r>
      <w:r>
        <w:rPr>
          <w:rFonts w:ascii="Amiri" w:hAnsi="Amiri" w:eastAsia="Amiri" w:cs="Amiri"/>
          <w:color w:val="111111"/>
          <w:sz w:val="28"/>
          <w:sz w:val="28"/>
          <w:szCs w:val="28"/>
          <w:rtl w:val="true"/>
          <w:lang w:bidi="ar-SA"/>
        </w:rPr>
        <w:t xml:space="preserve">، أما الرمز عند تيليتش فهو مايشير إلى شيءٍ آخر وراء ذاته، ويشارك فيمايشير إليه، ويفتح مستوياتٍ من الواقع تظل منغلقةً أمامنا من دونه، ويفتح أبعادًا وعناصر في داخل أنفسنا تقابل تلك الأبعاد والعناصر من الواقع، وينبع من الشعور الفردي أو الجمعي، وينمو ويموت كالكائنات الحية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وتنبع الحاجة إلى اللغة الرمزية عند أصحاب هذه النظرية من أن اللغة العادية عاجزة عن أن تقول أي شيءٍ عن الله، فكل ماتقوله اللغة العادية منتزعٌ من مادة واقعنا المتناهي، فكيف نعبر به عن اللامتناهي، اللهم إلا بصورةٍ مجازيةٍ ملؤها الرمز</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كانت جملة الاعتراضات التي قدمها أصحاب ذلك الاتجاه على الزعم بأن لغة الدين لغةٌ حقيقية؛ حيث أكدوا أن اللغة الدينية لاعلاقة لها بلغة الحياة العادية، فالأخيرة بالرغم من وظيفتها التعبيرية التواصلية حول الدين كالتعبير عن الحمد والشكر أو مشاعر التبجيل والرهبة والإعجاب أو الثناء على المواقف الدينية، لكنها في الوقت نفسه تفشل في التعبير عن كنه الشؤون الدينية التي تتضمها المصطلحات الفنية للدين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كانت لغة الدين لغةً رمزيةً خالصةً تختلف إلى حدٍ كبيرٍ عن لغة الحياة العادية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ولذلك كانت اللغة الدينية الرمزية هي وحدها القادرة على التعبير عن الإله المتعالي، ولايمكن ترجمتها إلى لغةٍ حرفيةٍ لعدم قابلية الخبرة الدينية للوصف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فهي لاتعبر عن العالم المتناهي بل تعلو عليه علوًا لامتناهيًا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عليه تصبح كافة العبارات الدينية ومضمونات الكتب المقدسة عبارةً عن مجازاتٍ رمزيةٍ تقبل تأويلاتٍ لامتناهية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أصحاب هذه النظرية يستثنون من تلك العبارات والكلمات الدينية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إذيمثل الله عندهم الوجود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ولاشك أن مثل هذا الرأي الذي يرى أن جمیع القضايا الدينية هي قضايا رمزية لايمكن ترجمتها وتحويلها إلى لغةٍ عاديةٍ ومباشرةٍ ينطوي على مبالغات، فلاشك أن قضايا لغة الدين أو اللغة الدينية تجمع بين اللغة المباشرة ولغة المجاز معًا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تصبح اللغة الدينية أحد الموضوعات المهمة في فلسفة الدين، تهدف في المقام الأول إلى الإحاطة بالمفاهيم الدينية، والمنطق الذي يحكم القضايا الدينية وطبيعة المعنى الذي ترومه اللغة الدينية، فهي لغة اتصالٍ مع المجتمع بمايُعتقد أنه مراد الله من خلال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فكافة نظريات اللغة الدينية هي محض تصوراتٍ تتعرض لتلك الخصوصية للغة الدينية من زوايا متعددةٍ دون أن تحيط بها أو تستنفذ سماتٍ أخرى ممكنة فيها </w:t>
      </w:r>
      <w:r>
        <w:rPr>
          <w:rFonts w:eastAsia="Amiri" w:cs="Amiri" w:ascii="Amiri" w:hAnsi="Amiri"/>
          <w:color w:val="111111"/>
          <w:sz w:val="28"/>
          <w:szCs w:val="28"/>
          <w:rtl w:val="true"/>
          <w:lang w:bidi="ar-SA"/>
        </w:rPr>
        <w:t xml:space="preserve">. </w:t>
      </w:r>
      <w:bookmarkStart w:id="149" w:name="pg16250_170955"/>
    </w:p>
    <w:p>
      <w:pPr>
        <w:pStyle w:val="Heading3"/>
        <w:numPr>
          <w:ilvl w:val="2"/>
          <w:numId w:val="1"/>
        </w:numPr>
        <w:rPr/>
      </w:pPr>
      <w:bookmarkStart w:id="150" w:name="__RefHeading___Toc4365397_1280447820"/>
      <w:bookmarkStart w:id="151" w:name="_Toc51"/>
      <w:bookmarkEnd w:id="149"/>
      <w:bookmarkEnd w:id="150"/>
      <w:r>
        <w:rPr>
          <w:rtl w:val="true"/>
        </w:rPr>
        <w:t>خامسًا</w:t>
      </w:r>
      <w:r>
        <w:rPr>
          <w:rtl w:val="true"/>
        </w:rPr>
        <w:t xml:space="preserve">: </w:t>
      </w:r>
      <w:r>
        <w:rPr>
          <w:rtl w:val="true"/>
        </w:rPr>
        <w:t>الهرمنيوطيقا</w:t>
      </w:r>
      <w:r>
        <w:rPr>
          <w:rtl w:val="true"/>
        </w:rPr>
        <w:t>:</w:t>
      </w:r>
      <w:bookmarkEnd w:id="151"/>
    </w:p>
    <w:p>
      <w:pPr>
        <w:pStyle w:val="BookText"/>
        <w:rPr/>
      </w:pPr>
      <w:r>
        <w:rPr>
          <w:rFonts w:ascii="Amiri" w:hAnsi="Amiri" w:eastAsia="Amiri" w:cs="Amiri"/>
          <w:color w:val="111111"/>
          <w:sz w:val="28"/>
          <w:sz w:val="28"/>
          <w:szCs w:val="28"/>
          <w:rtl w:val="true"/>
          <w:lang w:bidi="ar-SA"/>
        </w:rPr>
        <w:t>نشأ مصطلح الهرمنيوطيقا في الأساس مرتبطاً بالنص الديني، حيث يرجع الأصل اللغوي لمصطلح الهرمنيوطيقا</w:t>
      </w:r>
      <w:r>
        <w:rPr>
          <w:rFonts w:eastAsia="Times New Roman" w:cs="Times New Roman" w:ascii="Times New Roman" w:hAnsi="Times New Roman"/>
          <w:color w:val="111111"/>
          <w:sz w:val="28"/>
          <w:szCs w:val="28"/>
          <w:lang w:val="en-US" w:bidi="en-US"/>
        </w:rPr>
        <w:t>Hermeneutik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هرمس مفسر الوحي الإلهي إلى البشر، وإن كان قدتم ورود جذره اللغوي عند 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نشأة الهرمنيوطيقا كمنهجٍ في التفسير والتأويل كانت في العصور الوسطى وتحديدًا في عصر النهضة؛ حيث نهضة الإصلاح الديني في القرن السادس عشر الميلادي، وانتشار الفكر البروتستانتي الذي أدى إلى قطع علاقة المسيحيين بالكنيسة في روما، ومن ثمَّ تم القضاء على مرجعية تلك الكنيسة في تفسير النصوص المقدسة، وبذلك شعر البروتستانت بالحاجة الملحة إلى وضع قواعد ومنهجيّة معينة لتفسير الكتاب المقدس، وكان هذا الاحتياج هو السبب الرئيسي لهذا الاتجاه في المعرفة، والذي يتكفل بمهمة القيام بطرح منهجٍ ومنطقٍ لتفسير الكتاب المقدس، وقدصدر أول كتاب يحمل اسم الهرمينوطيقا عام </w:t>
      </w:r>
      <w:r>
        <w:rPr>
          <w:rFonts w:eastAsia="Amiri" w:cs="Amiri" w:ascii="Amiri" w:hAnsi="Amiri"/>
          <w:color w:val="111111"/>
          <w:sz w:val="28"/>
          <w:szCs w:val="28"/>
          <w:lang w:bidi="ar-SA"/>
        </w:rPr>
        <w:t>1654</w:t>
      </w:r>
      <w:r>
        <w:rPr>
          <w:rFonts w:ascii="Amiri" w:hAnsi="Amiri" w:eastAsia="Amiri" w:cs="Amiri"/>
          <w:color w:val="111111"/>
          <w:sz w:val="28"/>
          <w:sz w:val="28"/>
          <w:szCs w:val="28"/>
          <w:rtl w:val="true"/>
          <w:lang w:bidi="ar-SA"/>
        </w:rPr>
        <w:t xml:space="preserve">م لمؤلفه دان هاور </w:t>
      </w:r>
      <w:r>
        <w:rPr>
          <w:rFonts w:eastAsia="Times New Roman" w:cs="Times New Roman" w:ascii="Times New Roman" w:hAnsi="Times New Roman"/>
          <w:color w:val="111111"/>
          <w:sz w:val="28"/>
          <w:szCs w:val="28"/>
          <w:lang w:val="en-US" w:bidi="en-US"/>
        </w:rPr>
        <w:t>Dann Hawer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وعنوانه باللغة اللاتينية </w:t>
      </w:r>
      <w:r>
        <w:rPr>
          <w:rFonts w:eastAsia="Times New Roman" w:cs="Times New Roman" w:ascii="Times New Roman" w:hAnsi="Times New Roman"/>
          <w:color w:val="111111"/>
          <w:sz w:val="28"/>
          <w:szCs w:val="28"/>
          <w:lang w:val="en-US" w:bidi="en-US"/>
        </w:rPr>
        <w:t>muntica Sacrasive Methodus Exponendarum_Her</w:t>
      </w:r>
    </w:p>
    <w:p>
      <w:pPr>
        <w:pStyle w:val="BookText"/>
        <w:rPr/>
      </w:pPr>
      <w:r>
        <w:rPr>
          <w:rFonts w:ascii="Amiri" w:hAnsi="Amiri" w:eastAsia="Amiri" w:cs="Amiri"/>
          <w:color w:val="111111"/>
          <w:sz w:val="28"/>
          <w:sz w:val="28"/>
          <w:szCs w:val="28"/>
          <w:rtl w:val="true"/>
          <w:lang w:bidi="ar-SA"/>
        </w:rPr>
        <w:t>اي التفسير المقدس أو منهج شرح النصوص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تكون الهرمنيوطيقا قد نشأت مرتبطةً بالنص المقدس ظروف خاصة، ومن ثم تحولت كنظرية بديلة للكنيسة في تفسير الكتاب المقدس فكان لا بد للكهنة البروتستانت الذين قطعوا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طلبة، الهرمنيوطيقا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 والمفهوم، مجلة أوراق فلسفية، القاهرة، العدد العاشر،</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وانظر أيضًا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Palmer., Richard E., Hermeneutics, Northwestern University Pres Evanstston, 1969, p. 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صلتهم تمامًا بكنيسة روما الكاثوليكية صاحبة الحق الحصري في تفسير الكتاب المقدس أن يعتمدوا على أنفسهم في تفسيرهم للكتاب المقدس، وأن تكون لهم مرجعيةٌ نظريةٌ للتفسير يستأنسون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تلاذلك التأسيس الهرمنيوطيقي العملي تأسيسا نظريًا على يد شلاير ماخر وشليجل كمحاولةٍ لوضع منهجٍ للتفسير، وتبعهما كانط في محاولة وضع تأويليةٍ نقدية، ثم ديلتاي كمحاولةٍ لتطبيق التأويل على العلوم الإنسانية، ثم كان التأويل في المنهج الفينومينولوجي على يد هوسرل وهيدجر ومحاولة تفسير الوجود، ثم يستكمل جادامر طريق هوسرل، ثم تتوالى جهود نيتشه وفوكو و دریدا وهابرماس وكارل أوتو آبل للوصول بها إلى معناها الحالي الذي يُطلق على كل تأملٍ نظريٍ أو فلسفيٍ يستهدف فهم النص وأسسه وفرضياته المسبقة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وقداتسعت رقعة استخدام المصطلح في التطبيقات الحديثة، فانتقل من مجال علم اللاهوت إلى دوائر أكثر اتساعًا تشمل كافة العلوم الإنسانية كالتاريخ، وعلم الاجتماع، والأنثروبولوجيا، وفلسفة الجمال، والنقد الأدبي والفولكلور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الأصل في نشأة الهرمنيوطيقا هو النص الديني، فإن هناك محاولات دؤوبةً لأن يصبح النص الديني مجالاً من مجالات تطبيقاتها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ارتبطت بالكثير من القضايا المعاصرة المطروحة في مجال الفكر والثقافة والمعرفة الدينية، فصارت تبحث عن إمكانية القراءات المختلفة للدين أو النص الديني، من خلال التأكيد على تاريخية الفهم وحصر كل فهم وتفسيره بزمانه، آخذةً في الاعتبار التغير المستمر والدائم لعملية الفهم، والاهتمام بدور المفسر ومحوريته في تفسير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ويرى بعض الباحثين أن الهرمنيوطيقا قدمرت بثلاث مراحل متتالية،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الكلاسيكية التي تعتمد طرح منهجٍ لتفسير النص الديني أو مطلق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والمرحلة الرومانسية التي بدأت مع شلاير ماخر وتعتمد على طرح منهجٍ لتجنب سوء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والمرحلة الفلسفية التي تبحث عن حقيقة الفهم وظروف حصوله دون أن تطرح منهجًا للفهم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ورفض البعض هذا التقسيم المرحلي للهرمنيوطيقا، وكان لهم من المبررات مايكفي لرفضهم، وقاموا بتقسيمها إلى اتجاهات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الاتجاه المحافظ أو الكلاسيكي أو الرومانسي وهو الذي يرى أن المفسر بإمكانه الوصول إلى المقاصد الحقيقية للمؤلف من خلال استخدامه المنهج الصحيح، ومن أهم ممثلي هذا الاتجاه شلاير ماخر ودلتاي وهيرش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 الاتجاه المعتدل وهو يرى أن التفسير خلّاقٌ دائماً، وهو يعبر عن علاقةٍ جدليةٍ مستمرةٍ بين المفسر،والنص، ولذا لامجال للحديث عن حقيقةٍ موضوعيةٍ واحدةٍ مطلقةٍ لكل العصور، فالحوار الجدلي بين النص والمفسر هو حوارٌ دائم، لذلك تقاوم</w:t>
      </w:r>
    </w:p>
    <w:p>
      <w:pPr>
        <w:pStyle w:val="BookText"/>
        <w:rPr/>
      </w:pPr>
      <w:r>
        <w:rPr>
          <w:rFonts w:ascii="Amiri" w:hAnsi="Amiri" w:eastAsia="Amiri" w:cs="Amiri"/>
          <w:color w:val="111111"/>
          <w:sz w:val="28"/>
          <w:sz w:val="28"/>
          <w:szCs w:val="28"/>
          <w:rtl w:val="true"/>
          <w:lang w:bidi="ar-SA"/>
        </w:rPr>
        <w:t>الهرمنيوطيقا بهذا المعنى الجمود والتوقف عند تفسيرٍ واحدٍ ونهائي، ومن أهم أعلام هذا الاتجاه جادامر وريكور واميليوبتي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 هو الاتجاه المتطرف الذي يرفض تمامًا إمكانية الوصول إلى فكرةٍ موضوعيةٍ واحدةٍ ممكن أن يصل إليها المفسر من النص، فكل تفسير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للنص هو تفسيرٌ نسبيٌ احتمالي، ومن أهم أعلام هذا الاتجاه نيتشه وهيدجر وفوكو ودريدا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ورابعها يؤكد على ضرورة تحرر المفسر من كافة التراكمات الأيديولوجية والثقافية والاجتماعية وكافة التقاليد التي يعيشها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ممثليه يورجن هابرماس وكارل أوتو آبل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وتحظى الهرمنيوطيقا بأنصار كُثر في الفضاء الفلسفي المعاصر؛ إذيرى أحد الباحثين المعاصرين أنه من الضروري اليوم أن يُعاد صياغة تعريف الإنسان من كونه حسب أرسطو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حيوانًا 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تعريف أشمل وأكمل يُعرّف الإنسان بوصفه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 هِرمِنيوطيقيًّا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هو ذلك الكائن الذي يمكنه، بل يلزمه أن يُترجم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مايقع في أفق تجربته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محوّلاً إياه إلى عالَمه الخاص الداخلي؛ لكي يُدركه ويفهمه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وتحتل الهرمنيوطيقا مكانًا محوريًا في فلسفة الدين، حيث يرى أنصارها أنها حين تُستخدم في تأويل النصوص الدينية تحرر الدينَ من الجمود والثبات، وتمنحه طاقةً إضافيةً جديدةً للحضور في العصر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تجد هؤلاء الأنصار يؤكدون دائماً على أنه لايوجد أحدٌ من فلاسفة الدين لايعتمد الهرمنيوطيقا في دراسة النصوص وتفسير الظواهر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تعميم لايخلو من أخطاء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الفلاسفة هرمنيوطيقيون يشتغلون بتأويل النصوص، ويعيدون صياغة مفاهيم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تغيب الهرمنيوطيقا، يتوه المفسر في دهاليز التفسيرات التراثية، ويتجمد الدين وتتعطل مراحل مسيرة المجتمع التاريخية نحو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وينغلق كل أفقٍ بديلٍ لإنتاج المعنى وإثراء الدلالة وتجديد الفكر الديني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تكتسب الهرمنيوطيقا أهميتها عند أنصارها، فهي محاولةٌ ذات أهميةٍ لتجاوز أزمة القراءة التقليدية للنصوص الدينية، فالنص </w:t>
      </w:r>
    </w:p>
    <w:p>
      <w:pPr>
        <w:pStyle w:val="BookText"/>
        <w:rPr/>
      </w:pPr>
      <w:r>
        <w:rPr>
          <w:rFonts w:ascii="Amiri" w:hAnsi="Amiri" w:eastAsia="Amiri" w:cs="Amiri"/>
          <w:color w:val="111111"/>
          <w:sz w:val="28"/>
          <w:sz w:val="28"/>
          <w:szCs w:val="28"/>
          <w:rtl w:val="true"/>
          <w:lang w:bidi="ar-SA"/>
        </w:rPr>
        <w:t xml:space="preserve">الديني بحكم منشئه ووظيفته من أكثر النصوص إثارةً للإشكاليات والأسئلة، ممايجعله نصًا يكتنفه الغموض، فيأتي دور الهرمنيوطيقا لتخلع عليه رحابةً في الفهم تخلصه من ذلك التفسير الوحيد الذي رعته المؤسسة التقليدية، كمايقدم في كتب ومدونات التفسير التاريخية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ويبالغ أحد الباحثين في وصف أهمية دور الهرمنيوطيقا كمنهجٍ تفسيريٍ وتأويليٍ معاصر؛ حيث يزعم أنّ الهرمنيوطيقا بكونها تأملاً فلسفيًا حول الرموز الدينية والأساطير وكل صيغ التعبير الإنساني عامة، قدأضحت اليوم إجابةً فعليةً لكل المعضلات الوجودية، وحاجتنا إليها في عصر الانفلاتات تزداد يومًا بعديوم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تحاول العصفِ بكل السلط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اجتماعية، أو سياسية، أو دينية، أو 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تستمد شرعيتها من أحادية التعيين والمعنى الواحد، أو تلك التي تؤطر ذاتها ضمن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فكلما ابتعدنا عن حالات التعيين والوصف، وكل مايدور في فلك المعاني الظاهرة، إلى نظام الفكر والثقافة والرمز، كلما اقتربنا أكثر من حقائق الوجود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الأشكال الرمزية تستطيع الذات الإنسانية الإمساك بكل الممكنات في أبعادها الواقعية أو المتخيلة؛ ولأن الفكر الإنساني فكرٌ رمزي، فله القدرة على إجراء تمييزٍ بين الواقعي والممكن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التمييز سيمكنه من امتلاك معارف جديدة، وبفضله يمكن إحداث شروخ داخل كل المتصلات التي تقدم نفسها باعتبارها مطلقًا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ثم تبدو الهرمنيوطيقا عند أنصارها صاحبة الاهتمام الأكبر بالموضوعات العميقة التي تحتاج إلى تأملٍ وتروٍ وتدبر، من أجل البحث عن المعنى في زمن أزمة المعنى، وتقوم في الأساس على مواجهة سلطة القراءة الأحادية للنصوص المقدسة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رغم مايراه المؤيدون بأن الهرمنيوطيقا نوعٌ من الاجتهاد تقتضيه الضرورة العصرية، وخروجٌ بالنص من معناه الضيق إلى معناه المتسع ، وانتقالٌ من الدغمائية إلى العقلانية لتغيير واقعنا الثبوتي وتحرير النص من سلطة المعنى الوحيد، إلا أن البحث والفحص الدقيق لها وخاصةً في مجال النصوص الدينية يظهرها اجتراءً على النص الديني، ومؤامرةً صريحةً عليه لتحويله إلى نصٍ بشريٍ تضيع معالمه وملامحه بين كثرة المفسرين وتعددهم؛ الهرمنيوطيقا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 مسعى 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مستندها العقل، مايستتبع أنها لاتعترف مسبقًا بوجود فرقٍ بين فهم النصوص الدينية، وفهم النصوص الزمنية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إن الهرمنيوطيقا انطلاقًا من هذا المعنى تسعى لسيادة النزعة التشكيكية والنسبية في فهم النصوص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لم يكن غريبًا أن يرى محمد عمارة في الهرمنيوطيقا بدعةً وضعيةً غربيةً تسعى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وإحلال القارئ محل الوحي، بحيث يكون مفهوم الوحي الجديد هو ماتوحيه القراءة الذاتية للقارئ، وماتوحيه كينونة عالم القارئ إلى النص بدلاً من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كمايرى أن هذه </w:t>
      </w:r>
    </w:p>
    <w:p>
      <w:pPr>
        <w:pStyle w:val="BookText"/>
        <w:rPr/>
      </w:pPr>
      <w:r>
        <w:rPr>
          <w:rFonts w:ascii="Amiri" w:hAnsi="Amiri" w:eastAsia="Amiri" w:cs="Amiri"/>
          <w:color w:val="111111"/>
          <w:sz w:val="28"/>
          <w:sz w:val="28"/>
          <w:szCs w:val="28"/>
          <w:rtl w:val="true"/>
          <w:lang w:bidi="ar-SA"/>
        </w:rPr>
        <w:t>الهرمنيوطيقا قدسعت إلى عزل القيم والأخلاق والأحكام الدينية عن مصدرها الإلهي، وأقامت قطيعةً معرفيةً كبرى مع الموروث، والموروث الديني على وجه الخصوص، حتى بلغت حد الصيحة المنكرة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أن جعلت الإنسان طبيعيًا، وليس ذلك الرباني الذي نفخ الله فيه من روحه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كمايرى عمارة في منهج التأويل الهرمنيوطيقي حدًا من الغلو جعله يُفرّغ النص الديني من محتواه، فلافرق عند الهرمنيوطيقيين بين متواترٍ وغير متواتر، ولابين مُحكمٍ ومتشابه، ولابين وحيٍ وغير وحي، وذلك بدعوى أنه لايوجد نصٌ لايمكن تأويله من أجل إيجاد الواقع الخاص به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يساوي دعاة الهرمنيوطيقا بين قطعي الثبوت وقطعي الدلالة وبين الظني والمتشابه، بل إنهم يساوون بين كلام الله وكلام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تبقى الهرمنيوطيقا اجتراءً غير مسؤولٍ على النص الديني المقدس</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القول إنّ الهرمنيوطيقا تتعامل مع النص على أنه نصٌ قدمات مؤلفه، يفسره الإنسان كمايشاء وكمايريد، متحررًا من السلطة المزعومة للنص، فالنص محتاجٌ إلى عينٍ ترى فيه مالم يره المؤلف ومالم يخطر له ببال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نقول إذا كان هذا الكلام يجوز على النص الأدبي أو العمل الفني فإنه يصبح بالنسبة للنص الديني عبثيًا واجتراءً مابعده اجتراءٌ على الله وعلى دينه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ولذلك يكون تطبيق الهرمنيوطيقا كمنهجٍ تفسيريٍ وتأويليٍ على النص الديني من الخطورة بمكان؛ حيث سينزع الثقة بمصدر الدين من النفوس، ولن يكون هناك تفسيرٌ صحيحٌ وآخر غير صحيحٍ مادام كل إنسانٍ سيفهم النص فهمًا مغايرًا لفهم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يزعم دعاة الهرمنيوطيقا أن النص يتسع للكل، ويتسع لكل الأوجه والمستويات؟ مماينتج عنه أن لايكون هناك تفسيرٌ واحدٌ صائبٌ يحتكم إليه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رفع القرآن الإلهي من الأرض، ولايبقى غير القراءات البشرية النسبية المحتملة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الذي يؤكده الشيخ صادق لاريجاني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طرح هذا النوع من التشكيك والنسبية وترويجه يمثلان خطرًا كبيرًا على المجتمعات الإسلامية، لاسيما أن هذا النوع من النظريات يثار ويعرض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نزعةٌ تجديديةٌ في فهم النص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حديثةٌ للكتاب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التعصب في تفسير المصادر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هذه العناوين البراقة، نعم ليس ثمة محققٌ معارضٌ للتجديد الصحيح في فهم النصوص الدينية والاجتهاد المستمر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الواقعي للكلمة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كما أنه ليس ثمة محققٌ وباحثٌ يقبل بالتعصب في فهم النص الديني، الأمر الذي يؤدي إلى الإضرار بمنهجه التحقيقي، لكن البحث يدور حول حدود هذا الاجتهاد والإحياء ونفي التعصب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النسبية في فهم النص الديني تجرّ إلى عدم إبقاء أي تأثيرٍ جوهريٍ للكتاب والسنة، وإلى أن يصبح حالهما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ثنايا المعارف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هزيلاً فارغاً إلا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وهكذا تُحَوِل الهرمنيوطيقا النص الديني إلى نصٍ بشريٍ تاريخيٍ ثقافيٍ ليس له أي دلالةٍ قدسيةٍ خاصةٍ به، ممايفتح الباب لأي عمل تأويلي يكون له الحق في إيجاد دلالاتٍ جديدة للنص لم يكن محتفظًا بها 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تُعد دعوةً لتفسير النص بلا آلية ضبطٍ محددة تفرّق بين الثوابت والمتغيرات، لتضيع ملامح النص ومعانيه الحقيقية بين كثرة المفسرين والمؤولين وتعددهم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وتسود النزعات النسبية في فهم المراد من النص الواحد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وقدوقع الهرمنيوطيقيون في هذا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لم يتنبهوا إلى الفرق الجوهري بين الخطاب اللاديني والخطاب الديني، فالنص أو الخطاب اللاديني يعبّر عن المعرفة ولاينتجها، أمّاالنص الديني فهو نصٌ يعبّر عن المعرفة وينتجها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الخطاب البشري هو خطابٌ معرفيٌ محدودٌ بلاثوابت، وقابلٌ لكل فهمٍ بشري، في حين يكون الخطاب الديني خطابًا إلهيًا يحتفظ بحقائق ثابتةٍ وسنن جازمة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يبدو التباين التام بين الهرمنيوطيقا وبين النص الديني، فإذاكانت الهرمنيوطيقا مقبولةً في النص البشري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يمكن أن يحتمل وجوهًا متعددةً تفرضها الظروف والمقتضيات ضمن التجربة الذاتية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لايمكن قبول ذلك بخصوص المعرفة التي يؤسسها الخطاب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معرفةٌ ترتكز على سننٍ ثابتةٍ تتجاوز الإطار الزمني لتكون قابلةً للجريان والانطباق، فالحقيقة الأولى التي يجب تأسيسها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الديني مستبطنٌ لحقائق مطلقة</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لايمكن تطبيق </w:t>
      </w:r>
      <w:bookmarkStart w:id="152" w:name="pg16250_170964"/>
    </w:p>
    <w:p>
      <w:pPr>
        <w:pStyle w:val="BookText"/>
        <w:rPr/>
      </w:pPr>
      <w:bookmarkEnd w:id="152"/>
      <w:r>
        <w:rPr>
          <w:rFonts w:ascii="Amiri" w:hAnsi="Amiri" w:eastAsia="Amiri" w:cs="Amiri"/>
          <w:color w:val="111111"/>
          <w:sz w:val="28"/>
          <w:sz w:val="28"/>
          <w:szCs w:val="28"/>
          <w:rtl w:val="true"/>
          <w:lang w:bidi="ar-SA"/>
        </w:rPr>
        <w:t>الهرمنيوطيقا بمفهومها الغربي على النص الديني عمومًا وخاصةً النص الديني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خاتمة هذا الفصل لايمكننا القول بأن هذه هي كل الموضوعات التي تناقشها فلسفة الدين، ولكن التعرض لكل موضوعاتها هو ماينوء به نطاق دراستنا هذه، فهناك موضوعاتٌ مهمةٌ لم نتعرض لها هنا ولكن سنكتفي بذكرها، حتى تكون حاضرةً وماثلةً في ذهن القارئ الكريم، ومن أشهر هذه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والعلم، الدين والأخلاق، الدين والسياسة، مسألة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الموضوعات التي لايتسع المقام لذكرها </w:t>
      </w:r>
      <w:r>
        <w:rPr>
          <w:rFonts w:eastAsia="Amiri" w:cs="Amiri" w:ascii="Amiri" w:hAnsi="Amiri"/>
          <w:color w:val="111111"/>
          <w:sz w:val="28"/>
          <w:szCs w:val="28"/>
          <w:rtl w:val="true"/>
          <w:lang w:bidi="ar-SA"/>
        </w:rPr>
        <w:t>.</w:t>
      </w:r>
    </w:p>
    <w:p>
      <w:pPr>
        <w:pStyle w:val="Heading2"/>
        <w:numPr>
          <w:ilvl w:val="1"/>
          <w:numId w:val="1"/>
        </w:numPr>
        <w:rPr/>
      </w:pPr>
      <w:bookmarkStart w:id="153" w:name="__RefHeading___Toc4365399_1280447820"/>
      <w:bookmarkStart w:id="154" w:name="_Toc52"/>
      <w:bookmarkEnd w:id="153"/>
      <w:r>
        <w:rPr>
          <w:rtl w:val="true"/>
        </w:rPr>
        <w:t>الخاتمة</w:t>
      </w:r>
      <w:r>
        <w:rPr>
          <w:rtl w:val="true"/>
        </w:rPr>
        <w:t>:</w:t>
      </w:r>
      <w:bookmarkEnd w:id="154"/>
    </w:p>
    <w:p>
      <w:pPr>
        <w:pStyle w:val="BookText"/>
        <w:rPr/>
      </w:pPr>
      <w:r>
        <w:rPr>
          <w:rFonts w:ascii="Amiri" w:hAnsi="Amiri" w:eastAsia="Amiri" w:cs="Amiri"/>
          <w:color w:val="111111"/>
          <w:sz w:val="28"/>
          <w:sz w:val="28"/>
          <w:szCs w:val="28"/>
          <w:rtl w:val="true"/>
          <w:lang w:bidi="ar-SA"/>
        </w:rPr>
        <w:t xml:space="preserve">وهكذا ينتهي بنا البحث في مدلولات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الإرهاصات إلى التكوين العلمي الراهن، إلى مجموعةٍ من النتائج التي نختتم بها قراءتنا لهذا المفهوم المحوري في عالم الفكر المعاصر على وجه العموم، وفي مجال الفلسفة الحديثة والمعاصرة على وجه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هذه النتائج مايلي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الفلسفة والدِّين وجهان لعملةٍ واحدة، الفلسفة منهج، والدين موضوع؛ فالأسئلة الدينية الشائكة تحتاج إلى عقلانيّة الفلسفة من أجل تقديم إجاباتٍ منطقيةٍ مقنعةٍ تستمد قوتها من يقين العقل ومن الوضوح والتميز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والفلسفة هي إعمال العقل لفهم النفس، والكون،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محاولات الإنسان المستمرة والدؤوبة نحو الوصول إلى الحقيقة، مستعينًا بكل إمكاناته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هو وضعٌ إلهيٌ يدعو الناس إلى مافيه خيرهم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w:t>
      </w:r>
    </w:p>
    <w:p>
      <w:pPr>
        <w:pStyle w:val="BookText"/>
        <w:rPr/>
      </w:pPr>
      <w:r>
        <w:rPr>
          <w:rFonts w:ascii="Amiri" w:hAnsi="Amiri" w:eastAsia="Amiri" w:cs="Amiri"/>
          <w:color w:val="111111"/>
          <w:sz w:val="28"/>
          <w:sz w:val="28"/>
          <w:szCs w:val="28"/>
          <w:rtl w:val="true"/>
          <w:lang w:bidi="ar-SA"/>
        </w:rPr>
        <w:t>من ذلك تعددت تعريفات الدين حسب مذهب كل فيلسوفٍ ونقطة انطلاقه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الفلسفة فقداختلفت تعريفاتها باختلاف العصور بل باختلاف الفلاسفة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مفهومٌ حديثٌ نسبيًا، له إرهاصاته البعيدة الموغلة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تبلور كمبحثٍ فلسفيٍ، نسقيٍ ومنظم، له حدوده، ومناهجه، وموضوعاته مع إيمانويل كانط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في حدود العقل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صدر في نهاية القرن الثامن عشر وتحديدًا عام </w:t>
      </w:r>
      <w:r>
        <w:rPr>
          <w:rFonts w:eastAsia="Amiri" w:cs="Amiri" w:ascii="Amiri" w:hAnsi="Amiri"/>
          <w:color w:val="111111"/>
          <w:sz w:val="28"/>
          <w:szCs w:val="28"/>
          <w:lang w:bidi="ar-SA"/>
        </w:rPr>
        <w:t>1793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هيجل أوّل من كتب مؤلفًا يحمل عنوانه صراحةً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في فلسفة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صدر عام </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 xml:space="preserve">م، وإن كان مضمونه قدأُلقي على طلاب هيجل في الفترة مابين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م وهي سنة وفاة هيجل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وتكمن 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تُحَوِل مشكلات الدين إلى فكرٍ يخرج من حيز الجمود والتبعية المعرفية إلى ديناميكيةٍ وصيرورةٍ فكرية، تختلف الرؤى حولها وتتجادل في غيبة من يملكون الحقيقة المطلقة، فتخطو بالفكر البشري خطواتٍ إلى الأمام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أهم نتائج هذه الدراسة أنها فرّقت بين اللاهوت وعلم الكلام والفلسفة الدينية من ناحية وفلسفة الدين من ناحيةٍ أخرى؛ إذ إنَّ الأخيرة تتناول التفكير الفلسفي في الدين، ودراسة الأديان دراسةً عقلانية، بغرض التفسير العقلاني لتكوين وبنية الدين، عبر الفحص الحر للأديان، والكشف عن طبيعة الدين من حيث هو دين، أي عن طبيعة الدين من حيث هو منظومةٌ متماسكةٌ من المعتقدات والممارسات المتعلقة بأمورٍ مقدسة، دون تبني مواقف مسبقةٍ </w:t>
      </w:r>
    </w:p>
    <w:p>
      <w:pPr>
        <w:pStyle w:val="BookText"/>
        <w:rPr/>
      </w:pPr>
      <w:r>
        <w:rPr>
          <w:rFonts w:ascii="Amiri" w:hAnsi="Amiri" w:eastAsia="Amiri" w:cs="Amiri"/>
          <w:color w:val="111111"/>
          <w:sz w:val="28"/>
          <w:sz w:val="28"/>
          <w:szCs w:val="28"/>
          <w:rtl w:val="true"/>
          <w:lang w:bidi="ar-SA"/>
        </w:rPr>
        <w:t>أو الانحياز لدينٍ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اللاهوت وعلم الكلام وسائر الفلسفات الدينية التي تهدف في المقام الأول إلى الدفاع عن العقائد الدينية ضد العقائد المضادة، ومحاولة تفنيد العقائد المخالفة، أو الدفاع عن فرقةٍ دينيةٍ بعينها ضد الفرق الأخرى داخل الدين نفسه أو خارجه في دين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إذتبدأ هذه الاتجاهات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فلسفة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نقطة بدءٍ يقينيةٍ تقوم بالتسليم المطلق بصحة العقيدة والشرع، ولذا فهي تسير بمبدأ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ثمَّ تَعَقَّلْ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وتتخذ من فهمها للنص الديني معيارًا للتمييز بين الحق والباطل، وتعتمد على المنهج الجدلي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تبدأ فلسفة الدين من الشك المنهجي، ولاتنشغل بالدفاع عن عقيدةٍ دون أخرى، إذإنها لاتبدأ منحازةً لعقيدةٍ بعينها شأن اللاهوت وعلم الكلام، فهي لاتعرف الانحياز في البدايات على الإطلاق، رغم أنها قدتنحاز في نهاية التحليل لدين ما بناءً على أسسٍ عقليةٍ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الواضح والواقع المتعين هما معيارا الحق والباطل في 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معنيةٌ بالدين ككل من حيث هو دين، وتختبره اختبارًا عقليًا مقارنًا في كل عقائده، وتسعى لتفسير الشعور والتفكير الديني من حيث المنهج والبنية والتكوين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تنتهج المنهج العقلاني البرهاني وتتجنب المنهج الجدلي الانفعالي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وفيلسوف الدين هو باحثٌ محايد، يتحرى الموضوعية،</w:t>
      </w:r>
    </w:p>
    <w:p>
      <w:pPr>
        <w:pStyle w:val="BookText"/>
        <w:rPr/>
      </w:pPr>
      <w:r>
        <w:rPr>
          <w:rFonts w:ascii="Amiri" w:hAnsi="Amiri" w:eastAsia="Amiri" w:cs="Amiri"/>
          <w:color w:val="111111"/>
          <w:sz w:val="28"/>
          <w:sz w:val="28"/>
          <w:szCs w:val="28"/>
          <w:rtl w:val="true"/>
          <w:lang w:bidi="ar-SA"/>
        </w:rPr>
        <w:t>ومايقود إليه العقل في بحثه، فهو لايعنيه إثبات المعتقدات الدينية ولانفيها، ولايتوقف تفكيره عند حدودٍ معيّنةٍ لايجب عليه أن يتجاوزها، إنمايبحث في أفقٍ مفتوحٍ بلاحدودٍ سوى حدود العقل في ذاته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احتلت فلسفة الدين مكانًا مميزاً بين مباحث الفلسفة في العصر </w:t>
      </w:r>
    </w:p>
    <w:p>
      <w:pPr>
        <w:pStyle w:val="BookText"/>
        <w:rPr/>
      </w:pPr>
      <w:r>
        <w:rPr>
          <w:rFonts w:ascii="Amiri" w:hAnsi="Amiri" w:eastAsia="Amiri" w:cs="Amiri"/>
          <w:color w:val="111111"/>
          <w:sz w:val="28"/>
          <w:sz w:val="28"/>
          <w:szCs w:val="28"/>
          <w:rtl w:val="true"/>
          <w:lang w:bidi="ar-SA"/>
        </w:rPr>
        <w:t>الراهن، وشغلت اهتمامات المفكرين في العالم كله من أقصاه إلى أدناه بموضوعاتها الشائكة ومذاهبها الحساسة، مماجعلها في تطورٍ دائمٍ وصيرورةٍ مستمرة، فنجد إلى جانب موضوعاتها الكلاسيكية التي تتناول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ذاتاً وصفاتاً وأفعالاً، والعالم، خلقًا وقدمًا وفيضًا، والإنسان، نفسًا وبدنًا وخلودًا، بجانب مشكلات النبوة والوحي، والمعجزات، ووجود الشر في العالم، نشأت موضوعات أخرى تتبلور فى أسئلةٍ يطرحها المتفلسفة المعاصرون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إلهٌ محايدٌ تجاه مستقبلنا؟ وهل ثمة تألهٌ من دون تدين؟ هل ثمة إيمان لائكي؟ كيف يكون نبيٌ بلاإله ووحي ؟ لماذا في النهاية لم يمت إلا الإله الأخلاقي؟ هل تعني العلمنة حقًا نزع السحر عن العالم؟ ممايجعلنا نجزم بأن فلسفة الدين ليست فرعًا من فروع اللاهوت الديني، أي ليست صياغةً منهجيةً للاعتقادات الدينية، بل هي فرعٌ من فروع الفلسفة يقوم بتأملاتٍ عقليةٍ حول حقيقة الدين والظواهر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وتعالج نوعين من الموضوعات أطلق عليهما بعض الباحثين 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داخلدينية وخارجدينية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اختصت الأولى بدراسة 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النبوة والوحي، المعجزات، المعاد والبعث والخلود، مشكلة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تتناول الثانية 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التجربة الدينية، المعرفة الدينية، التعددية الدينية، اللغة الدينية، الهرمنيوطيقا، الدين والأخلاق، الدين والسياسة، العلم والدين، مسألة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الموضوعات التي تتعلق بالدين ولايجد المتدين بدينٍ ما شيئًا منها في كتبه المقدسة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تنظر فلسفة الدين إلى الأديان جميعها من منظورٍ واحد، أي من حيث كونها أديانًا تؤدي نفس الوظيفة، فلافرق لديها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أديانٍ </w:t>
      </w:r>
    </w:p>
    <w:p>
      <w:pPr>
        <w:pStyle w:val="BookText"/>
        <w:rPr/>
      </w:pPr>
      <w:r>
        <w:rPr>
          <w:rFonts w:ascii="Amiri" w:hAnsi="Amiri" w:eastAsia="Amiri" w:cs="Amiri"/>
          <w:color w:val="111111"/>
          <w:sz w:val="28"/>
          <w:sz w:val="28"/>
          <w:szCs w:val="28"/>
          <w:rtl w:val="true"/>
          <w:lang w:bidi="ar-SA"/>
        </w:rPr>
        <w:t>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أديان 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إنها لاتفرق بين اليهودية والمسيحية والإسلام من ناحية، وبين المانوية والمزدكية والزرادشتية والبوذية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حيث تتعامل مع الأديان كلها من منظورٍ واحد، باحثةً عن المثُل العليا للأديان، ومؤكدةً على أهمية العقل، والحرية الإنسانية، وحرية الفكر والبحث الحر والتفسير، وأهمية العمل الصالح، وتحقيق مجتمع العدالة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وتنشد دينًا بلا أسرارٍ أو طقوسٍ خارجيةٍ أو كهنوت، ملكوتها في الأرض وليس في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فلسفة الدين بوصفها تفكيراً فلسفيًا في الدين ككل، فإن موضوعها هو الدين بكل أبعاده وجوانبه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 ذلك لم يتحقق حتى الآن حيث لم يُغطِّ اهتمام الباحثين في فلسفة الدين جميع أبعاد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 المنهج القبلي والعقلي هو المنهج المتبع فيها دون غيره، فلاشأن لها بالمناهج البعدية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والغاية منها هي تحري الحقيقة فقط، فلاشأن لها بإثبات أو دحض العقائد الدينية، بل هي موقفٌ تحليليٌ ونقديٌ لموضوعات الدين بهدف الكشف عن نقاط القوة والضعف، وتهدف إلى تحقيق إمكان التلاقي والتحاور والتقابس بين المذاهب الدينية والمذاهب الفلسفية في حقلٍ مشتركٍ من حقول البحث الفكري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كماأنها تعمل على إدراك جوهر التباينات بین الأديان المختلفة من دون الاختيار التفضيلي والإيثار الإقصائي والحكم التمييزي لدينٍ بعينه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أبرز ماتوصلت إليه هذه الدراسة، ماكشفت عنه في فصلها الخامس من هشاشة البنية العقلية التي قام عليها التناول الفلسفي للموضوعات التي تتعلق بالدين في ذاته ولايجد المتدين بدينٍ ما شيئًا منها في كتبه المقدسة، من أمثال التجربة الدينية والتعددية </w:t>
      </w:r>
    </w:p>
    <w:p>
      <w:pPr>
        <w:pStyle w:val="BookText"/>
        <w:rPr/>
      </w:pPr>
      <w:r>
        <w:rPr>
          <w:rFonts w:ascii="Amiri" w:hAnsi="Amiri" w:eastAsia="Amiri" w:cs="Amiri"/>
          <w:color w:val="111111"/>
          <w:sz w:val="28"/>
          <w:sz w:val="28"/>
          <w:szCs w:val="28"/>
          <w:rtl w:val="true"/>
          <w:lang w:bidi="ar-SA"/>
        </w:rPr>
        <w:t>الدينية والمعرفة الدينية والهرمنيوطيقا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أفصح التناول النقدي إلى تناقضات كثيرةٍ عند القائلين بها والمدافعين عنها وخلطها بمبادئ إنسانيةٍ عليا هي بعيدةٌ عنها تمامًا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نقول إنَّه إذاكانت فلسفة الدين تبحث عن تصور المثل الأعلى للأديان، فإننانرى أنها تقترب كثيرًا جدًا من روح الفهم الإسلامي للدين، ذاك الفهم الذي يتسق عقلانيًامع كمال الإله الذي لايوجد من هو أكمل منه؛ ولذلك كان واحدًا لاشريك له، عادلاً، منزّهًا عن كل شيء، لايحابي شعبًا دون باقي الشعوب والأمم كما في الاصطفاء اليهودي، ولايتجسد في أحدٍ من خلقه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تجسد المسيح </w:t>
      </w:r>
      <w:r>
        <w:rPr>
          <w:rFonts w:eastAsia="Times New Roman" w:cs="Times New Roman" w:ascii="Times New Roman" w:hAnsi="Times New Roman"/>
          <w:color w:val="111111"/>
          <w:sz w:val="28"/>
          <w:szCs w:val="28"/>
          <w:lang w:val="en-US" w:bidi="en-US"/>
        </w:rPr>
        <w:t>Incarnation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دينٌ يحافظ على التوحيد الإلهي، ذاتًا وصفاتاً وأفعالاً، بلاتجسيمٍ أو تشبيهٍ أو تجسدٍ أو تثليث، ويوازن بين مطالب الروح ومطالب الجسد، ويتوسط بين الأثرة والإيثار، ويقرر أن العمل الصالح هو مقياس الاستحقاق دون اصطفاءٍ أبديٍ أو رهبنةٍ تعزف عن مباهج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ولايكلف نفسًا إلا وسعها ولايُحمّلها وزر خطيئةٍ أولى لم ترتكبها، فكل نفس بماكسبت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يتفق مع مبادئ العقل، والطبيعة، وحرية الإنسان، ومبادئ العدالة الاجتماعية</w:t>
      </w:r>
      <w:r>
        <w:rPr>
          <w:rFonts w:eastAsia="Amiri" w:cs="Amiri" w:ascii="Amiri" w:hAnsi="Amiri"/>
          <w:color w:val="111111"/>
          <w:sz w:val="28"/>
          <w:szCs w:val="28"/>
          <w:rtl w:val="true"/>
          <w:lang w:bidi="ar-SA"/>
        </w:rPr>
        <w:t xml:space="preserve">. </w:t>
      </w:r>
      <w:bookmarkStart w:id="155" w:name="pg16250_170970"/>
    </w:p>
    <w:p>
      <w:pPr>
        <w:pStyle w:val="Heading2"/>
        <w:numPr>
          <w:ilvl w:val="1"/>
          <w:numId w:val="1"/>
        </w:numPr>
        <w:rPr/>
      </w:pPr>
      <w:bookmarkStart w:id="156" w:name="__RefHeading___Toc4365401_1280447820"/>
      <w:bookmarkStart w:id="157" w:name="_Toc53"/>
      <w:bookmarkEnd w:id="155"/>
      <w:bookmarkEnd w:id="156"/>
      <w:r>
        <w:rPr>
          <w:rtl w:val="true"/>
        </w:rPr>
        <w:t>قائمة المصادر والمراجع</w:t>
      </w:r>
      <w:r>
        <w:rPr>
          <w:rtl w:val="true"/>
        </w:rPr>
        <w:t>:</w:t>
      </w:r>
      <w:bookmarkEnd w:id="157"/>
    </w:p>
    <w:p>
      <w:pPr>
        <w:pStyle w:val="Heading3"/>
        <w:numPr>
          <w:ilvl w:val="2"/>
          <w:numId w:val="1"/>
        </w:numPr>
        <w:rPr/>
      </w:pPr>
      <w:bookmarkStart w:id="158" w:name="__RefHeading___Toc4365403_1280447820"/>
      <w:bookmarkStart w:id="159" w:name="_Toc54"/>
      <w:bookmarkEnd w:id="158"/>
      <w:r>
        <w:rPr>
          <w:rtl w:val="true"/>
        </w:rPr>
        <w:t xml:space="preserve">أولاً </w:t>
      </w:r>
      <w:r>
        <w:rPr>
          <w:rtl w:val="true"/>
        </w:rPr>
        <w:t xml:space="preserve">- </w:t>
      </w:r>
      <w:r>
        <w:rPr>
          <w:rtl w:val="true"/>
        </w:rPr>
        <w:t>المصادر والمراجع العربية والمعربة</w:t>
      </w:r>
      <w:r>
        <w:rPr>
          <w:rtl w:val="true"/>
        </w:rPr>
        <w:t>:</w:t>
      </w:r>
      <w:bookmarkEnd w:id="1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المقدس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عاتي، الإنسان في الفلسفة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نموذج الفارابي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الهيئة المصرية العامة للكتاب،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رشد، فصل المقال فيما بين الحكمة والشريعة من الاتصال، دراسة وتحقيق محمد عمارة، القاهرة، دار المعارف، الطبعة الثانية،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رشد، الكشف عن مناهج الأدلة في عقائد الملة، تقديم وتحقيق محمود قاسم، القاهرة، مكتبة الأنجلو المصرية،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فؤاد الأهواني، مقدمة كتاب ولتر ستيس، الزمان والأزل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في فلسفة الدين، القاهرة، الهيئة المصرية العامة للكتاب،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الأنصاري، مقدمة الترجمة العربية لكتاب جوزايا رويس، الجانب الديني للفلسفة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لأسس السلوك والإيمان، مراجعة حسن حنفي، القاهرة، المركز القومي للترجمة،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الأنصاري، مقدمة الترجمة العربية لكتاب جوزايا رويس، العالم والفرد، المجلد الثاني، القاهرة، المركز القومي للترجمة، الطبعة الأولى،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أديب صعب، التجربة الدينية، ضمن موسوعة فلسفة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والتجربة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مركز دراسات 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التنوير، الطبعة الأولى،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أزفلد كولبة، المدخل إلى الفلسفة، نقله إلى العربيّة أبو العلا عفيفي، القاهرة، مطبعة لجنة التأليف والترجمة والنشر،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أسعد قطان، الهرمنيوطيقا الحديثة وفهم النص، مقال في كتاب الهرمنيوطيقا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آليات القراءة والتفسير، بيروت، مركز الحضارة لتنمية الفكر الإسلامي، الطبعة الأولى،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الشهرستاني ، الملل والنحل، تحقيق عبد العزيز الوكيل، مكتبة الرياض</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الحديثة، السعودية،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الكندي، كتاب الكندي إلى المعتصم بالله في الفلسفة الأولى، منشورٌ ضمن رسائل الكندي الفلسفية، تحقيق وتقديم وتعليق محمد عبدالهادي أبو ريدة، القاهرة، دار الفكر العربي، الطبعة الثانية،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الكندي، رسالة الكندي في حدود الأشياء ورسومها، منشورةٌ ضمن رسائل الكندي الفلسفية، تحقيق وتقديم وتعليق محمد عبد الهادي أبو ريدة، القاهرة، دار الفكر العربي، الطبعة الثانية،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الفارابي، التعليقات، حيدر آباد الدكن، الهند،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إمام عبد الفتاح إمام، كيركجور رائد الوجودية، الجزء الأول، القاهرة، دار الثقافة للطباعة والنشر،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إمام عبد الفتاح إمام، توماس هوبز فيلسوف العقلانية، القاهرة، دار الثقافة للنشر والتوزيع،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إمام عبد الفتاح إمام، المدخل إلى الفلسفة، الكويت، مؤسسة دار</w:t>
      </w:r>
    </w:p>
    <w:p>
      <w:pPr>
        <w:pStyle w:val="BookText"/>
        <w:rPr/>
      </w:pPr>
      <w:r>
        <w:rPr>
          <w:rFonts w:ascii="Amiri" w:hAnsi="Amiri" w:eastAsia="Amiri" w:cs="Amiri"/>
          <w:color w:val="111111"/>
          <w:sz w:val="28"/>
          <w:sz w:val="28"/>
          <w:szCs w:val="28"/>
          <w:rtl w:val="true"/>
          <w:lang w:bidi="ar-SA"/>
        </w:rPr>
        <w:t xml:space="preserve">الكتب للطباعة والنشر والتوزيع، الطبعة السادسة،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إمام عبد الفتاح إمام، مدخل إلى الميتافيزيقا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ترجمة كاملة لكتاب</w:t>
      </w:r>
    </w:p>
    <w:p>
      <w:pPr>
        <w:pStyle w:val="BookText"/>
        <w:rPr/>
      </w:pPr>
      <w:r>
        <w:rPr>
          <w:rFonts w:ascii="Amiri" w:hAnsi="Amiri" w:eastAsia="Amiri" w:cs="Amiri"/>
          <w:color w:val="111111"/>
          <w:sz w:val="28"/>
          <w:sz w:val="28"/>
          <w:szCs w:val="28"/>
          <w:rtl w:val="true"/>
          <w:lang w:bidi="ar-SA"/>
        </w:rPr>
        <w:t xml:space="preserve">ميتافيزيقا أرسطو ، القاهرة، دار نهضة مصر، الطبعة الثالثة،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أندريه كريسون، باسكال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حياته،فلسفته، منتخبات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نهاد رضا،بیروت، منشورات عويدات، الطبعة الثالثة،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أندريه كريسون، فولتير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 صباح محي</w:t>
      </w:r>
    </w:p>
    <w:p>
      <w:pPr>
        <w:pStyle w:val="BookText"/>
        <w:rPr/>
      </w:pPr>
      <w:r>
        <w:rPr>
          <w:rFonts w:ascii="IRNazanin" w:hAnsi="IRNazanin" w:eastAsia="IRNazanin"/>
          <w:color w:val="111111"/>
          <w:sz w:val="28"/>
          <w:sz w:val="28"/>
          <w:szCs w:val="28"/>
          <w:rtl w:val="true"/>
          <w:lang w:bidi="fa-IR"/>
        </w:rPr>
        <w:t xml:space="preserve">الدین،بیروت، منشورات عويدات، الطبعة الثانية،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أنطون ذكري، الأدب والدين عند قدماء المصريين، القاهرة، مطبعة المعارف، الطبعة الأولى،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إيتن جلسون، روح الفلسفة المسيحية في العصر الوسيط، ترجمة إمام</w:t>
      </w:r>
    </w:p>
    <w:p>
      <w:pPr>
        <w:pStyle w:val="BookText"/>
        <w:rPr/>
      </w:pPr>
      <w:r>
        <w:rPr>
          <w:rFonts w:ascii="Amiri" w:hAnsi="Amiri" w:eastAsia="Amiri" w:cs="Amiri"/>
          <w:color w:val="111111"/>
          <w:sz w:val="28"/>
          <w:sz w:val="28"/>
          <w:szCs w:val="28"/>
          <w:rtl w:val="true"/>
          <w:lang w:bidi="ar-SA"/>
        </w:rPr>
        <w:t xml:space="preserve">عبد الفتاح إمام، القاهرة، دار الثقافة للنشر والتوزيع،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إيمانويل كانط، الإجابة على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ماالتنوير، ترجمة عبد الغفار مكاوي،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وفكر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الأدب والفلسفة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الهيئة المصرية العامة للكتاب،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باسكال ،الرهان، ضمن كتاب باسكال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حياته، فلسفته، منتخبات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نهاد رضا،بيروت، منشورات عويدات، الطبعة الثالثة،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بیار فرانسوا مورو، اسبينوزا والإسبينوزية، ترجمة جورج كتورة،بیروت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الجديد المتحدة،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بول تيليتش، بواعث الإيمان، ترجمة سعيد الغانمي، منشورات الجمل، الطبعة الأولى،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توفيق الطويل، أسس الفلسفة، القاهرة، دار النهضة العربية، الطبعة السابعة،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عصفور، أنوار العقل، القاهرة، الهيئة المصرية العامة للكتاب، سلسلة التنوير،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جون كولر، الفكر الشرقي القديم، ترجمة يوسف كامل حسين ومراجعة إمام عبد الفتاح إمام، الكويت، سلسلة عالم المعرفة،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جيمس كولينز، الله في الفلسفة الحديثة، ترجمة فؤاد كامل، القاهرة، دار قباء للنشر والتوزيع،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فياض، مقدمة كتاب المعرفة الدينية جدلية العقل والشهود، دار</w:t>
      </w:r>
    </w:p>
    <w:p>
      <w:pPr>
        <w:pStyle w:val="BookText"/>
        <w:rPr/>
      </w:pPr>
      <w:r>
        <w:rPr>
          <w:rFonts w:ascii="Amiri" w:hAnsi="Amiri" w:eastAsia="Amiri" w:cs="Amiri"/>
          <w:color w:val="111111"/>
          <w:sz w:val="28"/>
          <w:sz w:val="28"/>
          <w:szCs w:val="28"/>
          <w:rtl w:val="true"/>
          <w:lang w:bidi="ar-SA"/>
        </w:rPr>
        <w:t xml:space="preserve">المعارف الحكيمة، الطبعة الأولى،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حنفي، قضايا معاصرة، في الفكر الغربي المعاصر،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القاهرة، دار الفكر العربي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حنفي، مقدمة في علم الاستغراب، القاهرة، الدار الفنية للنشر</w:t>
      </w:r>
    </w:p>
    <w:p>
      <w:pPr>
        <w:pStyle w:val="BookText"/>
        <w:rPr/>
      </w:pPr>
      <w:r>
        <w:rPr>
          <w:rFonts w:ascii="Amiri" w:hAnsi="Amiri" w:eastAsia="Amiri" w:cs="Amiri"/>
          <w:color w:val="111111"/>
          <w:sz w:val="28"/>
          <w:sz w:val="28"/>
          <w:szCs w:val="28"/>
          <w:rtl w:val="true"/>
          <w:lang w:bidi="ar-SA"/>
        </w:rPr>
        <w:t xml:space="preserve">والتوزيع،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حنفي، محمد إقبال فيلسوف الذاتية، الجزء الثاني، القاهرة،</w:t>
      </w:r>
    </w:p>
    <w:p>
      <w:pPr>
        <w:pStyle w:val="BookText"/>
        <w:rPr/>
      </w:pPr>
      <w:r>
        <w:rPr>
          <w:rFonts w:ascii="Amiri" w:hAnsi="Amiri" w:eastAsia="Amiri" w:cs="Amiri"/>
          <w:color w:val="111111"/>
          <w:sz w:val="28"/>
          <w:sz w:val="28"/>
          <w:szCs w:val="28"/>
          <w:rtl w:val="true"/>
          <w:lang w:bidi="ar-SA"/>
        </w:rPr>
        <w:t xml:space="preserve">الهيئة العامة لقصور الثقافة،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يوسف، فلسفة الدين عند كيركجارد، القاهرة، مكتبة دار الكلمة،</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یوسفیان، دراسات في علم الكلام الجديد، ترجمة محمد حسن زراقط، بیروت، مركز الحضارة لتنمية الفكر الإسلامي، الطبعة الأولى، </w:t>
      </w:r>
      <w:r>
        <w:rPr>
          <w:rFonts w:eastAsia="IRNazanin" w:cs="IRNazanin"/>
          <w:color w:val="111111"/>
          <w:sz w:val="28"/>
          <w:szCs w:val="28"/>
          <w:lang w:bidi="fa-IR"/>
        </w:rPr>
        <w:t>2016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حيدر حب الله، التعددية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في المذهب البلورالي، بيروت، الغدير للدراسات والنشر، الطبعة الأولى،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رزق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صقر، محاضرات في علم الكلام، الفيوم، مكتبة دار العلم،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سبينوزا، رسالة في إصلاح العقل، ترجمة جلال الدین سعید، تونس، دار الجنوب للنشر،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سبينوزا، رسالة في اللاهوت والسياسة، ترجمة وتقديم حسن حنفي، مراجعة فؤاد زكريا، بيروت، دار التنوير، الطبعة الأولى،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سبينوزا، علم الأخلاق، ترجمة جلال الدين سعيد، بيروت، المنظمة العربية للترجمة، الطبعة الأولى،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شاكر عطية الساعدي، المعاد الجسماني، قم، منشورات المركز العالمي للدراسات الإسلامية،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شفيق جرادي، مقاربات منهجية في فلسفة الدين، بيروت، معهد المعارف الحكمية للدراسات الدينية والفلسفية،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صادق لاريجاني، المعرفة الدينية في نقد نظرية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نقدية لنظرية قبض وبسط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الشيخ محمد شقير، دار الهادي، الطبعة الأولى،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صادق لاريجاني، القراءات الجديدة للمصادر الدينية في مدار النقد، مقال في كتاب الهرمنيوطيقا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آليات القراءة والتفسير، بيروت، مركز الحضارة لتنمية الفكر الإسلامي، الطبعة الأولى،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عاطف العراقي، الإنسان عند فلاسفة المغرب العربي، دراسة بالكتاب التذكاري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كرم مفكرًا عربيًا ومؤرخاً للفلسفة، القاهرة، المجلس الأعلى للثقافة،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سروش، الصراطات المستقيمة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جديدة لنظرية التعددية الدينية، ترجمة أحمد القبانجي، بيروت، منشورات الجمل، الطبعة الأولى،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عزت قرني، مستقبل الفلسفة في مصر، القاهرة، الهيئة المصرية العامة للكتاب،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أكبر رشاد، البلورالية الدينية وتحدي المعيار، حوار مع البروفيسور جون هيك، ضمن كتاب فلسفة الدين، تعريب موسی ظاهر، بیروت، مركز الغدير للدراسات والنشر والتوزيع، الطبعة الأولى،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أكبر ،رشاد، فلسفة الدين، تعريب موسى ظاهر، بیروت، مرکز الغديرللدراسات والنشر والتوزيع، الطبعة الأولى،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سامي النشار، مناهج البحث عند مفكري الإسلام، بيروت، دار النهضة العربية،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غيضان السيد علي، نسقية المنهج في الفلسفة الحديثة، بني سويف، دار الكتاب الجامعي،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غيضان السيد علي، الفلسفة الطبيعية والإلهية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والعقل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التنوير،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فردريك نيتشه، غسق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كيف نتعاطى الفلسفة قرعًا بالمطرقة، ترجمة علي مصباح،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منشورات الجمل، الطبعة الأولى،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فردريك نيتشه، الفجر، ترجمة محمد الناجي، الدار البيضاء، دار أفريقيا الشرق، الطبعة الأولى،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فردريك نيتشه، عدو المسيح، ترجمة ميخائيل ديب، دمشق، دار الحوار، الطبعة الثانية،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فؤاد زكريا، نيتشه، القاهرة، دار المعارف، سلسلة نوابغ الفكر الغربي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الثالثة،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إقبال، تجديد الفكر الديني في الإسلام، ترجمة محمد يوسف عدس، تقديم الشيماء الدمرداش العقالي،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اللبناني،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خليفة حسن، تاريخ الأديان، دراسة وصفية مقارنة، القاهرة، دار الثقافة العربية،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رضا كاشفي، فلسفة الدين والكلام الجديد، ترجمة محمد شمص، ضمن موسوعة فلسفة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إعداد وتحرير عبد الجبار الرفاعي، بغداد، مركز دراسات فلسفة الدين، الطبعة الأولى،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 الله الشرقاوي، أحمد جاد، محاضرات في الفلسفة العامة، القاهرة، المجموعة المتحدة للنشر،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 الله دراز،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ممهدة لدراسة تاريخ الأديان، بيروت، مطبعة الحرية،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عثمان الخشت، الدين والميتافيزيقا في فلسفة هيوم، القاهرة،دار قباء للنشر والتوزيع،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عثمان الخشت، مدخل إلى فلسفة الدين، القاهرة، دار قباء للطباعة والنشر والتوزيع،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عثمان الخشت، الإله والإنسان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إشكالية التشابه والاختلاف في فلسفة برايتمان، القاهرة، دار قباء الحديثة للنشر والتوزيع،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عثمان الخشت، تطور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البحث عن 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مكتبة الشروق الدولية، القاهرة،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عثمان الخشت، العقائد الكبرى بين حيرة الفلاسفة ويقين الأنبياء، دمشق، دار الكتاب العربي،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عثمان الخشت، للوحي معانٍ أخرى، القاهرة، الهيئة العامة لقصور الثقافة،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غلاب، المعرفة عند مفكري المسلمين، القاهرة، الدار المصرية للتأليف والترجمة،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لغنهاوزن، التجربة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ندوة شارك فيها مصطفى ملكيان ومحمد الغنهاوزن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ونشرت ضمن موسوعة فلسفة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والتجربة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مركز دراسات فلسفة الدين، بيروت، دار التنوير، الطبعة الأولى،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مستجير مصطفى، تقدیم مخطوطات كارل ماركس لعام </w:t>
      </w:r>
      <w:r>
        <w:rPr>
          <w:rFonts w:eastAsia="IRNazanin" w:cs="IRNazanin"/>
          <w:color w:val="111111"/>
          <w:sz w:val="28"/>
          <w:szCs w:val="28"/>
          <w:lang w:bidi="fa-IR"/>
        </w:rPr>
        <w:t>1844</w:t>
      </w:r>
      <w:r>
        <w:rPr>
          <w:rFonts w:ascii="IRNazanin" w:hAnsi="IRNazanin" w:eastAsia="IRNazanin"/>
          <w:color w:val="111111"/>
          <w:sz w:val="28"/>
          <w:sz w:val="28"/>
          <w:szCs w:val="28"/>
          <w:rtl w:val="true"/>
          <w:lang w:bidi="fa-IR"/>
        </w:rPr>
        <w:t xml:space="preserve">، ترجمة محمد مستجير مصطفى، القاهرة، دار الثقافة الجديدة، </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مشیر باسیل عون، نظرات في الفكر الإلحادي الحديث، معهد الدراسات الإسلامي للمعارف الحكيمة، بيروت، دار الهادي، الطبعة الأولى،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مصطفى الكيك، تناسخ الأرواح، الإسكندرية، منشأة المعارف،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مصطفى النشار، المصادر الغربية والشرقية للفلسفة اليونانية، القاهرة، دار قباء الحديثة،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مصطفى النشار، مدخل جديد إلى فلسفة الدين، القاهرة، الدار المصرية اللبنانية، الطبعة الأولى،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معتصم السيد أحمد، الهرمنيوطيقا في الواقع الإسلامي بين حقائق النص ونسبية المعرفة، بيروت، دار الهادي، الطبعة الأولى،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موریس کرانسون، سارتر بین الفلسفة والأدب، ترجمة مجاهد عبد المنعم مجاهد، القاهرة، الهيئة المصرية العامة للكتاب،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bookmarkStart w:id="160" w:name="pg16250_170976"/>
    </w:p>
    <w:p>
      <w:pPr>
        <w:pStyle w:val="BookText"/>
        <w:rPr/>
      </w:pPr>
      <w:bookmarkEnd w:id="160"/>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وجيه قانصو، التعددية الدينية عند جون هيك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المرتكزات المعرفية واللاهوتية، بيروت، الدار العربية للعلوم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المركز الثقافي العربي، الطبعة الأولى،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ولتر ستيس، الزمان والأزل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في فلسفة الدين،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إبراهيم، القاهرة، منشورات مكتبة الأسرة الهيئة المصرية العامة للكتاب،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هيجل حياة يسوع، ترجمة جورجي يعقوب، بیروت، دار التنوير،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هويدي، مقدمة في الفلسفة العامة، القاهرة، دار الثقافة للنشر</w:t>
      </w:r>
    </w:p>
    <w:p>
      <w:pPr>
        <w:pStyle w:val="BookText"/>
        <w:rPr/>
      </w:pPr>
      <w:r>
        <w:rPr>
          <w:rFonts w:ascii="Amiri" w:hAnsi="Amiri" w:eastAsia="Amiri" w:cs="Amiri"/>
          <w:color w:val="111111"/>
          <w:sz w:val="28"/>
          <w:sz w:val="28"/>
          <w:szCs w:val="28"/>
          <w:rtl w:val="true"/>
          <w:lang w:bidi="ar-SA"/>
        </w:rPr>
        <w:t>والتوزيع، الطبعة التاسعة،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4365405_1280447820"/>
      <w:bookmarkStart w:id="162" w:name="_Toc55"/>
      <w:bookmarkEnd w:id="161"/>
      <w:r>
        <w:rPr>
          <w:rtl w:val="true"/>
        </w:rPr>
        <w:t>ثانيًا</w:t>
      </w:r>
      <w:r>
        <w:rPr>
          <w:rtl w:val="true"/>
        </w:rPr>
        <w:t xml:space="preserve">: </w:t>
      </w:r>
      <w:r>
        <w:rPr>
          <w:rtl w:val="true"/>
        </w:rPr>
        <w:t>المصادر والمراجع الأجنبية</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Brightman (Edgar Sheffield), a philosophy of Religion</w:t>
      </w:r>
    </w:p>
    <w:p>
      <w:pPr>
        <w:pStyle w:val="BookText"/>
        <w:rPr/>
      </w:pPr>
      <w:r>
        <w:rPr>
          <w:rFonts w:eastAsia="Times New Roman" w:cs="Times New Roman" w:ascii="Times New Roman" w:hAnsi="Times New Roman"/>
          <w:color w:val="111111"/>
          <w:sz w:val="28"/>
          <w:szCs w:val="28"/>
          <w:lang w:val="en-US" w:bidi="en-US"/>
        </w:rPr>
        <w:t>Prentice Hall, New York, 1940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Bruyn (Daryl De), Spinoza's Concept of Emending of The Intellect - A Critical Investigation into Spinoza's Method of Emending The Intellect with Special Reference to the TRACTATUS DE INTELLECTUS EMENDATIONE, Department of Philosophy, University of Turku, Finland, 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Deleuze (Gilles), Spinoza: Practical Philosophy, translated by Robert Hurley, First Edition in English, City Lights Books, San Francisco, 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Feuerbach (Ludweg), The Essence of Christianity, Trubner &amp; Co., Ludgate Hill, London, 1881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Hick (John), God Has Many Names, Westmnister press, Pennsylvania, 1982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Hick (John), Philosophy of Religion, Prentice Hall, International, HNC, Fourth Edition,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Hume (David), An Enquiry Concerning Human Understanding, in The English Philosophers from Bacon to Mill, edited. With An Introduction by Edwin A. Burtt, The Modern Philosophy, New York, 1939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Kant (I.), Lectures on Ethics, Translated by Louis Infield, B. A., O. B. E., With An Introduction by: J. Mac Murray, M. A., Methuen. &amp; Co. LTD, First published, 1930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Kant (I.), Critique of Practical Reason, Translated by Thomas Kingsmill Abbott in Great Books of The Western World (Kant 39) Fifth Printing, United States of America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Kant (I.), Religion with in Boundary of Pure Reason, Translated by J. W. Semple, University of Toronto Library,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Murray (Gilbert), Five Stages of Greek Religion, Doubleday Anchor Books, Garden City - New York, 1955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Ratner (Joseph), The Philosophy of Spinoza, Selected from His Chief Works, Book, INC, Carlton House, New York, 1924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Richard (Palmer E.), Hermeneutics, Northwestern University Press Evanstston, 1969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Westphal (M.), The Emergence of Modern Philosophy of Religion, In: A Companion to Philosophy of Religion, Edited by Charles Taliaferro, Paul Draper, and Philip L. Quinn, Blackwell Publishing Ltd, 2010</w:t>
      </w:r>
      <w:r>
        <w:rPr>
          <w:rFonts w:eastAsia="Times New Roman" w:cs="Times New Roman" w:ascii="Times New Roman" w:hAnsi="Times New Roman"/>
          <w:color w:val="111111"/>
          <w:sz w:val="28"/>
          <w:szCs w:val="28"/>
          <w:rtl w:val="true"/>
          <w:lang w:val="en-US" w:bidi="en-US"/>
        </w:rPr>
        <w:t xml:space="preserve">. </w:t>
      </w:r>
      <w:bookmarkStart w:id="163" w:name="pg16250_170978"/>
    </w:p>
    <w:p>
      <w:pPr>
        <w:pStyle w:val="Heading3"/>
        <w:numPr>
          <w:ilvl w:val="2"/>
          <w:numId w:val="1"/>
        </w:numPr>
        <w:rPr/>
      </w:pPr>
      <w:bookmarkStart w:id="164" w:name="__RefHeading___Toc4365407_1280447820"/>
      <w:bookmarkStart w:id="165" w:name="_Toc56"/>
      <w:bookmarkEnd w:id="163"/>
      <w:bookmarkEnd w:id="164"/>
      <w:r>
        <w:rPr>
          <w:rtl w:val="true"/>
        </w:rPr>
        <w:t>ثالثًا</w:t>
      </w:r>
      <w:r>
        <w:rPr>
          <w:rtl w:val="true"/>
        </w:rPr>
        <w:t xml:space="preserve">: </w:t>
      </w:r>
      <w:r>
        <w:rPr>
          <w:rtl w:val="true"/>
        </w:rPr>
        <w:t>المعاجم والقواميس والموسوعات</w:t>
      </w:r>
      <w:bookmarkEnd w:id="165"/>
    </w:p>
    <w:p>
      <w:pPr>
        <w:pStyle w:val="Heading4"/>
        <w:numPr>
          <w:ilvl w:val="3"/>
          <w:numId w:val="1"/>
        </w:numPr>
        <w:rPr/>
      </w:pPr>
      <w:bookmarkStart w:id="166" w:name="__RefHeading___Toc4365409_1280447820"/>
      <w:bookmarkStart w:id="167" w:name="_Toc57"/>
      <w:bookmarkEnd w:id="166"/>
      <w:r>
        <w:rPr>
          <w:rtl w:val="true"/>
        </w:rPr>
        <w:t>باللغة العربية</w:t>
      </w:r>
      <w:r>
        <w:rPr>
          <w:rtl w:val="true"/>
        </w:rPr>
        <w:t>:</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الفلسفي، مجمع اللغة العربية، القاهرة، الهيئة العامة لشؤون المطابع الأميرية،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الوجيز، إصدارات مجمع اللغة العربية بالقاهرة، الهيئة العامة لشؤون المطابع الأميرية، طبعة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 الدين سعيد، معجم المصطلحات والشواهد الفلسفية، تونس، دار الجنوب،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صليبا، المعجم الفلسفي، المجلد الأول، بيروت، دار الكتاب اللبناني،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جوناثان ري، 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أرمسون، الموسوعة الفلسفية المختصرة، ترجمة فؤاد كامل وآخرون، مراجعة زكي نجيب محمود، القاهرة، المركز القومى للترجمة، العدد </w:t>
      </w:r>
      <w:r>
        <w:rPr>
          <w:rFonts w:eastAsia="Amiri" w:cs="Amiri" w:ascii="Amiri" w:hAnsi="Amiri"/>
          <w:color w:val="111111"/>
          <w:sz w:val="28"/>
          <w:szCs w:val="28"/>
          <w:lang w:bidi="ar-SA"/>
        </w:rPr>
        <w:t>2287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جيرار جهامي، موسوعة مصطلحات الفلسفة عند العرب، بيروت، مكتبة لبنان ناشرون، الطبعة الأولى،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بدوي، موسوعة الفلسفة، المجلد الثاني، بيروت، المؤسسة العربية للدراسات والنشر، الطبعة الأولى،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المنعم الحفني، المعجم الشامل لمصطلحات الفلسفة، القاهرة، مكتبة مدبولي، الطبعة الثالثة،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 الدين إبراهيم عبد الرازق، إدجار شیفلد برایتمان، معجم الفلاسفة الأمريكان من البراجماتيين إلى ما بعد الحداثيين، منشورات ضفاف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الاختلاف، الطبعة الأولى، </w:t>
      </w:r>
      <w:r>
        <w:rPr>
          <w:rFonts w:eastAsia="IRNazanin" w:cs="IRNazanin"/>
          <w:color w:val="111111"/>
          <w:sz w:val="28"/>
          <w:szCs w:val="28"/>
          <w:lang w:bidi="fa-IR"/>
        </w:rPr>
        <w:t>2015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عمارة، التأويل العبثي في الدراسات الإسلامية، القاهرة، مجلة الأزهر، مجمع البحوث الإسلامية، عدد جمادى الأولى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ه أبريل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 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عثمان الخشت، معجم الأديان العالمية، المجلد الأول، القاهرة، مركز جامعة القاهرة للغات والترجمة، الطبعة الثانية،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عثمان الخشت، معجم الأديان العالمية، المجلد الثاني، القاهرة، مركز جامعة القاهرة للغات والترجمة، الطبعة الثانية،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bookmarkStart w:id="168" w:name="pg16250_170979"/>
    </w:p>
    <w:p>
      <w:pPr>
        <w:pStyle w:val="BookText"/>
        <w:rPr/>
      </w:pPr>
      <w:bookmarkEnd w:id="168"/>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وهبة، المعجم الفلسفي، القاهرة، دار ،قباء، الطبعة الثالثة،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ميخائيل أنوود، معجم مصطلحات هيجل، ترجمة إمام عبد الفتاح إمام، القاهرة، المشروع القومي للترجمة، المجلس الأعلى للثقافة،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4365411_1280447820"/>
      <w:bookmarkStart w:id="170" w:name="_Toc58"/>
      <w:bookmarkEnd w:id="169"/>
      <w:r>
        <w:rPr>
          <w:rtl w:val="true"/>
        </w:rPr>
        <w:t>باللغة الأجنبية</w:t>
      </w:r>
      <w:r>
        <w:rPr>
          <w:rtl w:val="true"/>
        </w:rPr>
        <w:t>:</w:t>
      </w:r>
      <w:bookmarkEnd w:id="1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Thiselton (Anthony C.), A Concise Encyclopedia Of The Philosophy of Religion, One World Publications, Oxford,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Cambridge Dictionary of Philosophy, General Editor: Robert Audi, Cambridge University Press, Second edition,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Shorter Routledge Encyclopedia of Philosophy, edited by Edward Craig, Routledge, first Published, London and New York,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Vergilus Ferm, Encyclopedia of Religion, New York, 1945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4365413_1280447820"/>
      <w:bookmarkStart w:id="172" w:name="_Toc59"/>
      <w:bookmarkEnd w:id="171"/>
      <w:r>
        <w:rPr>
          <w:rtl w:val="true"/>
        </w:rPr>
        <w:t>رابعًا</w:t>
      </w:r>
      <w:r>
        <w:rPr>
          <w:rtl w:val="true"/>
        </w:rPr>
        <w:t xml:space="preserve">: </w:t>
      </w:r>
      <w:r>
        <w:rPr>
          <w:rtl w:val="true"/>
        </w:rPr>
        <w:t>المجلات والدوريات</w:t>
      </w:r>
      <w:bookmarkEnd w:id="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جوزيبي سكاتولين، قراءة هرمنيو طيقية للنص الصوفي، الهرمنيوطيقا، مجلة قضايا إسلامية معاصرة، مركز دراسات فلسفة الدين، بغداد، العدد </w:t>
      </w:r>
      <w:r>
        <w:rPr>
          <w:rFonts w:eastAsia="Amiri" w:cs="Amiri" w:ascii="Amiri" w:hAnsi="Amiri"/>
          <w:color w:val="111111"/>
          <w:sz w:val="28"/>
          <w:szCs w:val="28"/>
          <w:lang w:bidi="ar-SA"/>
        </w:rPr>
        <w:t>58/57</w:t>
      </w:r>
      <w:r>
        <w:rPr>
          <w:rFonts w:ascii="Amiri" w:hAnsi="Amiri" w:eastAsia="Amiri" w:cs="Amiri"/>
          <w:color w:val="111111"/>
          <w:sz w:val="28"/>
          <w:sz w:val="28"/>
          <w:szCs w:val="28"/>
          <w:rtl w:val="true"/>
          <w:lang w:bidi="ar-SA"/>
        </w:rPr>
        <w:t xml:space="preserve">، شتاء وربيع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1435/2014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خضر إبراهيم، فلسفة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المصطلح ومعناه ومجال استعماله، مجلة الاستغراب، المركز الإسلامي للدراسات الاستراتيجية، العدد الثالث، السنة الثانية،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ظریف مصطفی حسین، فلسفة الدين عند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 القاهرة، مجلة الجمعية الفلسفية المصرية، العدد الثامن،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بريمي، الهرمنيوطيقا، البحث عن المعنى في أزمة المعنى، مجلة قضايا إسلامية معاصرة، مركز دراسات فلسفة الدين، بغداد، العدد </w:t>
      </w:r>
      <w:r>
        <w:rPr>
          <w:rFonts w:eastAsia="Amiri" w:cs="Amiri" w:ascii="Amiri" w:hAnsi="Amiri"/>
          <w:color w:val="111111"/>
          <w:sz w:val="28"/>
          <w:szCs w:val="28"/>
          <w:lang w:bidi="ar-SA"/>
        </w:rPr>
        <w:t>58/57</w:t>
      </w:r>
      <w:r>
        <w:rPr>
          <w:rFonts w:ascii="Amiri" w:hAnsi="Amiri" w:eastAsia="Amiri" w:cs="Amiri"/>
          <w:color w:val="111111"/>
          <w:sz w:val="28"/>
          <w:sz w:val="28"/>
          <w:szCs w:val="28"/>
          <w:rtl w:val="true"/>
          <w:lang w:bidi="ar-SA"/>
        </w:rPr>
        <w:t xml:space="preserve">، شتاء وربيع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1435/2014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عدنان المقراني، التجربة الدينية والنص، مجلة قضايا إسلامية </w:t>
      </w:r>
      <w:bookmarkStart w:id="173" w:name="pg16250_170980"/>
    </w:p>
    <w:p>
      <w:pPr>
        <w:pStyle w:val="BookText"/>
        <w:rPr/>
      </w:pPr>
      <w:bookmarkEnd w:id="173"/>
      <w:r>
        <w:rPr>
          <w:rFonts w:ascii="Amiri" w:hAnsi="Amiri" w:eastAsia="Amiri" w:cs="Amiri"/>
          <w:color w:val="111111"/>
          <w:sz w:val="28"/>
          <w:sz w:val="28"/>
          <w:szCs w:val="28"/>
          <w:rtl w:val="true"/>
          <w:lang w:bidi="ar-SA"/>
        </w:rPr>
        <w:t xml:space="preserve">معاصرة، مركز دراسات فلسفة ،الدين،بغداد، العدد </w:t>
      </w:r>
      <w:r>
        <w:rPr>
          <w:rFonts w:eastAsia="Amiri" w:cs="Amiri" w:ascii="Amiri" w:hAnsi="Amiri"/>
          <w:color w:val="111111"/>
          <w:sz w:val="28"/>
          <w:szCs w:val="28"/>
          <w:lang w:bidi="ar-SA"/>
        </w:rPr>
        <w:t>48/47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صيف وخريف </w:t>
      </w:r>
      <w:r>
        <w:rPr>
          <w:rFonts w:eastAsia="Amiri" w:cs="Amiri" w:ascii="Amiri" w:hAnsi="Amiri"/>
          <w:color w:val="111111"/>
          <w:sz w:val="28"/>
          <w:szCs w:val="28"/>
          <w:lang w:bidi="ar-SA"/>
        </w:rPr>
        <w:t>1432/2011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غيضان السيد علي، كيركجور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التدين الزائف والديمقراطية، مجلة مقاربات فلسفية، مخبر الفلسفة والعلوم والعلوم الإنسانية، جامعة عبد الحميد بن باديس، مستغانم، العدد الثاني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فتحي المسكيني، معنى فلسفة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بداياته وتطوراته، مجلة التفاهم، السنة الثالثة عشرة، سلطنة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مسقط، ربيع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محروس محمد محروس، التعددية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نقدية، مجلة جامعة طيبة للآداب والعلوم الإنسانية، السنة السادسة، العدد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منى طلبة، الهرمنيوطيقا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 ،والمفهوم، مجلة أوراق فلسفية، القاهرة، العدد العاشر،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وجيه قانصو، الوحي واللغة الدينية، مجلة قضايا إسلامية معاصرة، مركز دراسات فلسفة الدين ،بغداد، العدد </w:t>
      </w:r>
      <w:r>
        <w:rPr>
          <w:rFonts w:eastAsia="Amiri" w:cs="Amiri" w:ascii="Amiri" w:hAnsi="Amiri"/>
          <w:color w:val="111111"/>
          <w:sz w:val="28"/>
          <w:szCs w:val="28"/>
          <w:lang w:bidi="ar-SA"/>
        </w:rPr>
        <w:t>48/47</w:t>
      </w:r>
      <w:r>
        <w:rPr>
          <w:rFonts w:ascii="Amiri" w:hAnsi="Amiri" w:eastAsia="Amiri" w:cs="Amiri"/>
          <w:color w:val="111111"/>
          <w:sz w:val="28"/>
          <w:sz w:val="28"/>
          <w:szCs w:val="28"/>
          <w:rtl w:val="true"/>
          <w:lang w:bidi="ar-SA"/>
        </w:rPr>
        <w:t xml:space="preserve">، صيف وخريف </w:t>
      </w:r>
      <w:r>
        <w:rPr>
          <w:rFonts w:eastAsia="Amiri" w:cs="Amiri" w:ascii="Amiri" w:hAnsi="Amiri"/>
          <w:color w:val="111111"/>
          <w:sz w:val="28"/>
          <w:szCs w:val="28"/>
          <w:lang w:bidi="ar-SA"/>
        </w:rPr>
        <w:t>1432/2011</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4365415_1280447820"/>
      <w:bookmarkStart w:id="175" w:name="_Toc60"/>
      <w:bookmarkEnd w:id="174"/>
      <w:r>
        <w:rPr>
          <w:rtl w:val="true"/>
        </w:rPr>
        <w:t>خامسًا</w:t>
      </w:r>
      <w:r>
        <w:rPr>
          <w:rtl w:val="true"/>
        </w:rPr>
        <w:t xml:space="preserve">: </w:t>
      </w:r>
      <w:r>
        <w:rPr>
          <w:rtl w:val="true"/>
        </w:rPr>
        <w:t>المواقع الإلكترونية</w:t>
      </w:r>
      <w:bookmarkEnd w:id="175"/>
    </w:p>
    <w:p>
      <w:pPr>
        <w:pStyle w:val="BookText"/>
        <w:rPr/>
      </w:pPr>
      <w:r>
        <w:rPr>
          <w:rFonts w:ascii="Amiri" w:hAnsi="Amiri" w:eastAsia="Amiri" w:cs="Amiri"/>
          <w:color w:val="111111"/>
          <w:sz w:val="28"/>
          <w:sz w:val="28"/>
          <w:szCs w:val="28"/>
          <w:rtl w:val="true"/>
          <w:lang w:bidi="ar-SA"/>
        </w:rPr>
        <w:t>موسى الكعبي، المعاد يوم القيامة، على الرابط التالي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https://alkafeel.net/islamiclibrary/aqad/almaad/almaad/ ml.html</w:t>
      </w:r>
    </w:p>
    <w:p>
      <w:pPr>
        <w:pStyle w:val="BookText"/>
        <w:rPr/>
      </w:pPr>
      <w:r>
        <w:rPr>
          <w:rFonts w:ascii="Amiri" w:hAnsi="Amiri" w:eastAsia="Amiri" w:cs="Amiri"/>
          <w:color w:val="111111"/>
          <w:sz w:val="28"/>
          <w:sz w:val="28"/>
          <w:szCs w:val="28"/>
          <w:rtl w:val="true"/>
          <w:lang w:bidi="ar-SA"/>
        </w:rPr>
        <w:t xml:space="preserve">محمد ألحيان، الهرمنيوطيقا، محاولة لتجاوز أزمة القراءة التقليدية للنص القرآني، مؤسسة مؤمنون بلاحدود للدراسات والأبحاث، الرباط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الرابط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http://www.mominoun.com/articles 33-23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هاني عبد الصاحب، لغة الدين ونظرياتها في الغرب الحديث، على الرابط التالي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http//:tawaseen.com?/p3197= John Hick, Is Christianity The Only True Religion Or One Among Others, 2001, http://www.johnhick.org.uk/article2.pdf</w:t>
      </w:r>
      <w:r>
        <w:rPr>
          <w:rFonts w:eastAsia="Times New Roman" w:cs="Times New Roman" w:ascii="Times New Roman" w:hAnsi="Times New Roman"/>
          <w:color w:val="111111"/>
          <w:sz w:val="28"/>
          <w:szCs w:val="28"/>
          <w:rtl w:val="true"/>
          <w:lang w:val="en-US" w:bidi="en-US"/>
        </w:rPr>
        <w:t xml:space="preserve"> </w:t>
      </w:r>
      <w:bookmarkStart w:id="176" w:name="pg16250_170981"/>
    </w:p>
    <w:p>
      <w:pPr>
        <w:pStyle w:val="Heading2"/>
        <w:numPr>
          <w:ilvl w:val="1"/>
          <w:numId w:val="1"/>
        </w:numPr>
        <w:rPr/>
      </w:pPr>
      <w:bookmarkStart w:id="177" w:name="__RefHeading___Toc4365417_1280447820"/>
      <w:bookmarkStart w:id="178" w:name="_Toc61"/>
      <w:bookmarkEnd w:id="176"/>
      <w:bookmarkEnd w:id="177"/>
      <w:r>
        <w:rPr>
          <w:rtl w:val="true"/>
        </w:rPr>
        <w:t xml:space="preserve">المؤلف في سطور </w:t>
      </w:r>
      <w:r>
        <w:rPr>
          <w:rtl w:val="true"/>
        </w:rPr>
        <w:t>:</w:t>
      </w:r>
      <w:bookmarkEnd w:id="178"/>
    </w:p>
    <w:p>
      <w:pPr>
        <w:pStyle w:val="BookText"/>
        <w:rPr/>
      </w:pPr>
      <w:r>
        <w:rPr>
          <w:rFonts w:ascii="Amiri" w:hAnsi="Amiri" w:eastAsia="Amiri" w:cs="Amiri"/>
          <w:color w:val="111111"/>
          <w:sz w:val="28"/>
          <w:sz w:val="28"/>
          <w:szCs w:val="28"/>
          <w:rtl w:val="true"/>
          <w:lang w:bidi="ar-SA"/>
        </w:rPr>
        <w:t>غيضان السيد علي</w:t>
      </w:r>
    </w:p>
    <w:p>
      <w:pPr>
        <w:pStyle w:val="BookText"/>
        <w:rPr/>
      </w:pPr>
      <w:r>
        <w:rPr>
          <w:rFonts w:ascii="Amiri" w:hAnsi="Amiri" w:eastAsia="Amiri" w:cs="Amiri"/>
          <w:color w:val="111111"/>
          <w:sz w:val="28"/>
          <w:sz w:val="28"/>
          <w:szCs w:val="28"/>
          <w:rtl w:val="true"/>
          <w:lang w:bidi="ar-SA"/>
        </w:rPr>
        <w:t>كاتب وأكاديمي مصري</w:t>
      </w:r>
    </w:p>
    <w:p>
      <w:pPr>
        <w:pStyle w:val="BookText"/>
        <w:rPr/>
      </w:pPr>
      <w:r>
        <w:rPr>
          <w:rFonts w:ascii="Amiri" w:hAnsi="Amiri" w:eastAsia="Amiri" w:cs="Amiri"/>
          <w:color w:val="111111"/>
          <w:sz w:val="28"/>
          <w:sz w:val="28"/>
          <w:szCs w:val="28"/>
          <w:rtl w:val="true"/>
          <w:lang w:bidi="ar-SA"/>
        </w:rPr>
        <w:t>مدرس الفلسفة الحديثة بكلية الآداب جامعة بني سويف له مجموعة من الكتب والعشرات من الأبحاث والدراسات العلميّة الرصينة، ومئات من المقالات المنشورة في مختلف المواقع الإلكترونية والصحف والمجلات والدوريات المصريّة والعربيّة، هذا فضلًا عن مشاركته الفعالة في العديد من المؤتمرات الدوليّة داخل مصر وخارجها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وحضوره الدائم في محطات الإذاعة والقنوات التلفزيونية الفضائية لمعالجة كل جديد في قضايا الفكر والثقافة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كُرّم في العديد من المناسبات الوطنيّة والدوليّة، وفاز بأكثر من جائزة في مجال النقد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الدكتور غيضان السيد علي مثال للكاتب والباحث الأكاديمي الجاد الذي يؤمن بمايكتب، ويكتب مايؤمن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مؤلفاته المنشورة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الفلسفة الطبيعة والإلهية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والعقل عند ابن باجة وابن رشد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الأخلاق والدين بين المثالية النقدية والمثالية المعدلة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الاختلاف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رهانات الإبداع في الفكر العربي المعاصر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نسقية المنهج في الفلسفة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فلسفة الدين المصطلح من الإرهاصات حتى التكوين العلمي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كماقام بتحرير مجموعة من الكتب المنشورة عن أبرز أعلام الفكر العربي المعاصر، من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عقلانية بلاضفاف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الدينية والظاهرة السياسية في أعمال الخشت الفكرية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يحبي هويدي فيلسوفا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تجديد العقل الديني في مشروع الخشت الفكري </w:t>
      </w:r>
      <w:bookmarkStart w:id="179" w:name="pg16250_170982"/>
    </w:p>
    <w:p>
      <w:pPr>
        <w:pStyle w:val="Heading2"/>
        <w:numPr>
          <w:ilvl w:val="1"/>
          <w:numId w:val="1"/>
        </w:numPr>
        <w:rPr/>
      </w:pPr>
      <w:bookmarkStart w:id="180" w:name="__RefHeading___Toc4365419_1280447820"/>
      <w:bookmarkStart w:id="181" w:name="_Toc62"/>
      <w:bookmarkEnd w:id="179"/>
      <w:bookmarkEnd w:id="180"/>
      <w:r>
        <w:rPr>
          <w:rtl w:val="true"/>
        </w:rPr>
        <w:t>هذا الكتاب</w:t>
      </w:r>
      <w:r>
        <w:rPr>
          <w:rtl w:val="true"/>
        </w:rPr>
        <w:t xml:space="preserve">: </w:t>
      </w:r>
      <w:r>
        <w:rPr>
          <w:rtl w:val="true"/>
        </w:rPr>
        <w:t>فلسفة الدين</w:t>
      </w:r>
      <w:r>
        <w:rPr>
          <w:rtl w:val="true"/>
        </w:rPr>
        <w:t>:</w:t>
      </w:r>
      <w:bookmarkEnd w:id="181"/>
    </w:p>
    <w:p>
      <w:pPr>
        <w:pStyle w:val="BookText"/>
        <w:rPr/>
      </w:pPr>
      <w:r>
        <w:rPr>
          <w:rFonts w:ascii="Amiri" w:hAnsi="Amiri" w:eastAsia="Amiri" w:cs="Amiri"/>
          <w:color w:val="111111"/>
          <w:sz w:val="28"/>
          <w:sz w:val="28"/>
          <w:szCs w:val="28"/>
          <w:rtl w:val="true"/>
          <w:lang w:bidi="ar-SA"/>
        </w:rPr>
        <w:t>تسعى هذه الدراسة إلى الإضاءة على واحدة من أبرز ماأنتجته المعرفة المعاصرة في حقل الفلسفات المضافة، عنينا بها 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الكتاب الذي نقدمه للقارئ العزيز في إطار سلسلة مصطلحات معاصرة تعريفات بفلسفة الدين من ناحية الاصطلاح والمفهوم، كمايلقي الضوء على أبرز الفلاسفة واللاهوتيين الذين ساهموا في تظهير هذا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المذاهب والتباينات الغربية التي اهتمت بهذا الحقل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مشير باسيل عون، نظرات في الفكر الإلحادي الحديث، معهد الدراسات الإسلامي للمعارف الحكيمة، بيروت، دار الهادي، الطبعة الأولى،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الخشت، معجم الأديان العالمية، الجزء الثاني، القاهرة، مركز جامعة القاهرة للغات والترجمة، الطبعة الثانية،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الموضع نفسه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عبد الفتاح إمام، المدخل إلى الفلسفة، الكويت، مؤسسة دار الكتب للطباعة والنشر والتوزيع، الطبعة السادسة،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عبدالله الشرقاوي، أحمد جاد، محاضرات في الفلسفة العامة، القاهرة، المجموعة المتحدة للنشر،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الطويل، أسس الفلسفة، القاهرة، دار النهضة العربية، الطبعة السابعة،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الكندي، كتاب الكندي إلى المعتصم بالله في الفلسفة الأولى، منشور ضمن رسائل الكندي الفلسفية، تحقيق وتقديم وتعليق محمد عبد الهادي أبو ريدة، القاهرة، دار الفكر العربي، الطبعة الثانية،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الكندي، رسالة الكندي في حدود الأشياء ورسومها، منشورة ضمن رسائل الكندي الفلسفية، تحقيق وتقديم وتعليق محمد عبد الهادي أبو ريدة، القاهرة، دار الفكر العربي، الطبعة الثانية،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الفارابي، التعليقات، حيدر آباد الدكن، الهند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الفلسفي، مجمع اللغة العربية، القاهرة، الهيئة العامة لشؤون المطابع الأميرية،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 فصل المقال فيمابين الحكمة والشريعة من الاتصال، دراسة وتحقيق محمد عمارة، القاهرة، دار المعارف، الطبعة الثانية،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الطويل، أسس الفلسفة،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مشیر باسيل عون، نظرات في الفكر الإلحادي الحديث،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الوجيز، إصدارات مجمع اللغة العربية بالقاهرة، الهيئة العامة لشؤون المطابع الأميرية، طبعة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المجلد الثالث عشر ،بیروت، دار صادر،د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صليبا، المعجم الفلسفي، المجلد الأول، بيروت، دار الكتاب اللبناني،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النشار، مدخل جديد إلى فلسفة الدين، القاهرة، الدار المصرية اللبنانية، الطبعة الأولى،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الفلسفي، مجمع اللغة العربية،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جيرار جهامي، موسوعة مصطلحات الفلسفة عند العرب، بيروت، مكتبة لبنان ناشرون، الطبعة الأولى،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عبدالله دراز،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ممهدةٌ لدراسة تاريخ الأديان، بيروت، مطبعة الحرية،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الخشت، تطور الأديان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البحث عن الإله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الأولى، مكتبة الشروق الدولية، القاهرة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وهبة، المعجم الفلسفي، القاهرة، دار قباء، الطبعة الثالثة،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الموضع نفسه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عثمان الخشت، تطور الأديان،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صليبا، المعجم الفلسفي،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تحقيق عبد العزيز الوكيل، مكتبة الرياض الحديثة،</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صليبا، المعجم الفلسفي،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الله دراز،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ممهدةٌ لدراسة تاريخ الأديان،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ميخائيل أنوود، معجم مصطلحات هيجل، ترجمة إمام عبدالفتاح إمام، القاهرة، المشروع القومي للترجمة، المجلس الأعلى للثقافة،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 Religion With in Boundary of Pure Reason, Translated by J. W. Semple, University of Toronto Library, 1995, p. 203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ميخائيل أنوود، معجم مصطلحات هيجل،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عبدالله دراز،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ممهدةٌ لدراسة تاريخ الأديان،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موسوعة الفلسفة، المجلد الثاني، بيروت، المؤسسة العربية للدراسات والنشر، الطبعة الأولى،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سعيد، معجم المصطلحات والشواهد الفلسفية، تونس، دار الجنوب،</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صليبا، المعجم الفلسفي،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النشار، مدخل جديد إلى فلسفة الدين،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ولتر ستيس، الزمان والأزل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في فلسفة الدين،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إبراهيم، القاهرة، منشورات مكتبة الأسرة، الهيئة المصرية العامة للكتاب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Edgar Sheffield Brightman, A philosophy of Religion, Prentice Hall, New</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الله دراز،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ممهدةٌ لدراسة تاريخ الأديان،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ظریف مصطفى حسين، فلسفة الدين عند 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القاهرة، مجلة الجمعية الفلسفية المصرية، العدد الثامن،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جيرار جهامي، موسوعة مصطلحات الفلسفة عند العرب،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فؤاد الأهواني، مقدمة كتاب ولتر ستيس، الزمان والأزل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في فلسفة الدين، القاهرة، الهيئة المصرية العامة للكتاب،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النشار، مدخل جديد لفلسفة الدين،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الله الشرقاوي، أحمد جاد، محاضرات في الفلسفة العامة،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حنفي، قضايا معاصرة،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النشار، مدخل جديد إلى فلسفة الدين،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يحيي هويدي، مقدمة في الفلسفة العامة، القاهرة، دار الثقافة للنشر والتوزيع، الطبعة التاسعة،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الله،دراز الدین،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الله الشرقاوي، أحمد جاد، محاضرات في الفلسفة العامة،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النشار، مدخل جديد إلى فلسفة الدين،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عصفور، أنوار العقل، القاهرة، الهيئة المصرية العامة للكتاب، سلسلة التنوير،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النشار، مدخل جديد إلى فلسفة الدين،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قرني، مستقبل الفلسفة في مصر، القاهرة، الهيئة المصرية العامة للكتاب،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أزفلد كولبة، المدخل إلى الفلسفة، نقله إلى العربيّة أبو العلا عفيفي، القاهرة، مطبعة لجنة التأليف والترجمة والنشر،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أحمد الأنصاري، مقدمة كتاب جوزيا رويس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والفرد، المجلد الثاني، القاهرة، المركز القومي للترجمة، الطبعة الأولى،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عبدالله ،دراز الدین،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النشار، مدخل جديد إلى فلسفة الدين،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الله دراز، الدین،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Cambridge Dictionary of Philosophy, General Editor: Robert Audi, Cambridge University Press, Second edition, 1999, p. 696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Shorter Routledge Encyclopedia of Philosophy, edited by Edward Craig, Routledge, First Published, London and New York, 2005, p. 896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Idem</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رشاد، فلسفة الدين، تعريب موسی ظاهر،بیروت، مركز الغدير للدراسات والنشر والتوزيع، الطبعة الأولى،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عثمان الخشت، مدخل إلى فلسفة الدين، القاهرة، دار قباء للطباعة والنشر</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ضاهر، الموسوعة الفلسفية العربية، المجلد الثاني، القسم الثاني، تحرير معن زيادة، بيروت، معهد الإنماء العربي، الطبعة الأولى،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 المسكيني، معنى فلسفة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بداياته وتطوراته، مجلة التفاهم، السنة الثالثة عشرة، سلطنة 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مسقط، ربيع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اللاهوت الطبيعي أو الفلسفي هو الذي يؤكد على إمكانية الاستدلال العقلي على كافة المعتقدات اللاهوتية دون الاستعانة بالوحي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يقابل اللاهوت الوحياني أو اللاهوت النقلي الذي يتخذ من الوحي طرقًا للوصول إلى المعتقدات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ويرجع البعض باللاهوت الطبيعي إلى القديس توما الأكويني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Thomas Aquinas -1274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حين أنه يعود إلى أقدم العصور الفلسفية التي اعتمدت على العقل في إثبات المعتقدات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فالفلاسفة اليونان استخدموا الأدلة العقلية في البرهنة على وجود الله، وتبعهم في ذلك فلاسفة الإسلام الذي كان التوفيق بين الفلسفة والدين هو محور فلسفتهم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Merold Westphal, The Emergence of Modern Philosophy of Religion, in A Companion to Philosophy of Religion, Edited by Charles Taliaferro, Paul Draper, and Philip L. Quinn, Blackwell Publishing Ltd, Second Edition, 2010, p. 133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النشار، مدخل جديد لفلسفة الدين،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 المسكيني، معنى فلسفة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التخصص بداياته وتطوراته،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الخشت، تطور الأديان،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الخشت، تطور الأديان،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صقر، رزق الشامي، محاضرات في علم الكلام، الفيوم، مكتبة دار العلم،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إبراهيم صقر، رزق الشامي، محاضرات في علم الكلام،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الخشت، تطور الأديان،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النشار، مدخل جديد لفلسفة الدين،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فتحي المسكيني، معنى فلسفة الدين،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كانت هناك رؤًى جديرة بالاعتبار ترى أنَّ أوّل درس ألقاه كانط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بين عامي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وكان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الخشت، تطور الأديان،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 المسكيني، معنى فلسفة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بداياته وتطوراته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المرجع السابق،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مشير باسيل عون، نظرات في الفكر الإلحادي الحديث،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إيمانويل كانط، الإجابة على 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ماالتنوير، ترجمة عبد الغفار مكاوي،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 وفكر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الأدب والفلسفة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القاهرة، الهيئة المصرية العامة للكتاب،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 المسكيني، معنى فلسفة الدين،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 Religion Within The Limits of Reason Alone, translated by Theodore M. Green and John R. Silber, second Edition, New York, 1960, p. 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موسوعة الفلسفة،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حنفي، قضايا معاصرة في الفكر الغربي المعاصر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القاهرة، دار الفكر العربي،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موسوعة الفلسفة،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مستجير مصطفى، تقديم مخطوطات كارل ماركس لعام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 xml:space="preserve">، ترجمة محمد مستجير مصطفى، القاهرة، دار الثقافة الجديدة،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عبد الفتاح إمام، كيركجور رائد الوجودية، الجزء الأول، القاهرة، دار الثقافة للطباعة والنشر،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غيضان السيد علي، كيركجور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التدين الزائف والديمقراطية، مقاربات فلسفية، مخبر الفلسفة والعلوم الإنسانية، جامعة عبد الحميد بن باديس، مستغانم، العدد الثاني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يوسف، فلسفة الدين عند كيركجارد،القاهرة، مكتبة دار الكلمة،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الدين إبراهيم عبد الرازق، إدجار شیفلد برایتمان، معجم الفلاسفة الأمريكان من البراجماتيين إلى مابعد الحداثيين، منشورات ضفاف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الاختلاف، الطبعة الأولى،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الخشت، الإله والإنسان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إشكالية التشابه والاختلاف في فلسفة برايتمان، القاهرة، دار قباء الحديثة للنشر والتوزيع،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Brightman, Philosophy of Religion, pp. 203-204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John Hick, Philosophy of Religion, p.1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John Hick, God Has Many Names, Westmnister press, Pennsylvania, 1982, p. 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أمثلة ذلك ماذهب إليه رالف ولدو إمرسون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R.W. Emersoo- 1882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رأى أن المسيحية تُظهر المسيح على أنه نصف إله كما في الأساطير الشرقية أو الاغريقية التي تصف أوزريس وأبولو؛ وأن المسيحية التاريخية ديانةٌ رجعيةٌ تعنى بالطقوس والشعائر الشكلية، وتضع وسيطًا بين الخالق والمخلوق، مؤكدًا ضرورة نبذها والاستعاضة عنها بدينٍ يقوم على احترامٍ أكبر للنفس البشرية لايجعل هناك واسطةً بين الذات البشرية والذات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دعا جوزايارويس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دين مثالي، يستطيع كل إنسان اكتشافه بنفسه، إنه دينٌ بلاطقوس وبلاعقائدباليةٍ حجرت العقول، وأثارت الصراعاتٌ والحروب، ونصبت المشانق، دين لايقوم على الإرهاب، وعلى التهديد والوعيد، وفرض القانون، ولايقوم على المحبة والعاطفة، لأن العواطف متقلبة، ولايستمدكيانه من حقائق يقينية دوجماطيقية، يسهل الاعتراض عليها، أو من کائنات خرافيةٍ يسهل رفضها، إنه دين العقل، دين المثالية في كل عصر، بصيرةٌ دينيةٌ تظهر وسطَ الشكوك، حقيقةٌ دينية كلما ازداد الشك فيها تكتشف يقينًا جديدًا، دينٌ يكمن في كل شيء، فالعالم مظهرٌ له والفكر الإنساني نموذجه، فهو وعيٌ ذاتيٌ أبديٌ واحدٌ 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الأنصاري، مقدمة الترجمة العربية لكتاب جوزايا رويس، الجانب الديني للفلسفة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لأسس السلوك والإيمان، مراجعة حسن حنفي، القاهرة، المركز القومي للترجمة،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حنفي، قضايا معاصرة،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 المسكيني، معنى فلسفة الدين،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عبد الفتاح إمام، مدخل إلى الميتافيزيقا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ترجمة كاملة لكتاب ميتافيزيقا أرسطو، القاهرة، دار نهضة مصر، الطبعة الثالثة،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إيتن جلسون، روح الفلسفة المسيحية في العصر الوسيط، ترجمة إمام عبد الفتاح إمام، القاهرة، دار الثقافة للنشر والتوزيع،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عبد الفتاح إمام، مدخل إلى الميتافيزيقا،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سبينوزا، علم الأخلاق، ترجمة جلال الدين سعيد، بيروت، المنظمة العربية للترجمة، الطبعة الأولى،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Ratner, The Philosophy of Spinoza, Selected from His Chief Works, Book, INC, Carlton House, New York, 1924, p. 345</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Daryl de Bruyn, Spinoza's Concept of Emending of The Intellect. A Critical Investigation into Spinoza's Method of Emending The Intellect with Special Reference to the TRACTATUS DE INTELLECTUS EMENDATIONE, Department of Philosophy, University of Turku, Finland, 2014, p. 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Hume, An Enquiry Concerning Human Understanding, in The English Philosophers from Bacon to Mill, edited, With An Introduction by Edwin A. Burtt, The Modern Philosophy, New York, 1939, p. 666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أندريه كريسون، باسكال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حياته، فلسفته، منتخبات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نهاد رضا، بيروت، منشورات عويدات، الطبعة الثالثة،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باسكال، الرهان، ضمن کتاب باسكال، حياته، فلسفته، منتخبات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نهاد رضا، بیروت، منشورات عويدات، الطبعة الثالثة،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عبد الفتاح إمام، مدخل إلى الميتافيزيقا،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الله دراز، الدین،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ولتر ستيس، الزمان والأزل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في فلسفة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زكريا إبراهيم، القاهرة، الهيئة المصرية العامة للكتاب،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عثمان الخشت، معجم الأديان العالمية، الجزء الثاني، ص</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خليفة حسن، تاريخ الأديان، دراسة وصفية مقارنة، القاهرة، دار الثقافة العربية،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النشار، مدخل جديد إلى فلسفة الدين،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الخشت للوحي معان أخرى ، القاهرة ، الهيئة العامة لقصور الثقافة،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خليفة حسن، تاريخ الأديان،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الخشت، العقائد الكبرى بين حيرة الفلاسفة ويقين الأنبياء، دمشق، دار الكتاب العربي،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عاتي، الإنسان في الفلسفة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نموذج الفارابي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القاهرة، الهيئة المصرية العامة للكتاب،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النشار، مدخل إلى فلسفة الدين،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الكشف عن مناهج الأدلة في عقائد الملة، تقديم وتحقيق محمود قاسم، القاهرة، مكتبة الأنجلو المصرية،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سبينوزا، رسالة في اللاهوت والسياسة، ترجمة وتقديم حسن حنفي، مراجعة فؤاد زكريا، بيروت، دار التنوير، الطبعة الأولى،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الخشت، العقائد الكبرى بين حيرة الفلاسفة ويقين الأنبياء،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Vergilus Ferm, Encyclopedia of Religion, New York, 1945, p. 493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الخشت، العقائد الكبرى بين حيرة الفلاسفة ويقين الأنبياء،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غيضان السيد علي، نسقية المنهج في الفلسفة الحديثة، بني سويف، دار الكتاب الجامعي، الطبعة الأولى،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Hume, An Enquiry Concerning Human Understanding, p. 653- 659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هيجل، حياة يسوع، ترجمة جورجي يعقوب، بيروت، دار التنوير،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الخشت، العقائد الكبرى بين حيرة الفلاسفة ويقين الأنبياء،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Gilbert Murray, Five Stages of Greek Religion, Doubleday Anchor Books, Garden City - New York, 1955, p. 203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محمد عثمان الخشت، العقائد الكبرى بين حيرة الفلاسفة ويقين الأنبياء،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خليفة حسن، تاريخ الأديان،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وأيضًا، مصطفى النشار، مدخل جديد لفلسفة الدين،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عبد الفتاح إمام، توماس هوبز فيلسوف العقلانية، القاهرة، دار الثقافة للنشر والتوزيع،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سبينوزا، رسالة في إصلاح العقل، ترجمة جلال الدین سعيد،تونس، دار الجنوب للنشر،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بيار فرانسوا مورو، اسبينوزا والإسبينوزية، ترجمة جورج كتورة، بيروت، دار الكتاب الجديد المتحدة،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جوناثان ري،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الفلسفية المختصرة، ترجمة فؤاد كامل وآخرون، مراجعة زكي نجيب محمود، القاهرة، المركز القومي للترجمة، العدد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سبينوزا، علم الأخلاق،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Gilles Deleuze, Spinoza: Practical Philosophy, translated by Robert Hurley, First Edition in English, City Lights Books, San Francisco, 1988, P. 33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أندريه كريسون، فولتير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صباح محي الدين، بيروت، منشورات عويدات، الطبعة الثانية،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حنفي، قضايا معاصرة،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Kant, Critique of Practical Reason, Translated by Thomas kingsmill Abbott in Great Books of The Western World (Kant 39) Fifth Printing, United States of America, 1994, p. 306</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 Lectures on Ethics, Translated by Louis Infield, B. A., O. B. E, With An Introduction by: J. Mac Murray, M. A., Methuen, &amp; Co. LTD, First published, 1930, pp. 122- 123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حنفي، قضايا معاصرة،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الخشت، العقائد الكبرى بين حيرة الفلاسفة ويقين الأنبياء،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موریس كرانسون، سارتر بين الفلسفة والأدب، ترجمة مجاهد عبد المنعم مجاهد، القاهرة، الهيئة المصرية العامة للكتاب،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أنطون ذكري، الأدب والدين عند قدماء المصريين، القاهرة، مطبعة المعارف، الطبعة الأولى،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شاكر عطية الساعدي، المعاد الجسماني، قم، منشورات المركز العالمي للدراسات الإسلامية، الطبعة الأولى،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الحفني، المعجم الشامل لمصطلحات الفلسفة، القاهرة، مكتبة مدبولي،</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كولر، الفكر الشرقي القديم، ترجمة يوسف كامل حسين ومراجعة إمام عبد الفتاح إمام، الكويت، سلسلة عالم المعرفة،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النشار، المصادر الغربية والشرقية للفلسفة اليونانية، القاهرة، دار قباء الحديثة،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الحفني، المعجم الشامل لمصطلحات الفلسفة،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الخشت، تطور الأديان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البحث عن الإله،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الكيك، تناسخ الأرواح، الإسكندرية، منشأة المعارف،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علي موسى الكعبي، المعاد يوم القيامة،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على الرابط التالي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https://alkafeel.net/islamiclibrary/aqad/almaad/almaad/m1.html</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غيضان السيد علي، الفلسفة الطبيعية والإلهية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 والعقل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دار التنوير،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عاطف العراقي، الإنسان عند فلاسفة المغرب العربي، دراسة بالكتاب التذكاري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كرم مفكرًا عربيًا ومؤرحًا للفلسفة، القاهرة، المجلس الأعلى للثقافة،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وانظر أيضًا، محمد غلاب، المعرفة عند مفكري المسلمين، القاهرة، الدار المصرية للتأليف والترجمة،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الخشت، الدين والميتافيزيقا في فلسفة هيوم،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 Critique of Pure Reason, p. 246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كاشفي، فلسفة الدين والكلام الجديد،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یوسفیان، دراسات في علم الكلام الجديد، ترجمة محمد حسن زراقط، بیروت، مركز الحضارة لتنمية الفكر الإسلامي، الطبعة الأولى،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أديب صعب، التجربة الدينية، ضمن موسوعة فلسفة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والتجربة الدينية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بغداد، مركز دراسات فلسفة الدين، بيروت، دار التنوير، الطبعة الأولى،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لغنهاوزن، التجربة الدينية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ندوة شارك فيها مصطفى ملكيان ومحمد لغنهاوزن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ونشرت ضمن موسوعة فلسفة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والتجربة الدينية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بغداد، مركز دراسات فلسفة الدين، بيروت، دار التنوير، الطبعة الأولى،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عدنان المقراني، التجربة الدينية والنص، مجلة قضايا إسلامية معاصرة، مركز دراسات فلسفة الدين،بغداد، العدد </w:t>
      </w:r>
      <w:r>
        <w:rPr>
          <w:rFonts w:eastAsia="IRNazanin" w:cs="IRNazanin"/>
          <w:b w:val="false"/>
          <w:bCs w:val="false"/>
          <w:i w:val="false"/>
          <w:iCs w:val="false"/>
          <w:color w:val="333333"/>
          <w:sz w:val="20"/>
          <w:szCs w:val="20"/>
        </w:rPr>
        <w:t>48/47</w:t>
      </w:r>
      <w:r>
        <w:rPr>
          <w:rFonts w:ascii="IRNazanin" w:hAnsi="IRNazanin" w:eastAsia="IRNazanin"/>
          <w:b w:val="false"/>
          <w:b w:val="false"/>
          <w:bCs w:val="false"/>
          <w:i w:val="false"/>
          <w:i w:val="false"/>
          <w:iCs w:val="false"/>
          <w:color w:val="333333"/>
          <w:sz w:val="20"/>
          <w:sz w:val="20"/>
          <w:szCs w:val="20"/>
          <w:rtl w:val="true"/>
        </w:rPr>
        <w:t xml:space="preserve">، صيف وخريف </w:t>
      </w:r>
      <w:r>
        <w:rPr>
          <w:rFonts w:eastAsia="IRNazanin" w:cs="IRNazanin"/>
          <w:b w:val="false"/>
          <w:bCs w:val="false"/>
          <w:i w:val="false"/>
          <w:iCs w:val="false"/>
          <w:color w:val="333333"/>
          <w:sz w:val="20"/>
          <w:szCs w:val="20"/>
        </w:rPr>
        <w:t>1432/2011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يوسفيان، دراسات في علم الكلام الجديد،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أديب صعب، التجربة الدينية،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سروش، الصراطات المستقيمة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جديدة لنظرية التعددية الدينية، ترجمة أحمد القبانجي، بيروت، منشورات الجمل، الطبعة الأولى،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محروس محمد محروس، التعددية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رؤيةٌ نقدية، مجلة جامعة طيبة للآداب والعلوم الإنسانية، السنة السادسة، العدد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صادق لاريجاني، المعرفة الدينية في نقد نظرية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نقدية لنظرية قبض وبسط 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الشيخ محمد شقير، دار الهادي، الطبعة الأولى،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فیاض، مقدمة كتاب المعرفة الدينية جدلية العقل والشهود، دار المعارف</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صادق لاريجاني، المعرفة الدينية في نقد نظرية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فياض، مقدمة كتاب المعرفة الدينية جدلية العقل والشهود،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سامي النشار، مناهج البحث عند مفكري الإسلام، بيروت، دار النهضة العربية،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حب الله، التعددية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في المذهب البلورالي، بيروت، الغدير للدراسات والنشر، الطبعة الأولى،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محروس محمد محروس، التعددية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رؤية نقدية،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المرجع السابق،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وجيه قانصو، التعددية الدينية عند جون هيك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المرتكزات المعرفية واللاهوتية، بيروت، الدار العربية للعلوم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المركز الثقافي العربي، الطبعة الأولى،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الموضع نفسه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رشاد، البلورالية الدينية وتحدي المعيار، حوار مع البروفيسور جون هيك، ضمن كتاب فلسفة الدين، تعريب موسی ظاهر،بیروت، مركز الغدير للدراسات والنشر والتوزيع، الطبعة الأولى،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رشاد، فلسفة الدين،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Anthony C. Thiselton, A Concise Encyclopedia of the Philosophy of Religion, One World Publications, Oxford, 2002, p. 161</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162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هاني عبد الصاحب، لغة الدين ونظرياتها في الغرب الحديث، على الرابط التالي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http://tawaseen.com/?p</w:t>
      </w:r>
      <w:r>
        <w:rPr>
          <w:rFonts w:ascii="IRNazanin" w:hAnsi="IRNazanin" w:eastAsia="IRNazanin"/>
          <w:b w:val="false"/>
          <w:b w:val="false"/>
          <w:bCs w:val="false"/>
          <w:i w:val="false"/>
          <w:i w:val="false"/>
          <w:iCs w:val="false"/>
          <w:color w:val="333333"/>
          <w:sz w:val="20"/>
          <w:sz w:val="20"/>
          <w:szCs w:val="20"/>
          <w:rtl w:val="true"/>
        </w:rPr>
        <w:t xml:space="preserve">؛ تم الدخول عليه في </w:t>
      </w:r>
      <w:r>
        <w:rPr>
          <w:rFonts w:eastAsia="IRNazanin" w:cs="IRNazanin"/>
          <w:b w:val="false"/>
          <w:bCs w:val="false"/>
          <w:i w:val="false"/>
          <w:iCs w:val="false"/>
          <w:color w:val="333333"/>
          <w:sz w:val="20"/>
          <w:szCs w:val="20"/>
        </w:rPr>
        <w:t>2018/2/10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يوسفيان، دراسات في علم الكلام الجديد، ص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شفيق جرادي، مقاربات منهجية في فلسفة ،الدين،بيروت، معهد المعارف الحكمية للدراسات الدينية والفلسفية، الطبعة الأولى،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الموضع نفسه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يوسفيان، دراسات في علم الكلام الجديد،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وجيه قانصو، الوحي واللغة الدينية، مجلة قضايا إسلامية معاصرة، مركز دراسات فلسفة الدين،بغداد، العدد </w:t>
      </w:r>
      <w:r>
        <w:rPr>
          <w:rFonts w:eastAsia="IRNazanin" w:cs="IRNazanin"/>
          <w:b w:val="false"/>
          <w:bCs w:val="false"/>
          <w:i w:val="false"/>
          <w:iCs w:val="false"/>
          <w:color w:val="333333"/>
          <w:sz w:val="20"/>
          <w:szCs w:val="20"/>
        </w:rPr>
        <w:t>48/47</w:t>
      </w:r>
      <w:r>
        <w:rPr>
          <w:rFonts w:ascii="IRNazanin" w:hAnsi="IRNazanin" w:eastAsia="IRNazanin"/>
          <w:b w:val="false"/>
          <w:b w:val="false"/>
          <w:bCs w:val="false"/>
          <w:i w:val="false"/>
          <w:i w:val="false"/>
          <w:iCs w:val="false"/>
          <w:color w:val="333333"/>
          <w:sz w:val="20"/>
          <w:sz w:val="20"/>
          <w:szCs w:val="20"/>
          <w:rtl w:val="true"/>
        </w:rPr>
        <w:t xml:space="preserve">، صيف وخريف </w:t>
      </w:r>
      <w:r>
        <w:rPr>
          <w:rFonts w:eastAsia="IRNazanin" w:cs="IRNazanin"/>
          <w:b w:val="false"/>
          <w:bCs w:val="false"/>
          <w:i w:val="false"/>
          <w:iCs w:val="false"/>
          <w:color w:val="333333"/>
          <w:sz w:val="20"/>
          <w:szCs w:val="20"/>
        </w:rPr>
        <w:t>1432/2011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هاني عبد الصاحب، لغة الدين ونظرياتها في الغرب الحديث، مرجع سبق ذكره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تيليتش، بواعث الإيمان، ترجمة سعيد الغانمي، منشورات الجمل، الطبعة الأولى،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هاني عبد الصاحب، المرجع السابق</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تيليتش، بواعث الإيمان،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Anthony C. Thiselton, A Concise Encyclopedia of the Philosophy of Religion, p. 161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جوزيبي سكاتولين، قراءة هرمنيوطيقية للنص الصوفي، الهرمنيوطيقا، مجلة قضايا إسلامية معاصرة، مركز دراسات فلسفة الدين،بغداد، العدد </w:t>
      </w:r>
      <w:r>
        <w:rPr>
          <w:rFonts w:eastAsia="IRNazanin" w:cs="IRNazanin"/>
          <w:b w:val="false"/>
          <w:bCs w:val="false"/>
          <w:i w:val="false"/>
          <w:iCs w:val="false"/>
          <w:color w:val="333333"/>
          <w:sz w:val="20"/>
          <w:szCs w:val="20"/>
        </w:rPr>
        <w:t>58/57</w:t>
      </w:r>
      <w:r>
        <w:rPr>
          <w:rFonts w:ascii="IRNazanin" w:hAnsi="IRNazanin" w:eastAsia="IRNazanin"/>
          <w:b w:val="false"/>
          <w:b w:val="false"/>
          <w:bCs w:val="false"/>
          <w:i w:val="false"/>
          <w:i w:val="false"/>
          <w:iCs w:val="false"/>
          <w:color w:val="333333"/>
          <w:sz w:val="20"/>
          <w:sz w:val="20"/>
          <w:szCs w:val="20"/>
          <w:rtl w:val="true"/>
        </w:rPr>
        <w:t xml:space="preserve">، شتاء و ربیع </w:t>
      </w:r>
      <w:r>
        <w:rPr>
          <w:rFonts w:eastAsia="IRNazanin" w:cs="IRNazanin"/>
          <w:b w:val="false"/>
          <w:bCs w:val="false"/>
          <w:i w:val="false"/>
          <w:iCs w:val="false"/>
          <w:color w:val="333333"/>
          <w:sz w:val="20"/>
          <w:szCs w:val="20"/>
        </w:rPr>
        <w:t>1435/2014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ألحيان، الهرمنيوطيقا، محاولة لتجاوز أزمة القراءة التقليدية للنص القرآني، مؤسسة مؤمنون بلاحدود للدراسات والأبحاث الرباط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الرابط التالي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http://www.mominoun.com/articles</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بريمي، الهرمنيوطيقا، البحث عن المعنى في أزمة المعنى مجلة قضايا إسلامية معاصرة، مركز دراسات فلسفة الدين،بغداد، العدد </w:t>
      </w:r>
      <w:r>
        <w:rPr>
          <w:rFonts w:eastAsia="IRNazanin" w:cs="IRNazanin"/>
          <w:b w:val="false"/>
          <w:bCs w:val="false"/>
          <w:i w:val="false"/>
          <w:iCs w:val="false"/>
          <w:color w:val="333333"/>
          <w:sz w:val="20"/>
          <w:szCs w:val="20"/>
        </w:rPr>
        <w:t>58/57</w:t>
      </w:r>
      <w:r>
        <w:rPr>
          <w:rFonts w:ascii="IRNazanin" w:hAnsi="IRNazanin" w:eastAsia="IRNazanin"/>
          <w:b w:val="false"/>
          <w:b w:val="false"/>
          <w:bCs w:val="false"/>
          <w:i w:val="false"/>
          <w:i w:val="false"/>
          <w:iCs w:val="false"/>
          <w:color w:val="333333"/>
          <w:sz w:val="20"/>
          <w:sz w:val="20"/>
          <w:szCs w:val="20"/>
          <w:rtl w:val="true"/>
        </w:rPr>
        <w:t xml:space="preserve">، شتاء وربيع </w:t>
      </w:r>
      <w:r>
        <w:rPr>
          <w:rFonts w:eastAsia="IRNazanin" w:cs="IRNazanin"/>
          <w:b w:val="false"/>
          <w:bCs w:val="false"/>
          <w:i w:val="false"/>
          <w:iCs w:val="false"/>
          <w:color w:val="333333"/>
          <w:sz w:val="20"/>
          <w:szCs w:val="20"/>
        </w:rPr>
        <w:t>1435/2014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قطان، الهرمنيوطيقا الحديثة وفهم النص، مقال في كتاب الهرمنيوطيقا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آليات القراءة والتفسير، بيروت، مركز الحضارة لتنمية الفكر الإسلامي،</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عمارة، التأويل العبثي في الدراسات الإسلامية، القاهرة، مجلة الأزهر، مجمع البحوث الإسلامية، عدد جمادى الأولى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ه أبريل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صادق لاريجاني، القراءات الجديدة للمصادر الدينية في مدار النقد، مقال في كتاب الهرمنيوطيقا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آليات القراءة والتفسير، بيروت، مركز الحضارة لتنمية الفكر الإسلامي، الطبعة الأولى،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معتصم السيد أحمد، الهرمنيوطيقا في الواقع الإسلامي بين حقائق النص ونسبية المعرفة، بيروت، دار الهادي، الطبعة الأولى،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image" Target="media/image2.jpeg"/><Relationship Id="rId201" Type="http://schemas.openxmlformats.org/officeDocument/2006/relationships/image" Target="media/image2.jpeg"/><Relationship Id="rId202" Type="http://schemas.openxmlformats.org/officeDocument/2006/relationships/footer" Target="footer195.xml"/><Relationship Id="rId203" Type="http://schemas.openxmlformats.org/officeDocument/2006/relationships/footnotes" Target="footnotes.xml"/><Relationship Id="rId204" Type="http://schemas.openxmlformats.org/officeDocument/2006/relationships/numbering" Target="numbering.xml"/><Relationship Id="rId205" Type="http://schemas.openxmlformats.org/officeDocument/2006/relationships/fontTable" Target="fontTable.xml"/><Relationship Id="rId206" Type="http://schemas.openxmlformats.org/officeDocument/2006/relationships/settings" Target="settings.xml"/><Relationship Id="rId2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38909</Words>
  <Characters>195098</Characters>
  <CharactersWithSpaces>233092</CharactersWithSpaces>
  <Paragraphs>1361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2026-08-25T11:12:22Z</dcterms:created>
  <dc:creator>ghaemiyeh.com</dc:creator>
  <dc:description/>
  <dc:language>en-US</dc:language>
  <cp:lastModifiedBy/>
  <dcterms:modified xsi:type="dcterms:W3CDTF">2026-08-25T14:42:27Z</dcterms:modified>
  <cp:revision>1</cp:revision>
  <dc:subject/>
  <dc:title>سلسلة مصطلحات معاصرة جلد 26</dc:title>
</cp:coreProperties>
</file>

<file path=docProps/custom.xml><?xml version="1.0" encoding="utf-8"?>
<Properties xmlns="http://schemas.openxmlformats.org/officeDocument/2006/custom-properties" xmlns:vt="http://schemas.openxmlformats.org/officeDocument/2006/docPropsVTypes"/>
</file>