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معالم الدین فی فقه آل یاسین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3179_2142443653">
            <w:r>
              <w:rPr>
                <w:webHidden/>
                <w:rStyle w:val="IndexLink"/>
                <w:rtl w:val="true"/>
              </w:rPr>
              <w:t>هوية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13263181_2142443653">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3263183_2142443653">
            <w:r>
              <w:rPr>
                <w:webHidden/>
                <w:rStyle w:val="IndexLink"/>
                <w:rtl w:val="true"/>
              </w:rPr>
              <w:t>مقدّمة بقلم سماحة آية اللّه جعفر السبحاني</w:t>
            </w:r>
            <w:r>
              <w:rPr>
                <w:rStyle w:val="IndexLink"/>
                <w:rtl w:val="true"/>
              </w:rPr>
              <w:tab/>
            </w:r>
            <w:r>
              <w:rPr>
                <w:rStyle w:val="IndexLink"/>
              </w:rPr>
              <w:t>21</w:t>
            </w:r>
          </w:hyperlink>
        </w:p>
        <w:p>
          <w:pPr>
            <w:pStyle w:val="Contents3"/>
            <w:tabs>
              <w:tab w:val="clear" w:pos="8459"/>
              <w:tab w:val="right" w:pos="9026" w:leader="dot"/>
            </w:tabs>
            <w:rPr/>
          </w:pPr>
          <w:hyperlink w:anchor="__RefHeading___Toc13263185_2142443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3263187_2142443653">
            <w:r>
              <w:rPr>
                <w:webHidden/>
                <w:rStyle w:val="IndexLink"/>
                <w:rtl w:val="true"/>
              </w:rPr>
              <w:t>المسائل الخلافيّة و دورها في الاستنباط</w:t>
            </w:r>
            <w:r>
              <w:rPr>
                <w:rStyle w:val="IndexLink"/>
                <w:rtl w:val="true"/>
              </w:rPr>
              <w:tab/>
            </w:r>
            <w:r>
              <w:rPr>
                <w:rStyle w:val="IndexLink"/>
              </w:rPr>
              <w:t>21</w:t>
            </w:r>
          </w:hyperlink>
        </w:p>
        <w:p>
          <w:pPr>
            <w:pStyle w:val="Contents4"/>
            <w:tabs>
              <w:tab w:val="clear" w:pos="8176"/>
              <w:tab w:val="right" w:pos="9026" w:leader="dot"/>
            </w:tabs>
            <w:rPr/>
          </w:pPr>
          <w:hyperlink w:anchor="__RefHeading___Toc13263189_2142443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3263191_2142443653">
            <w:r>
              <w:rPr>
                <w:webHidden/>
                <w:rStyle w:val="IndexLink"/>
              </w:rPr>
              <w:t>1</w:t>
            </w:r>
            <w:r>
              <w:rPr>
                <w:rStyle w:val="IndexLink"/>
                <w:rtl w:val="true"/>
              </w:rPr>
              <w:t xml:space="preserve"> - </w:t>
            </w:r>
            <w:r>
              <w:rPr>
                <w:rStyle w:val="IndexLink"/>
                <w:rtl w:val="true"/>
              </w:rPr>
              <w:t xml:space="preserve">الاختلاف في ثبوت السنّة </w:t>
            </w:r>
            <w:r>
              <w:rPr>
                <w:rStyle w:val="IndexLink"/>
                <w:rtl w:val="true"/>
              </w:rPr>
              <w:t>:</w:t>
              <w:tab/>
            </w:r>
            <w:r>
              <w:rPr>
                <w:rStyle w:val="IndexLink"/>
              </w:rPr>
              <w:t>28</w:t>
            </w:r>
          </w:hyperlink>
        </w:p>
        <w:p>
          <w:pPr>
            <w:pStyle w:val="Contents4"/>
            <w:tabs>
              <w:tab w:val="clear" w:pos="8176"/>
              <w:tab w:val="right" w:pos="9026" w:leader="dot"/>
            </w:tabs>
            <w:rPr/>
          </w:pPr>
          <w:hyperlink w:anchor="__RefHeading___Toc13263193_2142443653">
            <w:r>
              <w:rPr>
                <w:webHidden/>
                <w:rStyle w:val="IndexLink"/>
              </w:rPr>
              <w:t>2</w:t>
            </w:r>
            <w:r>
              <w:rPr>
                <w:rStyle w:val="IndexLink"/>
                <w:rtl w:val="true"/>
              </w:rPr>
              <w:t xml:space="preserve"> - </w:t>
            </w:r>
            <w:r>
              <w:rPr>
                <w:rStyle w:val="IndexLink"/>
                <w:rtl w:val="true"/>
              </w:rPr>
              <w:t xml:space="preserve">الاختلاف في حجية العقل </w:t>
            </w:r>
            <w:r>
              <w:rPr>
                <w:rStyle w:val="IndexLink"/>
                <w:rtl w:val="true"/>
              </w:rPr>
              <w:t>:</w:t>
              <w:tab/>
            </w:r>
            <w:r>
              <w:rPr>
                <w:rStyle w:val="IndexLink"/>
              </w:rPr>
              <w:t>29</w:t>
            </w:r>
          </w:hyperlink>
        </w:p>
        <w:p>
          <w:pPr>
            <w:pStyle w:val="Contents4"/>
            <w:tabs>
              <w:tab w:val="clear" w:pos="8176"/>
              <w:tab w:val="right" w:pos="9026" w:leader="dot"/>
            </w:tabs>
            <w:rPr/>
          </w:pPr>
          <w:hyperlink w:anchor="__RefHeading___Toc13263195_2142443653">
            <w:r>
              <w:rPr>
                <w:webHidden/>
                <w:rStyle w:val="IndexLink"/>
              </w:rPr>
              <w:t>3</w:t>
            </w:r>
            <w:r>
              <w:rPr>
                <w:rStyle w:val="IndexLink"/>
                <w:rtl w:val="true"/>
              </w:rPr>
              <w:t xml:space="preserve"> - </w:t>
            </w:r>
            <w:r>
              <w:rPr>
                <w:rStyle w:val="IndexLink"/>
                <w:rtl w:val="true"/>
              </w:rPr>
              <w:t xml:space="preserve">أحاديث العترة الطاهرة </w:t>
            </w:r>
            <w:r>
              <w:rPr>
                <w:rStyle w:val="IndexLink"/>
                <w:rtl w:val="true"/>
              </w:rPr>
              <w:t>:</w:t>
              <w:tab/>
            </w:r>
            <w:r>
              <w:rPr>
                <w:rStyle w:val="IndexLink"/>
              </w:rPr>
              <w:t>30</w:t>
            </w:r>
          </w:hyperlink>
        </w:p>
        <w:p>
          <w:pPr>
            <w:pStyle w:val="Contents4"/>
            <w:tabs>
              <w:tab w:val="clear" w:pos="8176"/>
              <w:tab w:val="right" w:pos="9026" w:leader="dot"/>
            </w:tabs>
            <w:rPr/>
          </w:pPr>
          <w:hyperlink w:anchor="__RefHeading___Toc13263197_2142443653">
            <w:r>
              <w:rPr>
                <w:webHidden/>
                <w:rStyle w:val="IndexLink"/>
              </w:rPr>
              <w:t>4</w:t>
            </w:r>
            <w:r>
              <w:rPr>
                <w:rStyle w:val="IndexLink"/>
                <w:rtl w:val="true"/>
              </w:rPr>
              <w:t xml:space="preserve"> - </w:t>
            </w:r>
            <w:r>
              <w:rPr>
                <w:rStyle w:val="IndexLink"/>
                <w:rtl w:val="true"/>
              </w:rPr>
              <w:t xml:space="preserve">الاختلاف فيما هو المرجع عند عدم النصّ </w:t>
            </w:r>
            <w:r>
              <w:rPr>
                <w:rStyle w:val="IndexLink"/>
                <w:rtl w:val="true"/>
              </w:rPr>
              <w:t>:</w:t>
              <w:tab/>
            </w:r>
            <w:r>
              <w:rPr>
                <w:rStyle w:val="IndexLink"/>
              </w:rPr>
              <w:t>34</w:t>
            </w:r>
          </w:hyperlink>
        </w:p>
        <w:p>
          <w:pPr>
            <w:pStyle w:val="Contents3"/>
            <w:tabs>
              <w:tab w:val="clear" w:pos="8459"/>
              <w:tab w:val="right" w:pos="9026" w:leader="dot"/>
            </w:tabs>
            <w:rPr/>
          </w:pPr>
          <w:hyperlink w:anchor="__RefHeading___Toc13263199_2142443653">
            <w:r>
              <w:rPr>
                <w:webHidden/>
                <w:rStyle w:val="IndexLink"/>
                <w:rtl w:val="true"/>
              </w:rPr>
              <w:t xml:space="preserve">السيرة الذاتية لابن قطان الحلّي </w:t>
            </w:r>
            <w:r>
              <w:rPr>
                <w:rStyle w:val="IndexLink"/>
                <w:rtl w:val="true"/>
              </w:rPr>
              <w:t>:</w:t>
              <w:tab/>
            </w:r>
            <w:r>
              <w:rPr>
                <w:rStyle w:val="IndexLink"/>
              </w:rPr>
              <w:t>37</w:t>
            </w:r>
          </w:hyperlink>
        </w:p>
        <w:p>
          <w:pPr>
            <w:pStyle w:val="Contents4"/>
            <w:tabs>
              <w:tab w:val="clear" w:pos="8176"/>
              <w:tab w:val="right" w:pos="9026" w:leader="dot"/>
            </w:tabs>
            <w:rPr/>
          </w:pPr>
          <w:hyperlink w:anchor="__RefHeading___Toc13263201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3263203_2142443653">
            <w:r>
              <w:rPr>
                <w:webHidden/>
                <w:rStyle w:val="IndexLink"/>
              </w:rPr>
              <w:t>1</w:t>
            </w:r>
            <w:r>
              <w:rPr>
                <w:rStyle w:val="IndexLink"/>
                <w:rtl w:val="true"/>
              </w:rPr>
              <w:t xml:space="preserve"> - </w:t>
            </w:r>
            <w:r>
              <w:rPr>
                <w:rStyle w:val="IndexLink"/>
                <w:rtl w:val="true"/>
              </w:rPr>
              <w:t xml:space="preserve">المقداد عبد اللّه الأسدي السيوري الحلي </w:t>
            </w:r>
            <w:r>
              <w:rPr>
                <w:rStyle w:val="IndexLink"/>
                <w:rtl w:val="true"/>
              </w:rPr>
              <w:t xml:space="preserve">( </w:t>
            </w:r>
            <w:r>
              <w:rPr>
                <w:rStyle w:val="IndexLink"/>
                <w:rtl w:val="true"/>
              </w:rPr>
              <w:t xml:space="preserve">المتوفّى </w:t>
            </w:r>
            <w:r>
              <w:rPr>
                <w:rStyle w:val="IndexLink"/>
              </w:rPr>
              <w:t>826</w:t>
            </w:r>
            <w:r>
              <w:rPr>
                <w:rStyle w:val="IndexLink"/>
                <w:rtl w:val="true"/>
              </w:rPr>
              <w:t xml:space="preserve"> </w:t>
            </w:r>
            <w:r>
              <w:rPr>
                <w:rStyle w:val="IndexLink"/>
                <w:rtl w:val="true"/>
              </w:rPr>
              <w:t xml:space="preserve">ه </w:t>
            </w:r>
            <w:r>
              <w:rPr>
                <w:rStyle w:val="IndexLink"/>
                <w:rtl w:val="true"/>
              </w:rPr>
              <w:t>).</w:t>
              <w:tab/>
            </w:r>
            <w:r>
              <w:rPr>
                <w:rStyle w:val="IndexLink"/>
              </w:rPr>
              <w:t>38</w:t>
            </w:r>
          </w:hyperlink>
        </w:p>
        <w:p>
          <w:pPr>
            <w:pStyle w:val="Contents4"/>
            <w:tabs>
              <w:tab w:val="clear" w:pos="8176"/>
              <w:tab w:val="right" w:pos="9026" w:leader="dot"/>
            </w:tabs>
            <w:rPr/>
          </w:pPr>
          <w:hyperlink w:anchor="__RefHeading___Toc13263205_2142443653">
            <w:r>
              <w:rPr>
                <w:webHidden/>
                <w:rStyle w:val="IndexLink"/>
              </w:rPr>
              <w:t>2</w:t>
            </w:r>
            <w:r>
              <w:rPr>
                <w:rStyle w:val="IndexLink"/>
                <w:rtl w:val="true"/>
              </w:rPr>
              <w:t xml:space="preserve"> - </w:t>
            </w:r>
            <w:r>
              <w:rPr>
                <w:rStyle w:val="IndexLink"/>
                <w:rtl w:val="true"/>
              </w:rPr>
              <w:t xml:space="preserve">زين الدين علي بن الحسن الأسترآبادي </w:t>
            </w:r>
            <w:r>
              <w:rPr>
                <w:rStyle w:val="IndexLink"/>
                <w:rtl w:val="true"/>
              </w:rPr>
              <w:t xml:space="preserve">( </w:t>
            </w:r>
            <w:r>
              <w:rPr>
                <w:rStyle w:val="IndexLink"/>
                <w:rtl w:val="true"/>
              </w:rPr>
              <w:t xml:space="preserve">المتوفّى حدود </w:t>
            </w:r>
            <w:r>
              <w:rPr>
                <w:rStyle w:val="IndexLink"/>
              </w:rPr>
              <w:t>837</w:t>
            </w:r>
            <w:r>
              <w:rPr>
                <w:rStyle w:val="IndexLink"/>
                <w:rtl w:val="true"/>
              </w:rPr>
              <w:t xml:space="preserve"> </w:t>
            </w:r>
            <w:r>
              <w:rPr>
                <w:rStyle w:val="IndexLink"/>
                <w:rtl w:val="true"/>
              </w:rPr>
              <w:t xml:space="preserve">ه </w:t>
            </w:r>
            <w:r>
              <w:rPr>
                <w:rStyle w:val="IndexLink"/>
                <w:rtl w:val="true"/>
              </w:rPr>
              <w:t>)</w:t>
              <w:tab/>
            </w:r>
            <w:r>
              <w:rPr>
                <w:rStyle w:val="IndexLink"/>
              </w:rPr>
              <w:t>39</w:t>
            </w:r>
          </w:hyperlink>
        </w:p>
        <w:p>
          <w:pPr>
            <w:pStyle w:val="Contents5"/>
            <w:tabs>
              <w:tab w:val="clear" w:pos="7892"/>
              <w:tab w:val="right" w:pos="9026" w:leader="dot"/>
            </w:tabs>
            <w:rPr/>
          </w:pPr>
          <w:hyperlink w:anchor="__RefHeading___Toc13263207_2142443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3263209_2142443653">
            <w:r>
              <w:rPr>
                <w:webHidden/>
                <w:rStyle w:val="IndexLink"/>
                <w:rtl w:val="true"/>
              </w:rPr>
              <w:t xml:space="preserve">الإطراء عليه في كتب التراجم </w:t>
            </w:r>
            <w:r>
              <w:rPr>
                <w:rStyle w:val="IndexLink"/>
                <w:rtl w:val="true"/>
              </w:rPr>
              <w:t>:</w:t>
              <w:tab/>
            </w:r>
            <w:r>
              <w:rPr>
                <w:rStyle w:val="IndexLink"/>
              </w:rPr>
              <w:t>39</w:t>
            </w:r>
          </w:hyperlink>
        </w:p>
        <w:p>
          <w:pPr>
            <w:pStyle w:val="Contents5"/>
            <w:tabs>
              <w:tab w:val="clear" w:pos="7892"/>
              <w:tab w:val="right" w:pos="9026" w:leader="dot"/>
            </w:tabs>
            <w:rPr/>
          </w:pPr>
          <w:hyperlink w:anchor="__RefHeading___Toc13263211_2142443653">
            <w:r>
              <w:rPr>
                <w:webHidden/>
                <w:rStyle w:val="IndexLink"/>
                <w:rtl w:val="true"/>
              </w:rPr>
              <w:t xml:space="preserve">آثاره العلمية </w:t>
            </w:r>
            <w:r>
              <w:rPr>
                <w:rStyle w:val="IndexLink"/>
                <w:rtl w:val="true"/>
              </w:rPr>
              <w:t>:</w:t>
              <w:tab/>
            </w:r>
            <w:r>
              <w:rPr>
                <w:rStyle w:val="IndexLink"/>
              </w:rPr>
              <w:t>40</w:t>
            </w:r>
          </w:hyperlink>
        </w:p>
        <w:p>
          <w:pPr>
            <w:pStyle w:val="Contents5"/>
            <w:tabs>
              <w:tab w:val="clear" w:pos="7892"/>
              <w:tab w:val="right" w:pos="9026" w:leader="dot"/>
            </w:tabs>
            <w:rPr/>
          </w:pPr>
          <w:hyperlink w:anchor="__RefHeading___Toc13263213_2142443653">
            <w:r>
              <w:rPr>
                <w:webHidden/>
                <w:rStyle w:val="IndexLink"/>
                <w:rtl w:val="true"/>
              </w:rPr>
              <w:t xml:space="preserve">منهجيّة التحقيق </w:t>
            </w:r>
            <w:r>
              <w:rPr>
                <w:rStyle w:val="IndexLink"/>
                <w:rtl w:val="true"/>
              </w:rPr>
              <w:t>:</w:t>
              <w:tab/>
            </w:r>
            <w:r>
              <w:rPr>
                <w:rStyle w:val="IndexLink"/>
              </w:rPr>
              <w:t>43</w:t>
            </w:r>
          </w:hyperlink>
        </w:p>
        <w:p>
          <w:pPr>
            <w:pStyle w:val="Contents2"/>
            <w:tabs>
              <w:tab w:val="clear" w:pos="8743"/>
              <w:tab w:val="right" w:pos="9026" w:leader="dot"/>
            </w:tabs>
            <w:rPr/>
          </w:pPr>
          <w:hyperlink w:anchor="__RefHeading___Toc13263215_2142443653">
            <w:r>
              <w:rPr>
                <w:webHidden/>
                <w:rStyle w:val="IndexLink"/>
                <w:rtl w:val="true"/>
              </w:rPr>
              <w:t>كتاب الطهارة</w:t>
            </w:r>
            <w:r>
              <w:rPr>
                <w:rStyle w:val="IndexLink"/>
                <w:rtl w:val="true"/>
              </w:rPr>
              <w:tab/>
            </w:r>
            <w:r>
              <w:rPr>
                <w:rStyle w:val="IndexLink"/>
              </w:rPr>
              <w:t>49</w:t>
            </w:r>
          </w:hyperlink>
        </w:p>
        <w:p>
          <w:pPr>
            <w:pStyle w:val="Contents3"/>
            <w:tabs>
              <w:tab w:val="clear" w:pos="8459"/>
              <w:tab w:val="right" w:pos="9026" w:leader="dot"/>
            </w:tabs>
            <w:rPr/>
          </w:pPr>
          <w:hyperlink w:anchor="__RefHeading___Toc13263217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العبادات</w:t>
            </w:r>
            <w:r>
              <w:rPr>
                <w:rStyle w:val="IndexLink"/>
                <w:rtl w:val="true"/>
              </w:rPr>
              <w:tab/>
            </w:r>
            <w:r>
              <w:rPr>
                <w:rStyle w:val="IndexLink"/>
              </w:rPr>
              <w:t>49</w:t>
            </w:r>
          </w:hyperlink>
        </w:p>
        <w:p>
          <w:pPr>
            <w:pStyle w:val="Contents4"/>
            <w:tabs>
              <w:tab w:val="clear" w:pos="8176"/>
              <w:tab w:val="right" w:pos="9026" w:leader="dot"/>
            </w:tabs>
            <w:rPr/>
          </w:pPr>
          <w:hyperlink w:anchor="__RefHeading___Toc13263219_214244365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3263221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فيما تفعل به</w:t>
            </w:r>
            <w:r>
              <w:rPr>
                <w:rStyle w:val="IndexLink"/>
                <w:rtl w:val="true"/>
              </w:rPr>
              <w:tab/>
            </w:r>
            <w:r>
              <w:rPr>
                <w:rStyle w:val="IndexLink"/>
              </w:rPr>
              <w:t>51</w:t>
            </w:r>
          </w:hyperlink>
        </w:p>
        <w:p>
          <w:pPr>
            <w:pStyle w:val="Contents5"/>
            <w:tabs>
              <w:tab w:val="clear" w:pos="7892"/>
              <w:tab w:val="right" w:pos="9026" w:leader="dot"/>
            </w:tabs>
            <w:rPr/>
          </w:pPr>
          <w:hyperlink w:anchor="__RefHeading___Toc13263223_2142443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3263225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51</w:t>
            </w:r>
          </w:hyperlink>
        </w:p>
        <w:p>
          <w:pPr>
            <w:pStyle w:val="Contents5"/>
            <w:tabs>
              <w:tab w:val="clear" w:pos="7892"/>
              <w:tab w:val="right" w:pos="9026" w:leader="dot"/>
            </w:tabs>
            <w:rPr/>
          </w:pPr>
          <w:hyperlink w:anchor="__RefHeading___Toc13263227_2142443653">
            <w:r>
              <w:rPr>
                <w:webHidden/>
                <w:rStyle w:val="IndexLink"/>
                <w:rtl w:val="true"/>
              </w:rPr>
              <w:t xml:space="preserve">الفصل الثاني </w:t>
            </w:r>
            <w:r>
              <w:rPr>
                <w:rStyle w:val="IndexLink"/>
                <w:rtl w:val="true"/>
              </w:rPr>
              <w:t xml:space="preserve">: </w:t>
            </w:r>
            <w:r>
              <w:rPr>
                <w:rStyle w:val="IndexLink"/>
                <w:rtl w:val="true"/>
              </w:rPr>
              <w:t>في تطهيره</w:t>
            </w:r>
            <w:r>
              <w:rPr>
                <w:rStyle w:val="IndexLink"/>
                <w:rtl w:val="true"/>
              </w:rPr>
              <w:tab/>
            </w:r>
            <w:r>
              <w:rPr>
                <w:rStyle w:val="IndexLink"/>
              </w:rPr>
              <w:t>53</w:t>
            </w:r>
          </w:hyperlink>
        </w:p>
        <w:p>
          <w:pPr>
            <w:pStyle w:val="Contents6"/>
            <w:tabs>
              <w:tab w:val="clear" w:pos="7609"/>
              <w:tab w:val="right" w:pos="9026" w:leader="dot"/>
            </w:tabs>
            <w:rPr/>
          </w:pPr>
          <w:hyperlink w:anchor="__RefHeading___Toc13263229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3263231_2142443653">
            <w:r>
              <w:rPr>
                <w:webHidden/>
                <w:rStyle w:val="IndexLink"/>
                <w:rtl w:val="true"/>
              </w:rPr>
              <w:t>فروع</w:t>
            </w:r>
            <w:r>
              <w:rPr>
                <w:rStyle w:val="IndexLink"/>
                <w:rtl w:val="true"/>
              </w:rPr>
              <w:tab/>
            </w:r>
            <w:r>
              <w:rPr>
                <w:rStyle w:val="IndexLink"/>
              </w:rPr>
              <w:t>54</w:t>
            </w:r>
          </w:hyperlink>
        </w:p>
        <w:p>
          <w:pPr>
            <w:pStyle w:val="Contents5"/>
            <w:tabs>
              <w:tab w:val="clear" w:pos="7892"/>
              <w:tab w:val="right" w:pos="9026" w:leader="dot"/>
            </w:tabs>
            <w:rPr/>
          </w:pPr>
          <w:hyperlink w:anchor="__RefHeading___Toc13263233_2142443653">
            <w:r>
              <w:rPr>
                <w:webHidden/>
                <w:rStyle w:val="IndexLink"/>
                <w:rtl w:val="true"/>
              </w:rPr>
              <w:t xml:space="preserve">الفصل الثالث </w:t>
            </w:r>
            <w:r>
              <w:rPr>
                <w:rStyle w:val="IndexLink"/>
                <w:rtl w:val="true"/>
              </w:rPr>
              <w:t xml:space="preserve">: </w:t>
            </w:r>
            <w:r>
              <w:rPr>
                <w:rStyle w:val="IndexLink"/>
                <w:rtl w:val="true"/>
              </w:rPr>
              <w:t>في المستعمل والأسآر وفضلة الوضوء والغسل</w:t>
            </w:r>
            <w:r>
              <w:rPr>
                <w:rStyle w:val="IndexLink"/>
                <w:rtl w:val="true"/>
              </w:rPr>
              <w:tab/>
            </w:r>
            <w:r>
              <w:rPr>
                <w:rStyle w:val="IndexLink"/>
              </w:rPr>
              <w:t>56</w:t>
            </w:r>
          </w:hyperlink>
        </w:p>
        <w:p>
          <w:pPr>
            <w:pStyle w:val="Contents4"/>
            <w:tabs>
              <w:tab w:val="clear" w:pos="8176"/>
              <w:tab w:val="right" w:pos="9026" w:leader="dot"/>
            </w:tabs>
            <w:rPr/>
          </w:pPr>
          <w:hyperlink w:anchor="__RefHeading___Toc13263235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أقسامها</w:t>
            </w:r>
            <w:r>
              <w:rPr>
                <w:rStyle w:val="IndexLink"/>
                <w:rtl w:val="true"/>
              </w:rPr>
              <w:tab/>
            </w:r>
            <w:r>
              <w:rPr>
                <w:rStyle w:val="IndexLink"/>
              </w:rPr>
              <w:t>59</w:t>
            </w:r>
          </w:hyperlink>
        </w:p>
        <w:p>
          <w:pPr>
            <w:pStyle w:val="Contents5"/>
            <w:tabs>
              <w:tab w:val="clear" w:pos="7892"/>
              <w:tab w:val="right" w:pos="9026" w:leader="dot"/>
            </w:tabs>
            <w:rPr/>
          </w:pPr>
          <w:hyperlink w:anchor="__RefHeading___Toc13263237_2142443653">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3263239_2142443653">
            <w:r>
              <w:rPr>
                <w:webHidden/>
                <w:rStyle w:val="IndexLink"/>
                <w:rtl w:val="true"/>
              </w:rPr>
              <w:t xml:space="preserve">الأوّل </w:t>
            </w:r>
            <w:r>
              <w:rPr>
                <w:rStyle w:val="IndexLink"/>
                <w:rtl w:val="true"/>
              </w:rPr>
              <w:t xml:space="preserve">: </w:t>
            </w:r>
            <w:r>
              <w:rPr>
                <w:rStyle w:val="IndexLink"/>
                <w:rtl w:val="true"/>
              </w:rPr>
              <w:t>الوضوء</w:t>
            </w:r>
            <w:r>
              <w:rPr>
                <w:rStyle w:val="IndexLink"/>
                <w:rtl w:val="true"/>
              </w:rPr>
              <w:tab/>
            </w:r>
            <w:r>
              <w:rPr>
                <w:rStyle w:val="IndexLink"/>
              </w:rPr>
              <w:t>59</w:t>
            </w:r>
          </w:hyperlink>
        </w:p>
        <w:p>
          <w:pPr>
            <w:pStyle w:val="Contents6"/>
            <w:tabs>
              <w:tab w:val="clear" w:pos="7609"/>
              <w:tab w:val="right" w:pos="9026" w:leader="dot"/>
            </w:tabs>
            <w:rPr/>
          </w:pPr>
          <w:hyperlink w:anchor="__RefHeading___Toc13263241_2142443653">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3263243_2142443653">
            <w:r>
              <w:rPr>
                <w:webHidden/>
                <w:rStyle w:val="IndexLink"/>
                <w:rtl w:val="true"/>
              </w:rPr>
              <w:t xml:space="preserve">الأوّل </w:t>
            </w:r>
            <w:r>
              <w:rPr>
                <w:rStyle w:val="IndexLink"/>
                <w:rtl w:val="true"/>
              </w:rPr>
              <w:t xml:space="preserve">: </w:t>
            </w:r>
            <w:r>
              <w:rPr>
                <w:rStyle w:val="IndexLink"/>
                <w:rtl w:val="true"/>
              </w:rPr>
              <w:t xml:space="preserve">في غايته </w:t>
            </w:r>
            <w:r>
              <w:rPr>
                <w:rStyle w:val="IndexLink"/>
                <w:rtl w:val="true"/>
              </w:rPr>
              <w:t>:</w:t>
              <w:tab/>
            </w:r>
            <w:r>
              <w:rPr>
                <w:rStyle w:val="IndexLink"/>
              </w:rPr>
              <w:t>59</w:t>
            </w:r>
          </w:hyperlink>
        </w:p>
        <w:p>
          <w:pPr>
            <w:pStyle w:val="Contents6"/>
            <w:tabs>
              <w:tab w:val="clear" w:pos="7609"/>
              <w:tab w:val="right" w:pos="9026" w:leader="dot"/>
            </w:tabs>
            <w:rPr/>
          </w:pPr>
          <w:hyperlink w:anchor="__RefHeading___Toc13263245_2142443653">
            <w:r>
              <w:rPr>
                <w:webHidden/>
                <w:rStyle w:val="IndexLink"/>
                <w:rtl w:val="true"/>
              </w:rPr>
              <w:t xml:space="preserve">الثاني </w:t>
            </w:r>
            <w:r>
              <w:rPr>
                <w:rStyle w:val="IndexLink"/>
                <w:rtl w:val="true"/>
              </w:rPr>
              <w:t xml:space="preserve">: </w:t>
            </w:r>
            <w:r>
              <w:rPr>
                <w:rStyle w:val="IndexLink"/>
                <w:rtl w:val="true"/>
              </w:rPr>
              <w:t xml:space="preserve">في أسبابه </w:t>
            </w:r>
            <w:r>
              <w:rPr>
                <w:rStyle w:val="IndexLink"/>
                <w:rtl w:val="true"/>
              </w:rPr>
              <w:t>:</w:t>
              <w:tab/>
            </w:r>
            <w:r>
              <w:rPr>
                <w:rStyle w:val="IndexLink"/>
              </w:rPr>
              <w:t>59</w:t>
            </w:r>
          </w:hyperlink>
        </w:p>
        <w:p>
          <w:pPr>
            <w:pStyle w:val="Contents6"/>
            <w:tabs>
              <w:tab w:val="clear" w:pos="7609"/>
              <w:tab w:val="right" w:pos="9026" w:leader="dot"/>
            </w:tabs>
            <w:rPr/>
          </w:pPr>
          <w:hyperlink w:anchor="__RefHeading___Toc13263247_2142443653">
            <w:r>
              <w:rPr>
                <w:webHidden/>
                <w:rStyle w:val="IndexLink"/>
                <w:rtl w:val="true"/>
              </w:rPr>
              <w:t xml:space="preserve">الثالث </w:t>
            </w:r>
            <w:r>
              <w:rPr>
                <w:rStyle w:val="IndexLink"/>
                <w:rtl w:val="true"/>
              </w:rPr>
              <w:t xml:space="preserve">: </w:t>
            </w:r>
            <w:r>
              <w:rPr>
                <w:rStyle w:val="IndexLink"/>
                <w:rtl w:val="true"/>
              </w:rPr>
              <w:t>في كيفيّته</w:t>
            </w:r>
            <w:r>
              <w:rPr>
                <w:rStyle w:val="IndexLink"/>
                <w:rtl w:val="true"/>
              </w:rPr>
              <w:tab/>
            </w:r>
            <w:r>
              <w:rPr>
                <w:rStyle w:val="IndexLink"/>
              </w:rPr>
              <w:t>61</w:t>
            </w:r>
          </w:hyperlink>
        </w:p>
        <w:p>
          <w:pPr>
            <w:pStyle w:val="Contents6"/>
            <w:tabs>
              <w:tab w:val="clear" w:pos="7609"/>
              <w:tab w:val="right" w:pos="9026" w:leader="dot"/>
            </w:tabs>
            <w:rPr/>
          </w:pPr>
          <w:hyperlink w:anchor="__RefHeading___Toc13263249_2142443653">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3263251_2142443653">
            <w:r>
              <w:rPr>
                <w:webHidden/>
                <w:rStyle w:val="IndexLink"/>
                <w:rtl w:val="true"/>
              </w:rPr>
              <w:t xml:space="preserve">[ </w:t>
            </w:r>
            <w:r>
              <w:rPr>
                <w:rStyle w:val="IndexLink"/>
                <w:rtl w:val="true"/>
              </w:rPr>
              <w:t xml:space="preserve">فرع </w:t>
            </w:r>
            <w:r>
              <w:rPr>
                <w:rStyle w:val="IndexLink"/>
                <w:rtl w:val="true"/>
              </w:rPr>
              <w:t>]</w:t>
              <w:tab/>
            </w:r>
            <w:r>
              <w:rPr>
                <w:rStyle w:val="IndexLink"/>
              </w:rPr>
              <w:t>65</w:t>
            </w:r>
          </w:hyperlink>
        </w:p>
        <w:p>
          <w:pPr>
            <w:pStyle w:val="Contents6"/>
            <w:tabs>
              <w:tab w:val="clear" w:pos="7609"/>
              <w:tab w:val="right" w:pos="9026" w:leader="dot"/>
            </w:tabs>
            <w:rPr/>
          </w:pPr>
          <w:hyperlink w:anchor="__RefHeading___Toc13263253_2142443653">
            <w:r>
              <w:rPr>
                <w:webHidden/>
                <w:rStyle w:val="IndexLink"/>
                <w:rtl w:val="true"/>
              </w:rPr>
              <w:t xml:space="preserve">الرابع </w:t>
            </w:r>
            <w:r>
              <w:rPr>
                <w:rStyle w:val="IndexLink"/>
                <w:rtl w:val="true"/>
              </w:rPr>
              <w:t xml:space="preserve">: </w:t>
            </w:r>
            <w:r>
              <w:rPr>
                <w:rStyle w:val="IndexLink"/>
                <w:rtl w:val="true"/>
              </w:rPr>
              <w:t>في أحكامه</w:t>
            </w:r>
            <w:r>
              <w:rPr>
                <w:rStyle w:val="IndexLink"/>
                <w:rtl w:val="true"/>
              </w:rPr>
              <w:tab/>
            </w:r>
            <w:r>
              <w:rPr>
                <w:rStyle w:val="IndexLink"/>
              </w:rPr>
              <w:t>65</w:t>
            </w:r>
          </w:hyperlink>
        </w:p>
        <w:p>
          <w:pPr>
            <w:pStyle w:val="Contents3"/>
            <w:tabs>
              <w:tab w:val="clear" w:pos="8459"/>
              <w:tab w:val="right" w:pos="9026" w:leader="dot"/>
            </w:tabs>
            <w:rPr/>
          </w:pPr>
          <w:hyperlink w:anchor="__RefHeading___Toc13263255_2142443653">
            <w:r>
              <w:rPr>
                <w:webHidden/>
                <w:rStyle w:val="IndexLink"/>
                <w:rtl w:val="true"/>
              </w:rPr>
              <w:t xml:space="preserve">القسم الثاني </w:t>
            </w:r>
            <w:r>
              <w:rPr>
                <w:rStyle w:val="IndexLink"/>
                <w:rtl w:val="true"/>
              </w:rPr>
              <w:t xml:space="preserve">: </w:t>
            </w:r>
            <w:r>
              <w:rPr>
                <w:rStyle w:val="IndexLink"/>
                <w:rtl w:val="true"/>
              </w:rPr>
              <w:t>في الغسل</w:t>
            </w:r>
            <w:r>
              <w:rPr>
                <w:rStyle w:val="IndexLink"/>
                <w:rtl w:val="true"/>
              </w:rPr>
              <w:tab/>
            </w:r>
            <w:r>
              <w:rPr>
                <w:rStyle w:val="IndexLink"/>
              </w:rPr>
              <w:t>68</w:t>
            </w:r>
          </w:hyperlink>
        </w:p>
        <w:p>
          <w:pPr>
            <w:pStyle w:val="Contents4"/>
            <w:tabs>
              <w:tab w:val="clear" w:pos="8176"/>
              <w:tab w:val="right" w:pos="9026" w:leader="dot"/>
            </w:tabs>
            <w:rPr/>
          </w:pPr>
          <w:hyperlink w:anchor="__RefHeading___Toc13263257_2142443653">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3263259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الواجب</w:t>
            </w:r>
            <w:r>
              <w:rPr>
                <w:rStyle w:val="IndexLink"/>
                <w:rtl w:val="true"/>
              </w:rPr>
              <w:tab/>
            </w:r>
            <w:r>
              <w:rPr>
                <w:rStyle w:val="IndexLink"/>
              </w:rPr>
              <w:t>68</w:t>
            </w:r>
          </w:hyperlink>
        </w:p>
        <w:p>
          <w:pPr>
            <w:pStyle w:val="Contents5"/>
            <w:tabs>
              <w:tab w:val="clear" w:pos="7892"/>
              <w:tab w:val="right" w:pos="9026" w:leader="dot"/>
            </w:tabs>
            <w:rPr/>
          </w:pPr>
          <w:hyperlink w:anchor="__RefHeading___Toc13263261_2142443653">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3263263_2142443653">
            <w:r>
              <w:rPr>
                <w:webHidden/>
                <w:rStyle w:val="IndexLink"/>
                <w:rtl w:val="true"/>
              </w:rPr>
              <w:t xml:space="preserve">الأوّل </w:t>
            </w:r>
            <w:r>
              <w:rPr>
                <w:rStyle w:val="IndexLink"/>
                <w:rtl w:val="true"/>
              </w:rPr>
              <w:t xml:space="preserve">: </w:t>
            </w:r>
            <w:r>
              <w:rPr>
                <w:rStyle w:val="IndexLink"/>
                <w:rtl w:val="true"/>
              </w:rPr>
              <w:t xml:space="preserve">الجنابة ، وفيه مباحث </w:t>
            </w:r>
            <w:r>
              <w:rPr>
                <w:rStyle w:val="IndexLink"/>
                <w:rtl w:val="true"/>
              </w:rPr>
              <w:t>:</w:t>
              <w:tab/>
            </w:r>
            <w:r>
              <w:rPr>
                <w:rStyle w:val="IndexLink"/>
              </w:rPr>
              <w:t>69</w:t>
            </w:r>
          </w:hyperlink>
        </w:p>
        <w:p>
          <w:pPr>
            <w:pStyle w:val="Contents6"/>
            <w:tabs>
              <w:tab w:val="clear" w:pos="7609"/>
              <w:tab w:val="right" w:pos="9026" w:leader="dot"/>
            </w:tabs>
            <w:rPr/>
          </w:pPr>
          <w:hyperlink w:anchor="__RefHeading___Toc13263265_214244365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3263267_2142443653">
            <w:r>
              <w:rPr>
                <w:webHidden/>
                <w:rStyle w:val="IndexLink"/>
                <w:rtl w:val="true"/>
              </w:rPr>
              <w:t xml:space="preserve">فرع </w:t>
            </w:r>
            <w:r>
              <w:rPr>
                <w:rStyle w:val="IndexLink"/>
                <w:rtl w:val="true"/>
              </w:rPr>
              <w:t>:</w:t>
              <w:tab/>
            </w:r>
            <w:r>
              <w:rPr>
                <w:rStyle w:val="IndexLink"/>
              </w:rPr>
              <w:t>71</w:t>
            </w:r>
          </w:hyperlink>
        </w:p>
        <w:p>
          <w:pPr>
            <w:pStyle w:val="Contents5"/>
            <w:tabs>
              <w:tab w:val="clear" w:pos="7892"/>
              <w:tab w:val="right" w:pos="9026" w:leader="dot"/>
            </w:tabs>
            <w:rPr/>
          </w:pPr>
          <w:hyperlink w:anchor="__RefHeading___Toc13263269_2142443653">
            <w:r>
              <w:rPr>
                <w:webHidden/>
                <w:rStyle w:val="IndexLink"/>
                <w:rtl w:val="true"/>
              </w:rPr>
              <w:t xml:space="preserve">الثاني </w:t>
            </w:r>
            <w:r>
              <w:rPr>
                <w:rStyle w:val="IndexLink"/>
                <w:rtl w:val="true"/>
              </w:rPr>
              <w:t xml:space="preserve">: </w:t>
            </w:r>
            <w:r>
              <w:rPr>
                <w:rStyle w:val="IndexLink"/>
                <w:rtl w:val="true"/>
              </w:rPr>
              <w:t>غسل الحيض</w:t>
            </w:r>
            <w:r>
              <w:rPr>
                <w:rStyle w:val="IndexLink"/>
                <w:rtl w:val="true"/>
              </w:rPr>
              <w:tab/>
            </w:r>
            <w:r>
              <w:rPr>
                <w:rStyle w:val="IndexLink"/>
              </w:rPr>
              <w:t>72</w:t>
            </w:r>
          </w:hyperlink>
        </w:p>
        <w:p>
          <w:pPr>
            <w:pStyle w:val="Contents6"/>
            <w:tabs>
              <w:tab w:val="clear" w:pos="7609"/>
              <w:tab w:val="right" w:pos="9026" w:leader="dot"/>
            </w:tabs>
            <w:rPr/>
          </w:pPr>
          <w:hyperlink w:anchor="__RefHeading___Toc13263271_2142443653">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3263273_2142443653">
            <w:r>
              <w:rPr>
                <w:webHidden/>
                <w:rStyle w:val="IndexLink"/>
                <w:rtl w:val="true"/>
              </w:rPr>
              <w:t xml:space="preserve">الأوّل </w:t>
            </w:r>
            <w:r>
              <w:rPr>
                <w:rStyle w:val="IndexLink"/>
                <w:rtl w:val="true"/>
              </w:rPr>
              <w:t xml:space="preserve">: </w:t>
            </w:r>
            <w:r>
              <w:rPr>
                <w:rStyle w:val="IndexLink"/>
                <w:rtl w:val="true"/>
              </w:rPr>
              <w:t xml:space="preserve">في فائدته وماهيّته </w:t>
            </w:r>
            <w:r>
              <w:rPr>
                <w:rStyle w:val="IndexLink"/>
                <w:rtl w:val="true"/>
              </w:rPr>
              <w:t>:</w:t>
              <w:tab/>
            </w:r>
            <w:r>
              <w:rPr>
                <w:rStyle w:val="IndexLink"/>
              </w:rPr>
              <w:t>72</w:t>
            </w:r>
          </w:hyperlink>
        </w:p>
        <w:p>
          <w:pPr>
            <w:pStyle w:val="Contents6"/>
            <w:tabs>
              <w:tab w:val="clear" w:pos="7609"/>
              <w:tab w:val="right" w:pos="9026" w:leader="dot"/>
            </w:tabs>
            <w:rPr/>
          </w:pPr>
          <w:hyperlink w:anchor="__RefHeading___Toc13263275_2142443653">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3263277_2142443653">
            <w:r>
              <w:rPr>
                <w:webHidden/>
                <w:rStyle w:val="IndexLink"/>
                <w:rtl w:val="true"/>
              </w:rPr>
              <w:t>فروع</w:t>
            </w:r>
            <w:r>
              <w:rPr>
                <w:rStyle w:val="IndexLink"/>
                <w:rtl w:val="true"/>
              </w:rPr>
              <w:tab/>
            </w:r>
            <w:r>
              <w:rPr>
                <w:rStyle w:val="IndexLink"/>
              </w:rPr>
              <w:t>73</w:t>
            </w:r>
          </w:hyperlink>
        </w:p>
        <w:p>
          <w:pPr>
            <w:pStyle w:val="Contents6"/>
            <w:tabs>
              <w:tab w:val="clear" w:pos="7609"/>
              <w:tab w:val="right" w:pos="9026" w:leader="dot"/>
            </w:tabs>
            <w:rPr/>
          </w:pPr>
          <w:hyperlink w:anchor="__RefHeading___Toc13263279_2142443653">
            <w:r>
              <w:rPr>
                <w:webHidden/>
                <w:rStyle w:val="IndexLink"/>
                <w:rtl w:val="true"/>
              </w:rPr>
              <w:t xml:space="preserve">البحث الثاني </w:t>
            </w:r>
            <w:r>
              <w:rPr>
                <w:rStyle w:val="IndexLink"/>
                <w:rtl w:val="true"/>
              </w:rPr>
              <w:t xml:space="preserve">: </w:t>
            </w:r>
            <w:r>
              <w:rPr>
                <w:rStyle w:val="IndexLink"/>
                <w:rtl w:val="true"/>
              </w:rPr>
              <w:t>في أحكامه</w:t>
            </w:r>
            <w:r>
              <w:rPr>
                <w:rStyle w:val="IndexLink"/>
                <w:rtl w:val="true"/>
              </w:rPr>
              <w:tab/>
            </w:r>
            <w:r>
              <w:rPr>
                <w:rStyle w:val="IndexLink"/>
              </w:rPr>
              <w:t>74</w:t>
            </w:r>
          </w:hyperlink>
        </w:p>
        <w:p>
          <w:pPr>
            <w:pStyle w:val="Contents5"/>
            <w:tabs>
              <w:tab w:val="clear" w:pos="7892"/>
              <w:tab w:val="right" w:pos="9026" w:leader="dot"/>
            </w:tabs>
            <w:rPr/>
          </w:pPr>
          <w:hyperlink w:anchor="__RefHeading___Toc13263281_2142443653">
            <w:r>
              <w:rPr>
                <w:webHidden/>
                <w:rStyle w:val="IndexLink"/>
                <w:rtl w:val="true"/>
              </w:rPr>
              <w:t xml:space="preserve">الثالث </w:t>
            </w:r>
            <w:r>
              <w:rPr>
                <w:rStyle w:val="IndexLink"/>
                <w:rtl w:val="true"/>
              </w:rPr>
              <w:t xml:space="preserve">: </w:t>
            </w:r>
            <w:r>
              <w:rPr>
                <w:rStyle w:val="IndexLink"/>
                <w:rtl w:val="true"/>
              </w:rPr>
              <w:t>غسل الاستحاضة</w:t>
            </w:r>
            <w:r>
              <w:rPr>
                <w:rStyle w:val="IndexLink"/>
                <w:rtl w:val="true"/>
              </w:rPr>
              <w:tab/>
            </w:r>
            <w:r>
              <w:rPr>
                <w:rStyle w:val="IndexLink"/>
              </w:rPr>
              <w:t>75</w:t>
            </w:r>
          </w:hyperlink>
        </w:p>
        <w:p>
          <w:pPr>
            <w:pStyle w:val="Contents5"/>
            <w:tabs>
              <w:tab w:val="clear" w:pos="7892"/>
              <w:tab w:val="right" w:pos="9026" w:leader="dot"/>
            </w:tabs>
            <w:rPr/>
          </w:pPr>
          <w:hyperlink w:anchor="__RefHeading___Toc13263283_2142443653">
            <w:r>
              <w:rPr>
                <w:webHidden/>
                <w:rStyle w:val="IndexLink"/>
                <w:rtl w:val="true"/>
              </w:rPr>
              <w:t xml:space="preserve">الرابع </w:t>
            </w:r>
            <w:r>
              <w:rPr>
                <w:rStyle w:val="IndexLink"/>
                <w:rtl w:val="true"/>
              </w:rPr>
              <w:t xml:space="preserve">: </w:t>
            </w:r>
            <w:r>
              <w:rPr>
                <w:rStyle w:val="IndexLink"/>
                <w:rtl w:val="true"/>
              </w:rPr>
              <w:t>النفاس</w:t>
            </w:r>
            <w:r>
              <w:rPr>
                <w:rStyle w:val="IndexLink"/>
                <w:rtl w:val="true"/>
              </w:rPr>
              <w:tab/>
            </w:r>
            <w:r>
              <w:rPr>
                <w:rStyle w:val="IndexLink"/>
              </w:rPr>
              <w:t>76</w:t>
            </w:r>
          </w:hyperlink>
        </w:p>
        <w:p>
          <w:pPr>
            <w:pStyle w:val="Contents5"/>
            <w:tabs>
              <w:tab w:val="clear" w:pos="7892"/>
              <w:tab w:val="right" w:pos="9026" w:leader="dot"/>
            </w:tabs>
            <w:rPr/>
          </w:pPr>
          <w:hyperlink w:anchor="__RefHeading___Toc13263285_2142443653">
            <w:r>
              <w:rPr>
                <w:webHidden/>
                <w:rStyle w:val="IndexLink"/>
                <w:rtl w:val="true"/>
              </w:rPr>
              <w:t xml:space="preserve">الخامس </w:t>
            </w:r>
            <w:r>
              <w:rPr>
                <w:rStyle w:val="IndexLink"/>
                <w:rtl w:val="true"/>
              </w:rPr>
              <w:t xml:space="preserve">: </w:t>
            </w:r>
            <w:r>
              <w:rPr>
                <w:rStyle w:val="IndexLink"/>
                <w:rtl w:val="true"/>
              </w:rPr>
              <w:t>غسل الميّت وأحكامه</w:t>
            </w:r>
            <w:r>
              <w:rPr>
                <w:rStyle w:val="IndexLink"/>
                <w:rtl w:val="true"/>
              </w:rPr>
              <w:tab/>
            </w:r>
            <w:r>
              <w:rPr>
                <w:rStyle w:val="IndexLink"/>
              </w:rPr>
              <w:t>77</w:t>
            </w:r>
          </w:hyperlink>
        </w:p>
        <w:p>
          <w:pPr>
            <w:pStyle w:val="Contents6"/>
            <w:tabs>
              <w:tab w:val="clear" w:pos="7609"/>
              <w:tab w:val="right" w:pos="9026" w:leader="dot"/>
            </w:tabs>
            <w:rPr/>
          </w:pPr>
          <w:hyperlink w:anchor="__RefHeading___Toc13263287_214244365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13263289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w:t>
              <w:tab/>
            </w:r>
            <w:r>
              <w:rPr>
                <w:rStyle w:val="IndexLink"/>
              </w:rPr>
              <w:t>77</w:t>
            </w:r>
          </w:hyperlink>
        </w:p>
        <w:p>
          <w:pPr>
            <w:pStyle w:val="Contents6"/>
            <w:tabs>
              <w:tab w:val="clear" w:pos="7609"/>
              <w:tab w:val="right" w:pos="9026" w:leader="dot"/>
            </w:tabs>
            <w:rPr/>
          </w:pPr>
          <w:hyperlink w:anchor="__RefHeading___Toc13263291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الغسل وفيه مباحث </w:t>
            </w:r>
            <w:r>
              <w:rPr>
                <w:rStyle w:val="IndexLink"/>
                <w:rtl w:val="true"/>
              </w:rPr>
              <w:t>:</w:t>
              <w:tab/>
            </w:r>
            <w:r>
              <w:rPr>
                <w:rStyle w:val="IndexLink"/>
              </w:rPr>
              <w:t>78</w:t>
            </w:r>
          </w:hyperlink>
        </w:p>
        <w:p>
          <w:pPr>
            <w:pStyle w:val="Contents6"/>
            <w:tabs>
              <w:tab w:val="clear" w:pos="7609"/>
              <w:tab w:val="right" w:pos="9026" w:leader="dot"/>
            </w:tabs>
            <w:rPr/>
          </w:pPr>
          <w:hyperlink w:anchor="__RefHeading___Toc13263293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التكفين</w:t>
            </w:r>
            <w:r>
              <w:rPr>
                <w:rStyle w:val="IndexLink"/>
                <w:rtl w:val="true"/>
              </w:rPr>
              <w:tab/>
            </w:r>
            <w:r>
              <w:rPr>
                <w:rStyle w:val="IndexLink"/>
              </w:rPr>
              <w:t>80</w:t>
            </w:r>
          </w:hyperlink>
        </w:p>
        <w:p>
          <w:pPr>
            <w:pStyle w:val="Contents6"/>
            <w:tabs>
              <w:tab w:val="clear" w:pos="7609"/>
              <w:tab w:val="right" w:pos="9026" w:leader="dot"/>
            </w:tabs>
            <w:rPr/>
          </w:pPr>
          <w:hyperlink w:anchor="__RefHeading___Toc13263295_2142443653">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3263297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جنسه وقدره</w:t>
            </w:r>
            <w:r>
              <w:rPr>
                <w:rStyle w:val="IndexLink"/>
                <w:rtl w:val="true"/>
              </w:rPr>
              <w:tab/>
            </w:r>
            <w:r>
              <w:rPr>
                <w:rStyle w:val="IndexLink"/>
              </w:rPr>
              <w:t>80</w:t>
            </w:r>
          </w:hyperlink>
        </w:p>
        <w:p>
          <w:pPr>
            <w:pStyle w:val="Contents6"/>
            <w:tabs>
              <w:tab w:val="clear" w:pos="7609"/>
              <w:tab w:val="right" w:pos="9026" w:leader="dot"/>
            </w:tabs>
            <w:rPr/>
          </w:pPr>
          <w:hyperlink w:anchor="__RefHeading___Toc13263299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كيفيته</w:t>
            </w:r>
            <w:r>
              <w:rPr>
                <w:rStyle w:val="IndexLink"/>
                <w:rtl w:val="true"/>
              </w:rPr>
              <w:tab/>
            </w:r>
            <w:r>
              <w:rPr>
                <w:rStyle w:val="IndexLink"/>
              </w:rPr>
              <w:t>81</w:t>
            </w:r>
          </w:hyperlink>
        </w:p>
        <w:p>
          <w:pPr>
            <w:pStyle w:val="Contents6"/>
            <w:tabs>
              <w:tab w:val="clear" w:pos="7609"/>
              <w:tab w:val="right" w:pos="9026" w:leader="dot"/>
            </w:tabs>
            <w:rPr/>
          </w:pPr>
          <w:hyperlink w:anchor="__RefHeading___Toc13263301_2142443653">
            <w:r>
              <w:rPr>
                <w:webHidden/>
                <w:rStyle w:val="IndexLink"/>
                <w:rtl w:val="true"/>
              </w:rPr>
              <w:t xml:space="preserve">[ </w:t>
            </w:r>
            <w:r>
              <w:rPr>
                <w:rStyle w:val="IndexLink"/>
                <w:rtl w:val="true"/>
              </w:rPr>
              <w:t xml:space="preserve">الفصل الرّابع </w:t>
            </w:r>
            <w:r>
              <w:rPr>
                <w:rStyle w:val="IndexLink"/>
                <w:rtl w:val="true"/>
              </w:rPr>
              <w:t xml:space="preserve">: ] </w:t>
            </w:r>
            <w:r>
              <w:rPr>
                <w:rStyle w:val="IndexLink"/>
                <w:rtl w:val="true"/>
              </w:rPr>
              <w:t>في نقله إلى المصلّى والدفن</w:t>
            </w:r>
            <w:r>
              <w:rPr>
                <w:rStyle w:val="IndexLink"/>
                <w:rtl w:val="true"/>
              </w:rPr>
              <w:tab/>
            </w:r>
            <w:r>
              <w:rPr>
                <w:rStyle w:val="IndexLink"/>
              </w:rPr>
              <w:t>82</w:t>
            </w:r>
          </w:hyperlink>
        </w:p>
        <w:p>
          <w:pPr>
            <w:pStyle w:val="Contents6"/>
            <w:tabs>
              <w:tab w:val="clear" w:pos="7609"/>
              <w:tab w:val="right" w:pos="9026" w:leader="dot"/>
            </w:tabs>
            <w:rPr/>
          </w:pPr>
          <w:hyperlink w:anchor="__RefHeading___Toc13263303_2142443653">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3263305_2142443653">
            <w:r>
              <w:rPr>
                <w:webHidden/>
                <w:rStyle w:val="IndexLink"/>
                <w:rtl w:val="true"/>
              </w:rPr>
              <w:t>خاتمة</w:t>
            </w:r>
            <w:r>
              <w:rPr>
                <w:rStyle w:val="IndexLink"/>
                <w:rtl w:val="true"/>
              </w:rPr>
              <w:tab/>
            </w:r>
            <w:r>
              <w:rPr>
                <w:rStyle w:val="IndexLink"/>
              </w:rPr>
              <w:t>84</w:t>
            </w:r>
          </w:hyperlink>
        </w:p>
        <w:p>
          <w:pPr>
            <w:pStyle w:val="Contents5"/>
            <w:tabs>
              <w:tab w:val="clear" w:pos="7892"/>
              <w:tab w:val="right" w:pos="9026" w:leader="dot"/>
            </w:tabs>
            <w:rPr/>
          </w:pPr>
          <w:hyperlink w:anchor="__RefHeading___Toc13263307_2142443653">
            <w:r>
              <w:rPr>
                <w:webHidden/>
                <w:rStyle w:val="IndexLink"/>
                <w:rtl w:val="true"/>
              </w:rPr>
              <w:t xml:space="preserve">السادس </w:t>
            </w:r>
            <w:r>
              <w:rPr>
                <w:rStyle w:val="IndexLink"/>
                <w:rtl w:val="true"/>
              </w:rPr>
              <w:t xml:space="preserve">: </w:t>
            </w:r>
            <w:r>
              <w:rPr>
                <w:rStyle w:val="IndexLink"/>
                <w:rtl w:val="true"/>
              </w:rPr>
              <w:t>غسل مسّ الميّت</w:t>
            </w:r>
            <w:r>
              <w:rPr>
                <w:rStyle w:val="IndexLink"/>
                <w:rtl w:val="true"/>
              </w:rPr>
              <w:tab/>
            </w:r>
            <w:r>
              <w:rPr>
                <w:rStyle w:val="IndexLink"/>
              </w:rPr>
              <w:t>85</w:t>
            </w:r>
          </w:hyperlink>
        </w:p>
        <w:p>
          <w:pPr>
            <w:pStyle w:val="Contents4"/>
            <w:tabs>
              <w:tab w:val="clear" w:pos="8176"/>
              <w:tab w:val="right" w:pos="9026" w:leader="dot"/>
            </w:tabs>
            <w:rPr/>
          </w:pPr>
          <w:hyperlink w:anchor="__RefHeading___Toc13263309_2142443653">
            <w:r>
              <w:rPr>
                <w:webHidden/>
                <w:rStyle w:val="IndexLink"/>
                <w:rtl w:val="true"/>
              </w:rPr>
              <w:t xml:space="preserve">الفصل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الأغسال المسنونة</w:t>
            </w:r>
            <w:r>
              <w:rPr>
                <w:rStyle w:val="IndexLink"/>
                <w:rtl w:val="true"/>
              </w:rPr>
              <w:tab/>
            </w:r>
            <w:r>
              <w:rPr>
                <w:rStyle w:val="IndexLink"/>
              </w:rPr>
              <w:t>85</w:t>
            </w:r>
          </w:hyperlink>
        </w:p>
        <w:p>
          <w:pPr>
            <w:pStyle w:val="Contents3"/>
            <w:tabs>
              <w:tab w:val="clear" w:pos="8459"/>
              <w:tab w:val="right" w:pos="9026" w:leader="dot"/>
            </w:tabs>
            <w:rPr/>
          </w:pPr>
          <w:hyperlink w:anchor="__RefHeading___Toc13263311_2142443653">
            <w:r>
              <w:rPr>
                <w:webHidden/>
                <w:rStyle w:val="IndexLink"/>
                <w:rtl w:val="true"/>
              </w:rPr>
              <w:t xml:space="preserve">القسم الثالث </w:t>
            </w:r>
            <w:r>
              <w:rPr>
                <w:rStyle w:val="IndexLink"/>
                <w:rtl w:val="true"/>
              </w:rPr>
              <w:t xml:space="preserve">: </w:t>
            </w:r>
            <w:r>
              <w:rPr>
                <w:rStyle w:val="IndexLink"/>
                <w:rtl w:val="true"/>
              </w:rPr>
              <w:t>في التيمّم</w:t>
            </w:r>
            <w:r>
              <w:rPr>
                <w:rStyle w:val="IndexLink"/>
                <w:rtl w:val="true"/>
              </w:rPr>
              <w:tab/>
            </w:r>
            <w:r>
              <w:rPr>
                <w:rStyle w:val="IndexLink"/>
              </w:rPr>
              <w:t>86</w:t>
            </w:r>
          </w:hyperlink>
        </w:p>
        <w:p>
          <w:pPr>
            <w:pStyle w:val="Contents4"/>
            <w:tabs>
              <w:tab w:val="clear" w:pos="8176"/>
              <w:tab w:val="right" w:pos="9026" w:leader="dot"/>
            </w:tabs>
            <w:rPr/>
          </w:pPr>
          <w:hyperlink w:anchor="__RefHeading___Toc13263313_2142443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3263315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شرطه وهو اثنان </w:t>
            </w:r>
            <w:r>
              <w:rPr>
                <w:rStyle w:val="IndexLink"/>
                <w:rtl w:val="true"/>
              </w:rPr>
              <w:t>:</w:t>
              <w:tab/>
            </w:r>
            <w:r>
              <w:rPr>
                <w:rStyle w:val="IndexLink"/>
              </w:rPr>
              <w:t>86</w:t>
            </w:r>
          </w:hyperlink>
        </w:p>
        <w:p>
          <w:pPr>
            <w:pStyle w:val="Contents4"/>
            <w:tabs>
              <w:tab w:val="clear" w:pos="8176"/>
              <w:tab w:val="right" w:pos="9026" w:leader="dot"/>
            </w:tabs>
            <w:rPr/>
          </w:pPr>
          <w:hyperlink w:anchor="__RefHeading___Toc13263317_2142443653">
            <w:r>
              <w:rPr>
                <w:webHidden/>
                <w:rStyle w:val="IndexLink"/>
                <w:rtl w:val="true"/>
              </w:rPr>
              <w:t xml:space="preserve">المبحث الثاني </w:t>
            </w:r>
            <w:r>
              <w:rPr>
                <w:rStyle w:val="IndexLink"/>
                <w:rtl w:val="true"/>
              </w:rPr>
              <w:t xml:space="preserve">: </w:t>
            </w:r>
            <w:r>
              <w:rPr>
                <w:rStyle w:val="IndexLink"/>
                <w:rtl w:val="true"/>
              </w:rPr>
              <w:t>فيما يفعل به</w:t>
            </w:r>
            <w:r>
              <w:rPr>
                <w:rStyle w:val="IndexLink"/>
                <w:rtl w:val="true"/>
              </w:rPr>
              <w:tab/>
            </w:r>
            <w:r>
              <w:rPr>
                <w:rStyle w:val="IndexLink"/>
              </w:rPr>
              <w:t>88</w:t>
            </w:r>
          </w:hyperlink>
        </w:p>
        <w:p>
          <w:pPr>
            <w:pStyle w:val="Contents4"/>
            <w:tabs>
              <w:tab w:val="clear" w:pos="8176"/>
              <w:tab w:val="right" w:pos="9026" w:leader="dot"/>
            </w:tabs>
            <w:rPr/>
          </w:pPr>
          <w:hyperlink w:anchor="__RefHeading___Toc13263319_2142443653">
            <w:r>
              <w:rPr>
                <w:webHidden/>
                <w:rStyle w:val="IndexLink"/>
                <w:rtl w:val="true"/>
              </w:rPr>
              <w:t xml:space="preserve">المبحث الثالث </w:t>
            </w:r>
            <w:r>
              <w:rPr>
                <w:rStyle w:val="IndexLink"/>
                <w:rtl w:val="true"/>
              </w:rPr>
              <w:t xml:space="preserve">: </w:t>
            </w:r>
            <w:r>
              <w:rPr>
                <w:rStyle w:val="IndexLink"/>
                <w:rtl w:val="true"/>
              </w:rPr>
              <w:t xml:space="preserve">في كيفيته </w:t>
            </w:r>
            <w:r>
              <w:rPr>
                <w:rStyle w:val="IndexLink"/>
                <w:rtl w:val="true"/>
              </w:rPr>
              <w:t>:</w:t>
              <w:tab/>
            </w:r>
            <w:r>
              <w:rPr>
                <w:rStyle w:val="IndexLink"/>
              </w:rPr>
              <w:t>89</w:t>
            </w:r>
          </w:hyperlink>
        </w:p>
        <w:p>
          <w:pPr>
            <w:pStyle w:val="Contents4"/>
            <w:tabs>
              <w:tab w:val="clear" w:pos="8176"/>
              <w:tab w:val="right" w:pos="9026" w:leader="dot"/>
            </w:tabs>
            <w:rPr/>
          </w:pPr>
          <w:hyperlink w:anchor="__RefHeading___Toc13263321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 xml:space="preserve">في حكمه </w:t>
            </w:r>
            <w:r>
              <w:rPr>
                <w:rStyle w:val="IndexLink"/>
                <w:rtl w:val="true"/>
              </w:rPr>
              <w:t>:</w:t>
              <w:tab/>
            </w:r>
            <w:r>
              <w:rPr>
                <w:rStyle w:val="IndexLink"/>
              </w:rPr>
              <w:t>89</w:t>
            </w:r>
          </w:hyperlink>
        </w:p>
        <w:p>
          <w:pPr>
            <w:pStyle w:val="Contents3"/>
            <w:tabs>
              <w:tab w:val="clear" w:pos="8459"/>
              <w:tab w:val="right" w:pos="9026" w:leader="dot"/>
            </w:tabs>
            <w:rPr/>
          </w:pPr>
          <w:hyperlink w:anchor="__RefHeading___Toc13263323_2142443653">
            <w:r>
              <w:rPr>
                <w:webHidden/>
                <w:rStyle w:val="IndexLink"/>
                <w:rtl w:val="true"/>
              </w:rPr>
              <w:t xml:space="preserve">البحث الثالث </w:t>
            </w:r>
            <w:r>
              <w:rPr>
                <w:rStyle w:val="IndexLink"/>
                <w:rtl w:val="true"/>
              </w:rPr>
              <w:t xml:space="preserve">: </w:t>
            </w:r>
            <w:r>
              <w:rPr>
                <w:rStyle w:val="IndexLink"/>
                <w:rtl w:val="true"/>
              </w:rPr>
              <w:t>في توابعها</w:t>
            </w:r>
            <w:r>
              <w:rPr>
                <w:rStyle w:val="IndexLink"/>
                <w:rtl w:val="true"/>
              </w:rPr>
              <w:tab/>
            </w:r>
            <w:r>
              <w:rPr>
                <w:rStyle w:val="IndexLink"/>
              </w:rPr>
              <w:t>91</w:t>
            </w:r>
          </w:hyperlink>
        </w:p>
        <w:p>
          <w:pPr>
            <w:pStyle w:val="Contents3"/>
            <w:tabs>
              <w:tab w:val="clear" w:pos="8459"/>
              <w:tab w:val="right" w:pos="9026" w:leader="dot"/>
            </w:tabs>
            <w:rPr/>
          </w:pPr>
          <w:hyperlink w:anchor="__RefHeading___Toc13263325_2142443653">
            <w:r>
              <w:rPr>
                <w:webHidden/>
                <w:rStyle w:val="IndexLink"/>
                <w:rtl w:val="true"/>
              </w:rPr>
              <w:t xml:space="preserve">الثالث </w:t>
            </w:r>
            <w:r>
              <w:rPr>
                <w:rStyle w:val="IndexLink"/>
                <w:rtl w:val="true"/>
              </w:rPr>
              <w:t xml:space="preserve">: </w:t>
            </w:r>
            <w:r>
              <w:rPr>
                <w:rStyle w:val="IndexLink"/>
                <w:rtl w:val="true"/>
              </w:rPr>
              <w:t>في المطهرات</w:t>
            </w:r>
            <w:r>
              <w:rPr>
                <w:rStyle w:val="IndexLink"/>
                <w:rtl w:val="true"/>
              </w:rPr>
              <w:tab/>
            </w:r>
            <w:r>
              <w:rPr>
                <w:rStyle w:val="IndexLink"/>
              </w:rPr>
              <w:t>94</w:t>
            </w:r>
          </w:hyperlink>
        </w:p>
        <w:p>
          <w:pPr>
            <w:pStyle w:val="Contents3"/>
            <w:tabs>
              <w:tab w:val="clear" w:pos="8459"/>
              <w:tab w:val="right" w:pos="9026" w:leader="dot"/>
            </w:tabs>
            <w:rPr/>
          </w:pPr>
          <w:hyperlink w:anchor="__RefHeading___Toc13263327_2142443653">
            <w:r>
              <w:rPr>
                <w:webHidden/>
                <w:rStyle w:val="IndexLink"/>
                <w:rtl w:val="true"/>
              </w:rPr>
              <w:t xml:space="preserve">الرابع </w:t>
            </w:r>
            <w:r>
              <w:rPr>
                <w:rStyle w:val="IndexLink"/>
                <w:rtl w:val="true"/>
              </w:rPr>
              <w:t xml:space="preserve">: </w:t>
            </w:r>
            <w:r>
              <w:rPr>
                <w:rStyle w:val="IndexLink"/>
                <w:rtl w:val="true"/>
              </w:rPr>
              <w:t>في كيفية التطهير</w:t>
            </w:r>
            <w:r>
              <w:rPr>
                <w:rStyle w:val="IndexLink"/>
                <w:rtl w:val="true"/>
              </w:rPr>
              <w:tab/>
            </w:r>
            <w:r>
              <w:rPr>
                <w:rStyle w:val="IndexLink"/>
              </w:rPr>
              <w:t>95</w:t>
            </w:r>
          </w:hyperlink>
        </w:p>
        <w:p>
          <w:pPr>
            <w:pStyle w:val="Contents4"/>
            <w:tabs>
              <w:tab w:val="clear" w:pos="8176"/>
              <w:tab w:val="right" w:pos="9026" w:leader="dot"/>
            </w:tabs>
            <w:rPr/>
          </w:pPr>
          <w:hyperlink w:anchor="__RefHeading___Toc13263329_2142443653">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3263331_2142443653">
            <w:r>
              <w:rPr>
                <w:webHidden/>
                <w:rStyle w:val="IndexLink"/>
                <w:rtl w:val="true"/>
              </w:rPr>
              <w:t>تتمة</w:t>
            </w:r>
            <w:r>
              <w:rPr>
                <w:rStyle w:val="IndexLink"/>
                <w:rtl w:val="true"/>
              </w:rPr>
              <w:tab/>
            </w:r>
            <w:r>
              <w:rPr>
                <w:rStyle w:val="IndexLink"/>
              </w:rPr>
              <w:t>96</w:t>
            </w:r>
          </w:hyperlink>
        </w:p>
        <w:p>
          <w:pPr>
            <w:pStyle w:val="Contents2"/>
            <w:tabs>
              <w:tab w:val="clear" w:pos="8743"/>
              <w:tab w:val="right" w:pos="9026" w:leader="dot"/>
            </w:tabs>
            <w:rPr/>
          </w:pPr>
          <w:hyperlink w:anchor="__RefHeading___Toc13263333_2142443653">
            <w:r>
              <w:rPr>
                <w:webHidden/>
                <w:rStyle w:val="IndexLink"/>
                <w:rtl w:val="true"/>
              </w:rPr>
              <w:t>كتاب الصلاة</w:t>
            </w:r>
            <w:r>
              <w:rPr>
                <w:rStyle w:val="IndexLink"/>
                <w:rtl w:val="true"/>
              </w:rPr>
              <w:tab/>
            </w:r>
            <w:r>
              <w:rPr>
                <w:rStyle w:val="IndexLink"/>
              </w:rPr>
              <w:t>99</w:t>
            </w:r>
          </w:hyperlink>
        </w:p>
        <w:p>
          <w:pPr>
            <w:pStyle w:val="Contents3"/>
            <w:tabs>
              <w:tab w:val="clear" w:pos="8459"/>
              <w:tab w:val="right" w:pos="9026" w:leader="dot"/>
            </w:tabs>
            <w:rPr/>
          </w:pPr>
          <w:hyperlink w:anchor="__RefHeading___Toc13263335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3263337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الواجبة</w:t>
            </w:r>
            <w:r>
              <w:rPr>
                <w:rStyle w:val="IndexLink"/>
                <w:rtl w:val="true"/>
              </w:rPr>
              <w:tab/>
            </w:r>
            <w:r>
              <w:rPr>
                <w:rStyle w:val="IndexLink"/>
              </w:rPr>
              <w:t>101</w:t>
            </w:r>
          </w:hyperlink>
        </w:p>
        <w:p>
          <w:pPr>
            <w:pStyle w:val="Contents4"/>
            <w:tabs>
              <w:tab w:val="clear" w:pos="8176"/>
              <w:tab w:val="right" w:pos="9026" w:leader="dot"/>
            </w:tabs>
            <w:rPr/>
          </w:pPr>
          <w:hyperlink w:anchor="__RefHeading___Toc13263339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3263341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 xml:space="preserve">المقدّمات </w:t>
            </w:r>
            <w:r>
              <w:rPr>
                <w:rStyle w:val="IndexLink"/>
                <w:rtl w:val="true"/>
              </w:rPr>
              <w:t>:</w:t>
              <w:tab/>
            </w:r>
            <w:r>
              <w:rPr>
                <w:rStyle w:val="IndexLink"/>
              </w:rPr>
              <w:t>102</w:t>
            </w:r>
          </w:hyperlink>
        </w:p>
        <w:p>
          <w:pPr>
            <w:pStyle w:val="Contents5"/>
            <w:tabs>
              <w:tab w:val="clear" w:pos="7892"/>
              <w:tab w:val="right" w:pos="9026" w:leader="dot"/>
            </w:tabs>
            <w:rPr/>
          </w:pPr>
          <w:hyperlink w:anchor="__RefHeading___Toc13263343_2142443653">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3263345_2142443653">
            <w:r>
              <w:rPr>
                <w:webHidden/>
                <w:rStyle w:val="IndexLink"/>
                <w:rtl w:val="true"/>
              </w:rPr>
              <w:t xml:space="preserve">الأولى </w:t>
            </w:r>
            <w:r>
              <w:rPr>
                <w:rStyle w:val="IndexLink"/>
                <w:rtl w:val="true"/>
              </w:rPr>
              <w:t xml:space="preserve">: </w:t>
            </w:r>
            <w:r>
              <w:rPr>
                <w:rStyle w:val="IndexLink"/>
                <w:rtl w:val="true"/>
              </w:rPr>
              <w:t>في عددها</w:t>
            </w:r>
            <w:r>
              <w:rPr>
                <w:rStyle w:val="IndexLink"/>
                <w:rtl w:val="true"/>
              </w:rPr>
              <w:tab/>
            </w:r>
            <w:r>
              <w:rPr>
                <w:rStyle w:val="IndexLink"/>
              </w:rPr>
              <w:t>102</w:t>
            </w:r>
          </w:hyperlink>
        </w:p>
        <w:p>
          <w:pPr>
            <w:pStyle w:val="Contents5"/>
            <w:tabs>
              <w:tab w:val="clear" w:pos="7892"/>
              <w:tab w:val="right" w:pos="9026" w:leader="dot"/>
            </w:tabs>
            <w:rPr/>
          </w:pPr>
          <w:hyperlink w:anchor="__RefHeading___Toc13263347_2142443653">
            <w:r>
              <w:rPr>
                <w:webHidden/>
                <w:rStyle w:val="IndexLink"/>
                <w:rtl w:val="true"/>
              </w:rPr>
              <w:t xml:space="preserve">المقدمة الثانية </w:t>
            </w:r>
            <w:r>
              <w:rPr>
                <w:rStyle w:val="IndexLink"/>
                <w:rtl w:val="true"/>
              </w:rPr>
              <w:t xml:space="preserve">: </w:t>
            </w:r>
            <w:r>
              <w:rPr>
                <w:rStyle w:val="IndexLink"/>
                <w:rtl w:val="true"/>
              </w:rPr>
              <w:t>في الوقت</w:t>
            </w:r>
            <w:r>
              <w:rPr>
                <w:rStyle w:val="IndexLink"/>
                <w:rtl w:val="true"/>
              </w:rPr>
              <w:tab/>
            </w:r>
            <w:r>
              <w:rPr>
                <w:rStyle w:val="IndexLink"/>
              </w:rPr>
              <w:t>103</w:t>
            </w:r>
          </w:hyperlink>
        </w:p>
        <w:p>
          <w:pPr>
            <w:pStyle w:val="Contents6"/>
            <w:tabs>
              <w:tab w:val="clear" w:pos="7609"/>
              <w:tab w:val="right" w:pos="9026" w:leader="dot"/>
            </w:tabs>
            <w:rPr/>
          </w:pPr>
          <w:hyperlink w:anchor="__RefHeading___Toc13263349_2142443653">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13263351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تعيينه</w:t>
            </w:r>
            <w:r>
              <w:rPr>
                <w:rStyle w:val="IndexLink"/>
                <w:rtl w:val="true"/>
              </w:rPr>
              <w:tab/>
            </w:r>
            <w:r>
              <w:rPr>
                <w:rStyle w:val="IndexLink"/>
              </w:rPr>
              <w:t>103</w:t>
            </w:r>
          </w:hyperlink>
        </w:p>
        <w:p>
          <w:pPr>
            <w:pStyle w:val="Contents6"/>
            <w:tabs>
              <w:tab w:val="clear" w:pos="7609"/>
              <w:tab w:val="right" w:pos="9026" w:leader="dot"/>
            </w:tabs>
            <w:rPr/>
          </w:pPr>
          <w:hyperlink w:anchor="__RefHeading___Toc13263353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105</w:t>
            </w:r>
          </w:hyperlink>
        </w:p>
        <w:p>
          <w:pPr>
            <w:pStyle w:val="Contents5"/>
            <w:tabs>
              <w:tab w:val="clear" w:pos="7892"/>
              <w:tab w:val="right" w:pos="9026" w:leader="dot"/>
            </w:tabs>
            <w:rPr/>
          </w:pPr>
          <w:hyperlink w:anchor="__RefHeading___Toc13263355_2142443653">
            <w:r>
              <w:rPr>
                <w:webHidden/>
                <w:rStyle w:val="IndexLink"/>
                <w:rtl w:val="true"/>
              </w:rPr>
              <w:t xml:space="preserve">المقدّمة الثالثة </w:t>
            </w:r>
            <w:r>
              <w:rPr>
                <w:rStyle w:val="IndexLink"/>
                <w:rtl w:val="true"/>
              </w:rPr>
              <w:t xml:space="preserve">: </w:t>
            </w:r>
            <w:r>
              <w:rPr>
                <w:rStyle w:val="IndexLink"/>
                <w:rtl w:val="true"/>
              </w:rPr>
              <w:t>في القبلة</w:t>
            </w:r>
            <w:r>
              <w:rPr>
                <w:rStyle w:val="IndexLink"/>
                <w:rtl w:val="true"/>
              </w:rPr>
              <w:tab/>
            </w:r>
            <w:r>
              <w:rPr>
                <w:rStyle w:val="IndexLink"/>
              </w:rPr>
              <w:t>107</w:t>
            </w:r>
          </w:hyperlink>
        </w:p>
        <w:p>
          <w:pPr>
            <w:pStyle w:val="Contents6"/>
            <w:tabs>
              <w:tab w:val="clear" w:pos="7609"/>
              <w:tab w:val="right" w:pos="9026" w:leader="dot"/>
            </w:tabs>
            <w:rPr/>
          </w:pPr>
          <w:hyperlink w:anchor="__RefHeading___Toc13263357_2142443653">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3263359_2142443653">
            <w:r>
              <w:rPr>
                <w:webHidden/>
                <w:rStyle w:val="IndexLink"/>
                <w:rtl w:val="true"/>
              </w:rPr>
              <w:t xml:space="preserve">فروع </w:t>
            </w:r>
            <w:r>
              <w:rPr>
                <w:rStyle w:val="IndexLink"/>
                <w:rtl w:val="true"/>
              </w:rPr>
              <w:t>:</w:t>
              <w:tab/>
            </w:r>
            <w:r>
              <w:rPr>
                <w:rStyle w:val="IndexLink"/>
              </w:rPr>
              <w:t>110</w:t>
            </w:r>
          </w:hyperlink>
        </w:p>
        <w:p>
          <w:pPr>
            <w:pStyle w:val="Contents5"/>
            <w:tabs>
              <w:tab w:val="clear" w:pos="7892"/>
              <w:tab w:val="right" w:pos="9026" w:leader="dot"/>
            </w:tabs>
            <w:rPr/>
          </w:pPr>
          <w:hyperlink w:anchor="__RefHeading___Toc13263361_2142443653">
            <w:r>
              <w:rPr>
                <w:webHidden/>
                <w:rStyle w:val="IndexLink"/>
                <w:rtl w:val="true"/>
              </w:rPr>
              <w:t xml:space="preserve">المقدّمة الرابعة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اللباس</w:t>
            </w:r>
            <w:r>
              <w:rPr>
                <w:rStyle w:val="IndexLink"/>
                <w:rtl w:val="true"/>
              </w:rPr>
              <w:tab/>
            </w:r>
            <w:r>
              <w:rPr>
                <w:rStyle w:val="IndexLink"/>
              </w:rPr>
              <w:t>111</w:t>
            </w:r>
          </w:hyperlink>
        </w:p>
        <w:p>
          <w:pPr>
            <w:pStyle w:val="Contents6"/>
            <w:tabs>
              <w:tab w:val="clear" w:pos="7609"/>
              <w:tab w:val="right" w:pos="9026" w:leader="dot"/>
            </w:tabs>
            <w:rPr/>
          </w:pPr>
          <w:hyperlink w:anchor="__RefHeading___Toc13263363_2142443653">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3263365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جنسه</w:t>
            </w:r>
            <w:r>
              <w:rPr>
                <w:rStyle w:val="IndexLink"/>
                <w:rtl w:val="true"/>
              </w:rPr>
              <w:tab/>
            </w:r>
            <w:r>
              <w:rPr>
                <w:rStyle w:val="IndexLink"/>
              </w:rPr>
              <w:t>111</w:t>
            </w:r>
          </w:hyperlink>
        </w:p>
        <w:p>
          <w:pPr>
            <w:pStyle w:val="Contents6"/>
            <w:tabs>
              <w:tab w:val="clear" w:pos="7609"/>
              <w:tab w:val="right" w:pos="9026" w:leader="dot"/>
            </w:tabs>
            <w:rPr/>
          </w:pPr>
          <w:hyperlink w:anchor="__RefHeading___Toc13263367_2142443653">
            <w:r>
              <w:rPr>
                <w:webHidden/>
                <w:rStyle w:val="IndexLink"/>
                <w:rtl w:val="true"/>
              </w:rPr>
              <w:t xml:space="preserve">الفصل الثاني </w:t>
            </w:r>
            <w:r>
              <w:rPr>
                <w:rStyle w:val="IndexLink"/>
                <w:rtl w:val="true"/>
              </w:rPr>
              <w:t xml:space="preserve">: </w:t>
            </w:r>
            <w:r>
              <w:rPr>
                <w:rStyle w:val="IndexLink"/>
                <w:rtl w:val="true"/>
              </w:rPr>
              <w:t>فيما يستر</w:t>
            </w:r>
            <w:r>
              <w:rPr>
                <w:rStyle w:val="IndexLink"/>
                <w:rtl w:val="true"/>
              </w:rPr>
              <w:tab/>
            </w:r>
            <w:r>
              <w:rPr>
                <w:rStyle w:val="IndexLink"/>
              </w:rPr>
              <w:t>112</w:t>
            </w:r>
          </w:hyperlink>
        </w:p>
        <w:p>
          <w:pPr>
            <w:pStyle w:val="Contents5"/>
            <w:tabs>
              <w:tab w:val="clear" w:pos="7892"/>
              <w:tab w:val="right" w:pos="9026" w:leader="dot"/>
            </w:tabs>
            <w:rPr/>
          </w:pPr>
          <w:hyperlink w:anchor="__RefHeading___Toc13263369_2142443653">
            <w:r>
              <w:rPr>
                <w:webHidden/>
                <w:rStyle w:val="IndexLink"/>
                <w:rtl w:val="true"/>
              </w:rPr>
              <w:t xml:space="preserve">المقدّمة الخامسة </w:t>
            </w:r>
            <w:r>
              <w:rPr>
                <w:rStyle w:val="IndexLink"/>
                <w:rtl w:val="true"/>
              </w:rPr>
              <w:t xml:space="preserve">: </w:t>
            </w:r>
            <w:r>
              <w:rPr>
                <w:rStyle w:val="IndexLink"/>
                <w:rtl w:val="true"/>
              </w:rPr>
              <w:t>في المكان</w:t>
            </w:r>
            <w:r>
              <w:rPr>
                <w:rStyle w:val="IndexLink"/>
                <w:rtl w:val="true"/>
              </w:rPr>
              <w:tab/>
            </w:r>
            <w:r>
              <w:rPr>
                <w:rStyle w:val="IndexLink"/>
              </w:rPr>
              <w:t>113</w:t>
            </w:r>
          </w:hyperlink>
        </w:p>
        <w:p>
          <w:pPr>
            <w:pStyle w:val="Contents6"/>
            <w:tabs>
              <w:tab w:val="clear" w:pos="7609"/>
              <w:tab w:val="right" w:pos="9026" w:leader="dot"/>
            </w:tabs>
            <w:rPr/>
          </w:pPr>
          <w:hyperlink w:anchor="__RefHeading___Toc13263371_2142443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3263373_2142443653">
            <w:r>
              <w:rPr>
                <w:webHidden/>
                <w:rStyle w:val="IndexLink"/>
                <w:rtl w:val="true"/>
              </w:rPr>
              <w:t>تتمّة</w:t>
            </w:r>
            <w:r>
              <w:rPr>
                <w:rStyle w:val="IndexLink"/>
                <w:rtl w:val="true"/>
              </w:rPr>
              <w:tab/>
            </w:r>
            <w:r>
              <w:rPr>
                <w:rStyle w:val="IndexLink"/>
              </w:rPr>
              <w:t>115</w:t>
            </w:r>
          </w:hyperlink>
        </w:p>
        <w:p>
          <w:pPr>
            <w:pStyle w:val="Contents5"/>
            <w:tabs>
              <w:tab w:val="clear" w:pos="7892"/>
              <w:tab w:val="right" w:pos="9026" w:leader="dot"/>
            </w:tabs>
            <w:rPr/>
          </w:pPr>
          <w:hyperlink w:anchor="__RefHeading___Toc13263375_2142443653">
            <w:r>
              <w:rPr>
                <w:webHidden/>
                <w:rStyle w:val="IndexLink"/>
                <w:rtl w:val="true"/>
              </w:rPr>
              <w:t xml:space="preserve">المقدّمة السادسة </w:t>
            </w:r>
            <w:r>
              <w:rPr>
                <w:rStyle w:val="IndexLink"/>
                <w:rtl w:val="true"/>
              </w:rPr>
              <w:t xml:space="preserve">: </w:t>
            </w:r>
            <w:r>
              <w:rPr>
                <w:rStyle w:val="IndexLink"/>
                <w:rtl w:val="true"/>
              </w:rPr>
              <w:t>فيما يسجد عليه</w:t>
            </w:r>
            <w:r>
              <w:rPr>
                <w:rStyle w:val="IndexLink"/>
                <w:rtl w:val="true"/>
              </w:rPr>
              <w:tab/>
            </w:r>
            <w:r>
              <w:rPr>
                <w:rStyle w:val="IndexLink"/>
              </w:rPr>
              <w:t>117</w:t>
            </w:r>
          </w:hyperlink>
        </w:p>
        <w:p>
          <w:pPr>
            <w:pStyle w:val="Contents5"/>
            <w:tabs>
              <w:tab w:val="clear" w:pos="7892"/>
              <w:tab w:val="right" w:pos="9026" w:leader="dot"/>
            </w:tabs>
            <w:rPr/>
          </w:pPr>
          <w:hyperlink w:anchor="__RefHeading___Toc13263377_2142443653">
            <w:r>
              <w:rPr>
                <w:webHidden/>
                <w:rStyle w:val="IndexLink"/>
                <w:rtl w:val="true"/>
              </w:rPr>
              <w:t xml:space="preserve">المقدّمة السابعة </w:t>
            </w:r>
            <w:r>
              <w:rPr>
                <w:rStyle w:val="IndexLink"/>
                <w:rtl w:val="true"/>
              </w:rPr>
              <w:t xml:space="preserve">: </w:t>
            </w:r>
            <w:r>
              <w:rPr>
                <w:rStyle w:val="IndexLink"/>
                <w:rtl w:val="true"/>
              </w:rPr>
              <w:t>في الأذان والإقامة</w:t>
            </w:r>
            <w:r>
              <w:rPr>
                <w:rStyle w:val="IndexLink"/>
                <w:rtl w:val="true"/>
              </w:rPr>
              <w:tab/>
            </w:r>
            <w:r>
              <w:rPr>
                <w:rStyle w:val="IndexLink"/>
              </w:rPr>
              <w:t>118</w:t>
            </w:r>
          </w:hyperlink>
        </w:p>
        <w:p>
          <w:pPr>
            <w:pStyle w:val="Contents6"/>
            <w:tabs>
              <w:tab w:val="clear" w:pos="7609"/>
              <w:tab w:val="right" w:pos="9026" w:leader="dot"/>
            </w:tabs>
            <w:rPr/>
          </w:pPr>
          <w:hyperlink w:anchor="__RefHeading___Toc13263379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3263381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غايته</w:t>
            </w:r>
            <w:r>
              <w:rPr>
                <w:rStyle w:val="IndexLink"/>
                <w:rtl w:val="true"/>
              </w:rPr>
              <w:tab/>
            </w:r>
            <w:r>
              <w:rPr>
                <w:rStyle w:val="IndexLink"/>
              </w:rPr>
              <w:t>118</w:t>
            </w:r>
          </w:hyperlink>
        </w:p>
        <w:p>
          <w:pPr>
            <w:pStyle w:val="Contents6"/>
            <w:tabs>
              <w:tab w:val="clear" w:pos="7609"/>
              <w:tab w:val="right" w:pos="9026" w:leader="dot"/>
            </w:tabs>
            <w:rPr/>
          </w:pPr>
          <w:hyperlink w:anchor="__RefHeading___Toc13263383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فاعله</w:t>
            </w:r>
            <w:r>
              <w:rPr>
                <w:rStyle w:val="IndexLink"/>
                <w:rtl w:val="true"/>
              </w:rPr>
              <w:tab/>
            </w:r>
            <w:r>
              <w:rPr>
                <w:rStyle w:val="IndexLink"/>
              </w:rPr>
              <w:t>119</w:t>
            </w:r>
          </w:hyperlink>
        </w:p>
        <w:p>
          <w:pPr>
            <w:pStyle w:val="Contents6"/>
            <w:tabs>
              <w:tab w:val="clear" w:pos="7609"/>
              <w:tab w:val="right" w:pos="9026" w:leader="dot"/>
            </w:tabs>
            <w:rPr/>
          </w:pPr>
          <w:hyperlink w:anchor="__RefHeading___Toc13263385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مادّته وصورته</w:t>
            </w:r>
            <w:r>
              <w:rPr>
                <w:rStyle w:val="IndexLink"/>
                <w:rtl w:val="true"/>
              </w:rPr>
              <w:tab/>
            </w:r>
            <w:r>
              <w:rPr>
                <w:rStyle w:val="IndexLink"/>
              </w:rPr>
              <w:t>119</w:t>
            </w:r>
          </w:hyperlink>
        </w:p>
        <w:p>
          <w:pPr>
            <w:pStyle w:val="Contents6"/>
            <w:tabs>
              <w:tab w:val="clear" w:pos="7609"/>
              <w:tab w:val="right" w:pos="9026" w:leader="dot"/>
            </w:tabs>
            <w:rPr/>
          </w:pPr>
          <w:hyperlink w:anchor="__RefHeading___Toc13263387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أحكامه</w:t>
            </w:r>
            <w:r>
              <w:rPr>
                <w:rStyle w:val="IndexLink"/>
                <w:rtl w:val="true"/>
              </w:rPr>
              <w:tab/>
            </w:r>
            <w:r>
              <w:rPr>
                <w:rStyle w:val="IndexLink"/>
              </w:rPr>
              <w:t>120</w:t>
            </w:r>
          </w:hyperlink>
        </w:p>
        <w:p>
          <w:pPr>
            <w:pStyle w:val="Contents4"/>
            <w:tabs>
              <w:tab w:val="clear" w:pos="8176"/>
              <w:tab w:val="right" w:pos="9026" w:leader="dot"/>
            </w:tabs>
            <w:rPr/>
          </w:pPr>
          <w:hyperlink w:anchor="__RefHeading___Toc13263389_2142443653">
            <w:r>
              <w:rPr>
                <w:webHidden/>
                <w:rStyle w:val="IndexLink"/>
                <w:rtl w:val="true"/>
              </w:rPr>
              <w:t xml:space="preserve">المقصد الثّاني </w:t>
            </w:r>
            <w:r>
              <w:rPr>
                <w:rStyle w:val="IndexLink"/>
                <w:rtl w:val="true"/>
              </w:rPr>
              <w:t xml:space="preserve">: </w:t>
            </w:r>
            <w:r>
              <w:rPr>
                <w:rStyle w:val="IndexLink"/>
                <w:rtl w:val="true"/>
              </w:rPr>
              <w:t>في ماهيّتها</w:t>
            </w:r>
            <w:r>
              <w:rPr>
                <w:rStyle w:val="IndexLink"/>
                <w:rtl w:val="true"/>
              </w:rPr>
              <w:tab/>
            </w:r>
            <w:r>
              <w:rPr>
                <w:rStyle w:val="IndexLink"/>
              </w:rPr>
              <w:t>121</w:t>
            </w:r>
          </w:hyperlink>
        </w:p>
        <w:p>
          <w:pPr>
            <w:pStyle w:val="Contents5"/>
            <w:tabs>
              <w:tab w:val="clear" w:pos="7892"/>
              <w:tab w:val="right" w:pos="9026" w:leader="dot"/>
            </w:tabs>
            <w:rPr/>
          </w:pPr>
          <w:hyperlink w:anchor="__RefHeading___Toc13263391_2142443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3263393_2142443653">
            <w:r>
              <w:rPr>
                <w:webHidden/>
                <w:rStyle w:val="IndexLink"/>
                <w:rtl w:val="true"/>
              </w:rPr>
              <w:t xml:space="preserve">أمّا الواجب فثمانية </w:t>
            </w:r>
            <w:r>
              <w:rPr>
                <w:rStyle w:val="IndexLink"/>
                <w:rtl w:val="true"/>
              </w:rPr>
              <w:t>:</w:t>
              <w:tab/>
            </w:r>
            <w:r>
              <w:rPr>
                <w:rStyle w:val="IndexLink"/>
              </w:rPr>
              <w:t>121</w:t>
            </w:r>
          </w:hyperlink>
        </w:p>
        <w:p>
          <w:pPr>
            <w:pStyle w:val="Contents6"/>
            <w:tabs>
              <w:tab w:val="clear" w:pos="7609"/>
              <w:tab w:val="right" w:pos="9026" w:leader="dot"/>
            </w:tabs>
            <w:rPr/>
          </w:pPr>
          <w:hyperlink w:anchor="__RefHeading___Toc13263395_2142443653">
            <w:r>
              <w:rPr>
                <w:webHidden/>
                <w:rStyle w:val="IndexLink"/>
                <w:rtl w:val="true"/>
              </w:rPr>
              <w:t xml:space="preserve">الأوّل </w:t>
            </w:r>
            <w:r>
              <w:rPr>
                <w:rStyle w:val="IndexLink"/>
                <w:rtl w:val="true"/>
              </w:rPr>
              <w:t xml:space="preserve">: </w:t>
            </w:r>
            <w:r>
              <w:rPr>
                <w:rStyle w:val="IndexLink"/>
                <w:rtl w:val="true"/>
              </w:rPr>
              <w:t>القيام</w:t>
            </w:r>
            <w:r>
              <w:rPr>
                <w:rStyle w:val="IndexLink"/>
                <w:rtl w:val="true"/>
              </w:rPr>
              <w:tab/>
            </w:r>
            <w:r>
              <w:rPr>
                <w:rStyle w:val="IndexLink"/>
              </w:rPr>
              <w:t>121</w:t>
            </w:r>
          </w:hyperlink>
        </w:p>
        <w:p>
          <w:pPr>
            <w:pStyle w:val="Contents6"/>
            <w:tabs>
              <w:tab w:val="clear" w:pos="7609"/>
              <w:tab w:val="right" w:pos="9026" w:leader="dot"/>
            </w:tabs>
            <w:rPr/>
          </w:pPr>
          <w:hyperlink w:anchor="__RefHeading___Toc13263397_2142443653">
            <w:r>
              <w:rPr>
                <w:webHidden/>
                <w:rStyle w:val="IndexLink"/>
                <w:rtl w:val="true"/>
              </w:rPr>
              <w:t xml:space="preserve">الثاني </w:t>
            </w:r>
            <w:r>
              <w:rPr>
                <w:rStyle w:val="IndexLink"/>
                <w:rtl w:val="true"/>
              </w:rPr>
              <w:t xml:space="preserve">: </w:t>
            </w:r>
            <w:r>
              <w:rPr>
                <w:rStyle w:val="IndexLink"/>
                <w:rtl w:val="true"/>
              </w:rPr>
              <w:t>النيّة</w:t>
            </w:r>
            <w:r>
              <w:rPr>
                <w:rStyle w:val="IndexLink"/>
                <w:rtl w:val="true"/>
              </w:rPr>
              <w:tab/>
            </w:r>
            <w:r>
              <w:rPr>
                <w:rStyle w:val="IndexLink"/>
              </w:rPr>
              <w:t>122</w:t>
            </w:r>
          </w:hyperlink>
        </w:p>
        <w:p>
          <w:pPr>
            <w:pStyle w:val="Contents6"/>
            <w:tabs>
              <w:tab w:val="clear" w:pos="7609"/>
              <w:tab w:val="right" w:pos="9026" w:leader="dot"/>
            </w:tabs>
            <w:rPr/>
          </w:pPr>
          <w:hyperlink w:anchor="__RefHeading___Toc13263399_2142443653">
            <w:r>
              <w:rPr>
                <w:webHidden/>
                <w:rStyle w:val="IndexLink"/>
                <w:rtl w:val="true"/>
              </w:rPr>
              <w:t xml:space="preserve">الثالث </w:t>
            </w:r>
            <w:r>
              <w:rPr>
                <w:rStyle w:val="IndexLink"/>
                <w:rtl w:val="true"/>
              </w:rPr>
              <w:t xml:space="preserve">: </w:t>
            </w:r>
            <w:r>
              <w:rPr>
                <w:rStyle w:val="IndexLink"/>
                <w:rtl w:val="true"/>
              </w:rPr>
              <w:t>تكبيرة الإحرام</w:t>
            </w:r>
            <w:r>
              <w:rPr>
                <w:rStyle w:val="IndexLink"/>
                <w:rtl w:val="true"/>
              </w:rPr>
              <w:tab/>
            </w:r>
            <w:r>
              <w:rPr>
                <w:rStyle w:val="IndexLink"/>
              </w:rPr>
              <w:t>123</w:t>
            </w:r>
          </w:hyperlink>
        </w:p>
        <w:p>
          <w:pPr>
            <w:pStyle w:val="Contents6"/>
            <w:tabs>
              <w:tab w:val="clear" w:pos="7609"/>
              <w:tab w:val="right" w:pos="9026" w:leader="dot"/>
            </w:tabs>
            <w:rPr/>
          </w:pPr>
          <w:hyperlink w:anchor="__RefHeading___Toc13263401_2142443653">
            <w:r>
              <w:rPr>
                <w:webHidden/>
                <w:rStyle w:val="IndexLink"/>
                <w:rtl w:val="true"/>
              </w:rPr>
              <w:t xml:space="preserve">الرابع </w:t>
            </w:r>
            <w:r>
              <w:rPr>
                <w:rStyle w:val="IndexLink"/>
                <w:rtl w:val="true"/>
              </w:rPr>
              <w:t xml:space="preserve">: </w:t>
            </w:r>
            <w:r>
              <w:rPr>
                <w:rStyle w:val="IndexLink"/>
                <w:rtl w:val="true"/>
              </w:rPr>
              <w:t>القراءة</w:t>
            </w:r>
            <w:r>
              <w:rPr>
                <w:rStyle w:val="IndexLink"/>
                <w:rtl w:val="true"/>
              </w:rPr>
              <w:tab/>
            </w:r>
            <w:r>
              <w:rPr>
                <w:rStyle w:val="IndexLink"/>
              </w:rPr>
              <w:t>124</w:t>
            </w:r>
          </w:hyperlink>
        </w:p>
        <w:p>
          <w:pPr>
            <w:pStyle w:val="Contents6"/>
            <w:tabs>
              <w:tab w:val="clear" w:pos="7609"/>
              <w:tab w:val="right" w:pos="9026" w:leader="dot"/>
            </w:tabs>
            <w:rPr/>
          </w:pPr>
          <w:hyperlink w:anchor="__RefHeading___Toc13263403_2142443653">
            <w:r>
              <w:rPr>
                <w:webHidden/>
                <w:rStyle w:val="IndexLink"/>
                <w:rtl w:val="true"/>
              </w:rPr>
              <w:t xml:space="preserve">الخامس </w:t>
            </w:r>
            <w:r>
              <w:rPr>
                <w:rStyle w:val="IndexLink"/>
                <w:rtl w:val="true"/>
              </w:rPr>
              <w:t xml:space="preserve">: </w:t>
            </w:r>
            <w:r>
              <w:rPr>
                <w:rStyle w:val="IndexLink"/>
                <w:rtl w:val="true"/>
              </w:rPr>
              <w:t>الركوع</w:t>
            </w:r>
            <w:r>
              <w:rPr>
                <w:rStyle w:val="IndexLink"/>
                <w:rtl w:val="true"/>
              </w:rPr>
              <w:tab/>
            </w:r>
            <w:r>
              <w:rPr>
                <w:rStyle w:val="IndexLink"/>
              </w:rPr>
              <w:t>126</w:t>
            </w:r>
          </w:hyperlink>
        </w:p>
        <w:p>
          <w:pPr>
            <w:pStyle w:val="Contents6"/>
            <w:tabs>
              <w:tab w:val="clear" w:pos="7609"/>
              <w:tab w:val="right" w:pos="9026" w:leader="dot"/>
            </w:tabs>
            <w:rPr/>
          </w:pPr>
          <w:hyperlink w:anchor="__RefHeading___Toc13263405_2142443653">
            <w:r>
              <w:rPr>
                <w:webHidden/>
                <w:rStyle w:val="IndexLink"/>
                <w:rtl w:val="true"/>
              </w:rPr>
              <w:t xml:space="preserve">السادس </w:t>
            </w:r>
            <w:r>
              <w:rPr>
                <w:rStyle w:val="IndexLink"/>
                <w:rtl w:val="true"/>
              </w:rPr>
              <w:t xml:space="preserve">: </w:t>
            </w:r>
            <w:r>
              <w:rPr>
                <w:rStyle w:val="IndexLink"/>
                <w:rtl w:val="true"/>
              </w:rPr>
              <w:t>السّجود</w:t>
            </w:r>
            <w:r>
              <w:rPr>
                <w:rStyle w:val="IndexLink"/>
                <w:rtl w:val="true"/>
              </w:rPr>
              <w:tab/>
            </w:r>
            <w:r>
              <w:rPr>
                <w:rStyle w:val="IndexLink"/>
              </w:rPr>
              <w:t>127</w:t>
            </w:r>
          </w:hyperlink>
        </w:p>
        <w:p>
          <w:pPr>
            <w:pStyle w:val="Contents6"/>
            <w:tabs>
              <w:tab w:val="clear" w:pos="7609"/>
              <w:tab w:val="right" w:pos="9026" w:leader="dot"/>
            </w:tabs>
            <w:rPr/>
          </w:pPr>
          <w:hyperlink w:anchor="__RefHeading___Toc13263407_2142443653">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3263409_2142443653">
            <w:r>
              <w:rPr>
                <w:webHidden/>
                <w:rStyle w:val="IndexLink"/>
                <w:rtl w:val="true"/>
              </w:rPr>
              <w:t>تتمّة</w:t>
            </w:r>
            <w:r>
              <w:rPr>
                <w:rStyle w:val="IndexLink"/>
                <w:rtl w:val="true"/>
              </w:rPr>
              <w:tab/>
            </w:r>
            <w:r>
              <w:rPr>
                <w:rStyle w:val="IndexLink"/>
              </w:rPr>
              <w:t>129</w:t>
            </w:r>
          </w:hyperlink>
        </w:p>
        <w:p>
          <w:pPr>
            <w:pStyle w:val="Contents6"/>
            <w:tabs>
              <w:tab w:val="clear" w:pos="7609"/>
              <w:tab w:val="right" w:pos="9026" w:leader="dot"/>
            </w:tabs>
            <w:rPr/>
          </w:pPr>
          <w:hyperlink w:anchor="__RefHeading___Toc13263411_2142443653">
            <w:r>
              <w:rPr>
                <w:webHidden/>
                <w:rStyle w:val="IndexLink"/>
                <w:rtl w:val="true"/>
              </w:rPr>
              <w:t xml:space="preserve">السابع </w:t>
            </w:r>
            <w:r>
              <w:rPr>
                <w:rStyle w:val="IndexLink"/>
                <w:rtl w:val="true"/>
              </w:rPr>
              <w:t xml:space="preserve">: </w:t>
            </w:r>
            <w:r>
              <w:rPr>
                <w:rStyle w:val="IndexLink"/>
                <w:rtl w:val="true"/>
              </w:rPr>
              <w:t>التشهّد</w:t>
            </w:r>
            <w:r>
              <w:rPr>
                <w:rStyle w:val="IndexLink"/>
                <w:rtl w:val="true"/>
              </w:rPr>
              <w:tab/>
            </w:r>
            <w:r>
              <w:rPr>
                <w:rStyle w:val="IndexLink"/>
              </w:rPr>
              <w:t>129</w:t>
            </w:r>
          </w:hyperlink>
        </w:p>
        <w:p>
          <w:pPr>
            <w:pStyle w:val="Contents6"/>
            <w:tabs>
              <w:tab w:val="clear" w:pos="7609"/>
              <w:tab w:val="right" w:pos="9026" w:leader="dot"/>
            </w:tabs>
            <w:rPr/>
          </w:pPr>
          <w:hyperlink w:anchor="__RefHeading___Toc13263413_2142443653">
            <w:r>
              <w:rPr>
                <w:webHidden/>
                <w:rStyle w:val="IndexLink"/>
                <w:rtl w:val="true"/>
              </w:rPr>
              <w:t xml:space="preserve">الثامن </w:t>
            </w:r>
            <w:r>
              <w:rPr>
                <w:rStyle w:val="IndexLink"/>
                <w:rtl w:val="true"/>
              </w:rPr>
              <w:t xml:space="preserve">: </w:t>
            </w:r>
            <w:r>
              <w:rPr>
                <w:rStyle w:val="IndexLink"/>
                <w:rtl w:val="true"/>
              </w:rPr>
              <w:t>التسليم</w:t>
            </w:r>
            <w:r>
              <w:rPr>
                <w:rStyle w:val="IndexLink"/>
                <w:rtl w:val="true"/>
              </w:rPr>
              <w:tab/>
            </w:r>
            <w:r>
              <w:rPr>
                <w:rStyle w:val="IndexLink"/>
              </w:rPr>
              <w:t>130</w:t>
            </w:r>
          </w:hyperlink>
        </w:p>
        <w:p>
          <w:pPr>
            <w:pStyle w:val="Contents5"/>
            <w:tabs>
              <w:tab w:val="clear" w:pos="7892"/>
              <w:tab w:val="right" w:pos="9026" w:leader="dot"/>
            </w:tabs>
            <w:rPr/>
          </w:pPr>
          <w:hyperlink w:anchor="__RefHeading___Toc13263415_2142443653">
            <w:r>
              <w:rPr>
                <w:webHidden/>
                <w:rStyle w:val="IndexLink"/>
                <w:rtl w:val="true"/>
              </w:rPr>
              <w:t>وأمّا المندوبات فثلاثة</w:t>
            </w:r>
            <w:r>
              <w:rPr>
                <w:rStyle w:val="IndexLink"/>
                <w:rtl w:val="true"/>
              </w:rPr>
              <w:tab/>
            </w:r>
            <w:r>
              <w:rPr>
                <w:rStyle w:val="IndexLink"/>
              </w:rPr>
              <w:t>131</w:t>
            </w:r>
          </w:hyperlink>
        </w:p>
        <w:p>
          <w:pPr>
            <w:pStyle w:val="Contents6"/>
            <w:tabs>
              <w:tab w:val="clear" w:pos="7609"/>
              <w:tab w:val="right" w:pos="9026" w:leader="dot"/>
            </w:tabs>
            <w:rPr/>
          </w:pPr>
          <w:hyperlink w:anchor="__RefHeading___Toc13263417_2142443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3263419_2142443653">
            <w:r>
              <w:rPr>
                <w:webHidden/>
                <w:rStyle w:val="IndexLink"/>
                <w:rtl w:val="true"/>
              </w:rPr>
              <w:t>تتمّة</w:t>
            </w:r>
            <w:r>
              <w:rPr>
                <w:rStyle w:val="IndexLink"/>
                <w:rtl w:val="true"/>
              </w:rPr>
              <w:tab/>
            </w:r>
            <w:r>
              <w:rPr>
                <w:rStyle w:val="IndexLink"/>
              </w:rPr>
              <w:t>131</w:t>
            </w:r>
          </w:hyperlink>
        </w:p>
        <w:p>
          <w:pPr>
            <w:pStyle w:val="Contents4"/>
            <w:tabs>
              <w:tab w:val="clear" w:pos="8176"/>
              <w:tab w:val="right" w:pos="9026" w:leader="dot"/>
            </w:tabs>
            <w:rPr/>
          </w:pPr>
          <w:hyperlink w:anchor="__RefHeading___Toc13263421_2142443653">
            <w:r>
              <w:rPr>
                <w:webHidden/>
                <w:rStyle w:val="IndexLink"/>
                <w:rtl w:val="true"/>
              </w:rPr>
              <w:t xml:space="preserve">المقصد الثالث </w:t>
            </w:r>
            <w:r>
              <w:rPr>
                <w:rStyle w:val="IndexLink"/>
                <w:rtl w:val="true"/>
              </w:rPr>
              <w:t xml:space="preserve">: </w:t>
            </w:r>
            <w:r>
              <w:rPr>
                <w:rStyle w:val="IndexLink"/>
                <w:rtl w:val="true"/>
              </w:rPr>
              <w:t>في عوارضها</w:t>
            </w:r>
            <w:r>
              <w:rPr>
                <w:rStyle w:val="IndexLink"/>
                <w:rtl w:val="true"/>
              </w:rPr>
              <w:tab/>
            </w:r>
            <w:r>
              <w:rPr>
                <w:rStyle w:val="IndexLink"/>
              </w:rPr>
              <w:t>132</w:t>
            </w:r>
          </w:hyperlink>
        </w:p>
        <w:p>
          <w:pPr>
            <w:pStyle w:val="Contents5"/>
            <w:tabs>
              <w:tab w:val="clear" w:pos="7892"/>
              <w:tab w:val="right" w:pos="9026" w:leader="dot"/>
            </w:tabs>
            <w:rPr/>
          </w:pPr>
          <w:hyperlink w:anchor="__RefHeading___Toc13263423_2142443653">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3263425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المبطل</w:t>
            </w:r>
            <w:r>
              <w:rPr>
                <w:rStyle w:val="IndexLink"/>
                <w:rtl w:val="true"/>
              </w:rPr>
              <w:tab/>
            </w:r>
            <w:r>
              <w:rPr>
                <w:rStyle w:val="IndexLink"/>
              </w:rPr>
              <w:t>132</w:t>
            </w:r>
          </w:hyperlink>
        </w:p>
        <w:p>
          <w:pPr>
            <w:pStyle w:val="Contents5"/>
            <w:tabs>
              <w:tab w:val="clear" w:pos="7892"/>
              <w:tab w:val="right" w:pos="9026" w:leader="dot"/>
            </w:tabs>
            <w:rPr/>
          </w:pPr>
          <w:hyperlink w:anchor="__RefHeading___Toc13263427_2142443653">
            <w:r>
              <w:rPr>
                <w:webHidden/>
                <w:rStyle w:val="IndexLink"/>
                <w:rtl w:val="true"/>
              </w:rPr>
              <w:t xml:space="preserve">الفصل الثاني </w:t>
            </w:r>
            <w:r>
              <w:rPr>
                <w:rStyle w:val="IndexLink"/>
                <w:rtl w:val="true"/>
              </w:rPr>
              <w:t xml:space="preserve">: </w:t>
            </w:r>
            <w:r>
              <w:rPr>
                <w:rStyle w:val="IndexLink"/>
                <w:rtl w:val="true"/>
              </w:rPr>
              <w:t>في الخلل</w:t>
            </w:r>
            <w:r>
              <w:rPr>
                <w:rStyle w:val="IndexLink"/>
                <w:rtl w:val="true"/>
              </w:rPr>
              <w:tab/>
            </w:r>
            <w:r>
              <w:rPr>
                <w:rStyle w:val="IndexLink"/>
              </w:rPr>
              <w:t>133</w:t>
            </w:r>
          </w:hyperlink>
        </w:p>
        <w:p>
          <w:pPr>
            <w:pStyle w:val="Contents6"/>
            <w:tabs>
              <w:tab w:val="clear" w:pos="7609"/>
              <w:tab w:val="right" w:pos="9026" w:leader="dot"/>
            </w:tabs>
            <w:rPr/>
          </w:pPr>
          <w:hyperlink w:anchor="__RefHeading___Toc13263429_2142443653">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3263431_2142443653">
            <w:r>
              <w:rPr>
                <w:webHidden/>
                <w:rStyle w:val="IndexLink"/>
                <w:rtl w:val="true"/>
              </w:rPr>
              <w:t>تتمّة</w:t>
            </w:r>
            <w:r>
              <w:rPr>
                <w:rStyle w:val="IndexLink"/>
                <w:rtl w:val="true"/>
              </w:rPr>
              <w:tab/>
            </w:r>
            <w:r>
              <w:rPr>
                <w:rStyle w:val="IndexLink"/>
              </w:rPr>
              <w:t>135</w:t>
            </w:r>
          </w:hyperlink>
        </w:p>
        <w:p>
          <w:pPr>
            <w:pStyle w:val="Contents6"/>
            <w:tabs>
              <w:tab w:val="clear" w:pos="7609"/>
              <w:tab w:val="right" w:pos="9026" w:leader="dot"/>
            </w:tabs>
            <w:rPr/>
          </w:pPr>
          <w:hyperlink w:anchor="__RefHeading___Toc13263433_2142443653">
            <w:r>
              <w:rPr>
                <w:webHidden/>
                <w:rStyle w:val="IndexLink"/>
                <w:rtl w:val="true"/>
              </w:rPr>
              <w:t>فروع</w:t>
            </w:r>
            <w:r>
              <w:rPr>
                <w:rStyle w:val="IndexLink"/>
                <w:rtl w:val="true"/>
              </w:rPr>
              <w:tab/>
            </w:r>
            <w:r>
              <w:rPr>
                <w:rStyle w:val="IndexLink"/>
              </w:rPr>
              <w:t>136</w:t>
            </w:r>
          </w:hyperlink>
        </w:p>
        <w:p>
          <w:pPr>
            <w:pStyle w:val="Contents5"/>
            <w:tabs>
              <w:tab w:val="clear" w:pos="7892"/>
              <w:tab w:val="right" w:pos="9026" w:leader="dot"/>
            </w:tabs>
            <w:rPr/>
          </w:pPr>
          <w:hyperlink w:anchor="__RefHeading___Toc13263435_2142443653">
            <w:r>
              <w:rPr>
                <w:webHidden/>
                <w:rStyle w:val="IndexLink"/>
                <w:rtl w:val="true"/>
              </w:rPr>
              <w:t xml:space="preserve">الفصل الثالث </w:t>
            </w:r>
            <w:r>
              <w:rPr>
                <w:rStyle w:val="IndexLink"/>
                <w:rtl w:val="true"/>
              </w:rPr>
              <w:t xml:space="preserve">: </w:t>
            </w:r>
            <w:r>
              <w:rPr>
                <w:rStyle w:val="IndexLink"/>
                <w:rtl w:val="true"/>
              </w:rPr>
              <w:t>في الإهمال ويجب به القضاء</w:t>
            </w:r>
            <w:r>
              <w:rPr>
                <w:rStyle w:val="IndexLink"/>
                <w:rtl w:val="true"/>
              </w:rPr>
              <w:tab/>
            </w:r>
            <w:r>
              <w:rPr>
                <w:rStyle w:val="IndexLink"/>
              </w:rPr>
              <w:t>137</w:t>
            </w:r>
          </w:hyperlink>
        </w:p>
        <w:p>
          <w:pPr>
            <w:pStyle w:val="Contents6"/>
            <w:tabs>
              <w:tab w:val="clear" w:pos="7609"/>
              <w:tab w:val="right" w:pos="9026" w:leader="dot"/>
            </w:tabs>
            <w:rPr/>
          </w:pPr>
          <w:hyperlink w:anchor="__RefHeading___Toc13263437_2142443653">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3263439_2142443653">
            <w:r>
              <w:rPr>
                <w:webHidden/>
                <w:rStyle w:val="IndexLink"/>
                <w:rtl w:val="true"/>
              </w:rPr>
              <w:t xml:space="preserve">الأوّل </w:t>
            </w:r>
            <w:r>
              <w:rPr>
                <w:rStyle w:val="IndexLink"/>
                <w:rtl w:val="true"/>
              </w:rPr>
              <w:t xml:space="preserve">: </w:t>
            </w:r>
            <w:r>
              <w:rPr>
                <w:rStyle w:val="IndexLink"/>
                <w:rtl w:val="true"/>
              </w:rPr>
              <w:t>في سببه</w:t>
            </w:r>
            <w:r>
              <w:rPr>
                <w:rStyle w:val="IndexLink"/>
                <w:rtl w:val="true"/>
              </w:rPr>
              <w:tab/>
            </w:r>
            <w:r>
              <w:rPr>
                <w:rStyle w:val="IndexLink"/>
              </w:rPr>
              <w:t>137</w:t>
            </w:r>
          </w:hyperlink>
        </w:p>
        <w:p>
          <w:pPr>
            <w:pStyle w:val="Contents6"/>
            <w:tabs>
              <w:tab w:val="clear" w:pos="7609"/>
              <w:tab w:val="right" w:pos="9026" w:leader="dot"/>
            </w:tabs>
            <w:rPr/>
          </w:pPr>
          <w:hyperlink w:anchor="__RefHeading___Toc13263441_2142443653">
            <w:r>
              <w:rPr>
                <w:webHidden/>
                <w:rStyle w:val="IndexLink"/>
                <w:rtl w:val="true"/>
              </w:rPr>
              <w:t xml:space="preserve">الثاني </w:t>
            </w:r>
            <w:r>
              <w:rPr>
                <w:rStyle w:val="IndexLink"/>
                <w:rtl w:val="true"/>
              </w:rPr>
              <w:t xml:space="preserve">: </w:t>
            </w:r>
            <w:r>
              <w:rPr>
                <w:rStyle w:val="IndexLink"/>
                <w:rtl w:val="true"/>
              </w:rPr>
              <w:t>في حكمه</w:t>
            </w:r>
            <w:r>
              <w:rPr>
                <w:rStyle w:val="IndexLink"/>
                <w:rtl w:val="true"/>
              </w:rPr>
              <w:tab/>
            </w:r>
            <w:r>
              <w:rPr>
                <w:rStyle w:val="IndexLink"/>
              </w:rPr>
              <w:t>138</w:t>
            </w:r>
          </w:hyperlink>
        </w:p>
        <w:p>
          <w:pPr>
            <w:pStyle w:val="Contents5"/>
            <w:tabs>
              <w:tab w:val="clear" w:pos="7892"/>
              <w:tab w:val="right" w:pos="9026" w:leader="dot"/>
            </w:tabs>
            <w:rPr/>
          </w:pPr>
          <w:hyperlink w:anchor="__RefHeading___Toc13263443_2142443653">
            <w:r>
              <w:rPr>
                <w:webHidden/>
                <w:rStyle w:val="IndexLink"/>
                <w:rtl w:val="true"/>
              </w:rPr>
              <w:t xml:space="preserve">الفصل 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الخوف</w:t>
            </w:r>
            <w:r>
              <w:rPr>
                <w:rStyle w:val="IndexLink"/>
                <w:rtl w:val="true"/>
              </w:rPr>
              <w:tab/>
            </w:r>
            <w:r>
              <w:rPr>
                <w:rStyle w:val="IndexLink"/>
              </w:rPr>
              <w:t>139</w:t>
            </w:r>
          </w:hyperlink>
        </w:p>
        <w:p>
          <w:pPr>
            <w:pStyle w:val="Contents6"/>
            <w:tabs>
              <w:tab w:val="clear" w:pos="7609"/>
              <w:tab w:val="right" w:pos="9026" w:leader="dot"/>
            </w:tabs>
            <w:rPr/>
          </w:pPr>
          <w:hyperlink w:anchor="__RefHeading___Toc13263445_2142443653">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3263447_2142443653">
            <w:r>
              <w:rPr>
                <w:webHidden/>
                <w:rStyle w:val="IndexLink"/>
                <w:rtl w:val="true"/>
              </w:rPr>
              <w:t xml:space="preserve">الأوّل </w:t>
            </w:r>
            <w:r>
              <w:rPr>
                <w:rStyle w:val="IndexLink"/>
                <w:rtl w:val="true"/>
              </w:rPr>
              <w:t>:</w:t>
              <w:tab/>
            </w:r>
            <w:r>
              <w:rPr>
                <w:rStyle w:val="IndexLink"/>
              </w:rPr>
              <w:t>139</w:t>
            </w:r>
          </w:hyperlink>
        </w:p>
        <w:p>
          <w:pPr>
            <w:pStyle w:val="Contents6"/>
            <w:tabs>
              <w:tab w:val="clear" w:pos="7609"/>
              <w:tab w:val="right" w:pos="9026" w:leader="dot"/>
            </w:tabs>
            <w:rPr/>
          </w:pPr>
          <w:hyperlink w:anchor="__RefHeading___Toc13263449_2142443653">
            <w:r>
              <w:rPr>
                <w:webHidden/>
                <w:rStyle w:val="IndexLink"/>
                <w:rtl w:val="true"/>
              </w:rPr>
              <w:t xml:space="preserve">البحث الثاني </w:t>
            </w:r>
            <w:r>
              <w:rPr>
                <w:rStyle w:val="IndexLink"/>
                <w:rtl w:val="true"/>
              </w:rPr>
              <w:t xml:space="preserve">: </w:t>
            </w:r>
            <w:r>
              <w:rPr>
                <w:rStyle w:val="IndexLink"/>
                <w:rtl w:val="true"/>
              </w:rPr>
              <w:t>في أنواعها</w:t>
            </w:r>
            <w:r>
              <w:rPr>
                <w:rStyle w:val="IndexLink"/>
                <w:rtl w:val="true"/>
              </w:rPr>
              <w:tab/>
            </w:r>
            <w:r>
              <w:rPr>
                <w:rStyle w:val="IndexLink"/>
              </w:rPr>
              <w:t>140</w:t>
            </w:r>
          </w:hyperlink>
        </w:p>
        <w:p>
          <w:pPr>
            <w:pStyle w:val="Contents6"/>
            <w:tabs>
              <w:tab w:val="clear" w:pos="7609"/>
              <w:tab w:val="right" w:pos="9026" w:leader="dot"/>
            </w:tabs>
            <w:rPr/>
          </w:pPr>
          <w:hyperlink w:anchor="__RefHeading___Toc13263451_2142443653">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3263453_2142443653">
            <w:r>
              <w:rPr>
                <w:webHidden/>
                <w:rStyle w:val="IndexLink"/>
                <w:rtl w:val="true"/>
              </w:rPr>
              <w:t xml:space="preserve">الأوّل </w:t>
            </w:r>
            <w:r>
              <w:rPr>
                <w:rStyle w:val="IndexLink"/>
                <w:rtl w:val="true"/>
              </w:rPr>
              <w:t xml:space="preserve">: « </w:t>
            </w:r>
            <w:r>
              <w:rPr>
                <w:rStyle w:val="IndexLink"/>
                <w:rtl w:val="true"/>
              </w:rPr>
              <w:t xml:space="preserve">صلاة ذات الرّقاع </w:t>
            </w:r>
            <w:r>
              <w:rPr>
                <w:rStyle w:val="IndexLink"/>
                <w:rtl w:val="true"/>
              </w:rPr>
              <w:t xml:space="preserve">» </w:t>
            </w:r>
            <w:r>
              <w:rPr>
                <w:rStyle w:val="IndexLink"/>
                <w:rtl w:val="true"/>
              </w:rPr>
              <w:t xml:space="preserve">، وشروطها </w:t>
            </w:r>
            <w:r>
              <w:rPr>
                <w:rStyle w:val="IndexLink"/>
                <w:rtl w:val="true"/>
              </w:rPr>
              <w:t>:</w:t>
              <w:tab/>
            </w:r>
            <w:r>
              <w:rPr>
                <w:rStyle w:val="IndexLink"/>
              </w:rPr>
              <w:t>140</w:t>
            </w:r>
          </w:hyperlink>
        </w:p>
        <w:p>
          <w:pPr>
            <w:pStyle w:val="Contents6"/>
            <w:tabs>
              <w:tab w:val="clear" w:pos="7609"/>
              <w:tab w:val="right" w:pos="9026" w:leader="dot"/>
            </w:tabs>
            <w:rPr/>
          </w:pPr>
          <w:hyperlink w:anchor="__RefHeading___Toc13263455_2142443653">
            <w:r>
              <w:rPr>
                <w:webHidden/>
                <w:rStyle w:val="IndexLink"/>
                <w:rtl w:val="true"/>
              </w:rPr>
              <w:t xml:space="preserve">الثاني </w:t>
            </w:r>
            <w:r>
              <w:rPr>
                <w:rStyle w:val="IndexLink"/>
                <w:rtl w:val="true"/>
              </w:rPr>
              <w:t xml:space="preserve">: « </w:t>
            </w:r>
            <w:r>
              <w:rPr>
                <w:rStyle w:val="IndexLink"/>
                <w:rtl w:val="true"/>
              </w:rPr>
              <w:t xml:space="preserve">صلاة عسفان </w:t>
            </w:r>
            <w:r>
              <w:rPr>
                <w:rStyle w:val="IndexLink"/>
                <w:rtl w:val="true"/>
              </w:rPr>
              <w:t xml:space="preserve">» </w:t>
            </w:r>
            <w:r>
              <w:rPr>
                <w:rStyle w:val="IndexLink"/>
                <w:rtl w:val="true"/>
              </w:rPr>
              <w:t xml:space="preserve">، وشروطها </w:t>
            </w:r>
            <w:r>
              <w:rPr>
                <w:rStyle w:val="IndexLink"/>
                <w:rtl w:val="true"/>
              </w:rPr>
              <w:t>:</w:t>
              <w:tab/>
            </w:r>
            <w:r>
              <w:rPr>
                <w:rStyle w:val="IndexLink"/>
              </w:rPr>
              <w:t>141</w:t>
            </w:r>
          </w:hyperlink>
        </w:p>
        <w:p>
          <w:pPr>
            <w:pStyle w:val="Contents6"/>
            <w:tabs>
              <w:tab w:val="clear" w:pos="7609"/>
              <w:tab w:val="right" w:pos="9026" w:leader="dot"/>
            </w:tabs>
            <w:rPr/>
          </w:pPr>
          <w:hyperlink w:anchor="__RefHeading___Toc13263457_2142443653">
            <w:r>
              <w:rPr>
                <w:webHidden/>
                <w:rStyle w:val="IndexLink"/>
                <w:rtl w:val="true"/>
              </w:rPr>
              <w:t xml:space="preserve">الثالث </w:t>
            </w:r>
            <w:r>
              <w:rPr>
                <w:rStyle w:val="IndexLink"/>
                <w:rtl w:val="true"/>
              </w:rPr>
              <w:t xml:space="preserve">: « </w:t>
            </w:r>
            <w:r>
              <w:rPr>
                <w:rStyle w:val="IndexLink"/>
                <w:rtl w:val="true"/>
              </w:rPr>
              <w:t xml:space="preserve">صلاة بطن النّخل </w:t>
            </w:r>
            <w:r>
              <w:rPr>
                <w:rStyle w:val="IndexLink"/>
                <w:rtl w:val="true"/>
              </w:rPr>
              <w:t xml:space="preserve">» </w:t>
            </w:r>
            <w:r>
              <w:rPr>
                <w:rStyle w:val="IndexLink"/>
                <w:rtl w:val="true"/>
              </w:rPr>
              <w:t>وشرطها كون العدوّ في جهة القبلة</w:t>
            </w:r>
            <w:r>
              <w:rPr>
                <w:rStyle w:val="IndexLink"/>
                <w:rtl w:val="true"/>
              </w:rPr>
              <w:tab/>
            </w:r>
            <w:r>
              <w:rPr>
                <w:rStyle w:val="IndexLink"/>
              </w:rPr>
              <w:t>141</w:t>
            </w:r>
          </w:hyperlink>
        </w:p>
        <w:p>
          <w:pPr>
            <w:pStyle w:val="Contents6"/>
            <w:tabs>
              <w:tab w:val="clear" w:pos="7609"/>
              <w:tab w:val="right" w:pos="9026" w:leader="dot"/>
            </w:tabs>
            <w:rPr/>
          </w:pPr>
          <w:hyperlink w:anchor="__RefHeading___Toc13263459_2142443653">
            <w:r>
              <w:rPr>
                <w:webHidden/>
                <w:rStyle w:val="IndexLink"/>
                <w:rtl w:val="true"/>
              </w:rPr>
              <w:t xml:space="preserve">الرّابع </w:t>
            </w:r>
            <w:r>
              <w:rPr>
                <w:rStyle w:val="IndexLink"/>
                <w:rtl w:val="true"/>
              </w:rPr>
              <w:t xml:space="preserve">: « </w:t>
            </w:r>
            <w:r>
              <w:rPr>
                <w:rStyle w:val="IndexLink"/>
                <w:rtl w:val="true"/>
              </w:rPr>
              <w:t xml:space="preserve">صلاة شدّة الخوف </w:t>
            </w:r>
            <w:r>
              <w:rPr>
                <w:rStyle w:val="IndexLink"/>
                <w:rtl w:val="true"/>
              </w:rPr>
              <w:t>»</w:t>
              <w:tab/>
            </w:r>
            <w:r>
              <w:rPr>
                <w:rStyle w:val="IndexLink"/>
              </w:rPr>
              <w:t>142</w:t>
            </w:r>
          </w:hyperlink>
        </w:p>
        <w:p>
          <w:pPr>
            <w:pStyle w:val="Contents6"/>
            <w:tabs>
              <w:tab w:val="clear" w:pos="7609"/>
              <w:tab w:val="right" w:pos="9026" w:leader="dot"/>
            </w:tabs>
            <w:rPr/>
          </w:pPr>
          <w:hyperlink w:anchor="__RefHeading___Toc13263461_2142443653">
            <w:r>
              <w:rPr>
                <w:webHidden/>
                <w:rStyle w:val="IndexLink"/>
                <w:rtl w:val="true"/>
              </w:rPr>
              <w:t xml:space="preserve">البحث الثالث </w:t>
            </w:r>
            <w:r>
              <w:rPr>
                <w:rStyle w:val="IndexLink"/>
                <w:rtl w:val="true"/>
              </w:rPr>
              <w:t xml:space="preserve">: </w:t>
            </w:r>
            <w:r>
              <w:rPr>
                <w:rStyle w:val="IndexLink"/>
                <w:rtl w:val="true"/>
              </w:rPr>
              <w:t>في الأحكام</w:t>
            </w:r>
            <w:r>
              <w:rPr>
                <w:rStyle w:val="IndexLink"/>
                <w:rtl w:val="true"/>
              </w:rPr>
              <w:tab/>
            </w:r>
            <w:r>
              <w:rPr>
                <w:rStyle w:val="IndexLink"/>
              </w:rPr>
              <w:t>142</w:t>
            </w:r>
          </w:hyperlink>
        </w:p>
        <w:p>
          <w:pPr>
            <w:pStyle w:val="Contents5"/>
            <w:tabs>
              <w:tab w:val="clear" w:pos="7892"/>
              <w:tab w:val="right" w:pos="9026" w:leader="dot"/>
            </w:tabs>
            <w:rPr/>
          </w:pPr>
          <w:hyperlink w:anchor="__RefHeading___Toc13263463_2142443653">
            <w:r>
              <w:rPr>
                <w:webHidden/>
                <w:rStyle w:val="IndexLink"/>
                <w:rtl w:val="true"/>
              </w:rPr>
              <w:t xml:space="preserve">الفصل الخامس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السفر</w:t>
            </w:r>
            <w:r>
              <w:rPr>
                <w:rStyle w:val="IndexLink"/>
                <w:rtl w:val="true"/>
              </w:rPr>
              <w:tab/>
            </w:r>
            <w:r>
              <w:rPr>
                <w:rStyle w:val="IndexLink"/>
              </w:rPr>
              <w:t>143</w:t>
            </w:r>
          </w:hyperlink>
        </w:p>
        <w:p>
          <w:pPr>
            <w:pStyle w:val="Contents6"/>
            <w:tabs>
              <w:tab w:val="clear" w:pos="7609"/>
              <w:tab w:val="right" w:pos="9026" w:leader="dot"/>
            </w:tabs>
            <w:rPr/>
          </w:pPr>
          <w:hyperlink w:anchor="__RefHeading___Toc13263465_2142443653">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3263467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سبب القصر</w:t>
            </w:r>
            <w:r>
              <w:rPr>
                <w:rStyle w:val="IndexLink"/>
                <w:rtl w:val="true"/>
              </w:rPr>
              <w:tab/>
            </w:r>
            <w:r>
              <w:rPr>
                <w:rStyle w:val="IndexLink"/>
              </w:rPr>
              <w:t>143</w:t>
            </w:r>
          </w:hyperlink>
        </w:p>
        <w:p>
          <w:pPr>
            <w:pStyle w:val="Contents6"/>
            <w:tabs>
              <w:tab w:val="clear" w:pos="7609"/>
              <w:tab w:val="right" w:pos="9026" w:leader="dot"/>
            </w:tabs>
            <w:rPr/>
          </w:pPr>
          <w:hyperlink w:anchor="__RefHeading___Toc13263469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المحلّ</w:t>
            </w:r>
            <w:r>
              <w:rPr>
                <w:rStyle w:val="IndexLink"/>
                <w:rtl w:val="true"/>
              </w:rPr>
              <w:tab/>
            </w:r>
            <w:r>
              <w:rPr>
                <w:rStyle w:val="IndexLink"/>
              </w:rPr>
              <w:t>143</w:t>
            </w:r>
          </w:hyperlink>
        </w:p>
        <w:p>
          <w:pPr>
            <w:pStyle w:val="Contents6"/>
            <w:tabs>
              <w:tab w:val="clear" w:pos="7609"/>
              <w:tab w:val="right" w:pos="9026" w:leader="dot"/>
            </w:tabs>
            <w:rPr/>
          </w:pPr>
          <w:hyperlink w:anchor="__RefHeading___Toc13263471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 xml:space="preserve">في الشرائط </w:t>
            </w:r>
            <w:r>
              <w:rPr>
                <w:rStyle w:val="IndexLink"/>
                <w:rtl w:val="true"/>
              </w:rPr>
              <w:t xml:space="preserve">: </w:t>
            </w:r>
            <w:r>
              <w:rPr>
                <w:rStyle w:val="IndexLink"/>
                <w:rtl w:val="true"/>
              </w:rPr>
              <w:t xml:space="preserve">وهي ستّة </w:t>
            </w:r>
            <w:r>
              <w:rPr>
                <w:rStyle w:val="IndexLink"/>
                <w:rtl w:val="true"/>
              </w:rPr>
              <w:t>:</w:t>
              <w:tab/>
            </w:r>
            <w:r>
              <w:rPr>
                <w:rStyle w:val="IndexLink"/>
              </w:rPr>
              <w:t>143</w:t>
            </w:r>
          </w:hyperlink>
        </w:p>
        <w:p>
          <w:pPr>
            <w:pStyle w:val="Contents6"/>
            <w:tabs>
              <w:tab w:val="clear" w:pos="7609"/>
              <w:tab w:val="right" w:pos="9026" w:leader="dot"/>
            </w:tabs>
            <w:rPr/>
          </w:pPr>
          <w:hyperlink w:anchor="__RefHeading___Toc13263473_2142443653">
            <w:r>
              <w:rPr>
                <w:webHidden/>
                <w:rStyle w:val="IndexLink"/>
                <w:rtl w:val="true"/>
              </w:rPr>
              <w:t xml:space="preserve">[ </w:t>
            </w:r>
            <w:r>
              <w:rPr>
                <w:rStyle w:val="IndexLink"/>
                <w:rtl w:val="true"/>
              </w:rPr>
              <w:t xml:space="preserve">الشرط الأوّل </w:t>
            </w:r>
            <w:r>
              <w:rPr>
                <w:rStyle w:val="IndexLink"/>
                <w:rtl w:val="true"/>
              </w:rPr>
              <w:t xml:space="preserve">: ] </w:t>
            </w:r>
            <w:r>
              <w:rPr>
                <w:rStyle w:val="IndexLink"/>
                <w:rtl w:val="true"/>
              </w:rPr>
              <w:t>اعتبار المسافة ، وهي ثمانية فراسخ ، أو أربعة لمريد الرجوع ليومه أو ليلته ، دون المتردّد في ثلاثة</w:t>
            </w:r>
            <w:r>
              <w:rPr>
                <w:rStyle w:val="IndexLink"/>
                <w:rtl w:val="true"/>
              </w:rPr>
              <w:t>.</w:t>
              <w:tab/>
            </w:r>
            <w:r>
              <w:rPr>
                <w:rStyle w:val="IndexLink"/>
              </w:rPr>
              <w:t>143</w:t>
            </w:r>
          </w:hyperlink>
        </w:p>
        <w:p>
          <w:pPr>
            <w:pStyle w:val="Contents6"/>
            <w:tabs>
              <w:tab w:val="clear" w:pos="7609"/>
              <w:tab w:val="right" w:pos="9026" w:leader="dot"/>
            </w:tabs>
            <w:rPr/>
          </w:pPr>
          <w:hyperlink w:anchor="__RefHeading___Toc13263475_2142443653">
            <w:r>
              <w:rPr>
                <w:webHidden/>
                <w:rStyle w:val="IndexLink"/>
                <w:rtl w:val="true"/>
              </w:rPr>
              <w:t xml:space="preserve">[ </w:t>
            </w:r>
            <w:r>
              <w:rPr>
                <w:rStyle w:val="IndexLink"/>
                <w:rtl w:val="true"/>
              </w:rPr>
              <w:t xml:space="preserve">الشرط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قصد المسافة</w:t>
            </w:r>
            <w:r>
              <w:rPr>
                <w:rStyle w:val="IndexLink"/>
                <w:rtl w:val="true"/>
              </w:rPr>
              <w:tab/>
            </w:r>
            <w:r>
              <w:rPr>
                <w:rStyle w:val="IndexLink"/>
              </w:rPr>
              <w:t>144</w:t>
            </w:r>
          </w:hyperlink>
        </w:p>
        <w:p>
          <w:pPr>
            <w:pStyle w:val="Contents6"/>
            <w:tabs>
              <w:tab w:val="clear" w:pos="7609"/>
              <w:tab w:val="right" w:pos="9026" w:leader="dot"/>
            </w:tabs>
            <w:rPr/>
          </w:pPr>
          <w:hyperlink w:anchor="__RefHeading___Toc13263477_2142443653">
            <w:r>
              <w:rPr>
                <w:webHidden/>
                <w:rStyle w:val="IndexLink"/>
                <w:rtl w:val="true"/>
              </w:rPr>
              <w:t xml:space="preserve">[ </w:t>
            </w:r>
            <w:r>
              <w:rPr>
                <w:rStyle w:val="IndexLink"/>
                <w:rtl w:val="true"/>
              </w:rPr>
              <w:t xml:space="preserve">الشرط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استمرار القصد</w:t>
            </w:r>
            <w:r>
              <w:rPr>
                <w:rStyle w:val="IndexLink"/>
                <w:rtl w:val="true"/>
              </w:rPr>
              <w:tab/>
            </w:r>
            <w:r>
              <w:rPr>
                <w:rStyle w:val="IndexLink"/>
              </w:rPr>
              <w:t>144</w:t>
            </w:r>
          </w:hyperlink>
        </w:p>
        <w:p>
          <w:pPr>
            <w:pStyle w:val="Contents6"/>
            <w:tabs>
              <w:tab w:val="clear" w:pos="7609"/>
              <w:tab w:val="right" w:pos="9026" w:leader="dot"/>
            </w:tabs>
            <w:rPr/>
          </w:pPr>
          <w:hyperlink w:anchor="__RefHeading___Toc13263479_2142443653">
            <w:r>
              <w:rPr>
                <w:webHidden/>
                <w:rStyle w:val="IndexLink"/>
                <w:rtl w:val="true"/>
              </w:rPr>
              <w:t xml:space="preserve">[ </w:t>
            </w:r>
            <w:r>
              <w:rPr>
                <w:rStyle w:val="IndexLink"/>
                <w:rtl w:val="true"/>
              </w:rPr>
              <w:t xml:space="preserve">الشرط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عدم وصوله إلى بلد له فيه ملك استوطنه ستة أشهر</w:t>
            </w:r>
            <w:r>
              <w:rPr>
                <w:rStyle w:val="IndexLink"/>
                <w:rtl w:val="true"/>
              </w:rPr>
              <w:tab/>
            </w:r>
            <w:r>
              <w:rPr>
                <w:rStyle w:val="IndexLink"/>
              </w:rPr>
              <w:t>145</w:t>
            </w:r>
          </w:hyperlink>
        </w:p>
        <w:p>
          <w:pPr>
            <w:pStyle w:val="Contents6"/>
            <w:tabs>
              <w:tab w:val="clear" w:pos="7609"/>
              <w:tab w:val="right" w:pos="9026" w:leader="dot"/>
            </w:tabs>
            <w:rPr/>
          </w:pPr>
          <w:hyperlink w:anchor="__RefHeading___Toc13263481_2142443653">
            <w:r>
              <w:rPr>
                <w:webHidden/>
                <w:rStyle w:val="IndexLink"/>
                <w:rtl w:val="true"/>
              </w:rPr>
              <w:t xml:space="preserve">[ </w:t>
            </w:r>
            <w:r>
              <w:rPr>
                <w:rStyle w:val="IndexLink"/>
                <w:rtl w:val="true"/>
              </w:rPr>
              <w:t xml:space="preserve">الشرط </w:t>
            </w:r>
            <w:r>
              <w:rPr>
                <w:rStyle w:val="IndexLink"/>
                <w:rtl w:val="true"/>
              </w:rPr>
              <w:t xml:space="preserve">] </w:t>
            </w:r>
            <w:r>
              <w:rPr>
                <w:rStyle w:val="IndexLink"/>
                <w:rtl w:val="true"/>
              </w:rPr>
              <w:t xml:space="preserve">الخامس </w:t>
            </w:r>
            <w:r>
              <w:rPr>
                <w:rStyle w:val="IndexLink"/>
                <w:rtl w:val="true"/>
              </w:rPr>
              <w:t xml:space="preserve">: </w:t>
            </w:r>
            <w:r>
              <w:rPr>
                <w:rStyle w:val="IndexLink"/>
                <w:rtl w:val="true"/>
              </w:rPr>
              <w:t>عدم زيادة السّفر على الحضر</w:t>
            </w:r>
            <w:r>
              <w:rPr>
                <w:rStyle w:val="IndexLink"/>
                <w:rtl w:val="true"/>
              </w:rPr>
              <w:tab/>
            </w:r>
            <w:r>
              <w:rPr>
                <w:rStyle w:val="IndexLink"/>
              </w:rPr>
              <w:t>146</w:t>
            </w:r>
          </w:hyperlink>
        </w:p>
        <w:p>
          <w:pPr>
            <w:pStyle w:val="Contents6"/>
            <w:tabs>
              <w:tab w:val="clear" w:pos="7609"/>
              <w:tab w:val="right" w:pos="9026" w:leader="dot"/>
            </w:tabs>
            <w:rPr/>
          </w:pPr>
          <w:hyperlink w:anchor="__RefHeading___Toc13263483_2142443653">
            <w:r>
              <w:rPr>
                <w:webHidden/>
                <w:rStyle w:val="IndexLink"/>
                <w:rtl w:val="true"/>
              </w:rPr>
              <w:t xml:space="preserve">[ </w:t>
            </w:r>
            <w:r>
              <w:rPr>
                <w:rStyle w:val="IndexLink"/>
                <w:rtl w:val="true"/>
              </w:rPr>
              <w:t xml:space="preserve">الشرط </w:t>
            </w:r>
            <w:r>
              <w:rPr>
                <w:rStyle w:val="IndexLink"/>
                <w:rtl w:val="true"/>
              </w:rPr>
              <w:t xml:space="preserve">] </w:t>
            </w:r>
            <w:r>
              <w:rPr>
                <w:rStyle w:val="IndexLink"/>
                <w:rtl w:val="true"/>
              </w:rPr>
              <w:t xml:space="preserve">السّادس </w:t>
            </w:r>
            <w:r>
              <w:rPr>
                <w:rStyle w:val="IndexLink"/>
                <w:rtl w:val="true"/>
              </w:rPr>
              <w:t xml:space="preserve">: </w:t>
            </w:r>
            <w:r>
              <w:rPr>
                <w:rStyle w:val="IndexLink"/>
                <w:rtl w:val="true"/>
              </w:rPr>
              <w:t>إباحة السفر</w:t>
            </w:r>
            <w:r>
              <w:rPr>
                <w:rStyle w:val="IndexLink"/>
                <w:rtl w:val="true"/>
              </w:rPr>
              <w:tab/>
            </w:r>
            <w:r>
              <w:rPr>
                <w:rStyle w:val="IndexLink"/>
              </w:rPr>
              <w:t>146</w:t>
            </w:r>
          </w:hyperlink>
        </w:p>
        <w:p>
          <w:pPr>
            <w:pStyle w:val="Contents6"/>
            <w:tabs>
              <w:tab w:val="clear" w:pos="7609"/>
              <w:tab w:val="right" w:pos="9026" w:leader="dot"/>
            </w:tabs>
            <w:rPr/>
          </w:pPr>
          <w:hyperlink w:anchor="__RefHeading___Toc13263485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الأحكام</w:t>
            </w:r>
            <w:r>
              <w:rPr>
                <w:rStyle w:val="IndexLink"/>
                <w:rtl w:val="true"/>
              </w:rPr>
              <w:tab/>
            </w:r>
            <w:r>
              <w:rPr>
                <w:rStyle w:val="IndexLink"/>
              </w:rPr>
              <w:t>147</w:t>
            </w:r>
          </w:hyperlink>
        </w:p>
        <w:p>
          <w:pPr>
            <w:pStyle w:val="Contents5"/>
            <w:tabs>
              <w:tab w:val="clear" w:pos="7892"/>
              <w:tab w:val="right" w:pos="9026" w:leader="dot"/>
            </w:tabs>
            <w:rPr/>
          </w:pPr>
          <w:hyperlink w:anchor="__RefHeading___Toc13263487_2142443653">
            <w:r>
              <w:rPr>
                <w:webHidden/>
                <w:rStyle w:val="IndexLink"/>
                <w:rtl w:val="true"/>
              </w:rPr>
              <w:t xml:space="preserve">الفصل السادس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الجماعة</w:t>
            </w:r>
            <w:r>
              <w:rPr>
                <w:rStyle w:val="IndexLink"/>
                <w:rtl w:val="true"/>
              </w:rPr>
              <w:tab/>
            </w:r>
            <w:r>
              <w:rPr>
                <w:rStyle w:val="IndexLink"/>
              </w:rPr>
              <w:t>148</w:t>
            </w:r>
          </w:hyperlink>
        </w:p>
        <w:p>
          <w:pPr>
            <w:pStyle w:val="Contents6"/>
            <w:tabs>
              <w:tab w:val="clear" w:pos="7609"/>
              <w:tab w:val="right" w:pos="9026" w:leader="dot"/>
            </w:tabs>
            <w:rPr/>
          </w:pPr>
          <w:hyperlink w:anchor="__RefHeading___Toc13263489_2142443653">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3263491_2142443653">
            <w:r>
              <w:rPr>
                <w:webHidden/>
                <w:rStyle w:val="IndexLink"/>
                <w:rtl w:val="true"/>
              </w:rPr>
              <w:t xml:space="preserve">[ </w:t>
            </w:r>
            <w:r>
              <w:rPr>
                <w:rStyle w:val="IndexLink"/>
                <w:rtl w:val="true"/>
              </w:rPr>
              <w:t xml:space="preserve">الباب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محلّها</w:t>
            </w:r>
            <w:r>
              <w:rPr>
                <w:rStyle w:val="IndexLink"/>
                <w:rtl w:val="true"/>
              </w:rPr>
              <w:tab/>
            </w:r>
            <w:r>
              <w:rPr>
                <w:rStyle w:val="IndexLink"/>
              </w:rPr>
              <w:t>148</w:t>
            </w:r>
          </w:hyperlink>
        </w:p>
        <w:p>
          <w:pPr>
            <w:pStyle w:val="Contents6"/>
            <w:tabs>
              <w:tab w:val="clear" w:pos="7609"/>
              <w:tab w:val="right" w:pos="9026" w:leader="dot"/>
            </w:tabs>
            <w:rPr/>
          </w:pPr>
          <w:hyperlink w:anchor="__RefHeading___Toc13263493_2142443653">
            <w:r>
              <w:rPr>
                <w:webHidden/>
                <w:rStyle w:val="IndexLink"/>
                <w:rtl w:val="true"/>
              </w:rPr>
              <w:t xml:space="preserve">[ </w:t>
            </w:r>
            <w:r>
              <w:rPr>
                <w:rStyle w:val="IndexLink"/>
                <w:rtl w:val="true"/>
              </w:rPr>
              <w:t xml:space="preserve">الباب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الشرائط</w:t>
            </w:r>
            <w:r>
              <w:rPr>
                <w:rStyle w:val="IndexLink"/>
                <w:rtl w:val="true"/>
              </w:rPr>
              <w:tab/>
            </w:r>
            <w:r>
              <w:rPr>
                <w:rStyle w:val="IndexLink"/>
              </w:rPr>
              <w:t>148</w:t>
            </w:r>
          </w:hyperlink>
        </w:p>
        <w:p>
          <w:pPr>
            <w:pStyle w:val="Contents6"/>
            <w:tabs>
              <w:tab w:val="clear" w:pos="7609"/>
              <w:tab w:val="right" w:pos="9026" w:leader="dot"/>
            </w:tabs>
            <w:rPr/>
          </w:pPr>
          <w:hyperlink w:anchor="__RefHeading___Toc13263495_2142443653">
            <w:r>
              <w:rPr>
                <w:webHidden/>
                <w:rStyle w:val="IndexLink"/>
                <w:rtl w:val="true"/>
              </w:rPr>
              <w:t xml:space="preserve">الباب الثالث </w:t>
            </w:r>
            <w:r>
              <w:rPr>
                <w:rStyle w:val="IndexLink"/>
                <w:rtl w:val="true"/>
              </w:rPr>
              <w:t xml:space="preserve">: </w:t>
            </w:r>
            <w:r>
              <w:rPr>
                <w:rStyle w:val="IndexLink"/>
                <w:rtl w:val="true"/>
              </w:rPr>
              <w:t>في الأحكام</w:t>
            </w:r>
            <w:r>
              <w:rPr>
                <w:rStyle w:val="IndexLink"/>
                <w:rtl w:val="true"/>
              </w:rPr>
              <w:tab/>
            </w:r>
            <w:r>
              <w:rPr>
                <w:rStyle w:val="IndexLink"/>
              </w:rPr>
              <w:t>151</w:t>
            </w:r>
          </w:hyperlink>
        </w:p>
        <w:p>
          <w:pPr>
            <w:pStyle w:val="Contents5"/>
            <w:tabs>
              <w:tab w:val="clear" w:pos="7892"/>
              <w:tab w:val="right" w:pos="9026" w:leader="dot"/>
            </w:tabs>
            <w:rPr/>
          </w:pPr>
          <w:hyperlink w:anchor="__RefHeading___Toc13263497_2142443653">
            <w:r>
              <w:rPr>
                <w:webHidden/>
                <w:rStyle w:val="IndexLink"/>
                <w:rtl w:val="true"/>
              </w:rPr>
              <w:t xml:space="preserve">الفصل الثاني </w:t>
            </w:r>
            <w:r>
              <w:rPr>
                <w:rStyle w:val="IndexLink"/>
                <w:rtl w:val="true"/>
              </w:rPr>
              <w:t xml:space="preserve">: </w:t>
            </w:r>
            <w:r>
              <w:rPr>
                <w:rStyle w:val="IndexLink"/>
                <w:rtl w:val="true"/>
              </w:rPr>
              <w:t>في صلاة الجمعة</w:t>
            </w:r>
            <w:r>
              <w:rPr>
                <w:rStyle w:val="IndexLink"/>
                <w:rtl w:val="true"/>
              </w:rPr>
              <w:tab/>
            </w:r>
            <w:r>
              <w:rPr>
                <w:rStyle w:val="IndexLink"/>
              </w:rPr>
              <w:t>153</w:t>
            </w:r>
          </w:hyperlink>
        </w:p>
        <w:p>
          <w:pPr>
            <w:pStyle w:val="Contents6"/>
            <w:tabs>
              <w:tab w:val="clear" w:pos="7609"/>
              <w:tab w:val="right" w:pos="9026" w:leader="dot"/>
            </w:tabs>
            <w:rPr/>
          </w:pPr>
          <w:hyperlink w:anchor="__RefHeading___Toc13263499_2142443653">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3263501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الأوّل </w:t>
            </w:r>
            <w:r>
              <w:rPr>
                <w:rStyle w:val="IndexLink"/>
                <w:rtl w:val="true"/>
              </w:rPr>
              <w:t>:</w:t>
              <w:tab/>
            </w:r>
            <w:r>
              <w:rPr>
                <w:rStyle w:val="IndexLink"/>
              </w:rPr>
              <w:t>153</w:t>
            </w:r>
          </w:hyperlink>
        </w:p>
        <w:p>
          <w:pPr>
            <w:pStyle w:val="Contents6"/>
            <w:tabs>
              <w:tab w:val="clear" w:pos="7609"/>
              <w:tab w:val="right" w:pos="9026" w:leader="dot"/>
            </w:tabs>
            <w:rPr/>
          </w:pPr>
          <w:hyperlink w:anchor="__RefHeading___Toc13263503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في وقتها</w:t>
            </w:r>
            <w:r>
              <w:rPr>
                <w:rStyle w:val="IndexLink"/>
                <w:rtl w:val="true"/>
              </w:rPr>
              <w:tab/>
            </w:r>
            <w:r>
              <w:rPr>
                <w:rStyle w:val="IndexLink"/>
              </w:rPr>
              <w:t>154</w:t>
            </w:r>
          </w:hyperlink>
        </w:p>
        <w:p>
          <w:pPr>
            <w:pStyle w:val="Contents6"/>
            <w:tabs>
              <w:tab w:val="clear" w:pos="7609"/>
              <w:tab w:val="right" w:pos="9026" w:leader="dot"/>
            </w:tabs>
            <w:rPr/>
          </w:pPr>
          <w:hyperlink w:anchor="__RefHeading___Toc13263505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الشروط</w:t>
            </w:r>
            <w:r>
              <w:rPr>
                <w:rStyle w:val="IndexLink"/>
                <w:rtl w:val="true"/>
              </w:rPr>
              <w:tab/>
            </w:r>
            <w:r>
              <w:rPr>
                <w:rStyle w:val="IndexLink"/>
              </w:rPr>
              <w:t>155</w:t>
            </w:r>
          </w:hyperlink>
        </w:p>
        <w:p>
          <w:pPr>
            <w:pStyle w:val="Contents6"/>
            <w:tabs>
              <w:tab w:val="clear" w:pos="7609"/>
              <w:tab w:val="right" w:pos="9026" w:leader="dot"/>
            </w:tabs>
            <w:rPr/>
          </w:pPr>
          <w:hyperlink w:anchor="__RefHeading___Toc13263507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أحكامها</w:t>
            </w:r>
            <w:r>
              <w:rPr>
                <w:rStyle w:val="IndexLink"/>
                <w:rtl w:val="true"/>
              </w:rPr>
              <w:tab/>
            </w:r>
            <w:r>
              <w:rPr>
                <w:rStyle w:val="IndexLink"/>
              </w:rPr>
              <w:t>156</w:t>
            </w:r>
          </w:hyperlink>
        </w:p>
        <w:p>
          <w:pPr>
            <w:pStyle w:val="Contents6"/>
            <w:tabs>
              <w:tab w:val="clear" w:pos="7609"/>
              <w:tab w:val="right" w:pos="9026" w:leader="dot"/>
            </w:tabs>
            <w:rPr/>
          </w:pPr>
          <w:hyperlink w:anchor="__RefHeading___Toc13263509_2142443653">
            <w:r>
              <w:rPr>
                <w:webHidden/>
                <w:rStyle w:val="IndexLink"/>
                <w:rtl w:val="true"/>
              </w:rPr>
              <w:t xml:space="preserve">[ </w:t>
            </w:r>
            <w:r>
              <w:rPr>
                <w:rStyle w:val="IndexLink"/>
                <w:rtl w:val="true"/>
              </w:rPr>
              <w:t xml:space="preserve">الأمر </w:t>
            </w:r>
            <w:r>
              <w:rPr>
                <w:rStyle w:val="IndexLink"/>
                <w:rtl w:val="true"/>
              </w:rPr>
              <w:t xml:space="preserve">] </w:t>
            </w:r>
            <w:r>
              <w:rPr>
                <w:rStyle w:val="IndexLink"/>
                <w:rtl w:val="true"/>
              </w:rPr>
              <w:t xml:space="preserve">الخامس </w:t>
            </w:r>
            <w:r>
              <w:rPr>
                <w:rStyle w:val="IndexLink"/>
                <w:rtl w:val="true"/>
              </w:rPr>
              <w:t xml:space="preserve">: </w:t>
            </w:r>
            <w:r>
              <w:rPr>
                <w:rStyle w:val="IndexLink"/>
                <w:rtl w:val="true"/>
              </w:rPr>
              <w:t>في آداب يوم الجمعة</w:t>
            </w:r>
            <w:r>
              <w:rPr>
                <w:rStyle w:val="IndexLink"/>
                <w:rtl w:val="true"/>
              </w:rPr>
              <w:tab/>
            </w:r>
            <w:r>
              <w:rPr>
                <w:rStyle w:val="IndexLink"/>
              </w:rPr>
              <w:t>157</w:t>
            </w:r>
          </w:hyperlink>
        </w:p>
        <w:p>
          <w:pPr>
            <w:pStyle w:val="Contents5"/>
            <w:tabs>
              <w:tab w:val="clear" w:pos="7892"/>
              <w:tab w:val="right" w:pos="9026" w:leader="dot"/>
            </w:tabs>
            <w:rPr/>
          </w:pPr>
          <w:hyperlink w:anchor="__RefHeading___Toc13263511_2142443653">
            <w:r>
              <w:rPr>
                <w:webHidden/>
                <w:rStyle w:val="IndexLink"/>
                <w:rtl w:val="true"/>
              </w:rPr>
              <w:t xml:space="preserve">الفصل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صلاة العيد</w:t>
            </w:r>
            <w:r>
              <w:rPr>
                <w:rStyle w:val="IndexLink"/>
                <w:rtl w:val="true"/>
              </w:rPr>
              <w:tab/>
            </w:r>
            <w:r>
              <w:rPr>
                <w:rStyle w:val="IndexLink"/>
              </w:rPr>
              <w:t>157</w:t>
            </w:r>
          </w:hyperlink>
        </w:p>
        <w:p>
          <w:pPr>
            <w:pStyle w:val="Contents5"/>
            <w:tabs>
              <w:tab w:val="clear" w:pos="7892"/>
              <w:tab w:val="right" w:pos="9026" w:leader="dot"/>
            </w:tabs>
            <w:rPr/>
          </w:pPr>
          <w:hyperlink w:anchor="__RefHeading___Toc13263513_2142443653">
            <w:r>
              <w:rPr>
                <w:webHidden/>
                <w:rStyle w:val="IndexLink"/>
                <w:rtl w:val="true"/>
              </w:rPr>
              <w:t xml:space="preserve">الفصل الرابع </w:t>
            </w:r>
            <w:r>
              <w:rPr>
                <w:rStyle w:val="IndexLink"/>
                <w:rtl w:val="true"/>
              </w:rPr>
              <w:t xml:space="preserve">: </w:t>
            </w:r>
            <w:r>
              <w:rPr>
                <w:rStyle w:val="IndexLink"/>
                <w:rtl w:val="true"/>
              </w:rPr>
              <w:t>في صلاة الكسوف</w:t>
            </w:r>
            <w:r>
              <w:rPr>
                <w:rStyle w:val="IndexLink"/>
                <w:rtl w:val="true"/>
              </w:rPr>
              <w:tab/>
            </w:r>
            <w:r>
              <w:rPr>
                <w:rStyle w:val="IndexLink"/>
              </w:rPr>
              <w:t>159</w:t>
            </w:r>
          </w:hyperlink>
        </w:p>
        <w:p>
          <w:pPr>
            <w:pStyle w:val="Contents5"/>
            <w:tabs>
              <w:tab w:val="clear" w:pos="7892"/>
              <w:tab w:val="right" w:pos="9026" w:leader="dot"/>
            </w:tabs>
            <w:rPr/>
          </w:pPr>
          <w:hyperlink w:anchor="__RefHeading___Toc13263515_2142443653">
            <w:r>
              <w:rPr>
                <w:webHidden/>
                <w:rStyle w:val="IndexLink"/>
                <w:rtl w:val="true"/>
              </w:rPr>
              <w:t xml:space="preserve">الفصل الخامس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صلاة الأموات</w:t>
            </w:r>
            <w:r>
              <w:rPr>
                <w:rStyle w:val="IndexLink"/>
                <w:rtl w:val="true"/>
              </w:rPr>
              <w:tab/>
            </w:r>
            <w:r>
              <w:rPr>
                <w:rStyle w:val="IndexLink"/>
              </w:rPr>
              <w:t>160</w:t>
            </w:r>
          </w:hyperlink>
        </w:p>
        <w:p>
          <w:pPr>
            <w:pStyle w:val="Contents6"/>
            <w:tabs>
              <w:tab w:val="clear" w:pos="7609"/>
              <w:tab w:val="right" w:pos="9026" w:leader="dot"/>
            </w:tabs>
            <w:rPr/>
          </w:pPr>
          <w:hyperlink w:anchor="__RefHeading___Toc13263517_2142443653">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13263519_2142443653">
            <w:r>
              <w:rPr>
                <w:webHidden/>
                <w:rStyle w:val="IndexLink"/>
                <w:rtl w:val="true"/>
              </w:rPr>
              <w:t xml:space="preserve">الأوّل </w:t>
            </w:r>
            <w:r>
              <w:rPr>
                <w:rStyle w:val="IndexLink"/>
                <w:rtl w:val="true"/>
              </w:rPr>
              <w:t xml:space="preserve">: </w:t>
            </w:r>
            <w:r>
              <w:rPr>
                <w:rStyle w:val="IndexLink"/>
                <w:rtl w:val="true"/>
              </w:rPr>
              <w:t>فيمن تجب عليه</w:t>
            </w:r>
            <w:r>
              <w:rPr>
                <w:rStyle w:val="IndexLink"/>
                <w:rtl w:val="true"/>
              </w:rPr>
              <w:tab/>
            </w:r>
            <w:r>
              <w:rPr>
                <w:rStyle w:val="IndexLink"/>
              </w:rPr>
              <w:t>160</w:t>
            </w:r>
          </w:hyperlink>
        </w:p>
        <w:p>
          <w:pPr>
            <w:pStyle w:val="Contents6"/>
            <w:tabs>
              <w:tab w:val="clear" w:pos="7609"/>
              <w:tab w:val="right" w:pos="9026" w:leader="dot"/>
            </w:tabs>
            <w:rPr/>
          </w:pPr>
          <w:hyperlink w:anchor="__RefHeading___Toc13263521_2142443653">
            <w:r>
              <w:rPr>
                <w:webHidden/>
                <w:rStyle w:val="IndexLink"/>
                <w:rtl w:val="true"/>
              </w:rPr>
              <w:t xml:space="preserve">الثاني </w:t>
            </w:r>
            <w:r>
              <w:rPr>
                <w:rStyle w:val="IndexLink"/>
                <w:rtl w:val="true"/>
              </w:rPr>
              <w:t xml:space="preserve">: </w:t>
            </w:r>
            <w:r>
              <w:rPr>
                <w:rStyle w:val="IndexLink"/>
                <w:rtl w:val="true"/>
              </w:rPr>
              <w:t>في المصلّي</w:t>
            </w:r>
            <w:r>
              <w:rPr>
                <w:rStyle w:val="IndexLink"/>
                <w:rtl w:val="true"/>
              </w:rPr>
              <w:tab/>
            </w:r>
            <w:r>
              <w:rPr>
                <w:rStyle w:val="IndexLink"/>
              </w:rPr>
              <w:t>160</w:t>
            </w:r>
          </w:hyperlink>
        </w:p>
        <w:p>
          <w:pPr>
            <w:pStyle w:val="Contents6"/>
            <w:tabs>
              <w:tab w:val="clear" w:pos="7609"/>
              <w:tab w:val="right" w:pos="9026" w:leader="dot"/>
            </w:tabs>
            <w:rPr/>
          </w:pPr>
          <w:hyperlink w:anchor="__RefHeading___Toc13263523_2142443653">
            <w:r>
              <w:rPr>
                <w:webHidden/>
                <w:rStyle w:val="IndexLink"/>
                <w:rtl w:val="true"/>
              </w:rPr>
              <w:t xml:space="preserve">الثالث </w:t>
            </w:r>
            <w:r>
              <w:rPr>
                <w:rStyle w:val="IndexLink"/>
                <w:rtl w:val="true"/>
              </w:rPr>
              <w:t xml:space="preserve">: </w:t>
            </w:r>
            <w:r>
              <w:rPr>
                <w:rStyle w:val="IndexLink"/>
                <w:rtl w:val="true"/>
              </w:rPr>
              <w:t>في الكيفية</w:t>
            </w:r>
            <w:r>
              <w:rPr>
                <w:rStyle w:val="IndexLink"/>
                <w:rtl w:val="true"/>
              </w:rPr>
              <w:tab/>
            </w:r>
            <w:r>
              <w:rPr>
                <w:rStyle w:val="IndexLink"/>
              </w:rPr>
              <w:t>161</w:t>
            </w:r>
          </w:hyperlink>
        </w:p>
        <w:p>
          <w:pPr>
            <w:pStyle w:val="Contents5"/>
            <w:tabs>
              <w:tab w:val="clear" w:pos="7892"/>
              <w:tab w:val="right" w:pos="9026" w:leader="dot"/>
            </w:tabs>
            <w:rPr/>
          </w:pPr>
          <w:hyperlink w:anchor="__RefHeading___Toc13263525_2142443653">
            <w:r>
              <w:rPr>
                <w:webHidden/>
                <w:rStyle w:val="IndexLink"/>
                <w:rtl w:val="true"/>
              </w:rPr>
              <w:t xml:space="preserve">الفصل السادس </w:t>
            </w:r>
            <w:r>
              <w:rPr>
                <w:rStyle w:val="IndexLink"/>
                <w:rtl w:val="true"/>
              </w:rPr>
              <w:t xml:space="preserve">: </w:t>
            </w:r>
            <w:r>
              <w:rPr>
                <w:rStyle w:val="IndexLink"/>
                <w:rtl w:val="true"/>
              </w:rPr>
              <w:t>في صلاة النذر</w:t>
            </w:r>
            <w:r>
              <w:rPr>
                <w:rStyle w:val="IndexLink"/>
                <w:rtl w:val="true"/>
              </w:rPr>
              <w:tab/>
            </w:r>
            <w:r>
              <w:rPr>
                <w:rStyle w:val="IndexLink"/>
              </w:rPr>
              <w:t>162</w:t>
            </w:r>
          </w:hyperlink>
        </w:p>
        <w:p>
          <w:pPr>
            <w:pStyle w:val="Contents3"/>
            <w:tabs>
              <w:tab w:val="clear" w:pos="8459"/>
              <w:tab w:val="right" w:pos="9026" w:leader="dot"/>
            </w:tabs>
            <w:rPr/>
          </w:pPr>
          <w:hyperlink w:anchor="__RefHeading___Toc13263527_2142443653">
            <w:r>
              <w:rPr>
                <w:webHidden/>
                <w:rStyle w:val="IndexLink"/>
                <w:rtl w:val="true"/>
              </w:rPr>
              <w:t xml:space="preserve">القسم الثاني </w:t>
            </w:r>
            <w:r>
              <w:rPr>
                <w:rStyle w:val="IndexLink"/>
                <w:rtl w:val="true"/>
              </w:rPr>
              <w:t xml:space="preserve">: </w:t>
            </w:r>
            <w:r>
              <w:rPr>
                <w:rStyle w:val="IndexLink"/>
                <w:rtl w:val="true"/>
              </w:rPr>
              <w:t>في المندوبة</w:t>
            </w:r>
            <w:r>
              <w:rPr>
                <w:rStyle w:val="IndexLink"/>
                <w:rtl w:val="true"/>
              </w:rPr>
              <w:tab/>
            </w:r>
            <w:r>
              <w:rPr>
                <w:rStyle w:val="IndexLink"/>
              </w:rPr>
              <w:t>164</w:t>
            </w:r>
          </w:hyperlink>
        </w:p>
        <w:p>
          <w:pPr>
            <w:pStyle w:val="Contents4"/>
            <w:tabs>
              <w:tab w:val="clear" w:pos="8176"/>
              <w:tab w:val="right" w:pos="9026" w:leader="dot"/>
            </w:tabs>
            <w:rPr/>
          </w:pPr>
          <w:hyperlink w:anchor="__RefHeading___Toc13263529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3263531_2142443653">
            <w:r>
              <w:rPr>
                <w:webHidden/>
                <w:rStyle w:val="IndexLink"/>
                <w:rtl w:val="true"/>
              </w:rPr>
              <w:t xml:space="preserve">فالأوّل </w:t>
            </w:r>
            <w:r>
              <w:rPr>
                <w:rStyle w:val="IndexLink"/>
                <w:rtl w:val="true"/>
              </w:rPr>
              <w:t xml:space="preserve">: </w:t>
            </w:r>
            <w:r>
              <w:rPr>
                <w:rStyle w:val="IndexLink"/>
                <w:rtl w:val="true"/>
              </w:rPr>
              <w:t>النافلة اليوميّة ، ونافلة رمضان</w:t>
            </w:r>
            <w:r>
              <w:rPr>
                <w:rStyle w:val="IndexLink"/>
                <w:rtl w:val="true"/>
              </w:rPr>
              <w:tab/>
            </w:r>
            <w:r>
              <w:rPr>
                <w:rStyle w:val="IndexLink"/>
              </w:rPr>
              <w:t>164</w:t>
            </w:r>
          </w:hyperlink>
        </w:p>
        <w:p>
          <w:pPr>
            <w:pStyle w:val="Contents4"/>
            <w:tabs>
              <w:tab w:val="clear" w:pos="8176"/>
              <w:tab w:val="right" w:pos="9026" w:leader="dot"/>
            </w:tabs>
            <w:rPr/>
          </w:pPr>
          <w:hyperlink w:anchor="__RefHeading___Toc13263533_2142443653">
            <w:r>
              <w:rPr>
                <w:webHidden/>
                <w:rStyle w:val="IndexLink"/>
                <w:rtl w:val="true"/>
              </w:rPr>
              <w:t xml:space="preserve">الثاني </w:t>
            </w:r>
            <w:r>
              <w:rPr>
                <w:rStyle w:val="IndexLink"/>
                <w:rtl w:val="true"/>
              </w:rPr>
              <w:t xml:space="preserve">: </w:t>
            </w:r>
            <w:r>
              <w:rPr>
                <w:rStyle w:val="IndexLink"/>
                <w:rtl w:val="true"/>
              </w:rPr>
              <w:t>صلاة الاستسقاء</w:t>
            </w:r>
            <w:r>
              <w:rPr>
                <w:rStyle w:val="IndexLink"/>
                <w:rtl w:val="true"/>
              </w:rPr>
              <w:tab/>
            </w:r>
            <w:r>
              <w:rPr>
                <w:rStyle w:val="IndexLink"/>
              </w:rPr>
              <w:t>164</w:t>
            </w:r>
          </w:hyperlink>
        </w:p>
        <w:p>
          <w:pPr>
            <w:pStyle w:val="Contents2"/>
            <w:tabs>
              <w:tab w:val="clear" w:pos="8743"/>
              <w:tab w:val="right" w:pos="9026" w:leader="dot"/>
            </w:tabs>
            <w:rPr/>
          </w:pPr>
          <w:hyperlink w:anchor="__RefHeading___Toc13263535_2142443653">
            <w:r>
              <w:rPr>
                <w:webHidden/>
                <w:rStyle w:val="IndexLink"/>
                <w:rtl w:val="true"/>
              </w:rPr>
              <w:t>كتاب الزكاة</w:t>
            </w:r>
            <w:r>
              <w:rPr>
                <w:rStyle w:val="IndexLink"/>
                <w:rtl w:val="true"/>
              </w:rPr>
              <w:tab/>
            </w:r>
            <w:r>
              <w:rPr>
                <w:rStyle w:val="IndexLink"/>
              </w:rPr>
              <w:t>167</w:t>
            </w:r>
          </w:hyperlink>
        </w:p>
        <w:p>
          <w:pPr>
            <w:pStyle w:val="Contents3"/>
            <w:tabs>
              <w:tab w:val="clear" w:pos="8459"/>
              <w:tab w:val="right" w:pos="9026" w:leader="dot"/>
            </w:tabs>
            <w:rPr/>
          </w:pPr>
          <w:hyperlink w:anchor="__RefHeading___Toc13263537_2142443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13263539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زكاة المال</w:t>
            </w:r>
            <w:r>
              <w:rPr>
                <w:rStyle w:val="IndexLink"/>
                <w:rtl w:val="true"/>
              </w:rPr>
              <w:tab/>
            </w:r>
            <w:r>
              <w:rPr>
                <w:rStyle w:val="IndexLink"/>
              </w:rPr>
              <w:t>169</w:t>
            </w:r>
          </w:hyperlink>
        </w:p>
        <w:p>
          <w:pPr>
            <w:pStyle w:val="Contents4"/>
            <w:tabs>
              <w:tab w:val="clear" w:pos="8176"/>
              <w:tab w:val="right" w:pos="9026" w:leader="dot"/>
            </w:tabs>
            <w:rPr/>
          </w:pPr>
          <w:hyperlink w:anchor="__RefHeading___Toc13263541_2142443653">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3263543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شرائط الوجوب</w:t>
            </w:r>
            <w:r>
              <w:rPr>
                <w:rStyle w:val="IndexLink"/>
                <w:rtl w:val="true"/>
              </w:rPr>
              <w:tab/>
            </w:r>
            <w:r>
              <w:rPr>
                <w:rStyle w:val="IndexLink"/>
              </w:rPr>
              <w:t>169</w:t>
            </w:r>
          </w:hyperlink>
        </w:p>
        <w:p>
          <w:pPr>
            <w:pStyle w:val="Contents5"/>
            <w:tabs>
              <w:tab w:val="clear" w:pos="7892"/>
              <w:tab w:val="right" w:pos="9026" w:leader="dot"/>
            </w:tabs>
            <w:rPr/>
          </w:pPr>
          <w:hyperlink w:anchor="__RefHeading___Toc13263545_2142443653">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3263547_2142443653">
            <w:r>
              <w:rPr>
                <w:webHidden/>
                <w:rStyle w:val="IndexLink"/>
                <w:rtl w:val="true"/>
              </w:rPr>
              <w:t xml:space="preserve">الأوّل </w:t>
            </w:r>
            <w:r>
              <w:rPr>
                <w:rStyle w:val="IndexLink"/>
                <w:rtl w:val="true"/>
              </w:rPr>
              <w:t xml:space="preserve">: </w:t>
            </w:r>
            <w:r>
              <w:rPr>
                <w:rStyle w:val="IndexLink"/>
                <w:rtl w:val="true"/>
              </w:rPr>
              <w:t>البلوغ</w:t>
            </w:r>
            <w:r>
              <w:rPr>
                <w:rStyle w:val="IndexLink"/>
                <w:rtl w:val="true"/>
              </w:rPr>
              <w:tab/>
            </w:r>
            <w:r>
              <w:rPr>
                <w:rStyle w:val="IndexLink"/>
              </w:rPr>
              <w:t>169</w:t>
            </w:r>
          </w:hyperlink>
        </w:p>
        <w:p>
          <w:pPr>
            <w:pStyle w:val="Contents5"/>
            <w:tabs>
              <w:tab w:val="clear" w:pos="7892"/>
              <w:tab w:val="right" w:pos="9026" w:leader="dot"/>
            </w:tabs>
            <w:rPr/>
          </w:pPr>
          <w:hyperlink w:anchor="__RefHeading___Toc13263549_2142443653">
            <w:r>
              <w:rPr>
                <w:webHidden/>
                <w:rStyle w:val="IndexLink"/>
                <w:rtl w:val="true"/>
              </w:rPr>
              <w:t xml:space="preserve">الثاني </w:t>
            </w:r>
            <w:r>
              <w:rPr>
                <w:rStyle w:val="IndexLink"/>
                <w:rtl w:val="true"/>
              </w:rPr>
              <w:t xml:space="preserve">: </w:t>
            </w:r>
            <w:r>
              <w:rPr>
                <w:rStyle w:val="IndexLink"/>
                <w:rtl w:val="true"/>
              </w:rPr>
              <w:t>العقل</w:t>
            </w:r>
            <w:r>
              <w:rPr>
                <w:rStyle w:val="IndexLink"/>
                <w:rtl w:val="true"/>
              </w:rPr>
              <w:tab/>
            </w:r>
            <w:r>
              <w:rPr>
                <w:rStyle w:val="IndexLink"/>
              </w:rPr>
              <w:t>169</w:t>
            </w:r>
          </w:hyperlink>
        </w:p>
        <w:p>
          <w:pPr>
            <w:pStyle w:val="Contents5"/>
            <w:tabs>
              <w:tab w:val="clear" w:pos="7892"/>
              <w:tab w:val="right" w:pos="9026" w:leader="dot"/>
            </w:tabs>
            <w:rPr/>
          </w:pPr>
          <w:hyperlink w:anchor="__RefHeading___Toc13263551_2142443653">
            <w:r>
              <w:rPr>
                <w:webHidden/>
                <w:rStyle w:val="IndexLink"/>
                <w:rtl w:val="true"/>
              </w:rPr>
              <w:t xml:space="preserve">الثالث </w:t>
            </w:r>
            <w:r>
              <w:rPr>
                <w:rStyle w:val="IndexLink"/>
                <w:rtl w:val="true"/>
              </w:rPr>
              <w:t xml:space="preserve">: </w:t>
            </w:r>
            <w:r>
              <w:rPr>
                <w:rStyle w:val="IndexLink"/>
                <w:rtl w:val="true"/>
              </w:rPr>
              <w:t>الحريّة</w:t>
            </w:r>
            <w:r>
              <w:rPr>
                <w:rStyle w:val="IndexLink"/>
                <w:rtl w:val="true"/>
              </w:rPr>
              <w:tab/>
            </w:r>
            <w:r>
              <w:rPr>
                <w:rStyle w:val="IndexLink"/>
              </w:rPr>
              <w:t>170</w:t>
            </w:r>
          </w:hyperlink>
        </w:p>
        <w:p>
          <w:pPr>
            <w:pStyle w:val="Contents5"/>
            <w:tabs>
              <w:tab w:val="clear" w:pos="7892"/>
              <w:tab w:val="right" w:pos="9026" w:leader="dot"/>
            </w:tabs>
            <w:rPr/>
          </w:pPr>
          <w:hyperlink w:anchor="__RefHeading___Toc13263553_2142443653">
            <w:r>
              <w:rPr>
                <w:webHidden/>
                <w:rStyle w:val="IndexLink"/>
                <w:rtl w:val="true"/>
              </w:rPr>
              <w:t xml:space="preserve">الرابع </w:t>
            </w:r>
            <w:r>
              <w:rPr>
                <w:rStyle w:val="IndexLink"/>
                <w:rtl w:val="true"/>
              </w:rPr>
              <w:t xml:space="preserve">: </w:t>
            </w:r>
            <w:r>
              <w:rPr>
                <w:rStyle w:val="IndexLink"/>
                <w:rtl w:val="true"/>
              </w:rPr>
              <w:t>الملك</w:t>
            </w:r>
            <w:r>
              <w:rPr>
                <w:rStyle w:val="IndexLink"/>
                <w:rtl w:val="true"/>
              </w:rPr>
              <w:tab/>
            </w:r>
            <w:r>
              <w:rPr>
                <w:rStyle w:val="IndexLink"/>
              </w:rPr>
              <w:t>170</w:t>
            </w:r>
          </w:hyperlink>
        </w:p>
        <w:p>
          <w:pPr>
            <w:pStyle w:val="Contents5"/>
            <w:tabs>
              <w:tab w:val="clear" w:pos="7892"/>
              <w:tab w:val="right" w:pos="9026" w:leader="dot"/>
            </w:tabs>
            <w:rPr/>
          </w:pPr>
          <w:hyperlink w:anchor="__RefHeading___Toc13263555_2142443653">
            <w:r>
              <w:rPr>
                <w:webHidden/>
                <w:rStyle w:val="IndexLink"/>
                <w:rtl w:val="true"/>
              </w:rPr>
              <w:t xml:space="preserve">الخامس </w:t>
            </w:r>
            <w:r>
              <w:rPr>
                <w:rStyle w:val="IndexLink"/>
                <w:rtl w:val="true"/>
              </w:rPr>
              <w:t xml:space="preserve">: </w:t>
            </w:r>
            <w:r>
              <w:rPr>
                <w:rStyle w:val="IndexLink"/>
                <w:rtl w:val="true"/>
              </w:rPr>
              <w:t>إمكان التصرّف عقلا وشرعا</w:t>
            </w:r>
            <w:r>
              <w:rPr>
                <w:rStyle w:val="IndexLink"/>
                <w:rtl w:val="true"/>
              </w:rPr>
              <w:tab/>
            </w:r>
            <w:r>
              <w:rPr>
                <w:rStyle w:val="IndexLink"/>
              </w:rPr>
              <w:t>171</w:t>
            </w:r>
          </w:hyperlink>
        </w:p>
        <w:p>
          <w:pPr>
            <w:pStyle w:val="Contents4"/>
            <w:tabs>
              <w:tab w:val="clear" w:pos="8176"/>
              <w:tab w:val="right" w:pos="9026" w:leader="dot"/>
            </w:tabs>
            <w:rPr/>
          </w:pPr>
          <w:hyperlink w:anchor="__RefHeading___Toc13263557_2142443653">
            <w:r>
              <w:rPr>
                <w:webHidden/>
                <w:rStyle w:val="IndexLink"/>
                <w:rtl w:val="true"/>
              </w:rPr>
              <w:t xml:space="preserve">الفصل الثاني </w:t>
            </w:r>
            <w:r>
              <w:rPr>
                <w:rStyle w:val="IndexLink"/>
                <w:rtl w:val="true"/>
              </w:rPr>
              <w:t xml:space="preserve">: </w:t>
            </w:r>
            <w:r>
              <w:rPr>
                <w:rStyle w:val="IndexLink"/>
                <w:rtl w:val="true"/>
              </w:rPr>
              <w:t>في المحلّ</w:t>
            </w:r>
            <w:r>
              <w:rPr>
                <w:rStyle w:val="IndexLink"/>
                <w:rtl w:val="true"/>
              </w:rPr>
              <w:tab/>
            </w:r>
            <w:r>
              <w:rPr>
                <w:rStyle w:val="IndexLink"/>
              </w:rPr>
              <w:t>171</w:t>
            </w:r>
          </w:hyperlink>
        </w:p>
        <w:p>
          <w:pPr>
            <w:pStyle w:val="Contents5"/>
            <w:tabs>
              <w:tab w:val="clear" w:pos="7892"/>
              <w:tab w:val="right" w:pos="9026" w:leader="dot"/>
            </w:tabs>
            <w:rPr/>
          </w:pPr>
          <w:hyperlink w:anchor="__RefHeading___Toc13263559_2142443653">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3263561_2142443653">
            <w:r>
              <w:rPr>
                <w:webHidden/>
                <w:rStyle w:val="IndexLink"/>
                <w:rtl w:val="true"/>
              </w:rPr>
              <w:t xml:space="preserve">الأوّل </w:t>
            </w:r>
            <w:r>
              <w:rPr>
                <w:rStyle w:val="IndexLink"/>
                <w:rtl w:val="true"/>
              </w:rPr>
              <w:t xml:space="preserve">: </w:t>
            </w:r>
            <w:r>
              <w:rPr>
                <w:rStyle w:val="IndexLink"/>
                <w:rtl w:val="true"/>
              </w:rPr>
              <w:t>ما تجب فيه</w:t>
            </w:r>
            <w:r>
              <w:rPr>
                <w:rStyle w:val="IndexLink"/>
                <w:rtl w:val="true"/>
              </w:rPr>
              <w:tab/>
            </w:r>
            <w:r>
              <w:rPr>
                <w:rStyle w:val="IndexLink"/>
              </w:rPr>
              <w:t>171</w:t>
            </w:r>
          </w:hyperlink>
        </w:p>
        <w:p>
          <w:pPr>
            <w:pStyle w:val="Contents6"/>
            <w:tabs>
              <w:tab w:val="clear" w:pos="7609"/>
              <w:tab w:val="right" w:pos="9026" w:leader="dot"/>
            </w:tabs>
            <w:rPr/>
          </w:pPr>
          <w:hyperlink w:anchor="__RefHeading___Toc13263563_2142443653">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3263565_2142443653">
            <w:r>
              <w:rPr>
                <w:webHidden/>
                <w:rStyle w:val="IndexLink"/>
                <w:rtl w:val="true"/>
              </w:rPr>
              <w:t xml:space="preserve">ذكر زكاة الأنعام ، وفيه بحثان </w:t>
            </w:r>
            <w:r>
              <w:rPr>
                <w:rStyle w:val="IndexLink"/>
                <w:rtl w:val="true"/>
              </w:rPr>
              <w:t>:</w:t>
              <w:tab/>
            </w:r>
            <w:r>
              <w:rPr>
                <w:rStyle w:val="IndexLink"/>
              </w:rPr>
              <w:t>172</w:t>
            </w:r>
          </w:hyperlink>
        </w:p>
        <w:p>
          <w:pPr>
            <w:pStyle w:val="Contents6"/>
            <w:tabs>
              <w:tab w:val="clear" w:pos="7609"/>
              <w:tab w:val="right" w:pos="9026" w:leader="dot"/>
            </w:tabs>
            <w:rPr/>
          </w:pPr>
          <w:hyperlink w:anchor="__RefHeading___Toc13263567_2142443653">
            <w:r>
              <w:rPr>
                <w:webHidden/>
                <w:rStyle w:val="IndexLink"/>
                <w:rtl w:val="true"/>
              </w:rPr>
              <w:t xml:space="preserve">الأوّل </w:t>
            </w:r>
            <w:r>
              <w:rPr>
                <w:rStyle w:val="IndexLink"/>
                <w:rtl w:val="true"/>
              </w:rPr>
              <w:t xml:space="preserve">: </w:t>
            </w:r>
            <w:r>
              <w:rPr>
                <w:rStyle w:val="IndexLink"/>
                <w:rtl w:val="true"/>
              </w:rPr>
              <w:t>في الشرائط</w:t>
            </w:r>
            <w:r>
              <w:rPr>
                <w:rStyle w:val="IndexLink"/>
                <w:rtl w:val="true"/>
              </w:rPr>
              <w:tab/>
            </w:r>
            <w:r>
              <w:rPr>
                <w:rStyle w:val="IndexLink"/>
              </w:rPr>
              <w:t>172</w:t>
            </w:r>
          </w:hyperlink>
        </w:p>
        <w:p>
          <w:pPr>
            <w:pStyle w:val="Contents6"/>
            <w:tabs>
              <w:tab w:val="clear" w:pos="7609"/>
              <w:tab w:val="right" w:pos="9026" w:leader="dot"/>
            </w:tabs>
            <w:rPr/>
          </w:pPr>
          <w:hyperlink w:anchor="__RefHeading___Toc13263569_2142443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3263571_2142443653">
            <w:r>
              <w:rPr>
                <w:webHidden/>
                <w:rStyle w:val="IndexLink"/>
                <w:rtl w:val="true"/>
              </w:rPr>
              <w:t xml:space="preserve">الأوّل </w:t>
            </w:r>
            <w:r>
              <w:rPr>
                <w:rStyle w:val="IndexLink"/>
                <w:rtl w:val="true"/>
              </w:rPr>
              <w:t xml:space="preserve">: </w:t>
            </w:r>
            <w:r>
              <w:rPr>
                <w:rStyle w:val="IndexLink"/>
                <w:rtl w:val="true"/>
              </w:rPr>
              <w:t>النصاب</w:t>
            </w:r>
            <w:r>
              <w:rPr>
                <w:rStyle w:val="IndexLink"/>
                <w:rtl w:val="true"/>
              </w:rPr>
              <w:tab/>
            </w:r>
            <w:r>
              <w:rPr>
                <w:rStyle w:val="IndexLink"/>
              </w:rPr>
              <w:t>172</w:t>
            </w:r>
          </w:hyperlink>
        </w:p>
        <w:p>
          <w:pPr>
            <w:pStyle w:val="Contents6"/>
            <w:tabs>
              <w:tab w:val="clear" w:pos="7609"/>
              <w:tab w:val="right" w:pos="9026" w:leader="dot"/>
            </w:tabs>
            <w:rPr/>
          </w:pPr>
          <w:hyperlink w:anchor="__RefHeading___Toc13263573_2142443653">
            <w:r>
              <w:rPr>
                <w:webHidden/>
                <w:rStyle w:val="IndexLink"/>
                <w:rtl w:val="true"/>
              </w:rPr>
              <w:t xml:space="preserve">الثاني </w:t>
            </w:r>
            <w:r>
              <w:rPr>
                <w:rStyle w:val="IndexLink"/>
                <w:rtl w:val="true"/>
              </w:rPr>
              <w:t xml:space="preserve">: </w:t>
            </w:r>
            <w:r>
              <w:rPr>
                <w:rStyle w:val="IndexLink"/>
                <w:rtl w:val="true"/>
              </w:rPr>
              <w:t>السوم</w:t>
            </w:r>
            <w:r>
              <w:rPr>
                <w:rStyle w:val="IndexLink"/>
                <w:rtl w:val="true"/>
              </w:rPr>
              <w:tab/>
            </w:r>
            <w:r>
              <w:rPr>
                <w:rStyle w:val="IndexLink"/>
              </w:rPr>
              <w:t>172</w:t>
            </w:r>
          </w:hyperlink>
        </w:p>
        <w:p>
          <w:pPr>
            <w:pStyle w:val="Contents6"/>
            <w:tabs>
              <w:tab w:val="clear" w:pos="7609"/>
              <w:tab w:val="right" w:pos="9026" w:leader="dot"/>
            </w:tabs>
            <w:rPr/>
          </w:pPr>
          <w:hyperlink w:anchor="__RefHeading___Toc13263575_2142443653">
            <w:r>
              <w:rPr>
                <w:webHidden/>
                <w:rStyle w:val="IndexLink"/>
                <w:rtl w:val="true"/>
              </w:rPr>
              <w:t xml:space="preserve">الثالث </w:t>
            </w:r>
            <w:r>
              <w:rPr>
                <w:rStyle w:val="IndexLink"/>
                <w:rtl w:val="true"/>
              </w:rPr>
              <w:t xml:space="preserve">: </w:t>
            </w:r>
            <w:r>
              <w:rPr>
                <w:rStyle w:val="IndexLink"/>
                <w:rtl w:val="true"/>
              </w:rPr>
              <w:t>الحول</w:t>
            </w:r>
            <w:r>
              <w:rPr>
                <w:rStyle w:val="IndexLink"/>
                <w:rtl w:val="true"/>
              </w:rPr>
              <w:tab/>
            </w:r>
            <w:r>
              <w:rPr>
                <w:rStyle w:val="IndexLink"/>
              </w:rPr>
              <w:t>173</w:t>
            </w:r>
          </w:hyperlink>
        </w:p>
        <w:p>
          <w:pPr>
            <w:pStyle w:val="Contents6"/>
            <w:tabs>
              <w:tab w:val="clear" w:pos="7609"/>
              <w:tab w:val="right" w:pos="9026" w:leader="dot"/>
            </w:tabs>
            <w:rPr/>
          </w:pPr>
          <w:hyperlink w:anchor="__RefHeading___Toc13263577_2142443653">
            <w:r>
              <w:rPr>
                <w:webHidden/>
                <w:rStyle w:val="IndexLink"/>
                <w:rtl w:val="true"/>
              </w:rPr>
              <w:t xml:space="preserve">الرّابع </w:t>
            </w:r>
            <w:r>
              <w:rPr>
                <w:rStyle w:val="IndexLink"/>
                <w:rtl w:val="true"/>
              </w:rPr>
              <w:t xml:space="preserve">: </w:t>
            </w:r>
            <w:r>
              <w:rPr>
                <w:rStyle w:val="IndexLink"/>
                <w:rtl w:val="true"/>
              </w:rPr>
              <w:t>ألّا أن تكون عوامل ، ولا تشترط الأنوثة</w:t>
            </w:r>
            <w:r>
              <w:rPr>
                <w:rStyle w:val="IndexLink"/>
                <w:rtl w:val="true"/>
              </w:rPr>
              <w:t>.</w:t>
              <w:tab/>
            </w:r>
            <w:r>
              <w:rPr>
                <w:rStyle w:val="IndexLink"/>
              </w:rPr>
              <w:t>174</w:t>
            </w:r>
          </w:hyperlink>
        </w:p>
        <w:p>
          <w:pPr>
            <w:pStyle w:val="Contents6"/>
            <w:tabs>
              <w:tab w:val="clear" w:pos="7609"/>
              <w:tab w:val="right" w:pos="9026" w:leader="dot"/>
            </w:tabs>
            <w:rPr/>
          </w:pPr>
          <w:hyperlink w:anchor="__RefHeading___Toc13263579_2142443653">
            <w:r>
              <w:rPr>
                <w:webHidden/>
                <w:rStyle w:val="IndexLink"/>
                <w:rtl w:val="true"/>
              </w:rPr>
              <w:t xml:space="preserve">البحث الثاني </w:t>
            </w:r>
            <w:r>
              <w:rPr>
                <w:rStyle w:val="IndexLink"/>
                <w:rtl w:val="true"/>
              </w:rPr>
              <w:t xml:space="preserve">: </w:t>
            </w:r>
            <w:r>
              <w:rPr>
                <w:rStyle w:val="IndexLink"/>
                <w:rtl w:val="true"/>
              </w:rPr>
              <w:t>في الفريضة</w:t>
            </w:r>
            <w:r>
              <w:rPr>
                <w:rStyle w:val="IndexLink"/>
                <w:rtl w:val="true"/>
              </w:rPr>
              <w:tab/>
            </w:r>
            <w:r>
              <w:rPr>
                <w:rStyle w:val="IndexLink"/>
              </w:rPr>
              <w:t>174</w:t>
            </w:r>
          </w:hyperlink>
        </w:p>
        <w:p>
          <w:pPr>
            <w:pStyle w:val="Contents6"/>
            <w:tabs>
              <w:tab w:val="clear" w:pos="7609"/>
              <w:tab w:val="right" w:pos="9026" w:leader="dot"/>
            </w:tabs>
            <w:rPr/>
          </w:pPr>
          <w:hyperlink w:anchor="__RefHeading___Toc13263581_2142443653">
            <w:r>
              <w:rPr>
                <w:webHidden/>
                <w:rStyle w:val="IndexLink"/>
                <w:rtl w:val="true"/>
              </w:rPr>
              <w:t>ذكر زكاة الذّهب والفضّة</w:t>
            </w:r>
            <w:r>
              <w:rPr>
                <w:rStyle w:val="IndexLink"/>
                <w:rtl w:val="true"/>
              </w:rPr>
              <w:tab/>
            </w:r>
            <w:r>
              <w:rPr>
                <w:rStyle w:val="IndexLink"/>
              </w:rPr>
              <w:t>176</w:t>
            </w:r>
          </w:hyperlink>
        </w:p>
        <w:p>
          <w:pPr>
            <w:pStyle w:val="Contents6"/>
            <w:tabs>
              <w:tab w:val="clear" w:pos="7609"/>
              <w:tab w:val="right" w:pos="9026" w:leader="dot"/>
            </w:tabs>
            <w:rPr/>
          </w:pPr>
          <w:hyperlink w:anchor="__RefHeading___Toc13263583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3263585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الشرائط</w:t>
            </w:r>
            <w:r>
              <w:rPr>
                <w:rStyle w:val="IndexLink"/>
                <w:rtl w:val="true"/>
              </w:rPr>
              <w:tab/>
            </w:r>
            <w:r>
              <w:rPr>
                <w:rStyle w:val="IndexLink"/>
              </w:rPr>
              <w:t>176</w:t>
            </w:r>
          </w:hyperlink>
        </w:p>
        <w:p>
          <w:pPr>
            <w:pStyle w:val="Contents6"/>
            <w:tabs>
              <w:tab w:val="clear" w:pos="7609"/>
              <w:tab w:val="right" w:pos="9026" w:leader="dot"/>
            </w:tabs>
            <w:rPr/>
          </w:pPr>
          <w:hyperlink w:anchor="__RefHeading___Toc13263587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الفريضة</w:t>
            </w:r>
            <w:r>
              <w:rPr>
                <w:rStyle w:val="IndexLink"/>
                <w:rtl w:val="true"/>
              </w:rPr>
              <w:tab/>
            </w:r>
            <w:r>
              <w:rPr>
                <w:rStyle w:val="IndexLink"/>
              </w:rPr>
              <w:t>176</w:t>
            </w:r>
          </w:hyperlink>
        </w:p>
        <w:p>
          <w:pPr>
            <w:pStyle w:val="Contents6"/>
            <w:tabs>
              <w:tab w:val="clear" w:pos="7609"/>
              <w:tab w:val="right" w:pos="9026" w:leader="dot"/>
            </w:tabs>
            <w:rPr/>
          </w:pPr>
          <w:hyperlink w:anchor="__RefHeading___Toc13263589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الأحكام</w:t>
            </w:r>
            <w:r>
              <w:rPr>
                <w:rStyle w:val="IndexLink"/>
                <w:rtl w:val="true"/>
              </w:rPr>
              <w:tab/>
            </w:r>
            <w:r>
              <w:rPr>
                <w:rStyle w:val="IndexLink"/>
              </w:rPr>
              <w:t>177</w:t>
            </w:r>
          </w:hyperlink>
        </w:p>
        <w:p>
          <w:pPr>
            <w:pStyle w:val="Contents6"/>
            <w:tabs>
              <w:tab w:val="clear" w:pos="7609"/>
              <w:tab w:val="right" w:pos="9026" w:leader="dot"/>
            </w:tabs>
            <w:rPr/>
          </w:pPr>
          <w:hyperlink w:anchor="__RefHeading___Toc13263591_2142443653">
            <w:r>
              <w:rPr>
                <w:webHidden/>
                <w:rStyle w:val="IndexLink"/>
                <w:rtl w:val="true"/>
              </w:rPr>
              <w:t>ذكر زكاة الغلّات</w:t>
            </w:r>
            <w:r>
              <w:rPr>
                <w:rStyle w:val="IndexLink"/>
                <w:rtl w:val="true"/>
              </w:rPr>
              <w:tab/>
            </w:r>
            <w:r>
              <w:rPr>
                <w:rStyle w:val="IndexLink"/>
              </w:rPr>
              <w:t>177</w:t>
            </w:r>
          </w:hyperlink>
        </w:p>
        <w:p>
          <w:pPr>
            <w:pStyle w:val="Contents6"/>
            <w:tabs>
              <w:tab w:val="clear" w:pos="7609"/>
              <w:tab w:val="right" w:pos="9026" w:leader="dot"/>
            </w:tabs>
            <w:rPr/>
          </w:pPr>
          <w:hyperlink w:anchor="__RefHeading___Toc13263593_2142443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3263595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الشروط</w:t>
            </w:r>
            <w:r>
              <w:rPr>
                <w:rStyle w:val="IndexLink"/>
                <w:rtl w:val="true"/>
              </w:rPr>
              <w:tab/>
            </w:r>
            <w:r>
              <w:rPr>
                <w:rStyle w:val="IndexLink"/>
              </w:rPr>
              <w:t>177</w:t>
            </w:r>
          </w:hyperlink>
        </w:p>
        <w:p>
          <w:pPr>
            <w:pStyle w:val="Contents5"/>
            <w:tabs>
              <w:tab w:val="clear" w:pos="7892"/>
              <w:tab w:val="right" w:pos="9026" w:leader="dot"/>
            </w:tabs>
            <w:rPr/>
          </w:pPr>
          <w:hyperlink w:anchor="__RefHeading___Toc13263597_2142443653">
            <w:r>
              <w:rPr>
                <w:webHidden/>
                <w:rStyle w:val="IndexLink"/>
                <w:rtl w:val="true"/>
              </w:rPr>
              <w:t xml:space="preserve">النوع الثاني </w:t>
            </w:r>
            <w:r>
              <w:rPr>
                <w:rStyle w:val="IndexLink"/>
                <w:rtl w:val="true"/>
              </w:rPr>
              <w:t xml:space="preserve">: </w:t>
            </w:r>
            <w:r>
              <w:rPr>
                <w:rStyle w:val="IndexLink"/>
                <w:rtl w:val="true"/>
              </w:rPr>
              <w:t>ما تستحبّ فيه</w:t>
            </w:r>
            <w:r>
              <w:rPr>
                <w:rStyle w:val="IndexLink"/>
                <w:rtl w:val="true"/>
              </w:rPr>
              <w:tab/>
            </w:r>
            <w:r>
              <w:rPr>
                <w:rStyle w:val="IndexLink"/>
              </w:rPr>
              <w:t>179</w:t>
            </w:r>
          </w:hyperlink>
        </w:p>
        <w:p>
          <w:pPr>
            <w:pStyle w:val="Contents6"/>
            <w:tabs>
              <w:tab w:val="clear" w:pos="7609"/>
              <w:tab w:val="right" w:pos="9026" w:leader="dot"/>
            </w:tabs>
            <w:rPr/>
          </w:pPr>
          <w:hyperlink w:anchor="__RefHeading___Toc13263599_2142443653">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3263601_2142443653">
            <w:r>
              <w:rPr>
                <w:webHidden/>
                <w:rStyle w:val="IndexLink"/>
                <w:rtl w:val="true"/>
              </w:rPr>
              <w:t xml:space="preserve">الأوّل </w:t>
            </w:r>
            <w:r>
              <w:rPr>
                <w:rStyle w:val="IndexLink"/>
                <w:rtl w:val="true"/>
              </w:rPr>
              <w:t xml:space="preserve">: </w:t>
            </w:r>
            <w:r>
              <w:rPr>
                <w:rStyle w:val="IndexLink"/>
                <w:rtl w:val="true"/>
              </w:rPr>
              <w:t>مال التجارة</w:t>
            </w:r>
            <w:r>
              <w:rPr>
                <w:rStyle w:val="IndexLink"/>
                <w:rtl w:val="true"/>
              </w:rPr>
              <w:tab/>
            </w:r>
            <w:r>
              <w:rPr>
                <w:rStyle w:val="IndexLink"/>
              </w:rPr>
              <w:t>179</w:t>
            </w:r>
          </w:hyperlink>
        </w:p>
        <w:p>
          <w:pPr>
            <w:pStyle w:val="Contents6"/>
            <w:tabs>
              <w:tab w:val="clear" w:pos="7609"/>
              <w:tab w:val="right" w:pos="9026" w:leader="dot"/>
            </w:tabs>
            <w:rPr/>
          </w:pPr>
          <w:hyperlink w:anchor="__RefHeading___Toc13263603_2142443653">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3263605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ماهيّته</w:t>
            </w:r>
            <w:r>
              <w:rPr>
                <w:rStyle w:val="IndexLink"/>
                <w:rtl w:val="true"/>
              </w:rPr>
              <w:tab/>
            </w:r>
            <w:r>
              <w:rPr>
                <w:rStyle w:val="IndexLink"/>
              </w:rPr>
              <w:t>179</w:t>
            </w:r>
          </w:hyperlink>
        </w:p>
        <w:p>
          <w:pPr>
            <w:pStyle w:val="Contents6"/>
            <w:tabs>
              <w:tab w:val="clear" w:pos="7609"/>
              <w:tab w:val="right" w:pos="9026" w:leader="dot"/>
            </w:tabs>
            <w:rPr/>
          </w:pPr>
          <w:hyperlink w:anchor="__RefHeading___Toc13263607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في الشروط </w:t>
            </w:r>
            <w:r>
              <w:rPr>
                <w:rStyle w:val="IndexLink"/>
                <w:rtl w:val="true"/>
              </w:rPr>
              <w:t>:</w:t>
              <w:tab/>
            </w:r>
            <w:r>
              <w:rPr>
                <w:rStyle w:val="IndexLink"/>
              </w:rPr>
              <w:t>180</w:t>
            </w:r>
          </w:hyperlink>
        </w:p>
        <w:p>
          <w:pPr>
            <w:pStyle w:val="Contents6"/>
            <w:tabs>
              <w:tab w:val="clear" w:pos="7609"/>
              <w:tab w:val="right" w:pos="9026" w:leader="dot"/>
            </w:tabs>
            <w:rPr/>
          </w:pPr>
          <w:hyperlink w:anchor="__RefHeading___Toc13263609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في الأحكام</w:t>
            </w:r>
            <w:r>
              <w:rPr>
                <w:rStyle w:val="IndexLink"/>
                <w:rtl w:val="true"/>
              </w:rPr>
              <w:tab/>
            </w:r>
            <w:r>
              <w:rPr>
                <w:rStyle w:val="IndexLink"/>
              </w:rPr>
              <w:t>180</w:t>
            </w:r>
          </w:hyperlink>
        </w:p>
        <w:p>
          <w:pPr>
            <w:pStyle w:val="Contents6"/>
            <w:tabs>
              <w:tab w:val="clear" w:pos="7609"/>
              <w:tab w:val="right" w:pos="9026" w:leader="dot"/>
            </w:tabs>
            <w:rPr/>
          </w:pPr>
          <w:hyperlink w:anchor="__RefHeading___Toc13263611_2142443653">
            <w:r>
              <w:rPr>
                <w:webHidden/>
                <w:rStyle w:val="IndexLink"/>
                <w:rtl w:val="true"/>
              </w:rPr>
              <w:t xml:space="preserve">الثاني </w:t>
            </w:r>
            <w:r>
              <w:rPr>
                <w:rStyle w:val="IndexLink"/>
                <w:rtl w:val="true"/>
              </w:rPr>
              <w:t>:</w:t>
              <w:tab/>
            </w:r>
            <w:r>
              <w:rPr>
                <w:rStyle w:val="IndexLink"/>
              </w:rPr>
              <w:t>181</w:t>
            </w:r>
          </w:hyperlink>
        </w:p>
        <w:p>
          <w:pPr>
            <w:pStyle w:val="Contents6"/>
            <w:tabs>
              <w:tab w:val="clear" w:pos="7609"/>
              <w:tab w:val="right" w:pos="9026" w:leader="dot"/>
            </w:tabs>
            <w:rPr/>
          </w:pPr>
          <w:hyperlink w:anchor="__RefHeading___Toc13263613_2142443653">
            <w:r>
              <w:rPr>
                <w:webHidden/>
                <w:rStyle w:val="IndexLink"/>
                <w:rtl w:val="true"/>
              </w:rPr>
              <w:t xml:space="preserve">الثالث </w:t>
            </w:r>
            <w:r>
              <w:rPr>
                <w:rStyle w:val="IndexLink"/>
                <w:rtl w:val="true"/>
              </w:rPr>
              <w:t>:</w:t>
              <w:tab/>
            </w:r>
            <w:r>
              <w:rPr>
                <w:rStyle w:val="IndexLink"/>
              </w:rPr>
              <w:t>182</w:t>
            </w:r>
          </w:hyperlink>
        </w:p>
        <w:p>
          <w:pPr>
            <w:pStyle w:val="Contents6"/>
            <w:tabs>
              <w:tab w:val="clear" w:pos="7609"/>
              <w:tab w:val="right" w:pos="9026" w:leader="dot"/>
            </w:tabs>
            <w:rPr/>
          </w:pPr>
          <w:hyperlink w:anchor="__RefHeading___Toc13263615_2142443653">
            <w:r>
              <w:rPr>
                <w:webHidden/>
                <w:rStyle w:val="IndexLink"/>
                <w:rtl w:val="true"/>
              </w:rPr>
              <w:t xml:space="preserve">الرابع </w:t>
            </w:r>
            <w:r>
              <w:rPr>
                <w:rStyle w:val="IndexLink"/>
                <w:rtl w:val="true"/>
              </w:rPr>
              <w:t>:</w:t>
              <w:tab/>
            </w:r>
            <w:r>
              <w:rPr>
                <w:rStyle w:val="IndexLink"/>
              </w:rPr>
              <w:t>182</w:t>
            </w:r>
          </w:hyperlink>
        </w:p>
        <w:p>
          <w:pPr>
            <w:pStyle w:val="Contents4"/>
            <w:tabs>
              <w:tab w:val="clear" w:pos="8176"/>
              <w:tab w:val="right" w:pos="9026" w:leader="dot"/>
            </w:tabs>
            <w:rPr/>
          </w:pPr>
          <w:hyperlink w:anchor="__RefHeading___Toc13263617_2142443653">
            <w:r>
              <w:rPr>
                <w:webHidden/>
                <w:rStyle w:val="IndexLink"/>
                <w:rtl w:val="true"/>
              </w:rPr>
              <w:t xml:space="preserve">الفصل الثالث </w:t>
            </w:r>
            <w:r>
              <w:rPr>
                <w:rStyle w:val="IndexLink"/>
                <w:rtl w:val="true"/>
              </w:rPr>
              <w:t xml:space="preserve">: </w:t>
            </w:r>
            <w:r>
              <w:rPr>
                <w:rStyle w:val="IndexLink"/>
                <w:rtl w:val="true"/>
              </w:rPr>
              <w:t>فيمن تصرف إليه</w:t>
            </w:r>
            <w:r>
              <w:rPr>
                <w:rStyle w:val="IndexLink"/>
                <w:rtl w:val="true"/>
              </w:rPr>
              <w:tab/>
            </w:r>
            <w:r>
              <w:rPr>
                <w:rStyle w:val="IndexLink"/>
              </w:rPr>
              <w:t>182</w:t>
            </w:r>
          </w:hyperlink>
        </w:p>
        <w:p>
          <w:pPr>
            <w:pStyle w:val="Contents5"/>
            <w:tabs>
              <w:tab w:val="clear" w:pos="7892"/>
              <w:tab w:val="right" w:pos="9026" w:leader="dot"/>
            </w:tabs>
            <w:rPr/>
          </w:pPr>
          <w:hyperlink w:anchor="__RefHeading___Toc13263619_2142443653">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3263621_2142443653">
            <w:r>
              <w:rPr>
                <w:webHidden/>
                <w:rStyle w:val="IndexLink"/>
                <w:rtl w:val="true"/>
              </w:rPr>
              <w:t xml:space="preserve">الأوّل </w:t>
            </w:r>
            <w:r>
              <w:rPr>
                <w:rStyle w:val="IndexLink"/>
                <w:rtl w:val="true"/>
              </w:rPr>
              <w:t xml:space="preserve">: </w:t>
            </w:r>
            <w:r>
              <w:rPr>
                <w:rStyle w:val="IndexLink"/>
                <w:rtl w:val="true"/>
              </w:rPr>
              <w:t xml:space="preserve">في أصنافهم </w:t>
            </w:r>
            <w:r>
              <w:rPr>
                <w:rStyle w:val="IndexLink"/>
                <w:rtl w:val="true"/>
              </w:rPr>
              <w:t>:</w:t>
              <w:tab/>
            </w:r>
            <w:r>
              <w:rPr>
                <w:rStyle w:val="IndexLink"/>
              </w:rPr>
              <w:t>182</w:t>
            </w:r>
          </w:hyperlink>
        </w:p>
        <w:p>
          <w:pPr>
            <w:pStyle w:val="Contents5"/>
            <w:tabs>
              <w:tab w:val="clear" w:pos="7892"/>
              <w:tab w:val="right" w:pos="9026" w:leader="dot"/>
            </w:tabs>
            <w:rPr/>
          </w:pPr>
          <w:hyperlink w:anchor="__RefHeading___Toc13263623_2142443653">
            <w:r>
              <w:rPr>
                <w:webHidden/>
                <w:rStyle w:val="IndexLink"/>
                <w:rtl w:val="true"/>
              </w:rPr>
              <w:t xml:space="preserve">البحث الثاني </w:t>
            </w:r>
            <w:r>
              <w:rPr>
                <w:rStyle w:val="IndexLink"/>
                <w:rtl w:val="true"/>
              </w:rPr>
              <w:t xml:space="preserve">: </w:t>
            </w:r>
            <w:r>
              <w:rPr>
                <w:rStyle w:val="IndexLink"/>
                <w:rtl w:val="true"/>
              </w:rPr>
              <w:t>في الأوصاف</w:t>
            </w:r>
            <w:r>
              <w:rPr>
                <w:rStyle w:val="IndexLink"/>
                <w:rtl w:val="true"/>
              </w:rPr>
              <w:tab/>
            </w:r>
            <w:r>
              <w:rPr>
                <w:rStyle w:val="IndexLink"/>
              </w:rPr>
              <w:t>184</w:t>
            </w:r>
          </w:hyperlink>
        </w:p>
        <w:p>
          <w:pPr>
            <w:pStyle w:val="Contents4"/>
            <w:tabs>
              <w:tab w:val="clear" w:pos="8176"/>
              <w:tab w:val="right" w:pos="9026" w:leader="dot"/>
            </w:tabs>
            <w:rPr/>
          </w:pPr>
          <w:hyperlink w:anchor="__RefHeading___Toc13263625_2142443653">
            <w:r>
              <w:rPr>
                <w:webHidden/>
                <w:rStyle w:val="IndexLink"/>
                <w:rtl w:val="true"/>
              </w:rPr>
              <w:t xml:space="preserve">الفصل الرابع </w:t>
            </w:r>
            <w:r>
              <w:rPr>
                <w:rStyle w:val="IndexLink"/>
                <w:rtl w:val="true"/>
              </w:rPr>
              <w:t xml:space="preserve">: </w:t>
            </w:r>
            <w:r>
              <w:rPr>
                <w:rStyle w:val="IndexLink"/>
                <w:rtl w:val="true"/>
              </w:rPr>
              <w:t>في كيفيّة الإخراج</w:t>
            </w:r>
            <w:r>
              <w:rPr>
                <w:rStyle w:val="IndexLink"/>
                <w:rtl w:val="true"/>
              </w:rPr>
              <w:tab/>
            </w:r>
            <w:r>
              <w:rPr>
                <w:rStyle w:val="IndexLink"/>
              </w:rPr>
              <w:t>185</w:t>
            </w:r>
          </w:hyperlink>
        </w:p>
        <w:p>
          <w:pPr>
            <w:pStyle w:val="Contents4"/>
            <w:tabs>
              <w:tab w:val="clear" w:pos="8176"/>
              <w:tab w:val="right" w:pos="9026" w:leader="dot"/>
            </w:tabs>
            <w:rPr/>
          </w:pPr>
          <w:hyperlink w:anchor="__RefHeading___Toc13263627_2142443653">
            <w:r>
              <w:rPr>
                <w:webHidden/>
                <w:rStyle w:val="IndexLink"/>
                <w:rtl w:val="true"/>
              </w:rPr>
              <w:t xml:space="preserve">الفصل الخامس </w:t>
            </w:r>
            <w:r>
              <w:rPr>
                <w:rStyle w:val="IndexLink"/>
                <w:rtl w:val="true"/>
              </w:rPr>
              <w:t xml:space="preserve">: </w:t>
            </w:r>
            <w:r>
              <w:rPr>
                <w:rStyle w:val="IndexLink"/>
                <w:rtl w:val="true"/>
              </w:rPr>
              <w:t>في اللواحق</w:t>
            </w:r>
            <w:r>
              <w:rPr>
                <w:rStyle w:val="IndexLink"/>
                <w:rtl w:val="true"/>
              </w:rPr>
              <w:tab/>
            </w:r>
            <w:r>
              <w:rPr>
                <w:rStyle w:val="IndexLink"/>
              </w:rPr>
              <w:t>187</w:t>
            </w:r>
          </w:hyperlink>
        </w:p>
        <w:p>
          <w:pPr>
            <w:pStyle w:val="Contents3"/>
            <w:tabs>
              <w:tab w:val="clear" w:pos="8459"/>
              <w:tab w:val="right" w:pos="9026" w:leader="dot"/>
            </w:tabs>
            <w:rPr/>
          </w:pPr>
          <w:hyperlink w:anchor="__RefHeading___Toc13263629_2142443653">
            <w:r>
              <w:rPr>
                <w:webHidden/>
                <w:rStyle w:val="IndexLink"/>
                <w:rtl w:val="true"/>
              </w:rPr>
              <w:t xml:space="preserve">القسم الثاني </w:t>
            </w:r>
            <w:r>
              <w:rPr>
                <w:rStyle w:val="IndexLink"/>
                <w:rtl w:val="true"/>
              </w:rPr>
              <w:t xml:space="preserve">: </w:t>
            </w:r>
            <w:r>
              <w:rPr>
                <w:rStyle w:val="IndexLink"/>
                <w:rtl w:val="true"/>
              </w:rPr>
              <w:t>في زكاة الفطرة</w:t>
            </w:r>
            <w:r>
              <w:rPr>
                <w:rStyle w:val="IndexLink"/>
                <w:rtl w:val="true"/>
              </w:rPr>
              <w:tab/>
            </w:r>
            <w:r>
              <w:rPr>
                <w:rStyle w:val="IndexLink"/>
              </w:rPr>
              <w:t>189</w:t>
            </w:r>
          </w:hyperlink>
        </w:p>
        <w:p>
          <w:pPr>
            <w:pStyle w:val="Contents2"/>
            <w:tabs>
              <w:tab w:val="clear" w:pos="8743"/>
              <w:tab w:val="right" w:pos="9026" w:leader="dot"/>
            </w:tabs>
            <w:rPr/>
          </w:pPr>
          <w:hyperlink w:anchor="__RefHeading___Toc13263631_2142443653">
            <w:r>
              <w:rPr>
                <w:webHidden/>
                <w:rStyle w:val="IndexLink"/>
                <w:rtl w:val="true"/>
              </w:rPr>
              <w:t>كتاب الصّدقة</w:t>
            </w:r>
            <w:r>
              <w:rPr>
                <w:rStyle w:val="IndexLink"/>
                <w:rtl w:val="true"/>
              </w:rPr>
              <w:tab/>
            </w:r>
            <w:r>
              <w:rPr>
                <w:rStyle w:val="IndexLink"/>
              </w:rPr>
              <w:t>193</w:t>
            </w:r>
          </w:hyperlink>
        </w:p>
        <w:p>
          <w:pPr>
            <w:pStyle w:val="Contents2"/>
            <w:tabs>
              <w:tab w:val="clear" w:pos="8743"/>
              <w:tab w:val="right" w:pos="9026" w:leader="dot"/>
            </w:tabs>
            <w:rPr/>
          </w:pPr>
          <w:hyperlink w:anchor="__RefHeading___Toc13263633_2142443653">
            <w:r>
              <w:rPr>
                <w:webHidden/>
                <w:rStyle w:val="IndexLink"/>
                <w:rtl w:val="true"/>
              </w:rPr>
              <w:t>كتاب الخمس</w:t>
            </w:r>
            <w:r>
              <w:rPr>
                <w:rStyle w:val="IndexLink"/>
                <w:rtl w:val="true"/>
              </w:rPr>
              <w:tab/>
            </w:r>
            <w:r>
              <w:rPr>
                <w:rStyle w:val="IndexLink"/>
              </w:rPr>
              <w:t>197</w:t>
            </w:r>
          </w:hyperlink>
        </w:p>
        <w:p>
          <w:pPr>
            <w:pStyle w:val="Contents3"/>
            <w:tabs>
              <w:tab w:val="clear" w:pos="8459"/>
              <w:tab w:val="right" w:pos="9026" w:leader="dot"/>
            </w:tabs>
            <w:rPr/>
          </w:pPr>
          <w:hyperlink w:anchor="__RefHeading___Toc13263635_2142443653">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3263637_2142443653">
            <w:r>
              <w:rPr>
                <w:webHidden/>
                <w:rStyle w:val="IndexLink"/>
                <w:rtl w:val="true"/>
              </w:rPr>
              <w:t xml:space="preserve">الأوّل </w:t>
            </w:r>
            <w:r>
              <w:rPr>
                <w:rStyle w:val="IndexLink"/>
                <w:rtl w:val="true"/>
              </w:rPr>
              <w:t xml:space="preserve">: </w:t>
            </w:r>
            <w:r>
              <w:rPr>
                <w:rStyle w:val="IndexLink"/>
                <w:rtl w:val="true"/>
              </w:rPr>
              <w:t>في محلّه</w:t>
            </w:r>
            <w:r>
              <w:rPr>
                <w:rStyle w:val="IndexLink"/>
                <w:rtl w:val="true"/>
              </w:rPr>
              <w:tab/>
            </w:r>
            <w:r>
              <w:rPr>
                <w:rStyle w:val="IndexLink"/>
              </w:rPr>
              <w:t>199</w:t>
            </w:r>
          </w:hyperlink>
        </w:p>
        <w:p>
          <w:pPr>
            <w:pStyle w:val="Contents3"/>
            <w:tabs>
              <w:tab w:val="clear" w:pos="8459"/>
              <w:tab w:val="right" w:pos="9026" w:leader="dot"/>
            </w:tabs>
            <w:rPr/>
          </w:pPr>
          <w:hyperlink w:anchor="__RefHeading___Toc13263639_2142443653">
            <w:r>
              <w:rPr>
                <w:webHidden/>
                <w:rStyle w:val="IndexLink"/>
                <w:rtl w:val="true"/>
              </w:rPr>
              <w:t xml:space="preserve">البحث الثاني </w:t>
            </w:r>
            <w:r>
              <w:rPr>
                <w:rStyle w:val="IndexLink"/>
                <w:rtl w:val="true"/>
              </w:rPr>
              <w:t xml:space="preserve">: </w:t>
            </w:r>
            <w:r>
              <w:rPr>
                <w:rStyle w:val="IndexLink"/>
                <w:rtl w:val="true"/>
              </w:rPr>
              <w:t>في مستحقه</w:t>
            </w:r>
            <w:r>
              <w:rPr>
                <w:rStyle w:val="IndexLink"/>
                <w:rtl w:val="true"/>
              </w:rPr>
              <w:tab/>
            </w:r>
            <w:r>
              <w:rPr>
                <w:rStyle w:val="IndexLink"/>
              </w:rPr>
              <w:t>201</w:t>
            </w:r>
          </w:hyperlink>
        </w:p>
        <w:p>
          <w:pPr>
            <w:pStyle w:val="Contents3"/>
            <w:tabs>
              <w:tab w:val="clear" w:pos="8459"/>
              <w:tab w:val="right" w:pos="9026" w:leader="dot"/>
            </w:tabs>
            <w:rPr/>
          </w:pPr>
          <w:hyperlink w:anchor="__RefHeading___Toc13263641_2142443653">
            <w:r>
              <w:rPr>
                <w:webHidden/>
                <w:rStyle w:val="IndexLink"/>
                <w:rtl w:val="true"/>
              </w:rPr>
              <w:t>فصل</w:t>
            </w:r>
            <w:r>
              <w:rPr>
                <w:rStyle w:val="IndexLink"/>
                <w:rtl w:val="true"/>
              </w:rPr>
              <w:tab/>
            </w:r>
            <w:r>
              <w:rPr>
                <w:rStyle w:val="IndexLink"/>
              </w:rPr>
              <w:t>202</w:t>
            </w:r>
          </w:hyperlink>
        </w:p>
        <w:p>
          <w:pPr>
            <w:pStyle w:val="Contents2"/>
            <w:tabs>
              <w:tab w:val="clear" w:pos="8743"/>
              <w:tab w:val="right" w:pos="9026" w:leader="dot"/>
            </w:tabs>
            <w:rPr/>
          </w:pPr>
          <w:hyperlink w:anchor="__RefHeading___Toc13263643_2142443653">
            <w:r>
              <w:rPr>
                <w:webHidden/>
                <w:rStyle w:val="IndexLink"/>
                <w:rtl w:val="true"/>
              </w:rPr>
              <w:t>كتاب الصّوم</w:t>
            </w:r>
            <w:r>
              <w:rPr>
                <w:rStyle w:val="IndexLink"/>
                <w:rtl w:val="true"/>
              </w:rPr>
              <w:tab/>
            </w:r>
            <w:r>
              <w:rPr>
                <w:rStyle w:val="IndexLink"/>
              </w:rPr>
              <w:t>203</w:t>
            </w:r>
          </w:hyperlink>
        </w:p>
        <w:p>
          <w:pPr>
            <w:pStyle w:val="Contents3"/>
            <w:tabs>
              <w:tab w:val="clear" w:pos="8459"/>
              <w:tab w:val="right" w:pos="9026" w:leader="dot"/>
            </w:tabs>
            <w:rPr/>
          </w:pPr>
          <w:hyperlink w:anchor="__RefHeading___Toc13263645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3263647_2142443653">
            <w:r>
              <w:rPr>
                <w:webHidden/>
                <w:rStyle w:val="IndexLink"/>
                <w:rtl w:val="true"/>
              </w:rPr>
              <w:t xml:space="preserve">الأوّل </w:t>
            </w:r>
            <w:r>
              <w:rPr>
                <w:rStyle w:val="IndexLink"/>
                <w:rtl w:val="true"/>
              </w:rPr>
              <w:t xml:space="preserve">: </w:t>
            </w:r>
            <w:r>
              <w:rPr>
                <w:rStyle w:val="IndexLink"/>
                <w:rtl w:val="true"/>
              </w:rPr>
              <w:t>في ركنه</w:t>
            </w:r>
            <w:r>
              <w:rPr>
                <w:rStyle w:val="IndexLink"/>
                <w:rtl w:val="true"/>
              </w:rPr>
              <w:tab/>
            </w:r>
            <w:r>
              <w:rPr>
                <w:rStyle w:val="IndexLink"/>
              </w:rPr>
              <w:t>205</w:t>
            </w:r>
          </w:hyperlink>
        </w:p>
        <w:p>
          <w:pPr>
            <w:pStyle w:val="Contents4"/>
            <w:tabs>
              <w:tab w:val="clear" w:pos="8176"/>
              <w:tab w:val="right" w:pos="9026" w:leader="dot"/>
            </w:tabs>
            <w:rPr/>
          </w:pPr>
          <w:hyperlink w:anchor="__RefHeading___Toc13263649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3263651_2142443653">
            <w:r>
              <w:rPr>
                <w:webHidden/>
                <w:rStyle w:val="IndexLink"/>
                <w:rtl w:val="true"/>
              </w:rPr>
              <w:t xml:space="preserve">الأوّل </w:t>
            </w:r>
            <w:r>
              <w:rPr>
                <w:rStyle w:val="IndexLink"/>
                <w:rtl w:val="true"/>
              </w:rPr>
              <w:t xml:space="preserve">: </w:t>
            </w:r>
            <w:r>
              <w:rPr>
                <w:rStyle w:val="IndexLink"/>
                <w:rtl w:val="true"/>
              </w:rPr>
              <w:t>النيّة</w:t>
            </w:r>
            <w:r>
              <w:rPr>
                <w:rStyle w:val="IndexLink"/>
                <w:rtl w:val="true"/>
              </w:rPr>
              <w:tab/>
            </w:r>
            <w:r>
              <w:rPr>
                <w:rStyle w:val="IndexLink"/>
              </w:rPr>
              <w:t>205</w:t>
            </w:r>
          </w:hyperlink>
        </w:p>
        <w:p>
          <w:pPr>
            <w:pStyle w:val="Contents4"/>
            <w:tabs>
              <w:tab w:val="clear" w:pos="8176"/>
              <w:tab w:val="right" w:pos="9026" w:leader="dot"/>
            </w:tabs>
            <w:rPr/>
          </w:pPr>
          <w:hyperlink w:anchor="__RefHeading___Toc13263653_2142443653">
            <w:r>
              <w:rPr>
                <w:webHidden/>
                <w:rStyle w:val="IndexLink"/>
                <w:rtl w:val="true"/>
              </w:rPr>
              <w:t xml:space="preserve">الركن الثاني </w:t>
            </w:r>
            <w:r>
              <w:rPr>
                <w:rStyle w:val="IndexLink"/>
                <w:rtl w:val="true"/>
              </w:rPr>
              <w:t xml:space="preserve">: </w:t>
            </w:r>
            <w:r>
              <w:rPr>
                <w:rStyle w:val="IndexLink"/>
                <w:rtl w:val="true"/>
              </w:rPr>
              <w:t xml:space="preserve">الإمساك ، وهو أقسام </w:t>
            </w:r>
            <w:r>
              <w:rPr>
                <w:rStyle w:val="IndexLink"/>
                <w:rtl w:val="true"/>
              </w:rPr>
              <w:t>:</w:t>
              <w:tab/>
            </w:r>
            <w:r>
              <w:rPr>
                <w:rStyle w:val="IndexLink"/>
              </w:rPr>
              <w:t>206</w:t>
            </w:r>
          </w:hyperlink>
        </w:p>
        <w:p>
          <w:pPr>
            <w:pStyle w:val="Contents3"/>
            <w:tabs>
              <w:tab w:val="clear" w:pos="8459"/>
              <w:tab w:val="right" w:pos="9026" w:leader="dot"/>
            </w:tabs>
            <w:rPr/>
          </w:pPr>
          <w:hyperlink w:anchor="__RefHeading___Toc13263655_2142443653">
            <w:r>
              <w:rPr>
                <w:webHidden/>
                <w:rStyle w:val="IndexLink"/>
                <w:rtl w:val="true"/>
              </w:rPr>
              <w:t xml:space="preserve">المقصد الثاني </w:t>
            </w:r>
            <w:r>
              <w:rPr>
                <w:rStyle w:val="IndexLink"/>
                <w:rtl w:val="true"/>
              </w:rPr>
              <w:t xml:space="preserve">: </w:t>
            </w:r>
            <w:r>
              <w:rPr>
                <w:rStyle w:val="IndexLink"/>
                <w:rtl w:val="true"/>
              </w:rPr>
              <w:t>في شرطه</w:t>
            </w:r>
            <w:r>
              <w:rPr>
                <w:rStyle w:val="IndexLink"/>
                <w:rtl w:val="true"/>
              </w:rPr>
              <w:tab/>
            </w:r>
            <w:r>
              <w:rPr>
                <w:rStyle w:val="IndexLink"/>
              </w:rPr>
              <w:t>209</w:t>
            </w:r>
          </w:hyperlink>
        </w:p>
        <w:p>
          <w:pPr>
            <w:pStyle w:val="Contents3"/>
            <w:tabs>
              <w:tab w:val="clear" w:pos="8459"/>
              <w:tab w:val="right" w:pos="9026" w:leader="dot"/>
            </w:tabs>
            <w:rPr/>
          </w:pPr>
          <w:hyperlink w:anchor="__RefHeading___Toc13263657_2142443653">
            <w:r>
              <w:rPr>
                <w:webHidden/>
                <w:rStyle w:val="IndexLink"/>
                <w:rtl w:val="true"/>
              </w:rPr>
              <w:t xml:space="preserve">المقصد الثالث </w:t>
            </w:r>
            <w:r>
              <w:rPr>
                <w:rStyle w:val="IndexLink"/>
                <w:rtl w:val="true"/>
              </w:rPr>
              <w:t xml:space="preserve">: </w:t>
            </w:r>
            <w:r>
              <w:rPr>
                <w:rStyle w:val="IndexLink"/>
                <w:rtl w:val="true"/>
              </w:rPr>
              <w:t>في أقسامه</w:t>
            </w:r>
            <w:r>
              <w:rPr>
                <w:rStyle w:val="IndexLink"/>
                <w:rtl w:val="true"/>
              </w:rPr>
              <w:tab/>
            </w:r>
            <w:r>
              <w:rPr>
                <w:rStyle w:val="IndexLink"/>
              </w:rPr>
              <w:t>211</w:t>
            </w:r>
          </w:hyperlink>
        </w:p>
        <w:p>
          <w:pPr>
            <w:pStyle w:val="Contents4"/>
            <w:tabs>
              <w:tab w:val="clear" w:pos="8176"/>
              <w:tab w:val="right" w:pos="9026" w:leader="dot"/>
            </w:tabs>
            <w:rPr/>
          </w:pPr>
          <w:hyperlink w:anchor="__RefHeading___Toc13263659_2142443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3263661_2142443653">
            <w:r>
              <w:rPr>
                <w:webHidden/>
                <w:rStyle w:val="IndexLink"/>
                <w:rtl w:val="true"/>
              </w:rPr>
              <w:t xml:space="preserve">الأوّل </w:t>
            </w:r>
            <w:r>
              <w:rPr>
                <w:rStyle w:val="IndexLink"/>
                <w:rtl w:val="true"/>
              </w:rPr>
              <w:t xml:space="preserve">: </w:t>
            </w:r>
            <w:r>
              <w:rPr>
                <w:rStyle w:val="IndexLink"/>
                <w:rtl w:val="true"/>
              </w:rPr>
              <w:t>في علامته</w:t>
            </w:r>
            <w:r>
              <w:rPr>
                <w:rStyle w:val="IndexLink"/>
                <w:rtl w:val="true"/>
              </w:rPr>
              <w:tab/>
            </w:r>
            <w:r>
              <w:rPr>
                <w:rStyle w:val="IndexLink"/>
              </w:rPr>
              <w:t>211</w:t>
            </w:r>
          </w:hyperlink>
        </w:p>
        <w:p>
          <w:pPr>
            <w:pStyle w:val="Contents4"/>
            <w:tabs>
              <w:tab w:val="clear" w:pos="8176"/>
              <w:tab w:val="right" w:pos="9026" w:leader="dot"/>
            </w:tabs>
            <w:rPr/>
          </w:pPr>
          <w:hyperlink w:anchor="__RefHeading___Toc13263663_2142443653">
            <w:r>
              <w:rPr>
                <w:webHidden/>
                <w:rStyle w:val="IndexLink"/>
                <w:rtl w:val="true"/>
              </w:rPr>
              <w:t xml:space="preserve">البحث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 xml:space="preserve">ما يجب بإفطاره ، وهو ثلاثة </w:t>
            </w:r>
            <w:r>
              <w:rPr>
                <w:rStyle w:val="IndexLink"/>
                <w:rtl w:val="true"/>
              </w:rPr>
              <w:t>:</w:t>
              <w:tab/>
            </w:r>
            <w:r>
              <w:rPr>
                <w:rStyle w:val="IndexLink"/>
              </w:rPr>
              <w:t>212</w:t>
            </w:r>
          </w:hyperlink>
        </w:p>
        <w:p>
          <w:pPr>
            <w:pStyle w:val="Contents5"/>
            <w:tabs>
              <w:tab w:val="clear" w:pos="7892"/>
              <w:tab w:val="right" w:pos="9026" w:leader="dot"/>
            </w:tabs>
            <w:rPr/>
          </w:pPr>
          <w:hyperlink w:anchor="__RefHeading___Toc13263665_2142443653">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3263667_2142443653">
            <w:r>
              <w:rPr>
                <w:webHidden/>
                <w:rStyle w:val="IndexLink"/>
                <w:rtl w:val="true"/>
              </w:rPr>
              <w:t>فرع</w:t>
            </w:r>
            <w:r>
              <w:rPr>
                <w:rStyle w:val="IndexLink"/>
                <w:rtl w:val="true"/>
              </w:rPr>
              <w:tab/>
            </w:r>
            <w:r>
              <w:rPr>
                <w:rStyle w:val="IndexLink"/>
              </w:rPr>
              <w:t>214</w:t>
            </w:r>
          </w:hyperlink>
        </w:p>
        <w:p>
          <w:pPr>
            <w:pStyle w:val="Contents2"/>
            <w:tabs>
              <w:tab w:val="clear" w:pos="8743"/>
              <w:tab w:val="right" w:pos="9026" w:leader="dot"/>
            </w:tabs>
            <w:rPr/>
          </w:pPr>
          <w:hyperlink w:anchor="__RefHeading___Toc13263669_2142443653">
            <w:r>
              <w:rPr>
                <w:webHidden/>
                <w:rStyle w:val="IndexLink"/>
                <w:rtl w:val="true"/>
              </w:rPr>
              <w:t>كتاب الاعتكاف</w:t>
            </w:r>
            <w:r>
              <w:rPr>
                <w:rStyle w:val="IndexLink"/>
                <w:rtl w:val="true"/>
              </w:rPr>
              <w:tab/>
            </w:r>
            <w:r>
              <w:rPr>
                <w:rStyle w:val="IndexLink"/>
              </w:rPr>
              <w:t>219</w:t>
            </w:r>
          </w:hyperlink>
        </w:p>
        <w:p>
          <w:pPr>
            <w:pStyle w:val="Contents3"/>
            <w:tabs>
              <w:tab w:val="clear" w:pos="8459"/>
              <w:tab w:val="right" w:pos="9026" w:leader="dot"/>
            </w:tabs>
            <w:rPr/>
          </w:pPr>
          <w:hyperlink w:anchor="__RefHeading___Toc13263671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3263673_2142443653">
            <w:r>
              <w:rPr>
                <w:webHidden/>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221</w:t>
            </w:r>
          </w:hyperlink>
        </w:p>
        <w:p>
          <w:pPr>
            <w:pStyle w:val="Contents3"/>
            <w:tabs>
              <w:tab w:val="clear" w:pos="8459"/>
              <w:tab w:val="right" w:pos="9026" w:leader="dot"/>
            </w:tabs>
            <w:rPr/>
          </w:pPr>
          <w:hyperlink w:anchor="__RefHeading___Toc13263675_2142443653">
            <w:r>
              <w:rPr>
                <w:webHidden/>
                <w:rStyle w:val="IndexLink"/>
                <w:rtl w:val="true"/>
              </w:rPr>
              <w:t xml:space="preserve">البحث الثاني </w:t>
            </w:r>
            <w:r>
              <w:rPr>
                <w:rStyle w:val="IndexLink"/>
                <w:rtl w:val="true"/>
              </w:rPr>
              <w:t xml:space="preserve">: </w:t>
            </w:r>
            <w:r>
              <w:rPr>
                <w:rStyle w:val="IndexLink"/>
                <w:rtl w:val="true"/>
              </w:rPr>
              <w:t>في شرائطه</w:t>
            </w:r>
            <w:r>
              <w:rPr>
                <w:rStyle w:val="IndexLink"/>
                <w:rtl w:val="true"/>
              </w:rPr>
              <w:tab/>
            </w:r>
            <w:r>
              <w:rPr>
                <w:rStyle w:val="IndexLink"/>
              </w:rPr>
              <w:t>222</w:t>
            </w:r>
          </w:hyperlink>
        </w:p>
        <w:p>
          <w:pPr>
            <w:pStyle w:val="Contents3"/>
            <w:tabs>
              <w:tab w:val="clear" w:pos="8459"/>
              <w:tab w:val="right" w:pos="9026" w:leader="dot"/>
            </w:tabs>
            <w:rPr/>
          </w:pPr>
          <w:hyperlink w:anchor="__RefHeading___Toc13263677_2142443653">
            <w:r>
              <w:rPr>
                <w:webHidden/>
                <w:rStyle w:val="IndexLink"/>
                <w:rtl w:val="true"/>
              </w:rPr>
              <w:t xml:space="preserve">البحث الثالث </w:t>
            </w:r>
            <w:r>
              <w:rPr>
                <w:rStyle w:val="IndexLink"/>
                <w:rtl w:val="true"/>
              </w:rPr>
              <w:t xml:space="preserve">: </w:t>
            </w:r>
            <w:r>
              <w:rPr>
                <w:rStyle w:val="IndexLink"/>
                <w:rtl w:val="true"/>
              </w:rPr>
              <w:t>في الأحكام</w:t>
            </w:r>
            <w:r>
              <w:rPr>
                <w:rStyle w:val="IndexLink"/>
                <w:rtl w:val="true"/>
              </w:rPr>
              <w:tab/>
            </w:r>
            <w:r>
              <w:rPr>
                <w:rStyle w:val="IndexLink"/>
              </w:rPr>
              <w:t>223</w:t>
            </w:r>
          </w:hyperlink>
        </w:p>
        <w:p>
          <w:pPr>
            <w:pStyle w:val="Contents2"/>
            <w:tabs>
              <w:tab w:val="clear" w:pos="8743"/>
              <w:tab w:val="right" w:pos="9026" w:leader="dot"/>
            </w:tabs>
            <w:rPr/>
          </w:pPr>
          <w:hyperlink w:anchor="__RefHeading___Toc13263679_2142443653">
            <w:r>
              <w:rPr>
                <w:webHidden/>
                <w:rStyle w:val="IndexLink"/>
                <w:rtl w:val="true"/>
              </w:rPr>
              <w:t>كتاب الحجّ</w:t>
            </w:r>
            <w:r>
              <w:rPr>
                <w:rStyle w:val="IndexLink"/>
                <w:rtl w:val="true"/>
              </w:rPr>
              <w:tab/>
            </w:r>
            <w:r>
              <w:rPr>
                <w:rStyle w:val="IndexLink"/>
              </w:rPr>
              <w:t>227</w:t>
            </w:r>
          </w:hyperlink>
        </w:p>
        <w:p>
          <w:pPr>
            <w:pStyle w:val="Contents3"/>
            <w:tabs>
              <w:tab w:val="clear" w:pos="8459"/>
              <w:tab w:val="right" w:pos="9026" w:leader="dot"/>
            </w:tabs>
            <w:rPr/>
          </w:pPr>
          <w:hyperlink w:anchor="__RefHeading___Toc13263681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3263683_2142443653">
            <w:r>
              <w:rPr>
                <w:webHidden/>
                <w:rStyle w:val="IndexLink"/>
                <w:rtl w:val="true"/>
              </w:rPr>
              <w:t xml:space="preserve">[ </w:t>
            </w:r>
            <w:r>
              <w:rPr>
                <w:rStyle w:val="IndexLink"/>
                <w:rtl w:val="true"/>
              </w:rPr>
              <w:t xml:space="preserve">النّظر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الحجّ تمتّع وإفراد وقران</w:t>
            </w:r>
            <w:r>
              <w:rPr>
                <w:rStyle w:val="IndexLink"/>
                <w:rtl w:val="true"/>
              </w:rPr>
              <w:tab/>
            </w:r>
            <w:r>
              <w:rPr>
                <w:rStyle w:val="IndexLink"/>
              </w:rPr>
              <w:t>229</w:t>
            </w:r>
          </w:hyperlink>
        </w:p>
        <w:p>
          <w:pPr>
            <w:pStyle w:val="Contents3"/>
            <w:tabs>
              <w:tab w:val="clear" w:pos="8459"/>
              <w:tab w:val="right" w:pos="9026" w:leader="dot"/>
            </w:tabs>
            <w:rPr/>
          </w:pPr>
          <w:hyperlink w:anchor="__RefHeading___Toc13263685_2142443653">
            <w:r>
              <w:rPr>
                <w:webHidden/>
                <w:rStyle w:val="IndexLink"/>
                <w:rtl w:val="true"/>
              </w:rPr>
              <w:t xml:space="preserve">النظر الثاني </w:t>
            </w:r>
            <w:r>
              <w:rPr>
                <w:rStyle w:val="IndexLink"/>
                <w:rtl w:val="true"/>
              </w:rPr>
              <w:t xml:space="preserve">: </w:t>
            </w:r>
            <w:r>
              <w:rPr>
                <w:rStyle w:val="IndexLink"/>
                <w:rtl w:val="true"/>
              </w:rPr>
              <w:t>في الشرائط</w:t>
            </w:r>
            <w:r>
              <w:rPr>
                <w:rStyle w:val="IndexLink"/>
                <w:rtl w:val="true"/>
              </w:rPr>
              <w:tab/>
            </w:r>
            <w:r>
              <w:rPr>
                <w:rStyle w:val="IndexLink"/>
              </w:rPr>
              <w:t>233</w:t>
            </w:r>
          </w:hyperlink>
        </w:p>
        <w:p>
          <w:pPr>
            <w:pStyle w:val="Contents4"/>
            <w:tabs>
              <w:tab w:val="clear" w:pos="8176"/>
              <w:tab w:val="right" w:pos="9026" w:leader="dot"/>
            </w:tabs>
            <w:rPr/>
          </w:pPr>
          <w:hyperlink w:anchor="__RefHeading___Toc13263687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3263689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شرائط حجّة الإسلام</w:t>
            </w:r>
            <w:r>
              <w:rPr>
                <w:rStyle w:val="IndexLink"/>
                <w:rtl w:val="true"/>
              </w:rPr>
              <w:tab/>
            </w:r>
            <w:r>
              <w:rPr>
                <w:rStyle w:val="IndexLink"/>
              </w:rPr>
              <w:t>233</w:t>
            </w:r>
          </w:hyperlink>
        </w:p>
        <w:p>
          <w:pPr>
            <w:pStyle w:val="Contents5"/>
            <w:tabs>
              <w:tab w:val="clear" w:pos="7892"/>
              <w:tab w:val="right" w:pos="9026" w:leader="dot"/>
            </w:tabs>
            <w:rPr/>
          </w:pPr>
          <w:hyperlink w:anchor="__RefHeading___Toc13263691_2142443653">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3263693_2142443653">
            <w:r>
              <w:rPr>
                <w:webHidden/>
                <w:rStyle w:val="IndexLink"/>
                <w:rtl w:val="true"/>
              </w:rPr>
              <w:t>خاتمة</w:t>
            </w:r>
            <w:r>
              <w:rPr>
                <w:rStyle w:val="IndexLink"/>
                <w:rtl w:val="true"/>
              </w:rPr>
              <w:tab/>
            </w:r>
            <w:r>
              <w:rPr>
                <w:rStyle w:val="IndexLink"/>
              </w:rPr>
              <w:t>239</w:t>
            </w:r>
          </w:hyperlink>
        </w:p>
        <w:p>
          <w:pPr>
            <w:pStyle w:val="Contents4"/>
            <w:tabs>
              <w:tab w:val="clear" w:pos="8176"/>
              <w:tab w:val="right" w:pos="9026" w:leader="dot"/>
            </w:tabs>
            <w:rPr/>
          </w:pPr>
          <w:hyperlink w:anchor="__RefHeading___Toc13263695_2142443653">
            <w:r>
              <w:rPr>
                <w:webHidden/>
                <w:rStyle w:val="IndexLink"/>
                <w:rtl w:val="true"/>
              </w:rPr>
              <w:t xml:space="preserve">الفصل الثاني </w:t>
            </w:r>
            <w:r>
              <w:rPr>
                <w:rStyle w:val="IndexLink"/>
                <w:rtl w:val="true"/>
              </w:rPr>
              <w:t xml:space="preserve">: </w:t>
            </w:r>
            <w:r>
              <w:rPr>
                <w:rStyle w:val="IndexLink"/>
                <w:rtl w:val="true"/>
              </w:rPr>
              <w:t>في شرائط حجّ النذر وشبهه</w:t>
            </w:r>
            <w:r>
              <w:rPr>
                <w:rStyle w:val="IndexLink"/>
                <w:rtl w:val="true"/>
              </w:rPr>
              <w:tab/>
            </w:r>
            <w:r>
              <w:rPr>
                <w:rStyle w:val="IndexLink"/>
              </w:rPr>
              <w:t>239</w:t>
            </w:r>
          </w:hyperlink>
        </w:p>
        <w:p>
          <w:pPr>
            <w:pStyle w:val="Contents4"/>
            <w:tabs>
              <w:tab w:val="clear" w:pos="8176"/>
              <w:tab w:val="right" w:pos="9026" w:leader="dot"/>
            </w:tabs>
            <w:rPr/>
          </w:pPr>
          <w:hyperlink w:anchor="__RefHeading___Toc13263697_2142443653">
            <w:r>
              <w:rPr>
                <w:webHidden/>
                <w:rStyle w:val="IndexLink"/>
                <w:rtl w:val="true"/>
              </w:rPr>
              <w:t xml:space="preserve">الفصل الثالث </w:t>
            </w:r>
            <w:r>
              <w:rPr>
                <w:rStyle w:val="IndexLink"/>
                <w:rtl w:val="true"/>
              </w:rPr>
              <w:t xml:space="preserve">: </w:t>
            </w:r>
            <w:r>
              <w:rPr>
                <w:rStyle w:val="IndexLink"/>
                <w:rtl w:val="true"/>
              </w:rPr>
              <w:t>في شرائط النيابة</w:t>
            </w:r>
            <w:r>
              <w:rPr>
                <w:rStyle w:val="IndexLink"/>
                <w:rtl w:val="true"/>
              </w:rPr>
              <w:tab/>
            </w:r>
            <w:r>
              <w:rPr>
                <w:rStyle w:val="IndexLink"/>
              </w:rPr>
              <w:t>240</w:t>
            </w:r>
          </w:hyperlink>
        </w:p>
        <w:p>
          <w:pPr>
            <w:pStyle w:val="Contents5"/>
            <w:tabs>
              <w:tab w:val="clear" w:pos="7892"/>
              <w:tab w:val="right" w:pos="9026" w:leader="dot"/>
            </w:tabs>
            <w:rPr/>
          </w:pPr>
          <w:hyperlink w:anchor="__RefHeading___Toc13263699_2142443653">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3263701_2142443653">
            <w:r>
              <w:rPr>
                <w:webHidden/>
                <w:rStyle w:val="IndexLink"/>
                <w:rtl w:val="true"/>
              </w:rPr>
              <w:t xml:space="preserve">الأوّل </w:t>
            </w:r>
            <w:r>
              <w:rPr>
                <w:rStyle w:val="IndexLink"/>
                <w:rtl w:val="true"/>
              </w:rPr>
              <w:t xml:space="preserve">: </w:t>
            </w:r>
            <w:r>
              <w:rPr>
                <w:rStyle w:val="IndexLink"/>
                <w:rtl w:val="true"/>
              </w:rPr>
              <w:t>في المنوب عنه</w:t>
            </w:r>
            <w:r>
              <w:rPr>
                <w:rStyle w:val="IndexLink"/>
                <w:rtl w:val="true"/>
              </w:rPr>
              <w:tab/>
            </w:r>
            <w:r>
              <w:rPr>
                <w:rStyle w:val="IndexLink"/>
              </w:rPr>
              <w:t>240</w:t>
            </w:r>
          </w:hyperlink>
        </w:p>
        <w:p>
          <w:pPr>
            <w:pStyle w:val="Contents5"/>
            <w:tabs>
              <w:tab w:val="clear" w:pos="7892"/>
              <w:tab w:val="right" w:pos="9026" w:leader="dot"/>
            </w:tabs>
            <w:rPr/>
          </w:pPr>
          <w:hyperlink w:anchor="__RefHeading___Toc13263703_2142443653">
            <w:r>
              <w:rPr>
                <w:webHidden/>
                <w:rStyle w:val="IndexLink"/>
                <w:rtl w:val="true"/>
              </w:rPr>
              <w:t xml:space="preserve">البحث الثاني </w:t>
            </w:r>
            <w:r>
              <w:rPr>
                <w:rStyle w:val="IndexLink"/>
                <w:rtl w:val="true"/>
              </w:rPr>
              <w:t xml:space="preserve">: </w:t>
            </w:r>
            <w:r>
              <w:rPr>
                <w:rStyle w:val="IndexLink"/>
                <w:rtl w:val="true"/>
              </w:rPr>
              <w:t>في النائب</w:t>
            </w:r>
            <w:r>
              <w:rPr>
                <w:rStyle w:val="IndexLink"/>
                <w:rtl w:val="true"/>
              </w:rPr>
              <w:tab/>
            </w:r>
            <w:r>
              <w:rPr>
                <w:rStyle w:val="IndexLink"/>
              </w:rPr>
              <w:t>242</w:t>
            </w:r>
          </w:hyperlink>
        </w:p>
        <w:p>
          <w:pPr>
            <w:pStyle w:val="Contents3"/>
            <w:tabs>
              <w:tab w:val="clear" w:pos="8459"/>
              <w:tab w:val="right" w:pos="9026" w:leader="dot"/>
            </w:tabs>
            <w:rPr/>
          </w:pPr>
          <w:hyperlink w:anchor="__RefHeading___Toc13263705_2142443653">
            <w:r>
              <w:rPr>
                <w:webHidden/>
                <w:rStyle w:val="IndexLink"/>
                <w:rtl w:val="true"/>
              </w:rPr>
              <w:t xml:space="preserve">النّظر الثالث </w:t>
            </w:r>
            <w:r>
              <w:rPr>
                <w:rStyle w:val="IndexLink"/>
                <w:rtl w:val="true"/>
              </w:rPr>
              <w:t xml:space="preserve">: </w:t>
            </w:r>
            <w:r>
              <w:rPr>
                <w:rStyle w:val="IndexLink"/>
                <w:rtl w:val="true"/>
              </w:rPr>
              <w:t>في أفعال الحجّ</w:t>
            </w:r>
            <w:r>
              <w:rPr>
                <w:rStyle w:val="IndexLink"/>
                <w:rtl w:val="true"/>
              </w:rPr>
              <w:tab/>
            </w:r>
            <w:r>
              <w:rPr>
                <w:rStyle w:val="IndexLink"/>
              </w:rPr>
              <w:t>245</w:t>
            </w:r>
          </w:hyperlink>
        </w:p>
        <w:p>
          <w:pPr>
            <w:pStyle w:val="Contents4"/>
            <w:tabs>
              <w:tab w:val="clear" w:pos="8176"/>
              <w:tab w:val="right" w:pos="9026" w:leader="dot"/>
            </w:tabs>
            <w:rPr/>
          </w:pPr>
          <w:hyperlink w:anchor="__RefHeading___Toc13263707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3263709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حجّ التمتع</w:t>
            </w:r>
            <w:r>
              <w:rPr>
                <w:rStyle w:val="IndexLink"/>
                <w:rtl w:val="true"/>
              </w:rPr>
              <w:tab/>
            </w:r>
            <w:r>
              <w:rPr>
                <w:rStyle w:val="IndexLink"/>
              </w:rPr>
              <w:t>245</w:t>
            </w:r>
          </w:hyperlink>
        </w:p>
        <w:p>
          <w:pPr>
            <w:pStyle w:val="Contents5"/>
            <w:tabs>
              <w:tab w:val="clear" w:pos="7892"/>
              <w:tab w:val="right" w:pos="9026" w:leader="dot"/>
            </w:tabs>
            <w:rPr/>
          </w:pPr>
          <w:hyperlink w:anchor="__RefHeading___Toc13263711_2142443653">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3263713_2142443653">
            <w:r>
              <w:rPr>
                <w:webHidden/>
                <w:rStyle w:val="IndexLink"/>
                <w:rtl w:val="true"/>
              </w:rPr>
              <w:t xml:space="preserve">الأوّل </w:t>
            </w:r>
            <w:r>
              <w:rPr>
                <w:rStyle w:val="IndexLink"/>
                <w:rtl w:val="true"/>
              </w:rPr>
              <w:t xml:space="preserve">: </w:t>
            </w:r>
            <w:r>
              <w:rPr>
                <w:rStyle w:val="IndexLink"/>
                <w:rtl w:val="true"/>
              </w:rPr>
              <w:t>الإحرام</w:t>
            </w:r>
            <w:r>
              <w:rPr>
                <w:rStyle w:val="IndexLink"/>
                <w:rtl w:val="true"/>
              </w:rPr>
              <w:tab/>
            </w:r>
            <w:r>
              <w:rPr>
                <w:rStyle w:val="IndexLink"/>
              </w:rPr>
              <w:t>245</w:t>
            </w:r>
          </w:hyperlink>
        </w:p>
        <w:p>
          <w:pPr>
            <w:pStyle w:val="Contents6"/>
            <w:tabs>
              <w:tab w:val="clear" w:pos="7609"/>
              <w:tab w:val="right" w:pos="9026" w:leader="dot"/>
            </w:tabs>
            <w:rPr/>
          </w:pPr>
          <w:hyperlink w:anchor="__RefHeading___Toc13263715_2142443653">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3263717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المواقيت</w:t>
            </w:r>
            <w:r>
              <w:rPr>
                <w:rStyle w:val="IndexLink"/>
                <w:rtl w:val="true"/>
              </w:rPr>
              <w:tab/>
            </w:r>
            <w:r>
              <w:rPr>
                <w:rStyle w:val="IndexLink"/>
              </w:rPr>
              <w:t>245</w:t>
            </w:r>
          </w:hyperlink>
        </w:p>
        <w:p>
          <w:pPr>
            <w:pStyle w:val="Contents6"/>
            <w:tabs>
              <w:tab w:val="clear" w:pos="7609"/>
              <w:tab w:val="right" w:pos="9026" w:leader="dot"/>
            </w:tabs>
            <w:rPr/>
          </w:pPr>
          <w:hyperlink w:anchor="__RefHeading___Toc13263719_2142443653">
            <w:r>
              <w:rPr>
                <w:webHidden/>
                <w:rStyle w:val="IndexLink"/>
                <w:rtl w:val="true"/>
              </w:rPr>
              <w:t xml:space="preserve">المبحث الثاني </w:t>
            </w:r>
            <w:r>
              <w:rPr>
                <w:rStyle w:val="IndexLink"/>
                <w:rtl w:val="true"/>
              </w:rPr>
              <w:t xml:space="preserve">: </w:t>
            </w:r>
            <w:r>
              <w:rPr>
                <w:rStyle w:val="IndexLink"/>
                <w:rtl w:val="true"/>
              </w:rPr>
              <w:t>في المقدّمات</w:t>
            </w:r>
            <w:r>
              <w:rPr>
                <w:rStyle w:val="IndexLink"/>
                <w:rtl w:val="true"/>
              </w:rPr>
              <w:tab/>
            </w:r>
            <w:r>
              <w:rPr>
                <w:rStyle w:val="IndexLink"/>
              </w:rPr>
              <w:t>246</w:t>
            </w:r>
          </w:hyperlink>
        </w:p>
        <w:p>
          <w:pPr>
            <w:pStyle w:val="Contents6"/>
            <w:tabs>
              <w:tab w:val="clear" w:pos="7609"/>
              <w:tab w:val="right" w:pos="9026" w:leader="dot"/>
            </w:tabs>
            <w:rPr/>
          </w:pPr>
          <w:hyperlink w:anchor="__RefHeading___Toc13263721_2142443653">
            <w:r>
              <w:rPr>
                <w:webHidden/>
                <w:rStyle w:val="IndexLink"/>
                <w:rtl w:val="true"/>
              </w:rPr>
              <w:t xml:space="preserve">المبحث الثالث </w:t>
            </w:r>
            <w:r>
              <w:rPr>
                <w:rStyle w:val="IndexLink"/>
                <w:rtl w:val="true"/>
              </w:rPr>
              <w:t xml:space="preserve">: </w:t>
            </w:r>
            <w:r>
              <w:rPr>
                <w:rStyle w:val="IndexLink"/>
                <w:rtl w:val="true"/>
              </w:rPr>
              <w:t>في الكيفية</w:t>
            </w:r>
            <w:r>
              <w:rPr>
                <w:rStyle w:val="IndexLink"/>
                <w:rtl w:val="true"/>
              </w:rPr>
              <w:tab/>
            </w:r>
            <w:r>
              <w:rPr>
                <w:rStyle w:val="IndexLink"/>
              </w:rPr>
              <w:t>247</w:t>
            </w:r>
          </w:hyperlink>
        </w:p>
        <w:p>
          <w:pPr>
            <w:pStyle w:val="Contents6"/>
            <w:tabs>
              <w:tab w:val="clear" w:pos="7609"/>
              <w:tab w:val="right" w:pos="9026" w:leader="dot"/>
            </w:tabs>
            <w:rPr/>
          </w:pPr>
          <w:hyperlink w:anchor="__RefHeading___Toc13263723_2142443653">
            <w:r>
              <w:rPr>
                <w:webHidden/>
                <w:rStyle w:val="IndexLink"/>
                <w:rtl w:val="true"/>
              </w:rPr>
              <w:t xml:space="preserve">المبحث الرابع </w:t>
            </w:r>
            <w:r>
              <w:rPr>
                <w:rStyle w:val="IndexLink"/>
                <w:rtl w:val="true"/>
              </w:rPr>
              <w:t xml:space="preserve">: </w:t>
            </w:r>
            <w:r>
              <w:rPr>
                <w:rStyle w:val="IndexLink"/>
                <w:rtl w:val="true"/>
              </w:rPr>
              <w:t>في أحكامه</w:t>
            </w:r>
            <w:r>
              <w:rPr>
                <w:rStyle w:val="IndexLink"/>
                <w:rtl w:val="true"/>
              </w:rPr>
              <w:tab/>
            </w:r>
            <w:r>
              <w:rPr>
                <w:rStyle w:val="IndexLink"/>
              </w:rPr>
              <w:t>249</w:t>
            </w:r>
          </w:hyperlink>
        </w:p>
        <w:p>
          <w:pPr>
            <w:pStyle w:val="Contents6"/>
            <w:tabs>
              <w:tab w:val="clear" w:pos="7609"/>
              <w:tab w:val="right" w:pos="9026" w:leader="dot"/>
            </w:tabs>
            <w:rPr/>
          </w:pPr>
          <w:hyperlink w:anchor="__RefHeading___Toc13263725_2142443653">
            <w:r>
              <w:rPr>
                <w:webHidden/>
                <w:rStyle w:val="IndexLink"/>
                <w:rtl w:val="true"/>
              </w:rPr>
              <w:t xml:space="preserve">المبحث الخامس </w:t>
            </w:r>
            <w:r>
              <w:rPr>
                <w:rStyle w:val="IndexLink"/>
                <w:rtl w:val="true"/>
              </w:rPr>
              <w:t xml:space="preserve">: </w:t>
            </w:r>
            <w:r>
              <w:rPr>
                <w:rStyle w:val="IndexLink"/>
                <w:rtl w:val="true"/>
              </w:rPr>
              <w:t>فيما يحرم به</w:t>
            </w:r>
            <w:r>
              <w:rPr>
                <w:rStyle w:val="IndexLink"/>
                <w:rtl w:val="true"/>
              </w:rPr>
              <w:tab/>
            </w:r>
            <w:r>
              <w:rPr>
                <w:rStyle w:val="IndexLink"/>
              </w:rPr>
              <w:t>250</w:t>
            </w:r>
          </w:hyperlink>
        </w:p>
        <w:p>
          <w:pPr>
            <w:pStyle w:val="Contents5"/>
            <w:tabs>
              <w:tab w:val="clear" w:pos="7892"/>
              <w:tab w:val="right" w:pos="9026" w:leader="dot"/>
            </w:tabs>
            <w:rPr/>
          </w:pPr>
          <w:hyperlink w:anchor="__RefHeading___Toc13263727_2142443653">
            <w:r>
              <w:rPr>
                <w:webHidden/>
                <w:rStyle w:val="IndexLink"/>
                <w:rtl w:val="true"/>
              </w:rPr>
              <w:t xml:space="preserve">المطلب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الطواف</w:t>
            </w:r>
            <w:r>
              <w:rPr>
                <w:rStyle w:val="IndexLink"/>
                <w:rtl w:val="true"/>
              </w:rPr>
              <w:tab/>
            </w:r>
            <w:r>
              <w:rPr>
                <w:rStyle w:val="IndexLink"/>
              </w:rPr>
              <w:t>254</w:t>
            </w:r>
          </w:hyperlink>
        </w:p>
        <w:p>
          <w:pPr>
            <w:pStyle w:val="Contents6"/>
            <w:tabs>
              <w:tab w:val="clear" w:pos="7609"/>
              <w:tab w:val="right" w:pos="9026" w:leader="dot"/>
            </w:tabs>
            <w:rPr/>
          </w:pPr>
          <w:hyperlink w:anchor="__RefHeading___Toc13263729_2142443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3263731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مقدّماته ، وهي واجبة ومندوبة ، فالواجب </w:t>
            </w:r>
            <w:r>
              <w:rPr>
                <w:rStyle w:val="IndexLink"/>
                <w:rtl w:val="true"/>
              </w:rPr>
              <w:t>:</w:t>
              <w:tab/>
            </w:r>
            <w:r>
              <w:rPr>
                <w:rStyle w:val="IndexLink"/>
              </w:rPr>
              <w:t>254</w:t>
            </w:r>
          </w:hyperlink>
        </w:p>
        <w:p>
          <w:pPr>
            <w:pStyle w:val="Contents6"/>
            <w:tabs>
              <w:tab w:val="clear" w:pos="7609"/>
              <w:tab w:val="right" w:pos="9026" w:leader="dot"/>
            </w:tabs>
            <w:rPr/>
          </w:pPr>
          <w:hyperlink w:anchor="__RefHeading___Toc13263733_2142443653">
            <w:r>
              <w:rPr>
                <w:webHidden/>
                <w:rStyle w:val="IndexLink"/>
                <w:rtl w:val="true"/>
              </w:rPr>
              <w:t xml:space="preserve">المبحث الثاني </w:t>
            </w:r>
            <w:r>
              <w:rPr>
                <w:rStyle w:val="IndexLink"/>
                <w:rtl w:val="true"/>
              </w:rPr>
              <w:t xml:space="preserve">: </w:t>
            </w:r>
            <w:r>
              <w:rPr>
                <w:rStyle w:val="IndexLink"/>
                <w:rtl w:val="true"/>
              </w:rPr>
              <w:t>في الكيفيّة</w:t>
            </w:r>
            <w:r>
              <w:rPr>
                <w:rStyle w:val="IndexLink"/>
                <w:rtl w:val="true"/>
              </w:rPr>
              <w:tab/>
            </w:r>
            <w:r>
              <w:rPr>
                <w:rStyle w:val="IndexLink"/>
              </w:rPr>
              <w:t>254</w:t>
            </w:r>
          </w:hyperlink>
        </w:p>
        <w:p>
          <w:pPr>
            <w:pStyle w:val="Contents6"/>
            <w:tabs>
              <w:tab w:val="clear" w:pos="7609"/>
              <w:tab w:val="right" w:pos="9026" w:leader="dot"/>
            </w:tabs>
            <w:rPr/>
          </w:pPr>
          <w:hyperlink w:anchor="__RefHeading___Toc13263735_2142443653">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3263737_2142443653">
            <w:r>
              <w:rPr>
                <w:webHidden/>
                <w:rStyle w:val="IndexLink"/>
                <w:rtl w:val="true"/>
              </w:rPr>
              <w:t xml:space="preserve">والندب عشرة </w:t>
            </w:r>
            <w:r>
              <w:rPr>
                <w:rStyle w:val="IndexLink"/>
                <w:rtl w:val="true"/>
              </w:rPr>
              <w:t>:</w:t>
              <w:tab/>
            </w:r>
            <w:r>
              <w:rPr>
                <w:rStyle w:val="IndexLink"/>
              </w:rPr>
              <w:t>256</w:t>
            </w:r>
          </w:hyperlink>
        </w:p>
        <w:p>
          <w:pPr>
            <w:pStyle w:val="Contents6"/>
            <w:tabs>
              <w:tab w:val="clear" w:pos="7609"/>
              <w:tab w:val="right" w:pos="9026" w:leader="dot"/>
            </w:tabs>
            <w:rPr/>
          </w:pPr>
          <w:hyperlink w:anchor="__RefHeading___Toc13263739_2142443653">
            <w:r>
              <w:rPr>
                <w:webHidden/>
                <w:rStyle w:val="IndexLink"/>
                <w:rtl w:val="true"/>
              </w:rPr>
              <w:t xml:space="preserve">المبحث الثالث </w:t>
            </w:r>
            <w:r>
              <w:rPr>
                <w:rStyle w:val="IndexLink"/>
                <w:rtl w:val="true"/>
              </w:rPr>
              <w:t xml:space="preserve">: </w:t>
            </w:r>
            <w:r>
              <w:rPr>
                <w:rStyle w:val="IndexLink"/>
                <w:rtl w:val="true"/>
              </w:rPr>
              <w:t>في أحكامه</w:t>
            </w:r>
            <w:r>
              <w:rPr>
                <w:rStyle w:val="IndexLink"/>
                <w:rtl w:val="true"/>
              </w:rPr>
              <w:tab/>
            </w:r>
            <w:r>
              <w:rPr>
                <w:rStyle w:val="IndexLink"/>
              </w:rPr>
              <w:t>258</w:t>
            </w:r>
          </w:hyperlink>
        </w:p>
        <w:p>
          <w:pPr>
            <w:pStyle w:val="Contents5"/>
            <w:tabs>
              <w:tab w:val="clear" w:pos="7892"/>
              <w:tab w:val="right" w:pos="9026" w:leader="dot"/>
            </w:tabs>
            <w:rPr/>
          </w:pPr>
          <w:hyperlink w:anchor="__RefHeading___Toc13263741_2142443653">
            <w:r>
              <w:rPr>
                <w:webHidden/>
                <w:rStyle w:val="IndexLink"/>
                <w:rtl w:val="true"/>
              </w:rPr>
              <w:t xml:space="preserve">المطلب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السّعي</w:t>
            </w:r>
            <w:r>
              <w:rPr>
                <w:rStyle w:val="IndexLink"/>
                <w:rtl w:val="true"/>
              </w:rPr>
              <w:tab/>
            </w:r>
            <w:r>
              <w:rPr>
                <w:rStyle w:val="IndexLink"/>
              </w:rPr>
              <w:t>258</w:t>
            </w:r>
          </w:hyperlink>
        </w:p>
        <w:p>
          <w:pPr>
            <w:pStyle w:val="Contents6"/>
            <w:tabs>
              <w:tab w:val="clear" w:pos="7609"/>
              <w:tab w:val="right" w:pos="9026" w:leader="dot"/>
            </w:tabs>
            <w:rPr/>
          </w:pPr>
          <w:hyperlink w:anchor="__RefHeading___Toc13263743_2142443653">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3263745_2142443653">
            <w:r>
              <w:rPr>
                <w:webHidden/>
                <w:rStyle w:val="IndexLink"/>
                <w:rtl w:val="true"/>
              </w:rPr>
              <w:t xml:space="preserve">الأوّل </w:t>
            </w:r>
            <w:r>
              <w:rPr>
                <w:rStyle w:val="IndexLink"/>
                <w:rtl w:val="true"/>
              </w:rPr>
              <w:t xml:space="preserve">: </w:t>
            </w:r>
            <w:r>
              <w:rPr>
                <w:rStyle w:val="IndexLink"/>
                <w:rtl w:val="true"/>
              </w:rPr>
              <w:t>في مقدّماته</w:t>
            </w:r>
            <w:r>
              <w:rPr>
                <w:rStyle w:val="IndexLink"/>
                <w:rtl w:val="true"/>
              </w:rPr>
              <w:tab/>
            </w:r>
            <w:r>
              <w:rPr>
                <w:rStyle w:val="IndexLink"/>
              </w:rPr>
              <w:t>258</w:t>
            </w:r>
          </w:hyperlink>
        </w:p>
        <w:p>
          <w:pPr>
            <w:pStyle w:val="Contents6"/>
            <w:tabs>
              <w:tab w:val="clear" w:pos="7609"/>
              <w:tab w:val="right" w:pos="9026" w:leader="dot"/>
            </w:tabs>
            <w:rPr/>
          </w:pPr>
          <w:hyperlink w:anchor="__RefHeading___Toc13263747_2142443653">
            <w:r>
              <w:rPr>
                <w:webHidden/>
                <w:rStyle w:val="IndexLink"/>
                <w:rtl w:val="true"/>
              </w:rPr>
              <w:t xml:space="preserve">الثاني </w:t>
            </w:r>
            <w:r>
              <w:rPr>
                <w:rStyle w:val="IndexLink"/>
                <w:rtl w:val="true"/>
              </w:rPr>
              <w:t xml:space="preserve">: </w:t>
            </w:r>
            <w:r>
              <w:rPr>
                <w:rStyle w:val="IndexLink"/>
                <w:rtl w:val="true"/>
              </w:rPr>
              <w:t>في الكيفيّة</w:t>
            </w:r>
            <w:r>
              <w:rPr>
                <w:rStyle w:val="IndexLink"/>
                <w:rtl w:val="true"/>
              </w:rPr>
              <w:tab/>
            </w:r>
            <w:r>
              <w:rPr>
                <w:rStyle w:val="IndexLink"/>
              </w:rPr>
              <w:t>259</w:t>
            </w:r>
          </w:hyperlink>
        </w:p>
        <w:p>
          <w:pPr>
            <w:pStyle w:val="Contents6"/>
            <w:tabs>
              <w:tab w:val="clear" w:pos="7609"/>
              <w:tab w:val="right" w:pos="9026" w:leader="dot"/>
            </w:tabs>
            <w:rPr/>
          </w:pPr>
          <w:hyperlink w:anchor="__RefHeading___Toc13263749_2142443653">
            <w:r>
              <w:rPr>
                <w:webHidden/>
                <w:rStyle w:val="IndexLink"/>
                <w:rtl w:val="true"/>
              </w:rPr>
              <w:t xml:space="preserve">الثالث </w:t>
            </w:r>
            <w:r>
              <w:rPr>
                <w:rStyle w:val="IndexLink"/>
                <w:rtl w:val="true"/>
              </w:rPr>
              <w:t xml:space="preserve">: </w:t>
            </w:r>
            <w:r>
              <w:rPr>
                <w:rStyle w:val="IndexLink"/>
                <w:rtl w:val="true"/>
              </w:rPr>
              <w:t>في أحكامه</w:t>
            </w:r>
            <w:r>
              <w:rPr>
                <w:rStyle w:val="IndexLink"/>
                <w:rtl w:val="true"/>
              </w:rPr>
              <w:tab/>
            </w:r>
            <w:r>
              <w:rPr>
                <w:rStyle w:val="IndexLink"/>
              </w:rPr>
              <w:t>260</w:t>
            </w:r>
          </w:hyperlink>
        </w:p>
        <w:p>
          <w:pPr>
            <w:pStyle w:val="Contents6"/>
            <w:tabs>
              <w:tab w:val="clear" w:pos="7609"/>
              <w:tab w:val="right" w:pos="9026" w:leader="dot"/>
            </w:tabs>
            <w:rPr/>
          </w:pPr>
          <w:hyperlink w:anchor="__RefHeading___Toc13263751_2142443653">
            <w:r>
              <w:rPr>
                <w:webHidden/>
                <w:rStyle w:val="IndexLink"/>
                <w:rtl w:val="true"/>
              </w:rPr>
              <w:t xml:space="preserve">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التقصير</w:t>
            </w:r>
            <w:r>
              <w:rPr>
                <w:rStyle w:val="IndexLink"/>
                <w:rtl w:val="true"/>
              </w:rPr>
              <w:tab/>
            </w:r>
            <w:r>
              <w:rPr>
                <w:rStyle w:val="IndexLink"/>
              </w:rPr>
              <w:t>260</w:t>
            </w:r>
          </w:hyperlink>
        </w:p>
        <w:p>
          <w:pPr>
            <w:pStyle w:val="Contents5"/>
            <w:tabs>
              <w:tab w:val="clear" w:pos="7892"/>
              <w:tab w:val="right" w:pos="9026" w:leader="dot"/>
            </w:tabs>
            <w:rPr/>
          </w:pPr>
          <w:hyperlink w:anchor="__RefHeading___Toc13263753_2142443653">
            <w:r>
              <w:rPr>
                <w:webHidden/>
                <w:rStyle w:val="IndexLink"/>
                <w:rtl w:val="true"/>
              </w:rPr>
              <w:t>القول في حجّ التمتع</w:t>
            </w:r>
            <w:r>
              <w:rPr>
                <w:rStyle w:val="IndexLink"/>
                <w:rtl w:val="true"/>
              </w:rPr>
              <w:tab/>
            </w:r>
            <w:r>
              <w:rPr>
                <w:rStyle w:val="IndexLink"/>
              </w:rPr>
              <w:t>262</w:t>
            </w:r>
          </w:hyperlink>
        </w:p>
        <w:p>
          <w:pPr>
            <w:pStyle w:val="Contents6"/>
            <w:tabs>
              <w:tab w:val="clear" w:pos="7609"/>
              <w:tab w:val="right" w:pos="9026" w:leader="dot"/>
            </w:tabs>
            <w:rPr/>
          </w:pPr>
          <w:hyperlink w:anchor="__RefHeading___Toc13263755_2142443653">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3263757_2142443653">
            <w:r>
              <w:rPr>
                <w:webHidden/>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الإحرام</w:t>
            </w:r>
            <w:r>
              <w:rPr>
                <w:rStyle w:val="IndexLink"/>
                <w:rtl w:val="true"/>
              </w:rPr>
              <w:tab/>
            </w:r>
            <w:r>
              <w:rPr>
                <w:rStyle w:val="IndexLink"/>
              </w:rPr>
              <w:t>262</w:t>
            </w:r>
          </w:hyperlink>
        </w:p>
        <w:p>
          <w:pPr>
            <w:pStyle w:val="Contents6"/>
            <w:tabs>
              <w:tab w:val="clear" w:pos="7609"/>
              <w:tab w:val="right" w:pos="9026" w:leader="dot"/>
            </w:tabs>
            <w:rPr/>
          </w:pPr>
          <w:hyperlink w:anchor="__RefHeading___Toc13263759_2142443653">
            <w:r>
              <w:rPr>
                <w:webHidden/>
                <w:rStyle w:val="IndexLink"/>
                <w:rtl w:val="true"/>
              </w:rPr>
              <w:t xml:space="preserve">المطلب الثاني </w:t>
            </w:r>
            <w:r>
              <w:rPr>
                <w:rStyle w:val="IndexLink"/>
                <w:rtl w:val="true"/>
              </w:rPr>
              <w:t xml:space="preserve">: </w:t>
            </w:r>
            <w:r>
              <w:rPr>
                <w:rStyle w:val="IndexLink"/>
                <w:rtl w:val="true"/>
              </w:rPr>
              <w:t>في نزول منى</w:t>
            </w:r>
            <w:r>
              <w:rPr>
                <w:rStyle w:val="IndexLink"/>
                <w:rtl w:val="true"/>
              </w:rPr>
              <w:tab/>
            </w:r>
            <w:r>
              <w:rPr>
                <w:rStyle w:val="IndexLink"/>
              </w:rPr>
              <w:t>262</w:t>
            </w:r>
          </w:hyperlink>
        </w:p>
        <w:p>
          <w:pPr>
            <w:pStyle w:val="Contents6"/>
            <w:tabs>
              <w:tab w:val="clear" w:pos="7609"/>
              <w:tab w:val="right" w:pos="9026" w:leader="dot"/>
            </w:tabs>
            <w:rPr/>
          </w:pPr>
          <w:hyperlink w:anchor="__RefHeading___Toc13263761_2142443653">
            <w:r>
              <w:rPr>
                <w:webHidden/>
                <w:rStyle w:val="IndexLink"/>
                <w:rtl w:val="true"/>
              </w:rPr>
              <w:t xml:space="preserve">المطلب الثالث </w:t>
            </w:r>
            <w:r>
              <w:rPr>
                <w:rStyle w:val="IndexLink"/>
                <w:rtl w:val="true"/>
              </w:rPr>
              <w:t xml:space="preserve">: </w:t>
            </w:r>
            <w:r>
              <w:rPr>
                <w:rStyle w:val="IndexLink"/>
                <w:rtl w:val="true"/>
              </w:rPr>
              <w:t>في الوقوف بعرفة</w:t>
            </w:r>
            <w:r>
              <w:rPr>
                <w:rStyle w:val="IndexLink"/>
                <w:rtl w:val="true"/>
              </w:rPr>
              <w:tab/>
            </w:r>
            <w:r>
              <w:rPr>
                <w:rStyle w:val="IndexLink"/>
              </w:rPr>
              <w:t>263</w:t>
            </w:r>
          </w:hyperlink>
        </w:p>
        <w:p>
          <w:pPr>
            <w:pStyle w:val="Contents6"/>
            <w:tabs>
              <w:tab w:val="clear" w:pos="7609"/>
              <w:tab w:val="right" w:pos="9026" w:leader="dot"/>
            </w:tabs>
            <w:rPr/>
          </w:pPr>
          <w:hyperlink w:anchor="__RefHeading___Toc13263763_2142443653">
            <w:r>
              <w:rPr>
                <w:webHidden/>
                <w:rStyle w:val="IndexLink"/>
                <w:rtl w:val="true"/>
              </w:rPr>
              <w:t xml:space="preserve">المطلب الرابع </w:t>
            </w:r>
            <w:r>
              <w:rPr>
                <w:rStyle w:val="IndexLink"/>
                <w:rtl w:val="true"/>
              </w:rPr>
              <w:t xml:space="preserve">: </w:t>
            </w:r>
            <w:r>
              <w:rPr>
                <w:rStyle w:val="IndexLink"/>
                <w:rtl w:val="true"/>
              </w:rPr>
              <w:t>في الوقوف بالمشعر</w:t>
            </w:r>
            <w:r>
              <w:rPr>
                <w:rStyle w:val="IndexLink"/>
                <w:rtl w:val="true"/>
              </w:rPr>
              <w:tab/>
            </w:r>
            <w:r>
              <w:rPr>
                <w:rStyle w:val="IndexLink"/>
              </w:rPr>
              <w:t>264</w:t>
            </w:r>
          </w:hyperlink>
        </w:p>
        <w:p>
          <w:pPr>
            <w:pStyle w:val="Contents6"/>
            <w:tabs>
              <w:tab w:val="clear" w:pos="7609"/>
              <w:tab w:val="right" w:pos="9026" w:leader="dot"/>
            </w:tabs>
            <w:rPr/>
          </w:pPr>
          <w:hyperlink w:anchor="__RefHeading___Toc13263765_2142443653">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3263767_2142443653">
            <w:r>
              <w:rPr>
                <w:webHidden/>
                <w:rStyle w:val="IndexLink"/>
                <w:rtl w:val="true"/>
              </w:rPr>
              <w:t xml:space="preserve">الأوّل </w:t>
            </w:r>
            <w:r>
              <w:rPr>
                <w:rStyle w:val="IndexLink"/>
                <w:rtl w:val="true"/>
              </w:rPr>
              <w:t xml:space="preserve">: </w:t>
            </w:r>
            <w:r>
              <w:rPr>
                <w:rStyle w:val="IndexLink"/>
                <w:rtl w:val="true"/>
              </w:rPr>
              <w:t>في حدّه</w:t>
            </w:r>
            <w:r>
              <w:rPr>
                <w:rStyle w:val="IndexLink"/>
                <w:rtl w:val="true"/>
              </w:rPr>
              <w:tab/>
            </w:r>
            <w:r>
              <w:rPr>
                <w:rStyle w:val="IndexLink"/>
              </w:rPr>
              <w:t>264</w:t>
            </w:r>
          </w:hyperlink>
        </w:p>
        <w:p>
          <w:pPr>
            <w:pStyle w:val="Contents6"/>
            <w:tabs>
              <w:tab w:val="clear" w:pos="7609"/>
              <w:tab w:val="right" w:pos="9026" w:leader="dot"/>
            </w:tabs>
            <w:rPr/>
          </w:pPr>
          <w:hyperlink w:anchor="__RefHeading___Toc13263769_2142443653">
            <w:r>
              <w:rPr>
                <w:webHidden/>
                <w:rStyle w:val="IndexLink"/>
                <w:rtl w:val="true"/>
              </w:rPr>
              <w:t xml:space="preserve">الثاني </w:t>
            </w:r>
            <w:r>
              <w:rPr>
                <w:rStyle w:val="IndexLink"/>
                <w:rtl w:val="true"/>
              </w:rPr>
              <w:t xml:space="preserve">: </w:t>
            </w:r>
            <w:r>
              <w:rPr>
                <w:rStyle w:val="IndexLink"/>
                <w:rtl w:val="true"/>
              </w:rPr>
              <w:t>في كيفيّته</w:t>
            </w:r>
            <w:r>
              <w:rPr>
                <w:rStyle w:val="IndexLink"/>
                <w:rtl w:val="true"/>
              </w:rPr>
              <w:tab/>
            </w:r>
            <w:r>
              <w:rPr>
                <w:rStyle w:val="IndexLink"/>
              </w:rPr>
              <w:t>265</w:t>
            </w:r>
          </w:hyperlink>
        </w:p>
        <w:p>
          <w:pPr>
            <w:pStyle w:val="Contents6"/>
            <w:tabs>
              <w:tab w:val="clear" w:pos="7609"/>
              <w:tab w:val="right" w:pos="9026" w:leader="dot"/>
            </w:tabs>
            <w:rPr/>
          </w:pPr>
          <w:hyperlink w:anchor="__RefHeading___Toc13263771_2142443653">
            <w:r>
              <w:rPr>
                <w:webHidden/>
                <w:rStyle w:val="IndexLink"/>
                <w:rtl w:val="true"/>
              </w:rPr>
              <w:t xml:space="preserve">الثالث </w:t>
            </w:r>
            <w:r>
              <w:rPr>
                <w:rStyle w:val="IndexLink"/>
                <w:rtl w:val="true"/>
              </w:rPr>
              <w:t xml:space="preserve">: </w:t>
            </w:r>
            <w:r>
              <w:rPr>
                <w:rStyle w:val="IndexLink"/>
                <w:rtl w:val="true"/>
              </w:rPr>
              <w:t>في أحكامه</w:t>
            </w:r>
            <w:r>
              <w:rPr>
                <w:rStyle w:val="IndexLink"/>
                <w:rtl w:val="true"/>
              </w:rPr>
              <w:tab/>
            </w:r>
            <w:r>
              <w:rPr>
                <w:rStyle w:val="IndexLink"/>
              </w:rPr>
              <w:t>265</w:t>
            </w:r>
          </w:hyperlink>
        </w:p>
        <w:p>
          <w:pPr>
            <w:pStyle w:val="Contents6"/>
            <w:tabs>
              <w:tab w:val="clear" w:pos="7609"/>
              <w:tab w:val="right" w:pos="9026" w:leader="dot"/>
            </w:tabs>
            <w:rPr/>
          </w:pPr>
          <w:hyperlink w:anchor="__RefHeading___Toc13263773_2142443653">
            <w:r>
              <w:rPr>
                <w:webHidden/>
                <w:rStyle w:val="IndexLink"/>
                <w:rtl w:val="true"/>
              </w:rPr>
              <w:t xml:space="preserve">المطلب الخامس </w:t>
            </w:r>
            <w:r>
              <w:rPr>
                <w:rStyle w:val="IndexLink"/>
                <w:rtl w:val="true"/>
              </w:rPr>
              <w:t xml:space="preserve">: </w:t>
            </w:r>
            <w:r>
              <w:rPr>
                <w:rStyle w:val="IndexLink"/>
                <w:rtl w:val="true"/>
              </w:rPr>
              <w:t>في مناسك منى يوم النحر</w:t>
            </w:r>
            <w:r>
              <w:rPr>
                <w:rStyle w:val="IndexLink"/>
                <w:rtl w:val="true"/>
              </w:rPr>
              <w:tab/>
            </w:r>
            <w:r>
              <w:rPr>
                <w:rStyle w:val="IndexLink"/>
              </w:rPr>
              <w:t>266</w:t>
            </w:r>
          </w:hyperlink>
        </w:p>
        <w:p>
          <w:pPr>
            <w:pStyle w:val="Contents6"/>
            <w:tabs>
              <w:tab w:val="clear" w:pos="7609"/>
              <w:tab w:val="right" w:pos="9026" w:leader="dot"/>
            </w:tabs>
            <w:rPr/>
          </w:pPr>
          <w:hyperlink w:anchor="__RefHeading___Toc13263775_2142443653">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3263777_2142443653">
            <w:r>
              <w:rPr>
                <w:webHidden/>
                <w:rStyle w:val="IndexLink"/>
                <w:rtl w:val="true"/>
              </w:rPr>
              <w:t xml:space="preserve">[ </w:t>
            </w:r>
            <w:r>
              <w:rPr>
                <w:rStyle w:val="IndexLink"/>
                <w:rtl w:val="true"/>
              </w:rPr>
              <w:t xml:space="preserve">النّسك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الرّمي</w:t>
            </w:r>
            <w:r>
              <w:rPr>
                <w:rStyle w:val="IndexLink"/>
                <w:rtl w:val="true"/>
              </w:rPr>
              <w:tab/>
            </w:r>
            <w:r>
              <w:rPr>
                <w:rStyle w:val="IndexLink"/>
              </w:rPr>
              <w:t>266</w:t>
            </w:r>
          </w:hyperlink>
        </w:p>
        <w:p>
          <w:pPr>
            <w:pStyle w:val="Contents6"/>
            <w:tabs>
              <w:tab w:val="clear" w:pos="7609"/>
              <w:tab w:val="right" w:pos="9026" w:leader="dot"/>
            </w:tabs>
            <w:rPr/>
          </w:pPr>
          <w:hyperlink w:anchor="__RefHeading___Toc13263779_2142443653">
            <w:r>
              <w:rPr>
                <w:webHidden/>
                <w:rStyle w:val="IndexLink"/>
                <w:rtl w:val="true"/>
              </w:rPr>
              <w:t xml:space="preserve">[ </w:t>
            </w:r>
            <w:r>
              <w:rPr>
                <w:rStyle w:val="IndexLink"/>
                <w:rtl w:val="true"/>
              </w:rPr>
              <w:t xml:space="preserve">النّسك </w:t>
            </w:r>
            <w:r>
              <w:rPr>
                <w:rStyle w:val="IndexLink"/>
                <w:rtl w:val="true"/>
              </w:rPr>
              <w:t xml:space="preserve">] </w:t>
            </w:r>
            <w:r>
              <w:rPr>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الذبح</w:t>
            </w:r>
            <w:r>
              <w:rPr>
                <w:rStyle w:val="IndexLink"/>
                <w:rtl w:val="true"/>
              </w:rPr>
              <w:tab/>
            </w:r>
            <w:r>
              <w:rPr>
                <w:rStyle w:val="IndexLink"/>
              </w:rPr>
              <w:t>268</w:t>
            </w:r>
          </w:hyperlink>
        </w:p>
        <w:p>
          <w:pPr>
            <w:pStyle w:val="Contents6"/>
            <w:tabs>
              <w:tab w:val="clear" w:pos="7609"/>
              <w:tab w:val="right" w:pos="9026" w:leader="dot"/>
            </w:tabs>
            <w:rPr/>
          </w:pPr>
          <w:hyperlink w:anchor="__RefHeading___Toc13263781_2142443653">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3263783_2142443653">
            <w:r>
              <w:rPr>
                <w:webHidden/>
                <w:rStyle w:val="IndexLink"/>
                <w:rtl w:val="true"/>
              </w:rPr>
              <w:t xml:space="preserve">الأوّل </w:t>
            </w:r>
            <w:r>
              <w:rPr>
                <w:rStyle w:val="IndexLink"/>
                <w:rtl w:val="true"/>
              </w:rPr>
              <w:t xml:space="preserve">: </w:t>
            </w:r>
            <w:r>
              <w:rPr>
                <w:rStyle w:val="IndexLink"/>
                <w:rtl w:val="true"/>
              </w:rPr>
              <w:t>في هدي التمتّع</w:t>
            </w:r>
            <w:r>
              <w:rPr>
                <w:rStyle w:val="IndexLink"/>
                <w:rtl w:val="true"/>
              </w:rPr>
              <w:tab/>
            </w:r>
            <w:r>
              <w:rPr>
                <w:rStyle w:val="IndexLink"/>
              </w:rPr>
              <w:t>268</w:t>
            </w:r>
          </w:hyperlink>
        </w:p>
        <w:p>
          <w:pPr>
            <w:pStyle w:val="Contents6"/>
            <w:tabs>
              <w:tab w:val="clear" w:pos="7609"/>
              <w:tab w:val="right" w:pos="9026" w:leader="dot"/>
            </w:tabs>
            <w:rPr/>
          </w:pPr>
          <w:hyperlink w:anchor="__RefHeading___Toc13263785_2142443653">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3263787_2142443653">
            <w:r>
              <w:rPr>
                <w:webHidden/>
                <w:rStyle w:val="IndexLink"/>
                <w:rtl w:val="true"/>
              </w:rPr>
              <w:t xml:space="preserve">الأوّل </w:t>
            </w:r>
            <w:r>
              <w:rPr>
                <w:rStyle w:val="IndexLink"/>
                <w:rtl w:val="true"/>
              </w:rPr>
              <w:t xml:space="preserve">: </w:t>
            </w:r>
            <w:r>
              <w:rPr>
                <w:rStyle w:val="IndexLink"/>
                <w:rtl w:val="true"/>
              </w:rPr>
              <w:t>في وجوبه</w:t>
            </w:r>
            <w:r>
              <w:rPr>
                <w:rStyle w:val="IndexLink"/>
                <w:rtl w:val="true"/>
              </w:rPr>
              <w:tab/>
            </w:r>
            <w:r>
              <w:rPr>
                <w:rStyle w:val="IndexLink"/>
              </w:rPr>
              <w:t>268</w:t>
            </w:r>
          </w:hyperlink>
        </w:p>
        <w:p>
          <w:pPr>
            <w:pStyle w:val="Contents6"/>
            <w:tabs>
              <w:tab w:val="clear" w:pos="7609"/>
              <w:tab w:val="right" w:pos="9026" w:leader="dot"/>
            </w:tabs>
            <w:rPr/>
          </w:pPr>
          <w:hyperlink w:anchor="__RefHeading___Toc13263789_2142443653">
            <w:r>
              <w:rPr>
                <w:webHidden/>
                <w:rStyle w:val="IndexLink"/>
                <w:rtl w:val="true"/>
              </w:rPr>
              <w:t xml:space="preserve">الثاني </w:t>
            </w:r>
            <w:r>
              <w:rPr>
                <w:rStyle w:val="IndexLink"/>
                <w:rtl w:val="true"/>
              </w:rPr>
              <w:t xml:space="preserve">: </w:t>
            </w:r>
            <w:r>
              <w:rPr>
                <w:rStyle w:val="IndexLink"/>
                <w:rtl w:val="true"/>
              </w:rPr>
              <w:t>في صفاته</w:t>
            </w:r>
            <w:r>
              <w:rPr>
                <w:rStyle w:val="IndexLink"/>
                <w:rtl w:val="true"/>
              </w:rPr>
              <w:tab/>
            </w:r>
            <w:r>
              <w:rPr>
                <w:rStyle w:val="IndexLink"/>
              </w:rPr>
              <w:t>268</w:t>
            </w:r>
          </w:hyperlink>
        </w:p>
        <w:p>
          <w:pPr>
            <w:pStyle w:val="Contents6"/>
            <w:tabs>
              <w:tab w:val="clear" w:pos="7609"/>
              <w:tab w:val="right" w:pos="9026" w:leader="dot"/>
            </w:tabs>
            <w:rPr/>
          </w:pPr>
          <w:hyperlink w:anchor="__RefHeading___Toc13263791_2142443653">
            <w:r>
              <w:rPr>
                <w:webHidden/>
                <w:rStyle w:val="IndexLink"/>
                <w:rtl w:val="true"/>
              </w:rPr>
              <w:t xml:space="preserve">الثالث </w:t>
            </w:r>
            <w:r>
              <w:rPr>
                <w:rStyle w:val="IndexLink"/>
                <w:rtl w:val="true"/>
              </w:rPr>
              <w:t xml:space="preserve">: </w:t>
            </w:r>
            <w:r>
              <w:rPr>
                <w:rStyle w:val="IndexLink"/>
                <w:rtl w:val="true"/>
              </w:rPr>
              <w:t>في ماهيّة الذبح</w:t>
            </w:r>
            <w:r>
              <w:rPr>
                <w:rStyle w:val="IndexLink"/>
                <w:rtl w:val="true"/>
              </w:rPr>
              <w:tab/>
            </w:r>
            <w:r>
              <w:rPr>
                <w:rStyle w:val="IndexLink"/>
              </w:rPr>
              <w:t>269</w:t>
            </w:r>
          </w:hyperlink>
        </w:p>
        <w:p>
          <w:pPr>
            <w:pStyle w:val="Contents6"/>
            <w:tabs>
              <w:tab w:val="clear" w:pos="7609"/>
              <w:tab w:val="right" w:pos="9026" w:leader="dot"/>
            </w:tabs>
            <w:rPr/>
          </w:pPr>
          <w:hyperlink w:anchor="__RefHeading___Toc13263793_2142443653">
            <w:r>
              <w:rPr>
                <w:webHidden/>
                <w:rStyle w:val="IndexLink"/>
                <w:rtl w:val="true"/>
              </w:rPr>
              <w:t xml:space="preserve">الرابع </w:t>
            </w:r>
            <w:r>
              <w:rPr>
                <w:rStyle w:val="IndexLink"/>
                <w:rtl w:val="true"/>
              </w:rPr>
              <w:t xml:space="preserve">: </w:t>
            </w:r>
            <w:r>
              <w:rPr>
                <w:rStyle w:val="IndexLink"/>
                <w:rtl w:val="true"/>
              </w:rPr>
              <w:t>في البدل</w:t>
            </w:r>
            <w:r>
              <w:rPr>
                <w:rStyle w:val="IndexLink"/>
                <w:rtl w:val="true"/>
              </w:rPr>
              <w:tab/>
            </w:r>
            <w:r>
              <w:rPr>
                <w:rStyle w:val="IndexLink"/>
              </w:rPr>
              <w:t>270</w:t>
            </w:r>
          </w:hyperlink>
        </w:p>
        <w:p>
          <w:pPr>
            <w:pStyle w:val="Contents6"/>
            <w:tabs>
              <w:tab w:val="clear" w:pos="7609"/>
              <w:tab w:val="right" w:pos="9026" w:leader="dot"/>
            </w:tabs>
            <w:rPr/>
          </w:pPr>
          <w:hyperlink w:anchor="__RefHeading___Toc13263795_2142443653">
            <w:r>
              <w:rPr>
                <w:webHidden/>
                <w:rStyle w:val="IndexLink"/>
                <w:rtl w:val="true"/>
              </w:rPr>
              <w:t xml:space="preserve">الفصل الثاني </w:t>
            </w:r>
            <w:r>
              <w:rPr>
                <w:rStyle w:val="IndexLink"/>
                <w:rtl w:val="true"/>
              </w:rPr>
              <w:t xml:space="preserve">: </w:t>
            </w:r>
            <w:r>
              <w:rPr>
                <w:rStyle w:val="IndexLink"/>
                <w:rtl w:val="true"/>
              </w:rPr>
              <w:t>في هدي القران</w:t>
            </w:r>
            <w:r>
              <w:rPr>
                <w:rStyle w:val="IndexLink"/>
                <w:rtl w:val="true"/>
              </w:rPr>
              <w:tab/>
            </w:r>
            <w:r>
              <w:rPr>
                <w:rStyle w:val="IndexLink"/>
              </w:rPr>
              <w:t>270</w:t>
            </w:r>
          </w:hyperlink>
        </w:p>
        <w:p>
          <w:pPr>
            <w:pStyle w:val="Contents6"/>
            <w:tabs>
              <w:tab w:val="clear" w:pos="7609"/>
              <w:tab w:val="right" w:pos="9026" w:leader="dot"/>
            </w:tabs>
            <w:rPr/>
          </w:pPr>
          <w:hyperlink w:anchor="__RefHeading___Toc13263797_2142443653">
            <w:r>
              <w:rPr>
                <w:webHidden/>
                <w:rStyle w:val="IndexLink"/>
                <w:rtl w:val="true"/>
              </w:rPr>
              <w:t xml:space="preserve">الفصل الثالث </w:t>
            </w:r>
            <w:r>
              <w:rPr>
                <w:rStyle w:val="IndexLink"/>
                <w:rtl w:val="true"/>
              </w:rPr>
              <w:t xml:space="preserve">: </w:t>
            </w:r>
            <w:r>
              <w:rPr>
                <w:rStyle w:val="IndexLink"/>
                <w:rtl w:val="true"/>
              </w:rPr>
              <w:t>في الأضحية</w:t>
            </w:r>
            <w:r>
              <w:rPr>
                <w:rStyle w:val="IndexLink"/>
                <w:rtl w:val="true"/>
              </w:rPr>
              <w:tab/>
            </w:r>
            <w:r>
              <w:rPr>
                <w:rStyle w:val="IndexLink"/>
              </w:rPr>
              <w:t>271</w:t>
            </w:r>
          </w:hyperlink>
        </w:p>
        <w:p>
          <w:pPr>
            <w:pStyle w:val="Contents6"/>
            <w:tabs>
              <w:tab w:val="clear" w:pos="7609"/>
              <w:tab w:val="right" w:pos="9026" w:leader="dot"/>
            </w:tabs>
            <w:rPr/>
          </w:pPr>
          <w:hyperlink w:anchor="__RefHeading___Toc13263799_2142443653">
            <w:r>
              <w:rPr>
                <w:webHidden/>
                <w:rStyle w:val="IndexLink"/>
                <w:rtl w:val="true"/>
              </w:rPr>
              <w:t xml:space="preserve">الفصل الرابع </w:t>
            </w:r>
            <w:r>
              <w:rPr>
                <w:rStyle w:val="IndexLink"/>
                <w:rtl w:val="true"/>
              </w:rPr>
              <w:t xml:space="preserve">: </w:t>
            </w:r>
            <w:r>
              <w:rPr>
                <w:rStyle w:val="IndexLink"/>
                <w:rtl w:val="true"/>
              </w:rPr>
              <w:t>في بقيّة الدماء</w:t>
            </w:r>
            <w:r>
              <w:rPr>
                <w:rStyle w:val="IndexLink"/>
                <w:rtl w:val="true"/>
              </w:rPr>
              <w:tab/>
            </w:r>
            <w:r>
              <w:rPr>
                <w:rStyle w:val="IndexLink"/>
              </w:rPr>
              <w:t>272</w:t>
            </w:r>
          </w:hyperlink>
        </w:p>
        <w:p>
          <w:pPr>
            <w:pStyle w:val="Contents6"/>
            <w:tabs>
              <w:tab w:val="clear" w:pos="7609"/>
              <w:tab w:val="right" w:pos="9026" w:leader="dot"/>
            </w:tabs>
            <w:rPr/>
          </w:pPr>
          <w:hyperlink w:anchor="__RefHeading___Toc13263801_2142443653">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3263803_2142443653">
            <w:r>
              <w:rPr>
                <w:webHidden/>
                <w:rStyle w:val="IndexLink"/>
                <w:rtl w:val="true"/>
              </w:rPr>
              <w:t xml:space="preserve">الأوّل </w:t>
            </w:r>
            <w:r>
              <w:rPr>
                <w:rStyle w:val="IndexLink"/>
                <w:rtl w:val="true"/>
              </w:rPr>
              <w:t xml:space="preserve">: </w:t>
            </w:r>
            <w:r>
              <w:rPr>
                <w:rStyle w:val="IndexLink"/>
                <w:rtl w:val="true"/>
              </w:rPr>
              <w:t>في أقسامها</w:t>
            </w:r>
            <w:r>
              <w:rPr>
                <w:rStyle w:val="IndexLink"/>
                <w:rtl w:val="true"/>
              </w:rPr>
              <w:tab/>
            </w:r>
            <w:r>
              <w:rPr>
                <w:rStyle w:val="IndexLink"/>
              </w:rPr>
              <w:t>272</w:t>
            </w:r>
          </w:hyperlink>
        </w:p>
        <w:p>
          <w:pPr>
            <w:pStyle w:val="Contents6"/>
            <w:tabs>
              <w:tab w:val="clear" w:pos="7609"/>
              <w:tab w:val="right" w:pos="9026" w:leader="dot"/>
            </w:tabs>
            <w:rPr/>
          </w:pPr>
          <w:hyperlink w:anchor="__RefHeading___Toc13263805_2142443653">
            <w:r>
              <w:rPr>
                <w:webHidden/>
                <w:rStyle w:val="IndexLink"/>
                <w:rtl w:val="true"/>
              </w:rPr>
              <w:t xml:space="preserve">الثاني </w:t>
            </w:r>
            <w:r>
              <w:rPr>
                <w:rStyle w:val="IndexLink"/>
                <w:rtl w:val="true"/>
              </w:rPr>
              <w:t xml:space="preserve">: </w:t>
            </w:r>
            <w:r>
              <w:rPr>
                <w:rStyle w:val="IndexLink"/>
                <w:rtl w:val="true"/>
              </w:rPr>
              <w:t>في وقتها ومكانها</w:t>
            </w:r>
            <w:r>
              <w:rPr>
                <w:rStyle w:val="IndexLink"/>
                <w:rtl w:val="true"/>
              </w:rPr>
              <w:tab/>
            </w:r>
            <w:r>
              <w:rPr>
                <w:rStyle w:val="IndexLink"/>
              </w:rPr>
              <w:t>273</w:t>
            </w:r>
          </w:hyperlink>
        </w:p>
        <w:p>
          <w:pPr>
            <w:pStyle w:val="Contents6"/>
            <w:tabs>
              <w:tab w:val="clear" w:pos="7609"/>
              <w:tab w:val="right" w:pos="9026" w:leader="dot"/>
            </w:tabs>
            <w:rPr/>
          </w:pPr>
          <w:hyperlink w:anchor="__RefHeading___Toc13263807_2142443653">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3263809_2142443653">
            <w:r>
              <w:rPr>
                <w:webHidden/>
                <w:rStyle w:val="IndexLink"/>
                <w:rtl w:val="true"/>
              </w:rPr>
              <w:t>فائدة</w:t>
            </w:r>
            <w:r>
              <w:rPr>
                <w:rStyle w:val="IndexLink"/>
                <w:rtl w:val="true"/>
              </w:rPr>
              <w:tab/>
            </w:r>
            <w:r>
              <w:rPr>
                <w:rStyle w:val="IndexLink"/>
              </w:rPr>
              <w:t>273</w:t>
            </w:r>
          </w:hyperlink>
        </w:p>
        <w:p>
          <w:pPr>
            <w:pStyle w:val="Contents6"/>
            <w:tabs>
              <w:tab w:val="clear" w:pos="7609"/>
              <w:tab w:val="right" w:pos="9026" w:leader="dot"/>
            </w:tabs>
            <w:rPr/>
          </w:pPr>
          <w:hyperlink w:anchor="__RefHeading___Toc13263811_2142443653">
            <w:r>
              <w:rPr>
                <w:webHidden/>
                <w:rStyle w:val="IndexLink"/>
                <w:rtl w:val="true"/>
              </w:rPr>
              <w:t xml:space="preserve">النسك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الحلق أو التقصير</w:t>
            </w:r>
            <w:r>
              <w:rPr>
                <w:rStyle w:val="IndexLink"/>
                <w:rtl w:val="true"/>
              </w:rPr>
              <w:tab/>
            </w:r>
            <w:r>
              <w:rPr>
                <w:rStyle w:val="IndexLink"/>
              </w:rPr>
              <w:t>274</w:t>
            </w:r>
          </w:hyperlink>
        </w:p>
        <w:p>
          <w:pPr>
            <w:pStyle w:val="Contents6"/>
            <w:tabs>
              <w:tab w:val="clear" w:pos="7609"/>
              <w:tab w:val="right" w:pos="9026" w:leader="dot"/>
            </w:tabs>
            <w:rPr/>
          </w:pPr>
          <w:hyperlink w:anchor="__RefHeading___Toc13263813_2142443653">
            <w:r>
              <w:rPr>
                <w:webHidden/>
                <w:rStyle w:val="IndexLink"/>
                <w:rtl w:val="true"/>
              </w:rPr>
              <w:t xml:space="preserve">المطلب السادس </w:t>
            </w:r>
            <w:r>
              <w:rPr>
                <w:rStyle w:val="IndexLink"/>
                <w:rtl w:val="true"/>
              </w:rPr>
              <w:t xml:space="preserve">: </w:t>
            </w:r>
            <w:r>
              <w:rPr>
                <w:rStyle w:val="IndexLink"/>
                <w:rtl w:val="true"/>
              </w:rPr>
              <w:t>في زيارة البيت</w:t>
            </w:r>
            <w:r>
              <w:rPr>
                <w:rStyle w:val="IndexLink"/>
                <w:rtl w:val="true"/>
              </w:rPr>
              <w:tab/>
            </w:r>
            <w:r>
              <w:rPr>
                <w:rStyle w:val="IndexLink"/>
              </w:rPr>
              <w:t>274</w:t>
            </w:r>
          </w:hyperlink>
        </w:p>
        <w:p>
          <w:pPr>
            <w:pStyle w:val="Contents6"/>
            <w:tabs>
              <w:tab w:val="clear" w:pos="7609"/>
              <w:tab w:val="right" w:pos="9026" w:leader="dot"/>
            </w:tabs>
            <w:rPr/>
          </w:pPr>
          <w:hyperlink w:anchor="__RefHeading___Toc13263815_2142443653">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3263817_2142443653">
            <w:r>
              <w:rPr>
                <w:webHidden/>
                <w:rStyle w:val="IndexLink"/>
                <w:rtl w:val="true"/>
              </w:rPr>
              <w:t>تنبيه</w:t>
            </w:r>
            <w:r>
              <w:rPr>
                <w:rStyle w:val="IndexLink"/>
                <w:rtl w:val="true"/>
              </w:rPr>
              <w:tab/>
            </w:r>
            <w:r>
              <w:rPr>
                <w:rStyle w:val="IndexLink"/>
              </w:rPr>
              <w:t>276</w:t>
            </w:r>
          </w:hyperlink>
        </w:p>
        <w:p>
          <w:pPr>
            <w:pStyle w:val="Contents6"/>
            <w:tabs>
              <w:tab w:val="clear" w:pos="7609"/>
              <w:tab w:val="right" w:pos="9026" w:leader="dot"/>
            </w:tabs>
            <w:rPr/>
          </w:pPr>
          <w:hyperlink w:anchor="__RefHeading___Toc13263819_2142443653">
            <w:r>
              <w:rPr>
                <w:webHidden/>
                <w:rStyle w:val="IndexLink"/>
                <w:rtl w:val="true"/>
              </w:rPr>
              <w:t xml:space="preserve">المطلب السابع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العود إلى منى</w:t>
            </w:r>
            <w:r>
              <w:rPr>
                <w:rStyle w:val="IndexLink"/>
                <w:rtl w:val="true"/>
              </w:rPr>
              <w:tab/>
            </w:r>
            <w:r>
              <w:rPr>
                <w:rStyle w:val="IndexLink"/>
              </w:rPr>
              <w:t>276</w:t>
            </w:r>
          </w:hyperlink>
        </w:p>
        <w:p>
          <w:pPr>
            <w:pStyle w:val="Contents6"/>
            <w:tabs>
              <w:tab w:val="clear" w:pos="7609"/>
              <w:tab w:val="right" w:pos="9026" w:leader="dot"/>
            </w:tabs>
            <w:rPr/>
          </w:pPr>
          <w:hyperlink w:anchor="__RefHeading___Toc13263821_2142443653">
            <w:r>
              <w:rPr>
                <w:webHidden/>
                <w:rStyle w:val="IndexLink"/>
                <w:rtl w:val="true"/>
              </w:rPr>
              <w:t xml:space="preserve">المطلب الثامن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العود إلى مكّة</w:t>
            </w:r>
            <w:r>
              <w:rPr>
                <w:rStyle w:val="IndexLink"/>
                <w:rtl w:val="true"/>
              </w:rPr>
              <w:tab/>
            </w:r>
            <w:r>
              <w:rPr>
                <w:rStyle w:val="IndexLink"/>
              </w:rPr>
              <w:t>278</w:t>
            </w:r>
          </w:hyperlink>
        </w:p>
        <w:p>
          <w:pPr>
            <w:pStyle w:val="Contents4"/>
            <w:tabs>
              <w:tab w:val="clear" w:pos="8176"/>
              <w:tab w:val="right" w:pos="9026" w:leader="dot"/>
            </w:tabs>
            <w:rPr/>
          </w:pPr>
          <w:hyperlink w:anchor="__RefHeading___Toc13263823_2142443653">
            <w:r>
              <w:rPr>
                <w:webHidden/>
                <w:rStyle w:val="IndexLink"/>
                <w:rtl w:val="true"/>
              </w:rPr>
              <w:t xml:space="preserve">الفصل الثاني </w:t>
            </w:r>
            <w:r>
              <w:rPr>
                <w:rStyle w:val="IndexLink"/>
                <w:rtl w:val="true"/>
              </w:rPr>
              <w:t xml:space="preserve">: </w:t>
            </w:r>
            <w:r>
              <w:rPr>
                <w:rStyle w:val="IndexLink"/>
                <w:rtl w:val="true"/>
              </w:rPr>
              <w:t>في حجّ الإفراد والقران</w:t>
            </w:r>
            <w:r>
              <w:rPr>
                <w:rStyle w:val="IndexLink"/>
                <w:rtl w:val="true"/>
              </w:rPr>
              <w:tab/>
            </w:r>
            <w:r>
              <w:rPr>
                <w:rStyle w:val="IndexLink"/>
              </w:rPr>
              <w:t>279</w:t>
            </w:r>
          </w:hyperlink>
        </w:p>
        <w:p>
          <w:pPr>
            <w:pStyle w:val="Contents3"/>
            <w:tabs>
              <w:tab w:val="clear" w:pos="8459"/>
              <w:tab w:val="right" w:pos="9026" w:leader="dot"/>
            </w:tabs>
            <w:rPr/>
          </w:pPr>
          <w:hyperlink w:anchor="__RefHeading___Toc13263825_2142443653">
            <w:r>
              <w:rPr>
                <w:webHidden/>
                <w:rStyle w:val="IndexLink"/>
                <w:rtl w:val="true"/>
              </w:rPr>
              <w:t xml:space="preserve">النّظر الرابع </w:t>
            </w:r>
            <w:r>
              <w:rPr>
                <w:rStyle w:val="IndexLink"/>
                <w:rtl w:val="true"/>
              </w:rPr>
              <w:t xml:space="preserve">: </w:t>
            </w:r>
            <w:r>
              <w:rPr>
                <w:rStyle w:val="IndexLink"/>
                <w:rtl w:val="true"/>
              </w:rPr>
              <w:t>في لواحقه</w:t>
            </w:r>
            <w:r>
              <w:rPr>
                <w:rStyle w:val="IndexLink"/>
                <w:rtl w:val="true"/>
              </w:rPr>
              <w:tab/>
            </w:r>
            <w:r>
              <w:rPr>
                <w:rStyle w:val="IndexLink"/>
              </w:rPr>
              <w:t>281</w:t>
            </w:r>
          </w:hyperlink>
        </w:p>
        <w:p>
          <w:pPr>
            <w:pStyle w:val="Contents4"/>
            <w:tabs>
              <w:tab w:val="clear" w:pos="8176"/>
              <w:tab w:val="right" w:pos="9026" w:leader="dot"/>
            </w:tabs>
            <w:rPr/>
          </w:pPr>
          <w:hyperlink w:anchor="__RefHeading___Toc13263827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3263829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الصّدّ</w:t>
            </w:r>
            <w:r>
              <w:rPr>
                <w:rStyle w:val="IndexLink"/>
                <w:rtl w:val="true"/>
              </w:rPr>
              <w:tab/>
            </w:r>
            <w:r>
              <w:rPr>
                <w:rStyle w:val="IndexLink"/>
              </w:rPr>
              <w:t>281</w:t>
            </w:r>
          </w:hyperlink>
        </w:p>
        <w:p>
          <w:pPr>
            <w:pStyle w:val="Contents4"/>
            <w:tabs>
              <w:tab w:val="clear" w:pos="8176"/>
              <w:tab w:val="right" w:pos="9026" w:leader="dot"/>
            </w:tabs>
            <w:rPr/>
          </w:pPr>
          <w:hyperlink w:anchor="__RefHeading___Toc13263831_2142443653">
            <w:r>
              <w:rPr>
                <w:webHidden/>
                <w:rStyle w:val="IndexLink"/>
                <w:rtl w:val="true"/>
              </w:rPr>
              <w:t xml:space="preserve">الفصل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الحصر</w:t>
            </w:r>
            <w:r>
              <w:rPr>
                <w:rStyle w:val="IndexLink"/>
                <w:rtl w:val="true"/>
              </w:rPr>
              <w:tab/>
            </w:r>
            <w:r>
              <w:rPr>
                <w:rStyle w:val="IndexLink"/>
              </w:rPr>
              <w:t>283</w:t>
            </w:r>
          </w:hyperlink>
        </w:p>
        <w:p>
          <w:pPr>
            <w:pStyle w:val="Contents4"/>
            <w:tabs>
              <w:tab w:val="clear" w:pos="8176"/>
              <w:tab w:val="right" w:pos="9026" w:leader="dot"/>
            </w:tabs>
            <w:rPr/>
          </w:pPr>
          <w:hyperlink w:anchor="__RefHeading___Toc13263833_2142443653">
            <w:r>
              <w:rPr>
                <w:webHidden/>
                <w:rStyle w:val="IndexLink"/>
                <w:rtl w:val="true"/>
              </w:rPr>
              <w:t xml:space="preserve">الفصل الثالث </w:t>
            </w:r>
            <w:r>
              <w:rPr>
                <w:rStyle w:val="IndexLink"/>
                <w:rtl w:val="true"/>
              </w:rPr>
              <w:t xml:space="preserve">: </w:t>
            </w:r>
            <w:r>
              <w:rPr>
                <w:rStyle w:val="IndexLink"/>
                <w:rtl w:val="true"/>
              </w:rPr>
              <w:t>في كفّارة الصّيد</w:t>
            </w:r>
            <w:r>
              <w:rPr>
                <w:rStyle w:val="IndexLink"/>
                <w:rtl w:val="true"/>
              </w:rPr>
              <w:tab/>
            </w:r>
            <w:r>
              <w:rPr>
                <w:rStyle w:val="IndexLink"/>
              </w:rPr>
              <w:t>284</w:t>
            </w:r>
          </w:hyperlink>
        </w:p>
        <w:p>
          <w:pPr>
            <w:pStyle w:val="Contents5"/>
            <w:tabs>
              <w:tab w:val="clear" w:pos="7892"/>
              <w:tab w:val="right" w:pos="9026" w:leader="dot"/>
            </w:tabs>
            <w:rPr/>
          </w:pPr>
          <w:hyperlink w:anchor="__RefHeading___Toc13263835_2142443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3263837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الصّيد منه ما لا كفّارة له ، ومنه ما له كفّارة ، ومنه ما فيه القيمة</w:t>
            </w:r>
            <w:r>
              <w:rPr>
                <w:rStyle w:val="IndexLink"/>
                <w:rtl w:val="true"/>
              </w:rPr>
              <w:t>.</w:t>
              <w:tab/>
            </w:r>
            <w:r>
              <w:rPr>
                <w:rStyle w:val="IndexLink"/>
              </w:rPr>
              <w:t>284</w:t>
            </w:r>
          </w:hyperlink>
        </w:p>
        <w:p>
          <w:pPr>
            <w:pStyle w:val="Contents6"/>
            <w:tabs>
              <w:tab w:val="clear" w:pos="7609"/>
              <w:tab w:val="right" w:pos="9026" w:leader="dot"/>
            </w:tabs>
            <w:rPr/>
          </w:pPr>
          <w:hyperlink w:anchor="__RefHeading___Toc13263839_2142443653">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13263841_2142443653">
            <w:r>
              <w:rPr>
                <w:webHidden/>
                <w:rStyle w:val="IndexLink"/>
                <w:rtl w:val="true"/>
              </w:rPr>
              <w:t>فروع</w:t>
            </w:r>
            <w:r>
              <w:rPr>
                <w:rStyle w:val="IndexLink"/>
                <w:rtl w:val="true"/>
              </w:rPr>
              <w:tab/>
            </w:r>
            <w:r>
              <w:rPr>
                <w:rStyle w:val="IndexLink"/>
              </w:rPr>
              <w:t>285</w:t>
            </w:r>
          </w:hyperlink>
        </w:p>
        <w:p>
          <w:pPr>
            <w:pStyle w:val="Contents5"/>
            <w:tabs>
              <w:tab w:val="clear" w:pos="7892"/>
              <w:tab w:val="right" w:pos="9026" w:leader="dot"/>
            </w:tabs>
            <w:rPr/>
          </w:pPr>
          <w:hyperlink w:anchor="__RefHeading___Toc13263843_2142443653">
            <w:r>
              <w:rPr>
                <w:webHidden/>
                <w:rStyle w:val="IndexLink"/>
                <w:rtl w:val="true"/>
              </w:rPr>
              <w:t xml:space="preserve">المبحث الثاني </w:t>
            </w:r>
            <w:r>
              <w:rPr>
                <w:rStyle w:val="IndexLink"/>
                <w:rtl w:val="true"/>
              </w:rPr>
              <w:t xml:space="preserve">: </w:t>
            </w:r>
            <w:r>
              <w:rPr>
                <w:rStyle w:val="IndexLink"/>
                <w:rtl w:val="true"/>
              </w:rPr>
              <w:t>في موجبات الضمان</w:t>
            </w:r>
            <w:r>
              <w:rPr>
                <w:rStyle w:val="IndexLink"/>
                <w:rtl w:val="true"/>
              </w:rPr>
              <w:tab/>
            </w:r>
            <w:r>
              <w:rPr>
                <w:rStyle w:val="IndexLink"/>
              </w:rPr>
              <w:t>288</w:t>
            </w:r>
          </w:hyperlink>
        </w:p>
        <w:p>
          <w:pPr>
            <w:pStyle w:val="Contents5"/>
            <w:tabs>
              <w:tab w:val="clear" w:pos="7892"/>
              <w:tab w:val="right" w:pos="9026" w:leader="dot"/>
            </w:tabs>
            <w:rPr/>
          </w:pPr>
          <w:hyperlink w:anchor="__RefHeading___Toc13263845_2142443653">
            <w:r>
              <w:rPr>
                <w:webHidden/>
                <w:rStyle w:val="IndexLink"/>
                <w:rtl w:val="true"/>
              </w:rPr>
              <w:t xml:space="preserve">المبحث الثالث </w:t>
            </w:r>
            <w:r>
              <w:rPr>
                <w:rStyle w:val="IndexLink"/>
                <w:rtl w:val="true"/>
              </w:rPr>
              <w:t xml:space="preserve">: </w:t>
            </w:r>
            <w:r>
              <w:rPr>
                <w:rStyle w:val="IndexLink"/>
                <w:rtl w:val="true"/>
              </w:rPr>
              <w:t>في صيد الحرم</w:t>
            </w:r>
            <w:r>
              <w:rPr>
                <w:rStyle w:val="IndexLink"/>
                <w:rtl w:val="true"/>
              </w:rPr>
              <w:tab/>
            </w:r>
            <w:r>
              <w:rPr>
                <w:rStyle w:val="IndexLink"/>
              </w:rPr>
              <w:t>291</w:t>
            </w:r>
          </w:hyperlink>
        </w:p>
        <w:p>
          <w:pPr>
            <w:pStyle w:val="Contents6"/>
            <w:tabs>
              <w:tab w:val="clear" w:pos="7609"/>
              <w:tab w:val="right" w:pos="9026" w:leader="dot"/>
            </w:tabs>
            <w:rPr/>
          </w:pPr>
          <w:hyperlink w:anchor="__RefHeading___Toc13263847_2142443653">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3263849_2142443653">
            <w:r>
              <w:rPr>
                <w:webHidden/>
                <w:rStyle w:val="IndexLink"/>
                <w:rtl w:val="true"/>
              </w:rPr>
              <w:t>تتمّة</w:t>
            </w:r>
            <w:r>
              <w:rPr>
                <w:rStyle w:val="IndexLink"/>
                <w:rtl w:val="true"/>
              </w:rPr>
              <w:tab/>
            </w:r>
            <w:r>
              <w:rPr>
                <w:rStyle w:val="IndexLink"/>
              </w:rPr>
              <w:t>293</w:t>
            </w:r>
          </w:hyperlink>
        </w:p>
        <w:p>
          <w:pPr>
            <w:pStyle w:val="Contents4"/>
            <w:tabs>
              <w:tab w:val="clear" w:pos="8176"/>
              <w:tab w:val="right" w:pos="9026" w:leader="dot"/>
            </w:tabs>
            <w:rPr/>
          </w:pPr>
          <w:hyperlink w:anchor="__RefHeading___Toc13263851_2142443653">
            <w:r>
              <w:rPr>
                <w:webHidden/>
                <w:rStyle w:val="IndexLink"/>
                <w:rtl w:val="true"/>
              </w:rPr>
              <w:t xml:space="preserve">الفصل 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كفّارة النّساء</w:t>
            </w:r>
            <w:r>
              <w:rPr>
                <w:rStyle w:val="IndexLink"/>
                <w:rtl w:val="true"/>
              </w:rPr>
              <w:tab/>
            </w:r>
            <w:r>
              <w:rPr>
                <w:rStyle w:val="IndexLink"/>
              </w:rPr>
              <w:t>294</w:t>
            </w:r>
          </w:hyperlink>
        </w:p>
        <w:p>
          <w:pPr>
            <w:pStyle w:val="Contents4"/>
            <w:tabs>
              <w:tab w:val="clear" w:pos="8176"/>
              <w:tab w:val="right" w:pos="9026" w:leader="dot"/>
            </w:tabs>
            <w:rPr/>
          </w:pPr>
          <w:hyperlink w:anchor="__RefHeading___Toc13263853_2142443653">
            <w:r>
              <w:rPr>
                <w:webHidden/>
                <w:rStyle w:val="IndexLink"/>
                <w:rtl w:val="true"/>
              </w:rPr>
              <w:t xml:space="preserve">الفصل الخامس </w:t>
            </w:r>
            <w:r>
              <w:rPr>
                <w:rStyle w:val="IndexLink"/>
                <w:rtl w:val="true"/>
              </w:rPr>
              <w:t xml:space="preserve">: </w:t>
            </w:r>
            <w:r>
              <w:rPr>
                <w:rStyle w:val="IndexLink"/>
                <w:rtl w:val="true"/>
              </w:rPr>
              <w:t>في باقي الكفّارات</w:t>
            </w:r>
            <w:r>
              <w:rPr>
                <w:rStyle w:val="IndexLink"/>
                <w:rtl w:val="true"/>
              </w:rPr>
              <w:tab/>
            </w:r>
            <w:r>
              <w:rPr>
                <w:rStyle w:val="IndexLink"/>
              </w:rPr>
              <w:t>296</w:t>
            </w:r>
          </w:hyperlink>
        </w:p>
        <w:p>
          <w:pPr>
            <w:pStyle w:val="Contents5"/>
            <w:tabs>
              <w:tab w:val="clear" w:pos="7892"/>
              <w:tab w:val="right" w:pos="9026" w:leader="dot"/>
            </w:tabs>
            <w:rPr/>
          </w:pPr>
          <w:hyperlink w:anchor="__RefHeading___Toc13263855_2142443653">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3263857_2142443653">
            <w:r>
              <w:rPr>
                <w:webHidden/>
                <w:rStyle w:val="IndexLink"/>
                <w:rtl w:val="true"/>
              </w:rPr>
              <w:t>خاتمة</w:t>
            </w:r>
            <w:r>
              <w:rPr>
                <w:rStyle w:val="IndexLink"/>
                <w:rtl w:val="true"/>
              </w:rPr>
              <w:tab/>
            </w:r>
            <w:r>
              <w:rPr>
                <w:rStyle w:val="IndexLink"/>
              </w:rPr>
              <w:t>297</w:t>
            </w:r>
          </w:hyperlink>
        </w:p>
        <w:p>
          <w:pPr>
            <w:pStyle w:val="Contents2"/>
            <w:tabs>
              <w:tab w:val="clear" w:pos="8743"/>
              <w:tab w:val="right" w:pos="9026" w:leader="dot"/>
            </w:tabs>
            <w:rPr/>
          </w:pPr>
          <w:hyperlink w:anchor="__RefHeading___Toc13263859_2142443653">
            <w:r>
              <w:rPr>
                <w:webHidden/>
                <w:rStyle w:val="IndexLink"/>
                <w:rtl w:val="true"/>
              </w:rPr>
              <w:t>كتاب الجهاد</w:t>
            </w:r>
            <w:r>
              <w:rPr>
                <w:rStyle w:val="IndexLink"/>
                <w:rtl w:val="true"/>
              </w:rPr>
              <w:tab/>
            </w:r>
            <w:r>
              <w:rPr>
                <w:rStyle w:val="IndexLink"/>
              </w:rPr>
              <w:t>299</w:t>
            </w:r>
          </w:hyperlink>
        </w:p>
        <w:p>
          <w:pPr>
            <w:pStyle w:val="Contents3"/>
            <w:tabs>
              <w:tab w:val="clear" w:pos="8459"/>
              <w:tab w:val="right" w:pos="9026" w:leader="dot"/>
            </w:tabs>
            <w:rPr/>
          </w:pPr>
          <w:hyperlink w:anchor="__RefHeading___Toc13263861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3263863_2142443653">
            <w:r>
              <w:rPr>
                <w:webHidden/>
                <w:rStyle w:val="IndexLink"/>
                <w:rtl w:val="true"/>
              </w:rPr>
              <w:t xml:space="preserve">الأوّل </w:t>
            </w:r>
            <w:r>
              <w:rPr>
                <w:rStyle w:val="IndexLink"/>
                <w:rtl w:val="true"/>
              </w:rPr>
              <w:t xml:space="preserve">: </w:t>
            </w:r>
            <w:r>
              <w:rPr>
                <w:rStyle w:val="IndexLink"/>
                <w:rtl w:val="true"/>
              </w:rPr>
              <w:t>الجهاد فرض كفاية</w:t>
            </w:r>
            <w:r>
              <w:rPr>
                <w:rStyle w:val="IndexLink"/>
                <w:rtl w:val="true"/>
              </w:rPr>
              <w:tab/>
            </w:r>
            <w:r>
              <w:rPr>
                <w:rStyle w:val="IndexLink"/>
              </w:rPr>
              <w:t>301</w:t>
            </w:r>
          </w:hyperlink>
        </w:p>
        <w:p>
          <w:pPr>
            <w:pStyle w:val="Contents3"/>
            <w:tabs>
              <w:tab w:val="clear" w:pos="8459"/>
              <w:tab w:val="right" w:pos="9026" w:leader="dot"/>
            </w:tabs>
            <w:rPr/>
          </w:pPr>
          <w:hyperlink w:anchor="__RefHeading___Toc13263865_2142443653">
            <w:r>
              <w:rPr>
                <w:webHidden/>
                <w:rStyle w:val="IndexLink"/>
                <w:rtl w:val="true"/>
              </w:rPr>
              <w:t xml:space="preserve">النظر الثاني </w:t>
            </w:r>
            <w:r>
              <w:rPr>
                <w:rStyle w:val="IndexLink"/>
                <w:rtl w:val="true"/>
              </w:rPr>
              <w:t xml:space="preserve">: </w:t>
            </w:r>
            <w:r>
              <w:rPr>
                <w:rStyle w:val="IndexLink"/>
                <w:rtl w:val="true"/>
              </w:rPr>
              <w:t>فيمن يجب عليه</w:t>
            </w:r>
            <w:r>
              <w:rPr>
                <w:rStyle w:val="IndexLink"/>
                <w:rtl w:val="true"/>
              </w:rPr>
              <w:tab/>
            </w:r>
            <w:r>
              <w:rPr>
                <w:rStyle w:val="IndexLink"/>
              </w:rPr>
              <w:t>302</w:t>
            </w:r>
          </w:hyperlink>
        </w:p>
        <w:p>
          <w:pPr>
            <w:pStyle w:val="Contents3"/>
            <w:tabs>
              <w:tab w:val="clear" w:pos="8459"/>
              <w:tab w:val="right" w:pos="9026" w:leader="dot"/>
            </w:tabs>
            <w:rPr/>
          </w:pPr>
          <w:hyperlink w:anchor="__RefHeading___Toc13263867_2142443653">
            <w:r>
              <w:rPr>
                <w:webHidden/>
                <w:rStyle w:val="IndexLink"/>
                <w:rtl w:val="true"/>
              </w:rPr>
              <w:t xml:space="preserve">النظر الثالث </w:t>
            </w:r>
            <w:r>
              <w:rPr>
                <w:rStyle w:val="IndexLink"/>
                <w:rtl w:val="true"/>
              </w:rPr>
              <w:t xml:space="preserve">: </w:t>
            </w:r>
            <w:r>
              <w:rPr>
                <w:rStyle w:val="IndexLink"/>
                <w:rtl w:val="true"/>
              </w:rPr>
              <w:t>فيمن يجب جهاده</w:t>
            </w:r>
            <w:r>
              <w:rPr>
                <w:rStyle w:val="IndexLink"/>
                <w:rtl w:val="true"/>
              </w:rPr>
              <w:tab/>
            </w:r>
            <w:r>
              <w:rPr>
                <w:rStyle w:val="IndexLink"/>
              </w:rPr>
              <w:t>303</w:t>
            </w:r>
          </w:hyperlink>
        </w:p>
        <w:p>
          <w:pPr>
            <w:pStyle w:val="Contents4"/>
            <w:tabs>
              <w:tab w:val="clear" w:pos="8176"/>
              <w:tab w:val="right" w:pos="9026" w:leader="dot"/>
            </w:tabs>
            <w:rPr/>
          </w:pPr>
          <w:hyperlink w:anchor="__RefHeading___Toc13263869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3263871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أحكام الكفّار</w:t>
            </w:r>
            <w:r>
              <w:rPr>
                <w:rStyle w:val="IndexLink"/>
                <w:rtl w:val="true"/>
              </w:rPr>
              <w:tab/>
            </w:r>
            <w:r>
              <w:rPr>
                <w:rStyle w:val="IndexLink"/>
              </w:rPr>
              <w:t>304</w:t>
            </w:r>
          </w:hyperlink>
        </w:p>
        <w:p>
          <w:pPr>
            <w:pStyle w:val="Contents5"/>
            <w:tabs>
              <w:tab w:val="clear" w:pos="7892"/>
              <w:tab w:val="right" w:pos="9026" w:leader="dot"/>
            </w:tabs>
            <w:rPr/>
          </w:pPr>
          <w:hyperlink w:anchor="__RefHeading___Toc13263873_2142443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263875_2142443653">
            <w:r>
              <w:rPr>
                <w:webHidden/>
                <w:rStyle w:val="IndexLink"/>
                <w:rtl w:val="true"/>
              </w:rPr>
              <w:t xml:space="preserve">الأوّل </w:t>
            </w:r>
            <w:r>
              <w:rPr>
                <w:rStyle w:val="IndexLink"/>
                <w:rtl w:val="true"/>
              </w:rPr>
              <w:t xml:space="preserve">: </w:t>
            </w:r>
            <w:r>
              <w:rPr>
                <w:rStyle w:val="IndexLink"/>
                <w:rtl w:val="true"/>
              </w:rPr>
              <w:t>في كيفيّة القتال</w:t>
            </w:r>
            <w:r>
              <w:rPr>
                <w:rStyle w:val="IndexLink"/>
                <w:rtl w:val="true"/>
              </w:rPr>
              <w:tab/>
            </w:r>
            <w:r>
              <w:rPr>
                <w:rStyle w:val="IndexLink"/>
              </w:rPr>
              <w:t>304</w:t>
            </w:r>
          </w:hyperlink>
        </w:p>
        <w:p>
          <w:pPr>
            <w:pStyle w:val="Contents6"/>
            <w:tabs>
              <w:tab w:val="clear" w:pos="7609"/>
              <w:tab w:val="right" w:pos="9026" w:leader="dot"/>
            </w:tabs>
            <w:rPr/>
          </w:pPr>
          <w:hyperlink w:anchor="__RefHeading___Toc13263877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3263879_2142443653">
            <w:r>
              <w:rPr>
                <w:webHidden/>
                <w:rStyle w:val="IndexLink"/>
                <w:rtl w:val="true"/>
              </w:rPr>
              <w:t>خاتمة</w:t>
            </w:r>
            <w:r>
              <w:rPr>
                <w:rStyle w:val="IndexLink"/>
                <w:rtl w:val="true"/>
              </w:rPr>
              <w:tab/>
            </w:r>
            <w:r>
              <w:rPr>
                <w:rStyle w:val="IndexLink"/>
              </w:rPr>
              <w:t>306</w:t>
            </w:r>
          </w:hyperlink>
        </w:p>
        <w:p>
          <w:pPr>
            <w:pStyle w:val="Contents5"/>
            <w:tabs>
              <w:tab w:val="clear" w:pos="7892"/>
              <w:tab w:val="right" w:pos="9026" w:leader="dot"/>
            </w:tabs>
            <w:rPr/>
          </w:pPr>
          <w:hyperlink w:anchor="__RefHeading___Toc13263881_2142443653">
            <w:r>
              <w:rPr>
                <w:webHidden/>
                <w:rStyle w:val="IndexLink"/>
                <w:rtl w:val="true"/>
              </w:rPr>
              <w:t xml:space="preserve">المبحث الثاني </w:t>
            </w:r>
            <w:r>
              <w:rPr>
                <w:rStyle w:val="IndexLink"/>
                <w:rtl w:val="true"/>
              </w:rPr>
              <w:t xml:space="preserve">: </w:t>
            </w:r>
            <w:r>
              <w:rPr>
                <w:rStyle w:val="IndexLink"/>
                <w:rtl w:val="true"/>
              </w:rPr>
              <w:t>في الأسراء</w:t>
            </w:r>
            <w:r>
              <w:rPr>
                <w:rStyle w:val="IndexLink"/>
                <w:rtl w:val="true"/>
              </w:rPr>
              <w:tab/>
            </w:r>
            <w:r>
              <w:rPr>
                <w:rStyle w:val="IndexLink"/>
              </w:rPr>
              <w:t>307</w:t>
            </w:r>
          </w:hyperlink>
        </w:p>
        <w:p>
          <w:pPr>
            <w:pStyle w:val="Contents5"/>
            <w:tabs>
              <w:tab w:val="clear" w:pos="7892"/>
              <w:tab w:val="right" w:pos="9026" w:leader="dot"/>
            </w:tabs>
            <w:rPr/>
          </w:pPr>
          <w:hyperlink w:anchor="__RefHeading___Toc13263883_2142443653">
            <w:r>
              <w:rPr>
                <w:webHidden/>
                <w:rStyle w:val="IndexLink"/>
                <w:rtl w:val="true"/>
              </w:rPr>
              <w:t xml:space="preserve">المبحث الثالث </w:t>
            </w:r>
            <w:r>
              <w:rPr>
                <w:rStyle w:val="IndexLink"/>
                <w:rtl w:val="true"/>
              </w:rPr>
              <w:t xml:space="preserve">: </w:t>
            </w:r>
            <w:r>
              <w:rPr>
                <w:rStyle w:val="IndexLink"/>
                <w:rtl w:val="true"/>
              </w:rPr>
              <w:t>في الاغتنام</w:t>
            </w:r>
            <w:r>
              <w:rPr>
                <w:rStyle w:val="IndexLink"/>
                <w:rtl w:val="true"/>
              </w:rPr>
              <w:tab/>
            </w:r>
            <w:r>
              <w:rPr>
                <w:rStyle w:val="IndexLink"/>
              </w:rPr>
              <w:t>309</w:t>
            </w:r>
          </w:hyperlink>
        </w:p>
        <w:p>
          <w:pPr>
            <w:pStyle w:val="Contents6"/>
            <w:tabs>
              <w:tab w:val="clear" w:pos="7609"/>
              <w:tab w:val="right" w:pos="9026" w:leader="dot"/>
            </w:tabs>
            <w:rPr/>
          </w:pPr>
          <w:hyperlink w:anchor="__RefHeading___Toc13263885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3263887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الغنيمة</w:t>
            </w:r>
            <w:r>
              <w:rPr>
                <w:rStyle w:val="IndexLink"/>
                <w:rtl w:val="true"/>
              </w:rPr>
              <w:tab/>
            </w:r>
            <w:r>
              <w:rPr>
                <w:rStyle w:val="IndexLink"/>
              </w:rPr>
              <w:t>309</w:t>
            </w:r>
          </w:hyperlink>
        </w:p>
        <w:p>
          <w:pPr>
            <w:pStyle w:val="Contents6"/>
            <w:tabs>
              <w:tab w:val="clear" w:pos="7609"/>
              <w:tab w:val="right" w:pos="9026" w:leader="dot"/>
            </w:tabs>
            <w:rPr/>
          </w:pPr>
          <w:hyperlink w:anchor="__RefHeading___Toc13263889_2142443653">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3263891_2142443653">
            <w:r>
              <w:rPr>
                <w:webHidden/>
                <w:rStyle w:val="IndexLink"/>
                <w:rtl w:val="true"/>
              </w:rPr>
              <w:t>فروع</w:t>
            </w:r>
            <w:r>
              <w:rPr>
                <w:rStyle w:val="IndexLink"/>
                <w:rtl w:val="true"/>
              </w:rPr>
              <w:tab/>
            </w:r>
            <w:r>
              <w:rPr>
                <w:rStyle w:val="IndexLink"/>
              </w:rPr>
              <w:t>311</w:t>
            </w:r>
          </w:hyperlink>
        </w:p>
        <w:p>
          <w:pPr>
            <w:pStyle w:val="Contents6"/>
            <w:tabs>
              <w:tab w:val="clear" w:pos="7609"/>
              <w:tab w:val="right" w:pos="9026" w:leader="dot"/>
            </w:tabs>
            <w:rPr/>
          </w:pPr>
          <w:hyperlink w:anchor="__RefHeading___Toc13263893_2142443653">
            <w:r>
              <w:rPr>
                <w:webHidden/>
                <w:rStyle w:val="IndexLink"/>
                <w:rtl w:val="true"/>
              </w:rPr>
              <w:t xml:space="preserve">الفصل الثاني </w:t>
            </w:r>
            <w:r>
              <w:rPr>
                <w:rStyle w:val="IndexLink"/>
                <w:rtl w:val="true"/>
              </w:rPr>
              <w:t xml:space="preserve">: </w:t>
            </w:r>
            <w:r>
              <w:rPr>
                <w:rStyle w:val="IndexLink"/>
                <w:rtl w:val="true"/>
              </w:rPr>
              <w:t>في قسمة الغنيمة</w:t>
            </w:r>
            <w:r>
              <w:rPr>
                <w:rStyle w:val="IndexLink"/>
                <w:rtl w:val="true"/>
              </w:rPr>
              <w:tab/>
            </w:r>
            <w:r>
              <w:rPr>
                <w:rStyle w:val="IndexLink"/>
              </w:rPr>
              <w:t>312</w:t>
            </w:r>
          </w:hyperlink>
        </w:p>
        <w:p>
          <w:pPr>
            <w:pStyle w:val="Contents6"/>
            <w:tabs>
              <w:tab w:val="clear" w:pos="7609"/>
              <w:tab w:val="right" w:pos="9026" w:leader="dot"/>
            </w:tabs>
            <w:rPr/>
          </w:pPr>
          <w:hyperlink w:anchor="__RefHeading___Toc13263895_2142443653">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13263897_2142443653">
            <w:r>
              <w:rPr>
                <w:webHidden/>
                <w:rStyle w:val="IndexLink"/>
                <w:rtl w:val="true"/>
              </w:rPr>
              <w:t>خاتمة</w:t>
            </w:r>
            <w:r>
              <w:rPr>
                <w:rStyle w:val="IndexLink"/>
                <w:rtl w:val="true"/>
              </w:rPr>
              <w:tab/>
            </w:r>
            <w:r>
              <w:rPr>
                <w:rStyle w:val="IndexLink"/>
              </w:rPr>
              <w:t>314</w:t>
            </w:r>
          </w:hyperlink>
        </w:p>
        <w:p>
          <w:pPr>
            <w:pStyle w:val="Contents5"/>
            <w:tabs>
              <w:tab w:val="clear" w:pos="7892"/>
              <w:tab w:val="right" w:pos="9026" w:leader="dot"/>
            </w:tabs>
            <w:rPr/>
          </w:pPr>
          <w:hyperlink w:anchor="__RefHeading___Toc13263899_2142443653">
            <w:r>
              <w:rPr>
                <w:webHidden/>
                <w:rStyle w:val="IndexLink"/>
                <w:rtl w:val="true"/>
              </w:rPr>
              <w:t xml:space="preserve">المبحث 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الذمام</w:t>
            </w:r>
            <w:r>
              <w:rPr>
                <w:rStyle w:val="IndexLink"/>
                <w:rtl w:val="true"/>
              </w:rPr>
              <w:tab/>
            </w:r>
            <w:r>
              <w:rPr>
                <w:rStyle w:val="IndexLink"/>
              </w:rPr>
              <w:t>315</w:t>
            </w:r>
          </w:hyperlink>
        </w:p>
        <w:p>
          <w:pPr>
            <w:pStyle w:val="Contents5"/>
            <w:tabs>
              <w:tab w:val="clear" w:pos="7892"/>
              <w:tab w:val="right" w:pos="9026" w:leader="dot"/>
            </w:tabs>
            <w:rPr/>
          </w:pPr>
          <w:hyperlink w:anchor="__RefHeading___Toc13263901_2142443653">
            <w:r>
              <w:rPr>
                <w:webHidden/>
                <w:rStyle w:val="IndexLink"/>
                <w:rtl w:val="true"/>
              </w:rPr>
              <w:t xml:space="preserve">المبحث الخامس </w:t>
            </w:r>
            <w:r>
              <w:rPr>
                <w:rStyle w:val="IndexLink"/>
                <w:rtl w:val="true"/>
              </w:rPr>
              <w:t xml:space="preserve">: </w:t>
            </w:r>
            <w:r>
              <w:rPr>
                <w:rStyle w:val="IndexLink"/>
                <w:rtl w:val="true"/>
              </w:rPr>
              <w:t>في المهادنة</w:t>
            </w:r>
            <w:r>
              <w:rPr>
                <w:rStyle w:val="IndexLink"/>
                <w:rtl w:val="true"/>
              </w:rPr>
              <w:tab/>
            </w:r>
            <w:r>
              <w:rPr>
                <w:rStyle w:val="IndexLink"/>
              </w:rPr>
              <w:t>317</w:t>
            </w:r>
          </w:hyperlink>
        </w:p>
        <w:p>
          <w:pPr>
            <w:pStyle w:val="Contents6"/>
            <w:tabs>
              <w:tab w:val="clear" w:pos="7609"/>
              <w:tab w:val="right" w:pos="9026" w:leader="dot"/>
            </w:tabs>
            <w:rPr/>
          </w:pPr>
          <w:hyperlink w:anchor="__RefHeading___Toc13263903_2142443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3263905_2142443653">
            <w:r>
              <w:rPr>
                <w:webHidden/>
                <w:rStyle w:val="IndexLink"/>
                <w:rtl w:val="true"/>
              </w:rPr>
              <w:t>فروع</w:t>
            </w:r>
            <w:r>
              <w:rPr>
                <w:rStyle w:val="IndexLink"/>
                <w:rtl w:val="true"/>
              </w:rPr>
              <w:tab/>
            </w:r>
            <w:r>
              <w:rPr>
                <w:rStyle w:val="IndexLink"/>
              </w:rPr>
              <w:t>318</w:t>
            </w:r>
          </w:hyperlink>
        </w:p>
        <w:p>
          <w:pPr>
            <w:pStyle w:val="Contents5"/>
            <w:tabs>
              <w:tab w:val="clear" w:pos="7892"/>
              <w:tab w:val="right" w:pos="9026" w:leader="dot"/>
            </w:tabs>
            <w:rPr/>
          </w:pPr>
          <w:hyperlink w:anchor="__RefHeading___Toc13263907_2142443653">
            <w:r>
              <w:rPr>
                <w:webHidden/>
                <w:rStyle w:val="IndexLink"/>
                <w:rtl w:val="true"/>
              </w:rPr>
              <w:t xml:space="preserve">المبحث السادس </w:t>
            </w:r>
            <w:r>
              <w:rPr>
                <w:rStyle w:val="IndexLink"/>
                <w:rtl w:val="true"/>
              </w:rPr>
              <w:t xml:space="preserve">: </w:t>
            </w:r>
            <w:r>
              <w:rPr>
                <w:rStyle w:val="IndexLink"/>
                <w:rtl w:val="true"/>
              </w:rPr>
              <w:t>في التحكيم</w:t>
            </w:r>
            <w:r>
              <w:rPr>
                <w:rStyle w:val="IndexLink"/>
                <w:rtl w:val="true"/>
              </w:rPr>
              <w:tab/>
            </w:r>
            <w:r>
              <w:rPr>
                <w:rStyle w:val="IndexLink"/>
              </w:rPr>
              <w:t>319</w:t>
            </w:r>
          </w:hyperlink>
        </w:p>
        <w:p>
          <w:pPr>
            <w:pStyle w:val="Contents4"/>
            <w:tabs>
              <w:tab w:val="clear" w:pos="8176"/>
              <w:tab w:val="right" w:pos="9026" w:leader="dot"/>
            </w:tabs>
            <w:rPr/>
          </w:pPr>
          <w:hyperlink w:anchor="__RefHeading___Toc13263909_2142443653">
            <w:r>
              <w:rPr>
                <w:webHidden/>
                <w:rStyle w:val="IndexLink"/>
                <w:rtl w:val="true"/>
              </w:rPr>
              <w:t xml:space="preserve">المقصد الثاني </w:t>
            </w:r>
            <w:r>
              <w:rPr>
                <w:rStyle w:val="IndexLink"/>
                <w:rtl w:val="true"/>
              </w:rPr>
              <w:t xml:space="preserve">: </w:t>
            </w:r>
            <w:r>
              <w:rPr>
                <w:rStyle w:val="IndexLink"/>
                <w:rtl w:val="true"/>
              </w:rPr>
              <w:t>في أحكام أهل الذمّة</w:t>
            </w:r>
            <w:r>
              <w:rPr>
                <w:rStyle w:val="IndexLink"/>
                <w:rtl w:val="true"/>
              </w:rPr>
              <w:tab/>
            </w:r>
            <w:r>
              <w:rPr>
                <w:rStyle w:val="IndexLink"/>
              </w:rPr>
              <w:t>320</w:t>
            </w:r>
          </w:hyperlink>
        </w:p>
        <w:p>
          <w:pPr>
            <w:pStyle w:val="Contents5"/>
            <w:tabs>
              <w:tab w:val="clear" w:pos="7892"/>
              <w:tab w:val="right" w:pos="9026" w:leader="dot"/>
            </w:tabs>
            <w:rPr/>
          </w:pPr>
          <w:hyperlink w:anchor="__RefHeading___Toc13263911_2142443653">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3263913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عقد الجزية</w:t>
            </w:r>
            <w:r>
              <w:rPr>
                <w:rStyle w:val="IndexLink"/>
                <w:rtl w:val="true"/>
              </w:rPr>
              <w:tab/>
            </w:r>
            <w:r>
              <w:rPr>
                <w:rStyle w:val="IndexLink"/>
              </w:rPr>
              <w:t>320</w:t>
            </w:r>
          </w:hyperlink>
        </w:p>
        <w:p>
          <w:pPr>
            <w:pStyle w:val="Contents5"/>
            <w:tabs>
              <w:tab w:val="clear" w:pos="7892"/>
              <w:tab w:val="right" w:pos="9026" w:leader="dot"/>
            </w:tabs>
            <w:rPr/>
          </w:pPr>
          <w:hyperlink w:anchor="__RefHeading___Toc13263915_2142443653">
            <w:r>
              <w:rPr>
                <w:webHidden/>
                <w:rStyle w:val="IndexLink"/>
                <w:rtl w:val="true"/>
              </w:rPr>
              <w:t xml:space="preserve">المطلب الثاني </w:t>
            </w:r>
            <w:r>
              <w:rPr>
                <w:rStyle w:val="IndexLink"/>
                <w:rtl w:val="true"/>
              </w:rPr>
              <w:t xml:space="preserve">: </w:t>
            </w:r>
            <w:r>
              <w:rPr>
                <w:rStyle w:val="IndexLink"/>
                <w:rtl w:val="true"/>
              </w:rPr>
              <w:t>العاقد</w:t>
            </w:r>
            <w:r>
              <w:rPr>
                <w:rStyle w:val="IndexLink"/>
                <w:rtl w:val="true"/>
              </w:rPr>
              <w:tab/>
            </w:r>
            <w:r>
              <w:rPr>
                <w:rStyle w:val="IndexLink"/>
              </w:rPr>
              <w:t>320</w:t>
            </w:r>
          </w:hyperlink>
        </w:p>
        <w:p>
          <w:pPr>
            <w:pStyle w:val="Contents5"/>
            <w:tabs>
              <w:tab w:val="clear" w:pos="7892"/>
              <w:tab w:val="right" w:pos="9026" w:leader="dot"/>
            </w:tabs>
            <w:rPr/>
          </w:pPr>
          <w:hyperlink w:anchor="__RefHeading___Toc13263917_2142443653">
            <w:r>
              <w:rPr>
                <w:webHidden/>
                <w:rStyle w:val="IndexLink"/>
                <w:rtl w:val="true"/>
              </w:rPr>
              <w:t xml:space="preserve">المطلب الثالث </w:t>
            </w:r>
            <w:r>
              <w:rPr>
                <w:rStyle w:val="IndexLink"/>
                <w:rtl w:val="true"/>
              </w:rPr>
              <w:t xml:space="preserve">: </w:t>
            </w:r>
            <w:r>
              <w:rPr>
                <w:rStyle w:val="IndexLink"/>
                <w:rtl w:val="true"/>
              </w:rPr>
              <w:t>المعقود له</w:t>
            </w:r>
            <w:r>
              <w:rPr>
                <w:rStyle w:val="IndexLink"/>
                <w:rtl w:val="true"/>
              </w:rPr>
              <w:tab/>
            </w:r>
            <w:r>
              <w:rPr>
                <w:rStyle w:val="IndexLink"/>
              </w:rPr>
              <w:t>320</w:t>
            </w:r>
          </w:hyperlink>
        </w:p>
        <w:p>
          <w:pPr>
            <w:pStyle w:val="Contents5"/>
            <w:tabs>
              <w:tab w:val="clear" w:pos="7892"/>
              <w:tab w:val="right" w:pos="9026" w:leader="dot"/>
            </w:tabs>
            <w:rPr/>
          </w:pPr>
          <w:hyperlink w:anchor="__RefHeading___Toc13263919_2142443653">
            <w:r>
              <w:rPr>
                <w:webHidden/>
                <w:rStyle w:val="IndexLink"/>
                <w:rtl w:val="true"/>
              </w:rPr>
              <w:t xml:space="preserve">المطلب الرابع </w:t>
            </w:r>
            <w:r>
              <w:rPr>
                <w:rStyle w:val="IndexLink"/>
                <w:rtl w:val="true"/>
              </w:rPr>
              <w:t xml:space="preserve">: </w:t>
            </w:r>
            <w:r>
              <w:rPr>
                <w:rStyle w:val="IndexLink"/>
                <w:rtl w:val="true"/>
              </w:rPr>
              <w:t>في شرائط الذّمّة</w:t>
            </w:r>
            <w:r>
              <w:rPr>
                <w:rStyle w:val="IndexLink"/>
                <w:rtl w:val="true"/>
              </w:rPr>
              <w:tab/>
            </w:r>
            <w:r>
              <w:rPr>
                <w:rStyle w:val="IndexLink"/>
              </w:rPr>
              <w:t>322</w:t>
            </w:r>
          </w:hyperlink>
        </w:p>
        <w:p>
          <w:pPr>
            <w:pStyle w:val="Contents5"/>
            <w:tabs>
              <w:tab w:val="clear" w:pos="7892"/>
              <w:tab w:val="right" w:pos="9026" w:leader="dot"/>
            </w:tabs>
            <w:rPr/>
          </w:pPr>
          <w:hyperlink w:anchor="__RefHeading___Toc13263921_2142443653">
            <w:r>
              <w:rPr>
                <w:webHidden/>
                <w:rStyle w:val="IndexLink"/>
                <w:rtl w:val="true"/>
              </w:rPr>
              <w:t xml:space="preserve">المطلب الخامس </w:t>
            </w:r>
            <w:r>
              <w:rPr>
                <w:rStyle w:val="IndexLink"/>
                <w:rtl w:val="true"/>
              </w:rPr>
              <w:t xml:space="preserve">: </w:t>
            </w:r>
            <w:r>
              <w:rPr>
                <w:rStyle w:val="IndexLink"/>
                <w:rtl w:val="true"/>
              </w:rPr>
              <w:t>في الجزية</w:t>
            </w:r>
            <w:r>
              <w:rPr>
                <w:rStyle w:val="IndexLink"/>
                <w:rtl w:val="true"/>
              </w:rPr>
              <w:tab/>
            </w:r>
            <w:r>
              <w:rPr>
                <w:rStyle w:val="IndexLink"/>
              </w:rPr>
              <w:t>324</w:t>
            </w:r>
          </w:hyperlink>
        </w:p>
        <w:p>
          <w:pPr>
            <w:pStyle w:val="Contents5"/>
            <w:tabs>
              <w:tab w:val="clear" w:pos="7892"/>
              <w:tab w:val="right" w:pos="9026" w:leader="dot"/>
            </w:tabs>
            <w:rPr/>
          </w:pPr>
          <w:hyperlink w:anchor="__RefHeading___Toc13263923_2142443653">
            <w:r>
              <w:rPr>
                <w:webHidden/>
                <w:rStyle w:val="IndexLink"/>
                <w:rtl w:val="true"/>
              </w:rPr>
              <w:t xml:space="preserve">المطلب السادس </w:t>
            </w:r>
            <w:r>
              <w:rPr>
                <w:rStyle w:val="IndexLink"/>
                <w:rtl w:val="true"/>
              </w:rPr>
              <w:t xml:space="preserve">: </w:t>
            </w:r>
            <w:r>
              <w:rPr>
                <w:rStyle w:val="IndexLink"/>
                <w:rtl w:val="true"/>
              </w:rPr>
              <w:t>في الأحكام</w:t>
            </w:r>
            <w:r>
              <w:rPr>
                <w:rStyle w:val="IndexLink"/>
                <w:rtl w:val="true"/>
              </w:rPr>
              <w:tab/>
            </w:r>
            <w:r>
              <w:rPr>
                <w:rStyle w:val="IndexLink"/>
              </w:rPr>
              <w:t>325</w:t>
            </w:r>
          </w:hyperlink>
        </w:p>
        <w:p>
          <w:pPr>
            <w:pStyle w:val="Contents5"/>
            <w:tabs>
              <w:tab w:val="clear" w:pos="7892"/>
              <w:tab w:val="right" w:pos="9026" w:leader="dot"/>
            </w:tabs>
            <w:rPr/>
          </w:pPr>
          <w:hyperlink w:anchor="__RefHeading___Toc13263925_2142443653">
            <w:r>
              <w:rPr>
                <w:webHidden/>
                <w:rStyle w:val="IndexLink"/>
                <w:rtl w:val="true"/>
              </w:rPr>
              <w:t xml:space="preserve">المطلب السابع </w:t>
            </w:r>
            <w:r>
              <w:rPr>
                <w:rStyle w:val="IndexLink"/>
                <w:rtl w:val="true"/>
              </w:rPr>
              <w:t xml:space="preserve">: </w:t>
            </w:r>
            <w:r>
              <w:rPr>
                <w:rStyle w:val="IndexLink"/>
                <w:rtl w:val="true"/>
              </w:rPr>
              <w:t>في الانتقال</w:t>
            </w:r>
            <w:r>
              <w:rPr>
                <w:rStyle w:val="IndexLink"/>
                <w:rtl w:val="true"/>
              </w:rPr>
              <w:tab/>
            </w:r>
            <w:r>
              <w:rPr>
                <w:rStyle w:val="IndexLink"/>
              </w:rPr>
              <w:t>327</w:t>
            </w:r>
          </w:hyperlink>
        </w:p>
        <w:p>
          <w:pPr>
            <w:pStyle w:val="Contents5"/>
            <w:tabs>
              <w:tab w:val="clear" w:pos="7892"/>
              <w:tab w:val="right" w:pos="9026" w:leader="dot"/>
            </w:tabs>
            <w:rPr/>
          </w:pPr>
          <w:hyperlink w:anchor="__RefHeading___Toc13263927_2142443653">
            <w:r>
              <w:rPr>
                <w:webHidden/>
                <w:rStyle w:val="IndexLink"/>
                <w:rtl w:val="true"/>
              </w:rPr>
              <w:t>خاتمة</w:t>
            </w:r>
            <w:r>
              <w:rPr>
                <w:rStyle w:val="IndexLink"/>
                <w:rtl w:val="true"/>
              </w:rPr>
              <w:tab/>
            </w:r>
            <w:r>
              <w:rPr>
                <w:rStyle w:val="IndexLink"/>
              </w:rPr>
              <w:t>327</w:t>
            </w:r>
          </w:hyperlink>
        </w:p>
        <w:p>
          <w:pPr>
            <w:pStyle w:val="Contents4"/>
            <w:tabs>
              <w:tab w:val="clear" w:pos="8176"/>
              <w:tab w:val="right" w:pos="9026" w:leader="dot"/>
            </w:tabs>
            <w:rPr/>
          </w:pPr>
          <w:hyperlink w:anchor="__RefHeading___Toc13263929_2142443653">
            <w:r>
              <w:rPr>
                <w:webHidden/>
                <w:rStyle w:val="IndexLink"/>
                <w:rtl w:val="true"/>
              </w:rPr>
              <w:t xml:space="preserve">المقصد الثالث </w:t>
            </w:r>
            <w:r>
              <w:rPr>
                <w:rStyle w:val="IndexLink"/>
                <w:rtl w:val="true"/>
              </w:rPr>
              <w:t xml:space="preserve">: </w:t>
            </w:r>
            <w:r>
              <w:rPr>
                <w:rStyle w:val="IndexLink"/>
                <w:rtl w:val="true"/>
              </w:rPr>
              <w:t>في أحكام أهل البغي</w:t>
            </w:r>
            <w:r>
              <w:rPr>
                <w:rStyle w:val="IndexLink"/>
                <w:rtl w:val="true"/>
              </w:rPr>
              <w:tab/>
            </w:r>
            <w:r>
              <w:rPr>
                <w:rStyle w:val="IndexLink"/>
              </w:rPr>
              <w:t>328</w:t>
            </w:r>
          </w:hyperlink>
        </w:p>
        <w:p>
          <w:pPr>
            <w:pStyle w:val="Contents4"/>
            <w:tabs>
              <w:tab w:val="clear" w:pos="8176"/>
              <w:tab w:val="right" w:pos="9026" w:leader="dot"/>
            </w:tabs>
            <w:rPr/>
          </w:pPr>
          <w:hyperlink w:anchor="__RefHeading___Toc13263931_2142443653">
            <w:r>
              <w:rPr>
                <w:webHidden/>
                <w:rStyle w:val="IndexLink"/>
                <w:rtl w:val="true"/>
              </w:rPr>
              <w:t xml:space="preserve">النظر الرابع </w:t>
            </w:r>
            <w:r>
              <w:rPr>
                <w:rStyle w:val="IndexLink"/>
                <w:rtl w:val="true"/>
              </w:rPr>
              <w:t xml:space="preserve">: </w:t>
            </w:r>
            <w:r>
              <w:rPr>
                <w:rStyle w:val="IndexLink"/>
                <w:rtl w:val="true"/>
              </w:rPr>
              <w:t>في الأمر بالمعروف والنهي عن المنكر</w:t>
            </w:r>
            <w:r>
              <w:rPr>
                <w:rStyle w:val="IndexLink"/>
                <w:rtl w:val="true"/>
              </w:rPr>
              <w:tab/>
            </w:r>
            <w:r>
              <w:rPr>
                <w:rStyle w:val="IndexLink"/>
              </w:rPr>
              <w:t>330</w:t>
            </w:r>
          </w:hyperlink>
        </w:p>
        <w:p>
          <w:pPr>
            <w:pStyle w:val="Contents5"/>
            <w:tabs>
              <w:tab w:val="clear" w:pos="7892"/>
              <w:tab w:val="right" w:pos="9026" w:leader="dot"/>
            </w:tabs>
            <w:rPr/>
          </w:pPr>
          <w:hyperlink w:anchor="__RefHeading___Toc13263933_2142443653">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3263935_2142443653">
            <w:r>
              <w:rPr>
                <w:webHidden/>
                <w:rStyle w:val="IndexLink"/>
                <w:rtl w:val="true"/>
              </w:rPr>
              <w:t>تتمّة</w:t>
            </w:r>
            <w:r>
              <w:rPr>
                <w:rStyle w:val="IndexLink"/>
                <w:rtl w:val="true"/>
              </w:rPr>
              <w:tab/>
            </w:r>
            <w:r>
              <w:rPr>
                <w:rStyle w:val="IndexLink"/>
              </w:rPr>
              <w:t>331</w:t>
            </w:r>
          </w:hyperlink>
        </w:p>
        <w:p>
          <w:pPr>
            <w:pStyle w:val="Contents2"/>
            <w:tabs>
              <w:tab w:val="clear" w:pos="8743"/>
              <w:tab w:val="right" w:pos="9026" w:leader="dot"/>
            </w:tabs>
            <w:rPr/>
          </w:pPr>
          <w:hyperlink w:anchor="__RefHeading___Toc13263937_2142443653">
            <w:r>
              <w:rPr>
                <w:webHidden/>
                <w:rStyle w:val="IndexLink"/>
                <w:rtl w:val="true"/>
              </w:rPr>
              <w:t>كتاب الصلح</w:t>
            </w:r>
            <w:r>
              <w:rPr>
                <w:rStyle w:val="IndexLink"/>
                <w:rtl w:val="true"/>
              </w:rPr>
              <w:tab/>
            </w:r>
            <w:r>
              <w:rPr>
                <w:rStyle w:val="IndexLink"/>
              </w:rPr>
              <w:t>333</w:t>
            </w:r>
          </w:hyperlink>
        </w:p>
        <w:p>
          <w:pPr>
            <w:pStyle w:val="Contents3"/>
            <w:tabs>
              <w:tab w:val="clear" w:pos="8459"/>
              <w:tab w:val="right" w:pos="9026" w:leader="dot"/>
            </w:tabs>
            <w:rPr/>
          </w:pPr>
          <w:hyperlink w:anchor="__RefHeading___Toc13263939_2142443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13263941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w:t>
              <w:tab/>
            </w:r>
            <w:r>
              <w:rPr>
                <w:rStyle w:val="IndexLink"/>
              </w:rPr>
              <w:t>335</w:t>
            </w:r>
          </w:hyperlink>
        </w:p>
        <w:p>
          <w:pPr>
            <w:pStyle w:val="Contents3"/>
            <w:tabs>
              <w:tab w:val="clear" w:pos="8459"/>
              <w:tab w:val="right" w:pos="9026" w:leader="dot"/>
            </w:tabs>
            <w:rPr/>
          </w:pPr>
          <w:hyperlink w:anchor="__RefHeading___Toc13263943_2142443653">
            <w:r>
              <w:rPr>
                <w:webHidden/>
                <w:rStyle w:val="IndexLink"/>
                <w:rtl w:val="true"/>
              </w:rPr>
              <w:t xml:space="preserve">الفصل الثاني </w:t>
            </w:r>
            <w:r>
              <w:rPr>
                <w:rStyle w:val="IndexLink"/>
                <w:rtl w:val="true"/>
              </w:rPr>
              <w:t xml:space="preserve">: </w:t>
            </w:r>
            <w:r>
              <w:rPr>
                <w:rStyle w:val="IndexLink"/>
                <w:rtl w:val="true"/>
              </w:rPr>
              <w:t>في أحكامه</w:t>
            </w:r>
            <w:r>
              <w:rPr>
                <w:rStyle w:val="IndexLink"/>
                <w:rtl w:val="true"/>
              </w:rPr>
              <w:tab/>
            </w:r>
            <w:r>
              <w:rPr>
                <w:rStyle w:val="IndexLink"/>
              </w:rPr>
              <w:t>337</w:t>
            </w:r>
          </w:hyperlink>
        </w:p>
        <w:p>
          <w:pPr>
            <w:pStyle w:val="Contents3"/>
            <w:tabs>
              <w:tab w:val="clear" w:pos="8459"/>
              <w:tab w:val="right" w:pos="9026" w:leader="dot"/>
            </w:tabs>
            <w:rPr/>
          </w:pPr>
          <w:hyperlink w:anchor="__RefHeading___Toc13263945_2142443653">
            <w:r>
              <w:rPr>
                <w:webHidden/>
                <w:rStyle w:val="IndexLink"/>
                <w:rtl w:val="true"/>
              </w:rPr>
              <w:t xml:space="preserve">الفصل الثالث </w:t>
            </w:r>
            <w:r>
              <w:rPr>
                <w:rStyle w:val="IndexLink"/>
                <w:rtl w:val="true"/>
              </w:rPr>
              <w:t xml:space="preserve">: </w:t>
            </w:r>
            <w:r>
              <w:rPr>
                <w:rStyle w:val="IndexLink"/>
                <w:rtl w:val="true"/>
              </w:rPr>
              <w:t>في تزاحم الحقوق</w:t>
            </w:r>
            <w:r>
              <w:rPr>
                <w:rStyle w:val="IndexLink"/>
                <w:rtl w:val="true"/>
              </w:rPr>
              <w:tab/>
            </w:r>
            <w:r>
              <w:rPr>
                <w:rStyle w:val="IndexLink"/>
              </w:rPr>
              <w:t>338</w:t>
            </w:r>
          </w:hyperlink>
        </w:p>
        <w:p>
          <w:pPr>
            <w:pStyle w:val="Contents3"/>
            <w:tabs>
              <w:tab w:val="clear" w:pos="8459"/>
              <w:tab w:val="right" w:pos="9026" w:leader="dot"/>
            </w:tabs>
            <w:rPr/>
          </w:pPr>
          <w:hyperlink w:anchor="__RefHeading___Toc13263947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التنازع</w:t>
            </w:r>
            <w:r>
              <w:rPr>
                <w:rStyle w:val="IndexLink"/>
                <w:rtl w:val="true"/>
              </w:rPr>
              <w:tab/>
            </w:r>
            <w:r>
              <w:rPr>
                <w:rStyle w:val="IndexLink"/>
              </w:rPr>
              <w:t>341</w:t>
            </w:r>
          </w:hyperlink>
        </w:p>
        <w:p>
          <w:pPr>
            <w:pStyle w:val="Contents2"/>
            <w:tabs>
              <w:tab w:val="clear" w:pos="8743"/>
              <w:tab w:val="right" w:pos="9026" w:leader="dot"/>
            </w:tabs>
            <w:rPr/>
          </w:pPr>
          <w:hyperlink w:anchor="__RefHeading___Toc13263949_2142443653">
            <w:r>
              <w:rPr>
                <w:webHidden/>
                <w:rStyle w:val="IndexLink"/>
                <w:rtl w:val="true"/>
              </w:rPr>
              <w:t>كتاب التكسّب</w:t>
            </w:r>
            <w:r>
              <w:rPr>
                <w:rStyle w:val="IndexLink"/>
                <w:rtl w:val="true"/>
              </w:rPr>
              <w:tab/>
            </w:r>
            <w:r>
              <w:rPr>
                <w:rStyle w:val="IndexLink"/>
              </w:rPr>
              <w:t>343</w:t>
            </w:r>
          </w:hyperlink>
        </w:p>
        <w:p>
          <w:pPr>
            <w:pStyle w:val="Contents3"/>
            <w:tabs>
              <w:tab w:val="clear" w:pos="8459"/>
              <w:tab w:val="right" w:pos="9026" w:leader="dot"/>
            </w:tabs>
            <w:rPr/>
          </w:pPr>
          <w:hyperlink w:anchor="__RefHeading___Toc13263951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3263953_2142443653">
            <w:r>
              <w:rPr>
                <w:webHidden/>
                <w:rStyle w:val="IndexLink"/>
                <w:rtl w:val="true"/>
              </w:rPr>
              <w:t xml:space="preserve">وأمّا المكروه فخمسة </w:t>
            </w:r>
            <w:r>
              <w:rPr>
                <w:rStyle w:val="IndexLink"/>
                <w:rtl w:val="true"/>
              </w:rPr>
              <w:t>:</w:t>
              <w:tab/>
            </w:r>
            <w:r>
              <w:rPr>
                <w:rStyle w:val="IndexLink"/>
              </w:rPr>
              <w:t>348</w:t>
            </w:r>
          </w:hyperlink>
        </w:p>
        <w:p>
          <w:pPr>
            <w:pStyle w:val="Contents3"/>
            <w:tabs>
              <w:tab w:val="clear" w:pos="8459"/>
              <w:tab w:val="right" w:pos="9026" w:leader="dot"/>
            </w:tabs>
            <w:rPr/>
          </w:pPr>
          <w:hyperlink w:anchor="__RefHeading___Toc13263955_2142443653">
            <w:r>
              <w:rPr>
                <w:webHidden/>
                <w:rStyle w:val="IndexLink"/>
                <w:rtl w:val="true"/>
              </w:rPr>
              <w:t>خاتمة</w:t>
            </w:r>
            <w:r>
              <w:rPr>
                <w:rStyle w:val="IndexLink"/>
                <w:rtl w:val="true"/>
              </w:rPr>
              <w:tab/>
            </w:r>
            <w:r>
              <w:rPr>
                <w:rStyle w:val="IndexLink"/>
              </w:rPr>
              <w:t>350</w:t>
            </w:r>
          </w:hyperlink>
        </w:p>
        <w:p>
          <w:pPr>
            <w:pStyle w:val="Contents2"/>
            <w:tabs>
              <w:tab w:val="clear" w:pos="8743"/>
              <w:tab w:val="right" w:pos="9026" w:leader="dot"/>
            </w:tabs>
            <w:rPr/>
          </w:pPr>
          <w:hyperlink w:anchor="__RefHeading___Toc13263957_2142443653">
            <w:r>
              <w:rPr>
                <w:webHidden/>
                <w:rStyle w:val="IndexLink"/>
                <w:rtl w:val="true"/>
              </w:rPr>
              <w:t>كتاب البيع</w:t>
            </w:r>
            <w:r>
              <w:rPr>
                <w:rStyle w:val="IndexLink"/>
                <w:rtl w:val="true"/>
              </w:rPr>
              <w:tab/>
            </w:r>
            <w:r>
              <w:rPr>
                <w:rStyle w:val="IndexLink"/>
              </w:rPr>
              <w:t>351</w:t>
            </w:r>
          </w:hyperlink>
        </w:p>
        <w:p>
          <w:pPr>
            <w:pStyle w:val="Contents3"/>
            <w:tabs>
              <w:tab w:val="clear" w:pos="8459"/>
              <w:tab w:val="right" w:pos="9026" w:leader="dot"/>
            </w:tabs>
            <w:rPr/>
          </w:pPr>
          <w:hyperlink w:anchor="__RefHeading___Toc13263959_2142443653">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3263961_2142443653">
            <w:r>
              <w:rPr>
                <w:webHidden/>
                <w:rStyle w:val="IndexLink"/>
                <w:rtl w:val="true"/>
              </w:rPr>
              <w:t xml:space="preserve">[ </w:t>
            </w:r>
            <w:r>
              <w:rPr>
                <w:rStyle w:val="IndexLink"/>
                <w:rtl w:val="true"/>
              </w:rPr>
              <w:t xml:space="preserve">القطب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العقد</w:t>
            </w:r>
            <w:r>
              <w:rPr>
                <w:rStyle w:val="IndexLink"/>
                <w:rtl w:val="true"/>
              </w:rPr>
              <w:tab/>
            </w:r>
            <w:r>
              <w:rPr>
                <w:rStyle w:val="IndexLink"/>
              </w:rPr>
              <w:t>354</w:t>
            </w:r>
          </w:hyperlink>
        </w:p>
        <w:p>
          <w:pPr>
            <w:pStyle w:val="Contents4"/>
            <w:tabs>
              <w:tab w:val="clear" w:pos="8176"/>
              <w:tab w:val="right" w:pos="9026" w:leader="dot"/>
            </w:tabs>
            <w:rPr/>
          </w:pPr>
          <w:hyperlink w:anchor="__RefHeading___Toc13263963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3263965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w:t>
            </w:r>
            <w:r>
              <w:rPr>
                <w:rStyle w:val="IndexLink"/>
                <w:rtl w:val="true"/>
              </w:rPr>
              <w:tab/>
            </w:r>
            <w:r>
              <w:rPr>
                <w:rStyle w:val="IndexLink"/>
              </w:rPr>
              <w:t>354</w:t>
            </w:r>
          </w:hyperlink>
        </w:p>
        <w:p>
          <w:pPr>
            <w:pStyle w:val="Contents5"/>
            <w:tabs>
              <w:tab w:val="clear" w:pos="7892"/>
              <w:tab w:val="right" w:pos="9026" w:leader="dot"/>
            </w:tabs>
            <w:rPr/>
          </w:pPr>
          <w:hyperlink w:anchor="__RefHeading___Toc13263967_2142443653">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3263969_2142443653">
            <w:r>
              <w:rPr>
                <w:webHidden/>
                <w:rStyle w:val="IndexLink"/>
                <w:rtl w:val="true"/>
              </w:rPr>
              <w:t xml:space="preserve">[ </w:t>
            </w:r>
            <w:r>
              <w:rPr>
                <w:rStyle w:val="IndexLink"/>
                <w:rtl w:val="true"/>
              </w:rPr>
              <w:t xml:space="preserve">الركن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الصّيغة</w:t>
            </w:r>
            <w:r>
              <w:rPr>
                <w:rStyle w:val="IndexLink"/>
                <w:rtl w:val="true"/>
              </w:rPr>
              <w:tab/>
            </w:r>
            <w:r>
              <w:rPr>
                <w:rStyle w:val="IndexLink"/>
              </w:rPr>
              <w:t>354</w:t>
            </w:r>
          </w:hyperlink>
        </w:p>
        <w:p>
          <w:pPr>
            <w:pStyle w:val="Contents5"/>
            <w:tabs>
              <w:tab w:val="clear" w:pos="7892"/>
              <w:tab w:val="right" w:pos="9026" w:leader="dot"/>
            </w:tabs>
            <w:rPr/>
          </w:pPr>
          <w:hyperlink w:anchor="__RefHeading___Toc13263971_2142443653">
            <w:r>
              <w:rPr>
                <w:webHidden/>
                <w:rStyle w:val="IndexLink"/>
                <w:rtl w:val="true"/>
              </w:rPr>
              <w:t xml:space="preserve">الركن الثاني </w:t>
            </w:r>
            <w:r>
              <w:rPr>
                <w:rStyle w:val="IndexLink"/>
                <w:rtl w:val="true"/>
              </w:rPr>
              <w:t xml:space="preserve">: </w:t>
            </w:r>
            <w:r>
              <w:rPr>
                <w:rStyle w:val="IndexLink"/>
                <w:rtl w:val="true"/>
              </w:rPr>
              <w:t>العاقد</w:t>
            </w:r>
            <w:r>
              <w:rPr>
                <w:rStyle w:val="IndexLink"/>
                <w:rtl w:val="true"/>
              </w:rPr>
              <w:tab/>
            </w:r>
            <w:r>
              <w:rPr>
                <w:rStyle w:val="IndexLink"/>
              </w:rPr>
              <w:t>355</w:t>
            </w:r>
          </w:hyperlink>
        </w:p>
        <w:p>
          <w:pPr>
            <w:pStyle w:val="Contents5"/>
            <w:tabs>
              <w:tab w:val="clear" w:pos="7892"/>
              <w:tab w:val="right" w:pos="9026" w:leader="dot"/>
            </w:tabs>
            <w:rPr/>
          </w:pPr>
          <w:hyperlink w:anchor="__RefHeading___Toc13263973_2142443653">
            <w:r>
              <w:rPr>
                <w:webHidden/>
                <w:rStyle w:val="IndexLink"/>
                <w:rtl w:val="true"/>
              </w:rPr>
              <w:t xml:space="preserve">الركن الثالث </w:t>
            </w:r>
            <w:r>
              <w:rPr>
                <w:rStyle w:val="IndexLink"/>
                <w:rtl w:val="true"/>
              </w:rPr>
              <w:t xml:space="preserve">: </w:t>
            </w:r>
            <w:r>
              <w:rPr>
                <w:rStyle w:val="IndexLink"/>
                <w:rtl w:val="true"/>
              </w:rPr>
              <w:t>المبيع</w:t>
            </w:r>
            <w:r>
              <w:rPr>
                <w:rStyle w:val="IndexLink"/>
                <w:rtl w:val="true"/>
              </w:rPr>
              <w:tab/>
            </w:r>
            <w:r>
              <w:rPr>
                <w:rStyle w:val="IndexLink"/>
              </w:rPr>
              <w:t>358</w:t>
            </w:r>
          </w:hyperlink>
        </w:p>
        <w:p>
          <w:pPr>
            <w:pStyle w:val="Contents5"/>
            <w:tabs>
              <w:tab w:val="clear" w:pos="7892"/>
              <w:tab w:val="right" w:pos="9026" w:leader="dot"/>
            </w:tabs>
            <w:rPr/>
          </w:pPr>
          <w:hyperlink w:anchor="__RefHeading___Toc13263975_2142443653">
            <w:r>
              <w:rPr>
                <w:webHidden/>
                <w:rStyle w:val="IndexLink"/>
                <w:rtl w:val="true"/>
              </w:rPr>
              <w:t xml:space="preserve">الركن الرابع </w:t>
            </w:r>
            <w:r>
              <w:rPr>
                <w:rStyle w:val="IndexLink"/>
                <w:rtl w:val="true"/>
              </w:rPr>
              <w:t xml:space="preserve">: </w:t>
            </w:r>
            <w:r>
              <w:rPr>
                <w:rStyle w:val="IndexLink"/>
                <w:rtl w:val="true"/>
              </w:rPr>
              <w:t>الثمن</w:t>
            </w:r>
            <w:r>
              <w:rPr>
                <w:rStyle w:val="IndexLink"/>
                <w:rtl w:val="true"/>
              </w:rPr>
              <w:tab/>
            </w:r>
            <w:r>
              <w:rPr>
                <w:rStyle w:val="IndexLink"/>
              </w:rPr>
              <w:t>363</w:t>
            </w:r>
          </w:hyperlink>
        </w:p>
        <w:p>
          <w:pPr>
            <w:pStyle w:val="Contents4"/>
            <w:tabs>
              <w:tab w:val="clear" w:pos="8176"/>
              <w:tab w:val="right" w:pos="9026" w:leader="dot"/>
            </w:tabs>
            <w:rPr/>
          </w:pPr>
          <w:hyperlink w:anchor="__RefHeading___Toc13263977_2142443653">
            <w:r>
              <w:rPr>
                <w:webHidden/>
                <w:rStyle w:val="IndexLink"/>
                <w:rtl w:val="true"/>
              </w:rPr>
              <w:t xml:space="preserve">الفصل الثاني </w:t>
            </w:r>
            <w:r>
              <w:rPr>
                <w:rStyle w:val="IndexLink"/>
                <w:rtl w:val="true"/>
              </w:rPr>
              <w:t xml:space="preserve">: </w:t>
            </w:r>
            <w:r>
              <w:rPr>
                <w:rStyle w:val="IndexLink"/>
                <w:rtl w:val="true"/>
              </w:rPr>
              <w:t>في لزوم العقد وجوازه</w:t>
            </w:r>
            <w:r>
              <w:rPr>
                <w:rStyle w:val="IndexLink"/>
                <w:rtl w:val="true"/>
              </w:rPr>
              <w:tab/>
            </w:r>
            <w:r>
              <w:rPr>
                <w:rStyle w:val="IndexLink"/>
              </w:rPr>
              <w:t>365</w:t>
            </w:r>
          </w:hyperlink>
        </w:p>
        <w:p>
          <w:pPr>
            <w:pStyle w:val="Contents5"/>
            <w:tabs>
              <w:tab w:val="clear" w:pos="7892"/>
              <w:tab w:val="right" w:pos="9026" w:leader="dot"/>
            </w:tabs>
            <w:rPr/>
          </w:pPr>
          <w:hyperlink w:anchor="__RefHeading___Toc13263979_2142443653">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3263981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الخيار</w:t>
            </w:r>
            <w:r>
              <w:rPr>
                <w:rStyle w:val="IndexLink"/>
                <w:rtl w:val="true"/>
              </w:rPr>
              <w:tab/>
            </w:r>
            <w:r>
              <w:rPr>
                <w:rStyle w:val="IndexLink"/>
              </w:rPr>
              <w:t>365</w:t>
            </w:r>
          </w:hyperlink>
        </w:p>
        <w:p>
          <w:pPr>
            <w:pStyle w:val="Contents6"/>
            <w:tabs>
              <w:tab w:val="clear" w:pos="7609"/>
              <w:tab w:val="right" w:pos="9026" w:leader="dot"/>
            </w:tabs>
            <w:rPr/>
          </w:pPr>
          <w:hyperlink w:anchor="__RefHeading___Toc13263983_214244365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3263985_2142443653">
            <w:r>
              <w:rPr>
                <w:webHidden/>
                <w:rStyle w:val="IndexLink"/>
                <w:rtl w:val="true"/>
              </w:rPr>
              <w:t xml:space="preserve">الأوّل </w:t>
            </w:r>
            <w:r>
              <w:rPr>
                <w:rStyle w:val="IndexLink"/>
                <w:rtl w:val="true"/>
              </w:rPr>
              <w:t xml:space="preserve">: </w:t>
            </w:r>
            <w:r>
              <w:rPr>
                <w:rStyle w:val="IndexLink"/>
                <w:rtl w:val="true"/>
              </w:rPr>
              <w:t>في أنواعه</w:t>
            </w:r>
            <w:r>
              <w:rPr>
                <w:rStyle w:val="IndexLink"/>
                <w:rtl w:val="true"/>
              </w:rPr>
              <w:tab/>
            </w:r>
            <w:r>
              <w:rPr>
                <w:rStyle w:val="IndexLink"/>
              </w:rPr>
              <w:t>365</w:t>
            </w:r>
          </w:hyperlink>
        </w:p>
        <w:p>
          <w:pPr>
            <w:pStyle w:val="Contents6"/>
            <w:tabs>
              <w:tab w:val="clear" w:pos="7609"/>
              <w:tab w:val="right" w:pos="9026" w:leader="dot"/>
            </w:tabs>
            <w:rPr/>
          </w:pPr>
          <w:hyperlink w:anchor="__RefHeading___Toc13263987_2142443653">
            <w:r>
              <w:rPr>
                <w:webHidden/>
                <w:rStyle w:val="IndexLink"/>
                <w:rtl w:val="true"/>
              </w:rPr>
              <w:t xml:space="preserve">الفصل الثاني </w:t>
            </w:r>
            <w:r>
              <w:rPr>
                <w:rStyle w:val="IndexLink"/>
                <w:rtl w:val="true"/>
              </w:rPr>
              <w:t xml:space="preserve">: </w:t>
            </w:r>
            <w:r>
              <w:rPr>
                <w:rStyle w:val="IndexLink"/>
                <w:rtl w:val="true"/>
              </w:rPr>
              <w:t>في أحكامه</w:t>
            </w:r>
            <w:r>
              <w:rPr>
                <w:rStyle w:val="IndexLink"/>
                <w:rtl w:val="true"/>
              </w:rPr>
              <w:tab/>
            </w:r>
            <w:r>
              <w:rPr>
                <w:rStyle w:val="IndexLink"/>
              </w:rPr>
              <w:t>369</w:t>
            </w:r>
          </w:hyperlink>
        </w:p>
        <w:p>
          <w:pPr>
            <w:pStyle w:val="Contents5"/>
            <w:tabs>
              <w:tab w:val="clear" w:pos="7892"/>
              <w:tab w:val="right" w:pos="9026" w:leader="dot"/>
            </w:tabs>
            <w:rPr/>
          </w:pPr>
          <w:hyperlink w:anchor="__RefHeading___Toc13263989_2142443653">
            <w:r>
              <w:rPr>
                <w:webHidden/>
                <w:rStyle w:val="IndexLink"/>
                <w:rtl w:val="true"/>
              </w:rPr>
              <w:t xml:space="preserve">البحث الثاني </w:t>
            </w:r>
            <w:r>
              <w:rPr>
                <w:rStyle w:val="IndexLink"/>
                <w:rtl w:val="true"/>
              </w:rPr>
              <w:t xml:space="preserve">: </w:t>
            </w:r>
            <w:r>
              <w:rPr>
                <w:rStyle w:val="IndexLink"/>
                <w:rtl w:val="true"/>
              </w:rPr>
              <w:t>في العيب</w:t>
            </w:r>
            <w:r>
              <w:rPr>
                <w:rStyle w:val="IndexLink"/>
                <w:rtl w:val="true"/>
              </w:rPr>
              <w:tab/>
            </w:r>
            <w:r>
              <w:rPr>
                <w:rStyle w:val="IndexLink"/>
              </w:rPr>
              <w:t>371</w:t>
            </w:r>
          </w:hyperlink>
        </w:p>
        <w:p>
          <w:pPr>
            <w:pStyle w:val="Contents6"/>
            <w:tabs>
              <w:tab w:val="clear" w:pos="7609"/>
              <w:tab w:val="right" w:pos="9026" w:leader="dot"/>
            </w:tabs>
            <w:rPr/>
          </w:pPr>
          <w:hyperlink w:anchor="__RefHeading___Toc13263991_2142443653">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3263993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ضابطه</w:t>
            </w:r>
            <w:r>
              <w:rPr>
                <w:rStyle w:val="IndexLink"/>
                <w:rtl w:val="true"/>
              </w:rPr>
              <w:tab/>
            </w:r>
            <w:r>
              <w:rPr>
                <w:rStyle w:val="IndexLink"/>
              </w:rPr>
              <w:t>371</w:t>
            </w:r>
          </w:hyperlink>
        </w:p>
        <w:p>
          <w:pPr>
            <w:pStyle w:val="Contents6"/>
            <w:tabs>
              <w:tab w:val="clear" w:pos="7609"/>
              <w:tab w:val="right" w:pos="9026" w:leader="dot"/>
            </w:tabs>
            <w:rPr/>
          </w:pPr>
          <w:hyperlink w:anchor="__RefHeading___Toc13263995_2142443653">
            <w:r>
              <w:rPr>
                <w:webHidden/>
                <w:rStyle w:val="IndexLink"/>
                <w:rtl w:val="true"/>
              </w:rPr>
              <w:t xml:space="preserve">المطلب الثاني </w:t>
            </w:r>
            <w:r>
              <w:rPr>
                <w:rStyle w:val="IndexLink"/>
                <w:rtl w:val="true"/>
              </w:rPr>
              <w:t xml:space="preserve">: </w:t>
            </w:r>
            <w:r>
              <w:rPr>
                <w:rStyle w:val="IndexLink"/>
                <w:rtl w:val="true"/>
              </w:rPr>
              <w:t>في أحكامه</w:t>
            </w:r>
            <w:r>
              <w:rPr>
                <w:rStyle w:val="IndexLink"/>
                <w:rtl w:val="true"/>
              </w:rPr>
              <w:tab/>
            </w:r>
            <w:r>
              <w:rPr>
                <w:rStyle w:val="IndexLink"/>
              </w:rPr>
              <w:t>372</w:t>
            </w:r>
          </w:hyperlink>
        </w:p>
        <w:p>
          <w:pPr>
            <w:pStyle w:val="Contents5"/>
            <w:tabs>
              <w:tab w:val="clear" w:pos="7892"/>
              <w:tab w:val="right" w:pos="9026" w:leader="dot"/>
            </w:tabs>
            <w:rPr/>
          </w:pPr>
          <w:hyperlink w:anchor="__RefHeading___Toc13263997_2142443653">
            <w:r>
              <w:rPr>
                <w:webHidden/>
                <w:rStyle w:val="IndexLink"/>
                <w:rtl w:val="true"/>
              </w:rPr>
              <w:t xml:space="preserve">البحث الثالث </w:t>
            </w:r>
            <w:r>
              <w:rPr>
                <w:rStyle w:val="IndexLink"/>
                <w:rtl w:val="true"/>
              </w:rPr>
              <w:t xml:space="preserve">: </w:t>
            </w:r>
            <w:r>
              <w:rPr>
                <w:rStyle w:val="IndexLink"/>
                <w:rtl w:val="true"/>
              </w:rPr>
              <w:t>في التدليس</w:t>
            </w:r>
            <w:r>
              <w:rPr>
                <w:rStyle w:val="IndexLink"/>
                <w:rtl w:val="true"/>
              </w:rPr>
              <w:tab/>
            </w:r>
            <w:r>
              <w:rPr>
                <w:rStyle w:val="IndexLink"/>
              </w:rPr>
              <w:t>375</w:t>
            </w:r>
          </w:hyperlink>
        </w:p>
        <w:p>
          <w:pPr>
            <w:pStyle w:val="Contents4"/>
            <w:tabs>
              <w:tab w:val="clear" w:pos="8176"/>
              <w:tab w:val="right" w:pos="9026" w:leader="dot"/>
            </w:tabs>
            <w:rPr/>
          </w:pPr>
          <w:hyperlink w:anchor="__RefHeading___Toc13263999_2142443653">
            <w:r>
              <w:rPr>
                <w:webHidden/>
                <w:rStyle w:val="IndexLink"/>
                <w:rtl w:val="true"/>
              </w:rPr>
              <w:t xml:space="preserve">الفصل الثالث </w:t>
            </w:r>
            <w:r>
              <w:rPr>
                <w:rStyle w:val="IndexLink"/>
                <w:rtl w:val="true"/>
              </w:rPr>
              <w:t xml:space="preserve">: </w:t>
            </w:r>
            <w:r>
              <w:rPr>
                <w:rStyle w:val="IndexLink"/>
                <w:rtl w:val="true"/>
              </w:rPr>
              <w:t>في أحكام العقد</w:t>
            </w:r>
            <w:r>
              <w:rPr>
                <w:rStyle w:val="IndexLink"/>
                <w:rtl w:val="true"/>
              </w:rPr>
              <w:tab/>
            </w:r>
            <w:r>
              <w:rPr>
                <w:rStyle w:val="IndexLink"/>
              </w:rPr>
              <w:t>376</w:t>
            </w:r>
          </w:hyperlink>
        </w:p>
        <w:p>
          <w:pPr>
            <w:pStyle w:val="Contents5"/>
            <w:tabs>
              <w:tab w:val="clear" w:pos="7892"/>
              <w:tab w:val="right" w:pos="9026" w:leader="dot"/>
            </w:tabs>
            <w:rPr/>
          </w:pPr>
          <w:hyperlink w:anchor="__RefHeading___Toc13264001_2142443653">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3264003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ما يدخل في المبيع</w:t>
            </w:r>
            <w:r>
              <w:rPr>
                <w:rStyle w:val="IndexLink"/>
                <w:rtl w:val="true"/>
              </w:rPr>
              <w:tab/>
            </w:r>
            <w:r>
              <w:rPr>
                <w:rStyle w:val="IndexLink"/>
              </w:rPr>
              <w:t>376</w:t>
            </w:r>
          </w:hyperlink>
        </w:p>
        <w:p>
          <w:pPr>
            <w:pStyle w:val="Contents5"/>
            <w:tabs>
              <w:tab w:val="clear" w:pos="7892"/>
              <w:tab w:val="right" w:pos="9026" w:leader="dot"/>
            </w:tabs>
            <w:rPr/>
          </w:pPr>
          <w:hyperlink w:anchor="__RefHeading___Toc13264005_2142443653">
            <w:r>
              <w:rPr>
                <w:webHidden/>
                <w:rStyle w:val="IndexLink"/>
                <w:rtl w:val="true"/>
              </w:rPr>
              <w:t xml:space="preserve">المبحث الثاني </w:t>
            </w:r>
            <w:r>
              <w:rPr>
                <w:rStyle w:val="IndexLink"/>
                <w:rtl w:val="true"/>
              </w:rPr>
              <w:t xml:space="preserve">: </w:t>
            </w:r>
            <w:r>
              <w:rPr>
                <w:rStyle w:val="IndexLink"/>
                <w:rtl w:val="true"/>
              </w:rPr>
              <w:t>في الشرط</w:t>
            </w:r>
            <w:r>
              <w:rPr>
                <w:rStyle w:val="IndexLink"/>
                <w:rtl w:val="true"/>
              </w:rPr>
              <w:tab/>
            </w:r>
            <w:r>
              <w:rPr>
                <w:rStyle w:val="IndexLink"/>
              </w:rPr>
              <w:t>380</w:t>
            </w:r>
          </w:hyperlink>
        </w:p>
        <w:p>
          <w:pPr>
            <w:pStyle w:val="Contents6"/>
            <w:tabs>
              <w:tab w:val="clear" w:pos="7609"/>
              <w:tab w:val="right" w:pos="9026" w:leader="dot"/>
            </w:tabs>
            <w:rPr/>
          </w:pPr>
          <w:hyperlink w:anchor="__RefHeading___Toc13264007_2142443653">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13264009_2142443653">
            <w:r>
              <w:rPr>
                <w:webHidden/>
                <w:rStyle w:val="IndexLink"/>
                <w:rtl w:val="true"/>
              </w:rPr>
              <w:t xml:space="preserve">الأوّل </w:t>
            </w:r>
            <w:r>
              <w:rPr>
                <w:rStyle w:val="IndexLink"/>
                <w:rtl w:val="true"/>
              </w:rPr>
              <w:t>:</w:t>
              <w:tab/>
            </w:r>
            <w:r>
              <w:rPr>
                <w:rStyle w:val="IndexLink"/>
              </w:rPr>
              <w:t>380</w:t>
            </w:r>
          </w:hyperlink>
        </w:p>
        <w:p>
          <w:pPr>
            <w:pStyle w:val="Contents6"/>
            <w:tabs>
              <w:tab w:val="clear" w:pos="7609"/>
              <w:tab w:val="right" w:pos="9026" w:leader="dot"/>
            </w:tabs>
            <w:rPr/>
          </w:pPr>
          <w:hyperlink w:anchor="__RefHeading___Toc13264011_2142443653">
            <w:r>
              <w:rPr>
                <w:webHidden/>
                <w:rStyle w:val="IndexLink"/>
                <w:rtl w:val="true"/>
              </w:rPr>
              <w:t xml:space="preserve">المطلب الثاني </w:t>
            </w:r>
            <w:r>
              <w:rPr>
                <w:rStyle w:val="IndexLink"/>
                <w:rtl w:val="true"/>
              </w:rPr>
              <w:t xml:space="preserve">: </w:t>
            </w:r>
            <w:r>
              <w:rPr>
                <w:rStyle w:val="IndexLink"/>
                <w:rtl w:val="true"/>
              </w:rPr>
              <w:t>في أحكامه</w:t>
            </w:r>
            <w:r>
              <w:rPr>
                <w:rStyle w:val="IndexLink"/>
                <w:rtl w:val="true"/>
              </w:rPr>
              <w:tab/>
            </w:r>
            <w:r>
              <w:rPr>
                <w:rStyle w:val="IndexLink"/>
              </w:rPr>
              <w:t>381</w:t>
            </w:r>
          </w:hyperlink>
        </w:p>
        <w:p>
          <w:pPr>
            <w:pStyle w:val="Contents5"/>
            <w:tabs>
              <w:tab w:val="clear" w:pos="7892"/>
              <w:tab w:val="right" w:pos="9026" w:leader="dot"/>
            </w:tabs>
            <w:rPr/>
          </w:pPr>
          <w:hyperlink w:anchor="__RefHeading___Toc13264013_2142443653">
            <w:r>
              <w:rPr>
                <w:webHidden/>
                <w:rStyle w:val="IndexLink"/>
                <w:rtl w:val="true"/>
              </w:rPr>
              <w:t xml:space="preserve">المبحث الثالث </w:t>
            </w:r>
            <w:r>
              <w:rPr>
                <w:rStyle w:val="IndexLink"/>
                <w:rtl w:val="true"/>
              </w:rPr>
              <w:t xml:space="preserve">: </w:t>
            </w:r>
            <w:r>
              <w:rPr>
                <w:rStyle w:val="IndexLink"/>
                <w:rtl w:val="true"/>
              </w:rPr>
              <w:t>في القبض</w:t>
            </w:r>
            <w:r>
              <w:rPr>
                <w:rStyle w:val="IndexLink"/>
                <w:rtl w:val="true"/>
              </w:rPr>
              <w:tab/>
            </w:r>
            <w:r>
              <w:rPr>
                <w:rStyle w:val="IndexLink"/>
              </w:rPr>
              <w:t>382</w:t>
            </w:r>
          </w:hyperlink>
        </w:p>
        <w:p>
          <w:pPr>
            <w:pStyle w:val="Contents6"/>
            <w:tabs>
              <w:tab w:val="clear" w:pos="7609"/>
              <w:tab w:val="right" w:pos="9026" w:leader="dot"/>
            </w:tabs>
            <w:rPr/>
          </w:pPr>
          <w:hyperlink w:anchor="__RefHeading___Toc13264015_2142443653">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13264017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382</w:t>
            </w:r>
          </w:hyperlink>
        </w:p>
        <w:p>
          <w:pPr>
            <w:pStyle w:val="Contents6"/>
            <w:tabs>
              <w:tab w:val="clear" w:pos="7609"/>
              <w:tab w:val="right" w:pos="9026" w:leader="dot"/>
            </w:tabs>
            <w:rPr/>
          </w:pPr>
          <w:hyperlink w:anchor="__RefHeading___Toc13264019_2142443653">
            <w:r>
              <w:rPr>
                <w:webHidden/>
                <w:rStyle w:val="IndexLink"/>
                <w:rtl w:val="true"/>
              </w:rPr>
              <w:t xml:space="preserve">المطلب الثاني </w:t>
            </w:r>
            <w:r>
              <w:rPr>
                <w:rStyle w:val="IndexLink"/>
                <w:rtl w:val="true"/>
              </w:rPr>
              <w:t xml:space="preserve">: </w:t>
            </w:r>
            <w:r>
              <w:rPr>
                <w:rStyle w:val="IndexLink"/>
                <w:rtl w:val="true"/>
              </w:rPr>
              <w:t>في أحكامه</w:t>
            </w:r>
            <w:r>
              <w:rPr>
                <w:rStyle w:val="IndexLink"/>
                <w:rtl w:val="true"/>
              </w:rPr>
              <w:tab/>
            </w:r>
            <w:r>
              <w:rPr>
                <w:rStyle w:val="IndexLink"/>
              </w:rPr>
              <w:t>383</w:t>
            </w:r>
          </w:hyperlink>
        </w:p>
        <w:p>
          <w:pPr>
            <w:pStyle w:val="Contents5"/>
            <w:tabs>
              <w:tab w:val="clear" w:pos="7892"/>
              <w:tab w:val="right" w:pos="9026" w:leader="dot"/>
            </w:tabs>
            <w:rPr/>
          </w:pPr>
          <w:hyperlink w:anchor="__RefHeading___Toc13264021_2142443653">
            <w:r>
              <w:rPr>
                <w:webHidden/>
                <w:rStyle w:val="IndexLink"/>
                <w:rtl w:val="true"/>
              </w:rPr>
              <w:t xml:space="preserve">المبحث الرابع </w:t>
            </w:r>
            <w:r>
              <w:rPr>
                <w:rStyle w:val="IndexLink"/>
                <w:rtl w:val="true"/>
              </w:rPr>
              <w:t xml:space="preserve">: </w:t>
            </w:r>
            <w:r>
              <w:rPr>
                <w:rStyle w:val="IndexLink"/>
                <w:rtl w:val="true"/>
              </w:rPr>
              <w:t>في الاختلاف</w:t>
            </w:r>
            <w:r>
              <w:rPr>
                <w:rStyle w:val="IndexLink"/>
                <w:rtl w:val="true"/>
              </w:rPr>
              <w:tab/>
            </w:r>
            <w:r>
              <w:rPr>
                <w:rStyle w:val="IndexLink"/>
              </w:rPr>
              <w:t>385</w:t>
            </w:r>
          </w:hyperlink>
        </w:p>
        <w:p>
          <w:pPr>
            <w:pStyle w:val="Contents6"/>
            <w:tabs>
              <w:tab w:val="clear" w:pos="7609"/>
              <w:tab w:val="right" w:pos="9026" w:leader="dot"/>
            </w:tabs>
            <w:rPr/>
          </w:pPr>
          <w:hyperlink w:anchor="__RefHeading___Toc13264023_2142443653">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13264025_2142443653">
            <w:r>
              <w:rPr>
                <w:webHidden/>
                <w:rStyle w:val="IndexLink"/>
                <w:rtl w:val="true"/>
              </w:rPr>
              <w:t>فرع</w:t>
            </w:r>
            <w:r>
              <w:rPr>
                <w:rStyle w:val="IndexLink"/>
                <w:rtl w:val="true"/>
              </w:rPr>
              <w:tab/>
            </w:r>
            <w:r>
              <w:rPr>
                <w:rStyle w:val="IndexLink"/>
              </w:rPr>
              <w:t>386</w:t>
            </w:r>
          </w:hyperlink>
        </w:p>
        <w:p>
          <w:pPr>
            <w:pStyle w:val="Contents4"/>
            <w:tabs>
              <w:tab w:val="clear" w:pos="8176"/>
              <w:tab w:val="right" w:pos="9026" w:leader="dot"/>
            </w:tabs>
            <w:rPr/>
          </w:pPr>
          <w:hyperlink w:anchor="__RefHeading___Toc13264027_2142443653">
            <w:r>
              <w:rPr>
                <w:webHidden/>
                <w:rStyle w:val="IndexLink"/>
                <w:rtl w:val="true"/>
              </w:rPr>
              <w:t xml:space="preserve">الفصل الرابع </w:t>
            </w:r>
            <w:r>
              <w:rPr>
                <w:rStyle w:val="IndexLink"/>
                <w:rtl w:val="true"/>
              </w:rPr>
              <w:t xml:space="preserve">: </w:t>
            </w:r>
            <w:r>
              <w:rPr>
                <w:rStyle w:val="IndexLink"/>
                <w:rtl w:val="true"/>
              </w:rPr>
              <w:t>في اللواحق</w:t>
            </w:r>
            <w:r>
              <w:rPr>
                <w:rStyle w:val="IndexLink"/>
                <w:rtl w:val="true"/>
              </w:rPr>
              <w:tab/>
            </w:r>
            <w:r>
              <w:rPr>
                <w:rStyle w:val="IndexLink"/>
              </w:rPr>
              <w:t>387</w:t>
            </w:r>
          </w:hyperlink>
        </w:p>
        <w:p>
          <w:pPr>
            <w:pStyle w:val="Contents5"/>
            <w:tabs>
              <w:tab w:val="clear" w:pos="7892"/>
              <w:tab w:val="right" w:pos="9026" w:leader="dot"/>
            </w:tabs>
            <w:rPr/>
          </w:pPr>
          <w:hyperlink w:anchor="__RefHeading___Toc13264029_2142443653">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3264031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w:t>
              <w:tab/>
            </w:r>
            <w:r>
              <w:rPr>
                <w:rStyle w:val="IndexLink"/>
              </w:rPr>
              <w:t>387</w:t>
            </w:r>
          </w:hyperlink>
        </w:p>
        <w:p>
          <w:pPr>
            <w:pStyle w:val="Contents5"/>
            <w:tabs>
              <w:tab w:val="clear" w:pos="7892"/>
              <w:tab w:val="right" w:pos="9026" w:leader="dot"/>
            </w:tabs>
            <w:rPr/>
          </w:pPr>
          <w:hyperlink w:anchor="__RefHeading___Toc13264033_2142443653">
            <w:r>
              <w:rPr>
                <w:webHidden/>
                <w:rStyle w:val="IndexLink"/>
                <w:rtl w:val="true"/>
              </w:rPr>
              <w:t xml:space="preserve">المبحث الثاني </w:t>
            </w:r>
            <w:r>
              <w:rPr>
                <w:rStyle w:val="IndexLink"/>
                <w:rtl w:val="true"/>
              </w:rPr>
              <w:t xml:space="preserve">: </w:t>
            </w:r>
            <w:r>
              <w:rPr>
                <w:rStyle w:val="IndexLink"/>
                <w:rtl w:val="true"/>
              </w:rPr>
              <w:t>في الإقالة</w:t>
            </w:r>
            <w:r>
              <w:rPr>
                <w:rStyle w:val="IndexLink"/>
                <w:rtl w:val="true"/>
              </w:rPr>
              <w:tab/>
            </w:r>
            <w:r>
              <w:rPr>
                <w:rStyle w:val="IndexLink"/>
              </w:rPr>
              <w:t>387</w:t>
            </w:r>
          </w:hyperlink>
        </w:p>
        <w:p>
          <w:pPr>
            <w:pStyle w:val="Contents5"/>
            <w:tabs>
              <w:tab w:val="clear" w:pos="7892"/>
              <w:tab w:val="right" w:pos="9026" w:leader="dot"/>
            </w:tabs>
            <w:rPr/>
          </w:pPr>
          <w:hyperlink w:anchor="__RefHeading___Toc13264035_2142443653">
            <w:r>
              <w:rPr>
                <w:webHidden/>
                <w:rStyle w:val="IndexLink"/>
                <w:rtl w:val="true"/>
              </w:rPr>
              <w:t xml:space="preserve">المبحث الثالث </w:t>
            </w:r>
            <w:r>
              <w:rPr>
                <w:rStyle w:val="IndexLink"/>
                <w:rtl w:val="true"/>
              </w:rPr>
              <w:t xml:space="preserve">: </w:t>
            </w:r>
            <w:r>
              <w:rPr>
                <w:rStyle w:val="IndexLink"/>
                <w:rtl w:val="true"/>
              </w:rPr>
              <w:t>في الشفعة</w:t>
            </w:r>
            <w:r>
              <w:rPr>
                <w:rStyle w:val="IndexLink"/>
                <w:rtl w:val="true"/>
              </w:rPr>
              <w:tab/>
            </w:r>
            <w:r>
              <w:rPr>
                <w:rStyle w:val="IndexLink"/>
              </w:rPr>
              <w:t>388</w:t>
            </w:r>
          </w:hyperlink>
        </w:p>
        <w:p>
          <w:pPr>
            <w:pStyle w:val="Contents6"/>
            <w:tabs>
              <w:tab w:val="clear" w:pos="7609"/>
              <w:tab w:val="right" w:pos="9026" w:leader="dot"/>
            </w:tabs>
            <w:rPr/>
          </w:pPr>
          <w:hyperlink w:anchor="__RefHeading___Toc13264037_2142443653">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13264039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w:t>
              <w:tab/>
            </w:r>
            <w:r>
              <w:rPr>
                <w:rStyle w:val="IndexLink"/>
              </w:rPr>
              <w:t>388</w:t>
            </w:r>
          </w:hyperlink>
        </w:p>
        <w:p>
          <w:pPr>
            <w:pStyle w:val="Contents6"/>
            <w:tabs>
              <w:tab w:val="clear" w:pos="7609"/>
              <w:tab w:val="right" w:pos="9026" w:leader="dot"/>
            </w:tabs>
            <w:rPr/>
          </w:pPr>
          <w:hyperlink w:anchor="__RefHeading___Toc13264041_2142443653">
            <w:r>
              <w:rPr>
                <w:webHidden/>
                <w:rStyle w:val="IndexLink"/>
                <w:rtl w:val="true"/>
              </w:rPr>
              <w:t xml:space="preserve">المطلب الثاني </w:t>
            </w:r>
            <w:r>
              <w:rPr>
                <w:rStyle w:val="IndexLink"/>
                <w:rtl w:val="true"/>
              </w:rPr>
              <w:t xml:space="preserve">: </w:t>
            </w:r>
            <w:r>
              <w:rPr>
                <w:rStyle w:val="IndexLink"/>
                <w:rtl w:val="true"/>
              </w:rPr>
              <w:t>في شرائطها</w:t>
            </w:r>
            <w:r>
              <w:rPr>
                <w:rStyle w:val="IndexLink"/>
                <w:rtl w:val="true"/>
              </w:rPr>
              <w:tab/>
            </w:r>
            <w:r>
              <w:rPr>
                <w:rStyle w:val="IndexLink"/>
              </w:rPr>
              <w:t>388</w:t>
            </w:r>
          </w:hyperlink>
        </w:p>
        <w:p>
          <w:pPr>
            <w:pStyle w:val="Contents6"/>
            <w:tabs>
              <w:tab w:val="clear" w:pos="7609"/>
              <w:tab w:val="right" w:pos="9026" w:leader="dot"/>
            </w:tabs>
            <w:rPr/>
          </w:pPr>
          <w:hyperlink w:anchor="__RefHeading___Toc13264043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المحلّ</w:t>
            </w:r>
            <w:r>
              <w:rPr>
                <w:rStyle w:val="IndexLink"/>
                <w:rtl w:val="true"/>
              </w:rPr>
              <w:tab/>
            </w:r>
            <w:r>
              <w:rPr>
                <w:rStyle w:val="IndexLink"/>
              </w:rPr>
              <w:t>389</w:t>
            </w:r>
          </w:hyperlink>
        </w:p>
        <w:p>
          <w:pPr>
            <w:pStyle w:val="Contents6"/>
            <w:tabs>
              <w:tab w:val="clear" w:pos="7609"/>
              <w:tab w:val="right" w:pos="9026" w:leader="dot"/>
            </w:tabs>
            <w:rPr/>
          </w:pPr>
          <w:hyperlink w:anchor="__RefHeading___Toc13264045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في المستحقّ</w:t>
            </w:r>
            <w:r>
              <w:rPr>
                <w:rStyle w:val="IndexLink"/>
                <w:rtl w:val="true"/>
              </w:rPr>
              <w:tab/>
            </w:r>
            <w:r>
              <w:rPr>
                <w:rStyle w:val="IndexLink"/>
              </w:rPr>
              <w:t>389</w:t>
            </w:r>
          </w:hyperlink>
        </w:p>
        <w:p>
          <w:pPr>
            <w:pStyle w:val="Contents6"/>
            <w:tabs>
              <w:tab w:val="clear" w:pos="7609"/>
              <w:tab w:val="right" w:pos="9026" w:leader="dot"/>
            </w:tabs>
            <w:rPr/>
          </w:pPr>
          <w:hyperlink w:anchor="__RefHeading___Toc13264047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الخامس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المأخوذ منه</w:t>
            </w:r>
            <w:r>
              <w:rPr>
                <w:rStyle w:val="IndexLink"/>
                <w:rtl w:val="true"/>
              </w:rPr>
              <w:tab/>
            </w:r>
            <w:r>
              <w:rPr>
                <w:rStyle w:val="IndexLink"/>
              </w:rPr>
              <w:t>391</w:t>
            </w:r>
          </w:hyperlink>
        </w:p>
        <w:p>
          <w:pPr>
            <w:pStyle w:val="Contents6"/>
            <w:tabs>
              <w:tab w:val="clear" w:pos="7609"/>
              <w:tab w:val="right" w:pos="9026" w:leader="dot"/>
            </w:tabs>
            <w:rPr/>
          </w:pPr>
          <w:hyperlink w:anchor="__RefHeading___Toc13264049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السادس </w:t>
            </w:r>
            <w:r>
              <w:rPr>
                <w:rStyle w:val="IndexLink"/>
                <w:rtl w:val="true"/>
              </w:rPr>
              <w:t xml:space="preserve">: </w:t>
            </w:r>
            <w:r>
              <w:rPr>
                <w:rStyle w:val="IndexLink"/>
                <w:rtl w:val="true"/>
              </w:rPr>
              <w:t>في كيفيّة الأخذ</w:t>
            </w:r>
            <w:r>
              <w:rPr>
                <w:rStyle w:val="IndexLink"/>
                <w:rtl w:val="true"/>
              </w:rPr>
              <w:tab/>
            </w:r>
            <w:r>
              <w:rPr>
                <w:rStyle w:val="IndexLink"/>
              </w:rPr>
              <w:t>391</w:t>
            </w:r>
          </w:hyperlink>
        </w:p>
        <w:p>
          <w:pPr>
            <w:pStyle w:val="Contents6"/>
            <w:tabs>
              <w:tab w:val="clear" w:pos="7609"/>
              <w:tab w:val="right" w:pos="9026" w:leader="dot"/>
            </w:tabs>
            <w:rPr/>
          </w:pPr>
          <w:hyperlink w:anchor="__RefHeading___Toc13264051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السابع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المسقط</w:t>
            </w:r>
            <w:r>
              <w:rPr>
                <w:rStyle w:val="IndexLink"/>
                <w:rtl w:val="true"/>
              </w:rPr>
              <w:tab/>
            </w:r>
            <w:r>
              <w:rPr>
                <w:rStyle w:val="IndexLink"/>
              </w:rPr>
              <w:t>394</w:t>
            </w:r>
          </w:hyperlink>
        </w:p>
        <w:p>
          <w:pPr>
            <w:pStyle w:val="Contents6"/>
            <w:tabs>
              <w:tab w:val="clear" w:pos="7609"/>
              <w:tab w:val="right" w:pos="9026" w:leader="dot"/>
            </w:tabs>
            <w:rPr/>
          </w:pPr>
          <w:hyperlink w:anchor="__RefHeading___Toc13264053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الثامن </w:t>
            </w:r>
            <w:r>
              <w:rPr>
                <w:rStyle w:val="IndexLink"/>
                <w:rtl w:val="true"/>
              </w:rPr>
              <w:t xml:space="preserve">: </w:t>
            </w:r>
            <w:r>
              <w:rPr>
                <w:rStyle w:val="IndexLink"/>
                <w:rtl w:val="true"/>
              </w:rPr>
              <w:t>في التنازع</w:t>
            </w:r>
            <w:r>
              <w:rPr>
                <w:rStyle w:val="IndexLink"/>
                <w:rtl w:val="true"/>
              </w:rPr>
              <w:tab/>
            </w:r>
            <w:r>
              <w:rPr>
                <w:rStyle w:val="IndexLink"/>
              </w:rPr>
              <w:t>396</w:t>
            </w:r>
          </w:hyperlink>
        </w:p>
        <w:p>
          <w:pPr>
            <w:pStyle w:val="Contents5"/>
            <w:tabs>
              <w:tab w:val="clear" w:pos="7892"/>
              <w:tab w:val="right" w:pos="9026" w:leader="dot"/>
            </w:tabs>
            <w:rPr/>
          </w:pPr>
          <w:hyperlink w:anchor="__RefHeading___Toc13264055_2142443653">
            <w:r>
              <w:rPr>
                <w:webHidden/>
                <w:rStyle w:val="IndexLink"/>
                <w:rtl w:val="true"/>
              </w:rPr>
              <w:t xml:space="preserve">المبحث الرابع </w:t>
            </w:r>
            <w:r>
              <w:rPr>
                <w:rStyle w:val="IndexLink"/>
                <w:rtl w:val="true"/>
              </w:rPr>
              <w:t xml:space="preserve">: </w:t>
            </w:r>
            <w:r>
              <w:rPr>
                <w:rStyle w:val="IndexLink"/>
                <w:rtl w:val="true"/>
              </w:rPr>
              <w:t>في البيع الفاسد</w:t>
            </w:r>
            <w:r>
              <w:rPr>
                <w:rStyle w:val="IndexLink"/>
                <w:rtl w:val="true"/>
              </w:rPr>
              <w:tab/>
            </w:r>
            <w:r>
              <w:rPr>
                <w:rStyle w:val="IndexLink"/>
              </w:rPr>
              <w:t>396</w:t>
            </w:r>
          </w:hyperlink>
        </w:p>
        <w:p>
          <w:pPr>
            <w:pStyle w:val="Contents3"/>
            <w:tabs>
              <w:tab w:val="clear" w:pos="8459"/>
              <w:tab w:val="right" w:pos="9026" w:leader="dot"/>
            </w:tabs>
            <w:rPr/>
          </w:pPr>
          <w:hyperlink w:anchor="__RefHeading___Toc13264057_2142443653">
            <w:r>
              <w:rPr>
                <w:webHidden/>
                <w:rStyle w:val="IndexLink"/>
                <w:rtl w:val="true"/>
              </w:rPr>
              <w:t xml:space="preserve">القطب الثاني </w:t>
            </w:r>
            <w:r>
              <w:rPr>
                <w:rStyle w:val="IndexLink"/>
                <w:rtl w:val="true"/>
              </w:rPr>
              <w:t xml:space="preserve">: </w:t>
            </w:r>
            <w:r>
              <w:rPr>
                <w:rStyle w:val="IndexLink"/>
                <w:rtl w:val="true"/>
              </w:rPr>
              <w:t>في أنواع البيع</w:t>
            </w:r>
            <w:r>
              <w:rPr>
                <w:rStyle w:val="IndexLink"/>
                <w:rtl w:val="true"/>
              </w:rPr>
              <w:tab/>
            </w:r>
            <w:r>
              <w:rPr>
                <w:rStyle w:val="IndexLink"/>
              </w:rPr>
              <w:t>398</w:t>
            </w:r>
          </w:hyperlink>
        </w:p>
        <w:p>
          <w:pPr>
            <w:pStyle w:val="Contents4"/>
            <w:tabs>
              <w:tab w:val="clear" w:pos="8176"/>
              <w:tab w:val="right" w:pos="9026" w:leader="dot"/>
            </w:tabs>
            <w:rPr/>
          </w:pPr>
          <w:hyperlink w:anchor="__RefHeading___Toc13264059_2142443653">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3264061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w:t>
              <w:tab/>
            </w:r>
            <w:r>
              <w:rPr>
                <w:rStyle w:val="IndexLink"/>
              </w:rPr>
              <w:t>398</w:t>
            </w:r>
          </w:hyperlink>
        </w:p>
        <w:p>
          <w:pPr>
            <w:pStyle w:val="Contents5"/>
            <w:tabs>
              <w:tab w:val="clear" w:pos="7892"/>
              <w:tab w:val="right" w:pos="9026" w:leader="dot"/>
            </w:tabs>
            <w:rPr/>
          </w:pPr>
          <w:hyperlink w:anchor="__RefHeading___Toc13264063_2142443653">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3264065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399</w:t>
            </w:r>
          </w:hyperlink>
        </w:p>
        <w:p>
          <w:pPr>
            <w:pStyle w:val="Contents5"/>
            <w:tabs>
              <w:tab w:val="clear" w:pos="7892"/>
              <w:tab w:val="right" w:pos="9026" w:leader="dot"/>
            </w:tabs>
            <w:rPr/>
          </w:pPr>
          <w:hyperlink w:anchor="__RefHeading___Toc13264067_2142443653">
            <w:r>
              <w:rPr>
                <w:webHidden/>
                <w:rStyle w:val="IndexLink"/>
                <w:rtl w:val="true"/>
              </w:rPr>
              <w:t xml:space="preserve">المبحث الثاني </w:t>
            </w:r>
            <w:r>
              <w:rPr>
                <w:rStyle w:val="IndexLink"/>
                <w:rtl w:val="true"/>
              </w:rPr>
              <w:t xml:space="preserve">: </w:t>
            </w:r>
            <w:r>
              <w:rPr>
                <w:rStyle w:val="IndexLink"/>
                <w:rtl w:val="true"/>
              </w:rPr>
              <w:t>في المحلّ</w:t>
            </w:r>
            <w:r>
              <w:rPr>
                <w:rStyle w:val="IndexLink"/>
                <w:rtl w:val="true"/>
              </w:rPr>
              <w:tab/>
            </w:r>
            <w:r>
              <w:rPr>
                <w:rStyle w:val="IndexLink"/>
              </w:rPr>
              <w:t>400</w:t>
            </w:r>
          </w:hyperlink>
        </w:p>
        <w:p>
          <w:pPr>
            <w:pStyle w:val="Contents5"/>
            <w:tabs>
              <w:tab w:val="clear" w:pos="7892"/>
              <w:tab w:val="right" w:pos="9026" w:leader="dot"/>
            </w:tabs>
            <w:rPr/>
          </w:pPr>
          <w:hyperlink w:anchor="__RefHeading___Toc13264069_2142443653">
            <w:r>
              <w:rPr>
                <w:webHidden/>
                <w:rStyle w:val="IndexLink"/>
                <w:rtl w:val="true"/>
              </w:rPr>
              <w:t xml:space="preserve">المبحث الثالث </w:t>
            </w:r>
            <w:r>
              <w:rPr>
                <w:rStyle w:val="IndexLink"/>
                <w:rtl w:val="true"/>
              </w:rPr>
              <w:t xml:space="preserve">: </w:t>
            </w:r>
            <w:r>
              <w:rPr>
                <w:rStyle w:val="IndexLink"/>
                <w:rtl w:val="true"/>
              </w:rPr>
              <w:t>في شروطه زيادة على شروط البيع</w:t>
            </w:r>
            <w:r>
              <w:rPr>
                <w:rStyle w:val="IndexLink"/>
                <w:rtl w:val="true"/>
              </w:rPr>
              <w:tab/>
            </w:r>
            <w:r>
              <w:rPr>
                <w:rStyle w:val="IndexLink"/>
              </w:rPr>
              <w:t>401</w:t>
            </w:r>
          </w:hyperlink>
        </w:p>
        <w:p>
          <w:pPr>
            <w:pStyle w:val="Contents5"/>
            <w:tabs>
              <w:tab w:val="clear" w:pos="7892"/>
              <w:tab w:val="right" w:pos="9026" w:leader="dot"/>
            </w:tabs>
            <w:rPr/>
          </w:pPr>
          <w:hyperlink w:anchor="__RefHeading___Toc13264071_2142443653">
            <w:r>
              <w:rPr>
                <w:webHidden/>
                <w:rStyle w:val="IndexLink"/>
                <w:rtl w:val="true"/>
              </w:rPr>
              <w:t xml:space="preserve">المبحث الرّابع </w:t>
            </w:r>
            <w:r>
              <w:rPr>
                <w:rStyle w:val="IndexLink"/>
                <w:rtl w:val="true"/>
              </w:rPr>
              <w:t xml:space="preserve">: </w:t>
            </w:r>
            <w:r>
              <w:rPr>
                <w:rStyle w:val="IndexLink"/>
                <w:rtl w:val="true"/>
              </w:rPr>
              <w:t>في الأحكام</w:t>
            </w:r>
            <w:r>
              <w:rPr>
                <w:rStyle w:val="IndexLink"/>
                <w:rtl w:val="true"/>
              </w:rPr>
              <w:tab/>
            </w:r>
            <w:r>
              <w:rPr>
                <w:rStyle w:val="IndexLink"/>
              </w:rPr>
              <w:t>406</w:t>
            </w:r>
          </w:hyperlink>
        </w:p>
        <w:p>
          <w:pPr>
            <w:pStyle w:val="Contents4"/>
            <w:tabs>
              <w:tab w:val="clear" w:pos="8176"/>
              <w:tab w:val="right" w:pos="9026" w:leader="dot"/>
            </w:tabs>
            <w:rPr/>
          </w:pPr>
          <w:hyperlink w:anchor="__RefHeading___Toc13264073_2142443653">
            <w:r>
              <w:rPr>
                <w:webHidden/>
                <w:rStyle w:val="IndexLink"/>
                <w:rtl w:val="true"/>
              </w:rPr>
              <w:t xml:space="preserve">الفصل الثاني </w:t>
            </w:r>
            <w:r>
              <w:rPr>
                <w:rStyle w:val="IndexLink"/>
                <w:rtl w:val="true"/>
              </w:rPr>
              <w:t xml:space="preserve">: </w:t>
            </w:r>
            <w:r>
              <w:rPr>
                <w:rStyle w:val="IndexLink"/>
                <w:rtl w:val="true"/>
              </w:rPr>
              <w:t>في قسمته بالنسبة إلى ذكر رأس المال وعدمه</w:t>
            </w:r>
            <w:r>
              <w:rPr>
                <w:rStyle w:val="IndexLink"/>
                <w:rtl w:val="true"/>
              </w:rPr>
              <w:tab/>
            </w:r>
            <w:r>
              <w:rPr>
                <w:rStyle w:val="IndexLink"/>
              </w:rPr>
              <w:t>407</w:t>
            </w:r>
          </w:hyperlink>
        </w:p>
        <w:p>
          <w:pPr>
            <w:pStyle w:val="Contents5"/>
            <w:tabs>
              <w:tab w:val="clear" w:pos="7892"/>
              <w:tab w:val="right" w:pos="9026" w:leader="dot"/>
            </w:tabs>
            <w:rPr/>
          </w:pPr>
          <w:hyperlink w:anchor="__RefHeading___Toc13264075_2142443653">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3264077_2142443653">
            <w:r>
              <w:rPr>
                <w:webHidden/>
                <w:rStyle w:val="IndexLink"/>
                <w:rtl w:val="true"/>
              </w:rPr>
              <w:t>فروع</w:t>
            </w:r>
            <w:r>
              <w:rPr>
                <w:rStyle w:val="IndexLink"/>
                <w:rtl w:val="true"/>
              </w:rPr>
              <w:tab/>
            </w:r>
            <w:r>
              <w:rPr>
                <w:rStyle w:val="IndexLink"/>
              </w:rPr>
              <w:t>409</w:t>
            </w:r>
          </w:hyperlink>
        </w:p>
        <w:p>
          <w:pPr>
            <w:pStyle w:val="Contents4"/>
            <w:tabs>
              <w:tab w:val="clear" w:pos="8176"/>
              <w:tab w:val="right" w:pos="9026" w:leader="dot"/>
            </w:tabs>
            <w:rPr/>
          </w:pPr>
          <w:hyperlink w:anchor="__RefHeading___Toc13264079_2142443653">
            <w:r>
              <w:rPr>
                <w:webHidden/>
                <w:rStyle w:val="IndexLink"/>
                <w:rtl w:val="true"/>
              </w:rPr>
              <w:t xml:space="preserve">الفصل الثالث </w:t>
            </w:r>
            <w:r>
              <w:rPr>
                <w:rStyle w:val="IndexLink"/>
                <w:rtl w:val="true"/>
              </w:rPr>
              <w:t xml:space="preserve">: </w:t>
            </w:r>
            <w:r>
              <w:rPr>
                <w:rStyle w:val="IndexLink"/>
                <w:rtl w:val="true"/>
              </w:rPr>
              <w:t>في ذكر بعض المبيعات</w:t>
            </w:r>
            <w:r>
              <w:rPr>
                <w:rStyle w:val="IndexLink"/>
                <w:rtl w:val="true"/>
              </w:rPr>
              <w:tab/>
            </w:r>
            <w:r>
              <w:rPr>
                <w:rStyle w:val="IndexLink"/>
              </w:rPr>
              <w:t>410</w:t>
            </w:r>
          </w:hyperlink>
        </w:p>
        <w:p>
          <w:pPr>
            <w:pStyle w:val="Contents5"/>
            <w:tabs>
              <w:tab w:val="clear" w:pos="7892"/>
              <w:tab w:val="right" w:pos="9026" w:leader="dot"/>
            </w:tabs>
            <w:rPr/>
          </w:pPr>
          <w:hyperlink w:anchor="__RefHeading___Toc13264081_2142443653">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3264083_2142443653">
            <w:r>
              <w:rPr>
                <w:webHidden/>
                <w:rStyle w:val="IndexLink"/>
                <w:rtl w:val="true"/>
              </w:rPr>
              <w:t>بيع الحيوان</w:t>
            </w:r>
            <w:r>
              <w:rPr>
                <w:rStyle w:val="IndexLink"/>
                <w:rtl w:val="true"/>
              </w:rPr>
              <w:tab/>
            </w:r>
            <w:r>
              <w:rPr>
                <w:rStyle w:val="IndexLink"/>
              </w:rPr>
              <w:t>410</w:t>
            </w:r>
          </w:hyperlink>
        </w:p>
        <w:p>
          <w:pPr>
            <w:pStyle w:val="Contents6"/>
            <w:tabs>
              <w:tab w:val="clear" w:pos="7609"/>
              <w:tab w:val="right" w:pos="9026" w:leader="dot"/>
            </w:tabs>
            <w:rPr/>
          </w:pPr>
          <w:hyperlink w:anchor="__RefHeading___Toc13264085_2142443653">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13264087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فيما يقبل الملك</w:t>
            </w:r>
            <w:r>
              <w:rPr>
                <w:rStyle w:val="IndexLink"/>
                <w:rtl w:val="true"/>
              </w:rPr>
              <w:tab/>
            </w:r>
            <w:r>
              <w:rPr>
                <w:rStyle w:val="IndexLink"/>
              </w:rPr>
              <w:t>410</w:t>
            </w:r>
          </w:hyperlink>
        </w:p>
        <w:p>
          <w:pPr>
            <w:pStyle w:val="Contents6"/>
            <w:tabs>
              <w:tab w:val="clear" w:pos="7609"/>
              <w:tab w:val="right" w:pos="9026" w:leader="dot"/>
            </w:tabs>
            <w:rPr/>
          </w:pPr>
          <w:hyperlink w:anchor="__RefHeading___Toc13264089_2142443653">
            <w:r>
              <w:rPr>
                <w:webHidden/>
                <w:rStyle w:val="IndexLink"/>
                <w:rtl w:val="true"/>
              </w:rPr>
              <w:t xml:space="preserve">الفصل الثاني </w:t>
            </w:r>
            <w:r>
              <w:rPr>
                <w:rStyle w:val="IndexLink"/>
                <w:rtl w:val="true"/>
              </w:rPr>
              <w:t xml:space="preserve">: </w:t>
            </w:r>
            <w:r>
              <w:rPr>
                <w:rStyle w:val="IndexLink"/>
                <w:rtl w:val="true"/>
              </w:rPr>
              <w:t>في الأحكام</w:t>
            </w:r>
            <w:r>
              <w:rPr>
                <w:rStyle w:val="IndexLink"/>
                <w:rtl w:val="true"/>
              </w:rPr>
              <w:tab/>
            </w:r>
            <w:r>
              <w:rPr>
                <w:rStyle w:val="IndexLink"/>
              </w:rPr>
              <w:t>411</w:t>
            </w:r>
          </w:hyperlink>
        </w:p>
        <w:p>
          <w:pPr>
            <w:pStyle w:val="Contents5"/>
            <w:tabs>
              <w:tab w:val="clear" w:pos="7892"/>
              <w:tab w:val="right" w:pos="9026" w:leader="dot"/>
            </w:tabs>
            <w:rPr/>
          </w:pPr>
          <w:hyperlink w:anchor="__RefHeading___Toc13264091_2142443653">
            <w:r>
              <w:rPr>
                <w:webHidden/>
                <w:rStyle w:val="IndexLink"/>
                <w:rtl w:val="true"/>
              </w:rPr>
              <w:t xml:space="preserve">الثاني </w:t>
            </w:r>
            <w:r>
              <w:rPr>
                <w:rStyle w:val="IndexLink"/>
                <w:rtl w:val="true"/>
              </w:rPr>
              <w:t xml:space="preserve">: </w:t>
            </w:r>
            <w:r>
              <w:rPr>
                <w:rStyle w:val="IndexLink"/>
                <w:rtl w:val="true"/>
              </w:rPr>
              <w:t>بيع الثمار والخضر</w:t>
            </w:r>
            <w:r>
              <w:rPr>
                <w:rStyle w:val="IndexLink"/>
                <w:rtl w:val="true"/>
              </w:rPr>
              <w:tab/>
            </w:r>
            <w:r>
              <w:rPr>
                <w:rStyle w:val="IndexLink"/>
              </w:rPr>
              <w:t>415</w:t>
            </w:r>
          </w:hyperlink>
        </w:p>
        <w:p>
          <w:pPr>
            <w:pStyle w:val="Contents6"/>
            <w:tabs>
              <w:tab w:val="clear" w:pos="7609"/>
              <w:tab w:val="right" w:pos="9026" w:leader="dot"/>
            </w:tabs>
            <w:rPr/>
          </w:pPr>
          <w:hyperlink w:anchor="__RefHeading___Toc13264093_2142443653">
            <w:r>
              <w:rPr>
                <w:webHidden/>
                <w:rStyle w:val="IndexLink"/>
                <w:rtl w:val="true"/>
              </w:rPr>
              <w:t>أمّا الثمار</w:t>
            </w:r>
            <w:r>
              <w:rPr>
                <w:rStyle w:val="IndexLink"/>
                <w:rtl w:val="true"/>
              </w:rPr>
              <w:tab/>
            </w:r>
            <w:r>
              <w:rPr>
                <w:rStyle w:val="IndexLink"/>
              </w:rPr>
              <w:t>415</w:t>
            </w:r>
          </w:hyperlink>
        </w:p>
        <w:p>
          <w:pPr>
            <w:pStyle w:val="Contents6"/>
            <w:tabs>
              <w:tab w:val="clear" w:pos="7609"/>
              <w:tab w:val="right" w:pos="9026" w:leader="dot"/>
            </w:tabs>
            <w:rPr/>
          </w:pPr>
          <w:hyperlink w:anchor="__RefHeading___Toc13264095_2142443653">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13264097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w:t>
              <w:tab/>
            </w:r>
            <w:r>
              <w:rPr>
                <w:rStyle w:val="IndexLink"/>
              </w:rPr>
              <w:t>415</w:t>
            </w:r>
          </w:hyperlink>
        </w:p>
        <w:p>
          <w:pPr>
            <w:pStyle w:val="Contents6"/>
            <w:tabs>
              <w:tab w:val="clear" w:pos="7609"/>
              <w:tab w:val="right" w:pos="9026" w:leader="dot"/>
            </w:tabs>
            <w:rPr/>
          </w:pPr>
          <w:hyperlink w:anchor="__RefHeading___Toc13264099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416</w:t>
            </w:r>
          </w:hyperlink>
        </w:p>
        <w:p>
          <w:pPr>
            <w:pStyle w:val="Contents5"/>
            <w:tabs>
              <w:tab w:val="clear" w:pos="7892"/>
              <w:tab w:val="right" w:pos="9026" w:leader="dot"/>
            </w:tabs>
            <w:rPr/>
          </w:pPr>
          <w:hyperlink w:anchor="__RefHeading___Toc13264101_2142443653">
            <w:r>
              <w:rPr>
                <w:webHidden/>
                <w:rStyle w:val="IndexLink"/>
                <w:rtl w:val="true"/>
              </w:rPr>
              <w:t xml:space="preserve">الثالث </w:t>
            </w:r>
            <w:r>
              <w:rPr>
                <w:rStyle w:val="IndexLink"/>
                <w:rtl w:val="true"/>
              </w:rPr>
              <w:t xml:space="preserve">: </w:t>
            </w:r>
            <w:r>
              <w:rPr>
                <w:rStyle w:val="IndexLink"/>
                <w:rtl w:val="true"/>
              </w:rPr>
              <w:t>في الصرف</w:t>
            </w:r>
            <w:r>
              <w:rPr>
                <w:rStyle w:val="IndexLink"/>
                <w:rtl w:val="true"/>
              </w:rPr>
              <w:tab/>
            </w:r>
            <w:r>
              <w:rPr>
                <w:rStyle w:val="IndexLink"/>
              </w:rPr>
              <w:t>419</w:t>
            </w:r>
          </w:hyperlink>
        </w:p>
        <w:p>
          <w:pPr>
            <w:pStyle w:val="Contents6"/>
            <w:tabs>
              <w:tab w:val="clear" w:pos="7609"/>
              <w:tab w:val="right" w:pos="9026" w:leader="dot"/>
            </w:tabs>
            <w:rPr/>
          </w:pPr>
          <w:hyperlink w:anchor="__RefHeading___Toc13264103_2142443653">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3264105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شروطه</w:t>
            </w:r>
            <w:r>
              <w:rPr>
                <w:rStyle w:val="IndexLink"/>
                <w:rtl w:val="true"/>
              </w:rPr>
              <w:tab/>
            </w:r>
            <w:r>
              <w:rPr>
                <w:rStyle w:val="IndexLink"/>
              </w:rPr>
              <w:t>419</w:t>
            </w:r>
          </w:hyperlink>
        </w:p>
        <w:p>
          <w:pPr>
            <w:pStyle w:val="Contents6"/>
            <w:tabs>
              <w:tab w:val="clear" w:pos="7609"/>
              <w:tab w:val="right" w:pos="9026" w:leader="dot"/>
            </w:tabs>
            <w:rPr/>
          </w:pPr>
          <w:hyperlink w:anchor="__RefHeading___Toc13264107_2142443653">
            <w:r>
              <w:rPr>
                <w:webHidden/>
                <w:rStyle w:val="IndexLink"/>
                <w:rtl w:val="true"/>
              </w:rPr>
              <w:t xml:space="preserve">البحث الثاني </w:t>
            </w:r>
            <w:r>
              <w:rPr>
                <w:rStyle w:val="IndexLink"/>
                <w:rtl w:val="true"/>
              </w:rPr>
              <w:t xml:space="preserve">: </w:t>
            </w:r>
            <w:r>
              <w:rPr>
                <w:rStyle w:val="IndexLink"/>
                <w:rtl w:val="true"/>
              </w:rPr>
              <w:t>في حكمه</w:t>
            </w:r>
            <w:r>
              <w:rPr>
                <w:rStyle w:val="IndexLink"/>
                <w:rtl w:val="true"/>
              </w:rPr>
              <w:tab/>
            </w:r>
            <w:r>
              <w:rPr>
                <w:rStyle w:val="IndexLink"/>
              </w:rPr>
              <w:t>420</w:t>
            </w:r>
          </w:hyperlink>
        </w:p>
        <w:p>
          <w:pPr>
            <w:pStyle w:val="Contents5"/>
            <w:tabs>
              <w:tab w:val="clear" w:pos="7892"/>
              <w:tab w:val="right" w:pos="9026" w:leader="dot"/>
            </w:tabs>
            <w:rPr/>
          </w:pPr>
          <w:hyperlink w:anchor="__RefHeading___Toc13264109_2142443653">
            <w:r>
              <w:rPr>
                <w:webHidden/>
                <w:rStyle w:val="IndexLink"/>
                <w:rtl w:val="true"/>
              </w:rPr>
              <w:t xml:space="preserve">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الرّبا</w:t>
            </w:r>
            <w:r>
              <w:rPr>
                <w:rStyle w:val="IndexLink"/>
                <w:rtl w:val="true"/>
              </w:rPr>
              <w:tab/>
            </w:r>
            <w:r>
              <w:rPr>
                <w:rStyle w:val="IndexLink"/>
              </w:rPr>
              <w:t>422</w:t>
            </w:r>
          </w:hyperlink>
        </w:p>
        <w:p>
          <w:pPr>
            <w:pStyle w:val="Contents6"/>
            <w:tabs>
              <w:tab w:val="clear" w:pos="7609"/>
              <w:tab w:val="right" w:pos="9026" w:leader="dot"/>
            </w:tabs>
            <w:rPr/>
          </w:pPr>
          <w:hyperlink w:anchor="__RefHeading___Toc13264111_2142443653">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13264113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شرطه</w:t>
            </w:r>
            <w:r>
              <w:rPr>
                <w:rStyle w:val="IndexLink"/>
                <w:rtl w:val="true"/>
              </w:rPr>
              <w:tab/>
            </w:r>
            <w:r>
              <w:rPr>
                <w:rStyle w:val="IndexLink"/>
              </w:rPr>
              <w:t>422</w:t>
            </w:r>
          </w:hyperlink>
        </w:p>
        <w:p>
          <w:pPr>
            <w:pStyle w:val="Contents6"/>
            <w:tabs>
              <w:tab w:val="clear" w:pos="7609"/>
              <w:tab w:val="right" w:pos="9026" w:leader="dot"/>
            </w:tabs>
            <w:rPr/>
          </w:pPr>
          <w:hyperlink w:anchor="__RefHeading___Toc13264115_2142443653">
            <w:r>
              <w:rPr>
                <w:webHidden/>
                <w:rStyle w:val="IndexLink"/>
                <w:rtl w:val="true"/>
              </w:rPr>
              <w:t xml:space="preserve">البحث الثاني </w:t>
            </w:r>
            <w:r>
              <w:rPr>
                <w:rStyle w:val="IndexLink"/>
                <w:rtl w:val="true"/>
              </w:rPr>
              <w:t xml:space="preserve">: </w:t>
            </w:r>
            <w:r>
              <w:rPr>
                <w:rStyle w:val="IndexLink"/>
                <w:rtl w:val="true"/>
              </w:rPr>
              <w:t>في حكمه</w:t>
            </w:r>
            <w:r>
              <w:rPr>
                <w:rStyle w:val="IndexLink"/>
                <w:rtl w:val="true"/>
              </w:rPr>
              <w:tab/>
            </w:r>
            <w:r>
              <w:rPr>
                <w:rStyle w:val="IndexLink"/>
              </w:rPr>
              <w:t>425</w:t>
            </w:r>
          </w:hyperlink>
        </w:p>
        <w:p>
          <w:pPr>
            <w:pStyle w:val="Contents2"/>
            <w:tabs>
              <w:tab w:val="clear" w:pos="8743"/>
              <w:tab w:val="right" w:pos="9026" w:leader="dot"/>
            </w:tabs>
            <w:rPr/>
          </w:pPr>
          <w:hyperlink w:anchor="__RefHeading___Toc13264117_2142443653">
            <w:r>
              <w:rPr>
                <w:webHidden/>
                <w:rStyle w:val="IndexLink"/>
                <w:rtl w:val="true"/>
              </w:rPr>
              <w:t>كتاب الديون</w:t>
            </w:r>
            <w:r>
              <w:rPr>
                <w:rStyle w:val="IndexLink"/>
                <w:rtl w:val="true"/>
              </w:rPr>
              <w:tab/>
            </w:r>
            <w:r>
              <w:rPr>
                <w:rStyle w:val="IndexLink"/>
              </w:rPr>
              <w:t>427</w:t>
            </w:r>
          </w:hyperlink>
        </w:p>
        <w:p>
          <w:pPr>
            <w:pStyle w:val="Contents3"/>
            <w:tabs>
              <w:tab w:val="clear" w:pos="8459"/>
              <w:tab w:val="right" w:pos="9026" w:leader="dot"/>
            </w:tabs>
            <w:rPr/>
          </w:pPr>
          <w:hyperlink w:anchor="__RefHeading___Toc13264119_2142443653">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13264121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الدّين</w:t>
            </w:r>
            <w:r>
              <w:rPr>
                <w:rStyle w:val="IndexLink"/>
                <w:rtl w:val="true"/>
              </w:rPr>
              <w:tab/>
            </w:r>
            <w:r>
              <w:rPr>
                <w:rStyle w:val="IndexLink"/>
              </w:rPr>
              <w:t>429</w:t>
            </w:r>
          </w:hyperlink>
        </w:p>
        <w:p>
          <w:pPr>
            <w:pStyle w:val="Contents4"/>
            <w:tabs>
              <w:tab w:val="clear" w:pos="8176"/>
              <w:tab w:val="right" w:pos="9026" w:leader="dot"/>
            </w:tabs>
            <w:rPr/>
          </w:pPr>
          <w:hyperlink w:anchor="__RefHeading___Toc13264123_2142443653">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3264125_2142443653">
            <w:r>
              <w:rPr>
                <w:webHidden/>
                <w:rStyle w:val="IndexLink"/>
                <w:rtl w:val="true"/>
              </w:rPr>
              <w:t xml:space="preserve">الأوّل </w:t>
            </w:r>
            <w:r>
              <w:rPr>
                <w:rStyle w:val="IndexLink"/>
                <w:rtl w:val="true"/>
              </w:rPr>
              <w:t>:</w:t>
              <w:tab/>
            </w:r>
            <w:r>
              <w:rPr>
                <w:rStyle w:val="IndexLink"/>
              </w:rPr>
              <w:t>429</w:t>
            </w:r>
          </w:hyperlink>
        </w:p>
        <w:p>
          <w:pPr>
            <w:pStyle w:val="Contents4"/>
            <w:tabs>
              <w:tab w:val="clear" w:pos="8176"/>
              <w:tab w:val="right" w:pos="9026" w:leader="dot"/>
            </w:tabs>
            <w:rPr/>
          </w:pPr>
          <w:hyperlink w:anchor="__RefHeading___Toc13264127_2142443653">
            <w:r>
              <w:rPr>
                <w:webHidden/>
                <w:rStyle w:val="IndexLink"/>
                <w:rtl w:val="true"/>
              </w:rPr>
              <w:t xml:space="preserve">الفصل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بيع الدين</w:t>
            </w:r>
            <w:r>
              <w:rPr>
                <w:rStyle w:val="IndexLink"/>
                <w:rtl w:val="true"/>
              </w:rPr>
              <w:tab/>
            </w:r>
            <w:r>
              <w:rPr>
                <w:rStyle w:val="IndexLink"/>
              </w:rPr>
              <w:t>431</w:t>
            </w:r>
          </w:hyperlink>
        </w:p>
        <w:p>
          <w:pPr>
            <w:pStyle w:val="Contents4"/>
            <w:tabs>
              <w:tab w:val="clear" w:pos="8176"/>
              <w:tab w:val="right" w:pos="9026" w:leader="dot"/>
            </w:tabs>
            <w:rPr/>
          </w:pPr>
          <w:hyperlink w:anchor="__RefHeading___Toc13264129_2142443653">
            <w:r>
              <w:rPr>
                <w:webHidden/>
                <w:rStyle w:val="IndexLink"/>
                <w:rtl w:val="true"/>
              </w:rPr>
              <w:t xml:space="preserve">الفصل الثالث </w:t>
            </w:r>
            <w:r>
              <w:rPr>
                <w:rStyle w:val="IndexLink"/>
                <w:rtl w:val="true"/>
              </w:rPr>
              <w:t xml:space="preserve">: </w:t>
            </w:r>
            <w:r>
              <w:rPr>
                <w:rStyle w:val="IndexLink"/>
                <w:rtl w:val="true"/>
              </w:rPr>
              <w:t>في دين المملوك</w:t>
            </w:r>
            <w:r>
              <w:rPr>
                <w:rStyle w:val="IndexLink"/>
                <w:rtl w:val="true"/>
              </w:rPr>
              <w:tab/>
            </w:r>
            <w:r>
              <w:rPr>
                <w:rStyle w:val="IndexLink"/>
              </w:rPr>
              <w:t>432</w:t>
            </w:r>
          </w:hyperlink>
        </w:p>
        <w:p>
          <w:pPr>
            <w:pStyle w:val="Contents4"/>
            <w:tabs>
              <w:tab w:val="clear" w:pos="8176"/>
              <w:tab w:val="right" w:pos="9026" w:leader="dot"/>
            </w:tabs>
            <w:rPr/>
          </w:pPr>
          <w:hyperlink w:anchor="__RefHeading___Toc13264131_2142443653">
            <w:r>
              <w:rPr>
                <w:webHidden/>
                <w:rStyle w:val="IndexLink"/>
                <w:rtl w:val="true"/>
              </w:rPr>
              <w:t xml:space="preserve">الفصل الرابع </w:t>
            </w:r>
            <w:r>
              <w:rPr>
                <w:rStyle w:val="IndexLink"/>
                <w:rtl w:val="true"/>
              </w:rPr>
              <w:t xml:space="preserve">: </w:t>
            </w:r>
            <w:r>
              <w:rPr>
                <w:rStyle w:val="IndexLink"/>
                <w:rtl w:val="true"/>
              </w:rPr>
              <w:t>في القرض</w:t>
            </w:r>
            <w:r>
              <w:rPr>
                <w:rStyle w:val="IndexLink"/>
                <w:rtl w:val="true"/>
              </w:rPr>
              <w:tab/>
            </w:r>
            <w:r>
              <w:rPr>
                <w:rStyle w:val="IndexLink"/>
              </w:rPr>
              <w:t>433</w:t>
            </w:r>
          </w:hyperlink>
        </w:p>
        <w:p>
          <w:pPr>
            <w:pStyle w:val="Contents3"/>
            <w:tabs>
              <w:tab w:val="clear" w:pos="8459"/>
              <w:tab w:val="right" w:pos="9026" w:leader="dot"/>
            </w:tabs>
            <w:rPr/>
          </w:pPr>
          <w:hyperlink w:anchor="__RefHeading___Toc13264133_2142443653">
            <w:r>
              <w:rPr>
                <w:webHidden/>
                <w:rStyle w:val="IndexLink"/>
                <w:rtl w:val="true"/>
              </w:rPr>
              <w:t xml:space="preserve">المطلب الثاني </w:t>
            </w:r>
            <w:r>
              <w:rPr>
                <w:rStyle w:val="IndexLink"/>
                <w:rtl w:val="true"/>
              </w:rPr>
              <w:t xml:space="preserve">: </w:t>
            </w:r>
            <w:r>
              <w:rPr>
                <w:rStyle w:val="IndexLink"/>
                <w:rtl w:val="true"/>
              </w:rPr>
              <w:t>في الرهن</w:t>
            </w:r>
            <w:r>
              <w:rPr>
                <w:rStyle w:val="IndexLink"/>
                <w:rtl w:val="true"/>
              </w:rPr>
              <w:tab/>
            </w:r>
            <w:r>
              <w:rPr>
                <w:rStyle w:val="IndexLink"/>
              </w:rPr>
              <w:t>436</w:t>
            </w:r>
          </w:hyperlink>
        </w:p>
        <w:p>
          <w:pPr>
            <w:pStyle w:val="Contents4"/>
            <w:tabs>
              <w:tab w:val="clear" w:pos="8176"/>
              <w:tab w:val="right" w:pos="9026" w:leader="dot"/>
            </w:tabs>
            <w:rPr/>
          </w:pPr>
          <w:hyperlink w:anchor="__RefHeading___Toc13264135_2142443653">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3264137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حقيقته</w:t>
            </w:r>
            <w:r>
              <w:rPr>
                <w:rStyle w:val="IndexLink"/>
                <w:rtl w:val="true"/>
              </w:rPr>
              <w:tab/>
            </w:r>
            <w:r>
              <w:rPr>
                <w:rStyle w:val="IndexLink"/>
              </w:rPr>
              <w:t>436</w:t>
            </w:r>
          </w:hyperlink>
        </w:p>
        <w:p>
          <w:pPr>
            <w:pStyle w:val="Contents5"/>
            <w:tabs>
              <w:tab w:val="clear" w:pos="7892"/>
              <w:tab w:val="right" w:pos="9026" w:leader="dot"/>
            </w:tabs>
            <w:rPr/>
          </w:pPr>
          <w:hyperlink w:anchor="__RefHeading___Toc13264139_2142443653">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3264141_2142443653">
            <w:r>
              <w:rPr>
                <w:webHidden/>
                <w:rStyle w:val="IndexLink"/>
                <w:rtl w:val="true"/>
              </w:rPr>
              <w:t>فروع</w:t>
            </w:r>
            <w:r>
              <w:rPr>
                <w:rStyle w:val="IndexLink"/>
                <w:rtl w:val="true"/>
              </w:rPr>
              <w:tab/>
            </w:r>
            <w:r>
              <w:rPr>
                <w:rStyle w:val="IndexLink"/>
              </w:rPr>
              <w:t>437</w:t>
            </w:r>
          </w:hyperlink>
        </w:p>
        <w:p>
          <w:pPr>
            <w:pStyle w:val="Contents4"/>
            <w:tabs>
              <w:tab w:val="clear" w:pos="8176"/>
              <w:tab w:val="right" w:pos="9026" w:leader="dot"/>
            </w:tabs>
            <w:rPr/>
          </w:pPr>
          <w:hyperlink w:anchor="__RefHeading___Toc13264143_2142443653">
            <w:r>
              <w:rPr>
                <w:webHidden/>
                <w:rStyle w:val="IndexLink"/>
                <w:rtl w:val="true"/>
              </w:rPr>
              <w:t xml:space="preserve">الفصل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الحقّ</w:t>
            </w:r>
            <w:r>
              <w:rPr>
                <w:rStyle w:val="IndexLink"/>
                <w:rtl w:val="true"/>
              </w:rPr>
              <w:tab/>
            </w:r>
            <w:r>
              <w:rPr>
                <w:rStyle w:val="IndexLink"/>
              </w:rPr>
              <w:t>438</w:t>
            </w:r>
          </w:hyperlink>
        </w:p>
        <w:p>
          <w:pPr>
            <w:pStyle w:val="Contents4"/>
            <w:tabs>
              <w:tab w:val="clear" w:pos="8176"/>
              <w:tab w:val="right" w:pos="9026" w:leader="dot"/>
            </w:tabs>
            <w:rPr/>
          </w:pPr>
          <w:hyperlink w:anchor="__RefHeading___Toc13264145_2142443653">
            <w:r>
              <w:rPr>
                <w:webHidden/>
                <w:rStyle w:val="IndexLink"/>
                <w:rtl w:val="true"/>
              </w:rPr>
              <w:t xml:space="preserve">الفصل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المرهون</w:t>
            </w:r>
            <w:r>
              <w:rPr>
                <w:rStyle w:val="IndexLink"/>
                <w:rtl w:val="true"/>
              </w:rPr>
              <w:tab/>
            </w:r>
            <w:r>
              <w:rPr>
                <w:rStyle w:val="IndexLink"/>
              </w:rPr>
              <w:t>439</w:t>
            </w:r>
          </w:hyperlink>
        </w:p>
        <w:p>
          <w:pPr>
            <w:pStyle w:val="Contents5"/>
            <w:tabs>
              <w:tab w:val="clear" w:pos="7892"/>
              <w:tab w:val="right" w:pos="9026" w:leader="dot"/>
            </w:tabs>
            <w:rPr/>
          </w:pPr>
          <w:hyperlink w:anchor="__RefHeading___Toc13264147_2142443653">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3264149_2142443653">
            <w:r>
              <w:rPr>
                <w:webHidden/>
                <w:rStyle w:val="IndexLink"/>
                <w:rtl w:val="true"/>
              </w:rPr>
              <w:t>فروع</w:t>
            </w:r>
            <w:r>
              <w:rPr>
                <w:rStyle w:val="IndexLink"/>
                <w:rtl w:val="true"/>
              </w:rPr>
              <w:tab/>
            </w:r>
            <w:r>
              <w:rPr>
                <w:rStyle w:val="IndexLink"/>
              </w:rPr>
              <w:t>440</w:t>
            </w:r>
          </w:hyperlink>
        </w:p>
        <w:p>
          <w:pPr>
            <w:pStyle w:val="Contents4"/>
            <w:tabs>
              <w:tab w:val="clear" w:pos="8176"/>
              <w:tab w:val="right" w:pos="9026" w:leader="dot"/>
            </w:tabs>
            <w:rPr/>
          </w:pPr>
          <w:hyperlink w:anchor="__RefHeading___Toc13264151_2142443653">
            <w:r>
              <w:rPr>
                <w:webHidden/>
                <w:rStyle w:val="IndexLink"/>
                <w:rtl w:val="true"/>
              </w:rPr>
              <w:t xml:space="preserve">الفصل الرابع </w:t>
            </w:r>
            <w:r>
              <w:rPr>
                <w:rStyle w:val="IndexLink"/>
                <w:rtl w:val="true"/>
              </w:rPr>
              <w:t xml:space="preserve">: </w:t>
            </w:r>
            <w:r>
              <w:rPr>
                <w:rStyle w:val="IndexLink"/>
                <w:rtl w:val="true"/>
              </w:rPr>
              <w:t>في الراهن</w:t>
            </w:r>
            <w:r>
              <w:rPr>
                <w:rStyle w:val="IndexLink"/>
                <w:rtl w:val="true"/>
              </w:rPr>
              <w:tab/>
            </w:r>
            <w:r>
              <w:rPr>
                <w:rStyle w:val="IndexLink"/>
              </w:rPr>
              <w:t>441</w:t>
            </w:r>
          </w:hyperlink>
        </w:p>
        <w:p>
          <w:pPr>
            <w:pStyle w:val="Contents5"/>
            <w:tabs>
              <w:tab w:val="clear" w:pos="7892"/>
              <w:tab w:val="right" w:pos="9026" w:leader="dot"/>
            </w:tabs>
            <w:rPr/>
          </w:pPr>
          <w:hyperlink w:anchor="__RefHeading___Toc13264153_2142443653">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3264155_2142443653">
            <w:r>
              <w:rPr>
                <w:webHidden/>
                <w:rStyle w:val="IndexLink"/>
                <w:rtl w:val="true"/>
              </w:rPr>
              <w:t xml:space="preserve">الأوّل </w:t>
            </w:r>
            <w:r>
              <w:rPr>
                <w:rStyle w:val="IndexLink"/>
                <w:rtl w:val="true"/>
              </w:rPr>
              <w:t>:</w:t>
              <w:tab/>
            </w:r>
            <w:r>
              <w:rPr>
                <w:rStyle w:val="IndexLink"/>
              </w:rPr>
              <w:t>441</w:t>
            </w:r>
          </w:hyperlink>
        </w:p>
        <w:p>
          <w:pPr>
            <w:pStyle w:val="Contents5"/>
            <w:tabs>
              <w:tab w:val="clear" w:pos="7892"/>
              <w:tab w:val="right" w:pos="9026" w:leader="dot"/>
            </w:tabs>
            <w:rPr/>
          </w:pPr>
          <w:hyperlink w:anchor="__RefHeading___Toc13264157_2142443653">
            <w:r>
              <w:rPr>
                <w:webHidden/>
                <w:rStyle w:val="IndexLink"/>
                <w:rtl w:val="true"/>
              </w:rPr>
              <w:t xml:space="preserve">البحث الثاني </w:t>
            </w:r>
            <w:r>
              <w:rPr>
                <w:rStyle w:val="IndexLink"/>
                <w:rtl w:val="true"/>
              </w:rPr>
              <w:t xml:space="preserve">: </w:t>
            </w:r>
            <w:r>
              <w:rPr>
                <w:rStyle w:val="IndexLink"/>
                <w:rtl w:val="true"/>
              </w:rPr>
              <w:t>في أحكامه</w:t>
            </w:r>
            <w:r>
              <w:rPr>
                <w:rStyle w:val="IndexLink"/>
                <w:rtl w:val="true"/>
              </w:rPr>
              <w:tab/>
            </w:r>
            <w:r>
              <w:rPr>
                <w:rStyle w:val="IndexLink"/>
              </w:rPr>
              <w:t>442</w:t>
            </w:r>
          </w:hyperlink>
        </w:p>
        <w:p>
          <w:pPr>
            <w:pStyle w:val="Contents4"/>
            <w:tabs>
              <w:tab w:val="clear" w:pos="8176"/>
              <w:tab w:val="right" w:pos="9026" w:leader="dot"/>
            </w:tabs>
            <w:rPr/>
          </w:pPr>
          <w:hyperlink w:anchor="__RefHeading___Toc13264159_2142443653">
            <w:r>
              <w:rPr>
                <w:webHidden/>
                <w:rStyle w:val="IndexLink"/>
                <w:rtl w:val="true"/>
              </w:rPr>
              <w:t xml:space="preserve">الفصل الخامس </w:t>
            </w:r>
            <w:r>
              <w:rPr>
                <w:rStyle w:val="IndexLink"/>
                <w:rtl w:val="true"/>
              </w:rPr>
              <w:t xml:space="preserve">: </w:t>
            </w:r>
            <w:r>
              <w:rPr>
                <w:rStyle w:val="IndexLink"/>
                <w:rtl w:val="true"/>
              </w:rPr>
              <w:t>في المرتهن</w:t>
            </w:r>
            <w:r>
              <w:rPr>
                <w:rStyle w:val="IndexLink"/>
                <w:rtl w:val="true"/>
              </w:rPr>
              <w:tab/>
            </w:r>
            <w:r>
              <w:rPr>
                <w:rStyle w:val="IndexLink"/>
              </w:rPr>
              <w:t>442</w:t>
            </w:r>
          </w:hyperlink>
        </w:p>
        <w:p>
          <w:pPr>
            <w:pStyle w:val="Contents5"/>
            <w:tabs>
              <w:tab w:val="clear" w:pos="7892"/>
              <w:tab w:val="right" w:pos="9026" w:leader="dot"/>
            </w:tabs>
            <w:rPr/>
          </w:pPr>
          <w:hyperlink w:anchor="__RefHeading___Toc13264161_2142443653">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3264163_2142443653">
            <w:r>
              <w:rPr>
                <w:webHidden/>
                <w:rStyle w:val="IndexLink"/>
                <w:rtl w:val="true"/>
              </w:rPr>
              <w:t xml:space="preserve">الأوّل </w:t>
            </w:r>
            <w:r>
              <w:rPr>
                <w:rStyle w:val="IndexLink"/>
                <w:rtl w:val="true"/>
              </w:rPr>
              <w:t>:</w:t>
              <w:tab/>
            </w:r>
            <w:r>
              <w:rPr>
                <w:rStyle w:val="IndexLink"/>
              </w:rPr>
              <w:t>442</w:t>
            </w:r>
          </w:hyperlink>
        </w:p>
        <w:p>
          <w:pPr>
            <w:pStyle w:val="Contents5"/>
            <w:tabs>
              <w:tab w:val="clear" w:pos="7892"/>
              <w:tab w:val="right" w:pos="9026" w:leader="dot"/>
            </w:tabs>
            <w:rPr/>
          </w:pPr>
          <w:hyperlink w:anchor="__RefHeading___Toc13264165_2142443653">
            <w:r>
              <w:rPr>
                <w:webHidden/>
                <w:rStyle w:val="IndexLink"/>
                <w:rtl w:val="true"/>
              </w:rPr>
              <w:t xml:space="preserve">البحث الثاني </w:t>
            </w:r>
            <w:r>
              <w:rPr>
                <w:rStyle w:val="IndexLink"/>
                <w:rtl w:val="true"/>
              </w:rPr>
              <w:t xml:space="preserve">: </w:t>
            </w:r>
            <w:r>
              <w:rPr>
                <w:rStyle w:val="IndexLink"/>
                <w:rtl w:val="true"/>
              </w:rPr>
              <w:t>في أحكامه</w:t>
            </w:r>
            <w:r>
              <w:rPr>
                <w:rStyle w:val="IndexLink"/>
                <w:rtl w:val="true"/>
              </w:rPr>
              <w:tab/>
            </w:r>
            <w:r>
              <w:rPr>
                <w:rStyle w:val="IndexLink"/>
              </w:rPr>
              <w:t>443</w:t>
            </w:r>
          </w:hyperlink>
        </w:p>
        <w:p>
          <w:pPr>
            <w:pStyle w:val="Contents6"/>
            <w:tabs>
              <w:tab w:val="clear" w:pos="7609"/>
              <w:tab w:val="right" w:pos="9026" w:leader="dot"/>
            </w:tabs>
            <w:rPr/>
          </w:pPr>
          <w:hyperlink w:anchor="__RefHeading___Toc13264167_2142443653">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13264169_2142443653">
            <w:r>
              <w:rPr>
                <w:webHidden/>
                <w:rStyle w:val="IndexLink"/>
                <w:rtl w:val="true"/>
              </w:rPr>
              <w:t>فروع</w:t>
            </w:r>
            <w:r>
              <w:rPr>
                <w:rStyle w:val="IndexLink"/>
                <w:rtl w:val="true"/>
              </w:rPr>
              <w:tab/>
            </w:r>
            <w:r>
              <w:rPr>
                <w:rStyle w:val="IndexLink"/>
              </w:rPr>
              <w:t>444</w:t>
            </w:r>
          </w:hyperlink>
        </w:p>
        <w:p>
          <w:pPr>
            <w:pStyle w:val="Contents4"/>
            <w:tabs>
              <w:tab w:val="clear" w:pos="8176"/>
              <w:tab w:val="right" w:pos="9026" w:leader="dot"/>
            </w:tabs>
            <w:rPr/>
          </w:pPr>
          <w:hyperlink w:anchor="__RefHeading___Toc13264171_2142443653">
            <w:r>
              <w:rPr>
                <w:webHidden/>
                <w:rStyle w:val="IndexLink"/>
                <w:rtl w:val="true"/>
              </w:rPr>
              <w:t xml:space="preserve">الفصل السادس </w:t>
            </w:r>
            <w:r>
              <w:rPr>
                <w:rStyle w:val="IndexLink"/>
                <w:rtl w:val="true"/>
              </w:rPr>
              <w:t xml:space="preserve">: </w:t>
            </w:r>
            <w:r>
              <w:rPr>
                <w:rStyle w:val="IndexLink"/>
                <w:rtl w:val="true"/>
              </w:rPr>
              <w:t>في أحكامه</w:t>
            </w:r>
            <w:r>
              <w:rPr>
                <w:rStyle w:val="IndexLink"/>
                <w:rtl w:val="true"/>
              </w:rPr>
              <w:tab/>
            </w:r>
            <w:r>
              <w:rPr>
                <w:rStyle w:val="IndexLink"/>
              </w:rPr>
              <w:t>446</w:t>
            </w:r>
          </w:hyperlink>
        </w:p>
        <w:p>
          <w:pPr>
            <w:pStyle w:val="Contents5"/>
            <w:tabs>
              <w:tab w:val="clear" w:pos="7892"/>
              <w:tab w:val="right" w:pos="9026" w:leader="dot"/>
            </w:tabs>
            <w:rPr/>
          </w:pPr>
          <w:hyperlink w:anchor="__RefHeading___Toc13264173_2142443653">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3264175_2142443653">
            <w:r>
              <w:rPr>
                <w:webHidden/>
                <w:rStyle w:val="IndexLink"/>
                <w:rtl w:val="true"/>
              </w:rPr>
              <w:t>فروع</w:t>
            </w:r>
            <w:r>
              <w:rPr>
                <w:rStyle w:val="IndexLink"/>
                <w:rtl w:val="true"/>
              </w:rPr>
              <w:tab/>
            </w:r>
            <w:r>
              <w:rPr>
                <w:rStyle w:val="IndexLink"/>
              </w:rPr>
              <w:t>448</w:t>
            </w:r>
          </w:hyperlink>
        </w:p>
        <w:p>
          <w:pPr>
            <w:pStyle w:val="Contents4"/>
            <w:tabs>
              <w:tab w:val="clear" w:pos="8176"/>
              <w:tab w:val="right" w:pos="9026" w:leader="dot"/>
            </w:tabs>
            <w:rPr/>
          </w:pPr>
          <w:hyperlink w:anchor="__RefHeading___Toc13264177_2142443653">
            <w:r>
              <w:rPr>
                <w:webHidden/>
                <w:rStyle w:val="IndexLink"/>
                <w:rtl w:val="true"/>
              </w:rPr>
              <w:t xml:space="preserve">الفصل السابع </w:t>
            </w:r>
            <w:r>
              <w:rPr>
                <w:rStyle w:val="IndexLink"/>
                <w:rtl w:val="true"/>
              </w:rPr>
              <w:t xml:space="preserve">: </w:t>
            </w:r>
            <w:r>
              <w:rPr>
                <w:rStyle w:val="IndexLink"/>
                <w:rtl w:val="true"/>
              </w:rPr>
              <w:t>في التنازع</w:t>
            </w:r>
            <w:r>
              <w:rPr>
                <w:rStyle w:val="IndexLink"/>
                <w:rtl w:val="true"/>
              </w:rPr>
              <w:tab/>
            </w:r>
            <w:r>
              <w:rPr>
                <w:rStyle w:val="IndexLink"/>
              </w:rPr>
              <w:t>449</w:t>
            </w:r>
          </w:hyperlink>
        </w:p>
        <w:p>
          <w:pPr>
            <w:pStyle w:val="Contents3"/>
            <w:tabs>
              <w:tab w:val="clear" w:pos="8459"/>
              <w:tab w:val="right" w:pos="9026" w:leader="dot"/>
            </w:tabs>
            <w:rPr/>
          </w:pPr>
          <w:hyperlink w:anchor="__RefHeading___Toc13264179_2142443653">
            <w:r>
              <w:rPr>
                <w:webHidden/>
                <w:rStyle w:val="IndexLink"/>
                <w:rtl w:val="true"/>
              </w:rPr>
              <w:t xml:space="preserve">المطلب الثالث </w:t>
            </w:r>
            <w:r>
              <w:rPr>
                <w:rStyle w:val="IndexLink"/>
                <w:rtl w:val="true"/>
              </w:rPr>
              <w:t xml:space="preserve">: </w:t>
            </w:r>
            <w:r>
              <w:rPr>
                <w:rStyle w:val="IndexLink"/>
                <w:rtl w:val="true"/>
              </w:rPr>
              <w:t>في الضّمان</w:t>
            </w:r>
            <w:r>
              <w:rPr>
                <w:rStyle w:val="IndexLink"/>
                <w:rtl w:val="true"/>
              </w:rPr>
              <w:tab/>
            </w:r>
            <w:r>
              <w:rPr>
                <w:rStyle w:val="IndexLink"/>
              </w:rPr>
              <w:t>451</w:t>
            </w:r>
          </w:hyperlink>
        </w:p>
        <w:p>
          <w:pPr>
            <w:pStyle w:val="Contents4"/>
            <w:tabs>
              <w:tab w:val="clear" w:pos="8176"/>
              <w:tab w:val="right" w:pos="9026" w:leader="dot"/>
            </w:tabs>
            <w:rPr/>
          </w:pPr>
          <w:hyperlink w:anchor="__RefHeading___Toc13264181_214244365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3264183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الضمان</w:t>
            </w:r>
            <w:r>
              <w:rPr>
                <w:rStyle w:val="IndexLink"/>
                <w:rtl w:val="true"/>
              </w:rPr>
              <w:tab/>
            </w:r>
            <w:r>
              <w:rPr>
                <w:rStyle w:val="IndexLink"/>
              </w:rPr>
              <w:t>451</w:t>
            </w:r>
          </w:hyperlink>
        </w:p>
        <w:p>
          <w:pPr>
            <w:pStyle w:val="Contents5"/>
            <w:tabs>
              <w:tab w:val="clear" w:pos="7892"/>
              <w:tab w:val="right" w:pos="9026" w:leader="dot"/>
            </w:tabs>
            <w:rPr/>
          </w:pPr>
          <w:hyperlink w:anchor="__RefHeading___Toc13264185_2142443653">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3264187_2142443653">
            <w:r>
              <w:rPr>
                <w:webHidden/>
                <w:rStyle w:val="IndexLink"/>
                <w:rtl w:val="true"/>
              </w:rPr>
              <w:t>تتمّة</w:t>
            </w:r>
            <w:r>
              <w:rPr>
                <w:rStyle w:val="IndexLink"/>
                <w:rtl w:val="true"/>
              </w:rPr>
              <w:tab/>
            </w:r>
            <w:r>
              <w:rPr>
                <w:rStyle w:val="IndexLink"/>
              </w:rPr>
              <w:t>454</w:t>
            </w:r>
          </w:hyperlink>
        </w:p>
        <w:p>
          <w:pPr>
            <w:pStyle w:val="Contents4"/>
            <w:tabs>
              <w:tab w:val="clear" w:pos="8176"/>
              <w:tab w:val="right" w:pos="9026" w:leader="dot"/>
            </w:tabs>
            <w:rPr/>
          </w:pPr>
          <w:hyperlink w:anchor="__RefHeading___Toc13264189_2142443653">
            <w:r>
              <w:rPr>
                <w:webHidden/>
                <w:rStyle w:val="IndexLink"/>
                <w:rtl w:val="true"/>
              </w:rPr>
              <w:t xml:space="preserve">المقصد الثاني </w:t>
            </w:r>
            <w:r>
              <w:rPr>
                <w:rStyle w:val="IndexLink"/>
                <w:rtl w:val="true"/>
              </w:rPr>
              <w:t xml:space="preserve">: </w:t>
            </w:r>
            <w:r>
              <w:rPr>
                <w:rStyle w:val="IndexLink"/>
                <w:rtl w:val="true"/>
              </w:rPr>
              <w:t>في الحوالة</w:t>
            </w:r>
            <w:r>
              <w:rPr>
                <w:rStyle w:val="IndexLink"/>
                <w:rtl w:val="true"/>
              </w:rPr>
              <w:tab/>
            </w:r>
            <w:r>
              <w:rPr>
                <w:rStyle w:val="IndexLink"/>
              </w:rPr>
              <w:t>455</w:t>
            </w:r>
          </w:hyperlink>
        </w:p>
        <w:p>
          <w:pPr>
            <w:pStyle w:val="Contents5"/>
            <w:tabs>
              <w:tab w:val="clear" w:pos="7892"/>
              <w:tab w:val="right" w:pos="9026" w:leader="dot"/>
            </w:tabs>
            <w:rPr/>
          </w:pPr>
          <w:hyperlink w:anchor="__RefHeading___Toc13264191_2142443653">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3264193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الشروط</w:t>
            </w:r>
            <w:r>
              <w:rPr>
                <w:rStyle w:val="IndexLink"/>
                <w:rtl w:val="true"/>
              </w:rPr>
              <w:tab/>
            </w:r>
            <w:r>
              <w:rPr>
                <w:rStyle w:val="IndexLink"/>
              </w:rPr>
              <w:t>455</w:t>
            </w:r>
          </w:hyperlink>
        </w:p>
        <w:p>
          <w:pPr>
            <w:pStyle w:val="Contents6"/>
            <w:tabs>
              <w:tab w:val="clear" w:pos="7609"/>
              <w:tab w:val="right" w:pos="9026" w:leader="dot"/>
            </w:tabs>
            <w:rPr/>
          </w:pPr>
          <w:hyperlink w:anchor="__RefHeading___Toc13264195_2142443653">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13264197_2142443653">
            <w:r>
              <w:rPr>
                <w:webHidden/>
                <w:rStyle w:val="IndexLink"/>
                <w:rtl w:val="true"/>
              </w:rPr>
              <w:t>فروع</w:t>
            </w:r>
            <w:r>
              <w:rPr>
                <w:rStyle w:val="IndexLink"/>
                <w:rtl w:val="true"/>
              </w:rPr>
              <w:tab/>
            </w:r>
            <w:r>
              <w:rPr>
                <w:rStyle w:val="IndexLink"/>
              </w:rPr>
              <w:t>456</w:t>
            </w:r>
          </w:hyperlink>
        </w:p>
        <w:p>
          <w:pPr>
            <w:pStyle w:val="Contents5"/>
            <w:tabs>
              <w:tab w:val="clear" w:pos="7892"/>
              <w:tab w:val="right" w:pos="9026" w:leader="dot"/>
            </w:tabs>
            <w:rPr/>
          </w:pPr>
          <w:hyperlink w:anchor="__RefHeading___Toc13264199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456</w:t>
            </w:r>
          </w:hyperlink>
        </w:p>
        <w:p>
          <w:pPr>
            <w:pStyle w:val="Contents4"/>
            <w:tabs>
              <w:tab w:val="clear" w:pos="8176"/>
              <w:tab w:val="right" w:pos="9026" w:leader="dot"/>
            </w:tabs>
            <w:rPr/>
          </w:pPr>
          <w:hyperlink w:anchor="__RefHeading___Toc13264201_2142443653">
            <w:r>
              <w:rPr>
                <w:webHidden/>
                <w:rStyle w:val="IndexLink"/>
                <w:rtl w:val="true"/>
              </w:rPr>
              <w:t xml:space="preserve">المقصد الثالث </w:t>
            </w:r>
            <w:r>
              <w:rPr>
                <w:rStyle w:val="IndexLink"/>
                <w:rtl w:val="true"/>
              </w:rPr>
              <w:t xml:space="preserve">: </w:t>
            </w:r>
            <w:r>
              <w:rPr>
                <w:rStyle w:val="IndexLink"/>
                <w:rtl w:val="true"/>
              </w:rPr>
              <w:t>في الكفالة</w:t>
            </w:r>
            <w:r>
              <w:rPr>
                <w:rStyle w:val="IndexLink"/>
                <w:rtl w:val="true"/>
              </w:rPr>
              <w:tab/>
            </w:r>
            <w:r>
              <w:rPr>
                <w:rStyle w:val="IndexLink"/>
              </w:rPr>
              <w:t>458</w:t>
            </w:r>
          </w:hyperlink>
        </w:p>
        <w:p>
          <w:pPr>
            <w:pStyle w:val="Contents5"/>
            <w:tabs>
              <w:tab w:val="clear" w:pos="7892"/>
              <w:tab w:val="right" w:pos="9026" w:leader="dot"/>
            </w:tabs>
            <w:rPr/>
          </w:pPr>
          <w:hyperlink w:anchor="__RefHeading___Toc13264203_2142443653">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3264205_2142443653">
            <w:r>
              <w:rPr>
                <w:webHidden/>
                <w:rStyle w:val="IndexLink"/>
                <w:rtl w:val="true"/>
              </w:rPr>
              <w:t xml:space="preserve">الأوّل </w:t>
            </w:r>
            <w:r>
              <w:rPr>
                <w:rStyle w:val="IndexLink"/>
                <w:rtl w:val="true"/>
              </w:rPr>
              <w:t>:</w:t>
              <w:tab/>
            </w:r>
            <w:r>
              <w:rPr>
                <w:rStyle w:val="IndexLink"/>
              </w:rPr>
              <w:t>458</w:t>
            </w:r>
          </w:hyperlink>
        </w:p>
        <w:p>
          <w:pPr>
            <w:pStyle w:val="Contents5"/>
            <w:tabs>
              <w:tab w:val="clear" w:pos="7892"/>
              <w:tab w:val="right" w:pos="9026" w:leader="dot"/>
            </w:tabs>
            <w:rPr/>
          </w:pPr>
          <w:hyperlink w:anchor="__RefHeading___Toc13264207_2142443653">
            <w:r>
              <w:rPr>
                <w:webHidden/>
                <w:rStyle w:val="IndexLink"/>
                <w:rtl w:val="true"/>
              </w:rPr>
              <w:t xml:space="preserve">المبحث الثاني </w:t>
            </w:r>
            <w:r>
              <w:rPr>
                <w:rStyle w:val="IndexLink"/>
                <w:rtl w:val="true"/>
              </w:rPr>
              <w:t xml:space="preserve">: </w:t>
            </w:r>
            <w:r>
              <w:rPr>
                <w:rStyle w:val="IndexLink"/>
                <w:rtl w:val="true"/>
              </w:rPr>
              <w:t>في المكفول</w:t>
            </w:r>
            <w:r>
              <w:rPr>
                <w:rStyle w:val="IndexLink"/>
                <w:rtl w:val="true"/>
              </w:rPr>
              <w:tab/>
            </w:r>
            <w:r>
              <w:rPr>
                <w:rStyle w:val="IndexLink"/>
              </w:rPr>
              <w:t>459</w:t>
            </w:r>
          </w:hyperlink>
        </w:p>
        <w:p>
          <w:pPr>
            <w:pStyle w:val="Contents5"/>
            <w:tabs>
              <w:tab w:val="clear" w:pos="7892"/>
              <w:tab w:val="right" w:pos="9026" w:leader="dot"/>
            </w:tabs>
            <w:rPr/>
          </w:pPr>
          <w:hyperlink w:anchor="__RefHeading___Toc13264209_2142443653">
            <w:r>
              <w:rPr>
                <w:webHidden/>
                <w:rStyle w:val="IndexLink"/>
                <w:rtl w:val="true"/>
              </w:rPr>
              <w:t xml:space="preserve">المبحث الثالث </w:t>
            </w:r>
            <w:r>
              <w:rPr>
                <w:rStyle w:val="IndexLink"/>
                <w:rtl w:val="true"/>
              </w:rPr>
              <w:t xml:space="preserve">: </w:t>
            </w:r>
            <w:r>
              <w:rPr>
                <w:rStyle w:val="IndexLink"/>
                <w:rtl w:val="true"/>
              </w:rPr>
              <w:t>في الحكم</w:t>
            </w:r>
            <w:r>
              <w:rPr>
                <w:rStyle w:val="IndexLink"/>
                <w:rtl w:val="true"/>
              </w:rPr>
              <w:tab/>
            </w:r>
            <w:r>
              <w:rPr>
                <w:rStyle w:val="IndexLink"/>
              </w:rPr>
              <w:t>460</w:t>
            </w:r>
          </w:hyperlink>
        </w:p>
        <w:p>
          <w:pPr>
            <w:pStyle w:val="Contents3"/>
            <w:tabs>
              <w:tab w:val="clear" w:pos="8459"/>
              <w:tab w:val="right" w:pos="9026" w:leader="dot"/>
            </w:tabs>
            <w:rPr/>
          </w:pPr>
          <w:hyperlink w:anchor="__RefHeading___Toc13264211_2142443653">
            <w:r>
              <w:rPr>
                <w:webHidden/>
                <w:rStyle w:val="IndexLink"/>
                <w:rtl w:val="true"/>
              </w:rPr>
              <w:t xml:space="preserve">المطلب الرابع </w:t>
            </w:r>
            <w:r>
              <w:rPr>
                <w:rStyle w:val="IndexLink"/>
                <w:rtl w:val="true"/>
              </w:rPr>
              <w:t xml:space="preserve">: </w:t>
            </w:r>
            <w:r>
              <w:rPr>
                <w:rStyle w:val="IndexLink"/>
                <w:rtl w:val="true"/>
              </w:rPr>
              <w:t>في المفلّس</w:t>
            </w:r>
            <w:r>
              <w:rPr>
                <w:rStyle w:val="IndexLink"/>
                <w:rtl w:val="true"/>
              </w:rPr>
              <w:tab/>
            </w:r>
            <w:r>
              <w:rPr>
                <w:rStyle w:val="IndexLink"/>
              </w:rPr>
              <w:t>462</w:t>
            </w:r>
          </w:hyperlink>
        </w:p>
        <w:p>
          <w:pPr>
            <w:pStyle w:val="Contents4"/>
            <w:tabs>
              <w:tab w:val="clear" w:pos="8176"/>
              <w:tab w:val="right" w:pos="9026" w:leader="dot"/>
            </w:tabs>
            <w:rPr/>
          </w:pPr>
          <w:hyperlink w:anchor="__RefHeading___Toc13264213_2142443653">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3264215_2142443653">
            <w:r>
              <w:rPr>
                <w:webHidden/>
                <w:rStyle w:val="IndexLink"/>
                <w:rtl w:val="true"/>
              </w:rPr>
              <w:t>ثمّ البحث في الشروط والأحكام</w:t>
            </w:r>
            <w:r>
              <w:rPr>
                <w:rStyle w:val="IndexLink"/>
                <w:rtl w:val="true"/>
              </w:rPr>
              <w:tab/>
            </w:r>
            <w:r>
              <w:rPr>
                <w:rStyle w:val="IndexLink"/>
              </w:rPr>
              <w:t>464</w:t>
            </w:r>
          </w:hyperlink>
        </w:p>
        <w:p>
          <w:pPr>
            <w:pStyle w:val="Contents4"/>
            <w:tabs>
              <w:tab w:val="clear" w:pos="8176"/>
              <w:tab w:val="right" w:pos="9026" w:leader="dot"/>
            </w:tabs>
            <w:rPr/>
          </w:pPr>
          <w:hyperlink w:anchor="__RefHeading___Toc13264217_2142443653">
            <w:r>
              <w:rPr>
                <w:webHidden/>
                <w:rStyle w:val="IndexLink"/>
                <w:rtl w:val="true"/>
              </w:rPr>
              <w:t xml:space="preserve">وأمّا الأحكام </w:t>
            </w:r>
            <w:r>
              <w:rPr>
                <w:rStyle w:val="IndexLink"/>
                <w:rtl w:val="true"/>
              </w:rPr>
              <w:t>:</w:t>
              <w:tab/>
            </w:r>
            <w:r>
              <w:rPr>
                <w:rStyle w:val="IndexLink"/>
              </w:rPr>
              <w:t>466</w:t>
            </w:r>
          </w:hyperlink>
        </w:p>
        <w:p>
          <w:pPr>
            <w:pStyle w:val="Contents2"/>
            <w:tabs>
              <w:tab w:val="clear" w:pos="8743"/>
              <w:tab w:val="right" w:pos="9026" w:leader="dot"/>
            </w:tabs>
            <w:rPr/>
          </w:pPr>
          <w:hyperlink w:anchor="__RefHeading___Toc13264219_2142443653">
            <w:r>
              <w:rPr>
                <w:webHidden/>
                <w:rStyle w:val="IndexLink"/>
                <w:rtl w:val="true"/>
              </w:rPr>
              <w:t>كتاب الحجر</w:t>
            </w:r>
            <w:r>
              <w:rPr>
                <w:rStyle w:val="IndexLink"/>
                <w:rtl w:val="true"/>
              </w:rPr>
              <w:tab/>
            </w:r>
            <w:r>
              <w:rPr>
                <w:rStyle w:val="IndexLink"/>
              </w:rPr>
              <w:t>471</w:t>
            </w:r>
          </w:hyperlink>
        </w:p>
        <w:p>
          <w:pPr>
            <w:pStyle w:val="Contents3"/>
            <w:tabs>
              <w:tab w:val="clear" w:pos="8459"/>
              <w:tab w:val="right" w:pos="9026" w:leader="dot"/>
            </w:tabs>
            <w:rPr/>
          </w:pPr>
          <w:hyperlink w:anchor="__RefHeading___Toc13264221_2142443653">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3264223_2142443653">
            <w:r>
              <w:rPr>
                <w:webHidden/>
                <w:rStyle w:val="IndexLink"/>
                <w:rtl w:val="true"/>
              </w:rPr>
              <w:t xml:space="preserve">الأوّل </w:t>
            </w:r>
            <w:r>
              <w:rPr>
                <w:rStyle w:val="IndexLink"/>
                <w:rtl w:val="true"/>
              </w:rPr>
              <w:t xml:space="preserve">: </w:t>
            </w:r>
            <w:r>
              <w:rPr>
                <w:rStyle w:val="IndexLink"/>
                <w:rtl w:val="true"/>
              </w:rPr>
              <w:t>الصّغر</w:t>
            </w:r>
            <w:r>
              <w:rPr>
                <w:rStyle w:val="IndexLink"/>
                <w:rtl w:val="true"/>
              </w:rPr>
              <w:tab/>
            </w:r>
            <w:r>
              <w:rPr>
                <w:rStyle w:val="IndexLink"/>
              </w:rPr>
              <w:t>473</w:t>
            </w:r>
          </w:hyperlink>
        </w:p>
        <w:p>
          <w:pPr>
            <w:pStyle w:val="Contents4"/>
            <w:tabs>
              <w:tab w:val="clear" w:pos="8176"/>
              <w:tab w:val="right" w:pos="9026" w:leader="dot"/>
            </w:tabs>
            <w:rPr/>
          </w:pPr>
          <w:hyperlink w:anchor="__RefHeading___Toc13264225_2142443653">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13264227_2142443653">
            <w:r>
              <w:rPr>
                <w:webHidden/>
                <w:rStyle w:val="IndexLink"/>
                <w:rtl w:val="true"/>
              </w:rPr>
              <w:t>فصل</w:t>
            </w:r>
            <w:r>
              <w:rPr>
                <w:rStyle w:val="IndexLink"/>
                <w:rtl w:val="true"/>
              </w:rPr>
              <w:tab/>
            </w:r>
            <w:r>
              <w:rPr>
                <w:rStyle w:val="IndexLink"/>
              </w:rPr>
              <w:t>474</w:t>
            </w:r>
          </w:hyperlink>
        </w:p>
        <w:p>
          <w:pPr>
            <w:pStyle w:val="Contents3"/>
            <w:tabs>
              <w:tab w:val="clear" w:pos="8459"/>
              <w:tab w:val="right" w:pos="9026" w:leader="dot"/>
            </w:tabs>
            <w:rPr/>
          </w:pPr>
          <w:hyperlink w:anchor="__RefHeading___Toc13264229_2142443653">
            <w:r>
              <w:rPr>
                <w:webHidden/>
                <w:rStyle w:val="IndexLink"/>
                <w:rtl w:val="true"/>
              </w:rPr>
              <w:t xml:space="preserve">الثاني </w:t>
            </w:r>
            <w:r>
              <w:rPr>
                <w:rStyle w:val="IndexLink"/>
                <w:rtl w:val="true"/>
              </w:rPr>
              <w:t xml:space="preserve">: </w:t>
            </w:r>
            <w:r>
              <w:rPr>
                <w:rStyle w:val="IndexLink"/>
                <w:rtl w:val="true"/>
              </w:rPr>
              <w:t>الجنون</w:t>
            </w:r>
            <w:r>
              <w:rPr>
                <w:rStyle w:val="IndexLink"/>
                <w:rtl w:val="true"/>
              </w:rPr>
              <w:tab/>
            </w:r>
            <w:r>
              <w:rPr>
                <w:rStyle w:val="IndexLink"/>
              </w:rPr>
              <w:t>475</w:t>
            </w:r>
          </w:hyperlink>
        </w:p>
        <w:p>
          <w:pPr>
            <w:pStyle w:val="Contents3"/>
            <w:tabs>
              <w:tab w:val="clear" w:pos="8459"/>
              <w:tab w:val="right" w:pos="9026" w:leader="dot"/>
            </w:tabs>
            <w:rPr/>
          </w:pPr>
          <w:hyperlink w:anchor="__RefHeading___Toc13264231_2142443653">
            <w:r>
              <w:rPr>
                <w:webHidden/>
                <w:rStyle w:val="IndexLink"/>
                <w:rtl w:val="true"/>
              </w:rPr>
              <w:t xml:space="preserve">الثالث </w:t>
            </w:r>
            <w:r>
              <w:rPr>
                <w:rStyle w:val="IndexLink"/>
                <w:rtl w:val="true"/>
              </w:rPr>
              <w:t xml:space="preserve">: </w:t>
            </w:r>
            <w:r>
              <w:rPr>
                <w:rStyle w:val="IndexLink"/>
                <w:rtl w:val="true"/>
              </w:rPr>
              <w:t>السّفه</w:t>
            </w:r>
            <w:r>
              <w:rPr>
                <w:rStyle w:val="IndexLink"/>
                <w:rtl w:val="true"/>
              </w:rPr>
              <w:tab/>
            </w:r>
            <w:r>
              <w:rPr>
                <w:rStyle w:val="IndexLink"/>
              </w:rPr>
              <w:t>475</w:t>
            </w:r>
          </w:hyperlink>
        </w:p>
        <w:p>
          <w:pPr>
            <w:pStyle w:val="Contents3"/>
            <w:tabs>
              <w:tab w:val="clear" w:pos="8459"/>
              <w:tab w:val="right" w:pos="9026" w:leader="dot"/>
            </w:tabs>
            <w:rPr/>
          </w:pPr>
          <w:hyperlink w:anchor="__RefHeading___Toc13264233_2142443653">
            <w:r>
              <w:rPr>
                <w:webHidden/>
                <w:rStyle w:val="IndexLink"/>
                <w:rtl w:val="true"/>
              </w:rPr>
              <w:t xml:space="preserve">الرابع </w:t>
            </w:r>
            <w:r>
              <w:rPr>
                <w:rStyle w:val="IndexLink"/>
                <w:rtl w:val="true"/>
              </w:rPr>
              <w:t xml:space="preserve">: </w:t>
            </w:r>
            <w:r>
              <w:rPr>
                <w:rStyle w:val="IndexLink"/>
                <w:rtl w:val="true"/>
              </w:rPr>
              <w:t>الملك</w:t>
            </w:r>
            <w:r>
              <w:rPr>
                <w:rStyle w:val="IndexLink"/>
                <w:rtl w:val="true"/>
              </w:rPr>
              <w:tab/>
            </w:r>
            <w:r>
              <w:rPr>
                <w:rStyle w:val="IndexLink"/>
              </w:rPr>
              <w:t>477</w:t>
            </w:r>
          </w:hyperlink>
        </w:p>
        <w:p>
          <w:pPr>
            <w:pStyle w:val="Contents3"/>
            <w:tabs>
              <w:tab w:val="clear" w:pos="8459"/>
              <w:tab w:val="right" w:pos="9026" w:leader="dot"/>
            </w:tabs>
            <w:rPr/>
          </w:pPr>
          <w:hyperlink w:anchor="__RefHeading___Toc13264235_2142443653">
            <w:r>
              <w:rPr>
                <w:webHidden/>
                <w:rStyle w:val="IndexLink"/>
                <w:rtl w:val="true"/>
              </w:rPr>
              <w:t xml:space="preserve">الخامس </w:t>
            </w:r>
            <w:r>
              <w:rPr>
                <w:rStyle w:val="IndexLink"/>
                <w:rtl w:val="true"/>
              </w:rPr>
              <w:t xml:space="preserve">: </w:t>
            </w:r>
            <w:r>
              <w:rPr>
                <w:rStyle w:val="IndexLink"/>
                <w:rtl w:val="true"/>
              </w:rPr>
              <w:t>المرض</w:t>
            </w:r>
            <w:r>
              <w:rPr>
                <w:rStyle w:val="IndexLink"/>
                <w:rtl w:val="true"/>
              </w:rPr>
              <w:tab/>
            </w:r>
            <w:r>
              <w:rPr>
                <w:rStyle w:val="IndexLink"/>
              </w:rPr>
              <w:t>477</w:t>
            </w:r>
          </w:hyperlink>
        </w:p>
        <w:p>
          <w:pPr>
            <w:pStyle w:val="Contents3"/>
            <w:tabs>
              <w:tab w:val="clear" w:pos="8459"/>
              <w:tab w:val="right" w:pos="9026" w:leader="dot"/>
            </w:tabs>
            <w:rPr/>
          </w:pPr>
          <w:hyperlink w:anchor="__RefHeading___Toc13264237_2142443653">
            <w:r>
              <w:rPr>
                <w:webHidden/>
                <w:rStyle w:val="IndexLink"/>
                <w:rtl w:val="true"/>
              </w:rPr>
              <w:t xml:space="preserve">السادس </w:t>
            </w:r>
            <w:r>
              <w:rPr>
                <w:rStyle w:val="IndexLink"/>
                <w:rtl w:val="true"/>
              </w:rPr>
              <w:t xml:space="preserve">: </w:t>
            </w:r>
            <w:r>
              <w:rPr>
                <w:rStyle w:val="IndexLink"/>
                <w:rtl w:val="true"/>
              </w:rPr>
              <w:t>الفلس</w:t>
            </w:r>
            <w:r>
              <w:rPr>
                <w:rStyle w:val="IndexLink"/>
                <w:rtl w:val="true"/>
              </w:rPr>
              <w:tab/>
            </w:r>
            <w:r>
              <w:rPr>
                <w:rStyle w:val="IndexLink"/>
              </w:rPr>
              <w:t>477</w:t>
            </w:r>
          </w:hyperlink>
        </w:p>
        <w:p>
          <w:pPr>
            <w:pStyle w:val="Contents2"/>
            <w:tabs>
              <w:tab w:val="clear" w:pos="8743"/>
              <w:tab w:val="right" w:pos="9026" w:leader="dot"/>
            </w:tabs>
            <w:rPr/>
          </w:pPr>
          <w:hyperlink w:anchor="__RefHeading___Toc13264239_2142443653">
            <w:r>
              <w:rPr>
                <w:webHidden/>
                <w:rStyle w:val="IndexLink"/>
                <w:rtl w:val="true"/>
              </w:rPr>
              <w:t>كتاب الإجارات</w:t>
            </w:r>
            <w:r>
              <w:rPr>
                <w:rStyle w:val="IndexLink"/>
                <w:rtl w:val="true"/>
              </w:rPr>
              <w:tab/>
            </w:r>
            <w:r>
              <w:rPr>
                <w:rStyle w:val="IndexLink"/>
              </w:rPr>
              <w:t>479</w:t>
            </w:r>
          </w:hyperlink>
        </w:p>
        <w:p>
          <w:pPr>
            <w:pStyle w:val="Contents3"/>
            <w:tabs>
              <w:tab w:val="clear" w:pos="8459"/>
              <w:tab w:val="right" w:pos="9026" w:leader="dot"/>
            </w:tabs>
            <w:rPr/>
          </w:pPr>
          <w:hyperlink w:anchor="__RefHeading___Toc13264241_2142443653">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3264243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تقديرهما</w:t>
            </w:r>
            <w:r>
              <w:rPr>
                <w:rStyle w:val="IndexLink"/>
                <w:rtl w:val="true"/>
              </w:rPr>
              <w:tab/>
            </w:r>
            <w:r>
              <w:rPr>
                <w:rStyle w:val="IndexLink"/>
              </w:rPr>
              <w:t>481</w:t>
            </w:r>
          </w:hyperlink>
        </w:p>
        <w:p>
          <w:pPr>
            <w:pStyle w:val="Contents4"/>
            <w:tabs>
              <w:tab w:val="clear" w:pos="8176"/>
              <w:tab w:val="right" w:pos="9026" w:leader="dot"/>
            </w:tabs>
            <w:rPr/>
          </w:pPr>
          <w:hyperlink w:anchor="__RefHeading___Toc13264245_2142443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13264247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العقد</w:t>
            </w:r>
            <w:r>
              <w:rPr>
                <w:rStyle w:val="IndexLink"/>
                <w:rtl w:val="true"/>
              </w:rPr>
              <w:tab/>
            </w:r>
            <w:r>
              <w:rPr>
                <w:rStyle w:val="IndexLink"/>
              </w:rPr>
              <w:t>481</w:t>
            </w:r>
          </w:hyperlink>
        </w:p>
        <w:p>
          <w:pPr>
            <w:pStyle w:val="Contents4"/>
            <w:tabs>
              <w:tab w:val="clear" w:pos="8176"/>
              <w:tab w:val="right" w:pos="9026" w:leader="dot"/>
            </w:tabs>
            <w:rPr/>
          </w:pPr>
          <w:hyperlink w:anchor="__RefHeading___Toc13264249_2142443653">
            <w:r>
              <w:rPr>
                <w:webHidden/>
                <w:rStyle w:val="IndexLink"/>
                <w:rtl w:val="true"/>
              </w:rPr>
              <w:t xml:space="preserve">المطلب الثاني </w:t>
            </w:r>
            <w:r>
              <w:rPr>
                <w:rStyle w:val="IndexLink"/>
                <w:rtl w:val="true"/>
              </w:rPr>
              <w:t xml:space="preserve">: </w:t>
            </w:r>
            <w:r>
              <w:rPr>
                <w:rStyle w:val="IndexLink"/>
                <w:rtl w:val="true"/>
              </w:rPr>
              <w:t>في الأركان</w:t>
            </w:r>
            <w:r>
              <w:rPr>
                <w:rStyle w:val="IndexLink"/>
                <w:rtl w:val="true"/>
              </w:rPr>
              <w:tab/>
            </w:r>
            <w:r>
              <w:rPr>
                <w:rStyle w:val="IndexLink"/>
              </w:rPr>
              <w:t>482</w:t>
            </w:r>
          </w:hyperlink>
        </w:p>
        <w:p>
          <w:pPr>
            <w:pStyle w:val="Contents5"/>
            <w:tabs>
              <w:tab w:val="clear" w:pos="7892"/>
              <w:tab w:val="right" w:pos="9026" w:leader="dot"/>
            </w:tabs>
            <w:rPr/>
          </w:pPr>
          <w:hyperlink w:anchor="__RefHeading___Toc13264251_2142443653">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3264253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المحلّ</w:t>
            </w:r>
            <w:r>
              <w:rPr>
                <w:rStyle w:val="IndexLink"/>
                <w:rtl w:val="true"/>
              </w:rPr>
              <w:tab/>
            </w:r>
            <w:r>
              <w:rPr>
                <w:rStyle w:val="IndexLink"/>
              </w:rPr>
              <w:t>482</w:t>
            </w:r>
          </w:hyperlink>
        </w:p>
        <w:p>
          <w:pPr>
            <w:pStyle w:val="Contents5"/>
            <w:tabs>
              <w:tab w:val="clear" w:pos="7892"/>
              <w:tab w:val="right" w:pos="9026" w:leader="dot"/>
            </w:tabs>
            <w:rPr/>
          </w:pPr>
          <w:hyperlink w:anchor="__RefHeading___Toc13264255_2142443653">
            <w:r>
              <w:rPr>
                <w:webHidden/>
                <w:rStyle w:val="IndexLink"/>
                <w:rtl w:val="true"/>
              </w:rPr>
              <w:t xml:space="preserve">المبحث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العوض</w:t>
            </w:r>
            <w:r>
              <w:rPr>
                <w:rStyle w:val="IndexLink"/>
                <w:rtl w:val="true"/>
              </w:rPr>
              <w:tab/>
            </w:r>
            <w:r>
              <w:rPr>
                <w:rStyle w:val="IndexLink"/>
              </w:rPr>
              <w:t>484</w:t>
            </w:r>
          </w:hyperlink>
        </w:p>
        <w:p>
          <w:pPr>
            <w:pStyle w:val="Contents5"/>
            <w:tabs>
              <w:tab w:val="clear" w:pos="7892"/>
              <w:tab w:val="right" w:pos="9026" w:leader="dot"/>
            </w:tabs>
            <w:rPr/>
          </w:pPr>
          <w:hyperlink w:anchor="__RefHeading___Toc13264257_2142443653">
            <w:r>
              <w:rPr>
                <w:webHidden/>
                <w:rStyle w:val="IndexLink"/>
                <w:rtl w:val="true"/>
              </w:rPr>
              <w:t xml:space="preserve">المبحث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المنفعة</w:t>
            </w:r>
            <w:r>
              <w:rPr>
                <w:rStyle w:val="IndexLink"/>
                <w:rtl w:val="true"/>
              </w:rPr>
              <w:tab/>
            </w:r>
            <w:r>
              <w:rPr>
                <w:rStyle w:val="IndexLink"/>
              </w:rPr>
              <w:t>486</w:t>
            </w:r>
          </w:hyperlink>
        </w:p>
        <w:p>
          <w:pPr>
            <w:pStyle w:val="Contents6"/>
            <w:tabs>
              <w:tab w:val="clear" w:pos="7609"/>
              <w:tab w:val="right" w:pos="9026" w:leader="dot"/>
            </w:tabs>
            <w:rPr/>
          </w:pPr>
          <w:hyperlink w:anchor="__RefHeading___Toc13264259_2142443653">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13264261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عمل الآدمي</w:t>
            </w:r>
            <w:r>
              <w:rPr>
                <w:rStyle w:val="IndexLink"/>
                <w:rtl w:val="true"/>
              </w:rPr>
              <w:tab/>
            </w:r>
            <w:r>
              <w:rPr>
                <w:rStyle w:val="IndexLink"/>
              </w:rPr>
              <w:t>488</w:t>
            </w:r>
          </w:hyperlink>
        </w:p>
        <w:p>
          <w:pPr>
            <w:pStyle w:val="Contents6"/>
            <w:tabs>
              <w:tab w:val="clear" w:pos="7609"/>
              <w:tab w:val="right" w:pos="9026" w:leader="dot"/>
            </w:tabs>
            <w:rPr/>
          </w:pPr>
          <w:hyperlink w:anchor="__RefHeading___Toc13264263_2142443653">
            <w:r>
              <w:rPr>
                <w:webHidden/>
                <w:rStyle w:val="IndexLink"/>
                <w:rtl w:val="true"/>
              </w:rPr>
              <w:t xml:space="preserve">الفصل الثاني </w:t>
            </w:r>
            <w:r>
              <w:rPr>
                <w:rStyle w:val="IndexLink"/>
                <w:rtl w:val="true"/>
              </w:rPr>
              <w:t xml:space="preserve">: </w:t>
            </w:r>
            <w:r>
              <w:rPr>
                <w:rStyle w:val="IndexLink"/>
                <w:rtl w:val="true"/>
              </w:rPr>
              <w:t>في عمل الدّوابّ</w:t>
            </w:r>
            <w:r>
              <w:rPr>
                <w:rStyle w:val="IndexLink"/>
                <w:rtl w:val="true"/>
              </w:rPr>
              <w:tab/>
            </w:r>
            <w:r>
              <w:rPr>
                <w:rStyle w:val="IndexLink"/>
              </w:rPr>
              <w:t>490</w:t>
            </w:r>
          </w:hyperlink>
        </w:p>
        <w:p>
          <w:pPr>
            <w:pStyle w:val="Contents6"/>
            <w:tabs>
              <w:tab w:val="clear" w:pos="7609"/>
              <w:tab w:val="right" w:pos="9026" w:leader="dot"/>
            </w:tabs>
            <w:rPr/>
          </w:pPr>
          <w:hyperlink w:anchor="__RefHeading___Toc13264265_2142443653">
            <w:r>
              <w:rPr>
                <w:webHidden/>
                <w:rStyle w:val="IndexLink"/>
                <w:rtl w:val="true"/>
              </w:rPr>
              <w:t xml:space="preserve">الفصل 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منفعة الأرض</w:t>
            </w:r>
            <w:r>
              <w:rPr>
                <w:rStyle w:val="IndexLink"/>
                <w:rtl w:val="true"/>
              </w:rPr>
              <w:tab/>
            </w:r>
            <w:r>
              <w:rPr>
                <w:rStyle w:val="IndexLink"/>
              </w:rPr>
              <w:t>492</w:t>
            </w:r>
          </w:hyperlink>
        </w:p>
        <w:p>
          <w:pPr>
            <w:pStyle w:val="Contents4"/>
            <w:tabs>
              <w:tab w:val="clear" w:pos="8176"/>
              <w:tab w:val="right" w:pos="9026" w:leader="dot"/>
            </w:tabs>
            <w:rPr/>
          </w:pPr>
          <w:hyperlink w:anchor="__RefHeading___Toc13264267_2142443653">
            <w:r>
              <w:rPr>
                <w:webHidden/>
                <w:rStyle w:val="IndexLink"/>
                <w:rtl w:val="true"/>
              </w:rPr>
              <w:t xml:space="preserve">المطلب الثالث </w:t>
            </w:r>
            <w:r>
              <w:rPr>
                <w:rStyle w:val="IndexLink"/>
                <w:rtl w:val="true"/>
              </w:rPr>
              <w:t xml:space="preserve">: </w:t>
            </w:r>
            <w:r>
              <w:rPr>
                <w:rStyle w:val="IndexLink"/>
                <w:rtl w:val="true"/>
              </w:rPr>
              <w:t>في اللواحق</w:t>
            </w:r>
            <w:r>
              <w:rPr>
                <w:rStyle w:val="IndexLink"/>
                <w:rtl w:val="true"/>
              </w:rPr>
              <w:tab/>
            </w:r>
            <w:r>
              <w:rPr>
                <w:rStyle w:val="IndexLink"/>
              </w:rPr>
              <w:t>495</w:t>
            </w:r>
          </w:hyperlink>
        </w:p>
        <w:p>
          <w:pPr>
            <w:pStyle w:val="Contents5"/>
            <w:tabs>
              <w:tab w:val="clear" w:pos="7892"/>
              <w:tab w:val="right" w:pos="9026" w:leader="dot"/>
            </w:tabs>
            <w:rPr/>
          </w:pPr>
          <w:hyperlink w:anchor="__RefHeading___Toc13264269_2142443653">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3264271_2142443653">
            <w:r>
              <w:rPr>
                <w:webHidden/>
                <w:rStyle w:val="IndexLink"/>
                <w:rtl w:val="true"/>
              </w:rPr>
              <w:t xml:space="preserve">الأوّل </w:t>
            </w:r>
            <w:r>
              <w:rPr>
                <w:rStyle w:val="IndexLink"/>
                <w:rtl w:val="true"/>
              </w:rPr>
              <w:t xml:space="preserve">: </w:t>
            </w:r>
            <w:r>
              <w:rPr>
                <w:rStyle w:val="IndexLink"/>
                <w:rtl w:val="true"/>
              </w:rPr>
              <w:t>في الضمان</w:t>
            </w:r>
            <w:r>
              <w:rPr>
                <w:rStyle w:val="IndexLink"/>
                <w:rtl w:val="true"/>
              </w:rPr>
              <w:tab/>
            </w:r>
            <w:r>
              <w:rPr>
                <w:rStyle w:val="IndexLink"/>
              </w:rPr>
              <w:t>495</w:t>
            </w:r>
          </w:hyperlink>
        </w:p>
        <w:p>
          <w:pPr>
            <w:pStyle w:val="Contents5"/>
            <w:tabs>
              <w:tab w:val="clear" w:pos="7892"/>
              <w:tab w:val="right" w:pos="9026" w:leader="dot"/>
            </w:tabs>
            <w:rPr/>
          </w:pPr>
          <w:hyperlink w:anchor="__RefHeading___Toc13264273_2142443653">
            <w:r>
              <w:rPr>
                <w:webHidden/>
                <w:rStyle w:val="IndexLink"/>
                <w:rtl w:val="true"/>
              </w:rPr>
              <w:t xml:space="preserve">القسم الثاني </w:t>
            </w:r>
            <w:r>
              <w:rPr>
                <w:rStyle w:val="IndexLink"/>
                <w:rtl w:val="true"/>
              </w:rPr>
              <w:t xml:space="preserve">: </w:t>
            </w:r>
            <w:r>
              <w:rPr>
                <w:rStyle w:val="IndexLink"/>
                <w:rtl w:val="true"/>
              </w:rPr>
              <w:t>في التنازع</w:t>
            </w:r>
            <w:r>
              <w:rPr>
                <w:rStyle w:val="IndexLink"/>
                <w:rtl w:val="true"/>
              </w:rPr>
              <w:tab/>
            </w:r>
            <w:r>
              <w:rPr>
                <w:rStyle w:val="IndexLink"/>
              </w:rPr>
              <w:t>497</w:t>
            </w:r>
          </w:hyperlink>
        </w:p>
        <w:p>
          <w:pPr>
            <w:pStyle w:val="Contents3"/>
            <w:tabs>
              <w:tab w:val="clear" w:pos="8459"/>
              <w:tab w:val="right" w:pos="9026" w:leader="dot"/>
            </w:tabs>
            <w:rPr/>
          </w:pPr>
          <w:hyperlink w:anchor="__RefHeading___Toc13264275_2142443653">
            <w:r>
              <w:rPr>
                <w:webHidden/>
                <w:rStyle w:val="IndexLink"/>
                <w:rtl w:val="true"/>
              </w:rPr>
              <w:t xml:space="preserve">الفصل الثاني </w:t>
            </w:r>
            <w:r>
              <w:rPr>
                <w:rStyle w:val="IndexLink"/>
                <w:rtl w:val="true"/>
              </w:rPr>
              <w:t xml:space="preserve">: </w:t>
            </w:r>
            <w:r>
              <w:rPr>
                <w:rStyle w:val="IndexLink"/>
                <w:rtl w:val="true"/>
              </w:rPr>
              <w:t>في تجهيلهما</w:t>
            </w:r>
            <w:r>
              <w:rPr>
                <w:rStyle w:val="IndexLink"/>
                <w:rtl w:val="true"/>
              </w:rPr>
              <w:tab/>
            </w:r>
            <w:r>
              <w:rPr>
                <w:rStyle w:val="IndexLink"/>
              </w:rPr>
              <w:t>498</w:t>
            </w:r>
          </w:hyperlink>
        </w:p>
        <w:p>
          <w:pPr>
            <w:pStyle w:val="Contents4"/>
            <w:tabs>
              <w:tab w:val="clear" w:pos="8176"/>
              <w:tab w:val="right" w:pos="9026" w:leader="dot"/>
            </w:tabs>
            <w:rPr/>
          </w:pPr>
          <w:hyperlink w:anchor="__RefHeading___Toc13264277_2142443653">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3264279_2142443653">
            <w:r>
              <w:rPr>
                <w:webHidden/>
                <w:rStyle w:val="IndexLink"/>
                <w:rtl w:val="true"/>
              </w:rPr>
              <w:t xml:space="preserve">[ </w:t>
            </w:r>
            <w:r>
              <w:rPr>
                <w:rStyle w:val="IndexLink"/>
                <w:rtl w:val="true"/>
              </w:rPr>
              <w:t xml:space="preserve">المبحث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العقد</w:t>
            </w:r>
            <w:r>
              <w:rPr>
                <w:rStyle w:val="IndexLink"/>
                <w:rtl w:val="true"/>
              </w:rPr>
              <w:tab/>
            </w:r>
            <w:r>
              <w:rPr>
                <w:rStyle w:val="IndexLink"/>
              </w:rPr>
              <w:t>498</w:t>
            </w:r>
          </w:hyperlink>
        </w:p>
        <w:p>
          <w:pPr>
            <w:pStyle w:val="Contents4"/>
            <w:tabs>
              <w:tab w:val="clear" w:pos="8176"/>
              <w:tab w:val="right" w:pos="9026" w:leader="dot"/>
            </w:tabs>
            <w:rPr/>
          </w:pPr>
          <w:hyperlink w:anchor="__RefHeading___Toc13264281_2142443653">
            <w:r>
              <w:rPr>
                <w:webHidden/>
                <w:rStyle w:val="IndexLink"/>
                <w:rtl w:val="true"/>
              </w:rPr>
              <w:t xml:space="preserve">المبحث الثاني </w:t>
            </w:r>
            <w:r>
              <w:rPr>
                <w:rStyle w:val="IndexLink"/>
                <w:rtl w:val="true"/>
              </w:rPr>
              <w:t xml:space="preserve">: </w:t>
            </w:r>
            <w:r>
              <w:rPr>
                <w:rStyle w:val="IndexLink"/>
                <w:rtl w:val="true"/>
              </w:rPr>
              <w:t>في المتعاقدين</w:t>
            </w:r>
            <w:r>
              <w:rPr>
                <w:rStyle w:val="IndexLink"/>
                <w:rtl w:val="true"/>
              </w:rPr>
              <w:tab/>
            </w:r>
            <w:r>
              <w:rPr>
                <w:rStyle w:val="IndexLink"/>
              </w:rPr>
              <w:t>500</w:t>
            </w:r>
          </w:hyperlink>
        </w:p>
        <w:p>
          <w:pPr>
            <w:pStyle w:val="Contents4"/>
            <w:tabs>
              <w:tab w:val="clear" w:pos="8176"/>
              <w:tab w:val="right" w:pos="9026" w:leader="dot"/>
            </w:tabs>
            <w:rPr/>
          </w:pPr>
          <w:hyperlink w:anchor="__RefHeading___Toc13264283_2142443653">
            <w:r>
              <w:rPr>
                <w:webHidden/>
                <w:rStyle w:val="IndexLink"/>
                <w:rtl w:val="true"/>
              </w:rPr>
              <w:t xml:space="preserve">المبحث الثالث </w:t>
            </w:r>
            <w:r>
              <w:rPr>
                <w:rStyle w:val="IndexLink"/>
                <w:rtl w:val="true"/>
              </w:rPr>
              <w:t xml:space="preserve">: </w:t>
            </w:r>
            <w:r>
              <w:rPr>
                <w:rStyle w:val="IndexLink"/>
                <w:rtl w:val="true"/>
              </w:rPr>
              <w:t>في المال</w:t>
            </w:r>
            <w:r>
              <w:rPr>
                <w:rStyle w:val="IndexLink"/>
                <w:rtl w:val="true"/>
              </w:rPr>
              <w:tab/>
            </w:r>
            <w:r>
              <w:rPr>
                <w:rStyle w:val="IndexLink"/>
              </w:rPr>
              <w:t>500</w:t>
            </w:r>
          </w:hyperlink>
        </w:p>
        <w:p>
          <w:pPr>
            <w:pStyle w:val="Contents4"/>
            <w:tabs>
              <w:tab w:val="clear" w:pos="8176"/>
              <w:tab w:val="right" w:pos="9026" w:leader="dot"/>
            </w:tabs>
            <w:rPr/>
          </w:pPr>
          <w:hyperlink w:anchor="__RefHeading___Toc13264285_2142443653">
            <w:r>
              <w:rPr>
                <w:webHidden/>
                <w:rStyle w:val="IndexLink"/>
                <w:rtl w:val="true"/>
              </w:rPr>
              <w:t xml:space="preserve">المبحث 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العمل</w:t>
            </w:r>
            <w:r>
              <w:rPr>
                <w:rStyle w:val="IndexLink"/>
                <w:rtl w:val="true"/>
              </w:rPr>
              <w:tab/>
            </w:r>
            <w:r>
              <w:rPr>
                <w:rStyle w:val="IndexLink"/>
              </w:rPr>
              <w:t>501</w:t>
            </w:r>
          </w:hyperlink>
        </w:p>
        <w:p>
          <w:pPr>
            <w:pStyle w:val="Contents4"/>
            <w:tabs>
              <w:tab w:val="clear" w:pos="8176"/>
              <w:tab w:val="right" w:pos="9026" w:leader="dot"/>
            </w:tabs>
            <w:rPr/>
          </w:pPr>
          <w:hyperlink w:anchor="__RefHeading___Toc13264287_2142443653">
            <w:r>
              <w:rPr>
                <w:webHidden/>
                <w:rStyle w:val="IndexLink"/>
                <w:rtl w:val="true"/>
              </w:rPr>
              <w:t xml:space="preserve">المبحث الخامس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الربح</w:t>
            </w:r>
            <w:r>
              <w:rPr>
                <w:rStyle w:val="IndexLink"/>
                <w:rtl w:val="true"/>
              </w:rPr>
              <w:tab/>
            </w:r>
            <w:r>
              <w:rPr>
                <w:rStyle w:val="IndexLink"/>
              </w:rPr>
              <w:t>502</w:t>
            </w:r>
          </w:hyperlink>
        </w:p>
        <w:p>
          <w:pPr>
            <w:pStyle w:val="Contents4"/>
            <w:tabs>
              <w:tab w:val="clear" w:pos="8176"/>
              <w:tab w:val="right" w:pos="9026" w:leader="dot"/>
            </w:tabs>
            <w:rPr/>
          </w:pPr>
          <w:hyperlink w:anchor="__RefHeading___Toc13264289_2142443653">
            <w:r>
              <w:rPr>
                <w:webHidden/>
                <w:rStyle w:val="IndexLink"/>
                <w:rtl w:val="true"/>
              </w:rPr>
              <w:t xml:space="preserve">المبحث السادس </w:t>
            </w:r>
            <w:r>
              <w:rPr>
                <w:rStyle w:val="IndexLink"/>
                <w:rtl w:val="true"/>
              </w:rPr>
              <w:t xml:space="preserve">: </w:t>
            </w:r>
            <w:r>
              <w:rPr>
                <w:rStyle w:val="IndexLink"/>
                <w:rtl w:val="true"/>
              </w:rPr>
              <w:t>في الأحكام</w:t>
            </w:r>
            <w:r>
              <w:rPr>
                <w:rStyle w:val="IndexLink"/>
                <w:rtl w:val="true"/>
              </w:rPr>
              <w:tab/>
            </w:r>
            <w:r>
              <w:rPr>
                <w:rStyle w:val="IndexLink"/>
              </w:rPr>
              <w:t>503</w:t>
            </w:r>
          </w:hyperlink>
        </w:p>
        <w:p>
          <w:pPr>
            <w:pStyle w:val="Contents4"/>
            <w:tabs>
              <w:tab w:val="clear" w:pos="8176"/>
              <w:tab w:val="right" w:pos="9026" w:leader="dot"/>
            </w:tabs>
            <w:rPr/>
          </w:pPr>
          <w:hyperlink w:anchor="__RefHeading___Toc13264291_2142443653">
            <w:r>
              <w:rPr>
                <w:webHidden/>
                <w:rStyle w:val="IndexLink"/>
                <w:rtl w:val="true"/>
              </w:rPr>
              <w:t xml:space="preserve">المبحث السابع </w:t>
            </w:r>
            <w:r>
              <w:rPr>
                <w:rStyle w:val="IndexLink"/>
                <w:rtl w:val="true"/>
              </w:rPr>
              <w:t xml:space="preserve">: </w:t>
            </w:r>
            <w:r>
              <w:rPr>
                <w:rStyle w:val="IndexLink"/>
                <w:rtl w:val="true"/>
              </w:rPr>
              <w:t>في النزاع</w:t>
            </w:r>
            <w:r>
              <w:rPr>
                <w:rStyle w:val="IndexLink"/>
                <w:rtl w:val="true"/>
              </w:rPr>
              <w:tab/>
            </w:r>
            <w:r>
              <w:rPr>
                <w:rStyle w:val="IndexLink"/>
              </w:rPr>
              <w:t>508</w:t>
            </w:r>
          </w:hyperlink>
        </w:p>
        <w:p>
          <w:pPr>
            <w:pStyle w:val="Contents3"/>
            <w:tabs>
              <w:tab w:val="clear" w:pos="8459"/>
              <w:tab w:val="right" w:pos="9026" w:leader="dot"/>
            </w:tabs>
            <w:rPr/>
          </w:pPr>
          <w:hyperlink w:anchor="__RefHeading___Toc13264293_2142443653">
            <w:r>
              <w:rPr>
                <w:webHidden/>
                <w:rStyle w:val="IndexLink"/>
                <w:rtl w:val="true"/>
              </w:rPr>
              <w:t xml:space="preserve">الفصل الثالث </w:t>
            </w:r>
            <w:r>
              <w:rPr>
                <w:rStyle w:val="IndexLink"/>
                <w:rtl w:val="true"/>
              </w:rPr>
              <w:t xml:space="preserve">: </w:t>
            </w:r>
            <w:r>
              <w:rPr>
                <w:rStyle w:val="IndexLink"/>
                <w:rtl w:val="true"/>
              </w:rPr>
              <w:t>في تقدير المنفعة دون العوض</w:t>
            </w:r>
            <w:r>
              <w:rPr>
                <w:rStyle w:val="IndexLink"/>
                <w:rtl w:val="true"/>
              </w:rPr>
              <w:tab/>
            </w:r>
            <w:r>
              <w:rPr>
                <w:rStyle w:val="IndexLink"/>
              </w:rPr>
              <w:t>510</w:t>
            </w:r>
          </w:hyperlink>
        </w:p>
        <w:p>
          <w:pPr>
            <w:pStyle w:val="Contents4"/>
            <w:tabs>
              <w:tab w:val="clear" w:pos="8176"/>
              <w:tab w:val="right" w:pos="9026" w:leader="dot"/>
            </w:tabs>
            <w:rPr/>
          </w:pPr>
          <w:hyperlink w:anchor="__RefHeading___Toc13264295_2142443653">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13264297_2142443653">
            <w:r>
              <w:rPr>
                <w:webHidden/>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المزارعة</w:t>
            </w:r>
            <w:r>
              <w:rPr>
                <w:rStyle w:val="IndexLink"/>
                <w:rtl w:val="true"/>
              </w:rPr>
              <w:tab/>
            </w:r>
            <w:r>
              <w:rPr>
                <w:rStyle w:val="IndexLink"/>
              </w:rPr>
              <w:t>510</w:t>
            </w:r>
          </w:hyperlink>
        </w:p>
        <w:p>
          <w:pPr>
            <w:pStyle w:val="Contents5"/>
            <w:tabs>
              <w:tab w:val="clear" w:pos="7892"/>
              <w:tab w:val="right" w:pos="9026" w:leader="dot"/>
            </w:tabs>
            <w:rPr/>
          </w:pPr>
          <w:hyperlink w:anchor="__RefHeading___Toc13264299_2142443653">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3264301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العقد</w:t>
            </w:r>
            <w:r>
              <w:rPr>
                <w:rStyle w:val="IndexLink"/>
                <w:rtl w:val="true"/>
              </w:rPr>
              <w:tab/>
            </w:r>
            <w:r>
              <w:rPr>
                <w:rStyle w:val="IndexLink"/>
              </w:rPr>
              <w:t>510</w:t>
            </w:r>
          </w:hyperlink>
        </w:p>
        <w:p>
          <w:pPr>
            <w:pStyle w:val="Contents5"/>
            <w:tabs>
              <w:tab w:val="clear" w:pos="7892"/>
              <w:tab w:val="right" w:pos="9026" w:leader="dot"/>
            </w:tabs>
            <w:rPr/>
          </w:pPr>
          <w:hyperlink w:anchor="__RefHeading___Toc13264303_2142443653">
            <w:r>
              <w:rPr>
                <w:webHidden/>
                <w:rStyle w:val="IndexLink"/>
                <w:rtl w:val="true"/>
              </w:rPr>
              <w:t xml:space="preserve">المطلب الثاني </w:t>
            </w:r>
            <w:r>
              <w:rPr>
                <w:rStyle w:val="IndexLink"/>
                <w:rtl w:val="true"/>
              </w:rPr>
              <w:t xml:space="preserve">: </w:t>
            </w:r>
            <w:r>
              <w:rPr>
                <w:rStyle w:val="IndexLink"/>
                <w:rtl w:val="true"/>
              </w:rPr>
              <w:t>في الشروط</w:t>
            </w:r>
            <w:r>
              <w:rPr>
                <w:rStyle w:val="IndexLink"/>
                <w:rtl w:val="true"/>
              </w:rPr>
              <w:tab/>
            </w:r>
            <w:r>
              <w:rPr>
                <w:rStyle w:val="IndexLink"/>
              </w:rPr>
              <w:t>511</w:t>
            </w:r>
          </w:hyperlink>
        </w:p>
        <w:p>
          <w:pPr>
            <w:pStyle w:val="Contents5"/>
            <w:tabs>
              <w:tab w:val="clear" w:pos="7892"/>
              <w:tab w:val="right" w:pos="9026" w:leader="dot"/>
            </w:tabs>
            <w:rPr/>
          </w:pPr>
          <w:hyperlink w:anchor="__RefHeading___Toc13264305_2142443653">
            <w:r>
              <w:rPr>
                <w:webHidden/>
                <w:rStyle w:val="IndexLink"/>
                <w:rtl w:val="true"/>
              </w:rPr>
              <w:t xml:space="preserve">المطلب الثالث </w:t>
            </w:r>
            <w:r>
              <w:rPr>
                <w:rStyle w:val="IndexLink"/>
                <w:rtl w:val="true"/>
              </w:rPr>
              <w:t xml:space="preserve">: </w:t>
            </w:r>
            <w:r>
              <w:rPr>
                <w:rStyle w:val="IndexLink"/>
                <w:rtl w:val="true"/>
              </w:rPr>
              <w:t>في الأحكام</w:t>
            </w:r>
            <w:r>
              <w:rPr>
                <w:rStyle w:val="IndexLink"/>
                <w:rtl w:val="true"/>
              </w:rPr>
              <w:tab/>
            </w:r>
            <w:r>
              <w:rPr>
                <w:rStyle w:val="IndexLink"/>
              </w:rPr>
              <w:t>512</w:t>
            </w:r>
          </w:hyperlink>
        </w:p>
        <w:p>
          <w:pPr>
            <w:pStyle w:val="Contents5"/>
            <w:tabs>
              <w:tab w:val="clear" w:pos="7892"/>
              <w:tab w:val="right" w:pos="9026" w:leader="dot"/>
            </w:tabs>
            <w:rPr/>
          </w:pPr>
          <w:hyperlink w:anchor="__RefHeading___Toc13264307_2142443653">
            <w:r>
              <w:rPr>
                <w:webHidden/>
                <w:rStyle w:val="IndexLink"/>
                <w:rtl w:val="true"/>
              </w:rPr>
              <w:t xml:space="preserve">المطلب الرابع </w:t>
            </w:r>
            <w:r>
              <w:rPr>
                <w:rStyle w:val="IndexLink"/>
                <w:rtl w:val="true"/>
              </w:rPr>
              <w:t xml:space="preserve">: </w:t>
            </w:r>
            <w:r>
              <w:rPr>
                <w:rStyle w:val="IndexLink"/>
                <w:rtl w:val="true"/>
              </w:rPr>
              <w:t>في النزاع</w:t>
            </w:r>
            <w:r>
              <w:rPr>
                <w:rStyle w:val="IndexLink"/>
                <w:rtl w:val="true"/>
              </w:rPr>
              <w:tab/>
            </w:r>
            <w:r>
              <w:rPr>
                <w:rStyle w:val="IndexLink"/>
              </w:rPr>
              <w:t>513</w:t>
            </w:r>
          </w:hyperlink>
        </w:p>
        <w:p>
          <w:pPr>
            <w:pStyle w:val="Contents4"/>
            <w:tabs>
              <w:tab w:val="clear" w:pos="8176"/>
              <w:tab w:val="right" w:pos="9026" w:leader="dot"/>
            </w:tabs>
            <w:rPr/>
          </w:pPr>
          <w:hyperlink w:anchor="__RefHeading___Toc13264309_2142443653">
            <w:r>
              <w:rPr>
                <w:webHidden/>
                <w:rStyle w:val="IndexLink"/>
                <w:rtl w:val="true"/>
              </w:rPr>
              <w:t xml:space="preserve">البحث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المساقاة</w:t>
            </w:r>
            <w:r>
              <w:rPr>
                <w:rStyle w:val="IndexLink"/>
                <w:rtl w:val="true"/>
              </w:rPr>
              <w:tab/>
            </w:r>
            <w:r>
              <w:rPr>
                <w:rStyle w:val="IndexLink"/>
              </w:rPr>
              <w:t>514</w:t>
            </w:r>
          </w:hyperlink>
        </w:p>
        <w:p>
          <w:pPr>
            <w:pStyle w:val="Contents5"/>
            <w:tabs>
              <w:tab w:val="clear" w:pos="7892"/>
              <w:tab w:val="right" w:pos="9026" w:leader="dot"/>
            </w:tabs>
            <w:rPr/>
          </w:pPr>
          <w:hyperlink w:anchor="__RefHeading___Toc13264311_2142443653">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13264313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العقد</w:t>
            </w:r>
            <w:r>
              <w:rPr>
                <w:rStyle w:val="IndexLink"/>
                <w:rtl w:val="true"/>
              </w:rPr>
              <w:tab/>
            </w:r>
            <w:r>
              <w:rPr>
                <w:rStyle w:val="IndexLink"/>
              </w:rPr>
              <w:t>514</w:t>
            </w:r>
          </w:hyperlink>
        </w:p>
        <w:p>
          <w:pPr>
            <w:pStyle w:val="Contents5"/>
            <w:tabs>
              <w:tab w:val="clear" w:pos="7892"/>
              <w:tab w:val="right" w:pos="9026" w:leader="dot"/>
            </w:tabs>
            <w:rPr/>
          </w:pPr>
          <w:hyperlink w:anchor="__RefHeading___Toc13264315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في الشروط ، وهي ستّة </w:t>
            </w:r>
            <w:r>
              <w:rPr>
                <w:rStyle w:val="IndexLink"/>
                <w:rtl w:val="true"/>
              </w:rPr>
              <w:t>:</w:t>
              <w:tab/>
            </w:r>
            <w:r>
              <w:rPr>
                <w:rStyle w:val="IndexLink"/>
              </w:rPr>
              <w:t>514</w:t>
            </w:r>
          </w:hyperlink>
        </w:p>
        <w:p>
          <w:pPr>
            <w:pStyle w:val="Contents5"/>
            <w:tabs>
              <w:tab w:val="clear" w:pos="7892"/>
              <w:tab w:val="right" w:pos="9026" w:leader="dot"/>
            </w:tabs>
            <w:rPr/>
          </w:pPr>
          <w:hyperlink w:anchor="__RefHeading___Toc13264317_2142443653">
            <w:r>
              <w:rPr>
                <w:webHidden/>
                <w:rStyle w:val="IndexLink"/>
                <w:rtl w:val="true"/>
              </w:rPr>
              <w:t xml:space="preserve">الثالث </w:t>
            </w:r>
            <w:r>
              <w:rPr>
                <w:rStyle w:val="IndexLink"/>
                <w:rtl w:val="true"/>
              </w:rPr>
              <w:t xml:space="preserve">: </w:t>
            </w:r>
            <w:r>
              <w:rPr>
                <w:rStyle w:val="IndexLink"/>
                <w:rtl w:val="true"/>
              </w:rPr>
              <w:t>في الأحكام</w:t>
            </w:r>
            <w:r>
              <w:rPr>
                <w:rStyle w:val="IndexLink"/>
                <w:rtl w:val="true"/>
              </w:rPr>
              <w:tab/>
            </w:r>
            <w:r>
              <w:rPr>
                <w:rStyle w:val="IndexLink"/>
              </w:rPr>
              <w:t>516</w:t>
            </w:r>
          </w:hyperlink>
        </w:p>
        <w:p>
          <w:pPr>
            <w:pStyle w:val="Contents3"/>
            <w:tabs>
              <w:tab w:val="clear" w:pos="8459"/>
              <w:tab w:val="right" w:pos="9026" w:leader="dot"/>
            </w:tabs>
            <w:rPr/>
          </w:pPr>
          <w:hyperlink w:anchor="__RefHeading___Toc13264319_2142443653">
            <w:r>
              <w:rPr>
                <w:webHidden/>
                <w:rStyle w:val="IndexLink"/>
                <w:rtl w:val="true"/>
              </w:rPr>
              <w:t xml:space="preserve">الفصل الرابع </w:t>
            </w:r>
            <w:r>
              <w:rPr>
                <w:rStyle w:val="IndexLink"/>
                <w:rtl w:val="true"/>
              </w:rPr>
              <w:t xml:space="preserve">: </w:t>
            </w:r>
            <w:r>
              <w:rPr>
                <w:rStyle w:val="IndexLink"/>
                <w:rtl w:val="true"/>
              </w:rPr>
              <w:t>في تقدير العوض دون المنفعة</w:t>
            </w:r>
            <w:r>
              <w:rPr>
                <w:rStyle w:val="IndexLink"/>
                <w:rtl w:val="true"/>
              </w:rPr>
              <w:tab/>
            </w:r>
            <w:r>
              <w:rPr>
                <w:rStyle w:val="IndexLink"/>
              </w:rPr>
              <w:t>518</w:t>
            </w:r>
          </w:hyperlink>
        </w:p>
        <w:p>
          <w:pPr>
            <w:pStyle w:val="Contents4"/>
            <w:tabs>
              <w:tab w:val="clear" w:pos="8176"/>
              <w:tab w:val="right" w:pos="9026" w:leader="dot"/>
            </w:tabs>
            <w:rPr/>
          </w:pPr>
          <w:hyperlink w:anchor="__RefHeading___Toc13264321_2142443653">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3264323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الصّيغة</w:t>
            </w:r>
            <w:r>
              <w:rPr>
                <w:rStyle w:val="IndexLink"/>
                <w:rtl w:val="true"/>
              </w:rPr>
              <w:tab/>
            </w:r>
            <w:r>
              <w:rPr>
                <w:rStyle w:val="IndexLink"/>
              </w:rPr>
              <w:t>519</w:t>
            </w:r>
          </w:hyperlink>
        </w:p>
        <w:p>
          <w:pPr>
            <w:pStyle w:val="Contents4"/>
            <w:tabs>
              <w:tab w:val="clear" w:pos="8176"/>
              <w:tab w:val="right" w:pos="9026" w:leader="dot"/>
            </w:tabs>
            <w:rPr/>
          </w:pPr>
          <w:hyperlink w:anchor="__RefHeading___Toc13264325_2142443653">
            <w:r>
              <w:rPr>
                <w:webHidden/>
                <w:rStyle w:val="IndexLink"/>
                <w:rtl w:val="true"/>
              </w:rPr>
              <w:t xml:space="preserve">المطلب الثاني </w:t>
            </w:r>
            <w:r>
              <w:rPr>
                <w:rStyle w:val="IndexLink"/>
                <w:rtl w:val="true"/>
              </w:rPr>
              <w:t xml:space="preserve">: </w:t>
            </w:r>
            <w:r>
              <w:rPr>
                <w:rStyle w:val="IndexLink"/>
                <w:rtl w:val="true"/>
              </w:rPr>
              <w:t>في الشرائط</w:t>
            </w:r>
            <w:r>
              <w:rPr>
                <w:rStyle w:val="IndexLink"/>
                <w:rtl w:val="true"/>
              </w:rPr>
              <w:tab/>
            </w:r>
            <w:r>
              <w:rPr>
                <w:rStyle w:val="IndexLink"/>
              </w:rPr>
              <w:t>519</w:t>
            </w:r>
          </w:hyperlink>
        </w:p>
        <w:p>
          <w:pPr>
            <w:pStyle w:val="Contents4"/>
            <w:tabs>
              <w:tab w:val="clear" w:pos="8176"/>
              <w:tab w:val="right" w:pos="9026" w:leader="dot"/>
            </w:tabs>
            <w:rPr/>
          </w:pPr>
          <w:hyperlink w:anchor="__RefHeading___Toc13264327_2142443653">
            <w:r>
              <w:rPr>
                <w:webHidden/>
                <w:rStyle w:val="IndexLink"/>
                <w:rtl w:val="true"/>
              </w:rPr>
              <w:t xml:space="preserve">المطلب الثالث </w:t>
            </w:r>
            <w:r>
              <w:rPr>
                <w:rStyle w:val="IndexLink"/>
                <w:rtl w:val="true"/>
              </w:rPr>
              <w:t xml:space="preserve">: </w:t>
            </w:r>
            <w:r>
              <w:rPr>
                <w:rStyle w:val="IndexLink"/>
                <w:rtl w:val="true"/>
              </w:rPr>
              <w:t>في الأحكام</w:t>
            </w:r>
            <w:r>
              <w:rPr>
                <w:rStyle w:val="IndexLink"/>
                <w:rtl w:val="true"/>
              </w:rPr>
              <w:tab/>
            </w:r>
            <w:r>
              <w:rPr>
                <w:rStyle w:val="IndexLink"/>
              </w:rPr>
              <w:t>520</w:t>
            </w:r>
          </w:hyperlink>
        </w:p>
        <w:p>
          <w:pPr>
            <w:pStyle w:val="Contents5"/>
            <w:tabs>
              <w:tab w:val="clear" w:pos="7892"/>
              <w:tab w:val="right" w:pos="9026" w:leader="dot"/>
            </w:tabs>
            <w:rPr/>
          </w:pPr>
          <w:hyperlink w:anchor="__RefHeading___Toc13264329_2142443653">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13264331_2142443653">
            <w:r>
              <w:rPr>
                <w:webHidden/>
                <w:rStyle w:val="IndexLink"/>
                <w:rtl w:val="true"/>
              </w:rPr>
              <w:t xml:space="preserve">[ </w:t>
            </w:r>
            <w:r>
              <w:rPr>
                <w:rStyle w:val="IndexLink"/>
                <w:rtl w:val="true"/>
              </w:rPr>
              <w:t xml:space="preserve">السبق </w:t>
            </w:r>
            <w:r>
              <w:rPr>
                <w:rStyle w:val="IndexLink"/>
                <w:rtl w:val="true"/>
              </w:rPr>
              <w:t>]</w:t>
              <w:tab/>
            </w:r>
            <w:r>
              <w:rPr>
                <w:rStyle w:val="IndexLink"/>
              </w:rPr>
              <w:t>522</w:t>
            </w:r>
          </w:hyperlink>
        </w:p>
        <w:p>
          <w:pPr>
            <w:pStyle w:val="Contents6"/>
            <w:tabs>
              <w:tab w:val="clear" w:pos="7609"/>
              <w:tab w:val="right" w:pos="9026" w:leader="dot"/>
            </w:tabs>
            <w:rPr/>
          </w:pPr>
          <w:hyperlink w:anchor="__RefHeading___Toc13264333_2142443653">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13264335_2142443653">
            <w:r>
              <w:rPr>
                <w:webHidden/>
                <w:rStyle w:val="IndexLink"/>
                <w:rtl w:val="true"/>
              </w:rPr>
              <w:t xml:space="preserve">الأوّل </w:t>
            </w:r>
            <w:r>
              <w:rPr>
                <w:rStyle w:val="IndexLink"/>
                <w:rtl w:val="true"/>
              </w:rPr>
              <w:t xml:space="preserve">: </w:t>
            </w:r>
            <w:r>
              <w:rPr>
                <w:rStyle w:val="IndexLink"/>
                <w:rtl w:val="true"/>
              </w:rPr>
              <w:t>في ألفاظه</w:t>
            </w:r>
            <w:r>
              <w:rPr>
                <w:rStyle w:val="IndexLink"/>
                <w:rtl w:val="true"/>
              </w:rPr>
              <w:tab/>
            </w:r>
            <w:r>
              <w:rPr>
                <w:rStyle w:val="IndexLink"/>
              </w:rPr>
              <w:t>522</w:t>
            </w:r>
          </w:hyperlink>
        </w:p>
        <w:p>
          <w:pPr>
            <w:pStyle w:val="Contents6"/>
            <w:tabs>
              <w:tab w:val="clear" w:pos="7609"/>
              <w:tab w:val="right" w:pos="9026" w:leader="dot"/>
            </w:tabs>
            <w:rPr/>
          </w:pPr>
          <w:hyperlink w:anchor="__RefHeading___Toc13264337_2142443653">
            <w:r>
              <w:rPr>
                <w:webHidden/>
                <w:rStyle w:val="IndexLink"/>
                <w:rtl w:val="true"/>
              </w:rPr>
              <w:t xml:space="preserve">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الصيغة</w:t>
            </w:r>
            <w:r>
              <w:rPr>
                <w:rStyle w:val="IndexLink"/>
                <w:rtl w:val="true"/>
              </w:rPr>
              <w:tab/>
            </w:r>
            <w:r>
              <w:rPr>
                <w:rStyle w:val="IndexLink"/>
              </w:rPr>
              <w:t>523</w:t>
            </w:r>
          </w:hyperlink>
        </w:p>
        <w:p>
          <w:pPr>
            <w:pStyle w:val="Contents6"/>
            <w:tabs>
              <w:tab w:val="clear" w:pos="7609"/>
              <w:tab w:val="right" w:pos="9026" w:leader="dot"/>
            </w:tabs>
            <w:rPr/>
          </w:pPr>
          <w:hyperlink w:anchor="__RefHeading___Toc13264339_2142443653">
            <w:r>
              <w:rPr>
                <w:webHidden/>
                <w:rStyle w:val="IndexLink"/>
                <w:rtl w:val="true"/>
              </w:rPr>
              <w:t xml:space="preserve">الثالث </w:t>
            </w:r>
            <w:r>
              <w:rPr>
                <w:rStyle w:val="IndexLink"/>
                <w:rtl w:val="true"/>
              </w:rPr>
              <w:t xml:space="preserve">: </w:t>
            </w:r>
            <w:r>
              <w:rPr>
                <w:rStyle w:val="IndexLink"/>
                <w:rtl w:val="true"/>
              </w:rPr>
              <w:t>في ما يسابق عليه</w:t>
            </w:r>
            <w:r>
              <w:rPr>
                <w:rStyle w:val="IndexLink"/>
                <w:rtl w:val="true"/>
              </w:rPr>
              <w:tab/>
            </w:r>
            <w:r>
              <w:rPr>
                <w:rStyle w:val="IndexLink"/>
              </w:rPr>
              <w:t>523</w:t>
            </w:r>
          </w:hyperlink>
        </w:p>
        <w:p>
          <w:pPr>
            <w:pStyle w:val="Contents6"/>
            <w:tabs>
              <w:tab w:val="clear" w:pos="7609"/>
              <w:tab w:val="right" w:pos="9026" w:leader="dot"/>
            </w:tabs>
            <w:rPr/>
          </w:pPr>
          <w:hyperlink w:anchor="__RefHeading___Toc13264341_2142443653">
            <w:r>
              <w:rPr>
                <w:webHidden/>
                <w:rStyle w:val="IndexLink"/>
                <w:rtl w:val="true"/>
              </w:rPr>
              <w:t xml:space="preserve">الرابع </w:t>
            </w:r>
            <w:r>
              <w:rPr>
                <w:rStyle w:val="IndexLink"/>
                <w:rtl w:val="true"/>
              </w:rPr>
              <w:t xml:space="preserve">: </w:t>
            </w:r>
            <w:r>
              <w:rPr>
                <w:rStyle w:val="IndexLink"/>
                <w:rtl w:val="true"/>
              </w:rPr>
              <w:t>في شروطه</w:t>
            </w:r>
            <w:r>
              <w:rPr>
                <w:rStyle w:val="IndexLink"/>
                <w:rtl w:val="true"/>
              </w:rPr>
              <w:tab/>
            </w:r>
            <w:r>
              <w:rPr>
                <w:rStyle w:val="IndexLink"/>
              </w:rPr>
              <w:t>523</w:t>
            </w:r>
          </w:hyperlink>
        </w:p>
        <w:p>
          <w:pPr>
            <w:pStyle w:val="Contents6"/>
            <w:tabs>
              <w:tab w:val="clear" w:pos="7609"/>
              <w:tab w:val="right" w:pos="9026" w:leader="dot"/>
            </w:tabs>
            <w:rPr/>
          </w:pPr>
          <w:hyperlink w:anchor="__RefHeading___Toc13264343_2142443653">
            <w:r>
              <w:rPr>
                <w:webHidden/>
                <w:rStyle w:val="IndexLink"/>
                <w:rtl w:val="true"/>
              </w:rPr>
              <w:t xml:space="preserve">الخامس </w:t>
            </w:r>
            <w:r>
              <w:rPr>
                <w:rStyle w:val="IndexLink"/>
                <w:rtl w:val="true"/>
              </w:rPr>
              <w:t xml:space="preserve">: </w:t>
            </w:r>
            <w:r>
              <w:rPr>
                <w:rStyle w:val="IndexLink"/>
                <w:rtl w:val="true"/>
              </w:rPr>
              <w:t>في الأحكام</w:t>
            </w:r>
            <w:r>
              <w:rPr>
                <w:rStyle w:val="IndexLink"/>
                <w:rtl w:val="true"/>
              </w:rPr>
              <w:tab/>
            </w:r>
            <w:r>
              <w:rPr>
                <w:rStyle w:val="IndexLink"/>
              </w:rPr>
              <w:t>524</w:t>
            </w:r>
          </w:hyperlink>
        </w:p>
        <w:p>
          <w:pPr>
            <w:pStyle w:val="Contents5"/>
            <w:tabs>
              <w:tab w:val="clear" w:pos="7892"/>
              <w:tab w:val="right" w:pos="9026" w:leader="dot"/>
            </w:tabs>
            <w:rPr/>
          </w:pPr>
          <w:hyperlink w:anchor="__RefHeading___Toc13264345_2142443653">
            <w:r>
              <w:rPr>
                <w:webHidden/>
                <w:rStyle w:val="IndexLink"/>
                <w:rtl w:val="true"/>
              </w:rPr>
              <w:t xml:space="preserve">[ </w:t>
            </w:r>
            <w:r>
              <w:rPr>
                <w:rStyle w:val="IndexLink"/>
                <w:rtl w:val="true"/>
              </w:rPr>
              <w:t xml:space="preserve">الرماية </w:t>
            </w:r>
            <w:r>
              <w:rPr>
                <w:rStyle w:val="IndexLink"/>
                <w:rtl w:val="true"/>
              </w:rPr>
              <w:t>]</w:t>
              <w:tab/>
            </w:r>
            <w:r>
              <w:rPr>
                <w:rStyle w:val="IndexLink"/>
              </w:rPr>
              <w:t>525</w:t>
            </w:r>
          </w:hyperlink>
        </w:p>
        <w:p>
          <w:pPr>
            <w:pStyle w:val="Contents6"/>
            <w:tabs>
              <w:tab w:val="clear" w:pos="7609"/>
              <w:tab w:val="right" w:pos="9026" w:leader="dot"/>
            </w:tabs>
            <w:rPr/>
          </w:pPr>
          <w:hyperlink w:anchor="__RefHeading___Toc13264347_2142443653">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13264349_2142443653">
            <w:r>
              <w:rPr>
                <w:webHidden/>
                <w:rStyle w:val="IndexLink"/>
                <w:rtl w:val="true"/>
              </w:rPr>
              <w:t xml:space="preserve">الأوّل </w:t>
            </w:r>
            <w:r>
              <w:rPr>
                <w:rStyle w:val="IndexLink"/>
                <w:rtl w:val="true"/>
              </w:rPr>
              <w:t xml:space="preserve">: </w:t>
            </w:r>
            <w:r>
              <w:rPr>
                <w:rStyle w:val="IndexLink"/>
                <w:rtl w:val="true"/>
              </w:rPr>
              <w:t>في معرفة الألفاظ</w:t>
            </w:r>
            <w:r>
              <w:rPr>
                <w:rStyle w:val="IndexLink"/>
                <w:rtl w:val="true"/>
              </w:rPr>
              <w:tab/>
            </w:r>
            <w:r>
              <w:rPr>
                <w:rStyle w:val="IndexLink"/>
              </w:rPr>
              <w:t>525</w:t>
            </w:r>
          </w:hyperlink>
        </w:p>
        <w:p>
          <w:pPr>
            <w:pStyle w:val="Contents6"/>
            <w:tabs>
              <w:tab w:val="clear" w:pos="7609"/>
              <w:tab w:val="right" w:pos="9026" w:leader="dot"/>
            </w:tabs>
            <w:rPr/>
          </w:pPr>
          <w:hyperlink w:anchor="__RefHeading___Toc13264351_2142443653">
            <w:r>
              <w:rPr>
                <w:webHidden/>
                <w:rStyle w:val="IndexLink"/>
                <w:rtl w:val="true"/>
              </w:rPr>
              <w:t xml:space="preserve">الثاني </w:t>
            </w:r>
            <w:r>
              <w:rPr>
                <w:rStyle w:val="IndexLink"/>
                <w:rtl w:val="true"/>
              </w:rPr>
              <w:t xml:space="preserve">: </w:t>
            </w:r>
            <w:r>
              <w:rPr>
                <w:rStyle w:val="IndexLink"/>
                <w:rtl w:val="true"/>
              </w:rPr>
              <w:t>في شروطها</w:t>
            </w:r>
            <w:r>
              <w:rPr>
                <w:rStyle w:val="IndexLink"/>
                <w:rtl w:val="true"/>
              </w:rPr>
              <w:tab/>
            </w:r>
            <w:r>
              <w:rPr>
                <w:rStyle w:val="IndexLink"/>
              </w:rPr>
              <w:t>526</w:t>
            </w:r>
          </w:hyperlink>
        </w:p>
        <w:p>
          <w:pPr>
            <w:pStyle w:val="Contents6"/>
            <w:tabs>
              <w:tab w:val="clear" w:pos="7609"/>
              <w:tab w:val="right" w:pos="9026" w:leader="dot"/>
            </w:tabs>
            <w:rPr/>
          </w:pPr>
          <w:hyperlink w:anchor="__RefHeading___Toc13264353_2142443653">
            <w:r>
              <w:rPr>
                <w:webHidden/>
                <w:rStyle w:val="IndexLink"/>
                <w:rtl w:val="true"/>
              </w:rPr>
              <w:t xml:space="preserve">الثالث </w:t>
            </w:r>
            <w:r>
              <w:rPr>
                <w:rStyle w:val="IndexLink"/>
                <w:rtl w:val="true"/>
              </w:rPr>
              <w:t xml:space="preserve">: </w:t>
            </w:r>
            <w:r>
              <w:rPr>
                <w:rStyle w:val="IndexLink"/>
                <w:rtl w:val="true"/>
              </w:rPr>
              <w:t>في أقسامها</w:t>
            </w:r>
            <w:r>
              <w:rPr>
                <w:rStyle w:val="IndexLink"/>
                <w:rtl w:val="true"/>
              </w:rPr>
              <w:tab/>
            </w:r>
            <w:r>
              <w:rPr>
                <w:rStyle w:val="IndexLink"/>
              </w:rPr>
              <w:t>527</w:t>
            </w:r>
          </w:hyperlink>
        </w:p>
        <w:p>
          <w:pPr>
            <w:pStyle w:val="Contents6"/>
            <w:tabs>
              <w:tab w:val="clear" w:pos="7609"/>
              <w:tab w:val="right" w:pos="9026" w:leader="dot"/>
            </w:tabs>
            <w:rPr/>
          </w:pPr>
          <w:hyperlink w:anchor="__RefHeading___Toc13264355_2142443653">
            <w:r>
              <w:rPr>
                <w:webHidden/>
                <w:rStyle w:val="IndexLink"/>
                <w:rtl w:val="true"/>
              </w:rPr>
              <w:t xml:space="preserve">الرابع </w:t>
            </w:r>
            <w:r>
              <w:rPr>
                <w:rStyle w:val="IndexLink"/>
                <w:rtl w:val="true"/>
              </w:rPr>
              <w:t xml:space="preserve">: </w:t>
            </w:r>
            <w:r>
              <w:rPr>
                <w:rStyle w:val="IndexLink"/>
                <w:rtl w:val="true"/>
              </w:rPr>
              <w:t>في الأحكام</w:t>
            </w:r>
            <w:r>
              <w:rPr>
                <w:rStyle w:val="IndexLink"/>
                <w:rtl w:val="true"/>
              </w:rPr>
              <w:tab/>
            </w:r>
            <w:r>
              <w:rPr>
                <w:rStyle w:val="IndexLink"/>
              </w:rPr>
              <w:t>528</w:t>
            </w:r>
          </w:hyperlink>
        </w:p>
        <w:p>
          <w:pPr>
            <w:pStyle w:val="Contents2"/>
            <w:tabs>
              <w:tab w:val="clear" w:pos="8743"/>
              <w:tab w:val="right" w:pos="9026" w:leader="dot"/>
            </w:tabs>
            <w:rPr/>
          </w:pPr>
          <w:hyperlink w:anchor="__RefHeading___Toc13264357_2142443653">
            <w:r>
              <w:rPr>
                <w:webHidden/>
                <w:rStyle w:val="IndexLink"/>
                <w:rtl w:val="true"/>
              </w:rPr>
              <w:t>كتاب الأمانات</w:t>
            </w:r>
            <w:r>
              <w:rPr>
                <w:rStyle w:val="IndexLink"/>
                <w:rtl w:val="true"/>
              </w:rPr>
              <w:tab/>
            </w:r>
            <w:r>
              <w:rPr>
                <w:rStyle w:val="IndexLink"/>
              </w:rPr>
              <w:t>529</w:t>
            </w:r>
          </w:hyperlink>
        </w:p>
        <w:p>
          <w:pPr>
            <w:pStyle w:val="Contents3"/>
            <w:tabs>
              <w:tab w:val="clear" w:pos="8459"/>
              <w:tab w:val="right" w:pos="9026" w:leader="dot"/>
            </w:tabs>
            <w:rPr/>
          </w:pPr>
          <w:hyperlink w:anchor="__RefHeading___Toc13264359_2142443653">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13264361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الوديعة</w:t>
            </w:r>
            <w:r>
              <w:rPr>
                <w:rStyle w:val="IndexLink"/>
                <w:rtl w:val="true"/>
              </w:rPr>
              <w:tab/>
            </w:r>
            <w:r>
              <w:rPr>
                <w:rStyle w:val="IndexLink"/>
              </w:rPr>
              <w:t>531</w:t>
            </w:r>
          </w:hyperlink>
        </w:p>
        <w:p>
          <w:pPr>
            <w:pStyle w:val="Contents4"/>
            <w:tabs>
              <w:tab w:val="clear" w:pos="8176"/>
              <w:tab w:val="right" w:pos="9026" w:leader="dot"/>
            </w:tabs>
            <w:rPr/>
          </w:pPr>
          <w:hyperlink w:anchor="__RefHeading___Toc13264363_2142443653">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13264365_2142443653">
            <w:r>
              <w:rPr>
                <w:webHidden/>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العقد</w:t>
            </w:r>
            <w:r>
              <w:rPr>
                <w:rStyle w:val="IndexLink"/>
                <w:rtl w:val="true"/>
              </w:rPr>
              <w:tab/>
            </w:r>
            <w:r>
              <w:rPr>
                <w:rStyle w:val="IndexLink"/>
              </w:rPr>
              <w:t>531</w:t>
            </w:r>
          </w:hyperlink>
        </w:p>
        <w:p>
          <w:pPr>
            <w:pStyle w:val="Contents4"/>
            <w:tabs>
              <w:tab w:val="clear" w:pos="8176"/>
              <w:tab w:val="right" w:pos="9026" w:leader="dot"/>
            </w:tabs>
            <w:rPr/>
          </w:pPr>
          <w:hyperlink w:anchor="__RefHeading___Toc13264367_2142443653">
            <w:r>
              <w:rPr>
                <w:webHidden/>
                <w:rStyle w:val="IndexLink"/>
                <w:rtl w:val="true"/>
              </w:rPr>
              <w:t xml:space="preserve">الثاني </w:t>
            </w:r>
            <w:r>
              <w:rPr>
                <w:rStyle w:val="IndexLink"/>
                <w:rtl w:val="true"/>
              </w:rPr>
              <w:t xml:space="preserve">: </w:t>
            </w:r>
            <w:r>
              <w:rPr>
                <w:rStyle w:val="IndexLink"/>
                <w:rtl w:val="true"/>
              </w:rPr>
              <w:t>في لازمها</w:t>
            </w:r>
            <w:r>
              <w:rPr>
                <w:rStyle w:val="IndexLink"/>
                <w:rtl w:val="true"/>
              </w:rPr>
              <w:tab/>
            </w:r>
            <w:r>
              <w:rPr>
                <w:rStyle w:val="IndexLink"/>
              </w:rPr>
              <w:t>532</w:t>
            </w:r>
          </w:hyperlink>
        </w:p>
        <w:p>
          <w:pPr>
            <w:pStyle w:val="Contents4"/>
            <w:tabs>
              <w:tab w:val="clear" w:pos="8176"/>
              <w:tab w:val="right" w:pos="9026" w:leader="dot"/>
            </w:tabs>
            <w:rPr/>
          </w:pPr>
          <w:hyperlink w:anchor="__RefHeading___Toc13264369_2142443653">
            <w:r>
              <w:rPr>
                <w:webHidden/>
                <w:rStyle w:val="IndexLink"/>
                <w:rtl w:val="true"/>
              </w:rPr>
              <w:t xml:space="preserve">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الضمان</w:t>
            </w:r>
            <w:r>
              <w:rPr>
                <w:rStyle w:val="IndexLink"/>
                <w:rtl w:val="true"/>
              </w:rPr>
              <w:tab/>
            </w:r>
            <w:r>
              <w:rPr>
                <w:rStyle w:val="IndexLink"/>
              </w:rPr>
              <w:t>534</w:t>
            </w:r>
          </w:hyperlink>
        </w:p>
        <w:p>
          <w:pPr>
            <w:pStyle w:val="Contents4"/>
            <w:tabs>
              <w:tab w:val="clear" w:pos="8176"/>
              <w:tab w:val="right" w:pos="9026" w:leader="dot"/>
            </w:tabs>
            <w:rPr/>
          </w:pPr>
          <w:hyperlink w:anchor="__RefHeading___Toc13264371_2142443653">
            <w:r>
              <w:rPr>
                <w:webHidden/>
                <w:rStyle w:val="IndexLink"/>
                <w:rtl w:val="true"/>
              </w:rPr>
              <w:t xml:space="preserve">الرابع </w:t>
            </w:r>
            <w:r>
              <w:rPr>
                <w:rStyle w:val="IndexLink"/>
                <w:rtl w:val="true"/>
              </w:rPr>
              <w:t xml:space="preserve">: </w:t>
            </w:r>
            <w:r>
              <w:rPr>
                <w:rStyle w:val="IndexLink"/>
                <w:rtl w:val="true"/>
              </w:rPr>
              <w:t>في الأحكام</w:t>
            </w:r>
            <w:r>
              <w:rPr>
                <w:rStyle w:val="IndexLink"/>
                <w:rtl w:val="true"/>
              </w:rPr>
              <w:tab/>
            </w:r>
            <w:r>
              <w:rPr>
                <w:rStyle w:val="IndexLink"/>
              </w:rPr>
              <w:t>536</w:t>
            </w:r>
          </w:hyperlink>
        </w:p>
        <w:p>
          <w:pPr>
            <w:pStyle w:val="Contents3"/>
            <w:tabs>
              <w:tab w:val="clear" w:pos="8459"/>
              <w:tab w:val="right" w:pos="9026" w:leader="dot"/>
            </w:tabs>
            <w:rPr/>
          </w:pPr>
          <w:hyperlink w:anchor="__RefHeading___Toc13264373_2142443653">
            <w:r>
              <w:rPr>
                <w:webHidden/>
                <w:rStyle w:val="IndexLink"/>
                <w:rtl w:val="true"/>
              </w:rPr>
              <w:t xml:space="preserve">المطلب الثاني </w:t>
            </w:r>
            <w:r>
              <w:rPr>
                <w:rStyle w:val="IndexLink"/>
                <w:rtl w:val="true"/>
              </w:rPr>
              <w:t xml:space="preserve">: </w:t>
            </w:r>
            <w:r>
              <w:rPr>
                <w:rStyle w:val="IndexLink"/>
                <w:rtl w:val="true"/>
              </w:rPr>
              <w:t>في العارية</w:t>
            </w:r>
            <w:r>
              <w:rPr>
                <w:rStyle w:val="IndexLink"/>
                <w:rtl w:val="true"/>
              </w:rPr>
              <w:tab/>
            </w:r>
            <w:r>
              <w:rPr>
                <w:rStyle w:val="IndexLink"/>
              </w:rPr>
              <w:t>538</w:t>
            </w:r>
          </w:hyperlink>
        </w:p>
        <w:p>
          <w:pPr>
            <w:pStyle w:val="Contents4"/>
            <w:tabs>
              <w:tab w:val="clear" w:pos="8176"/>
              <w:tab w:val="right" w:pos="9026" w:leader="dot"/>
            </w:tabs>
            <w:rPr/>
          </w:pPr>
          <w:hyperlink w:anchor="__RefHeading___Toc13264375_2142443653">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3264377_2142443653">
            <w:r>
              <w:rPr>
                <w:webHidden/>
                <w:rStyle w:val="IndexLink"/>
                <w:rtl w:val="true"/>
              </w:rPr>
              <w:t xml:space="preserve">الأوّل </w:t>
            </w:r>
            <w:r>
              <w:rPr>
                <w:rStyle w:val="IndexLink"/>
                <w:rtl w:val="true"/>
              </w:rPr>
              <w:t xml:space="preserve">: </w:t>
            </w:r>
            <w:r>
              <w:rPr>
                <w:rStyle w:val="IndexLink"/>
                <w:rtl w:val="true"/>
              </w:rPr>
              <w:t>في العقد</w:t>
            </w:r>
            <w:r>
              <w:rPr>
                <w:rStyle w:val="IndexLink"/>
                <w:rtl w:val="true"/>
              </w:rPr>
              <w:tab/>
            </w:r>
            <w:r>
              <w:rPr>
                <w:rStyle w:val="IndexLink"/>
              </w:rPr>
              <w:t>538</w:t>
            </w:r>
          </w:hyperlink>
        </w:p>
        <w:p>
          <w:pPr>
            <w:pStyle w:val="Contents4"/>
            <w:tabs>
              <w:tab w:val="clear" w:pos="8176"/>
              <w:tab w:val="right" w:pos="9026" w:leader="dot"/>
            </w:tabs>
            <w:rPr/>
          </w:pPr>
          <w:hyperlink w:anchor="__RefHeading___Toc13264379_2142443653">
            <w:r>
              <w:rPr>
                <w:webHidden/>
                <w:rStyle w:val="IndexLink"/>
                <w:rtl w:val="true"/>
              </w:rPr>
              <w:t xml:space="preserve">الثاني </w:t>
            </w:r>
            <w:r>
              <w:rPr>
                <w:rStyle w:val="IndexLink"/>
                <w:rtl w:val="true"/>
              </w:rPr>
              <w:t xml:space="preserve">: </w:t>
            </w:r>
            <w:r>
              <w:rPr>
                <w:rStyle w:val="IndexLink"/>
                <w:rtl w:val="true"/>
              </w:rPr>
              <w:t>في المعير</w:t>
            </w:r>
            <w:r>
              <w:rPr>
                <w:rStyle w:val="IndexLink"/>
                <w:rtl w:val="true"/>
              </w:rPr>
              <w:tab/>
            </w:r>
            <w:r>
              <w:rPr>
                <w:rStyle w:val="IndexLink"/>
              </w:rPr>
              <w:t>539</w:t>
            </w:r>
          </w:hyperlink>
        </w:p>
        <w:p>
          <w:pPr>
            <w:pStyle w:val="Contents4"/>
            <w:tabs>
              <w:tab w:val="clear" w:pos="8176"/>
              <w:tab w:val="right" w:pos="9026" w:leader="dot"/>
            </w:tabs>
            <w:rPr/>
          </w:pPr>
          <w:hyperlink w:anchor="__RefHeading___Toc13264381_2142443653">
            <w:r>
              <w:rPr>
                <w:webHidden/>
                <w:rStyle w:val="IndexLink"/>
                <w:rtl w:val="true"/>
              </w:rPr>
              <w:t xml:space="preserve">الثالث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المستعير</w:t>
            </w:r>
            <w:r>
              <w:rPr>
                <w:rStyle w:val="IndexLink"/>
                <w:rtl w:val="true"/>
              </w:rPr>
              <w:tab/>
            </w:r>
            <w:r>
              <w:rPr>
                <w:rStyle w:val="IndexLink"/>
              </w:rPr>
              <w:t>539</w:t>
            </w:r>
          </w:hyperlink>
        </w:p>
        <w:p>
          <w:pPr>
            <w:pStyle w:val="Contents4"/>
            <w:tabs>
              <w:tab w:val="clear" w:pos="8176"/>
              <w:tab w:val="right" w:pos="9026" w:leader="dot"/>
            </w:tabs>
            <w:rPr/>
          </w:pPr>
          <w:hyperlink w:anchor="__RefHeading___Toc13264383_2142443653">
            <w:r>
              <w:rPr>
                <w:webHidden/>
                <w:rStyle w:val="IndexLink"/>
                <w:rtl w:val="true"/>
              </w:rPr>
              <w:t xml:space="preserve">الرابع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المستعار</w:t>
            </w:r>
            <w:r>
              <w:rPr>
                <w:rStyle w:val="IndexLink"/>
                <w:rtl w:val="true"/>
              </w:rPr>
              <w:tab/>
            </w:r>
            <w:r>
              <w:rPr>
                <w:rStyle w:val="IndexLink"/>
              </w:rPr>
              <w:t>540</w:t>
            </w:r>
          </w:hyperlink>
        </w:p>
        <w:p>
          <w:pPr>
            <w:pStyle w:val="Contents4"/>
            <w:tabs>
              <w:tab w:val="clear" w:pos="8176"/>
              <w:tab w:val="right" w:pos="9026" w:leader="dot"/>
            </w:tabs>
            <w:rPr/>
          </w:pPr>
          <w:hyperlink w:anchor="__RefHeading___Toc13264385_2142443653">
            <w:r>
              <w:rPr>
                <w:webHidden/>
                <w:rStyle w:val="IndexLink"/>
                <w:rtl w:val="true"/>
              </w:rPr>
              <w:t xml:space="preserve">الخامس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الضمان</w:t>
            </w:r>
            <w:r>
              <w:rPr>
                <w:rStyle w:val="IndexLink"/>
                <w:rtl w:val="true"/>
              </w:rPr>
              <w:tab/>
            </w:r>
            <w:r>
              <w:rPr>
                <w:rStyle w:val="IndexLink"/>
              </w:rPr>
              <w:t>540</w:t>
            </w:r>
          </w:hyperlink>
        </w:p>
        <w:p>
          <w:pPr>
            <w:pStyle w:val="Contents4"/>
            <w:tabs>
              <w:tab w:val="clear" w:pos="8176"/>
              <w:tab w:val="right" w:pos="9026" w:leader="dot"/>
            </w:tabs>
            <w:rPr/>
          </w:pPr>
          <w:hyperlink w:anchor="__RefHeading___Toc13264387_2142443653">
            <w:r>
              <w:rPr>
                <w:webHidden/>
                <w:rStyle w:val="IndexLink"/>
                <w:rtl w:val="true"/>
              </w:rPr>
              <w:t xml:space="preserve">السادس </w:t>
            </w:r>
            <w:r>
              <w:rPr>
                <w:rStyle w:val="IndexLink"/>
                <w:rtl w:val="true"/>
              </w:rPr>
              <w:t xml:space="preserve">: </w:t>
            </w:r>
            <w:r>
              <w:rPr>
                <w:rStyle w:val="IndexLink"/>
                <w:rtl w:val="true"/>
              </w:rPr>
              <w:t>في الرجوع</w:t>
            </w:r>
            <w:r>
              <w:rPr>
                <w:rStyle w:val="IndexLink"/>
                <w:rtl w:val="true"/>
              </w:rPr>
              <w:tab/>
            </w:r>
            <w:r>
              <w:rPr>
                <w:rStyle w:val="IndexLink"/>
              </w:rPr>
              <w:t>540</w:t>
            </w:r>
          </w:hyperlink>
        </w:p>
        <w:p>
          <w:pPr>
            <w:pStyle w:val="Contents4"/>
            <w:tabs>
              <w:tab w:val="clear" w:pos="8176"/>
              <w:tab w:val="right" w:pos="9026" w:leader="dot"/>
            </w:tabs>
            <w:rPr/>
          </w:pPr>
          <w:hyperlink w:anchor="__RefHeading___Toc13264389_2142443653">
            <w:r>
              <w:rPr>
                <w:webHidden/>
                <w:rStyle w:val="IndexLink"/>
                <w:rtl w:val="true"/>
              </w:rPr>
              <w:t xml:space="preserve">السابع </w:t>
            </w:r>
            <w:r>
              <w:rPr>
                <w:rStyle w:val="IndexLink"/>
                <w:rtl w:val="true"/>
              </w:rPr>
              <w:t xml:space="preserve">: </w:t>
            </w:r>
            <w:r>
              <w:rPr>
                <w:rStyle w:val="IndexLink"/>
                <w:rtl w:val="true"/>
              </w:rPr>
              <w:t>في الحكم</w:t>
            </w:r>
            <w:r>
              <w:rPr>
                <w:rStyle w:val="IndexLink"/>
                <w:rtl w:val="true"/>
              </w:rPr>
              <w:tab/>
            </w:r>
            <w:r>
              <w:rPr>
                <w:rStyle w:val="IndexLink"/>
              </w:rPr>
              <w:t>541</w:t>
            </w:r>
          </w:hyperlink>
        </w:p>
        <w:p>
          <w:pPr>
            <w:pStyle w:val="Contents3"/>
            <w:tabs>
              <w:tab w:val="clear" w:pos="8459"/>
              <w:tab w:val="right" w:pos="9026" w:leader="dot"/>
            </w:tabs>
            <w:rPr/>
          </w:pPr>
          <w:hyperlink w:anchor="__RefHeading___Toc13264391_2142443653">
            <w:r>
              <w:rPr>
                <w:webHidden/>
                <w:rStyle w:val="IndexLink"/>
                <w:rtl w:val="true"/>
              </w:rPr>
              <w:t xml:space="preserve">المطلب الثالث </w:t>
            </w:r>
            <w:r>
              <w:rPr>
                <w:rStyle w:val="IndexLink"/>
                <w:rtl w:val="true"/>
              </w:rPr>
              <w:t xml:space="preserve">: </w:t>
            </w:r>
            <w:r>
              <w:rPr>
                <w:rStyle w:val="IndexLink"/>
                <w:rtl w:val="true"/>
              </w:rPr>
              <w:t>في الشركة</w:t>
            </w:r>
            <w:r>
              <w:rPr>
                <w:rStyle w:val="IndexLink"/>
                <w:rtl w:val="true"/>
              </w:rPr>
              <w:tab/>
            </w:r>
            <w:r>
              <w:rPr>
                <w:rStyle w:val="IndexLink"/>
              </w:rPr>
              <w:t>543</w:t>
            </w:r>
          </w:hyperlink>
        </w:p>
        <w:p>
          <w:pPr>
            <w:pStyle w:val="Contents4"/>
            <w:tabs>
              <w:tab w:val="clear" w:pos="8176"/>
              <w:tab w:val="right" w:pos="9026" w:leader="dot"/>
            </w:tabs>
            <w:rPr/>
          </w:pPr>
          <w:hyperlink w:anchor="__RefHeading___Toc13264393_2142443653">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13264395_2142443653">
            <w:r>
              <w:rPr>
                <w:webHidden/>
                <w:rStyle w:val="IndexLink"/>
                <w:rtl w:val="true"/>
              </w:rPr>
              <w:t xml:space="preserve">الأوّل </w:t>
            </w:r>
            <w:r>
              <w:rPr>
                <w:rStyle w:val="IndexLink"/>
                <w:rtl w:val="true"/>
              </w:rPr>
              <w:t xml:space="preserve">: </w:t>
            </w:r>
            <w:r>
              <w:rPr>
                <w:rStyle w:val="IndexLink"/>
                <w:rtl w:val="true"/>
              </w:rPr>
              <w:t>في حقيقتها</w:t>
            </w:r>
            <w:r>
              <w:rPr>
                <w:rStyle w:val="IndexLink"/>
                <w:rtl w:val="true"/>
              </w:rPr>
              <w:tab/>
            </w:r>
            <w:r>
              <w:rPr>
                <w:rStyle w:val="IndexLink"/>
              </w:rPr>
              <w:t>543</w:t>
            </w:r>
          </w:hyperlink>
        </w:p>
        <w:p>
          <w:pPr>
            <w:pStyle w:val="Contents4"/>
            <w:tabs>
              <w:tab w:val="clear" w:pos="8176"/>
              <w:tab w:val="right" w:pos="9026" w:leader="dot"/>
            </w:tabs>
            <w:rPr/>
          </w:pPr>
          <w:hyperlink w:anchor="__RefHeading___Toc13264397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546</w:t>
            </w:r>
          </w:hyperlink>
        </w:p>
        <w:p>
          <w:pPr>
            <w:pStyle w:val="Contents4"/>
            <w:tabs>
              <w:tab w:val="clear" w:pos="8176"/>
              <w:tab w:val="right" w:pos="9026" w:leader="dot"/>
            </w:tabs>
            <w:rPr/>
          </w:pPr>
          <w:hyperlink w:anchor="__RefHeading___Toc13264399_2142443653">
            <w:r>
              <w:rPr>
                <w:webHidden/>
                <w:rStyle w:val="IndexLink"/>
                <w:rtl w:val="true"/>
              </w:rPr>
              <w:t xml:space="preserve">البحث الثالث </w:t>
            </w:r>
            <w:r>
              <w:rPr>
                <w:rStyle w:val="IndexLink"/>
                <w:rtl w:val="true"/>
              </w:rPr>
              <w:t xml:space="preserve">: </w:t>
            </w:r>
            <w:r>
              <w:rPr>
                <w:rStyle w:val="IndexLink"/>
                <w:rtl w:val="true"/>
              </w:rPr>
              <w:t>في النزاع</w:t>
            </w:r>
            <w:r>
              <w:rPr>
                <w:rStyle w:val="IndexLink"/>
                <w:rtl w:val="true"/>
              </w:rPr>
              <w:tab/>
            </w:r>
            <w:r>
              <w:rPr>
                <w:rStyle w:val="IndexLink"/>
              </w:rPr>
              <w:t>547</w:t>
            </w:r>
          </w:hyperlink>
        </w:p>
        <w:p>
          <w:pPr>
            <w:pStyle w:val="Contents3"/>
            <w:tabs>
              <w:tab w:val="clear" w:pos="8459"/>
              <w:tab w:val="right" w:pos="9026" w:leader="dot"/>
            </w:tabs>
            <w:rPr/>
          </w:pPr>
          <w:hyperlink w:anchor="__RefHeading___Toc13264401_2142443653">
            <w:r>
              <w:rPr>
                <w:webHidden/>
                <w:rStyle w:val="IndexLink"/>
                <w:rtl w:val="true"/>
              </w:rPr>
              <w:t xml:space="preserve">المطلب الرابع </w:t>
            </w:r>
            <w:r>
              <w:rPr>
                <w:rStyle w:val="IndexLink"/>
                <w:rtl w:val="true"/>
              </w:rPr>
              <w:t xml:space="preserve">: </w:t>
            </w:r>
            <w:r>
              <w:rPr>
                <w:rStyle w:val="IndexLink"/>
                <w:rtl w:val="true"/>
              </w:rPr>
              <w:t>في الوكالة</w:t>
            </w:r>
            <w:r>
              <w:rPr>
                <w:rStyle w:val="IndexLink"/>
                <w:rtl w:val="true"/>
              </w:rPr>
              <w:tab/>
            </w:r>
            <w:r>
              <w:rPr>
                <w:rStyle w:val="IndexLink"/>
              </w:rPr>
              <w:t>549</w:t>
            </w:r>
          </w:hyperlink>
        </w:p>
        <w:p>
          <w:pPr>
            <w:pStyle w:val="Contents4"/>
            <w:tabs>
              <w:tab w:val="clear" w:pos="8176"/>
              <w:tab w:val="right" w:pos="9026" w:leader="dot"/>
            </w:tabs>
            <w:rPr/>
          </w:pPr>
          <w:hyperlink w:anchor="__RefHeading___Toc13264403_2142443653">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3264405_2142443653">
            <w:r>
              <w:rPr>
                <w:webHidden/>
                <w:rStyle w:val="IndexLink"/>
                <w:rtl w:val="true"/>
              </w:rPr>
              <w:t xml:space="preserve">الأوّل </w:t>
            </w:r>
            <w:r>
              <w:rPr>
                <w:rStyle w:val="IndexLink"/>
                <w:rtl w:val="true"/>
              </w:rPr>
              <w:t xml:space="preserve">: </w:t>
            </w:r>
            <w:r>
              <w:rPr>
                <w:rStyle w:val="IndexLink"/>
                <w:rtl w:val="true"/>
              </w:rPr>
              <w:t>في العقد</w:t>
            </w:r>
            <w:r>
              <w:rPr>
                <w:rStyle w:val="IndexLink"/>
                <w:rtl w:val="true"/>
              </w:rPr>
              <w:tab/>
            </w:r>
            <w:r>
              <w:rPr>
                <w:rStyle w:val="IndexLink"/>
              </w:rPr>
              <w:t>549</w:t>
            </w:r>
          </w:hyperlink>
        </w:p>
        <w:p>
          <w:pPr>
            <w:pStyle w:val="Contents4"/>
            <w:tabs>
              <w:tab w:val="clear" w:pos="8176"/>
              <w:tab w:val="right" w:pos="9026" w:leader="dot"/>
            </w:tabs>
            <w:rPr/>
          </w:pPr>
          <w:hyperlink w:anchor="__RefHeading___Toc13264407_2142443653">
            <w:r>
              <w:rPr>
                <w:webHidden/>
                <w:rStyle w:val="IndexLink"/>
                <w:rtl w:val="true"/>
              </w:rPr>
              <w:t xml:space="preserve">البحث الثاني </w:t>
            </w:r>
            <w:r>
              <w:rPr>
                <w:rStyle w:val="IndexLink"/>
                <w:rtl w:val="true"/>
              </w:rPr>
              <w:t xml:space="preserve">: </w:t>
            </w:r>
            <w:r>
              <w:rPr>
                <w:rStyle w:val="IndexLink"/>
                <w:rtl w:val="true"/>
              </w:rPr>
              <w:t>في الموكّل</w:t>
            </w:r>
            <w:r>
              <w:rPr>
                <w:rStyle w:val="IndexLink"/>
                <w:rtl w:val="true"/>
              </w:rPr>
              <w:tab/>
            </w:r>
            <w:r>
              <w:rPr>
                <w:rStyle w:val="IndexLink"/>
              </w:rPr>
              <w:t>551</w:t>
            </w:r>
          </w:hyperlink>
        </w:p>
        <w:p>
          <w:pPr>
            <w:pStyle w:val="Contents4"/>
            <w:tabs>
              <w:tab w:val="clear" w:pos="8176"/>
              <w:tab w:val="right" w:pos="9026" w:leader="dot"/>
            </w:tabs>
            <w:rPr/>
          </w:pPr>
          <w:hyperlink w:anchor="__RefHeading___Toc13264409_2142443653">
            <w:r>
              <w:rPr>
                <w:webHidden/>
                <w:rStyle w:val="IndexLink"/>
                <w:rtl w:val="true"/>
              </w:rPr>
              <w:t xml:space="preserve">البحث الثالث </w:t>
            </w:r>
            <w:r>
              <w:rPr>
                <w:rStyle w:val="IndexLink"/>
                <w:rtl w:val="true"/>
              </w:rPr>
              <w:t xml:space="preserve">: </w:t>
            </w:r>
            <w:r>
              <w:rPr>
                <w:rStyle w:val="IndexLink"/>
                <w:rtl w:val="true"/>
              </w:rPr>
              <w:t>في الوكيل</w:t>
            </w:r>
            <w:r>
              <w:rPr>
                <w:rStyle w:val="IndexLink"/>
                <w:rtl w:val="true"/>
              </w:rPr>
              <w:tab/>
            </w:r>
            <w:r>
              <w:rPr>
                <w:rStyle w:val="IndexLink"/>
              </w:rPr>
              <w:t>551</w:t>
            </w:r>
          </w:hyperlink>
        </w:p>
        <w:p>
          <w:pPr>
            <w:pStyle w:val="Contents4"/>
            <w:tabs>
              <w:tab w:val="clear" w:pos="8176"/>
              <w:tab w:val="right" w:pos="9026" w:leader="dot"/>
            </w:tabs>
            <w:rPr/>
          </w:pPr>
          <w:hyperlink w:anchor="__RefHeading___Toc13264411_2142443653">
            <w:r>
              <w:rPr>
                <w:webHidden/>
                <w:rStyle w:val="IndexLink"/>
                <w:rtl w:val="true"/>
              </w:rPr>
              <w:t xml:space="preserve">الرابع </w:t>
            </w:r>
            <w:r>
              <w:rPr>
                <w:rStyle w:val="IndexLink"/>
                <w:rtl w:val="true"/>
              </w:rPr>
              <w:t xml:space="preserve">: </w:t>
            </w:r>
            <w:r>
              <w:rPr>
                <w:rStyle w:val="IndexLink"/>
                <w:rtl w:val="true"/>
              </w:rPr>
              <w:t>في متعلّق الوكالة</w:t>
            </w:r>
            <w:r>
              <w:rPr>
                <w:rStyle w:val="IndexLink"/>
                <w:rtl w:val="true"/>
              </w:rPr>
              <w:tab/>
            </w:r>
            <w:r>
              <w:rPr>
                <w:rStyle w:val="IndexLink"/>
              </w:rPr>
              <w:t>552</w:t>
            </w:r>
          </w:hyperlink>
        </w:p>
        <w:p>
          <w:pPr>
            <w:pStyle w:val="Contents4"/>
            <w:tabs>
              <w:tab w:val="clear" w:pos="8176"/>
              <w:tab w:val="right" w:pos="9026" w:leader="dot"/>
            </w:tabs>
            <w:rPr/>
          </w:pPr>
          <w:hyperlink w:anchor="__RefHeading___Toc13264413_2142443653">
            <w:r>
              <w:rPr>
                <w:webHidden/>
                <w:rStyle w:val="IndexLink"/>
                <w:rtl w:val="true"/>
              </w:rPr>
              <w:t xml:space="preserve">الخامس </w:t>
            </w:r>
            <w:r>
              <w:rPr>
                <w:rStyle w:val="IndexLink"/>
                <w:rtl w:val="true"/>
              </w:rPr>
              <w:t xml:space="preserve">: </w:t>
            </w:r>
            <w:r>
              <w:rPr>
                <w:rStyle w:val="IndexLink"/>
                <w:rtl w:val="true"/>
              </w:rPr>
              <w:t>فيما تثبت به</w:t>
            </w:r>
            <w:r>
              <w:rPr>
                <w:rStyle w:val="IndexLink"/>
                <w:rtl w:val="true"/>
              </w:rPr>
              <w:tab/>
            </w:r>
            <w:r>
              <w:rPr>
                <w:rStyle w:val="IndexLink"/>
              </w:rPr>
              <w:t>554</w:t>
            </w:r>
          </w:hyperlink>
        </w:p>
        <w:p>
          <w:pPr>
            <w:pStyle w:val="Contents4"/>
            <w:tabs>
              <w:tab w:val="clear" w:pos="8176"/>
              <w:tab w:val="right" w:pos="9026" w:leader="dot"/>
            </w:tabs>
            <w:rPr/>
          </w:pPr>
          <w:hyperlink w:anchor="__RefHeading___Toc13264415_2142443653">
            <w:r>
              <w:rPr>
                <w:webHidden/>
                <w:rStyle w:val="IndexLink"/>
                <w:rtl w:val="true"/>
              </w:rPr>
              <w:t xml:space="preserve">السادس </w:t>
            </w:r>
            <w:r>
              <w:rPr>
                <w:rStyle w:val="IndexLink"/>
                <w:rtl w:val="true"/>
              </w:rPr>
              <w:t xml:space="preserve">: </w:t>
            </w:r>
            <w:r>
              <w:rPr>
                <w:rStyle w:val="IndexLink"/>
                <w:rtl w:val="true"/>
              </w:rPr>
              <w:t>في الأحكام</w:t>
            </w:r>
            <w:r>
              <w:rPr>
                <w:rStyle w:val="IndexLink"/>
                <w:rtl w:val="true"/>
              </w:rPr>
              <w:tab/>
            </w:r>
            <w:r>
              <w:rPr>
                <w:rStyle w:val="IndexLink"/>
              </w:rPr>
              <w:t>556</w:t>
            </w:r>
          </w:hyperlink>
        </w:p>
        <w:p>
          <w:pPr>
            <w:pStyle w:val="Contents5"/>
            <w:tabs>
              <w:tab w:val="clear" w:pos="7892"/>
              <w:tab w:val="right" w:pos="9026" w:leader="dot"/>
            </w:tabs>
            <w:rPr/>
          </w:pPr>
          <w:hyperlink w:anchor="__RefHeading___Toc13264417_2142443653">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13264419_2142443653">
            <w:r>
              <w:rPr>
                <w:webHidden/>
                <w:rStyle w:val="IndexLink"/>
                <w:rtl w:val="true"/>
              </w:rPr>
              <w:t xml:space="preserve">الأوّل </w:t>
            </w:r>
            <w:r>
              <w:rPr>
                <w:rStyle w:val="IndexLink"/>
                <w:rtl w:val="true"/>
              </w:rPr>
              <w:t>:</w:t>
              <w:tab/>
            </w:r>
            <w:r>
              <w:rPr>
                <w:rStyle w:val="IndexLink"/>
              </w:rPr>
              <w:t>556</w:t>
            </w:r>
          </w:hyperlink>
        </w:p>
        <w:p>
          <w:pPr>
            <w:pStyle w:val="Contents5"/>
            <w:tabs>
              <w:tab w:val="clear" w:pos="7892"/>
              <w:tab w:val="right" w:pos="9026" w:leader="dot"/>
            </w:tabs>
            <w:rPr/>
          </w:pPr>
          <w:hyperlink w:anchor="__RefHeading___Toc13264421_2142443653">
            <w:r>
              <w:rPr>
                <w:webHidden/>
                <w:rStyle w:val="IndexLink"/>
                <w:rtl w:val="true"/>
              </w:rPr>
              <w:t xml:space="preserve">البحث الثاني </w:t>
            </w:r>
            <w:r>
              <w:rPr>
                <w:rStyle w:val="IndexLink"/>
                <w:rtl w:val="true"/>
              </w:rPr>
              <w:t xml:space="preserve">: </w:t>
            </w:r>
            <w:r>
              <w:rPr>
                <w:rStyle w:val="IndexLink"/>
                <w:rtl w:val="true"/>
              </w:rPr>
              <w:t>في المخالفة</w:t>
            </w:r>
            <w:r>
              <w:rPr>
                <w:rStyle w:val="IndexLink"/>
                <w:rtl w:val="true"/>
              </w:rPr>
              <w:tab/>
            </w:r>
            <w:r>
              <w:rPr>
                <w:rStyle w:val="IndexLink"/>
              </w:rPr>
              <w:t>558</w:t>
            </w:r>
          </w:hyperlink>
        </w:p>
        <w:p>
          <w:pPr>
            <w:pStyle w:val="Contents5"/>
            <w:tabs>
              <w:tab w:val="clear" w:pos="7892"/>
              <w:tab w:val="right" w:pos="9026" w:leader="dot"/>
            </w:tabs>
            <w:rPr/>
          </w:pPr>
          <w:hyperlink w:anchor="__RefHeading___Toc13264423_2142443653">
            <w:r>
              <w:rPr>
                <w:webHidden/>
                <w:rStyle w:val="IndexLink"/>
                <w:rtl w:val="true"/>
              </w:rPr>
              <w:t xml:space="preserve">البحث الثالث </w:t>
            </w:r>
            <w:r>
              <w:rPr>
                <w:rStyle w:val="IndexLink"/>
                <w:rtl w:val="true"/>
              </w:rPr>
              <w:t xml:space="preserve">: </w:t>
            </w:r>
            <w:r>
              <w:rPr>
                <w:rStyle w:val="IndexLink"/>
                <w:rtl w:val="true"/>
              </w:rPr>
              <w:t>في الضمان</w:t>
            </w:r>
            <w:r>
              <w:rPr>
                <w:rStyle w:val="IndexLink"/>
                <w:rtl w:val="true"/>
              </w:rPr>
              <w:tab/>
            </w:r>
            <w:r>
              <w:rPr>
                <w:rStyle w:val="IndexLink"/>
              </w:rPr>
              <w:t>558</w:t>
            </w:r>
          </w:hyperlink>
        </w:p>
        <w:p>
          <w:pPr>
            <w:pStyle w:val="Contents5"/>
            <w:tabs>
              <w:tab w:val="clear" w:pos="7892"/>
              <w:tab w:val="right" w:pos="9026" w:leader="dot"/>
            </w:tabs>
            <w:rPr/>
          </w:pPr>
          <w:hyperlink w:anchor="__RefHeading___Toc13264425_2142443653">
            <w:r>
              <w:rPr>
                <w:webHidden/>
                <w:rStyle w:val="IndexLink"/>
                <w:rtl w:val="true"/>
              </w:rPr>
              <w:t xml:space="preserve">البحث الرابع </w:t>
            </w:r>
            <w:r>
              <w:rPr>
                <w:rStyle w:val="IndexLink"/>
                <w:rtl w:val="true"/>
              </w:rPr>
              <w:t xml:space="preserve">: </w:t>
            </w:r>
            <w:r>
              <w:rPr>
                <w:rStyle w:val="IndexLink"/>
                <w:rtl w:val="true"/>
              </w:rPr>
              <w:t>في النزاع</w:t>
            </w:r>
            <w:r>
              <w:rPr>
                <w:rStyle w:val="IndexLink"/>
                <w:rtl w:val="true"/>
              </w:rPr>
              <w:tab/>
            </w:r>
            <w:r>
              <w:rPr>
                <w:rStyle w:val="IndexLink"/>
              </w:rPr>
              <w:t>559</w:t>
            </w:r>
          </w:hyperlink>
        </w:p>
        <w:p>
          <w:pPr>
            <w:pStyle w:val="Contents2"/>
            <w:tabs>
              <w:tab w:val="clear" w:pos="8743"/>
              <w:tab w:val="right" w:pos="9026" w:leader="dot"/>
            </w:tabs>
            <w:rPr/>
          </w:pPr>
          <w:hyperlink w:anchor="__RefHeading___Toc13264427_2142443653">
            <w:r>
              <w:rPr>
                <w:webHidden/>
                <w:rStyle w:val="IndexLink"/>
                <w:rtl w:val="true"/>
              </w:rPr>
              <w:t>كتاب العطايا</w:t>
            </w:r>
            <w:r>
              <w:rPr>
                <w:rStyle w:val="IndexLink"/>
                <w:rtl w:val="true"/>
              </w:rPr>
              <w:tab/>
            </w:r>
            <w:r>
              <w:rPr>
                <w:rStyle w:val="IndexLink"/>
              </w:rPr>
              <w:t>561</w:t>
            </w:r>
          </w:hyperlink>
        </w:p>
        <w:p>
          <w:pPr>
            <w:pStyle w:val="Contents3"/>
            <w:tabs>
              <w:tab w:val="clear" w:pos="8459"/>
              <w:tab w:val="right" w:pos="9026" w:leader="dot"/>
            </w:tabs>
            <w:rPr/>
          </w:pPr>
          <w:hyperlink w:anchor="__RefHeading___Toc13264429_2142443653">
            <w:r>
              <w:rPr>
                <w:webHidden/>
                <w:rStyle w:val="IndexLink"/>
                <w:rtl w:val="true"/>
              </w:rPr>
              <w:t>اشارة</w:t>
            </w:r>
            <w:r>
              <w:rPr>
                <w:rStyle w:val="IndexLink"/>
                <w:rtl w:val="true"/>
              </w:rPr>
              <w:tab/>
            </w:r>
            <w:r>
              <w:rPr>
                <w:rStyle w:val="IndexLink"/>
              </w:rPr>
              <w:t>561</w:t>
            </w:r>
          </w:hyperlink>
        </w:p>
        <w:p>
          <w:pPr>
            <w:pStyle w:val="Contents3"/>
            <w:tabs>
              <w:tab w:val="clear" w:pos="8459"/>
              <w:tab w:val="right" w:pos="9026" w:leader="dot"/>
            </w:tabs>
            <w:rPr/>
          </w:pPr>
          <w:hyperlink w:anchor="__RefHeading___Toc13264431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الصدقة والهبة ومنها الهدية</w:t>
            </w:r>
            <w:r>
              <w:rPr>
                <w:rStyle w:val="IndexLink"/>
                <w:rtl w:val="true"/>
              </w:rPr>
              <w:tab/>
            </w:r>
            <w:r>
              <w:rPr>
                <w:rStyle w:val="IndexLink"/>
              </w:rPr>
              <w:t>563</w:t>
            </w:r>
          </w:hyperlink>
        </w:p>
        <w:p>
          <w:pPr>
            <w:pStyle w:val="Contents4"/>
            <w:tabs>
              <w:tab w:val="clear" w:pos="8176"/>
              <w:tab w:val="right" w:pos="9026" w:leader="dot"/>
            </w:tabs>
            <w:rPr/>
          </w:pPr>
          <w:hyperlink w:anchor="__RefHeading___Toc13264433_2142443653">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13264435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أركانها</w:t>
            </w:r>
            <w:r>
              <w:rPr>
                <w:rStyle w:val="IndexLink"/>
                <w:rtl w:val="true"/>
              </w:rPr>
              <w:tab/>
            </w:r>
            <w:r>
              <w:rPr>
                <w:rStyle w:val="IndexLink"/>
              </w:rPr>
              <w:t>563</w:t>
            </w:r>
          </w:hyperlink>
        </w:p>
        <w:p>
          <w:pPr>
            <w:pStyle w:val="Contents4"/>
            <w:tabs>
              <w:tab w:val="clear" w:pos="8176"/>
              <w:tab w:val="right" w:pos="9026" w:leader="dot"/>
            </w:tabs>
            <w:rPr/>
          </w:pPr>
          <w:hyperlink w:anchor="__RefHeading___Toc13264437_2142443653">
            <w:r>
              <w:rPr>
                <w:webHidden/>
                <w:rStyle w:val="IndexLink"/>
                <w:rtl w:val="true"/>
              </w:rPr>
              <w:t xml:space="preserve">البحث الثاني </w:t>
            </w:r>
            <w:r>
              <w:rPr>
                <w:rStyle w:val="IndexLink"/>
                <w:rtl w:val="true"/>
              </w:rPr>
              <w:t xml:space="preserve">: </w:t>
            </w:r>
            <w:r>
              <w:rPr>
                <w:rStyle w:val="IndexLink"/>
                <w:rtl w:val="true"/>
              </w:rPr>
              <w:t>في الأحكام</w:t>
            </w:r>
            <w:r>
              <w:rPr>
                <w:rStyle w:val="IndexLink"/>
                <w:rtl w:val="true"/>
              </w:rPr>
              <w:tab/>
            </w:r>
            <w:r>
              <w:rPr>
                <w:rStyle w:val="IndexLink"/>
              </w:rPr>
              <w:t>566</w:t>
            </w:r>
          </w:hyperlink>
        </w:p>
        <w:p>
          <w:pPr>
            <w:pStyle w:val="Contents3"/>
            <w:tabs>
              <w:tab w:val="clear" w:pos="8459"/>
              <w:tab w:val="right" w:pos="9026" w:leader="dot"/>
            </w:tabs>
            <w:rPr/>
          </w:pPr>
          <w:hyperlink w:anchor="__RefHeading___Toc13264439_2142443653">
            <w:r>
              <w:rPr>
                <w:webHidden/>
                <w:rStyle w:val="IndexLink"/>
                <w:rtl w:val="true"/>
              </w:rPr>
              <w:t xml:space="preserve">المطلب الثاني </w:t>
            </w:r>
            <w:r>
              <w:rPr>
                <w:rStyle w:val="IndexLink"/>
                <w:rtl w:val="true"/>
              </w:rPr>
              <w:t xml:space="preserve">: [ </w:t>
            </w:r>
            <w:r>
              <w:rPr>
                <w:rStyle w:val="IndexLink"/>
                <w:rtl w:val="true"/>
              </w:rPr>
              <w:t xml:space="preserve">في </w:t>
            </w:r>
            <w:r>
              <w:rPr>
                <w:rStyle w:val="IndexLink"/>
                <w:rtl w:val="true"/>
              </w:rPr>
              <w:t xml:space="preserve">] </w:t>
            </w:r>
            <w:r>
              <w:rPr>
                <w:rStyle w:val="IndexLink"/>
                <w:rtl w:val="true"/>
              </w:rPr>
              <w:t>الوقف والسكنى والحبس</w:t>
            </w:r>
            <w:r>
              <w:rPr>
                <w:rStyle w:val="IndexLink"/>
                <w:rtl w:val="true"/>
              </w:rPr>
              <w:tab/>
            </w:r>
            <w:r>
              <w:rPr>
                <w:rStyle w:val="IndexLink"/>
              </w:rPr>
              <w:t>568</w:t>
            </w:r>
          </w:hyperlink>
        </w:p>
        <w:p>
          <w:pPr>
            <w:pStyle w:val="Contents4"/>
            <w:tabs>
              <w:tab w:val="clear" w:pos="8176"/>
              <w:tab w:val="right" w:pos="9026" w:leader="dot"/>
            </w:tabs>
            <w:rPr/>
          </w:pPr>
          <w:hyperlink w:anchor="__RefHeading___Toc13264441_2142443653">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13264443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الوقف</w:t>
            </w:r>
            <w:r>
              <w:rPr>
                <w:rStyle w:val="IndexLink"/>
                <w:rtl w:val="true"/>
              </w:rPr>
              <w:tab/>
            </w:r>
            <w:r>
              <w:rPr>
                <w:rStyle w:val="IndexLink"/>
              </w:rPr>
              <w:t>568</w:t>
            </w:r>
          </w:hyperlink>
        </w:p>
        <w:p>
          <w:pPr>
            <w:pStyle w:val="Contents5"/>
            <w:tabs>
              <w:tab w:val="clear" w:pos="7892"/>
              <w:tab w:val="right" w:pos="9026" w:leader="dot"/>
            </w:tabs>
            <w:rPr/>
          </w:pPr>
          <w:hyperlink w:anchor="__RefHeading___Toc13264445_2142443653">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13264447_2142443653">
            <w:r>
              <w:rPr>
                <w:webHidden/>
                <w:rStyle w:val="IndexLink"/>
                <w:rtl w:val="true"/>
              </w:rPr>
              <w:t xml:space="preserve">[ </w:t>
            </w:r>
            <w:r>
              <w:rPr>
                <w:rStyle w:val="IndexLink"/>
                <w:rtl w:val="true"/>
              </w:rPr>
              <w:t xml:space="preserve">النّظر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الأركان</w:t>
            </w:r>
            <w:r>
              <w:rPr>
                <w:rStyle w:val="IndexLink"/>
                <w:rtl w:val="true"/>
              </w:rPr>
              <w:tab/>
            </w:r>
            <w:r>
              <w:rPr>
                <w:rStyle w:val="IndexLink"/>
              </w:rPr>
              <w:t>568</w:t>
            </w:r>
          </w:hyperlink>
        </w:p>
        <w:p>
          <w:pPr>
            <w:pStyle w:val="Contents6"/>
            <w:tabs>
              <w:tab w:val="clear" w:pos="7609"/>
              <w:tab w:val="right" w:pos="9026" w:leader="dot"/>
            </w:tabs>
            <w:rPr/>
          </w:pPr>
          <w:hyperlink w:anchor="__RefHeading___Toc13264449_2142443653">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13264451_2142443653">
            <w:r>
              <w:rPr>
                <w:webHidden/>
                <w:rStyle w:val="IndexLink"/>
                <w:rtl w:val="true"/>
              </w:rPr>
              <w:t xml:space="preserve">الأوّل </w:t>
            </w:r>
            <w:r>
              <w:rPr>
                <w:rStyle w:val="IndexLink"/>
                <w:rtl w:val="true"/>
              </w:rPr>
              <w:t xml:space="preserve">: </w:t>
            </w:r>
            <w:r>
              <w:rPr>
                <w:rStyle w:val="IndexLink"/>
                <w:rtl w:val="true"/>
              </w:rPr>
              <w:t>العقد</w:t>
            </w:r>
            <w:r>
              <w:rPr>
                <w:rStyle w:val="IndexLink"/>
                <w:rtl w:val="true"/>
              </w:rPr>
              <w:tab/>
            </w:r>
            <w:r>
              <w:rPr>
                <w:rStyle w:val="IndexLink"/>
              </w:rPr>
              <w:t>568</w:t>
            </w:r>
          </w:hyperlink>
        </w:p>
        <w:p>
          <w:pPr>
            <w:pStyle w:val="Contents6"/>
            <w:tabs>
              <w:tab w:val="clear" w:pos="7609"/>
              <w:tab w:val="right" w:pos="9026" w:leader="dot"/>
            </w:tabs>
            <w:rPr/>
          </w:pPr>
          <w:hyperlink w:anchor="__RefHeading___Toc13264453_2142443653">
            <w:r>
              <w:rPr>
                <w:webHidden/>
                <w:rStyle w:val="IndexLink"/>
                <w:rtl w:val="true"/>
              </w:rPr>
              <w:t xml:space="preserve">الثاني </w:t>
            </w:r>
            <w:r>
              <w:rPr>
                <w:rStyle w:val="IndexLink"/>
                <w:rtl w:val="true"/>
              </w:rPr>
              <w:t xml:space="preserve">: </w:t>
            </w:r>
            <w:r>
              <w:rPr>
                <w:rStyle w:val="IndexLink"/>
                <w:rtl w:val="true"/>
              </w:rPr>
              <w:t>الواقف</w:t>
            </w:r>
            <w:r>
              <w:rPr>
                <w:rStyle w:val="IndexLink"/>
                <w:rtl w:val="true"/>
              </w:rPr>
              <w:tab/>
            </w:r>
            <w:r>
              <w:rPr>
                <w:rStyle w:val="IndexLink"/>
              </w:rPr>
              <w:t>569</w:t>
            </w:r>
          </w:hyperlink>
        </w:p>
        <w:p>
          <w:pPr>
            <w:pStyle w:val="Contents6"/>
            <w:tabs>
              <w:tab w:val="clear" w:pos="7609"/>
              <w:tab w:val="right" w:pos="9026" w:leader="dot"/>
            </w:tabs>
            <w:rPr/>
          </w:pPr>
          <w:hyperlink w:anchor="__RefHeading___Toc13264455_2142443653">
            <w:r>
              <w:rPr>
                <w:webHidden/>
                <w:rStyle w:val="IndexLink"/>
                <w:rtl w:val="true"/>
              </w:rPr>
              <w:t xml:space="preserve">الثالث </w:t>
            </w:r>
            <w:r>
              <w:rPr>
                <w:rStyle w:val="IndexLink"/>
                <w:rtl w:val="true"/>
              </w:rPr>
              <w:t xml:space="preserve">: </w:t>
            </w:r>
            <w:r>
              <w:rPr>
                <w:rStyle w:val="IndexLink"/>
                <w:rtl w:val="true"/>
              </w:rPr>
              <w:t>الموقوف عليه</w:t>
            </w:r>
            <w:r>
              <w:rPr>
                <w:rStyle w:val="IndexLink"/>
                <w:rtl w:val="true"/>
              </w:rPr>
              <w:tab/>
            </w:r>
            <w:r>
              <w:rPr>
                <w:rStyle w:val="IndexLink"/>
              </w:rPr>
              <w:t>569</w:t>
            </w:r>
          </w:hyperlink>
        </w:p>
        <w:p>
          <w:pPr>
            <w:pStyle w:val="Contents6"/>
            <w:tabs>
              <w:tab w:val="clear" w:pos="7609"/>
              <w:tab w:val="right" w:pos="9026" w:leader="dot"/>
            </w:tabs>
            <w:rPr/>
          </w:pPr>
          <w:hyperlink w:anchor="__RefHeading___Toc13264457_2142443653">
            <w:r>
              <w:rPr>
                <w:webHidden/>
                <w:rStyle w:val="IndexLink"/>
                <w:rtl w:val="true"/>
              </w:rPr>
              <w:t xml:space="preserve">فرع </w:t>
            </w:r>
            <w:r>
              <w:rPr>
                <w:rStyle w:val="IndexLink"/>
                <w:rtl w:val="true"/>
              </w:rPr>
              <w:t>:</w:t>
              <w:tab/>
            </w:r>
            <w:r>
              <w:rPr>
                <w:rStyle w:val="IndexLink"/>
              </w:rPr>
              <w:t>570</w:t>
            </w:r>
          </w:hyperlink>
        </w:p>
        <w:p>
          <w:pPr>
            <w:pStyle w:val="Contents6"/>
            <w:tabs>
              <w:tab w:val="clear" w:pos="7609"/>
              <w:tab w:val="right" w:pos="9026" w:leader="dot"/>
            </w:tabs>
            <w:rPr/>
          </w:pPr>
          <w:hyperlink w:anchor="__RefHeading___Toc13264459_2142443653">
            <w:r>
              <w:rPr>
                <w:webHidden/>
                <w:rStyle w:val="IndexLink"/>
                <w:rtl w:val="true"/>
              </w:rPr>
              <w:t xml:space="preserve">الرّابع </w:t>
            </w:r>
            <w:r>
              <w:rPr>
                <w:rStyle w:val="IndexLink"/>
                <w:rtl w:val="true"/>
              </w:rPr>
              <w:t xml:space="preserve">: </w:t>
            </w:r>
            <w:r>
              <w:rPr>
                <w:rStyle w:val="IndexLink"/>
                <w:rtl w:val="true"/>
              </w:rPr>
              <w:t>الموقوف</w:t>
            </w:r>
            <w:r>
              <w:rPr>
                <w:rStyle w:val="IndexLink"/>
                <w:rtl w:val="true"/>
              </w:rPr>
              <w:tab/>
            </w:r>
            <w:r>
              <w:rPr>
                <w:rStyle w:val="IndexLink"/>
              </w:rPr>
              <w:t>572</w:t>
            </w:r>
          </w:hyperlink>
        </w:p>
        <w:p>
          <w:pPr>
            <w:pStyle w:val="Contents5"/>
            <w:tabs>
              <w:tab w:val="clear" w:pos="7892"/>
              <w:tab w:val="right" w:pos="9026" w:leader="dot"/>
            </w:tabs>
            <w:rPr/>
          </w:pPr>
          <w:hyperlink w:anchor="__RefHeading___Toc13264461_2142443653">
            <w:r>
              <w:rPr>
                <w:webHidden/>
                <w:rStyle w:val="IndexLink"/>
                <w:rtl w:val="true"/>
              </w:rPr>
              <w:t xml:space="preserve">النظر الثاني </w:t>
            </w:r>
            <w:r>
              <w:rPr>
                <w:rStyle w:val="IndexLink"/>
                <w:rtl w:val="true"/>
              </w:rPr>
              <w:t xml:space="preserve">: </w:t>
            </w:r>
            <w:r>
              <w:rPr>
                <w:rStyle w:val="IndexLink"/>
                <w:rtl w:val="true"/>
              </w:rPr>
              <w:t>في شرائطه</w:t>
            </w:r>
            <w:r>
              <w:rPr>
                <w:rStyle w:val="IndexLink"/>
                <w:rtl w:val="true"/>
              </w:rPr>
              <w:tab/>
            </w:r>
            <w:r>
              <w:rPr>
                <w:rStyle w:val="IndexLink"/>
              </w:rPr>
              <w:t>572</w:t>
            </w:r>
          </w:hyperlink>
        </w:p>
        <w:p>
          <w:pPr>
            <w:pStyle w:val="Contents5"/>
            <w:tabs>
              <w:tab w:val="clear" w:pos="7892"/>
              <w:tab w:val="right" w:pos="9026" w:leader="dot"/>
            </w:tabs>
            <w:rPr/>
          </w:pPr>
          <w:hyperlink w:anchor="__RefHeading___Toc13264463_2142443653">
            <w:r>
              <w:rPr>
                <w:webHidden/>
                <w:rStyle w:val="IndexLink"/>
                <w:rtl w:val="true"/>
              </w:rPr>
              <w:t xml:space="preserve">النظر الثالث </w:t>
            </w:r>
            <w:r>
              <w:rPr>
                <w:rStyle w:val="IndexLink"/>
                <w:rtl w:val="true"/>
              </w:rPr>
              <w:t xml:space="preserve">: </w:t>
            </w:r>
            <w:r>
              <w:rPr>
                <w:rStyle w:val="IndexLink"/>
                <w:rtl w:val="true"/>
              </w:rPr>
              <w:t>في الأحكام</w:t>
            </w:r>
            <w:r>
              <w:rPr>
                <w:rStyle w:val="IndexLink"/>
                <w:rtl w:val="true"/>
              </w:rPr>
              <w:tab/>
            </w:r>
            <w:r>
              <w:rPr>
                <w:rStyle w:val="IndexLink"/>
              </w:rPr>
              <w:t>574</w:t>
            </w:r>
          </w:hyperlink>
        </w:p>
        <w:p>
          <w:pPr>
            <w:pStyle w:val="Contents4"/>
            <w:tabs>
              <w:tab w:val="clear" w:pos="8176"/>
              <w:tab w:val="right" w:pos="9026" w:leader="dot"/>
            </w:tabs>
            <w:rPr/>
          </w:pPr>
          <w:hyperlink w:anchor="__RefHeading___Toc13264465_2142443653">
            <w:r>
              <w:rPr>
                <w:webHidden/>
                <w:rStyle w:val="IndexLink"/>
                <w:rtl w:val="true"/>
              </w:rPr>
              <w:t xml:space="preserve">المقصد الثاني </w:t>
            </w:r>
            <w:r>
              <w:rPr>
                <w:rStyle w:val="IndexLink"/>
                <w:rtl w:val="true"/>
              </w:rPr>
              <w:t xml:space="preserve">: </w:t>
            </w:r>
            <w:r>
              <w:rPr>
                <w:rStyle w:val="IndexLink"/>
                <w:rtl w:val="true"/>
              </w:rPr>
              <w:t>في السكنى والحبس</w:t>
            </w:r>
            <w:r>
              <w:rPr>
                <w:rStyle w:val="IndexLink"/>
                <w:rtl w:val="true"/>
              </w:rPr>
              <w:tab/>
            </w:r>
            <w:r>
              <w:rPr>
                <w:rStyle w:val="IndexLink"/>
              </w:rPr>
              <w:t>578</w:t>
            </w:r>
          </w:hyperlink>
        </w:p>
        <w:p>
          <w:pPr>
            <w:pStyle w:val="Contents3"/>
            <w:tabs>
              <w:tab w:val="clear" w:pos="8459"/>
              <w:tab w:val="right" w:pos="9026" w:leader="dot"/>
            </w:tabs>
            <w:rPr/>
          </w:pPr>
          <w:hyperlink w:anchor="__RefHeading___Toc13264467_2142443653">
            <w:r>
              <w:rPr>
                <w:webHidden/>
                <w:rStyle w:val="IndexLink"/>
                <w:rtl w:val="true"/>
              </w:rPr>
              <w:t xml:space="preserve">المطلب الثالث والرابع </w:t>
            </w:r>
            <w:r>
              <w:rPr>
                <w:rStyle w:val="IndexLink"/>
                <w:rtl w:val="true"/>
              </w:rPr>
              <w:t xml:space="preserve">: </w:t>
            </w:r>
            <w:r>
              <w:rPr>
                <w:rStyle w:val="IndexLink"/>
                <w:rtl w:val="true"/>
              </w:rPr>
              <w:t>في الوصيّة بعين أو منفعة</w:t>
            </w:r>
            <w:r>
              <w:rPr>
                <w:rStyle w:val="IndexLink"/>
                <w:rtl w:val="true"/>
              </w:rPr>
              <w:tab/>
            </w:r>
            <w:r>
              <w:rPr>
                <w:rStyle w:val="IndexLink"/>
              </w:rPr>
              <w:t>580</w:t>
            </w:r>
          </w:hyperlink>
        </w:p>
        <w:p>
          <w:pPr>
            <w:pStyle w:val="Contents4"/>
            <w:tabs>
              <w:tab w:val="clear" w:pos="8176"/>
              <w:tab w:val="right" w:pos="9026" w:leader="dot"/>
            </w:tabs>
            <w:rPr/>
          </w:pPr>
          <w:hyperlink w:anchor="__RefHeading___Toc13264469_2142443653">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13264471_2142443653">
            <w:r>
              <w:rPr>
                <w:webHidden/>
                <w:rStyle w:val="IndexLink"/>
                <w:rtl w:val="true"/>
              </w:rPr>
              <w:t xml:space="preserve">[ </w:t>
            </w:r>
            <w:r>
              <w:rPr>
                <w:rStyle w:val="IndexLink"/>
                <w:rtl w:val="true"/>
              </w:rPr>
              <w:t xml:space="preserve">الباب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الوصيّة بالمال</w:t>
            </w:r>
            <w:r>
              <w:rPr>
                <w:rStyle w:val="IndexLink"/>
                <w:rtl w:val="true"/>
              </w:rPr>
              <w:tab/>
            </w:r>
            <w:r>
              <w:rPr>
                <w:rStyle w:val="IndexLink"/>
              </w:rPr>
              <w:t>580</w:t>
            </w:r>
          </w:hyperlink>
        </w:p>
        <w:p>
          <w:pPr>
            <w:pStyle w:val="Contents5"/>
            <w:tabs>
              <w:tab w:val="clear" w:pos="7892"/>
              <w:tab w:val="right" w:pos="9026" w:leader="dot"/>
            </w:tabs>
            <w:rPr/>
          </w:pPr>
          <w:hyperlink w:anchor="__RefHeading___Toc13264473_2142443653">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13264475_2142443653">
            <w:r>
              <w:rPr>
                <w:webHidden/>
                <w:rStyle w:val="IndexLink"/>
                <w:rtl w:val="true"/>
              </w:rPr>
              <w:t xml:space="preserve">[ </w:t>
            </w:r>
            <w:r>
              <w:rPr>
                <w:rStyle w:val="IndexLink"/>
                <w:rtl w:val="true"/>
              </w:rPr>
              <w:t xml:space="preserve">المقصد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الأركان</w:t>
            </w:r>
            <w:r>
              <w:rPr>
                <w:rStyle w:val="IndexLink"/>
                <w:rtl w:val="true"/>
              </w:rPr>
              <w:tab/>
            </w:r>
            <w:r>
              <w:rPr>
                <w:rStyle w:val="IndexLink"/>
              </w:rPr>
              <w:t>580</w:t>
            </w:r>
          </w:hyperlink>
        </w:p>
        <w:p>
          <w:pPr>
            <w:pStyle w:val="Contents6"/>
            <w:tabs>
              <w:tab w:val="clear" w:pos="7609"/>
              <w:tab w:val="right" w:pos="9026" w:leader="dot"/>
            </w:tabs>
            <w:rPr/>
          </w:pPr>
          <w:hyperlink w:anchor="__RefHeading___Toc13264477_2142443653">
            <w:r>
              <w:rPr>
                <w:webHidden/>
                <w:rStyle w:val="IndexLink"/>
                <w:rtl w:val="true"/>
              </w:rPr>
              <w:t>اشارة</w:t>
            </w:r>
            <w:r>
              <w:rPr>
                <w:rStyle w:val="IndexLink"/>
                <w:rtl w:val="true"/>
              </w:rPr>
              <w:tab/>
            </w:r>
            <w:r>
              <w:rPr>
                <w:rStyle w:val="IndexLink"/>
              </w:rPr>
              <w:t>580</w:t>
            </w:r>
          </w:hyperlink>
        </w:p>
        <w:p>
          <w:pPr>
            <w:pStyle w:val="Contents6"/>
            <w:tabs>
              <w:tab w:val="clear" w:pos="7609"/>
              <w:tab w:val="right" w:pos="9026" w:leader="dot"/>
            </w:tabs>
            <w:rPr/>
          </w:pPr>
          <w:hyperlink w:anchor="__RefHeading___Toc13264479_2142443653">
            <w:r>
              <w:rPr>
                <w:webHidden/>
                <w:rStyle w:val="IndexLink"/>
                <w:rtl w:val="true"/>
              </w:rPr>
              <w:t xml:space="preserve">الأوّل </w:t>
            </w:r>
            <w:r>
              <w:rPr>
                <w:rStyle w:val="IndexLink"/>
                <w:rtl w:val="true"/>
              </w:rPr>
              <w:t xml:space="preserve">: </w:t>
            </w:r>
            <w:r>
              <w:rPr>
                <w:rStyle w:val="IndexLink"/>
                <w:rtl w:val="true"/>
              </w:rPr>
              <w:t xml:space="preserve">في الماهيّة </w:t>
            </w:r>
            <w:r>
              <w:rPr>
                <w:rStyle w:val="IndexLink"/>
                <w:rtl w:val="true"/>
              </w:rPr>
              <w:t>:</w:t>
              <w:tab/>
            </w:r>
            <w:r>
              <w:rPr>
                <w:rStyle w:val="IndexLink"/>
              </w:rPr>
              <w:t>580</w:t>
            </w:r>
          </w:hyperlink>
        </w:p>
        <w:p>
          <w:pPr>
            <w:pStyle w:val="Contents6"/>
            <w:tabs>
              <w:tab w:val="clear" w:pos="7609"/>
              <w:tab w:val="right" w:pos="9026" w:leader="dot"/>
            </w:tabs>
            <w:rPr/>
          </w:pPr>
          <w:hyperlink w:anchor="__RefHeading___Toc13264481_2142443653">
            <w:r>
              <w:rPr>
                <w:webHidden/>
                <w:rStyle w:val="IndexLink"/>
                <w:rtl w:val="true"/>
              </w:rPr>
              <w:t xml:space="preserve">الثاني </w:t>
            </w:r>
            <w:r>
              <w:rPr>
                <w:rStyle w:val="IndexLink"/>
                <w:rtl w:val="true"/>
              </w:rPr>
              <w:t xml:space="preserve">: </w:t>
            </w:r>
            <w:r>
              <w:rPr>
                <w:rStyle w:val="IndexLink"/>
                <w:rtl w:val="true"/>
              </w:rPr>
              <w:t>في الموصي</w:t>
            </w:r>
            <w:r>
              <w:rPr>
                <w:rStyle w:val="IndexLink"/>
                <w:rtl w:val="true"/>
              </w:rPr>
              <w:tab/>
            </w:r>
            <w:r>
              <w:rPr>
                <w:rStyle w:val="IndexLink"/>
              </w:rPr>
              <w:t>582</w:t>
            </w:r>
          </w:hyperlink>
        </w:p>
        <w:p>
          <w:pPr>
            <w:pStyle w:val="Contents6"/>
            <w:tabs>
              <w:tab w:val="clear" w:pos="7609"/>
              <w:tab w:val="right" w:pos="9026" w:leader="dot"/>
            </w:tabs>
            <w:rPr/>
          </w:pPr>
          <w:hyperlink w:anchor="__RefHeading___Toc13264483_2142443653">
            <w:r>
              <w:rPr>
                <w:webHidden/>
                <w:rStyle w:val="IndexLink"/>
                <w:rtl w:val="true"/>
              </w:rPr>
              <w:t xml:space="preserve">الثالث </w:t>
            </w:r>
            <w:r>
              <w:rPr>
                <w:rStyle w:val="IndexLink"/>
                <w:rtl w:val="true"/>
              </w:rPr>
              <w:t xml:space="preserve">: </w:t>
            </w:r>
            <w:r>
              <w:rPr>
                <w:rStyle w:val="IndexLink"/>
                <w:rtl w:val="true"/>
              </w:rPr>
              <w:t>في الموصى له</w:t>
            </w:r>
            <w:r>
              <w:rPr>
                <w:rStyle w:val="IndexLink"/>
                <w:rtl w:val="true"/>
              </w:rPr>
              <w:tab/>
            </w:r>
            <w:r>
              <w:rPr>
                <w:rStyle w:val="IndexLink"/>
              </w:rPr>
              <w:t>583</w:t>
            </w:r>
          </w:hyperlink>
        </w:p>
        <w:p>
          <w:pPr>
            <w:pStyle w:val="Contents6"/>
            <w:tabs>
              <w:tab w:val="clear" w:pos="7609"/>
              <w:tab w:val="right" w:pos="9026" w:leader="dot"/>
            </w:tabs>
            <w:rPr/>
          </w:pPr>
          <w:hyperlink w:anchor="__RefHeading___Toc13264485_2142443653">
            <w:r>
              <w:rPr>
                <w:webHidden/>
                <w:rStyle w:val="IndexLink"/>
                <w:rtl w:val="true"/>
              </w:rPr>
              <w:t>اشارة</w:t>
            </w:r>
            <w:r>
              <w:rPr>
                <w:rStyle w:val="IndexLink"/>
                <w:rtl w:val="true"/>
              </w:rPr>
              <w:tab/>
            </w:r>
            <w:r>
              <w:rPr>
                <w:rStyle w:val="IndexLink"/>
              </w:rPr>
              <w:t>583</w:t>
            </w:r>
          </w:hyperlink>
        </w:p>
        <w:p>
          <w:pPr>
            <w:pStyle w:val="Contents6"/>
            <w:tabs>
              <w:tab w:val="clear" w:pos="7609"/>
              <w:tab w:val="right" w:pos="9026" w:leader="dot"/>
            </w:tabs>
            <w:rPr/>
          </w:pPr>
          <w:hyperlink w:anchor="__RefHeading___Toc13264487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شروطه</w:t>
            </w:r>
            <w:r>
              <w:rPr>
                <w:rStyle w:val="IndexLink"/>
                <w:rtl w:val="true"/>
              </w:rPr>
              <w:tab/>
            </w:r>
            <w:r>
              <w:rPr>
                <w:rStyle w:val="IndexLink"/>
              </w:rPr>
              <w:t>583</w:t>
            </w:r>
          </w:hyperlink>
        </w:p>
        <w:p>
          <w:pPr>
            <w:pStyle w:val="Contents6"/>
            <w:tabs>
              <w:tab w:val="clear" w:pos="7609"/>
              <w:tab w:val="right" w:pos="9026" w:leader="dot"/>
            </w:tabs>
            <w:rPr/>
          </w:pPr>
          <w:hyperlink w:anchor="__RefHeading___Toc13264489_2142443653">
            <w:r>
              <w:rPr>
                <w:webHidden/>
                <w:rStyle w:val="IndexLink"/>
                <w:rtl w:val="true"/>
              </w:rPr>
              <w:t xml:space="preserve">البحث الثاني </w:t>
            </w:r>
            <w:r>
              <w:rPr>
                <w:rStyle w:val="IndexLink"/>
                <w:rtl w:val="true"/>
              </w:rPr>
              <w:t xml:space="preserve">: </w:t>
            </w:r>
            <w:r>
              <w:rPr>
                <w:rStyle w:val="IndexLink"/>
                <w:rtl w:val="true"/>
              </w:rPr>
              <w:t>في أحكامه</w:t>
            </w:r>
            <w:r>
              <w:rPr>
                <w:rStyle w:val="IndexLink"/>
                <w:rtl w:val="true"/>
              </w:rPr>
              <w:tab/>
            </w:r>
            <w:r>
              <w:rPr>
                <w:rStyle w:val="IndexLink"/>
              </w:rPr>
              <w:t>585</w:t>
            </w:r>
          </w:hyperlink>
        </w:p>
        <w:p>
          <w:pPr>
            <w:pStyle w:val="Contents6"/>
            <w:tabs>
              <w:tab w:val="clear" w:pos="7609"/>
              <w:tab w:val="right" w:pos="9026" w:leader="dot"/>
            </w:tabs>
            <w:rPr/>
          </w:pPr>
          <w:hyperlink w:anchor="__RefHeading___Toc13264491_2142443653">
            <w:r>
              <w:rPr>
                <w:webHidden/>
                <w:rStyle w:val="IndexLink"/>
                <w:rtl w:val="true"/>
              </w:rPr>
              <w:t xml:space="preserve">الرابع </w:t>
            </w:r>
            <w:r>
              <w:rPr>
                <w:rStyle w:val="IndexLink"/>
                <w:rtl w:val="true"/>
              </w:rPr>
              <w:t xml:space="preserve">: </w:t>
            </w:r>
            <w:r>
              <w:rPr>
                <w:rStyle w:val="IndexLink"/>
                <w:rtl w:val="true"/>
              </w:rPr>
              <w:t>في الموصى به</w:t>
            </w:r>
            <w:r>
              <w:rPr>
                <w:rStyle w:val="IndexLink"/>
                <w:rtl w:val="true"/>
              </w:rPr>
              <w:tab/>
            </w:r>
            <w:r>
              <w:rPr>
                <w:rStyle w:val="IndexLink"/>
              </w:rPr>
              <w:t>587</w:t>
            </w:r>
          </w:hyperlink>
        </w:p>
        <w:p>
          <w:pPr>
            <w:pStyle w:val="Contents6"/>
            <w:tabs>
              <w:tab w:val="clear" w:pos="7609"/>
              <w:tab w:val="right" w:pos="9026" w:leader="dot"/>
            </w:tabs>
            <w:rPr/>
          </w:pPr>
          <w:hyperlink w:anchor="__RefHeading___Toc13264493_2142443653">
            <w:r>
              <w:rPr>
                <w:webHidden/>
                <w:rStyle w:val="IndexLink"/>
                <w:rtl w:val="true"/>
              </w:rPr>
              <w:t>اشارة</w:t>
            </w:r>
            <w:r>
              <w:rPr>
                <w:rStyle w:val="IndexLink"/>
                <w:rtl w:val="true"/>
              </w:rPr>
              <w:tab/>
            </w:r>
            <w:r>
              <w:rPr>
                <w:rStyle w:val="IndexLink"/>
              </w:rPr>
              <w:t>587</w:t>
            </w:r>
          </w:hyperlink>
        </w:p>
        <w:p>
          <w:pPr>
            <w:pStyle w:val="Contents6"/>
            <w:tabs>
              <w:tab w:val="clear" w:pos="7609"/>
              <w:tab w:val="right" w:pos="9026" w:leader="dot"/>
            </w:tabs>
            <w:rPr/>
          </w:pPr>
          <w:hyperlink w:anchor="__RefHeading___Toc13264495_2142443653">
            <w:r>
              <w:rPr>
                <w:webHidden/>
                <w:rStyle w:val="IndexLink"/>
                <w:rtl w:val="true"/>
              </w:rPr>
              <w:t xml:space="preserve">[ </w:t>
            </w:r>
            <w:r>
              <w:rPr>
                <w:rStyle w:val="IndexLink"/>
                <w:rtl w:val="true"/>
              </w:rPr>
              <w:t xml:space="preserve">الفصل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شروطه</w:t>
            </w:r>
            <w:r>
              <w:rPr>
                <w:rStyle w:val="IndexLink"/>
                <w:rtl w:val="true"/>
              </w:rPr>
              <w:tab/>
            </w:r>
            <w:r>
              <w:rPr>
                <w:rStyle w:val="IndexLink"/>
              </w:rPr>
              <w:t>587</w:t>
            </w:r>
          </w:hyperlink>
        </w:p>
        <w:p>
          <w:pPr>
            <w:pStyle w:val="Contents6"/>
            <w:tabs>
              <w:tab w:val="clear" w:pos="7609"/>
              <w:tab w:val="right" w:pos="9026" w:leader="dot"/>
            </w:tabs>
            <w:rPr/>
          </w:pPr>
          <w:hyperlink w:anchor="__RefHeading___Toc13264497_2142443653">
            <w:r>
              <w:rPr>
                <w:webHidden/>
                <w:rStyle w:val="IndexLink"/>
                <w:rtl w:val="true"/>
              </w:rPr>
              <w:t xml:space="preserve">الفصل الثاني </w:t>
            </w:r>
            <w:r>
              <w:rPr>
                <w:rStyle w:val="IndexLink"/>
                <w:rtl w:val="true"/>
              </w:rPr>
              <w:t xml:space="preserve">: </w:t>
            </w:r>
            <w:r>
              <w:rPr>
                <w:rStyle w:val="IndexLink"/>
                <w:rtl w:val="true"/>
              </w:rPr>
              <w:t>في أقسامه</w:t>
            </w:r>
            <w:r>
              <w:rPr>
                <w:rStyle w:val="IndexLink"/>
                <w:rtl w:val="true"/>
              </w:rPr>
              <w:tab/>
            </w:r>
            <w:r>
              <w:rPr>
                <w:rStyle w:val="IndexLink"/>
              </w:rPr>
              <w:t>589</w:t>
            </w:r>
          </w:hyperlink>
        </w:p>
        <w:p>
          <w:pPr>
            <w:pStyle w:val="Contents6"/>
            <w:tabs>
              <w:tab w:val="clear" w:pos="7609"/>
              <w:tab w:val="right" w:pos="9026" w:leader="dot"/>
            </w:tabs>
            <w:rPr/>
          </w:pPr>
          <w:hyperlink w:anchor="__RefHeading___Toc13264499_2142443653">
            <w:r>
              <w:rPr>
                <w:webHidden/>
                <w:rStyle w:val="IndexLink"/>
                <w:rtl w:val="true"/>
              </w:rPr>
              <w:t>اشارة</w:t>
            </w:r>
            <w:r>
              <w:rPr>
                <w:rStyle w:val="IndexLink"/>
                <w:rtl w:val="true"/>
              </w:rPr>
              <w:tab/>
            </w:r>
            <w:r>
              <w:rPr>
                <w:rStyle w:val="IndexLink"/>
              </w:rPr>
              <w:t>589</w:t>
            </w:r>
          </w:hyperlink>
        </w:p>
        <w:p>
          <w:pPr>
            <w:pStyle w:val="Contents6"/>
            <w:tabs>
              <w:tab w:val="clear" w:pos="7609"/>
              <w:tab w:val="right" w:pos="9026" w:leader="dot"/>
            </w:tabs>
            <w:rPr/>
          </w:pPr>
          <w:hyperlink w:anchor="__RefHeading___Toc13264501_2142443653">
            <w:r>
              <w:rPr>
                <w:webHidden/>
                <w:rStyle w:val="IndexLink"/>
                <w:rtl w:val="true"/>
              </w:rPr>
              <w:t xml:space="preserve">[ </w:t>
            </w:r>
            <w:r>
              <w:rPr>
                <w:rStyle w:val="IndexLink"/>
                <w:rtl w:val="true"/>
              </w:rPr>
              <w:t xml:space="preserve">القسم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المعلوم</w:t>
            </w:r>
            <w:r>
              <w:rPr>
                <w:rStyle w:val="IndexLink"/>
                <w:rtl w:val="true"/>
              </w:rPr>
              <w:tab/>
            </w:r>
            <w:r>
              <w:rPr>
                <w:rStyle w:val="IndexLink"/>
              </w:rPr>
              <w:t>589</w:t>
            </w:r>
          </w:hyperlink>
        </w:p>
        <w:p>
          <w:pPr>
            <w:pStyle w:val="Contents6"/>
            <w:tabs>
              <w:tab w:val="clear" w:pos="7609"/>
              <w:tab w:val="right" w:pos="9026" w:leader="dot"/>
            </w:tabs>
            <w:rPr/>
          </w:pPr>
          <w:hyperlink w:anchor="__RefHeading___Toc13264503_2142443653">
            <w:r>
              <w:rPr>
                <w:webHidden/>
                <w:rStyle w:val="IndexLink"/>
                <w:rtl w:val="true"/>
              </w:rPr>
              <w:t xml:space="preserve">القسم الثاني </w:t>
            </w:r>
            <w:r>
              <w:rPr>
                <w:rStyle w:val="IndexLink"/>
                <w:rtl w:val="true"/>
              </w:rPr>
              <w:t xml:space="preserve">: </w:t>
            </w:r>
            <w:r>
              <w:rPr>
                <w:rStyle w:val="IndexLink"/>
                <w:rtl w:val="true"/>
              </w:rPr>
              <w:t>المبهم</w:t>
            </w:r>
            <w:r>
              <w:rPr>
                <w:rStyle w:val="IndexLink"/>
                <w:rtl w:val="true"/>
              </w:rPr>
              <w:tab/>
            </w:r>
            <w:r>
              <w:rPr>
                <w:rStyle w:val="IndexLink"/>
              </w:rPr>
              <w:t>592</w:t>
            </w:r>
          </w:hyperlink>
        </w:p>
        <w:p>
          <w:pPr>
            <w:pStyle w:val="Contents6"/>
            <w:tabs>
              <w:tab w:val="clear" w:pos="7609"/>
              <w:tab w:val="right" w:pos="9026" w:leader="dot"/>
            </w:tabs>
            <w:rPr/>
          </w:pPr>
          <w:hyperlink w:anchor="__RefHeading___Toc13264505_2142443653">
            <w:r>
              <w:rPr>
                <w:webHidden/>
                <w:rStyle w:val="IndexLink"/>
                <w:rtl w:val="true"/>
              </w:rPr>
              <w:t xml:space="preserve">القسم الثالث </w:t>
            </w:r>
            <w:r>
              <w:rPr>
                <w:rStyle w:val="IndexLink"/>
                <w:rtl w:val="true"/>
              </w:rPr>
              <w:t xml:space="preserve">: </w:t>
            </w:r>
            <w:r>
              <w:rPr>
                <w:rStyle w:val="IndexLink"/>
                <w:rtl w:val="true"/>
              </w:rPr>
              <w:t>الوصيّة بالمنفعة</w:t>
            </w:r>
            <w:r>
              <w:rPr>
                <w:rStyle w:val="IndexLink"/>
                <w:rtl w:val="true"/>
              </w:rPr>
              <w:tab/>
            </w:r>
            <w:r>
              <w:rPr>
                <w:rStyle w:val="IndexLink"/>
              </w:rPr>
              <w:t>593</w:t>
            </w:r>
          </w:hyperlink>
        </w:p>
        <w:p>
          <w:pPr>
            <w:pStyle w:val="Contents5"/>
            <w:tabs>
              <w:tab w:val="clear" w:pos="7892"/>
              <w:tab w:val="right" w:pos="9026" w:leader="dot"/>
            </w:tabs>
            <w:rPr/>
          </w:pPr>
          <w:hyperlink w:anchor="__RefHeading___Toc13264507_2142443653">
            <w:r>
              <w:rPr>
                <w:webHidden/>
                <w:rStyle w:val="IndexLink"/>
                <w:rtl w:val="true"/>
              </w:rPr>
              <w:t xml:space="preserve">المقصد الثاني </w:t>
            </w:r>
            <w:r>
              <w:rPr>
                <w:rStyle w:val="IndexLink"/>
                <w:rtl w:val="true"/>
              </w:rPr>
              <w:t xml:space="preserve">: </w:t>
            </w:r>
            <w:r>
              <w:rPr>
                <w:rStyle w:val="IndexLink"/>
                <w:rtl w:val="true"/>
              </w:rPr>
              <w:t>في الأحكام</w:t>
            </w:r>
            <w:r>
              <w:rPr>
                <w:rStyle w:val="IndexLink"/>
                <w:rtl w:val="true"/>
              </w:rPr>
              <w:tab/>
            </w:r>
            <w:r>
              <w:rPr>
                <w:rStyle w:val="IndexLink"/>
              </w:rPr>
              <w:t>594</w:t>
            </w:r>
          </w:hyperlink>
        </w:p>
        <w:p>
          <w:pPr>
            <w:pStyle w:val="Contents6"/>
            <w:tabs>
              <w:tab w:val="clear" w:pos="7609"/>
              <w:tab w:val="right" w:pos="9026" w:leader="dot"/>
            </w:tabs>
            <w:rPr/>
          </w:pPr>
          <w:hyperlink w:anchor="__RefHeading___Toc13264509_2142443653">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13264511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كيفيّة تنفيذ الوصايا</w:t>
            </w:r>
            <w:r>
              <w:rPr>
                <w:rStyle w:val="IndexLink"/>
                <w:rtl w:val="true"/>
              </w:rPr>
              <w:tab/>
            </w:r>
            <w:r>
              <w:rPr>
                <w:rStyle w:val="IndexLink"/>
              </w:rPr>
              <w:t>594</w:t>
            </w:r>
          </w:hyperlink>
        </w:p>
        <w:p>
          <w:pPr>
            <w:pStyle w:val="Contents6"/>
            <w:tabs>
              <w:tab w:val="clear" w:pos="7609"/>
              <w:tab w:val="right" w:pos="9026" w:leader="dot"/>
            </w:tabs>
            <w:rPr/>
          </w:pPr>
          <w:hyperlink w:anchor="__RefHeading___Toc13264513_2142443653">
            <w:r>
              <w:rPr>
                <w:webHidden/>
                <w:rStyle w:val="IndexLink"/>
                <w:rtl w:val="true"/>
              </w:rPr>
              <w:t xml:space="preserve">البحث الثاني </w:t>
            </w:r>
            <w:r>
              <w:rPr>
                <w:rStyle w:val="IndexLink"/>
                <w:rtl w:val="true"/>
              </w:rPr>
              <w:t xml:space="preserve">: </w:t>
            </w:r>
            <w:r>
              <w:rPr>
                <w:rStyle w:val="IndexLink"/>
                <w:rtl w:val="true"/>
              </w:rPr>
              <w:t>في المسائل الحسابيّة</w:t>
            </w:r>
            <w:r>
              <w:rPr>
                <w:rStyle w:val="IndexLink"/>
                <w:rtl w:val="true"/>
              </w:rPr>
              <w:tab/>
            </w:r>
            <w:r>
              <w:rPr>
                <w:rStyle w:val="IndexLink"/>
              </w:rPr>
              <w:t>599</w:t>
            </w:r>
          </w:hyperlink>
        </w:p>
        <w:p>
          <w:pPr>
            <w:pStyle w:val="Contents4"/>
            <w:tabs>
              <w:tab w:val="clear" w:pos="8176"/>
              <w:tab w:val="right" w:pos="9026" w:leader="dot"/>
            </w:tabs>
            <w:rPr/>
          </w:pPr>
          <w:hyperlink w:anchor="__RefHeading___Toc13264515_2142443653">
            <w:r>
              <w:rPr>
                <w:webHidden/>
                <w:rStyle w:val="IndexLink"/>
                <w:rtl w:val="true"/>
              </w:rPr>
              <w:t xml:space="preserve">الباب الثاني </w:t>
            </w:r>
            <w:r>
              <w:rPr>
                <w:rStyle w:val="IndexLink"/>
                <w:rtl w:val="true"/>
              </w:rPr>
              <w:t xml:space="preserve">: </w:t>
            </w:r>
            <w:r>
              <w:rPr>
                <w:rStyle w:val="IndexLink"/>
                <w:rtl w:val="true"/>
              </w:rPr>
              <w:t>في الوصية بالولاية</w:t>
            </w:r>
            <w:r>
              <w:rPr>
                <w:rStyle w:val="IndexLink"/>
                <w:rtl w:val="true"/>
              </w:rPr>
              <w:tab/>
            </w:r>
            <w:r>
              <w:rPr>
                <w:rStyle w:val="IndexLink"/>
              </w:rPr>
              <w:t>601</w:t>
            </w:r>
          </w:hyperlink>
        </w:p>
        <w:p>
          <w:pPr>
            <w:pStyle w:val="Contents5"/>
            <w:tabs>
              <w:tab w:val="clear" w:pos="7892"/>
              <w:tab w:val="right" w:pos="9026" w:leader="dot"/>
            </w:tabs>
            <w:rPr/>
          </w:pPr>
          <w:hyperlink w:anchor="__RefHeading___Toc13264517_2142443653">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13264519_2142443653">
            <w:r>
              <w:rPr>
                <w:webHidden/>
                <w:rStyle w:val="IndexLink"/>
                <w:rtl w:val="true"/>
              </w:rPr>
              <w:t xml:space="preserve">[ </w:t>
            </w:r>
            <w:r>
              <w:rPr>
                <w:rStyle w:val="IndexLink"/>
                <w:rtl w:val="true"/>
              </w:rPr>
              <w:t xml:space="preserve">المطلب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أركانها</w:t>
            </w:r>
            <w:r>
              <w:rPr>
                <w:rStyle w:val="IndexLink"/>
                <w:rtl w:val="true"/>
              </w:rPr>
              <w:tab/>
            </w:r>
            <w:r>
              <w:rPr>
                <w:rStyle w:val="IndexLink"/>
              </w:rPr>
              <w:t>601</w:t>
            </w:r>
          </w:hyperlink>
        </w:p>
        <w:p>
          <w:pPr>
            <w:pStyle w:val="Contents5"/>
            <w:tabs>
              <w:tab w:val="clear" w:pos="7892"/>
              <w:tab w:val="right" w:pos="9026" w:leader="dot"/>
            </w:tabs>
            <w:rPr/>
          </w:pPr>
          <w:hyperlink w:anchor="__RefHeading___Toc13264521_2142443653">
            <w:r>
              <w:rPr>
                <w:webHidden/>
                <w:rStyle w:val="IndexLink"/>
                <w:rtl w:val="true"/>
              </w:rPr>
              <w:t xml:space="preserve">النظر الثاني </w:t>
            </w:r>
            <w:r>
              <w:rPr>
                <w:rStyle w:val="IndexLink"/>
                <w:rtl w:val="true"/>
              </w:rPr>
              <w:t xml:space="preserve">: </w:t>
            </w:r>
            <w:r>
              <w:rPr>
                <w:rStyle w:val="IndexLink"/>
                <w:rtl w:val="true"/>
              </w:rPr>
              <w:t>في الأحكام</w:t>
            </w:r>
            <w:r>
              <w:rPr>
                <w:rStyle w:val="IndexLink"/>
                <w:rtl w:val="true"/>
              </w:rPr>
              <w:tab/>
            </w:r>
            <w:r>
              <w:rPr>
                <w:rStyle w:val="IndexLink"/>
              </w:rPr>
              <w:t>604</w:t>
            </w:r>
          </w:hyperlink>
        </w:p>
        <w:p>
          <w:pPr>
            <w:pStyle w:val="Contents4"/>
            <w:tabs>
              <w:tab w:val="clear" w:pos="8176"/>
              <w:tab w:val="right" w:pos="9026" w:leader="dot"/>
            </w:tabs>
            <w:rPr/>
          </w:pPr>
          <w:hyperlink w:anchor="__RefHeading___Toc13264523_2142443653">
            <w:r>
              <w:rPr>
                <w:webHidden/>
                <w:rStyle w:val="IndexLink"/>
                <w:rtl w:val="true"/>
              </w:rPr>
              <w:t xml:space="preserve">الباب الثالث </w:t>
            </w:r>
            <w:r>
              <w:rPr>
                <w:rStyle w:val="IndexLink"/>
                <w:rtl w:val="true"/>
              </w:rPr>
              <w:t xml:space="preserve">: </w:t>
            </w:r>
            <w:r>
              <w:rPr>
                <w:rStyle w:val="IndexLink"/>
                <w:rtl w:val="true"/>
              </w:rPr>
              <w:t>في اللواحق</w:t>
            </w:r>
            <w:r>
              <w:rPr>
                <w:rStyle w:val="IndexLink"/>
                <w:rtl w:val="true"/>
              </w:rPr>
              <w:tab/>
            </w:r>
            <w:r>
              <w:rPr>
                <w:rStyle w:val="IndexLink"/>
              </w:rPr>
              <w:t>606</w:t>
            </w:r>
          </w:hyperlink>
        </w:p>
        <w:p>
          <w:pPr>
            <w:pStyle w:val="Contents5"/>
            <w:tabs>
              <w:tab w:val="clear" w:pos="7892"/>
              <w:tab w:val="right" w:pos="9026" w:leader="dot"/>
            </w:tabs>
            <w:rPr/>
          </w:pPr>
          <w:hyperlink w:anchor="__RefHeading___Toc13264525_2142443653">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13264527_2142443653">
            <w:r>
              <w:rPr>
                <w:webHidden/>
                <w:rStyle w:val="IndexLink"/>
                <w:rtl w:val="true"/>
              </w:rPr>
              <w:t xml:space="preserve">[ </w:t>
            </w:r>
            <w:r>
              <w:rPr>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فيما تثبت به الوصيّة</w:t>
            </w:r>
            <w:r>
              <w:rPr>
                <w:rStyle w:val="IndexLink"/>
                <w:rtl w:val="true"/>
              </w:rPr>
              <w:tab/>
            </w:r>
            <w:r>
              <w:rPr>
                <w:rStyle w:val="IndexLink"/>
              </w:rPr>
              <w:t>606</w:t>
            </w:r>
          </w:hyperlink>
        </w:p>
        <w:p>
          <w:pPr>
            <w:pStyle w:val="Contents5"/>
            <w:tabs>
              <w:tab w:val="clear" w:pos="7892"/>
              <w:tab w:val="right" w:pos="9026" w:leader="dot"/>
            </w:tabs>
            <w:rPr/>
          </w:pPr>
          <w:hyperlink w:anchor="__RefHeading___Toc13264529_2142443653">
            <w:r>
              <w:rPr>
                <w:webHidden/>
                <w:rStyle w:val="IndexLink"/>
                <w:rtl w:val="true"/>
              </w:rPr>
              <w:t xml:space="preserve">البحث الثاني </w:t>
            </w:r>
            <w:r>
              <w:rPr>
                <w:rStyle w:val="IndexLink"/>
                <w:rtl w:val="true"/>
              </w:rPr>
              <w:t xml:space="preserve">: </w:t>
            </w:r>
            <w:r>
              <w:rPr>
                <w:rStyle w:val="IndexLink"/>
                <w:rtl w:val="true"/>
              </w:rPr>
              <w:t>في الرجوع</w:t>
            </w:r>
            <w:r>
              <w:rPr>
                <w:rStyle w:val="IndexLink"/>
                <w:rtl w:val="true"/>
              </w:rPr>
              <w:tab/>
            </w:r>
            <w:r>
              <w:rPr>
                <w:rStyle w:val="IndexLink"/>
              </w:rPr>
              <w:t>607</w:t>
            </w:r>
          </w:hyperlink>
        </w:p>
        <w:p>
          <w:pPr>
            <w:pStyle w:val="Contents4"/>
            <w:tabs>
              <w:tab w:val="clear" w:pos="8176"/>
              <w:tab w:val="right" w:pos="9026" w:leader="dot"/>
            </w:tabs>
            <w:rPr/>
          </w:pPr>
          <w:hyperlink w:anchor="__RefHeading___Toc13264531_2142443653">
            <w:r>
              <w:rPr>
                <w:webHidden/>
                <w:rStyle w:val="IndexLink"/>
                <w:rtl w:val="true"/>
              </w:rPr>
              <w:t xml:space="preserve">الباب الرابع </w:t>
            </w:r>
            <w:r>
              <w:rPr>
                <w:rStyle w:val="IndexLink"/>
                <w:rtl w:val="true"/>
              </w:rPr>
              <w:t xml:space="preserve">: </w:t>
            </w:r>
            <w:r>
              <w:rPr>
                <w:rStyle w:val="IndexLink"/>
                <w:rtl w:val="true"/>
              </w:rPr>
              <w:t>في تصرّفات المريض</w:t>
            </w:r>
            <w:r>
              <w:rPr>
                <w:rStyle w:val="IndexLink"/>
                <w:rtl w:val="true"/>
              </w:rPr>
              <w:tab/>
            </w:r>
            <w:r>
              <w:rPr>
                <w:rStyle w:val="IndexLink"/>
              </w:rPr>
              <w:t>608</w:t>
            </w:r>
          </w:hyperlink>
        </w:p>
        <w:p>
          <w:pPr>
            <w:pStyle w:val="Contents5"/>
            <w:tabs>
              <w:tab w:val="clear" w:pos="7892"/>
              <w:tab w:val="right" w:pos="9026" w:leader="dot"/>
            </w:tabs>
            <w:rPr/>
          </w:pPr>
          <w:hyperlink w:anchor="__RefHeading___Toc13264533_2142443653">
            <w:r>
              <w:rPr>
                <w:webHidden/>
                <w:rStyle w:val="IndexLink"/>
                <w:rtl w:val="true"/>
              </w:rPr>
              <w:t>اشارة</w:t>
            </w:r>
            <w:r>
              <w:rPr>
                <w:rStyle w:val="IndexLink"/>
                <w:rtl w:val="true"/>
              </w:rPr>
              <w:tab/>
            </w:r>
            <w:r>
              <w:rPr>
                <w:rStyle w:val="IndexLink"/>
              </w:rPr>
              <w:t>608</w:t>
            </w:r>
          </w:hyperlink>
        </w:p>
        <w:p>
          <w:pPr>
            <w:pStyle w:val="Contents5"/>
            <w:tabs>
              <w:tab w:val="clear" w:pos="7892"/>
              <w:tab w:val="right" w:pos="9026" w:leader="dot"/>
            </w:tabs>
            <w:rPr/>
          </w:pPr>
          <w:hyperlink w:anchor="__RefHeading___Toc13264535_2142443653">
            <w:r>
              <w:rPr>
                <w:webHidden/>
                <w:rStyle w:val="IndexLink"/>
                <w:rtl w:val="true"/>
              </w:rPr>
              <w:t>فروع</w:t>
            </w:r>
            <w:r>
              <w:rPr>
                <w:rStyle w:val="IndexLink"/>
                <w:rtl w:val="true"/>
              </w:rPr>
              <w:tab/>
            </w:r>
            <w:r>
              <w:rPr>
                <w:rStyle w:val="IndexLink"/>
              </w:rPr>
              <w:t>610</w:t>
            </w:r>
          </w:hyperlink>
        </w:p>
        <w:p>
          <w:pPr>
            <w:pStyle w:val="Contents5"/>
            <w:tabs>
              <w:tab w:val="clear" w:pos="7892"/>
              <w:tab w:val="right" w:pos="9026" w:leader="dot"/>
            </w:tabs>
            <w:rPr/>
          </w:pPr>
          <w:hyperlink w:anchor="__RefHeading___Toc13264537_2142443653">
            <w:r>
              <w:rPr>
                <w:webHidden/>
                <w:rStyle w:val="IndexLink"/>
                <w:rtl w:val="true"/>
              </w:rPr>
              <w:t>خاتمة</w:t>
            </w:r>
            <w:r>
              <w:rPr>
                <w:rStyle w:val="IndexLink"/>
                <w:rtl w:val="true"/>
              </w:rPr>
              <w:tab/>
            </w:r>
            <w:r>
              <w:rPr>
                <w:rStyle w:val="IndexLink"/>
              </w:rPr>
              <w:t>611</w:t>
            </w:r>
          </w:hyperlink>
        </w:p>
        <w:p>
          <w:pPr>
            <w:pStyle w:val="Contents2"/>
            <w:tabs>
              <w:tab w:val="clear" w:pos="8743"/>
              <w:tab w:val="right" w:pos="9026" w:leader="dot"/>
            </w:tabs>
            <w:rPr/>
          </w:pPr>
          <w:hyperlink w:anchor="__RefHeading___Toc13264539_2142443653">
            <w:r>
              <w:rPr>
                <w:webHidden/>
                <w:rStyle w:val="IndexLink"/>
                <w:rtl w:val="true"/>
              </w:rPr>
              <w:t>فهرس الموضوعات</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9_232246"/>
      <w:bookmarkStart w:id="1" w:name="pg17199_232246"/>
      <w:bookmarkEnd w:id="1"/>
    </w:p>
    <w:p>
      <w:pPr>
        <w:pStyle w:val="Heading2"/>
        <w:numPr>
          <w:ilvl w:val="1"/>
          <w:numId w:val="1"/>
        </w:numPr>
        <w:rPr/>
      </w:pPr>
      <w:bookmarkStart w:id="2" w:name="pg17199_232246"/>
      <w:bookmarkStart w:id="3" w:name="__RefHeading___Toc1326317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شجاع القطان الحلّي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ابراهيم البهادري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إشراف العلامة المحقّق جعفر السبحاني</w:t>
      </w:r>
    </w:p>
    <w:p>
      <w:pPr>
        <w:pStyle w:val="BookText"/>
        <w:rPr/>
      </w:pPr>
      <w:r>
        <w:rPr>
          <w:rFonts w:ascii="Amiri" w:hAnsi="Amiri" w:eastAsia="Amiri" w:cs="Amiri"/>
          <w:color w:val="111111"/>
          <w:sz w:val="28"/>
          <w:sz w:val="28"/>
          <w:szCs w:val="28"/>
          <w:rtl w:val="true"/>
          <w:lang w:bidi="ar-SA"/>
        </w:rPr>
        <w:t>معالم الدين في فقه آل ياسين</w:t>
      </w:r>
    </w:p>
    <w:p>
      <w:pPr>
        <w:pStyle w:val="BookText"/>
        <w:rPr/>
      </w:pPr>
      <w:r>
        <w:rPr>
          <w:rFonts w:ascii="IRNazanin" w:hAnsi="IRNazanin" w:eastAsia="IRNazanin"/>
          <w:color w:val="111111"/>
          <w:sz w:val="28"/>
          <w:sz w:val="28"/>
          <w:szCs w:val="28"/>
          <w:rtl w:val="true"/>
          <w:lang w:bidi="fa-IR"/>
        </w:rPr>
        <w:t>دورة فقهية كاملة علی وفق مذهب الإمامية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البارع شمس الدين محمد بن شجاع القطان الحلّي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63181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فهرستنويسی پيش از انتشار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تعلیماتی و تحقیقاتی امام صادق عليه السلام</w:t>
      </w:r>
    </w:p>
    <w:p>
      <w:pPr>
        <w:pStyle w:val="BookText"/>
        <w:rPr/>
      </w:pPr>
      <w:r>
        <w:rPr>
          <w:rFonts w:ascii="Amiri" w:hAnsi="Amiri" w:eastAsia="Amiri" w:cs="Amiri"/>
          <w:color w:val="111111"/>
          <w:sz w:val="28"/>
          <w:sz w:val="28"/>
          <w:szCs w:val="28"/>
          <w:rtl w:val="true"/>
          <w:lang w:bidi="ar-SA"/>
        </w:rPr>
        <w:t xml:space="preserve">قطان حلي، محمد بن شجاع،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معالم الدين في فقه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فقهية كاملة علی وفق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شمس الدين ابن قطان الحلي ؛ إشراف جعفر السبحاني؛ تحقيق إبراهيم البهادري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964 - 357 - 049 - 5</w:t>
      </w:r>
    </w:p>
    <w:p>
      <w:pPr>
        <w:pStyle w:val="BookText"/>
        <w:rPr/>
      </w:pPr>
      <w:r>
        <w:rPr>
          <w:rFonts w:ascii="IRNazanin" w:hAnsi="IRNazanin" w:eastAsia="IRNazanin"/>
          <w:color w:val="111111"/>
          <w:sz w:val="28"/>
          <w:sz w:val="28"/>
          <w:szCs w:val="28"/>
          <w:rtl w:val="true"/>
          <w:lang w:bidi="fa-IR"/>
        </w:rPr>
        <w:t>كتابخانه به صورت زيرنویس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سبحانی تبریزی ، جعفر ،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ابراهيم،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182/5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297/342</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فقه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شجاع القطان الحلي</w:t>
      </w:r>
    </w:p>
    <w:p>
      <w:pPr>
        <w:pStyle w:val="BookText"/>
        <w:rPr/>
      </w:pP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جعفر السبحاني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مؤسسة الإمام الصادق عليه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البطاط</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Times New Roman" w:cs="Times New Roman" w:ascii="Times New Roman" w:hAnsi="Times New Roman"/>
          <w:color w:val="111111"/>
          <w:sz w:val="28"/>
          <w:szCs w:val="28"/>
          <w:lang w:val="en-US" w:bidi="en-US"/>
        </w:rPr>
        <w:t>7745457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2925152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Info@imamsadeq.org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سَلَامٌ عَلَى إِلْ يَاسِينَ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99_232250"/>
      <w:bookmarkStart w:id="8" w:name="pg17199_232250"/>
      <w:bookmarkEnd w:id="8"/>
    </w:p>
    <w:p>
      <w:pPr>
        <w:pStyle w:val="Heading2"/>
        <w:numPr>
          <w:ilvl w:val="1"/>
          <w:numId w:val="1"/>
        </w:numPr>
        <w:rPr/>
      </w:pPr>
      <w:bookmarkStart w:id="9" w:name="pg17199_232250"/>
      <w:bookmarkStart w:id="10" w:name="__RefHeading___Toc13263183_2142443653"/>
      <w:bookmarkStart w:id="11" w:name="_Toc3"/>
      <w:bookmarkEnd w:id="9"/>
      <w:bookmarkEnd w:id="10"/>
      <w:r>
        <w:rPr>
          <w:rtl w:val="true"/>
        </w:rPr>
        <w:t>مقدّمة بقلم سماحة آية اللّه جعفر السبحاني</w:t>
      </w:r>
      <w:bookmarkEnd w:id="11"/>
    </w:p>
    <w:p>
      <w:pPr>
        <w:pStyle w:val="Heading3"/>
        <w:numPr>
          <w:ilvl w:val="2"/>
          <w:numId w:val="1"/>
        </w:numPr>
        <w:rPr/>
      </w:pPr>
      <w:bookmarkStart w:id="12" w:name="__RefHeading___Toc1326318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13263187_2142443653"/>
      <w:bookmarkStart w:id="15" w:name="_Toc5"/>
      <w:bookmarkEnd w:id="14"/>
      <w:r>
        <w:rPr>
          <w:rtl w:val="true"/>
        </w:rPr>
        <w:t>المسائل الخلافيّة و دورها في الاستنباط</w:t>
      </w:r>
      <w:bookmarkEnd w:id="15"/>
    </w:p>
    <w:p>
      <w:pPr>
        <w:pStyle w:val="Heading4"/>
        <w:numPr>
          <w:ilvl w:val="3"/>
          <w:numId w:val="1"/>
        </w:numPr>
        <w:rPr/>
      </w:pPr>
      <w:bookmarkStart w:id="16" w:name="__RefHeading___Toc13263189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الحمد لله الّذي هدانا لهذا وما كنّا لنهتدي لو لا أن هدانا اللّه ، والصلاة والسلام على أفضل خليقته وأشرف بريّته أبي القاسم محمد وعلى خلفائه المبشّرين المعصومين ، الموصوفين بكل جميل ، ما تعاقب جيل بعد جيل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فإنّ عدم محاباة العلماء بعضهم لبعض من أعظم مزايا هذه الأمّة الّتي أعظم اللّه بها عليهم النعمة ، حيث حفظهم عن وصمة محاباة أهل الكتابين ، المؤدّية إلى تحريف ما فيهما ، واندراس تينك الملّتين ، فلم يتركوا لقائل قولا فيه أدنى دخل إلّا بيّنوه ، ولفاعل فعلا فيه تحريف إلّا قوّموه ، حتّى اتّضحت الآراء وانعدمت الأهواء ، ودامت الشريعة الواضحة البيضاء على امتلاء الآفاق </w:t>
      </w:r>
    </w:p>
    <w:p>
      <w:pPr>
        <w:pStyle w:val="BookText"/>
        <w:rPr/>
      </w:pPr>
      <w:r>
        <w:rPr>
          <w:rFonts w:ascii="Amiri" w:hAnsi="Amiri" w:eastAsia="Amiri" w:cs="Amiri"/>
          <w:color w:val="111111"/>
          <w:sz w:val="28"/>
          <w:sz w:val="28"/>
          <w:szCs w:val="28"/>
          <w:rtl w:val="true"/>
          <w:lang w:bidi="ar-SA"/>
        </w:rPr>
        <w:t>بأضوائها ، وشفاء القلوب بها من أدوائها ، مأمونة من التحريف ، مصونة عن التصحيف</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إنّ القرآن الكريم يشيد بالوحدة ، واتّفاق الكلمة والاعتصام بالعروة الوثقى ، ورفض التشتّت والتفرّق ، ويندّد بالاختلاف والفرقة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المقطع من الآية الكريمة بإيجازها يتكفّل بيان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 بتوحيد الكلمة والاعتصام بحبل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يزجر عن التفرّق والتشتّت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من الوضوح بمرتبة لا يختلف فيهما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الاعتراف بذلك كلّه فاختلاف الكلمة إنّما يضرّ إذا كان صادرا عن ميول وأهواء ، فهذا هو الّذي نزل الكتاب بذمّه في غير واحدة من آياته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فَرَّقُوا دِينَهُمْ وَكانُوا شِيَعاً لَسْتَ مِنْهُمْ فِي شَيْ‌ءٍ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فهؤلاء اختلفوا بعد ما تمّت عليهم الحجة وبانت لهم الحقيقة ، فهذا النوع من الاختلاف آية الأنانية أمام الخضوع للحقائق الراهنة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الاختلاف موضوعيا نابعا عن حب تحرّي الحقيقة وكشف </w:t>
      </w:r>
    </w:p>
    <w:p>
      <w:pPr>
        <w:pStyle w:val="BookText"/>
        <w:rPr/>
      </w:pPr>
      <w:r>
        <w:rPr>
          <w:rFonts w:ascii="Amiri" w:hAnsi="Amiri" w:eastAsia="Amiri" w:cs="Amiri"/>
          <w:color w:val="111111"/>
          <w:sz w:val="28"/>
          <w:sz w:val="28"/>
          <w:szCs w:val="28"/>
          <w:rtl w:val="true"/>
          <w:lang w:bidi="ar-SA"/>
        </w:rPr>
        <w:t>الواقع ، فهذا أمر ممدوح ، وأساس للوصول إلى الحقائق المستورة ، وإرساء لقواعد العلم ودعائمه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الاختلاف بين الفقهاء أشبه بالخلاف الّذي وقع بين نبيّين 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واحدة حكاها سبحانه في كتابه العزيز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وَداوُدَ وَسُلَيْمانَ إِذْ يَحْكُمانِ فِي الْحَرْثِ إِذْ نَفَشَتْ فِيهِ غَنَمُ الْقَوْمِ وَكُنّا لِحُكْمِهِمْ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وَكُلًّا آتَيْنا حُكْماً وَعِلْماً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آتى سبحانه لكلّ منهما حكما وعلما ، فقد آتى لكلّ فقيه ربّاني فهما وعلما ، يدفعه روح البحث العلمي إلى إجراء المزيد من الدقّة والفحص في الأدلّة المتوفّرة بين يديه ، بغية الوصول إلى الواقع ، وهذا العمل بطبيعته يورث الاختلاف وتعدّد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نجم الاختلاف في الشريعة بعد رحيل النبي صلى‌اللّه‌عليه‌وآله‌وسلم واتّسعت شقّته في القرن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كثير من العلماء منذ وقت مبكّر بالمسائل الخلافية وصنّفوا فيها كتبا متوفّرة ، جمعوا فيها آراء الفقهاء في مسائل خلافية إلى أن عادت معرفة العلم بالخلافيات علما برأسه وأساسا لصحّة الاجتهاد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الأقوال في المسألة نصف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فيما يلي أسماء بعض الكتب الّتي ألّفت في الخلافيات ، فمن السنّة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أقوال الفقهاء السابقين في مختلف أبوابه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فيه البويطي ثم الربيع المرادي أقوال الإمام الشافعي ، وقد ضمّ فصولا عديدة في اختلاف أبي حنيفة وابن أبي ليلى ، واختلاف أبي حنيفة والأوزاعي ، واختلاف الشافعي مع محمد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مسائل إسحاق الكوسج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تضمنت اختلاف الإمام أحمد مع معاصريه كابن راهويه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اختلاف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عبد اللّه محمد بن نصر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بتحقيق الدكتور محمد طاهر حكيم ، ط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اختلاف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بكر محمد بن المنذر النيسابوري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اختلاف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كتابه اختلاف مالك والأوزاعي والثوري والشافعي وأبي حنيفة مع أبي يوسف ومحمد بن الحسن ثم أبي ثور ، وذكر بعض فقهاء الصحابة والتابعين وأتباعهم إلى المائة الثالثة ، ولم يذكر فيه أحمد بن حنبل ، وحكي انّه سئل عن سبب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أحمد فقيها وانّما كان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لعب بالكتاب طوارق الحدثان ولم يبق منه إلّا القليل يبتدأ بكتاب المدبّر فالبيوع والصرف والسلم والمزارعة والمساقاة والغصب والضمان ، والمطبوع من الكتاب مجلد واحد يشتمل عليها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الإمام أبي جعفر أحمد بن محمد الطحاوي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واختصره الإمام أبو بكر أحمد بن علي </w:t>
      </w:r>
    </w:p>
    <w:p>
      <w:pPr>
        <w:pStyle w:val="BookText"/>
        <w:rPr/>
      </w:pPr>
      <w:r>
        <w:rPr>
          <w:rFonts w:ascii="Amiri" w:hAnsi="Amiri" w:eastAsia="Amiri" w:cs="Amiri"/>
          <w:color w:val="111111"/>
          <w:sz w:val="28"/>
          <w:sz w:val="28"/>
          <w:szCs w:val="28"/>
          <w:rtl w:val="true"/>
          <w:lang w:bidi="ar-SA"/>
        </w:rPr>
        <w:t xml:space="preserve">الجصّاص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 الدكتور محمد صغير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محمدبن محمدالباهلي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الخلافيات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بكر أحمد بن الحسين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فيه أدلّة الحنفية وانتصر لمذهب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بتحقيق مشهور بن حسن آل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المظفر يحيى بن محمد بن هبيرة الحنبلي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عشرة كاملة ذكرناها لإيقاف القارئ على أهمية معرفة الخلافيات وعناية الفقهاء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لدى السنّة وأمّا الشيعة فهي بدورها قد اهتمّت بهذا العلم أيضا منذ عصر مبكّر وألّفت فيه كتبا ،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عمر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يتشيّع ، حسن المذهب ، يلزم التقية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اختلاف أهل المدينة والكوفة في الشفعة والصدقة والعمرى والرقبى والوديعة والعارية والبضاعة والمضاربة والغصب والسرقة والحدود والشهادات ، وعلى نسق كتب الفقه ما يبقى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اختلاف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نعمان بن أحمد المصري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ابن خلّكان عن ابن زولاق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ينتصر فيه لأهل البيت عليهم‌السلام وعبّر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أصول المذاهب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مسائل الخلاف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المصنّف إليها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الشريف المرتضى وفاء لجده الناصر على الرغم من اختلاف المذهب بينهما ، ويتجلّى فيه روح التفاهم والتسالم بين عالمين إماميّ وزيديّ ، وهو لا يقتصر على المسائل الخلافية بين الإمامية والزيدية ، بل يحوي جلّ الخلافات الفقهية على مستوى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الخلاف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مرتّب على ترتيب كتب الفقه ، وقد صرح فيه بأنّه ألّفه بعد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وناظر فيه المخالفين جميعا ، وقد طبع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المؤتلف من المختلف بين أئمة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أمين الإسلام 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 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ونشر في ثلاثة أجزاء ، وأثبت هو في ذلك الكتاب انّ الخلاف بين الشيعة والسنّة في المسائل الفقهية ليس على نحو التباين ، بل كثيرا ما يوافق الشيعة مذهبا ويخالف مذهبا آخر ، وهذا هو الأمر السائد في معظم المسائل الفقهية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خلاف المذاهب الخمسة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تقي الدين الحسن بن علي 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الرجال المشهور برجال ابن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حسن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مشحون بنقل أدلّة الفقهاء على اختلاف مذاهبهم ، وقد طبع قديما ويطبع حاليا طبعة جديدة محقّقة من قبل مؤسسة آل البيت عليهم‌السلام حيث صدر منه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وهو أفضل ما ألّف في الفقه المقارن نقلا وتحقيقا ، يذكر آراء العلماء برحابة صدر ويناقش فيها ، والكتاب من حسنات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وهو يختص ببيان اختلافات الشيعة في المسائل الفقهية ، وقد طبع طبعات عديدة محقّقة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هذا بعض ما يمكن أن يذكر في المقام ، ولعلّك تلمس بما ذكرناه اهتمام العلماء بالخلافيات ، وجدير بالذكر انّ الخلاف بين العلماء كان مرافقا في الغالب برعاية أدب الخلاف وصحيح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البحث الموجز أوقفك على وجود الاختلاف في المسائل الفقهية في عصر الصحابة والتابعين والفقهاء إلى يومنا هذا ، إلّا أنّ الكلام في أسباب الاختلاف ودوافعه ، فهناك أمران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الحافز لاختلاف فقهاء السنّة أنفسهم بينهم حتّى أفردت </w:t>
      </w:r>
      <w:bookmarkStart w:id="18" w:name="pg17199_232257"/>
    </w:p>
    <w:p>
      <w:pPr>
        <w:pStyle w:val="BookText"/>
        <w:rPr/>
      </w:pPr>
      <w:bookmarkEnd w:id="18"/>
      <w:r>
        <w:rPr>
          <w:rFonts w:ascii="Amiri" w:hAnsi="Amiri" w:eastAsia="Amiri" w:cs="Amiri"/>
          <w:color w:val="111111"/>
          <w:sz w:val="28"/>
          <w:sz w:val="28"/>
          <w:szCs w:val="28"/>
          <w:rtl w:val="true"/>
          <w:lang w:bidi="ar-SA"/>
        </w:rPr>
        <w:t xml:space="preserve">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اختلاف أئمة المذاهب السائدة أو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الاختلاف بين الفقهين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 والسنّيّ؟</w:t>
      </w:r>
    </w:p>
    <w:p>
      <w:pPr>
        <w:pStyle w:val="BookText"/>
        <w:rPr/>
      </w:pPr>
      <w:r>
        <w:rPr>
          <w:rFonts w:ascii="Amiri" w:hAnsi="Amiri" w:eastAsia="Amiri" w:cs="Amiri"/>
          <w:color w:val="111111"/>
          <w:sz w:val="28"/>
          <w:sz w:val="28"/>
          <w:szCs w:val="28"/>
          <w:rtl w:val="true"/>
          <w:lang w:bidi="ar-SA"/>
        </w:rPr>
        <w:t>أمّا الأوّل فلا نحوم حوله ونتركه عسى ان نستوفي حقّه في مجال آخر ، وانّما المهم في المقام بيان سبب الاختلاف بين الفقه السنّيّ والفقه الشيعيّ ، مع أنّهما صنوان من أصل واحد يصدران عن الكتاب والسنّة ، ومع ذلك نرى بين الفقهين اختلافا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أسبابا للاختلاف في الفتاوى والآراء لا يمكن استقصاؤها في هذا التقديم ، وانّما نذكر في المقام ، العناصر الّتي تركت تأثيرا كبيرا على اتّساع الهوّة بين الفقهين </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3263191_2142443653"/>
      <w:bookmarkStart w:id="20" w:name="_Toc7"/>
      <w:bookmarkEnd w:id="19"/>
      <w:r>
        <w:rPr/>
        <w:t>1</w:t>
      </w:r>
      <w:r>
        <w:rPr>
          <w:rtl w:val="true"/>
        </w:rPr>
        <w:t xml:space="preserve"> - </w:t>
      </w:r>
      <w:r>
        <w:rPr>
          <w:rtl w:val="true"/>
        </w:rPr>
        <w:t xml:space="preserve">الاختلاف في ثبوت السنّة </w:t>
      </w:r>
      <w:r>
        <w:rPr>
          <w:rtl w:val="true"/>
        </w:rPr>
        <w:t>:</w:t>
      </w:r>
      <w:bookmarkEnd w:id="20"/>
    </w:p>
    <w:p>
      <w:pPr>
        <w:pStyle w:val="BookText"/>
        <w:rPr/>
      </w:pPr>
      <w:r>
        <w:rPr>
          <w:rFonts w:ascii="Amiri" w:hAnsi="Amiri" w:eastAsia="Amiri" w:cs="Amiri"/>
          <w:color w:val="111111"/>
          <w:sz w:val="28"/>
          <w:sz w:val="28"/>
          <w:szCs w:val="28"/>
          <w:rtl w:val="true"/>
          <w:lang w:bidi="ar-SA"/>
        </w:rPr>
        <w:t>اتّفقت الأمّة الإسلامية على حجّية السنّة وانّها مصدر ثان للتشريع بعد الذكر الحكيم ، لكن الكلام في شرائط ثبوت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الإمامية اعتبروا وثاقة الراوي في عامّة سلسلة السند من دون فرق بين الصحابي والتابعي ومن 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يأخذون بحديث إلّا إذا أحرزت وثاقة الرواة جميعهم بلا استثناء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فقد اعتبروا إحراز الوثاقة في سلسلة السند إلّا في الصحابة ، لبنائهم على عدالة كل صحابي ، سواء عرف أم لم يعرف ، وثّق أم لم يوثّق ، صدر منه ما يخالف الكتاب والسنّة أم لم يصدر ، فالكلّ عدول مطهّرون وفي غنى عن التوثيق والتعديل ، فعند ذلك يظهر الاختلاف في ثبوت السنّة</w:t>
      </w:r>
      <w:r>
        <w:rPr>
          <w:rFonts w:eastAsia="Amiri" w:cs="Amiri" w:ascii="Amiri" w:hAnsi="Amiri"/>
          <w:color w:val="111111"/>
          <w:sz w:val="28"/>
          <w:szCs w:val="28"/>
          <w:rtl w:val="true"/>
          <w:lang w:bidi="ar-SA"/>
        </w:rPr>
        <w:t xml:space="preserve">. </w:t>
      </w:r>
      <w:bookmarkStart w:id="21" w:name="pg17199_232258"/>
    </w:p>
    <w:p>
      <w:pPr>
        <w:pStyle w:val="BookText"/>
        <w:rPr/>
      </w:pPr>
      <w:bookmarkEnd w:id="21"/>
      <w:r>
        <w:rPr>
          <w:rFonts w:ascii="Amiri" w:hAnsi="Amiri" w:eastAsia="Amiri" w:cs="Amiri"/>
          <w:color w:val="111111"/>
          <w:sz w:val="28"/>
          <w:sz w:val="28"/>
          <w:szCs w:val="28"/>
          <w:rtl w:val="true"/>
          <w:lang w:bidi="ar-SA"/>
        </w:rPr>
        <w:t>فتكون النسبة بين النظرين عموما وخصوصا مطلقا ، فالسنّة الثابتة عند الشيعيّ ثابتة أيضا عند السنّيّ دون العكس</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3263193_2142443653"/>
      <w:bookmarkStart w:id="23" w:name="_Toc8"/>
      <w:bookmarkEnd w:id="22"/>
      <w:r>
        <w:rPr/>
        <w:t>2</w:t>
      </w:r>
      <w:r>
        <w:rPr>
          <w:rtl w:val="true"/>
        </w:rPr>
        <w:t xml:space="preserve"> - </w:t>
      </w:r>
      <w:r>
        <w:rPr>
          <w:rtl w:val="true"/>
        </w:rPr>
        <w:t xml:space="preserve">الاختلاف في حجية العقل </w:t>
      </w:r>
      <w:r>
        <w:rPr>
          <w:rtl w:val="true"/>
        </w:rPr>
        <w:t>:</w:t>
      </w:r>
      <w:bookmarkEnd w:id="23"/>
    </w:p>
    <w:p>
      <w:pPr>
        <w:pStyle w:val="BookText"/>
        <w:rPr/>
      </w:pPr>
      <w:r>
        <w:rPr>
          <w:rFonts w:ascii="Amiri" w:hAnsi="Amiri" w:eastAsia="Amiri" w:cs="Amiri"/>
          <w:color w:val="111111"/>
          <w:sz w:val="28"/>
          <w:sz w:val="28"/>
          <w:szCs w:val="28"/>
          <w:rtl w:val="true"/>
          <w:lang w:bidi="ar-SA"/>
        </w:rPr>
        <w:t xml:space="preserve">إنّ العقل أحد الحجج الأربع الّذي اتفق فقهاء الشيعة على حجيته في موارد خاصة ، والاستدلال بالعقل يتم بأحد طرق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فالاستقراء التام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عامّة الموارد ، غير المورد الّذي يريد إقامة الدليل عليه ، حجة عند أكثر فقهاء السنّة أو جميعهم ، وأمّا الناقص فلم يعتبروه إلّا القليل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التمثيل الّذي هو عبارة عن القياس الأصولي ، فأصحاب المذاهب الأربعة مجمعون على حجيّته خلافا للشيعة والظاهرية حيث حرّموا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القياس المنطقي وهو الاحتجاج بحكم العقل في الحقل الّذي للعقل فيه إدراك وحكم ، فهو حجة عند الشيعة الإمامية القائلين بالحسن والقبح العقليين دون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نفاة 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وتنحصر حجية القول في مجال الاستنباط في مجالين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استقلّ العقل بحسن شي‌ء أو قبحه مع قطع النظر عن كل </w:t>
      </w:r>
      <w:bookmarkStart w:id="24" w:name="pg17199_232259"/>
    </w:p>
    <w:p>
      <w:pPr>
        <w:pStyle w:val="BookText"/>
        <w:rPr/>
      </w:pPr>
      <w:bookmarkEnd w:id="24"/>
      <w:r>
        <w:rPr>
          <w:rFonts w:ascii="Amiri" w:hAnsi="Amiri" w:eastAsia="Amiri" w:cs="Amiri"/>
          <w:color w:val="111111"/>
          <w:sz w:val="28"/>
          <w:sz w:val="28"/>
          <w:szCs w:val="28"/>
          <w:rtl w:val="true"/>
          <w:lang w:bidi="ar-SA"/>
        </w:rPr>
        <w:t>شي‌ء يترتّب عليه من المصالح والمفاسد ، فالشيعة على أنّه حجّة في كشف حكم الشارع عليه بالوجوب والحرمة ، وهذا ما يعبّر عنه بالمستقلّات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إحدى المقدّمتين عقلية ، والأخرى شرعية كما في باب الملازمات العقلية ، فإنّ العقل يحكم بثبوت التلازم بين وجوب الشي‌ء ووجوب مقدّمته ، وانّ طالب الشي‌ء طالب لمقدّماته أيضا ، أو يحكم بثبوت التلازم بين الأمر بالشي‌ء وحرمة أضداده ، ويكشف عن أنّ حكم الشرع في كلا الموردين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 لا يمكن التوصّل بهذا الحكم الكلّي ، أي وجوب الوضوء إلّا بعد تنصيص الشارع بوجوب الصلاة وتوقّفها 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ترتيب القياس وأخذ النتيجة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ممّا يتوقّف عليه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مقدّمة شرعية ، وكلّ ما يتوقّف عليه الواجب فهو واجب عقلا ، وهذه مقدّمة عقلية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واجب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عنه بغير المستقلّات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يعلم وجوب الوضوء شرعا بالملازمة بين حكمي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الأمر انّ الفقه السنّي يعمل بالاستقراء والقياس وكلاهما دليلان ظنّيان ولا يأخذ بالقياس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دليل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فترات يسيرة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263195_2142443653"/>
      <w:bookmarkStart w:id="26" w:name="_Toc9"/>
      <w:bookmarkEnd w:id="25"/>
      <w:r>
        <w:rPr/>
        <w:t>3</w:t>
      </w:r>
      <w:r>
        <w:rPr>
          <w:rtl w:val="true"/>
        </w:rPr>
        <w:t xml:space="preserve"> - </w:t>
      </w:r>
      <w:r>
        <w:rPr>
          <w:rtl w:val="true"/>
        </w:rPr>
        <w:t xml:space="preserve">أحاديث العترة الطاهرة </w:t>
      </w:r>
      <w:r>
        <w:rPr>
          <w:rtl w:val="true"/>
        </w:rPr>
        <w:t>:</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بتنصيص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قرناء الكتاب وأعداله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متواتر أو متضافر رواه الفريقان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صحيحه والترمذي </w:t>
      </w:r>
    </w:p>
    <w:p>
      <w:pPr>
        <w:pStyle w:val="BookText"/>
        <w:rPr/>
      </w:pPr>
      <w:r>
        <w:rPr>
          <w:rFonts w:ascii="Amiri" w:hAnsi="Amiri" w:eastAsia="Amiri" w:cs="Amiri"/>
          <w:color w:val="111111"/>
          <w:sz w:val="28"/>
          <w:sz w:val="28"/>
          <w:szCs w:val="28"/>
          <w:rtl w:val="true"/>
          <w:lang w:bidi="ar-SA"/>
        </w:rPr>
        <w:t>في سننه وأحمد في مسنده إلى غير ذلك من المصادر المتوفّرة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فعلى ذلك قولهم حجة قاطعة مصون من الخطأ كالكتاب العزيز بحكم انّهما عدلان وصنوان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يركّز على أنّ المرجع العلمي بعد رحيل النبي صلى‌اللّه‌عليه‌وآله‌وسلم هو الكتاب والعترة ، وانّ قول العترة قول الرسول وكلامه ، وبقولهم تحفظ السنّة عبر القرون ، غير أنّ أصحاب المذاهب الأربعة وغيرهم تلقّوا روايات أهل البيت فتاوى خاصة لهم ، فلم يعتبروها حجّة شرعية على الجميع ، وهذا النوع من التفسير لأحاديثهم مخالف لحديث الثقلين أوّلا وكلامهم ثانيا ، فإنّهم يعتبرون كل ما يروون ، سنّة الرسول صلى‌اللّه‌عليه‌وآله‌وسلم يرويه كابر عن كابر إلى أن يصل إلى الرسول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النجاشي ينقل في ترجمة محمد بن عذافر الصيرفي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الحكم بن عتيبة عند أبي جعفر عليه‌السلام ، فجعل يسأله ، وكان أبو جعفر عليه‌السلام له مكرما ، فاختلفا في شي‌ء ، 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قم فأخرج كتاب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كتابا مدروجا عظيما ، ففتحه وجعل ينظر حتّى أخرج المسألة ، 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خط عليّ عليه‌السلام وإملاء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الحكم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اذهب أنت وسلمة بن كهيل وأبو المقدام حيث شئتم يمينا وشمالا ، فو اللّه لا تجدون العلم أوثق منه عند قوم كان ينزل عليهم جبرئيل عليه‌السلام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مكانة أقوال أئمة أهل البيت فلا حجّة للسنّيّ في الإعراض </w:t>
      </w:r>
    </w:p>
    <w:p>
      <w:pPr>
        <w:pStyle w:val="BookText"/>
        <w:rPr/>
      </w:pPr>
      <w:r>
        <w:rPr>
          <w:rFonts w:ascii="Amiri" w:hAnsi="Amiri" w:eastAsia="Amiri" w:cs="Amiri"/>
          <w:color w:val="111111"/>
          <w:sz w:val="28"/>
          <w:sz w:val="28"/>
          <w:szCs w:val="28"/>
          <w:rtl w:val="true"/>
          <w:lang w:bidi="ar-SA"/>
        </w:rPr>
        <w:t>عن أحاديثهم والالتجاء إلى قواعد ، كالقياس والاستحسان والمصالح المرسلة وسد الذرائع وفتحها وقول الصحابي إلى غير ذلك من القواعد الّتي ألجأهم إلى تأسيسها وإرسائها قلّة النصوص النبويّة في الشريعة والأحكام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لو رجعوا فيما لم يرد فيه نصّ في الكتاب والسنّة النبويّة إلى أحاديث أئمة أهل البيت عليهم‌السلام ، لاستغنوا عن إرساء هذه القواعد والعمل بالظنون الّتي لا تغني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النقطة بالذات تتّسع الشقّة بين الفقهين ، فقهاء الشيعة يعملون بكلا الثقلين ، ولكن فقهاء السنّة يعملون بالكتاب دون الثقل الآخر ويعتبرون مكانه قواعد ظنيّة اخترعت لأجل إعواز النصوص ، وقد كان لقلّة النصوص بعد رحيل الرسول صلى‌اللّه‌عليه‌وآله‌وسلم دور في توسيع الشقّة بين الصحابة ، حتّى أنّ بعض المتورّعين من الصحابة ينهون عن السؤال عمّا ليس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الدارمي في سننه عن ابن عمر وقد جاءه رجل فسأله عن شي‌ء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 عمّا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تسألون عن أشياء ما كنّا نسأل عنها ، وتنقرون عن أشياء ما كنّا ننقر عنها ، تسألون عن أشياء ما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علمناها ما حلّ لنا أن نكتمها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عبادة بن يسر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أقواما ما كانوا يشدّدون تشديدكم ، ولا يسألون مسائلكم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ولكن التورّع عن الإجابة كان لبعض الصحابة دون الأكثرية ، فجماهيرهم إذا لم يجدوا جمعوا رؤساء الناس فاستشاروهم ، فإذا اجتمع رأيهم على شي‌ء قضي به ، وعلى ذلك جرى الخلفاء بعد الرسول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يقول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له منكم قضاء فليقضينّ بما في كتاب اللّه ، فإن لم يكن في كتاب اللّه فليقضينّ بما قضى به نبيّه صلى‌اللّه‌عليه‌وآله‌وسلم ، فإن جاء أمر ليس في كتاب اللّه ولم يقض به نبيّه صلى‌اللّه‌عليه‌وآله‌وسلم فليقض بما قضى به الصالحون ، فإن جاء أمر ليس في كتاب اللّه ولم يقض به نبيّه صلى‌اللّه‌عليه‌وآله‌وسلم ولم يقض به الصالحون فليجتهد برأيه ، فإن لم يحسن فليقم ولا يستحي</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وفي الحقيقة انّ الفقه المبنيّ على هذه الموازين غير المستندة إلى الكتاب والسنّة أشبه بالفقه الوضعي ، لأنّه من نتائج الفكر وضرب الآراء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على قيمة هذا النوع من الرأي ، فقد روي أنّ رجلا لقاه ، فقال عمر بن الخطاب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وزيد بكذا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أنا لقضيت بكذا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والأمر أليك؟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أردّك إلى كتاب اللّه أو إلى سنّة نبيّه لفعلت ، ولكنّي أردّك إلى رأي ، والرأي مشترك ، فلم ينقض ما قال عليّ وزيد</w:t>
      </w:r>
      <w:r>
        <w:rPr>
          <w:rFonts w:eastAsia="Amiri" w:cs="Amiri" w:ascii="Amiri" w:hAnsi="Amiri"/>
          <w:color w:val="111111"/>
          <w:sz w:val="28"/>
          <w:szCs w:val="28"/>
          <w:rtl w:val="true"/>
          <w:lang w:bidi="ar-SA"/>
        </w:rPr>
        <w:t xml:space="preserve">. </w:t>
      </w:r>
      <w:r>
        <w:rPr>
          <w:rStyle w:val="FootnoteAnchor"/>
          <w:rtl w:val="true"/>
        </w:rPr>
        <w:footnoteReference w:id="13"/>
      </w:r>
      <w:bookmarkStart w:id="27" w:name="pg17199_232263"/>
    </w:p>
    <w:p>
      <w:pPr>
        <w:pStyle w:val="Heading4"/>
        <w:numPr>
          <w:ilvl w:val="3"/>
          <w:numId w:val="1"/>
        </w:numPr>
        <w:rPr/>
      </w:pPr>
      <w:bookmarkStart w:id="28" w:name="__RefHeading___Toc13263197_2142443653"/>
      <w:bookmarkStart w:id="29" w:name="_Toc10"/>
      <w:bookmarkEnd w:id="27"/>
      <w:bookmarkEnd w:id="28"/>
      <w:r>
        <w:rPr/>
        <w:t>4</w:t>
      </w:r>
      <w:r>
        <w:rPr>
          <w:rtl w:val="true"/>
        </w:rPr>
        <w:t xml:space="preserve"> - </w:t>
      </w:r>
      <w:r>
        <w:rPr>
          <w:rtl w:val="true"/>
        </w:rPr>
        <w:t xml:space="preserve">الاختلاف فيما هو المرجع عند عدم النصّ </w:t>
      </w:r>
      <w:r>
        <w:rPr>
          <w:rtl w:val="true"/>
        </w:rPr>
        <w:t>:</w:t>
      </w:r>
      <w:bookmarkEnd w:id="29"/>
    </w:p>
    <w:p>
      <w:pPr>
        <w:pStyle w:val="BookText"/>
        <w:rPr/>
      </w:pPr>
      <w:r>
        <w:rPr>
          <w:rFonts w:ascii="Amiri" w:hAnsi="Amiri" w:eastAsia="Amiri" w:cs="Amiri"/>
          <w:color w:val="111111"/>
          <w:sz w:val="28"/>
          <w:sz w:val="28"/>
          <w:szCs w:val="28"/>
          <w:rtl w:val="true"/>
          <w:lang w:bidi="ar-SA"/>
        </w:rPr>
        <w:t>هذا هو السبب الرابع لوجود الاختلاف بين الفقهين ، فالمرجع عند عدم النصّ في الفقه الشيعي ، عبارة عن القواعد العامّة السارية في عامّة أبواب الفقه على نظام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فيما إذا كان الشك في أصل التكليف ، كما إذا شك المجتهد في وجوب الدعاء عند رؤية الهلال أو حرمة شي‌ء من المأكولات والملبوسات ، فالمرجع بعد التفحّص في الكتاب والسنّة وعدم العثور على الدليل هو أصل البراءة من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والرسول كناية عن البيان ، وبهذا المضمون آيات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والنسيان ، وما أكرهوا عليه ، وما لا يعلمون </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 والاشتغال فيما إذا كان الشك في المكلّف به مع العلم بالتكليف ، فيما إذا شك في أنّ الواجب هو القصر أو التمام ، فالواجب عندئذ هو الجمع بينهما أخذا بحكم العقل ، وهو انّ الاشتغال اليقيني بالواجب يقتضي البراءة اليقينية ، وهو لا يحصل إلّا بالجمع بين الصلاتين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إذا شك في القبلة في الصحراء مع عدم الأمارة المورثة للاطمئنان فيصلّي إلى جهات أربع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ومجراه عبارة عمّا إذا دار حكم الموضوع بين الوجوب والحرمة ، فبما انّ الاحتياط غير ممكن فيحكم العقل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لم يكن للحكم أو الموضوع حالة سابقة وإلّا فتصل النوبة إلى الأصل الرابع ، أعني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الأخذ بالحالة السابقة موضوعا وحكما ، والدليل عليه 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تنقضوا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يتمسّك ببعض هذه الأصول فقهاء السنّة ، ولكنّهم لم يبيّنوا مجاريها وشروطها ومراتبها على النحو المقرر في الفقه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المرجع فيما لا نص فيه عند أهل السنّة فهو القواعد الّتي أشرنا إليها في الأمر الثالث ، فهم يعملون بالقواعد التالية على اختلاف بينهم في حجية البعض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كالقياس والاستحسان والمصالح المرسلة وسد الذرائع أو فتح الذرائع وقول الصحابي ونظائرها ، غير أنّ إثبات حجّية هذه الأصول والقواعد دونه خرط القتاد ، فمعظم الفقه السنّي يستنبط من أمثال تلك القواعد ، فلو كان لها مثل هذا الشأن لورد النص عليها في الكتاب والسنّة ، مع أنّك لا ترى فيهما دليلا واضحا على حجّية هذه الأصول وانّما ألجأهم إلى تأسيسها إعواز النصوص ورفض العقل في المجالين الماضيين خصوصا الأوّل منهما ، والأدلّة الّتي زعموها قائمة على حجية هذه الأصول ليست إلّا انطباعات لهم من الكتاب والسنّة دون أن يكون الكتاب والسنّة مشيرين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إلمامة عابرة لبيان ميزات الفقه الإمامي وأسباب الاختلاف مع نظيره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وجود الشقّة بين الفقهين لم يكن مانعا عن موافقة المذهب الشيعيّ لأحد المذاهب الفقهيّة غالبا ، إلّا في نوادر الأمور وشواذّها ، كالعول والتعصيب والإيصاء بالوارث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سمعت من الفقيه المعاصر الدكتور وهبة الزحيلي عند ما حلّ ضيفا علينا في مؤسسة الإمام الصادق عليه‌السلام ودار الحديث بين الفقهين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بين الفقهين ليس بأكثر من وجود الخلاف بين فقهاء السنّة أنفسهم ، بل الاختلاف في الأوّل أقلّ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من ألّف دورة فقهيّة وألمّ بالأقوال والآراء</w:t>
      </w:r>
      <w:r>
        <w:rPr>
          <w:rFonts w:eastAsia="Amiri" w:cs="Amiri" w:ascii="Amiri" w:hAnsi="Amiri"/>
          <w:color w:val="111111"/>
          <w:sz w:val="28"/>
          <w:szCs w:val="28"/>
          <w:rtl w:val="true"/>
          <w:lang w:bidi="ar-SA"/>
        </w:rPr>
        <w:t xml:space="preserve">. </w:t>
      </w:r>
      <w:bookmarkStart w:id="30" w:name="pg17199_232266"/>
    </w:p>
    <w:p>
      <w:pPr>
        <w:pStyle w:val="Heading3"/>
        <w:numPr>
          <w:ilvl w:val="2"/>
          <w:numId w:val="1"/>
        </w:numPr>
        <w:rPr/>
      </w:pPr>
      <w:bookmarkStart w:id="31" w:name="__RefHeading___Toc13263199_2142443653"/>
      <w:bookmarkStart w:id="32" w:name="_Toc11"/>
      <w:bookmarkEnd w:id="30"/>
      <w:bookmarkEnd w:id="31"/>
      <w:r>
        <w:rPr>
          <w:rtl w:val="true"/>
        </w:rPr>
        <w:t xml:space="preserve">السيرة الذاتية لابن قطان الحلّي </w:t>
      </w:r>
      <w:r>
        <w:rPr>
          <w:rtl w:val="true"/>
        </w:rPr>
        <w:t>:</w:t>
      </w:r>
      <w:bookmarkEnd w:id="32"/>
    </w:p>
    <w:p>
      <w:pPr>
        <w:pStyle w:val="Heading4"/>
        <w:numPr>
          <w:ilvl w:val="3"/>
          <w:numId w:val="1"/>
        </w:numPr>
        <w:rPr/>
      </w:pPr>
      <w:bookmarkStart w:id="33" w:name="__RefHeading___Toc13263201_2142443653"/>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الحلّة الفيحاء مدينة كبيرة تقع بين الكوفة وبغداد ، بناها سيف الدولة الأسدي لمّا نزل بها في محرم سنة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فبنى بها المساكن الجليلة والدور الفاخرة ، وتأنّق أصحابه في مثل ذلك ، فصارت ملجأ ، وقد قصدها التجّار فصارت أفخر بلاد العراق وأحسنها مدة حياة سيف الدولة ، فلمّا قتل بقيت على عمارتها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وقد بخس الحموي حق المؤسّس أو لم تسنح له الفرصة لأداء حقّه ، فلم يذكر عنه إلّا شيئا طفيفا ، مع أنّ لهذا الأمير ، المساعي المشكورة والأيادي البيض في تأسيس الحلّة الفيحاء وجعلها مقر إمارته وعاصمة ملكه ، وإنشائه المعاهد العلمية فيها حتّى أصبحت محط رجال العلماء ودار هجرة الأدباء بعد ما كانت قاعدة إمارة آبائه بلدة النيل ، وكانت له رغبة باقتناء الكتب ، فألّف خزانة كتب قيّمة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حال الأمير فبه يعرف حال الرعايا ، فلم تزل تربة الحلّة تربة خصبة تربّي العلماء والأدباء والشعراء في أحضانها ، وكفى فخرا لها انّ الفقيه البارع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السرائر ، ونجم الدين أبا القاسم جعفر بن الحسن المعروف بالمحقّق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أخته نابغة الآفاق الإمام حسن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وعشرات من أمثالهم من أبنائها</w:t>
      </w:r>
      <w:r>
        <w:rPr>
          <w:rFonts w:eastAsia="Amiri" w:cs="Amiri" w:ascii="Amiri" w:hAnsi="Amiri"/>
          <w:color w:val="111111"/>
          <w:sz w:val="28"/>
          <w:szCs w:val="28"/>
          <w:rtl w:val="true"/>
          <w:lang w:bidi="ar-SA"/>
        </w:rPr>
        <w:t xml:space="preserve">. </w:t>
      </w:r>
      <w:bookmarkStart w:id="35" w:name="pg17199_232267"/>
    </w:p>
    <w:p>
      <w:pPr>
        <w:pStyle w:val="BookText"/>
        <w:rPr/>
      </w:pPr>
      <w:bookmarkEnd w:id="35"/>
      <w:r>
        <w:rPr>
          <w:rFonts w:ascii="Amiri" w:hAnsi="Amiri" w:eastAsia="Amiri" w:cs="Amiri"/>
          <w:color w:val="111111"/>
          <w:sz w:val="28"/>
          <w:sz w:val="28"/>
          <w:szCs w:val="28"/>
          <w:rtl w:val="true"/>
          <w:lang w:bidi="ar-SA"/>
        </w:rPr>
        <w:t xml:space="preserve">وقد كانت مركزا فكريا وثقافيا في أكثر القرون ، لا سيّما القرنين السابع والثامن ، فقد كانت البلدة في أوائل القرن الثامن وأواخر السابع تحتضن أكثر من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يقول الشيخ محمد حسين كاشف الغطاء في مقدّمته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ساعد الحلّيّين على هذه العبقرية ولطف القريحة والأريحيّة ، طيب التربة ولطافة الهواء وعذوبة الماء ، ومن هنا شاع نعتها بالحلّة الفيحاء ، ونبغ منها العشرات بل المئات من أساطين علماء الإمامية ودعائم هذا المذهب الحق ، ناهيك بابن إدريس والمحقّق وأسرته الكرام بني سعيد ، وابن عمه يحيى بن سعيد صاحب الأشباه والنظائر ، وآل طاوس ، وآل المطهر كالعلّامة وأبيه سديد الدين وولده فخر المحقّقين ، انّ كثيرا من أمثال هؤلاء الأماثل من مشايخ الإجازة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ففي هذه التربة المباركة نبغ الفقيه البارع محمد بن شجاع الأنصاري المعروف بشمس الدين بن القطّان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بالفقه والحديث ، وروى عن الفقيهين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263203_2142443653"/>
      <w:bookmarkStart w:id="37" w:name="_Toc13"/>
      <w:bookmarkEnd w:id="36"/>
      <w:r>
        <w:rPr/>
        <w:t>1</w:t>
      </w:r>
      <w:r>
        <w:rPr>
          <w:rtl w:val="true"/>
        </w:rPr>
        <w:t xml:space="preserve"> - </w:t>
      </w:r>
      <w:r>
        <w:rPr>
          <w:rtl w:val="true"/>
        </w:rPr>
        <w:t xml:space="preserve">المقداد عبد اللّه الأسدي السيوري الحلي </w:t>
      </w:r>
      <w:r>
        <w:rPr>
          <w:rtl w:val="true"/>
        </w:rPr>
        <w:t xml:space="preserve">( </w:t>
      </w:r>
      <w:r>
        <w:rPr>
          <w:rtl w:val="true"/>
        </w:rPr>
        <w:t xml:space="preserve">المتوفّى </w:t>
      </w:r>
      <w:r>
        <w:rPr/>
        <w:t>826</w:t>
      </w:r>
      <w:r>
        <w:rPr>
          <w:rtl w:val="true"/>
        </w:rPr>
        <w:t xml:space="preserve"> </w:t>
      </w:r>
      <w:r>
        <w:rPr>
          <w:rtl w:val="true"/>
        </w:rPr>
        <w:t xml:space="preserve">ه </w:t>
      </w:r>
      <w:r>
        <w:rPr>
          <w:rtl w:val="true"/>
        </w:rPr>
        <w:t>).</w:t>
      </w:r>
      <w:bookmarkEnd w:id="37"/>
    </w:p>
    <w:p>
      <w:pPr>
        <w:pStyle w:val="BookText"/>
        <w:rPr/>
      </w:pPr>
      <w:r>
        <w:rPr>
          <w:rFonts w:ascii="Amiri" w:hAnsi="Amiri" w:eastAsia="Amiri" w:cs="Amiri"/>
          <w:color w:val="111111"/>
          <w:sz w:val="28"/>
          <w:sz w:val="28"/>
          <w:szCs w:val="28"/>
          <w:rtl w:val="true"/>
          <w:lang w:bidi="ar-SA"/>
        </w:rPr>
        <w:t xml:space="preserve">يقول العلّامة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ذكره في الإجازات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إجازة الشهيد الثاني للشيخ حسين بن عبد الصمد الحارثي والد </w:t>
      </w:r>
      <w:bookmarkStart w:id="38" w:name="pg17199_232268"/>
    </w:p>
    <w:p>
      <w:pPr>
        <w:pStyle w:val="BookText"/>
        <w:rPr/>
      </w:pPr>
      <w:bookmarkEnd w:id="38"/>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شمس الدين بن داود ، عن السيد الأجل المحقّق السيد علي دقماق الحسيني ، عن الشيخ الفاضل المحقّق شمس الدين محمد بن شجاع القطّان ، عن الشيخ المحقّق أبي عبد اللّه المقداد بن عبد اللّه السيوري الحلّيّ الأسديّ ،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أيضا في إجازة الشيخ شمس الدين محمد الشهير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الشهيد الثاني وابن عم الشهيد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وأجزت له أن يروي عنّي جميع كتب أصحابي الماضين ، عن السيد علي بن دقماق ، عن شيخه الشيخ محمد بن شجاع القطّان ، عن شيخه أبي عبد اللّه المقداد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39" w:name="__RefHeading___Toc13263205_2142443653"/>
      <w:bookmarkStart w:id="40" w:name="_Toc14"/>
      <w:bookmarkEnd w:id="39"/>
      <w:r>
        <w:rPr/>
        <w:t>2</w:t>
      </w:r>
      <w:r>
        <w:rPr>
          <w:rtl w:val="true"/>
        </w:rPr>
        <w:t xml:space="preserve"> - </w:t>
      </w:r>
      <w:r>
        <w:rPr>
          <w:rtl w:val="true"/>
        </w:rPr>
        <w:t xml:space="preserve">زين الدين علي بن الحسن الأسترآبادي </w:t>
      </w:r>
      <w:r>
        <w:rPr>
          <w:rtl w:val="true"/>
        </w:rPr>
        <w:t xml:space="preserve">( </w:t>
      </w:r>
      <w:r>
        <w:rPr>
          <w:rtl w:val="true"/>
        </w:rPr>
        <w:t xml:space="preserve">المتوفّى حدود </w:t>
      </w:r>
      <w:r>
        <w:rPr/>
        <w:t>837</w:t>
      </w:r>
      <w:r>
        <w:rPr>
          <w:rtl w:val="true"/>
        </w:rPr>
        <w:t xml:space="preserve"> </w:t>
      </w:r>
      <w:r>
        <w:rPr>
          <w:rtl w:val="true"/>
        </w:rPr>
        <w:t xml:space="preserve">ه </w:t>
      </w:r>
      <w:r>
        <w:rPr>
          <w:rtl w:val="true"/>
        </w:rPr>
        <w:t>)</w:t>
      </w:r>
      <w:bookmarkEnd w:id="40"/>
    </w:p>
    <w:p>
      <w:pPr>
        <w:pStyle w:val="Heading5"/>
        <w:numPr>
          <w:ilvl w:val="4"/>
          <w:numId w:val="1"/>
        </w:numPr>
        <w:rPr/>
      </w:pPr>
      <w:bookmarkStart w:id="41" w:name="__RefHeading___Toc13263207_2142443653"/>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من كبار علماء الإمامية ، روى عنه شيخنا المترجم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العرفان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ويروي عنه السيد علي بن محمد بن دقماق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ذكره في الإجازات</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3263209_2142443653"/>
      <w:bookmarkStart w:id="44" w:name="_Toc16"/>
      <w:bookmarkEnd w:id="43"/>
      <w:r>
        <w:rPr>
          <w:rtl w:val="true"/>
        </w:rPr>
        <w:t xml:space="preserve">الإطراء عليه في كتب التراجم </w:t>
      </w:r>
      <w:r>
        <w:rPr>
          <w:rtl w:val="true"/>
        </w:rPr>
        <w:t>:</w:t>
      </w:r>
      <w:bookmarkEnd w:id="44"/>
    </w:p>
    <w:p>
      <w:pPr>
        <w:pStyle w:val="BookText"/>
        <w:rPr/>
      </w:pPr>
      <w:r>
        <w:rPr>
          <w:rFonts w:ascii="Amiri" w:hAnsi="Amiri" w:eastAsia="Amiri" w:cs="Amiri"/>
          <w:color w:val="111111"/>
          <w:sz w:val="28"/>
          <w:sz w:val="28"/>
          <w:szCs w:val="28"/>
          <w:rtl w:val="true"/>
          <w:lang w:bidi="ar-SA"/>
        </w:rPr>
        <w:t>والحق انّ التاريخ بخس حقّ الرجل مع انّا راجعنا أكثر من خمسة عشر مصدرا لم نظفر له بترجمة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ما قيل في حقّه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بن شجاع القطّان فاضل صالح ، يروي عن المقداد بن عبد اللّه السيوري</w:t>
      </w:r>
      <w:r>
        <w:rPr>
          <w:rFonts w:eastAsia="Amiri" w:cs="Amiri" w:ascii="Amiri" w:hAnsi="Amiri"/>
          <w:color w:val="111111"/>
          <w:sz w:val="28"/>
          <w:szCs w:val="28"/>
          <w:rtl w:val="true"/>
          <w:lang w:bidi="ar-SA"/>
        </w:rPr>
        <w:t xml:space="preserve">. </w:t>
      </w:r>
      <w:r>
        <w:rPr>
          <w:rStyle w:val="FootnoteAnchor"/>
          <w:rtl w:val="true"/>
        </w:rPr>
        <w:footnoteReference w:id="21"/>
      </w:r>
      <w:bookmarkStart w:id="45" w:name="pg17199_232269"/>
    </w:p>
    <w:p>
      <w:pPr>
        <w:pStyle w:val="BookText"/>
        <w:rPr/>
      </w:pPr>
      <w:bookmarkEnd w:id="45"/>
      <w:r>
        <w:rPr>
          <w:rFonts w:ascii="Amiri" w:hAnsi="Amiri" w:eastAsia="Amiri" w:cs="Amiri"/>
          <w:color w:val="111111"/>
          <w:sz w:val="28"/>
          <w:sz w:val="28"/>
          <w:szCs w:val="28"/>
          <w:rtl w:val="true"/>
          <w:lang w:bidi="ar-SA"/>
        </w:rPr>
        <w:t xml:space="preserve">وبنفس هذا التعبير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والمحدّث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والسيد الخوئي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وباختلاف يسير في الكنى والألقاب</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5"/>
        <w:numPr>
          <w:ilvl w:val="4"/>
          <w:numId w:val="1"/>
        </w:numPr>
        <w:rPr/>
      </w:pPr>
      <w:bookmarkStart w:id="46" w:name="__RefHeading___Toc13263211_2142443653"/>
      <w:bookmarkStart w:id="47" w:name="_Toc17"/>
      <w:bookmarkEnd w:id="46"/>
      <w:r>
        <w:rPr>
          <w:rtl w:val="true"/>
        </w:rPr>
        <w:t xml:space="preserve">آثاره العلمية </w:t>
      </w:r>
      <w:r>
        <w:rPr>
          <w:rtl w:val="true"/>
        </w:rPr>
        <w:t>:</w:t>
      </w:r>
      <w:bookmarkEnd w:id="47"/>
    </w:p>
    <w:p>
      <w:pPr>
        <w:pStyle w:val="BookText"/>
        <w:rPr/>
      </w:pPr>
      <w:r>
        <w:rPr>
          <w:rFonts w:ascii="Amiri" w:hAnsi="Amiri" w:eastAsia="Amiri" w:cs="Amiri"/>
          <w:color w:val="111111"/>
          <w:sz w:val="28"/>
          <w:sz w:val="28"/>
          <w:szCs w:val="28"/>
          <w:rtl w:val="true"/>
          <w:lang w:bidi="ar-SA"/>
        </w:rPr>
        <w:t>قد ترك شيخنا المترجم آثارا فقهية وأخلاقية عسى أن يقيّض المولى سبحانه أصحاب الهمم العالية للتفحّص عنها في المكتبات ونشرها في الملأ العلمي مرفّقا بالتحقيق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العرفان في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تصنيفه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وفرغ من تبييضه سنة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شيخنا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الكتاب على قاعدتين وخاتمة ، فالقاعدة الأولى في الإيمان ، وفيها كتب ، أوّلها كتاب الإيمان ، وفيه أبواب أوّلها حقيقة الإيمان ، ورواياته عن الكليني والصدوق والطوسي بالاسانيد المتصلة إلى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الفقير إلى اللّه محمد بن شجاع الأنصاري مصنّف الكتاب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أبلغ ما سمع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آخره انّه فرغ من تصنيفه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w:t>
      </w:r>
    </w:p>
    <w:p>
      <w:pPr>
        <w:pStyle w:val="BookText"/>
        <w:rPr/>
      </w:pPr>
      <w:r>
        <w:rPr>
          <w:rFonts w:ascii="Amiri" w:hAnsi="Amiri" w:eastAsia="Amiri" w:cs="Amiri"/>
          <w:color w:val="111111"/>
          <w:sz w:val="28"/>
          <w:sz w:val="28"/>
          <w:szCs w:val="28"/>
          <w:rtl w:val="true"/>
          <w:lang w:bidi="ar-SA"/>
        </w:rPr>
        <w:t xml:space="preserve">شهور سنة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والنسخة موجودة في الخزانة الغروية بخط المؤلف</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في آداب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الأفندي التبريزي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 في أردبيل بخط الشيخ زين الدين علي بن الحسن بن علالة المجاز من أستاذه الفاضل المقداد في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آخر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كلام المصنّف دامت فضائله ، حرّره العبد علي بن حسن بن علالة في يوم الأحد الحادي عشر من شعبان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في فقه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أربعة أقسام تبعا لمن تقدّم عليه من كبار الفقهاء ، كالمحقق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وإليك الإلمام بهذه الأقسام على وجه موجز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بكتاب الطهارة وأنهاه بكتاب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بكتاب الصلح وختمه بكتاب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بكتاب الطلاق وختمه بكتاب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بكتاب المواريث وختمه بكتاب الديات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الكتاب دورة فقهية كاملة ، جرّد المؤلّف فيه الفتاوى عن ذكر الروايات واستعراض الأقوال غالبا ، وكرّس جهوده في الإشارة إلى عامّة مسائل الباب حتّى لا يفوته فرع مذكور في الكتب الفقهية المتداولة ، وقد سار على ضوء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غالبا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للمحقّق الحلّيّ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الفاضل المقداد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الكتاب موضع اهتمام كبار الفقهاء حتّى أنّ الشيخ الأنصاري نقل آراء المؤلف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ورسالة المواسعة والمضايقة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وأكثر ما أفتى به موافق للمشهور ، إلّا أنّه خالف في بعض الموارد ، نذكر منها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أفتى بأنّ الحدث بين الصلاة وصلاة الاحتياط لا يبطل ، فعليه الإتيان بصلاة الاحتياط بعد تحصيل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أوّل الوقت حاضرا وفي آخره مسافرا أو بالعكس ، فلو لم يصلّ أوّل الوقت وصلّى آخره ، فهو مخيّر بين الإتمام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صحّة ما قاله العلّامة بحر العلوم في حق الكتاب من أنّه قد يغرب في بعض التفاريع ، قال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في ظهر نسخة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مقابلة من أوّله إلى آخره مع النسخة الّتي قرئت على مصنّفه ، وفيه خطّه طاب ثراه ، وهو محمد بن شجاع الأنصاري الحلّيّ ، ويظهر من تتبع الكتاب فضيلة المصنّف ، وهو على طريقة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والعلّامة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المسائل ، لكنّه قد يغرب في التفاريع ، والّذي أرى صحة النقل عنه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غرائب الكلام ما ذكره إسماعيل باشا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48" w:name="pg17199_232272"/>
    </w:p>
    <w:p>
      <w:pPr>
        <w:pStyle w:val="BookText"/>
        <w:rPr/>
      </w:pPr>
      <w:bookmarkEnd w:id="48"/>
      <w:r>
        <w:rPr>
          <w:rFonts w:ascii="Amiri" w:hAnsi="Amiri" w:eastAsia="Amiri" w:cs="Amiri"/>
          <w:color w:val="111111"/>
          <w:sz w:val="28"/>
          <w:sz w:val="28"/>
          <w:szCs w:val="28"/>
          <w:rtl w:val="true"/>
          <w:lang w:bidi="ar-SA"/>
        </w:rPr>
        <w:t xml:space="preserve">الذيل على كشف الظنون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في آل ياسين لشمس الدين محمد بن شجاع القطّان الحلّيّ الشيعي من تلاميذ المفيد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فأين المؤلّف الّذي كان حيّا عام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الشيخ المفيد الّذي توفّي 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أنّه وصف الكتاب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فقه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ولشيخنا المترجم تراجم موجزة في كتب التراجم والفهارس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ما مرّ ذكره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3263213_2142443653"/>
      <w:bookmarkStart w:id="50" w:name="_Toc18"/>
      <w:bookmarkEnd w:id="49"/>
      <w:r>
        <w:rPr>
          <w:rtl w:val="true"/>
        </w:rPr>
        <w:t xml:space="preserve">منهجيّة التحقيق </w:t>
      </w:r>
      <w:r>
        <w:rPr>
          <w:rtl w:val="true"/>
        </w:rPr>
        <w:t>:</w:t>
      </w:r>
      <w:bookmarkEnd w:id="50"/>
    </w:p>
    <w:p>
      <w:pPr>
        <w:pStyle w:val="BookText"/>
        <w:rPr/>
      </w:pPr>
      <w:r>
        <w:rPr>
          <w:rFonts w:ascii="Amiri" w:hAnsi="Amiri" w:eastAsia="Amiri" w:cs="Amiri"/>
          <w:color w:val="111111"/>
          <w:sz w:val="28"/>
          <w:sz w:val="28"/>
          <w:szCs w:val="28"/>
          <w:rtl w:val="true"/>
          <w:lang w:bidi="ar-SA"/>
        </w:rPr>
        <w:t xml:space="preserve">قد تقدّم في وصف الكتاب انّه جرّد الفتاوى عن ذكر الروايات واستعراض الأقوال ، ولذلك ركّز محقّق الكتاب العلّامة الحجّة الشيخ إبراهيم البهادري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جهوده الحثيثة على تقويم النصّ وتمييز الصحيح عن السقيم ، وتعيين مقاطع العبارات ، وتقدير كلمة أو جملة بين المعقوفتين يقتضيها سياق العبارة ، والاستعانة لتسهيل فهم مقاصد الكتاب بنقل عبارات الفقهاء في الهامش ، إلى غير ذلك من الأمور الّتي تيسّر فهم مقاصد الكتاب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اعتمد في تصحيح الكتاب وتحقيقه على نسخ ثلاث ، هي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مكتبة آية اللّه الگلپايگاني المسجّلة برقم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تشتمل على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وكل ورقة على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 ورمز إليها المحقّق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آية اللّه المرعشي المسجّلة برقم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المخطوطات وقد سقطت من أوّلها ورقة فهي تشتمل على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ورقة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 ورمز إليها المحقّق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الرضويّة في مشهد ، المسجّلة برقم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وتشتمل على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وكلّ ورقة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 وهي بخط الناسخ محمد بن عراد الحسيني ، ولم يذكر تاريخ نسخها ، وهي ناقصة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أدقّ النسخ وأضبطها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 إليها المحقّق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المحقّق في تقويم النصّ على هذه النسخ ، بل راجع الكتب الّتي سار المصنّف على ضوئها حين التأليف فميّز الصحيح من السقيم على ضوء عباراتها ، كما أنّه استعان بها في توضيح العبارات المغلقة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فهاك نسخة صحيحة تامّة ، هي حصيلة جهود محقّق صرف جلّ عمره في إحياء التراث الإسلامي ونشر فضائل أئمّة أهل البيت عليهم‌السلام وآثار الفقهاء ، وقد صدر له لحدّ الآن تحقيق الكتب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أحمد بن علي بن أبي طالب الطبرسي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الأقدم قطب الدين البيهقي الكيدري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علاء الدين أبي الحسن علي بن أبي الفضل ، المعروف بالحلبي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ابن البراج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في مناقب إمام الأبرار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البطريق الحلّي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زهرة الحلبي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الميّافارقية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في خمسة أجزاء ، سادسها الفهارس العامّة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 الكتاب الماثل بين يديك والّذي يزفّه الطبع إلى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نبارك له هذه الخدمات الّتي قدّمها إلى المكتبة الإسلامية ، ونرجو له من اللّه سبحانه مزيدا من التوفيق ودوام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خلقني من ولد آدم الّذي كرّم ، وجعلني من أمّة محمّد صلى‌اللّه‌عليه‌وآله‌وسلم الّتي سلّم ، وهداني إلى الولاية الّتي ألزم ، ووفّقني لطلب العلم الّذي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ما أولى وأنعم ، وأصلّي على المبعوث إلى كافّة العالم محمّد النبي صلى‌اللّه‌عليه‌وآله‌وسلم وعلى آله قادة الأمم ، ما دجى ليل وأعتم وأضاء صبح وبسم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أولى ما توجّهت إليه الهمم وتواضعت له تيجان القمم ، ما به بقاء نوع الإنسان ، والفارق بين العدل والعدوان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المحمّدية المنسوبة إلى العترة العلويّة ، فحملني ذلك على تصنيف كتاب يشتمل على تجريد مسائله بعد تحقيق أصوله ودلائله ، وفق ما كنت أتوق إليه أيّام الطّلب ، ويروق لي وجود مثله في الكتب ، فالحمد لله الّذي وهب لي ما كنت أتمنّاه ، وله الشكر على جميل نعمه وجزيل عطاياه ، وأسأله قبوله ، وأرجو منه قبوله ، وأن ينفع به كلّ مستفيد ، ويقمع عنه كلّ حاسد عنيد ، فإنّه أكرم المسئولين وأجود المعطين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فقه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أربعة أقسام </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7199_232278"/>
      <w:bookmarkStart w:id="52" w:name="pg17199_232278"/>
      <w:bookmarkEnd w:id="52"/>
    </w:p>
    <w:p>
      <w:pPr>
        <w:pStyle w:val="Heading2"/>
        <w:numPr>
          <w:ilvl w:val="1"/>
          <w:numId w:val="1"/>
        </w:numPr>
        <w:rPr/>
      </w:pPr>
      <w:bookmarkStart w:id="53" w:name="pg17199_232278"/>
      <w:bookmarkStart w:id="54" w:name="__RefHeading___Toc13263215_2142443653"/>
      <w:bookmarkStart w:id="55" w:name="_Toc19"/>
      <w:bookmarkEnd w:id="53"/>
      <w:bookmarkEnd w:id="54"/>
      <w:r>
        <w:rPr>
          <w:rtl w:val="true"/>
        </w:rPr>
        <w:t>كتاب الطهارة</w:t>
      </w:r>
      <w:bookmarkEnd w:id="55"/>
    </w:p>
    <w:p>
      <w:pPr>
        <w:pStyle w:val="Heading3"/>
        <w:numPr>
          <w:ilvl w:val="2"/>
          <w:numId w:val="1"/>
        </w:numPr>
        <w:rPr/>
      </w:pPr>
      <w:bookmarkStart w:id="56" w:name="__RefHeading___Toc13263217_2142443653"/>
      <w:bookmarkStart w:id="57" w:name="_Toc20"/>
      <w:bookmarkEnd w:id="56"/>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w:t>
      </w:r>
      <w:r>
        <w:rPr>
          <w:rtl w:val="true"/>
        </w:rPr>
        <w:t>في العبادات</w:t>
      </w:r>
      <w:bookmarkEnd w:id="57"/>
    </w:p>
    <w:p>
      <w:pPr>
        <w:pStyle w:val="Heading4"/>
        <w:numPr>
          <w:ilvl w:val="3"/>
          <w:numId w:val="1"/>
        </w:numPr>
        <w:rPr/>
      </w:pPr>
      <w:bookmarkStart w:id="58" w:name="__RefHeading___Toc13263219_2142443653"/>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وفيه كتب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الطهارة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7199_232280"/>
      <w:bookmarkStart w:id="61" w:name="pg17199_232280"/>
      <w:bookmarkEnd w:id="61"/>
    </w:p>
    <w:p>
      <w:pPr>
        <w:pStyle w:val="BookText"/>
        <w:rPr/>
      </w:pPr>
      <w:bookmarkStart w:id="62" w:name="pg17199_232280"/>
      <w:bookmarkEnd w:id="62"/>
      <w:r>
        <w:rPr>
          <w:rFonts w:ascii="Amiri" w:hAnsi="Amiri" w:eastAsia="Amiri" w:cs="Amiri"/>
          <w:color w:val="111111"/>
          <w:sz w:val="28"/>
          <w:sz w:val="28"/>
          <w:szCs w:val="28"/>
          <w:rtl w:val="true"/>
          <w:lang w:bidi="ar-SA"/>
        </w:rPr>
        <w:t xml:space="preserve">وهي استعمال الماء أو التراب على وجه يبيح الصلاة ، ومباحثها ثلاثة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3263221_2142443653"/>
      <w:bookmarkStart w:id="64" w:name="_Toc22"/>
      <w:bookmarkEnd w:id="63"/>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فيما تفعل به</w:t>
      </w:r>
      <w:bookmarkEnd w:id="64"/>
    </w:p>
    <w:p>
      <w:pPr>
        <w:pStyle w:val="Heading5"/>
        <w:numPr>
          <w:ilvl w:val="4"/>
          <w:numId w:val="1"/>
        </w:numPr>
        <w:rPr/>
      </w:pPr>
      <w:bookmarkStart w:id="65" w:name="__RefHeading___Toc13263223_2142443653"/>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وهو الماء والتراب ، فالماء إن استحقّ إطلاق الاسم وكذب سلبه ، فمطلق ، وإلّا فمضاف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المطلق ففيه فصول </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3263225_2142443653"/>
      <w:bookmarkStart w:id="68" w:name="_Toc24"/>
      <w:bookmarkEnd w:id="67"/>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حقيقته</w:t>
      </w:r>
      <w:bookmarkEnd w:id="68"/>
    </w:p>
    <w:p>
      <w:pPr>
        <w:pStyle w:val="BookText"/>
        <w:rPr/>
      </w:pPr>
      <w:r>
        <w:rPr>
          <w:rFonts w:ascii="Amiri" w:hAnsi="Amiri" w:eastAsia="Amiri" w:cs="Amiri"/>
          <w:color w:val="111111"/>
          <w:sz w:val="28"/>
          <w:sz w:val="28"/>
          <w:szCs w:val="28"/>
          <w:rtl w:val="true"/>
          <w:lang w:bidi="ar-SA"/>
        </w:rPr>
        <w:t>خلق الماء طهورا ، يرفع الحدث ويزيل الخبث ، فإن مازجه طاهر وغيّر أحد أوصافه ، فإن صدق الاسم فحكمه باق ، وإلّا زالت طهوريّته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مازجته نجاسة صار أقساما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 ولا ينجس بالملاقاة إذا كان له مادّة ، من عين ، أو نهر وإن قلّت ، ولا ينجس بمروره على النجاسة ، وينجس بالتغيير الحقيقيّ لا التقديري ، كما لو وافقته النجاسة في الصفات ، ويختص المتغير منه بالنّجس </w:t>
      </w:r>
      <w:r>
        <w:rPr>
          <w:rStyle w:val="FootnoteAnchor"/>
          <w:rtl w:val="true"/>
        </w:rPr>
        <w:footnoteReference w:id="33"/>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ينقص التحت عن الكر ، ويستوعب التغيير العرضي ، فينجس المتغيّر وما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مادّة له ، كالواقف ، وماء الغيث حال نزوله كالجاري ، فإن انقطع فكالواقف ، ومثله ماء الحمّام إذا كان له مادّة من كرّ ، وكذا غير الحمّام إن شرطنا في المادّة الكرّية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 ، فالكثير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ألف ومائتا رطل بالعراقيّ ، وهو أحد وتسعون مثقالا ، أو ثلاثة أشبار ونصف ، طولا وعرضا وعمقا من 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بالملاقاة بل بالتغيير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الغدير والمحصور في آنية أو 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ميعانه وتحقّقه ، فلو شكّ </w:t>
      </w:r>
      <w:r>
        <w:rPr>
          <w:rStyle w:val="FootnoteAnchor"/>
          <w:rtl w:val="true"/>
        </w:rPr>
        <w:footnoteReference w:id="34"/>
      </w:r>
      <w:r>
        <w:rPr>
          <w:rFonts w:ascii="Amiri" w:hAnsi="Amiri" w:eastAsia="Amiri" w:cs="Amiri"/>
          <w:color w:val="111111"/>
          <w:sz w:val="28"/>
          <w:sz w:val="28"/>
          <w:szCs w:val="28"/>
          <w:rtl w:val="true"/>
          <w:lang w:bidi="ar-SA"/>
        </w:rPr>
        <w:t>في الكريّة نجس بالملاقاة لا بالشكّ في وقوع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اغترف من الكرّ وفيه نجاسة ، فإن تميّزت فالمأخوذ </w:t>
      </w:r>
      <w:r>
        <w:rPr>
          <w:rStyle w:val="FootnoteAnchor"/>
          <w:rtl w:val="true"/>
        </w:rPr>
        <w:footnoteReference w:id="35"/>
      </w:r>
      <w:r>
        <w:rPr>
          <w:rFonts w:ascii="Amiri" w:hAnsi="Amiri" w:eastAsia="Amiri" w:cs="Amiri"/>
          <w:color w:val="111111"/>
          <w:sz w:val="28"/>
          <w:sz w:val="28"/>
          <w:szCs w:val="28"/>
          <w:rtl w:val="true"/>
          <w:lang w:bidi="ar-SA"/>
        </w:rPr>
        <w:t>طاهر وإلّا فالجميع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تغيّر بعضه اختص بالتنجيس إن بلغ الباقي كرّا ، وإلّا فالجميع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تغيّر بطول اللبث ، أو بوقوع منتن </w:t>
      </w:r>
      <w:r>
        <w:rPr>
          <w:rStyle w:val="FootnoteAnchor"/>
          <w:rtl w:val="true"/>
        </w:rPr>
        <w:footnoteReference w:id="36"/>
      </w:r>
      <w:r>
        <w:rPr>
          <w:rFonts w:ascii="Amiri" w:hAnsi="Amiri" w:eastAsia="Amiri" w:cs="Amiri"/>
          <w:color w:val="111111"/>
          <w:sz w:val="28"/>
          <w:sz w:val="28"/>
          <w:szCs w:val="28"/>
          <w:rtl w:val="true"/>
          <w:lang w:bidi="ar-SA"/>
        </w:rPr>
        <w:t>طاهر ، أو شكّ ، في استناد التغيّر إلى النجاسة لم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والقليل ينجس بالملاقاة وإن كان دما قليلا ، إلّا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ينجس بالتغيير إجماعا ، ولو تغيّر بمتنجّس كالجلد ، نزح منزوح نجاسته وإن بقيت الرائحة ، وفي نجاسته بالملاقاة توقّف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النزح واضح ، وفي إلحاق السماوية توقّف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وماء العين المحبوس كالبئر وغيره كالجاري</w:t>
      </w:r>
      <w:r>
        <w:rPr>
          <w:rFonts w:eastAsia="Amiri" w:cs="Amiri" w:ascii="Amiri" w:hAnsi="Amiri"/>
          <w:color w:val="111111"/>
          <w:sz w:val="28"/>
          <w:szCs w:val="28"/>
          <w:rtl w:val="true"/>
          <w:lang w:bidi="ar-SA"/>
        </w:rPr>
        <w:t xml:space="preserve">. </w:t>
      </w:r>
      <w:bookmarkStart w:id="69" w:name="pg17199_232282"/>
    </w:p>
    <w:p>
      <w:pPr>
        <w:pStyle w:val="Heading5"/>
        <w:numPr>
          <w:ilvl w:val="4"/>
          <w:numId w:val="1"/>
        </w:numPr>
        <w:rPr/>
      </w:pPr>
      <w:bookmarkStart w:id="70" w:name="__RefHeading___Toc13263227_2142443653"/>
      <w:bookmarkStart w:id="71" w:name="_Toc25"/>
      <w:bookmarkEnd w:id="69"/>
      <w:bookmarkEnd w:id="70"/>
      <w:r>
        <w:rPr>
          <w:rtl w:val="true"/>
        </w:rPr>
        <w:t xml:space="preserve">الفصل الثاني </w:t>
      </w:r>
      <w:r>
        <w:rPr>
          <w:rtl w:val="true"/>
        </w:rPr>
        <w:t xml:space="preserve">: </w:t>
      </w:r>
      <w:r>
        <w:rPr>
          <w:rtl w:val="true"/>
        </w:rPr>
        <w:t>في تطهيره</w:t>
      </w:r>
      <w:bookmarkEnd w:id="71"/>
    </w:p>
    <w:p>
      <w:pPr>
        <w:pStyle w:val="Heading6"/>
        <w:numPr>
          <w:ilvl w:val="5"/>
          <w:numId w:val="1"/>
        </w:numPr>
        <w:rPr/>
      </w:pPr>
      <w:bookmarkStart w:id="72" w:name="__RefHeading___Toc13263229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يطهر المتغيّر من الجاري بتدافعه والزائد على الكرّ بتموّجه حتّى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بإلقاء كرّ دفعة </w:t>
      </w:r>
      <w:r>
        <w:rPr>
          <w:rStyle w:val="FootnoteAnchor"/>
          <w:rtl w:val="true"/>
        </w:rPr>
        <w:footnoteReference w:id="38"/>
      </w:r>
      <w:r>
        <w:rPr>
          <w:rFonts w:ascii="Amiri" w:hAnsi="Amiri" w:eastAsia="Amiri" w:cs="Amiri"/>
          <w:color w:val="111111"/>
          <w:sz w:val="28"/>
          <w:sz w:val="28"/>
          <w:szCs w:val="28"/>
          <w:rtl w:val="true"/>
          <w:lang w:bidi="ar-SA"/>
        </w:rPr>
        <w:t xml:space="preserve">فكرّ حتّى يزول تغيّره ، لا بزواله من نفسه ، ولا بتصفيق الرّياح ولا بوقوع أجسام طاهرة ، فيطهر حينئذ بإلقاء كرّ دفعة وإن لم يزل به التغيّر </w:t>
      </w:r>
      <w:r>
        <w:rPr>
          <w:rStyle w:val="FootnoteAnchor"/>
          <w:rtl w:val="true"/>
        </w:rPr>
        <w:footnoteReference w:id="39"/>
      </w:r>
      <w:r>
        <w:rPr>
          <w:rFonts w:ascii="Amiri" w:hAnsi="Amiri" w:eastAsia="Amiri" w:cs="Amiri"/>
          <w:color w:val="111111"/>
          <w:sz w:val="28"/>
          <w:sz w:val="28"/>
          <w:szCs w:val="28"/>
          <w:rtl w:val="true"/>
          <w:lang w:bidi="ar-SA"/>
        </w:rPr>
        <w:t>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والقليل المتغيّر كالكثير وغيره بإلقاء كرّ دفعة ، أو باتّصال الغيث أو الجاري أو الكريّة ، ويشترط الشياع إن ورد عليه ، وإلّا فلا ، ولا يطهر بإتمامه كرّا ، ولا بالنّبع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البئر بزوال التّغير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وينزح الجميع لموت البعير ، ووقوع الخمر والمسكر والفقّاع والمنيّ وأحد الدّماء الثلاثة وغير المنصوص ، فإن غلب تراوح أربعة رجال </w:t>
      </w:r>
      <w:r>
        <w:rPr>
          <w:rStyle w:val="FootnoteAnchor"/>
          <w:rtl w:val="true"/>
        </w:rPr>
        <w:footnoteReference w:id="41"/>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ونزح كرّ لموت الحمار أو البغل أو الدابّة أو البقرة أو الثور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وسبعين دلوا لموت الإنسان ، وخمسين للعذرة الرطبة أو الذّائبة ، والدم الكثير كذبح الشاة فصاعدا</w:t>
      </w:r>
      <w:r>
        <w:rPr>
          <w:rFonts w:eastAsia="Amiri" w:cs="Amiri" w:ascii="Amiri" w:hAnsi="Amiri"/>
          <w:color w:val="111111"/>
          <w:sz w:val="28"/>
          <w:szCs w:val="28"/>
          <w:rtl w:val="true"/>
          <w:lang w:bidi="ar-SA"/>
        </w:rPr>
        <w:t xml:space="preserve">. </w:t>
      </w:r>
      <w:bookmarkStart w:id="74" w:name="pg17199_232283"/>
    </w:p>
    <w:p>
      <w:pPr>
        <w:pStyle w:val="BookText"/>
        <w:rPr/>
      </w:pPr>
      <w:bookmarkEnd w:id="74"/>
      <w:r>
        <w:rPr>
          <w:rFonts w:ascii="Amiri" w:hAnsi="Amiri" w:eastAsia="Amiri" w:cs="Amiri"/>
          <w:color w:val="111111"/>
          <w:sz w:val="28"/>
          <w:sz w:val="28"/>
          <w:szCs w:val="28"/>
          <w:rtl w:val="true"/>
          <w:lang w:bidi="ar-SA"/>
        </w:rPr>
        <w:t>وأربعين للسنّور أو الشاة أو الكلب أو الخنزير أو الثعلب أو الأرنب ولبول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وثلاثين لماء المطر المخالط للبول والعذرة وخرء الكلاب </w:t>
      </w:r>
      <w:r>
        <w:rPr>
          <w:rStyle w:val="FootnoteAnchor"/>
          <w:rtl w:val="true"/>
        </w:rPr>
        <w:footnoteReference w:id="42"/>
      </w:r>
      <w:r>
        <w:rPr>
          <w:rFonts w:ascii="Amiri" w:hAnsi="Amiri" w:eastAsia="Amiri" w:cs="Amiri"/>
          <w:color w:val="111111"/>
          <w:sz w:val="28"/>
          <w:sz w:val="28"/>
          <w:szCs w:val="28"/>
          <w:rtl w:val="true"/>
          <w:lang w:bidi="ar-SA"/>
        </w:rPr>
        <w:t>فإن تغيّرت الصّورة فلذي الحكم حكمه ، ولخرء الكلب ثلاثون دلوا ، لأنّها له مع غيره فلا يحتمل الأكثر ، والأقلّ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ينزح ذلك لبول المرأة ، لإطلاق لفظ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وعشرة للعذرة اليابسة وللدم القليل كذبح الطير فما دون ، وما بين الدّمين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وسبع لموت الطّير والفأرة المنتفخة أو المنفسخة ولبول الصّبي ، واغتسال الجنب ، وخروج الكلب حيّا وفي إلحاق الخنزير به احتمال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 لذرق الدّجاج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لموت الفأرة والحيّة والوزغة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 للعصفور وشبهه ، ولبول الرضيع قبل اغتذائه بالطّعام</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3263231_2142443653"/>
      <w:bookmarkStart w:id="76" w:name="_Toc27"/>
      <w:bookmarkEnd w:id="75"/>
      <w:r>
        <w:rPr>
          <w:rtl w:val="true"/>
        </w:rPr>
        <w:t>فروع</w:t>
      </w:r>
      <w:bookmarkEnd w:id="7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المتنجس بأحدها حكمه ، فلو صبّ الدلو الأخير فيها أعاد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الكلّ والجزء والصّغير والكبير والذّكر والأنثى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الاسم ، فيتساوى الرّجل والمرأة في العذرة دون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تضاعفت النجاسة تداخلت مع التماثل ، وعدمه وينزح الأكثر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تطهير الدّلو إذا خرجت فيه النجاسة قبل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بالدلو المعتاد ، ولا يعتبر التعدّد في إزالة التغير ، ولو لم يمتل الدلو وجب المائح </w:t>
      </w:r>
      <w:r>
        <w:rPr>
          <w:rStyle w:val="FootnoteAnchor"/>
          <w:rtl w:val="true"/>
        </w:rPr>
        <w:footnoteReference w:id="44"/>
      </w:r>
      <w:r>
        <w:rPr>
          <w:rFonts w:ascii="Amiri" w:hAnsi="Amiri" w:eastAsia="Amiri" w:cs="Amiri"/>
          <w:color w:val="111111"/>
          <w:sz w:val="28"/>
          <w:sz w:val="28"/>
          <w:szCs w:val="28"/>
          <w:rtl w:val="true"/>
          <w:lang w:bidi="ar-SA"/>
        </w:rPr>
        <w:t>وإن تعذّر جاز التلفيق ، وعفي عن الساقط من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النّية في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ينزح إلّا بعد إخراج النجاسة أو استحالتها ، ولو انمعطّ الشعر </w:t>
      </w:r>
      <w:r>
        <w:rPr>
          <w:rStyle w:val="FootnoteAnchor"/>
          <w:rtl w:val="true"/>
        </w:rPr>
        <w:footnoteReference w:id="45"/>
      </w:r>
      <w:r>
        <w:rPr>
          <w:rFonts w:ascii="Amiri" w:hAnsi="Amiri" w:eastAsia="Amiri" w:cs="Amiri"/>
          <w:color w:val="111111"/>
          <w:sz w:val="28"/>
          <w:sz w:val="28"/>
          <w:szCs w:val="28"/>
          <w:rtl w:val="true"/>
          <w:lang w:bidi="ar-SA"/>
        </w:rPr>
        <w:t>كفى عليه بخروجه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غار الماء سقط النزح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النزح كلّ أحد حتّى الكافر إن لم يباشر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 لا ينجس الماء بالملاقاة ويجب النزح ، لم تجز الطهارة به قبله ، نعم يطهر به الثوب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تغيّرت بما يوجب نزح الجميع أجزأ زوال التغيّر </w:t>
      </w:r>
      <w:r>
        <w:rPr>
          <w:rStyle w:val="FootnoteAnchor"/>
          <w:rtl w:val="true"/>
        </w:rPr>
        <w:footnoteReference w:id="47"/>
      </w:r>
      <w:r>
        <w:rPr>
          <w:rFonts w:ascii="Amiri" w:hAnsi="Amiri" w:eastAsia="Amiri" w:cs="Amiri"/>
          <w:color w:val="111111"/>
          <w:sz w:val="28"/>
          <w:sz w:val="28"/>
          <w:szCs w:val="28"/>
          <w:rtl w:val="true"/>
          <w:lang w:bidi="ar-SA"/>
        </w:rPr>
        <w:t>ولو كان بالبعض</w:t>
      </w:r>
      <w:r>
        <w:rPr>
          <w:rFonts w:eastAsia="Amiri" w:cs="Amiri" w:ascii="Amiri" w:hAnsi="Amiri"/>
          <w:color w:val="111111"/>
          <w:sz w:val="28"/>
          <w:szCs w:val="28"/>
          <w:rtl w:val="true"/>
          <w:lang w:bidi="ar-SA"/>
        </w:rPr>
        <w:t xml:space="preserve">. </w:t>
      </w:r>
      <w:bookmarkStart w:id="77" w:name="pg17199_232285"/>
    </w:p>
    <w:p>
      <w:pPr>
        <w:pStyle w:val="BookText"/>
        <w:rPr/>
      </w:pPr>
      <w:bookmarkEnd w:id="77"/>
      <w:r>
        <w:rPr>
          <w:rFonts w:ascii="Amiri" w:hAnsi="Amiri" w:eastAsia="Amiri" w:cs="Amiri"/>
          <w:color w:val="111111"/>
          <w:sz w:val="28"/>
          <w:sz w:val="28"/>
          <w:szCs w:val="28"/>
          <w:rtl w:val="true"/>
          <w:lang w:bidi="ar-SA"/>
        </w:rPr>
        <w:t>لو وقع فيها ميتة ما يجب النزح لموته ، نزح مقدّره ، ويحتمل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توالي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أكمل </w:t>
      </w:r>
      <w:r>
        <w:rPr>
          <w:rStyle w:val="FootnoteAnchor"/>
          <w:rtl w:val="true"/>
        </w:rPr>
        <w:footnoteReference w:id="48"/>
      </w:r>
      <w:r>
        <w:rPr>
          <w:rFonts w:ascii="IRNazanin" w:hAnsi="IRNazanin" w:eastAsia="IRNazanin"/>
          <w:color w:val="111111"/>
          <w:sz w:val="28"/>
          <w:sz w:val="28"/>
          <w:szCs w:val="28"/>
          <w:rtl w:val="true"/>
          <w:lang w:bidi="fa-IR"/>
        </w:rPr>
        <w:t>النزح طهر الماء والجدران والحبال والدلو والنازح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تطهر بالجاري أو الكثير إذا شاع ، لا بإتمامها كرّا ولا بزوال تغيّرها من نفسها ، ولا بوقوع أجسام طاهرة ، فيجب نزح الجميع وإن كفى بعضه في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تباعد البئر عن البالوعة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أذرع في الصلبة ، أو كانت البئر فوقها ، وإلّا فسبع ، ولا ينجس بالتقارب بل بوصول ماء البالوعة إليها مع التغيّر ، وإلّا فالتوقّف</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3263233_2142443653"/>
      <w:bookmarkStart w:id="79" w:name="_Toc28"/>
      <w:bookmarkEnd w:id="78"/>
      <w:r>
        <w:rPr>
          <w:rtl w:val="true"/>
        </w:rPr>
        <w:t xml:space="preserve">الفصل الثالث </w:t>
      </w:r>
      <w:r>
        <w:rPr>
          <w:rtl w:val="true"/>
        </w:rPr>
        <w:t xml:space="preserve">: </w:t>
      </w:r>
      <w:r>
        <w:rPr>
          <w:rtl w:val="true"/>
        </w:rPr>
        <w:t>في المستعمل والأسآر وفضلة الوضوء والغسل</w:t>
      </w:r>
      <w:bookmarkEnd w:id="79"/>
    </w:p>
    <w:p>
      <w:pPr>
        <w:pStyle w:val="BookText"/>
        <w:rPr/>
      </w:pPr>
      <w:r>
        <w:rPr>
          <w:rFonts w:ascii="Amiri" w:hAnsi="Amiri" w:eastAsia="Amiri" w:cs="Amiri"/>
          <w:color w:val="111111"/>
          <w:sz w:val="28"/>
          <w:sz w:val="28"/>
          <w:szCs w:val="28"/>
          <w:rtl w:val="true"/>
          <w:lang w:bidi="ar-SA"/>
        </w:rPr>
        <w:t>والمستعمل منها طاهر مطهّر ، وكذا ماء الاستنجاء إلّا أن يتغيّر بالنجاسة أو تلاقيه نجاسة خارجة ، وغيره تابع للمحلّ قبل غسله ، وغسالة الحمام المجهول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وسؤر الكلب والخنزير والكافر نجس ، وفي حكمه الخوارج والغلاة والنواصب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سؤر الحمير والبغال والمسوخ وآكل الجيف مع خلو الفم منها ، </w:t>
      </w:r>
    </w:p>
    <w:p>
      <w:pPr>
        <w:pStyle w:val="BookText"/>
        <w:rPr/>
      </w:pPr>
      <w:r>
        <w:rPr>
          <w:rFonts w:ascii="Amiri" w:hAnsi="Amiri" w:eastAsia="Amiri" w:cs="Amiri"/>
          <w:color w:val="111111"/>
          <w:sz w:val="28"/>
          <w:sz w:val="28"/>
          <w:szCs w:val="28"/>
          <w:rtl w:val="true"/>
          <w:lang w:bidi="ar-SA"/>
        </w:rPr>
        <w:t>والجلّال والحائض المتهمة ، والدّجاج والفأرة والحيّة والوزغة والثعلب والأرنب وولد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استعمال النّجس في الأكل والشرب اختيارا ، وفي الطهارة وإزالة النجاسة مطلقا ، فيعيد المتطهّر به طهارته وصلاته مطلقا ، ومزيل النجاسة به الصلاة عالما وناسيا في الوقت وخارجه ، والجاهل لا يعيد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النجاسة في الماء بعد الطهارة وشكّ في سبقها عليها لم يعد ، ولو علم السّبق وشكّ في الكرّية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والماء المشتبه بالنّجس مثله ، ولا يجزي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ويتيمّم فاقد غيرهما ، ولا تجب الإراقة ، وربّما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يقوم ظنّ النّجاسة مقام العلم مطلقا ، نعم يجب قبول الشاهدين لأنّهما حجّة في الشرع ، ومع التّعارض يلحق بالمشتبه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 الفاسق في مائه وفي طهارة ما وكل في تطهيره دون الصبيّ وإن راهق ، وتبطل الطهارة بالمغصوب والمشتبه به ويطهر النجس بهما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المضاف ، فهو المعتصر من الأجسام والمصعّد والممتزج بجسم يسلبه الإطلاق ، ولا عبرة بوصف لم يسلبه ، ولو مزج بالمطلق فإن سلبه الاسم فمضاف وإلّا فمطلق ، وكذا لو تغيّر بطول اللبث وهو طاهر غير مطهّر من الحدث والخبث ، وينجس بالملاقاة وإن كثر ، ولا يطهر بإلقاء كرّ دفعة ، ولا باتّصال الجاري والغيث به حتّى يصير مطلقا ، ولو اشتبه المطلق به وليس سواهما بما تطهّر بكل منهما ، ولو انقلب أحدهما تطهّر بالآخر وتيمم ، ولو لم يكفه المطلق وجب إتمامه بالمضاف إن بقي الاسم</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طهارة الحيّ بالمشمّس في الآنية ، وتغسيل الميّت بالمسخّن بالنار ، وفي وضوئه به توقّف ، ولا يعتبر القصد فيهما بل بقاء الوصف ، ويجوز تغسيله بالمشمّس ، وتكره الطهارة بالمنتن بغير النجاسة ، وشرب ما مات فيه الوزغة والعقرب ، أو خرجتا منه ، والتداوي بمياه العيون الخمسة ، ولا بأس بالطهارة منها</w:t>
      </w:r>
      <w:r>
        <w:rPr>
          <w:rFonts w:eastAsia="Amiri" w:cs="Amiri" w:ascii="Amiri" w:hAnsi="Amiri"/>
          <w:color w:val="111111"/>
          <w:sz w:val="28"/>
          <w:szCs w:val="28"/>
          <w:rtl w:val="true"/>
          <w:lang w:bidi="ar-SA"/>
        </w:rPr>
        <w:t xml:space="preserve">. </w:t>
      </w:r>
      <w:bookmarkStart w:id="80" w:name="pg17199_232288"/>
    </w:p>
    <w:p>
      <w:pPr>
        <w:pStyle w:val="Heading4"/>
        <w:numPr>
          <w:ilvl w:val="3"/>
          <w:numId w:val="1"/>
        </w:numPr>
        <w:rPr/>
      </w:pPr>
      <w:bookmarkStart w:id="81" w:name="__RefHeading___Toc13263235_2142443653"/>
      <w:bookmarkStart w:id="82" w:name="_Toc29"/>
      <w:bookmarkEnd w:id="80"/>
      <w:bookmarkEnd w:id="81"/>
      <w:r>
        <w:rPr>
          <w:rtl w:val="true"/>
        </w:rPr>
        <w:t xml:space="preserve">[ </w:t>
      </w:r>
      <w:r>
        <w:rPr>
          <w:rtl w:val="true"/>
        </w:rPr>
        <w:t xml:space="preserve">البحث </w:t>
      </w:r>
      <w:r>
        <w:rPr>
          <w:rtl w:val="true"/>
        </w:rPr>
        <w:t xml:space="preserve">] </w:t>
      </w:r>
      <w:r>
        <w:rPr>
          <w:rtl w:val="true"/>
        </w:rPr>
        <w:t xml:space="preserve">الثاني </w:t>
      </w:r>
      <w:r>
        <w:rPr>
          <w:rtl w:val="true"/>
        </w:rPr>
        <w:t xml:space="preserve">: </w:t>
      </w:r>
      <w:r>
        <w:rPr>
          <w:rtl w:val="true"/>
        </w:rPr>
        <w:t>في أقسامها</w:t>
      </w:r>
      <w:bookmarkEnd w:id="82"/>
    </w:p>
    <w:p>
      <w:pPr>
        <w:pStyle w:val="Heading5"/>
        <w:numPr>
          <w:ilvl w:val="4"/>
          <w:numId w:val="1"/>
        </w:numPr>
        <w:rPr/>
      </w:pPr>
      <w:bookmarkStart w:id="83" w:name="__RefHeading___Toc13263237_2142443653"/>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وغسل وتيمم</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3263239_2142443653"/>
      <w:bookmarkStart w:id="86" w:name="_Toc31"/>
      <w:bookmarkEnd w:id="85"/>
      <w:r>
        <w:rPr>
          <w:rtl w:val="true"/>
        </w:rPr>
        <w:t xml:space="preserve">الأوّل </w:t>
      </w:r>
      <w:r>
        <w:rPr>
          <w:rtl w:val="true"/>
        </w:rPr>
        <w:t xml:space="preserve">: </w:t>
      </w:r>
      <w:r>
        <w:rPr>
          <w:rtl w:val="true"/>
        </w:rPr>
        <w:t>الوضوء</w:t>
      </w:r>
      <w:bookmarkEnd w:id="86"/>
    </w:p>
    <w:p>
      <w:pPr>
        <w:pStyle w:val="Heading6"/>
        <w:numPr>
          <w:ilvl w:val="5"/>
          <w:numId w:val="1"/>
        </w:numPr>
        <w:rPr/>
      </w:pPr>
      <w:bookmarkStart w:id="87" w:name="__RefHeading___Toc13263241_2142443653"/>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والنظر في أمور </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3263243_2142443653"/>
      <w:bookmarkStart w:id="90" w:name="_Toc33"/>
      <w:bookmarkEnd w:id="89"/>
      <w:r>
        <w:rPr>
          <w:rtl w:val="true"/>
        </w:rPr>
        <w:t xml:space="preserve">الأوّل </w:t>
      </w:r>
      <w:r>
        <w:rPr>
          <w:rtl w:val="true"/>
        </w:rPr>
        <w:t xml:space="preserve">: </w:t>
      </w:r>
      <w:r>
        <w:rPr>
          <w:rtl w:val="true"/>
        </w:rPr>
        <w:t xml:space="preserve">في غايته </w:t>
      </w:r>
      <w:r>
        <w:rPr>
          <w:rtl w:val="true"/>
        </w:rPr>
        <w:t>:</w:t>
      </w:r>
      <w:bookmarkEnd w:id="90"/>
    </w:p>
    <w:p>
      <w:pPr>
        <w:pStyle w:val="BookText"/>
        <w:rPr/>
      </w:pPr>
      <w:r>
        <w:rPr>
          <w:rFonts w:ascii="Amiri" w:hAnsi="Amiri" w:eastAsia="Amiri" w:cs="Amiri"/>
          <w:color w:val="111111"/>
          <w:sz w:val="28"/>
          <w:sz w:val="28"/>
          <w:szCs w:val="28"/>
          <w:rtl w:val="true"/>
          <w:lang w:bidi="ar-SA"/>
        </w:rPr>
        <w:t>إنّما يجب للصّلاة والطواف ومسّ كتابة القرآن إن وجب ، ويستحبّ لمندوب الأوّلين ولقراءة القرآن ولدخول المساجد وحمل المصحف والنوم وصلاة الجنائز وزيارة المقابر والسعي في حاجة ونوم الجنب وجماع المحتلم والحامل ، والكون على طهارة والتجديد ، وذكر الحائض ، وتكفين الميّت</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3263245_2142443653"/>
      <w:bookmarkStart w:id="92" w:name="_Toc34"/>
      <w:bookmarkEnd w:id="91"/>
      <w:r>
        <w:rPr>
          <w:rtl w:val="true"/>
        </w:rPr>
        <w:t xml:space="preserve">الثاني </w:t>
      </w:r>
      <w:r>
        <w:rPr>
          <w:rtl w:val="true"/>
        </w:rPr>
        <w:t xml:space="preserve">: </w:t>
      </w:r>
      <w:r>
        <w:rPr>
          <w:rtl w:val="true"/>
        </w:rPr>
        <w:t xml:space="preserve">في أسبابه </w:t>
      </w:r>
      <w:r>
        <w:rPr>
          <w:rtl w:val="true"/>
        </w:rPr>
        <w:t>:</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البول ، والغائط ، والريح من المعتاد وغيره إذا اعتاد ، والنوم الغالب ، وما يزيل العقل كالإغماء والجنون ، والاستحاضة القليلة ، وهي الّتي لا توجب الغسل ، فالّذي لا يغمس القطنة عند الصّبح كثير وعند الظهر قليل ، </w:t>
      </w:r>
      <w:r>
        <w:rPr>
          <w:rStyle w:val="FootnoteAnchor"/>
          <w:rtl w:val="true"/>
        </w:rPr>
        <w:footnoteReference w:id="49"/>
      </w:r>
      <w:r>
        <w:rPr>
          <w:rFonts w:ascii="Amiri" w:hAnsi="Amiri" w:eastAsia="Amiri" w:cs="Amiri"/>
          <w:color w:val="111111"/>
          <w:sz w:val="28"/>
          <w:sz w:val="28"/>
          <w:szCs w:val="28"/>
          <w:rtl w:val="true"/>
          <w:lang w:bidi="ar-SA"/>
        </w:rPr>
        <w:t xml:space="preserve">ولا ينقض غير ذلك كالمذي والقي‌ء وخروج الدّم وإن كان من السّبيلين إلّا الدّماء الثلاثة ، ولا تقليم الظّفر ، وحلق الشّعر ، ومسّ القبل والدّبر ، </w:t>
      </w:r>
    </w:p>
    <w:p>
      <w:pPr>
        <w:pStyle w:val="BookText"/>
        <w:rPr/>
      </w:pPr>
      <w:r>
        <w:rPr>
          <w:rFonts w:ascii="Amiri" w:hAnsi="Amiri" w:eastAsia="Amiri" w:cs="Amiri"/>
          <w:color w:val="111111"/>
          <w:sz w:val="28"/>
          <w:sz w:val="28"/>
          <w:szCs w:val="28"/>
          <w:rtl w:val="true"/>
          <w:lang w:bidi="ar-SA"/>
        </w:rPr>
        <w:t>ولمس المرأة ، والارتداد ، ولا ما يخرج من السّبيلين إلّا أن يستصحب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الخلوة ستر العورة وترك الاستقبال والاستدبار مطلقا ، ولو بنى عليهما وجب الانحراف ، وغسل مخرج البول بالماء بمثلي ما على الحشفة ، ومخرج الغائط بالماء إن تعدّى حتّى ينقى ، ولا عبرة بالرائحة ، وإلّا أجزأ ثلاثة أحجار طاهرة وشبهها من خرق أو خزف وجلد ، لا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ذو الجهات الثلاث وفي إلحاق غير المعتاد به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إمرار كلّ حجر على المخرج ، وإزالة العين دون الأثر ، والزيادة إن لم ينق بالثلاثة ، ويستحبّ الوتر ، ولو نقى بدونها أكملها وجوبا والماء أفضل ، والجمع في الحالين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الصّقيل والمستعمل والأعيان النجسة والنجس مطلقا ، بل يجب الماء ويحرم العظم والروث والمطعوم وتربة الحسين عليه‌السلام ويجزئ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تغطية الرأس ، والتسمية ، وتقديم اليسرى دخولا والدعاء عنده وعند البراز والفراغ ورؤية الماء ، والاستبراء ، والاستنجاء للرجل ، وتقديم اليمنى خروجا ، ومسح بطنه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استقبال الشمس والقمر بفرجه ، واستقبال الرّيح ، وفي المشارع والشوارع ، وتحت المثمرة وفي‌ء النزّال ، ومواضع اللعن ، وأفنية الدّور ، وحجرة الحيوان ، والبول في الصلبة ، وفي الماء جاريا وواقفا ومطمحا </w:t>
      </w:r>
      <w:r>
        <w:rPr>
          <w:rStyle w:val="FootnoteAnchor"/>
          <w:rtl w:val="true"/>
        </w:rPr>
        <w:footnoteReference w:id="50"/>
      </w:r>
      <w:r>
        <w:rPr>
          <w:rFonts w:ascii="Amiri" w:hAnsi="Amiri" w:eastAsia="Amiri" w:cs="Amiri"/>
          <w:color w:val="111111"/>
          <w:sz w:val="28"/>
          <w:sz w:val="28"/>
          <w:szCs w:val="28"/>
          <w:rtl w:val="true"/>
          <w:lang w:bidi="ar-SA"/>
        </w:rPr>
        <w:t xml:space="preserve">، والكلام إلّا بالذكر والحاجة ، أو آية الكرسي ، وحكاية الأذان ، والأكل ، والشرب ، والسّواك ، والاستنجاء باليمين ، وباليسار وفيها خاتم عليه اسم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أنبيائه أو الأئمّة عليهم‌السلام</w:t>
      </w:r>
      <w:r>
        <w:rPr>
          <w:rFonts w:eastAsia="Amiri" w:cs="Amiri" w:ascii="Amiri" w:hAnsi="Amiri"/>
          <w:color w:val="111111"/>
          <w:sz w:val="28"/>
          <w:szCs w:val="28"/>
          <w:rtl w:val="true"/>
          <w:lang w:bidi="ar-SA"/>
        </w:rPr>
        <w:t xml:space="preserve">. </w:t>
      </w:r>
      <w:bookmarkStart w:id="93" w:name="pg17199_232290"/>
    </w:p>
    <w:p>
      <w:pPr>
        <w:pStyle w:val="Heading6"/>
        <w:numPr>
          <w:ilvl w:val="5"/>
          <w:numId w:val="1"/>
        </w:numPr>
        <w:rPr/>
      </w:pPr>
      <w:bookmarkStart w:id="94" w:name="__RefHeading___Toc13263247_2142443653"/>
      <w:bookmarkStart w:id="95" w:name="_Toc35"/>
      <w:bookmarkEnd w:id="93"/>
      <w:bookmarkEnd w:id="94"/>
      <w:r>
        <w:rPr>
          <w:rtl w:val="true"/>
        </w:rPr>
        <w:t xml:space="preserve">الثالث </w:t>
      </w:r>
      <w:r>
        <w:rPr>
          <w:rtl w:val="true"/>
        </w:rPr>
        <w:t xml:space="preserve">: </w:t>
      </w:r>
      <w:r>
        <w:rPr>
          <w:rtl w:val="true"/>
        </w:rPr>
        <w:t>في كيفيّته</w:t>
      </w:r>
      <w:bookmarkEnd w:id="95"/>
    </w:p>
    <w:p>
      <w:pPr>
        <w:pStyle w:val="Heading6"/>
        <w:numPr>
          <w:ilvl w:val="5"/>
          <w:numId w:val="1"/>
        </w:numPr>
        <w:rPr/>
      </w:pPr>
      <w:bookmarkStart w:id="96" w:name="__RefHeading___Toc13263249_2142443653"/>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وفروضه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إيجاد الفعل بالقلب لوجوبه أو ندبه متقرّبا ، ويجب قصد رفع الحدث أو الاستباحة ، ويختصّ دائم الحدث والمستحاضة بالاستباحة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المقارنة بها لأوّل جزء من الوجه مستدامة ، فتبطل بما ينافي اثنائها </w:t>
      </w:r>
      <w:r>
        <w:rPr>
          <w:rStyle w:val="FootnoteAnchor"/>
          <w:rtl w:val="true"/>
        </w:rPr>
        <w:footnoteReference w:id="51"/>
      </w:r>
      <w:r>
        <w:rPr>
          <w:rFonts w:ascii="Amiri" w:hAnsi="Amiri" w:eastAsia="Amiri" w:cs="Amiri"/>
          <w:color w:val="111111"/>
          <w:sz w:val="28"/>
          <w:sz w:val="28"/>
          <w:szCs w:val="28"/>
          <w:rtl w:val="true"/>
          <w:lang w:bidi="ar-SA"/>
        </w:rPr>
        <w:t>فلو نوى الندب عن الوجوب أو بالعكس بطلت ، ولو نوى الندب بدل الوجوب وصلّى ثمّ أحدث وتوضأ واجبا وصلّى أعاد الأولى إن نسى البطلان وإلّا الجميع</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ولو أخلّ بلمعة </w:t>
      </w:r>
      <w:r>
        <w:rPr>
          <w:rStyle w:val="FootnoteAnchor"/>
          <w:rtl w:val="true"/>
        </w:rPr>
        <w:footnoteReference w:id="53"/>
      </w:r>
      <w:r>
        <w:rPr>
          <w:rFonts w:ascii="Amiri" w:hAnsi="Amiri" w:eastAsia="Amiri" w:cs="Amiri"/>
          <w:color w:val="111111"/>
          <w:sz w:val="28"/>
          <w:sz w:val="28"/>
          <w:szCs w:val="28"/>
          <w:rtl w:val="true"/>
          <w:lang w:bidi="ar-SA"/>
        </w:rPr>
        <w:t>في الأولى فغلسها في الثانية أو في المجدّد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الوقت في المندوبة ، أو ظنّ الدّخول فتوضّأ واجبا ، ثمّ دخل في الأثناء أو بعد الفراغ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الرّياء أو التبرّد أو ضمّهما أو تجدّدا بطلت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تصحّ طهارة الكافر لتعذّر القربة ، وتبطل بالكفر في الأثناء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تعيين الحدث وإن تعدّد ، فلو عيّنه ارتفع الباقي ، وإن نفى </w:t>
      </w:r>
      <w:r>
        <w:rPr>
          <w:rStyle w:val="FootnoteAnchor"/>
          <w:rtl w:val="true"/>
        </w:rPr>
        <w:footnoteReference w:id="54"/>
      </w:r>
      <w:r>
        <w:rPr>
          <w:rFonts w:ascii="Amiri" w:hAnsi="Amiri" w:eastAsia="Amiri" w:cs="Amiri"/>
          <w:color w:val="111111"/>
          <w:sz w:val="28"/>
          <w:sz w:val="28"/>
          <w:szCs w:val="28"/>
          <w:rtl w:val="true"/>
          <w:lang w:bidi="ar-SA"/>
        </w:rPr>
        <w:t>إلّا أن ينوي غير الواقع إلّا مع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عند كلّ فعل رفع الحدث عنه بطل ، ولو أطلق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الاستباحة إرادة فعل مشروط بالطّهارة وإن كان مندوبا ، لا ما يستحبّ له ، ولا يجب تعيينه ، فلو نوى صلاة استباح غيرها وإن نفاها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حضور وقته ولا إمكانه ، فلو نوى استباحة الظهر ضحوة أو استباحة الطواف وهو ناء صحّ ، ولا استحضار النّية في كلّ الأفعال ، فيصحّ مع غروب النّية في الأثناء إلّا أن ينوي غيره كالتّبرد ، ولا نيّة القطع في الأثناء إلّا أن يجفّ ما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اللّسان وحده ، ولو ضمّه فالمعتبر القلب ، ويبطل بعدم المقارنة ولو وضّى العاجز تولّى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النّطق لأجل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والصّبيّ ينوي النّدب في جميع عباداته ، لأنّ </w:t>
      </w:r>
      <w:r>
        <w:rPr>
          <w:rStyle w:val="FootnoteAnchor"/>
          <w:rtl w:val="true"/>
        </w:rPr>
        <w:footnoteReference w:id="55"/>
      </w:r>
      <w:r>
        <w:rPr>
          <w:rFonts w:ascii="Amiri" w:hAnsi="Amiri" w:eastAsia="Amiri" w:cs="Amiri"/>
          <w:color w:val="111111"/>
          <w:sz w:val="28"/>
          <w:sz w:val="28"/>
          <w:szCs w:val="28"/>
          <w:rtl w:val="true"/>
          <w:lang w:bidi="ar-SA"/>
        </w:rPr>
        <w:t>خطابه تمرينيّ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عند غسل اليدين أفضل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 وهو من القصاص إلى الذقن طولا وما دارت عليه الإبهام والوسطى عرضا ، وحال الأنزع </w:t>
      </w:r>
      <w:r>
        <w:rPr>
          <w:rStyle w:val="FootnoteAnchor"/>
          <w:rtl w:val="true"/>
        </w:rPr>
        <w:footnoteReference w:id="56"/>
      </w:r>
      <w:r>
        <w:rPr>
          <w:rFonts w:ascii="Amiri" w:hAnsi="Amiri" w:eastAsia="Amiri" w:cs="Amiri"/>
          <w:color w:val="111111"/>
          <w:sz w:val="28"/>
          <w:sz w:val="28"/>
          <w:szCs w:val="28"/>
          <w:rtl w:val="true"/>
          <w:lang w:bidi="ar-SA"/>
        </w:rPr>
        <w:t xml:space="preserve">والأغمّ </w:t>
      </w:r>
      <w:r>
        <w:rPr>
          <w:rStyle w:val="FootnoteAnchor"/>
          <w:rtl w:val="true"/>
        </w:rPr>
        <w:footnoteReference w:id="57"/>
      </w:r>
      <w:r>
        <w:rPr>
          <w:rFonts w:ascii="Amiri" w:hAnsi="Amiri" w:eastAsia="Amiri" w:cs="Amiri"/>
          <w:color w:val="111111"/>
          <w:sz w:val="28"/>
          <w:sz w:val="28"/>
          <w:szCs w:val="28"/>
          <w:rtl w:val="true"/>
          <w:lang w:bidi="ar-SA"/>
        </w:rPr>
        <w:t>وعريض الوجه وقصير الأصابع وعكسه على مستوي الخلقة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وتجب البدأة بالقصاص ، والجريان وتخليل الشّعر الخفيف دون الكثيف ، بل يغسل الظاهر ، وكذا المرأة ، ولا يجب غسل المسترسل ولا الدّلك ، بل يكفي إجراء الماء أو الغمس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 اليمنى ثمّ اليسرى من المرفق إلى الأصابع ، ويجب غسل باطن الظفر ، والزائد تحت المرفق مطلقا ، وما فوقه إن كان يدا غير متميّزة ، ولو تميّزت غسل الأصليّة خاصّة ، ولو انكشط </w:t>
      </w:r>
      <w:r>
        <w:rPr>
          <w:rStyle w:val="FootnoteAnchor"/>
          <w:rtl w:val="true"/>
        </w:rPr>
        <w:footnoteReference w:id="58"/>
      </w:r>
      <w:r>
        <w:rPr>
          <w:rFonts w:ascii="Amiri" w:hAnsi="Amiri" w:eastAsia="Amiri" w:cs="Amiri"/>
          <w:color w:val="111111"/>
          <w:sz w:val="28"/>
          <w:sz w:val="28"/>
          <w:szCs w:val="28"/>
          <w:rtl w:val="true"/>
          <w:lang w:bidi="ar-SA"/>
        </w:rPr>
        <w:t>لحم من فوقه وتدلّى من تحته ، وجب غسله دون العكس ، ويسقط غسل ما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اجرة الوضوء على المعذور وإن زادت عن المثل إن تمكّن ، وإلّا سقط ، ولا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ويحرّك الخاتم وشبهه وجوبا إن منع وصول الماء ، وإلّا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بشرة مقدّم الرّأس أو شعره إن لم يخرج بالمدّ عنه بأقلّ اسمه بأحد اليدين ، ولا يجب تحريكها ، ويحرم مسح جميع الرأس والتطوق ومسح الاذنين ، ولا يبطل الوضوء ، ويستحبّ بثلاث أصابع مضمومة مقبلا ، ويكره مدبرا ، ولا يجوز المسح على حائل وإن خفّ ، ولو كان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ظاهر الرجلين من رءوس الأصابع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مفصل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بأقلّ اسمه ، ويستحبّ بالكفّ ، ويجوز النكس ، وتقديم اليسرى ، ومسحهما باليدين دفعة ، مناسبا ومخالفا وبأحدهما مفرقا ومعا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قطع البعض مسح الباقي ، ولو استوعب سقط ، ولا يجزئ الغسل ولا المسح على حائل ، ثمّ إن لم يجفّ البلل أعاد المسح ، وإلّا أعاد الوضوء </w:t>
      </w:r>
    </w:p>
    <w:p>
      <w:pPr>
        <w:pStyle w:val="BookText"/>
        <w:rPr/>
      </w:pPr>
      <w:r>
        <w:rPr>
          <w:rFonts w:ascii="Amiri" w:hAnsi="Amiri" w:eastAsia="Amiri" w:cs="Amiri"/>
          <w:color w:val="111111"/>
          <w:sz w:val="28"/>
          <w:sz w:val="28"/>
          <w:szCs w:val="28"/>
          <w:rtl w:val="true"/>
          <w:lang w:bidi="ar-SA"/>
        </w:rPr>
        <w:t>ويجزئ ذلك مع الضرورة أو التقية ، والغسل أولى من المسح على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العذر أعاد إن تمكّن ، وإلّا فلا ، سواء عاد السبب أو لا ، ويجوز المسح على الشراك ، ولا يجب تخليله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المسحات بالبلل ، فإن جفّ ، أخذ من أجفانه ولحيته ولو من المسترسل ، لأنّه ماء الوضوء حتّى لو جمعه في إناء ثمّ مسح به جاز ، فإن فقده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البلل لإفراط الحرّ تمّم بماء جديد ، ولا يمسح بالزند واليد الزائدة ، ولو لم يتميّز مسح بهما ، ويجوز المسح بالإصبع الزائدة ، وبظاهر اليد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كما ذكرنا ، فإن أخلّ به حصّله إلّا أن يجفّ البلل فيستأنفه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غسل المضطرّ ثلاثة دفعة بطل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استعان بثلاثة للضّرورة فغسّلوه دفعةً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 وهي المتابعة اختيارا ومراعاة الجفاف اضطرارا ، فإن أخلّ بها ولم يجف السابق أتمّ وإلّا استأنف ، ولو نذرها فأخلّ بها ، فإن أطلق أعاد الوضوء متواليا ، وكذا لو عيّن والوقت باق ، وإلّا كفّر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طهارة الماء ، وطهوريّته وإباحته ، ويعذر جاهل الغصبيّة وإن علم قبل الصلاة ، دون جاهل الحكم والناسي</w:t>
      </w:r>
      <w:r>
        <w:rPr>
          <w:rFonts w:eastAsia="Amiri" w:cs="Amiri" w:ascii="Amiri" w:hAnsi="Amiri"/>
          <w:color w:val="111111"/>
          <w:sz w:val="28"/>
          <w:szCs w:val="28"/>
          <w:rtl w:val="true"/>
          <w:lang w:bidi="ar-SA"/>
        </w:rPr>
        <w:t xml:space="preserve">. </w:t>
      </w:r>
      <w:bookmarkStart w:id="98" w:name="pg17199_232294"/>
    </w:p>
    <w:p>
      <w:pPr>
        <w:pStyle w:val="BookText"/>
        <w:rPr/>
      </w:pPr>
      <w:bookmarkEnd w:id="98"/>
      <w:r>
        <w:rPr>
          <w:rFonts w:ascii="Amiri" w:hAnsi="Amiri" w:eastAsia="Amiri" w:cs="Amiri"/>
          <w:color w:val="111111"/>
          <w:sz w:val="28"/>
          <w:sz w:val="28"/>
          <w:szCs w:val="28"/>
          <w:rtl w:val="true"/>
          <w:lang w:bidi="ar-SA"/>
        </w:rPr>
        <w:t xml:space="preserve">والمسنون وضع الإناء على اليمين ، وغسل اليدين قبل إدخالهما فيه مرّة عقيب النّوم أو البول ، ومرّتين عقيب الغائط ، وثلاثا عقيب الجنابة ، ويسقط غسلهما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ينقضه الحدث ، لأنّه يجامعه ، والسواك ، والاغتراف باليمين ، والمضمضة والاستنشاق ثلاثا ، ولا ينقضهما الحدث أيضا ، والدعاء بعدهما ، والتسمية ، والدعاء عند كلّ فعل ، وتثنية الغسلات ، دون المسح ، وتحرم الثالثة ، ويبطل المسح بها ، وبدأة الرّجل بظاهر ذراعيه ، والمرأة بباطنهما ، وفي الثانية بالعكس ، والدعاء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والوضوء بمدّ ، وتحرم التولية اختيارا ، وتكره الاستعانة ، والتمندل</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3263251_2142443653"/>
      <w:bookmarkStart w:id="100" w:name="_Toc37"/>
      <w:bookmarkEnd w:id="99"/>
      <w:r>
        <w:rPr>
          <w:rtl w:val="true"/>
        </w:rPr>
        <w:t xml:space="preserve">[ </w:t>
      </w:r>
      <w:r>
        <w:rPr>
          <w:rtl w:val="true"/>
        </w:rPr>
        <w:t xml:space="preserve">فرع </w:t>
      </w:r>
      <w:r>
        <w:rPr>
          <w:rtl w:val="true"/>
        </w:rPr>
        <w:t>]</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ذو اليدين إن بانا اثنين تولّى كلّ واحد النيّة وغسل وجهه ويديه ، ومسح رأسه مرتّبا 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الرجلين واجب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بانا واحدا تولّى أحدهما النية وباقي الأفعال مرتّبا مواليا ، ولو تولّاها الآخر أو اشتركا ، جاز مع مراعاة الترتيب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الرأسين يمسحهما معا</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3263253_2142443653"/>
      <w:bookmarkStart w:id="102" w:name="_Toc38"/>
      <w:bookmarkEnd w:id="101"/>
      <w:r>
        <w:rPr>
          <w:rtl w:val="true"/>
        </w:rPr>
        <w:t xml:space="preserve">الرابع </w:t>
      </w:r>
      <w:r>
        <w:rPr>
          <w:rtl w:val="true"/>
        </w:rPr>
        <w:t xml:space="preserve">: </w:t>
      </w:r>
      <w:r>
        <w:rPr>
          <w:rtl w:val="true"/>
        </w:rPr>
        <w:t>في أحكامه</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نزع الجبيرة وشبهها ، فإن لم يمكنه كرّر الماء حتّى يصل إلى البشرة ، فإن تعذّر مسح عليها ولو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 ويعيد إذا زال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ويتوضأ المبطون والسّلس </w:t>
      </w:r>
      <w:r>
        <w:rPr>
          <w:rStyle w:val="FootnoteAnchor"/>
          <w:rtl w:val="true"/>
        </w:rPr>
        <w:footnoteReference w:id="61"/>
      </w:r>
      <w:r>
        <w:rPr>
          <w:rFonts w:ascii="Amiri" w:hAnsi="Amiri" w:eastAsia="Amiri" w:cs="Amiri"/>
          <w:color w:val="111111"/>
          <w:sz w:val="28"/>
          <w:sz w:val="28"/>
          <w:szCs w:val="28"/>
          <w:rtl w:val="true"/>
          <w:lang w:bidi="ar-SA"/>
        </w:rPr>
        <w:t>والمستحاضة لكلّ صلاة ، ويكتفى به وإن تجدّد الحدث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تيقن الطهارة وشكّ في الحدث أو بالعكس عمل بالمتيقّن ، ولو تيقّنهما وشكّ في المتأخّر ، تطهّر ، ولا يستصحب حاله قبلهما ، لجواز تعقّب مثله ، ولو علم ترك عضو أتى به وبما بعده ما لم يجف السابق كلّه ، فيعيد ، وكذا لو شكّ فيه قبل انصرافه ، وبعده لا يلتفت ، وكذا المرتمس ومعتاد الموالاة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طهارة غير محلّ الوضوء ، فلو أخلّ بغسل أحد المخرجين ، وصلّى ، غسله وأعاد الصلاة حسب في الوقت وخارجه وإن كان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جدّد ندبا وصلّى ، ثمّ ذكر أنّه أحدث عقيب الطهارتين ، أو ذكر إخلال عضو من أحدهما أعاد الطهارة والصلاة ، ولو صلّى بكلّ واحدة صلاة أعادهما وإن تساويا عددا ، أمّا لو تطهّر وصلّى ، ثمّ أحدث ثمّ توضأ وصلّى ، وذكر الإخلال المجهول أعاد الطهارة والصلاتين إن اختلفتا عددا وإلّا فالعدد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تطهّر طهارتين واجبتين إمّا بنذر الثانية أو بإيقاعها ناسيا ، أو مندوبتين قبل الوقت ، إمّا بأن يوقع الثانية ناسيا أو لم يوجب الرفع أو الاستباحة ، ثمّ صلّى وذكر الإخلال من أحدهما ، لم يعد شيئا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صلّى </w:t>
      </w:r>
      <w:r>
        <w:rPr>
          <w:rStyle w:val="FootnoteAnchor"/>
          <w:rtl w:val="true"/>
        </w:rPr>
        <w:footnoteReference w:id="62"/>
      </w:r>
      <w:r>
        <w:rPr>
          <w:rFonts w:ascii="Amiri" w:hAnsi="Amiri" w:eastAsia="Amiri" w:cs="Amiri"/>
          <w:color w:val="111111"/>
          <w:sz w:val="28"/>
          <w:sz w:val="28"/>
          <w:szCs w:val="28"/>
          <w:rtl w:val="true"/>
          <w:lang w:bidi="ar-SA"/>
        </w:rPr>
        <w:t xml:space="preserve">الخمس بخمس طهارات ، ثمّ ذكر أنّه أخلّ بواجب من </w:t>
      </w:r>
    </w:p>
    <w:p>
      <w:pPr>
        <w:pStyle w:val="BookText"/>
        <w:rPr/>
      </w:pPr>
      <w:r>
        <w:rPr>
          <w:rFonts w:ascii="Amiri" w:hAnsi="Amiri" w:eastAsia="Amiri" w:cs="Amiri"/>
          <w:color w:val="111111"/>
          <w:sz w:val="28"/>
          <w:sz w:val="28"/>
          <w:szCs w:val="28"/>
          <w:rtl w:val="true"/>
          <w:lang w:bidi="ar-SA"/>
        </w:rPr>
        <w:t>إحداهما ، أو أحدث عقيبها ، صلّى الحاضر صبحا ومغربا وأربعا مطلقا ، والمسافر مغربا وثنائيّة مطلقة ، والمشتبه كالحاضر إن أطلق الصبح ، وإلّا زاد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طهارتين من يوم يقينا صلّى الحاضر صبحا ورباعيّتين بينهما المغرب ، والمسافر ثنائيّتين بينهما المغرب ، وأطلق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بيوم تخيّر ، فإن شاء التّمام فالأربع وإلّا فالخمس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اشتبه يوم تقصير بيوم تخيير ، فإن شاء التقصير فالثلاث ، وإن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يومين يقينا ، صلّى الحاضر عن كلّ يوم صبحا ومغربا وأربعا ، والمسافر ثنائية ومغربا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والمشتبه كالحاضر إن أطلق الصّبح ، وإلّا زاد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جهل الجميع </w:t>
      </w:r>
      <w:r>
        <w:rPr>
          <w:rStyle w:val="FootnoteAnchor"/>
          <w:rtl w:val="true"/>
        </w:rPr>
        <w:footnoteReference w:id="63"/>
      </w:r>
      <w:r>
        <w:rPr>
          <w:rFonts w:ascii="Amiri" w:hAnsi="Amiri" w:eastAsia="Amiri" w:cs="Amiri"/>
          <w:color w:val="111111"/>
          <w:sz w:val="28"/>
          <w:sz w:val="28"/>
          <w:szCs w:val="28"/>
          <w:rtl w:val="true"/>
          <w:lang w:bidi="ar-SA"/>
        </w:rPr>
        <w:t>والتفريق ، صلّى الحاضر عن كلّ يوم ثلاثا ، والمسافر اثنتين هكذا ثنائية ثمّ مغربا ، والمشتبه كالحاضر إن أطلق الصبح وإلّا زاد ثنائيّة قبل المغرب ، وأخرى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والحاضر في أحدهما يقينا يصلّي عن كلّ يوم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وأربعا ، ثمّ مغربا ثمّ ثنائية وأربعا ، ولو كان من ثلاث قضى الحاضر الخمس والمسافر ثنائيّتين ثمّ مغربا ثمّ ثنائيّة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والمشتبه يزيد على الحاضر ثنائية قبل المغرب وأخرى بعدها مع إطلاق الصّبح</w:t>
      </w:r>
      <w:r>
        <w:rPr>
          <w:rFonts w:eastAsia="Amiri" w:cs="Amiri" w:ascii="Amiri" w:hAnsi="Amiri"/>
          <w:color w:val="111111"/>
          <w:sz w:val="28"/>
          <w:szCs w:val="28"/>
          <w:rtl w:val="true"/>
          <w:lang w:bidi="ar-SA"/>
        </w:rPr>
        <w:t xml:space="preserve">. </w:t>
      </w:r>
      <w:bookmarkStart w:id="103" w:name="pg17199_232297"/>
    </w:p>
    <w:p>
      <w:pPr>
        <w:pStyle w:val="BookText"/>
        <w:rPr/>
      </w:pPr>
      <w:bookmarkEnd w:id="103"/>
      <w:r>
        <w:rPr>
          <w:rFonts w:ascii="Amiri" w:hAnsi="Amiri" w:eastAsia="Amiri" w:cs="Amiri"/>
          <w:color w:val="111111"/>
          <w:sz w:val="28"/>
          <w:sz w:val="28"/>
          <w:szCs w:val="28"/>
          <w:rtl w:val="true"/>
          <w:lang w:bidi="ar-SA"/>
        </w:rPr>
        <w:t>ولو كان من أربع أو من الخمس صلّى الحاضر والمسافر الخمس ، والمشتبه يزيد على الحاضر ظهرين وعشاء 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صلّاها بأربع طهارات أو بثلاث ، وذكر الإخلال في واحدة ، فإن جمع بين الرباعيّتين بطهارة ، صلّى صبحا ومغربا وأربعا مرّتين ، وإلّا ثلاثا ، والمسافر ثنائيّتين والمغرب ، والمشتبه يزيد على الحاضر ثنائيّة بعد المغرب مع إطلاق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صلّاها بطهارتين ، أعاد الجميع كيف كان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3"/>
        <w:numPr>
          <w:ilvl w:val="2"/>
          <w:numId w:val="1"/>
        </w:numPr>
        <w:rPr/>
      </w:pPr>
      <w:bookmarkStart w:id="104" w:name="__RefHeading___Toc13263255_2142443653"/>
      <w:bookmarkStart w:id="105" w:name="_Toc39"/>
      <w:bookmarkEnd w:id="104"/>
      <w:r>
        <w:rPr>
          <w:rtl w:val="true"/>
        </w:rPr>
        <w:t xml:space="preserve">القسم الثاني </w:t>
      </w:r>
      <w:r>
        <w:rPr>
          <w:rtl w:val="true"/>
        </w:rPr>
        <w:t xml:space="preserve">: </w:t>
      </w:r>
      <w:r>
        <w:rPr>
          <w:rtl w:val="true"/>
        </w:rPr>
        <w:t>في الغسل</w:t>
      </w:r>
      <w:bookmarkEnd w:id="105"/>
    </w:p>
    <w:p>
      <w:pPr>
        <w:pStyle w:val="Heading4"/>
        <w:numPr>
          <w:ilvl w:val="3"/>
          <w:numId w:val="1"/>
        </w:numPr>
        <w:rPr/>
      </w:pPr>
      <w:bookmarkStart w:id="106" w:name="__RefHeading___Toc13263257_2142443653"/>
      <w:bookmarkStart w:id="107" w:name="_Toc40"/>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3263259_2142443653"/>
      <w:bookmarkStart w:id="109" w:name="_Toc41"/>
      <w:bookmarkEnd w:id="108"/>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الواجب</w:t>
      </w:r>
      <w:bookmarkEnd w:id="109"/>
    </w:p>
    <w:p>
      <w:pPr>
        <w:pStyle w:val="Heading5"/>
        <w:numPr>
          <w:ilvl w:val="4"/>
          <w:numId w:val="1"/>
        </w:numPr>
        <w:rPr/>
      </w:pPr>
      <w:bookmarkStart w:id="110" w:name="__RefHeading___Toc13263261_2142443653"/>
      <w:bookmarkStart w:id="111" w:name="_Toc42"/>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فمنه ما يجب لنفسه ، وهو غسل الميّت ، والجنابة ، فينوي الوجوب مطلقا ، وقد يتضيّق إذا بقي لطلوع فجر يوم يجب صومه قدر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يجب لما وجب له الوضوء خاصّة ، وهو غسل مسّ الميّت ، فيجوز الصّوم مع المسّ ولا يبطله ، ولا يحرم دخول المساجد ، ولا قراءة العزائم ، وينوي الوجوب إن وجبت الغاية ، وإلّا الندب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يجب لما وجب له الوضوء ، ولدخول المسجدين ، واللّبث في </w:t>
      </w:r>
      <w:bookmarkStart w:id="112" w:name="pg17199_232298"/>
    </w:p>
    <w:p>
      <w:pPr>
        <w:pStyle w:val="BookText"/>
        <w:rPr/>
      </w:pPr>
      <w:bookmarkEnd w:id="112"/>
      <w:r>
        <w:rPr>
          <w:rFonts w:ascii="Amiri" w:hAnsi="Amiri" w:eastAsia="Amiri" w:cs="Amiri"/>
          <w:color w:val="111111"/>
          <w:sz w:val="28"/>
          <w:sz w:val="28"/>
          <w:szCs w:val="28"/>
          <w:rtl w:val="true"/>
          <w:lang w:bidi="ar-SA"/>
        </w:rPr>
        <w:t xml:space="preserve">غيرهما ، وقراءة العزائم إن وجبت ذلك ، وللصوم ، وهو غسل الحيض والنّفاس ، </w:t>
      </w:r>
      <w:r>
        <w:rPr>
          <w:rStyle w:val="FootnoteAnchor"/>
          <w:rtl w:val="true"/>
        </w:rPr>
        <w:footnoteReference w:id="65"/>
      </w:r>
      <w:r>
        <w:rPr>
          <w:rFonts w:ascii="Amiri" w:hAnsi="Amiri" w:eastAsia="Amiri" w:cs="Amiri"/>
          <w:color w:val="111111"/>
          <w:sz w:val="28"/>
          <w:sz w:val="28"/>
          <w:szCs w:val="28"/>
          <w:rtl w:val="true"/>
          <w:lang w:bidi="ar-SA"/>
        </w:rPr>
        <w:t xml:space="preserve">وكذا غسل الاستحاضة إلّا في قراءة العزائم ، فتنوي </w:t>
      </w:r>
      <w:r>
        <w:rPr>
          <w:rStyle w:val="FootnoteAnchor"/>
          <w:rtl w:val="true"/>
        </w:rPr>
        <w:footnoteReference w:id="66"/>
      </w:r>
      <w:r>
        <w:rPr>
          <w:rFonts w:ascii="Amiri" w:hAnsi="Amiri" w:eastAsia="Amiri" w:cs="Amiri"/>
          <w:color w:val="111111"/>
          <w:sz w:val="28"/>
          <w:sz w:val="28"/>
          <w:szCs w:val="28"/>
          <w:rtl w:val="true"/>
          <w:lang w:bidi="ar-SA"/>
        </w:rPr>
        <w:t>الوجوب إن وجبت الغاية ، وإلّا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ضمّ الوضوء فيما عدا الأوّلين ، فلا يستبيح المشروط بدونه ، وليس جزءا من الغسل ، فلو أحدث قبله لم يعد الغسل ، وبالعكس يعيد الوضوء ، ولو قصر الماء عن الوضوء يتيمّم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فالأغسال ستّة </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3263263_2142443653"/>
      <w:bookmarkStart w:id="114" w:name="_Toc43"/>
      <w:bookmarkEnd w:id="113"/>
      <w:r>
        <w:rPr>
          <w:rtl w:val="true"/>
        </w:rPr>
        <w:t xml:space="preserve">الأوّل </w:t>
      </w:r>
      <w:r>
        <w:rPr>
          <w:rtl w:val="true"/>
        </w:rPr>
        <w:t xml:space="preserve">: </w:t>
      </w:r>
      <w:r>
        <w:rPr>
          <w:rtl w:val="true"/>
        </w:rPr>
        <w:t xml:space="preserve">الجنابة ، وفيه مباحث </w:t>
      </w:r>
      <w:r>
        <w:rPr>
          <w:rtl w:val="true"/>
        </w:rPr>
        <w:t>:</w:t>
      </w:r>
      <w:bookmarkEnd w:id="114"/>
    </w:p>
    <w:p>
      <w:pPr>
        <w:pStyle w:val="Heading6"/>
        <w:numPr>
          <w:ilvl w:val="5"/>
          <w:numId w:val="1"/>
        </w:numPr>
        <w:rPr/>
      </w:pPr>
      <w:bookmarkStart w:id="115" w:name="__RefHeading___Toc13263265_2142443653"/>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الموجب ، وهو أمران للرّجل والمرأة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المنيّ مطلقا ،</w:t>
      </w:r>
    </w:p>
    <w:p>
      <w:pPr>
        <w:pStyle w:val="BookText"/>
        <w:rPr/>
      </w:pPr>
      <w:r>
        <w:rPr>
          <w:rFonts w:ascii="Amiri" w:hAnsi="Amiri" w:eastAsia="Amiri" w:cs="Amiri"/>
          <w:color w:val="111111"/>
          <w:sz w:val="28"/>
          <w:sz w:val="28"/>
          <w:szCs w:val="28"/>
          <w:rtl w:val="true"/>
          <w:lang w:bidi="ar-SA"/>
        </w:rPr>
        <w:t xml:space="preserve">فإن اشتبه اعتبر برائحة الطلع </w:t>
      </w:r>
      <w:r>
        <w:rPr>
          <w:rStyle w:val="FootnoteAnchor"/>
          <w:rtl w:val="true"/>
        </w:rPr>
        <w:footnoteReference w:id="67"/>
      </w:r>
      <w:r>
        <w:rPr>
          <w:rFonts w:ascii="Amiri" w:hAnsi="Amiri" w:eastAsia="Amiri" w:cs="Amiri"/>
          <w:color w:val="111111"/>
          <w:sz w:val="28"/>
          <w:sz w:val="28"/>
          <w:szCs w:val="28"/>
          <w:rtl w:val="true"/>
          <w:lang w:bidi="ar-SA"/>
        </w:rPr>
        <w:t>، أو التلذّذ به ، أو بدفقه ، أو مقارنته للشهوة ، وفتور البدن ، ويجتزئ المريض بالشهوة وفتور البدن ، فإن خلا عن ذلك لم 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المنيّ على بدنه أو ثوبه أو فراشه الخاصّين به ، وجب الغسل ، ويعيد كلّ صلاة يحتمل سبقها ، ومع الاشتراك لا غسل عليهما ، ويحتمل وجوبه على من وجده رطبا في نوبته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ائتمّ أحدهما بالآخر ، صحّت صلاة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على المرأة إعادة الغسل بخروج منيّ الرّجل إلّا أن يخالطه منيّها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،ويحصل بغيبة الحشفة أو قدرها في الآدميّ مطلقا ، لا ببعضها ، ولا بوطء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الميّت والحيّ ، والفاعل والمفعول ، ولو وطئ الخنثى امرأة أو رجلا ، لم يجنب أحدهم ، ولو وطئ الرّجل في دبر الخنثى فكلاهما جنب ، ولو وطئ الرجل في قبل الخنثى ، وهي في فرج المرأة ، فالخنثى جنب قطعا ، وأحدهما جنب لا بعينه ، فيحرم اجتماعهما في مسجد ، ويتعلّق الحكم بإيلاج الملفوف والصّبيّ ، ويلزمه الوليّ بالأحكام ويصحّ منه الغسل ، كالوضوء ، ويعيده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المجنب الصّلاة ، والطواف ، ومسّ كتابة القرآن ، وإن نسخ حكمه ، لا منسوخ التلاوة </w:t>
      </w:r>
      <w:r>
        <w:rPr>
          <w:rStyle w:val="FootnoteAnchor"/>
          <w:rtl w:val="true"/>
        </w:rPr>
        <w:footnoteReference w:id="68"/>
      </w:r>
      <w:r>
        <w:rPr>
          <w:rFonts w:ascii="Amiri" w:hAnsi="Amiri" w:eastAsia="Amiri" w:cs="Amiri"/>
          <w:color w:val="111111"/>
          <w:sz w:val="28"/>
          <w:sz w:val="28"/>
          <w:szCs w:val="28"/>
          <w:rtl w:val="true"/>
          <w:lang w:bidi="ar-SA"/>
        </w:rPr>
        <w:t>واسم اللّه ، واسم أنبيائه والأئمّة عليهم‌السلام بالظواهر لا البواطن ، وقراءة العزائم أو بعضها حتّى المشتركة إذا نواها منها ، واللّبث في المساجد ، والجواز في المسجدين ، ووضع شي‌ء فيها إلّا الأخذ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مسّ المصحف ، وحمله ، والأكل والشرب قبل المضمضة والاستنشاق ، والنّوم قبل الوضوء ، وقراءة ما زاد على سبع ، وفي إباحة تكرارها توقّف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طهارة المحلّ أوّلا فأوّلا ، ثمّ النّية مقارنة </w:t>
      </w:r>
      <w:bookmarkStart w:id="117" w:name="pg17199_232300"/>
    </w:p>
    <w:p>
      <w:pPr>
        <w:pStyle w:val="BookText"/>
        <w:rPr/>
      </w:pPr>
      <w:bookmarkEnd w:id="117"/>
      <w:r>
        <w:rPr>
          <w:rFonts w:ascii="Amiri" w:hAnsi="Amiri" w:eastAsia="Amiri" w:cs="Amiri"/>
          <w:color w:val="111111"/>
          <w:sz w:val="28"/>
          <w:sz w:val="28"/>
          <w:szCs w:val="28"/>
          <w:rtl w:val="true"/>
          <w:lang w:bidi="ar-SA"/>
        </w:rPr>
        <w:t>مستدامة الحكم ، ويجب فيها رفع الحدث أو الاستباحة والوجوب ، والقربة ، ويستحبّ عند غسل اليدين</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3263267_2142443653"/>
      <w:bookmarkStart w:id="119" w:name="_Toc45"/>
      <w:bookmarkEnd w:id="118"/>
      <w:r>
        <w:rPr>
          <w:rtl w:val="true"/>
        </w:rPr>
        <w:t xml:space="preserve">فرع </w:t>
      </w:r>
      <w:r>
        <w:rPr>
          <w:rtl w:val="true"/>
        </w:rPr>
        <w:t>:</w:t>
      </w:r>
      <w:bookmarkEnd w:id="119"/>
    </w:p>
    <w:p>
      <w:pPr>
        <w:pStyle w:val="BookText"/>
        <w:rPr/>
      </w:pPr>
      <w:r>
        <w:rPr>
          <w:rFonts w:ascii="Amiri" w:hAnsi="Amiri" w:eastAsia="Amiri" w:cs="Amiri"/>
          <w:color w:val="111111"/>
          <w:sz w:val="28"/>
          <w:sz w:val="28"/>
          <w:szCs w:val="28"/>
          <w:rtl w:val="true"/>
          <w:lang w:bidi="ar-SA"/>
        </w:rPr>
        <w:t>لو اجتمعت أسباب الغسل ، فنيّة الجنابة تجزئ عن غيره دون العكس وإن ضمّ الوضوء ، نعم لو نوى مطلق الحدث أو الاستباحة ارتفع الجميع ، ولو تعدّد غير الجنابة فنوى أحدها ، ارتفع الباقي وإن 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يغسل الرأس والرّقبة ، ثمّ الجانب الأيمن ، ثمّ الأيسر ، ويجب تخليل ما يفتقر إليه حتّى الشعر 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كما ذكر ، والمباشرة ، وغسل جميع البشرة بأقلّ اسمه ، ولا يجب غسل الشعر ، ولا الموالاة إلّا دائم الحدث ، ولا الترتيب في الارتماس لا عينا ، ولا حكما ، ولا مقارنة النيّة فيه لجميع البدن ، لتعذّره ، ولهذا جاز تحت المطر والميزاب ، بل يقارن جزءا من البدن ، ويسرع في غسل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رأى بللا مشتبها بعد الغسل والصلاة ، أعاد الغسل خاصّة ، إلّا مع البول أو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ويعيده المحدث في أثنائه ، ويجزئ عن الوضوء بخلاف غيره ، ولا يبطل بالردّة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الكافر ، ويشترط في صحّته الإسلام ، ولا يسقط 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للرّجل الاستبراء أو البول ، وغسل اليدين ثلاثا ، والمضمضة والاستنشاق كذلك ، والغسل بصاع ، وإمرار اليد على الجسد ، وتخليل ما يصل إليه الماء ، والدعاء عنده</w:t>
      </w:r>
      <w:r>
        <w:rPr>
          <w:rFonts w:eastAsia="Amiri" w:cs="Amiri" w:ascii="Amiri" w:hAnsi="Amiri"/>
          <w:color w:val="111111"/>
          <w:sz w:val="28"/>
          <w:szCs w:val="28"/>
          <w:rtl w:val="true"/>
          <w:lang w:bidi="ar-SA"/>
        </w:rPr>
        <w:t xml:space="preserve">. </w:t>
      </w:r>
      <w:bookmarkStart w:id="120" w:name="pg17199_232301"/>
    </w:p>
    <w:p>
      <w:pPr>
        <w:pStyle w:val="Heading5"/>
        <w:numPr>
          <w:ilvl w:val="4"/>
          <w:numId w:val="1"/>
        </w:numPr>
        <w:rPr/>
      </w:pPr>
      <w:bookmarkStart w:id="121" w:name="__RefHeading___Toc13263269_2142443653"/>
      <w:bookmarkStart w:id="122" w:name="_Toc46"/>
      <w:bookmarkEnd w:id="120"/>
      <w:bookmarkEnd w:id="121"/>
      <w:r>
        <w:rPr>
          <w:rtl w:val="true"/>
        </w:rPr>
        <w:t xml:space="preserve">الثاني </w:t>
      </w:r>
      <w:r>
        <w:rPr>
          <w:rtl w:val="true"/>
        </w:rPr>
        <w:t xml:space="preserve">: </w:t>
      </w:r>
      <w:r>
        <w:rPr>
          <w:rtl w:val="true"/>
        </w:rPr>
        <w:t>غسل الحيض</w:t>
      </w:r>
      <w:bookmarkEnd w:id="122"/>
    </w:p>
    <w:p>
      <w:pPr>
        <w:pStyle w:val="Heading6"/>
        <w:numPr>
          <w:ilvl w:val="5"/>
          <w:numId w:val="1"/>
        </w:numPr>
        <w:rPr/>
      </w:pPr>
      <w:bookmarkStart w:id="123" w:name="__RefHeading___Toc13263271_2142443653"/>
      <w:bookmarkStart w:id="124" w:name="_Toc47"/>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3263273_2142443653"/>
      <w:bookmarkStart w:id="126" w:name="_Toc48"/>
      <w:bookmarkEnd w:id="125"/>
      <w:r>
        <w:rPr>
          <w:rtl w:val="true"/>
        </w:rPr>
        <w:t xml:space="preserve">الأوّل </w:t>
      </w:r>
      <w:r>
        <w:rPr>
          <w:rtl w:val="true"/>
        </w:rPr>
        <w:t xml:space="preserve">: </w:t>
      </w:r>
      <w:r>
        <w:rPr>
          <w:rtl w:val="true"/>
        </w:rPr>
        <w:t xml:space="preserve">في فائدته وماهيّته </w:t>
      </w:r>
      <w:r>
        <w:rPr>
          <w:rtl w:val="true"/>
        </w:rPr>
        <w:t>:</w:t>
      </w:r>
      <w:bookmarkEnd w:id="126"/>
    </w:p>
    <w:p>
      <w:pPr>
        <w:pStyle w:val="Heading6"/>
        <w:numPr>
          <w:ilvl w:val="5"/>
          <w:numId w:val="1"/>
        </w:numPr>
        <w:rPr/>
      </w:pPr>
      <w:bookmarkStart w:id="127" w:name="__RefHeading___Toc13263275_2142443653"/>
      <w:bookmarkStart w:id="128" w:name="_Toc49"/>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من حكمته تعالى زيادة المرأة دما لتغذية الولد حملا ورضيعا ، وهو في الأغلب أسود أو أحمر ، يخرج بحرقة وحرارة ودفع ، ولقليله حدّ ، ويحكم للعذرة بتطوّق القطنة ، ويحكم به ، وإن لم يكن بصفته إذا حصلت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وأقلّه ثلاثة أيام متتالية ، وأكثره عشرة بين أقلّ الطهر ، فلو رأت ثلاثة ، وانقطع عشرة ، رأته ثلاثة فما زاد فحيضتان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انقطع دون العشرة ، ثمّ رأته ، فإن انقطع على العاشر ، فالدّمان وما بينهما حيض ولو استمرّ فله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ويجامع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تراه المرأة قبل التّسع وبعد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مضيّ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في العشرة ، أو دون أقلّه ، أو بعد أكثره ، أو أكثر النفاس ، ومن الأيمن على قول </w:t>
      </w:r>
      <w:r>
        <w:rPr>
          <w:rStyle w:val="FootnoteAnchor"/>
          <w:rtl w:val="true"/>
        </w:rPr>
        <w:footnoteReference w:id="69"/>
      </w:r>
      <w:r>
        <w:rPr>
          <w:rFonts w:ascii="Amiri" w:hAnsi="Amiri" w:eastAsia="Amiri" w:cs="Amiri"/>
          <w:color w:val="111111"/>
          <w:sz w:val="28"/>
          <w:sz w:val="28"/>
          <w:szCs w:val="28"/>
          <w:rtl w:val="true"/>
          <w:lang w:bidi="ar-SA"/>
        </w:rPr>
        <w:t>، فليس بحيض</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وتثبت العادة برؤية الدم عددا لا يزيد على عشرة ، ثمّ ينقطع أقلّ الطّهر ، ثمّ ترى مثل العدد ، ويشترط اتّحاد الوقت ، وقد يستفاد من التمييز بأن ترى خمسة أسود ، وأقلّ الطهر أصفر ، ثمّ تراه كذلك ، فإذا جاء الدّم في الشّهر الثالث لونا واحدا ، جعلت خمسة حيضا والباقي استحاضة</w:t>
      </w:r>
      <w:r>
        <w:rPr>
          <w:rFonts w:eastAsia="Amiri" w:cs="Amiri" w:ascii="Amiri" w:hAnsi="Amiri"/>
          <w:color w:val="111111"/>
          <w:sz w:val="28"/>
          <w:szCs w:val="28"/>
          <w:rtl w:val="true"/>
          <w:lang w:bidi="ar-SA"/>
        </w:rPr>
        <w:t xml:space="preserve">. </w:t>
      </w:r>
      <w:bookmarkStart w:id="129" w:name="pg17199_232302"/>
    </w:p>
    <w:p>
      <w:pPr>
        <w:pStyle w:val="BookText"/>
        <w:rPr/>
      </w:pPr>
      <w:bookmarkEnd w:id="129"/>
      <w:r>
        <w:rPr>
          <w:rFonts w:ascii="Amiri" w:hAnsi="Amiri" w:eastAsia="Amiri" w:cs="Amiri"/>
          <w:color w:val="111111"/>
          <w:sz w:val="28"/>
          <w:sz w:val="28"/>
          <w:szCs w:val="28"/>
          <w:rtl w:val="true"/>
          <w:lang w:bidi="ar-SA"/>
        </w:rPr>
        <w:t>وذات العادة تترك الصّلاة برؤية الدم ، والمبتدئة والمضطربة بعد ثلاثة ، وإذا انقطع قبل العشرة فعليها الاستبراء بالقطنة ، فإن خرجت نقيّة اغتسلت ، وإلّا انتظرت النّقاء أو مضيّ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العادة تستظهر بعد عادتها بيوم أو يومين ، ثمّ تعمل عمل المستحاضة ، فإن انقطع على العاشر قضت الصّوم ، وإن استمرّ فلا قضاء ، وفي قضاء ما تركته في الاستظهار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تجاوز الدّم عشرة ، فذات العادة ترجع إليها ، والمبتدئة والمضطربة إلى التمييز ، وشرطه اختلاف لون الدم ، وأن لا ينقص ما شابه الحيض عن ثلاثة ، ولا يزيد عن عشرة ، فتجعل الحيض ما أشبهه والباقي استحاضة ، ومع فقده ترجع المبتدئة إلى عادة أهلها ، ثمّ إلى أقرانها من بلدها ، ثمّ تتحيّض هي والمضطربة بسبعة من كلّ شهر ، أو بثلاثة من شهر ، وعشرة من آخر ، وهكذا حتّى تستقرّ العادة ، ولو رأت العادة والطرفين أو أحدهما ، فإن تجاوز الجميع العشرة فالحيض العادة ، وإلّا فالجميع</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13263277_2142443653"/>
      <w:bookmarkStart w:id="131" w:name="_Toc50"/>
      <w:bookmarkEnd w:id="130"/>
      <w:r>
        <w:rPr>
          <w:rtl w:val="true"/>
        </w:rPr>
        <w:t>فروع</w:t>
      </w:r>
      <w:bookmarkEnd w:id="1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 العدد دون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بأسوإ الأحوال ، وهي أحكام المستحاضة والحائض ، والغسل للحيض عند كلّ صلاة ، وتقضي صوم العدد ، وقد يحصل لها حيض بيقين ، بأن يقصر نصف الوقت عن العدد ، فالزائد نصفه </w:t>
      </w:r>
      <w:r>
        <w:rPr>
          <w:rStyle w:val="FootnoteAnchor"/>
          <w:rtl w:val="true"/>
        </w:rPr>
        <w:footnoteReference w:id="70"/>
      </w:r>
      <w:r>
        <w:rPr>
          <w:rFonts w:ascii="Amiri" w:hAnsi="Amiri" w:eastAsia="Amiri" w:cs="Amiri"/>
          <w:color w:val="111111"/>
          <w:sz w:val="28"/>
          <w:sz w:val="28"/>
          <w:szCs w:val="28"/>
          <w:rtl w:val="true"/>
          <w:lang w:bidi="ar-SA"/>
        </w:rPr>
        <w:t>حيض كستّة في العشر الأولى ، فالخامس والسادس حيض بيقين</w:t>
      </w:r>
      <w:r>
        <w:rPr>
          <w:rFonts w:eastAsia="Amiri" w:cs="Amiri" w:ascii="Amiri" w:hAnsi="Amiri"/>
          <w:color w:val="111111"/>
          <w:sz w:val="28"/>
          <w:szCs w:val="28"/>
          <w:rtl w:val="true"/>
          <w:lang w:bidi="ar-SA"/>
        </w:rPr>
        <w:t xml:space="preserve">. </w:t>
      </w:r>
      <w:bookmarkStart w:id="132" w:name="pg17199_232303"/>
    </w:p>
    <w:p>
      <w:pPr>
        <w:pStyle w:val="BookText"/>
        <w:rPr/>
      </w:pPr>
      <w:bookmarkEnd w:id="132"/>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ذكرت الوقت دون العدد ، فإن عرفت أوّل حيضها أكملته ثلاثة ، وإن عرفت الوسط ضمّت إليه يوما قبله وآخر بعده ، ولو لم تعرف شيئا تحيّضت بثلاثة ، وعملت في باقي الزمان بأسوإ الأحوال ، وتقضي صوم عشرة إلّا أن يقصر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نسيتهما معا ألزمت بأسوإ الأحوال ، وتصوم شهر رمضان ، وتقضي أحد عشر يوما ، وتصوم عن قضاء يوم أوّل وثاني عشر ، ويوما بعد الثاني وقبل الحادي عشر</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3263279_2142443653"/>
      <w:bookmarkStart w:id="134" w:name="_Toc51"/>
      <w:bookmarkEnd w:id="133"/>
      <w:r>
        <w:rPr>
          <w:rtl w:val="true"/>
        </w:rPr>
        <w:t xml:space="preserve">البحث الثاني </w:t>
      </w:r>
      <w:r>
        <w:rPr>
          <w:rtl w:val="true"/>
        </w:rPr>
        <w:t xml:space="preserve">: </w:t>
      </w:r>
      <w:r>
        <w:rPr>
          <w:rtl w:val="true"/>
        </w:rPr>
        <w:t>في أحكامه</w:t>
      </w:r>
      <w:bookmarkEnd w:id="134"/>
    </w:p>
    <w:p>
      <w:pPr>
        <w:pStyle w:val="BookText"/>
        <w:rPr/>
      </w:pPr>
      <w:r>
        <w:rPr>
          <w:rFonts w:ascii="Amiri" w:hAnsi="Amiri" w:eastAsia="Amiri" w:cs="Amiri"/>
          <w:color w:val="111111"/>
          <w:sz w:val="28"/>
          <w:sz w:val="28"/>
          <w:szCs w:val="28"/>
          <w:rtl w:val="true"/>
          <w:lang w:bidi="ar-SA"/>
        </w:rPr>
        <w:t>لا يصحّ منها الطهارة ، ولا يرتفع لها حدث ويحرم عليها كلّ مشروط بها ، كالصلاة ، والصوم ، والطواف مطلقا ، ومسّ كتابة القرآن واسم اللّه ، والأنبياء ، والأئمّة عليهم‌السلام ، ودخول المسجدين ، واللّبث فيما عداهما ، والجواز إن لم تأمن التلويث ، وإلّا كره ، وقراءة العزائم وأبعاضها ، وتسجد لو تلت أو استمعت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وطؤها قبلا ، فيعزّر المتعمّد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الكفّارة ، وهي دينار في أوّله ، ونصف في وسطه ، وربع في آخره ، ويعتبر ذلك بحسب العادة ، فالثالث أوّل لذات التّسعة ووسط لذات السّتة وأخير لذات الثلاثة ، ويتكرر باختلاف الزمان لا باتّحاده ، وإن تخلّل التكفير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وطئ أمته ، تصدّق بثلاثة أمداد من طعام</w:t>
      </w:r>
      <w:r>
        <w:rPr>
          <w:rFonts w:eastAsia="Amiri" w:cs="Amiri" w:ascii="Amiri" w:hAnsi="Amiri"/>
          <w:color w:val="111111"/>
          <w:sz w:val="28"/>
          <w:szCs w:val="28"/>
          <w:rtl w:val="true"/>
          <w:lang w:bidi="ar-SA"/>
        </w:rPr>
        <w:t xml:space="preserve">. </w:t>
      </w:r>
      <w:bookmarkStart w:id="135" w:name="pg17199_232304"/>
    </w:p>
    <w:p>
      <w:pPr>
        <w:pStyle w:val="BookText"/>
        <w:rPr/>
      </w:pPr>
      <w:bookmarkEnd w:id="135"/>
      <w:r>
        <w:rPr>
          <w:rFonts w:ascii="Amiri" w:hAnsi="Amiri" w:eastAsia="Amiri" w:cs="Amiri"/>
          <w:color w:val="111111"/>
          <w:sz w:val="28"/>
          <w:sz w:val="28"/>
          <w:szCs w:val="28"/>
          <w:rtl w:val="true"/>
          <w:lang w:bidi="ar-SA"/>
        </w:rPr>
        <w:t>ولا يصحّ طلاق الحائل مع دخوله وحضوره أو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الغسل عند النّقاء كالجنابة ، والوضوء قبله أو بعده ، وقضاء الصّوم دون الصلاة اليومية إلّا أن تحيض بعد مضيّ مقدار الطهارة والصلاة ، ولو طهرت وقد بقي قدر الطهارة وركعة ، وجب الأداء ، ومع الإخلال القضاء ، ولو قصر عن ذلك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حمل المصحف ولمس هامشه ، والجواز في المساجد ، والخضاب ، والوطء قبلا قبل الغسل ، وتخفّ بغسل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لها الوضوء والجلوس بمصلّاها بقدر الصّلاة ، ذاكرة لله تعالى</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3263281_2142443653"/>
      <w:bookmarkStart w:id="137" w:name="_Toc52"/>
      <w:bookmarkEnd w:id="136"/>
      <w:r>
        <w:rPr>
          <w:rtl w:val="true"/>
        </w:rPr>
        <w:t xml:space="preserve">الثالث </w:t>
      </w:r>
      <w:r>
        <w:rPr>
          <w:rtl w:val="true"/>
        </w:rPr>
        <w:t xml:space="preserve">: </w:t>
      </w:r>
      <w:r>
        <w:rPr>
          <w:rtl w:val="true"/>
        </w:rPr>
        <w:t>غسل الاستحاضة</w:t>
      </w:r>
      <w:bookmarkEnd w:id="137"/>
    </w:p>
    <w:p>
      <w:pPr>
        <w:pStyle w:val="BookText"/>
        <w:rPr/>
      </w:pPr>
      <w:r>
        <w:rPr>
          <w:rFonts w:ascii="Amiri" w:hAnsi="Amiri" w:eastAsia="Amiri" w:cs="Amiri"/>
          <w:color w:val="111111"/>
          <w:sz w:val="28"/>
          <w:sz w:val="28"/>
          <w:szCs w:val="28"/>
          <w:rtl w:val="true"/>
          <w:lang w:bidi="ar-SA"/>
        </w:rPr>
        <w:t>ودمها في الأغلب أصفر ، بارد ، رقيق ، يخرج بفتور ، وقد يكون مثله حيضا ، إذ الصّفرة والكدرة في أيّام الحيض ، حيض ، والأسود والأحمر في أيّام الطهر استحاضة ، فإن ظهر على القطنة ، وجب تغييرها والوضوء لكلّ صلاة ، وكذا لكلّ ركعتين من النّوافل ، وإن غمسها ولم يسل ، وجب مع ذلك تغيير الخرقة ، والغسل لصلاة الغداة ، وإن سال وجب مع ذلك غسل للظهرين تجمع بينهما ، وغسل للعشاءين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تعقّب الصّلاة بالأفعال إلّا أن تشتغل بالنوافل ومقدّمات الصلاة ، أو تنتظر الجماعة ، وتعتبر الدّم عند القيام إلى الصلاة ولا اعتبار بالقبل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الجمع بين الصلاتين في أوّل الوقت ، ويستحبّ التأخير إلى وقت الثانية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والمتنفّلة تجمع بين نوافل الليل وصلاة الغداة بغسل فتقدّمه على </w:t>
      </w:r>
      <w:bookmarkStart w:id="138" w:name="pg17199_232305"/>
    </w:p>
    <w:p>
      <w:pPr>
        <w:pStyle w:val="BookText"/>
        <w:rPr/>
      </w:pPr>
      <w:bookmarkEnd w:id="138"/>
      <w:r>
        <w:rPr>
          <w:rFonts w:ascii="Amiri" w:hAnsi="Amiri" w:eastAsia="Amiri" w:cs="Amiri"/>
          <w:color w:val="111111"/>
          <w:sz w:val="28"/>
          <w:sz w:val="28"/>
          <w:szCs w:val="28"/>
          <w:rtl w:val="true"/>
          <w:lang w:bidi="ar-SA"/>
        </w:rPr>
        <w:t xml:space="preserve">الفجر بقدر النوافل ، وغيرها تؤخّر عنه </w:t>
      </w:r>
      <w:r>
        <w:rPr>
          <w:rStyle w:val="FootnoteAnchor"/>
          <w:rtl w:val="true"/>
        </w:rPr>
        <w:footnoteReference w:id="71"/>
      </w:r>
      <w:r>
        <w:rPr>
          <w:rFonts w:ascii="Amiri" w:hAnsi="Amiri" w:eastAsia="Amiri" w:cs="Amiri"/>
          <w:color w:val="111111"/>
          <w:sz w:val="28"/>
          <w:sz w:val="28"/>
          <w:szCs w:val="28"/>
          <w:rtl w:val="true"/>
          <w:lang w:bidi="ar-SA"/>
        </w:rPr>
        <w:t>إلا أن تريد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الأحكام بحكم الطاهرة ، فالإخلال ببعض الأفعال يبطل صلاتها ، وبالغسل يبطل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وطؤها ، وانقطاعه للبرء يوجب الوضوء وإن كثر ، لأنّ الغسل واجب لغيره ، وإن انقطع في أثناء الصلاة بطلت</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3263283_2142443653"/>
      <w:bookmarkStart w:id="140" w:name="_Toc53"/>
      <w:bookmarkEnd w:id="139"/>
      <w:r>
        <w:rPr>
          <w:rtl w:val="true"/>
        </w:rPr>
        <w:t xml:space="preserve">الرابع </w:t>
      </w:r>
      <w:r>
        <w:rPr>
          <w:rtl w:val="true"/>
        </w:rPr>
        <w:t xml:space="preserve">: </w:t>
      </w:r>
      <w:r>
        <w:rPr>
          <w:rtl w:val="true"/>
        </w:rPr>
        <w:t>النفاس</w:t>
      </w:r>
      <w:bookmarkEnd w:id="140"/>
    </w:p>
    <w:p>
      <w:pPr>
        <w:pStyle w:val="BookText"/>
        <w:rPr/>
      </w:pPr>
      <w:r>
        <w:rPr>
          <w:rFonts w:ascii="Amiri" w:hAnsi="Amiri" w:eastAsia="Amiri" w:cs="Amiri"/>
          <w:color w:val="111111"/>
          <w:sz w:val="28"/>
          <w:sz w:val="28"/>
          <w:szCs w:val="28"/>
          <w:rtl w:val="true"/>
          <w:lang w:bidi="ar-SA"/>
        </w:rPr>
        <w:t>دم مع الولادة أو بعدها وإن كان الحمل مضغة مطلقا ، أو علقة مع شهادة أربع نساء أنّها مبدأ الولد ، فلو ولدت بغير دم فلا نفاس ، ولا حدّ لأقله ، وأكثره عشرة أيّام ، ولو تجاوز رجعت ذات العادة إليها ، والمبتدئة والمضطربة إلى العشرة ، لا إلى التمييز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رأته يوم الولادة أو العاشر فهو النفاس ، ولو رأتهما فالعشرة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يوم الولادة وانقطع عشرة ، فالأوّل نفاس والثاني يمكن أن يكون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تجاوز عادتها ففي وجوب الاستظهار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التوأمين تتنفّس بوضع الأوّل وتعتدّ من وضع الثاني ، فقد يزيد على عشرة ، ولا كذا المتقطّع</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وأحكامها كالحائض</w:t>
      </w:r>
      <w:r>
        <w:rPr>
          <w:rFonts w:eastAsia="Amiri" w:cs="Amiri" w:ascii="Amiri" w:hAnsi="Amiri"/>
          <w:color w:val="111111"/>
          <w:sz w:val="28"/>
          <w:szCs w:val="28"/>
          <w:rtl w:val="true"/>
          <w:lang w:bidi="ar-SA"/>
        </w:rPr>
        <w:t xml:space="preserve">. </w:t>
      </w:r>
      <w:bookmarkStart w:id="141" w:name="pg17199_232306"/>
    </w:p>
    <w:p>
      <w:pPr>
        <w:pStyle w:val="Heading5"/>
        <w:numPr>
          <w:ilvl w:val="4"/>
          <w:numId w:val="1"/>
        </w:numPr>
        <w:rPr/>
      </w:pPr>
      <w:bookmarkStart w:id="142" w:name="__RefHeading___Toc13263285_2142443653"/>
      <w:bookmarkStart w:id="143" w:name="_Toc54"/>
      <w:bookmarkEnd w:id="141"/>
      <w:bookmarkEnd w:id="142"/>
      <w:r>
        <w:rPr>
          <w:rtl w:val="true"/>
        </w:rPr>
        <w:t xml:space="preserve">الخامس </w:t>
      </w:r>
      <w:r>
        <w:rPr>
          <w:rtl w:val="true"/>
        </w:rPr>
        <w:t xml:space="preserve">: </w:t>
      </w:r>
      <w:r>
        <w:rPr>
          <w:rtl w:val="true"/>
        </w:rPr>
        <w:t>غسل الميّت وأحكامه</w:t>
      </w:r>
      <w:bookmarkEnd w:id="143"/>
    </w:p>
    <w:p>
      <w:pPr>
        <w:pStyle w:val="Heading6"/>
        <w:numPr>
          <w:ilvl w:val="5"/>
          <w:numId w:val="1"/>
        </w:numPr>
        <w:rPr/>
      </w:pPr>
      <w:bookmarkStart w:id="144" w:name="__RefHeading___Toc13263287_2142443653"/>
      <w:bookmarkStart w:id="145" w:name="_Toc55"/>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13263289_2142443653"/>
      <w:bookmarkStart w:id="147" w:name="_Toc56"/>
      <w:bookmarkEnd w:id="146"/>
      <w:r>
        <w:rPr>
          <w:rtl w:val="true"/>
        </w:rPr>
        <w:t xml:space="preserve">[ </w:t>
      </w:r>
      <w:r>
        <w:rPr>
          <w:rtl w:val="true"/>
        </w:rPr>
        <w:t xml:space="preserve">الفصل </w:t>
      </w:r>
      <w:r>
        <w:rPr>
          <w:rtl w:val="true"/>
        </w:rPr>
        <w:t xml:space="preserve">] </w:t>
      </w:r>
      <w:r>
        <w:rPr>
          <w:rtl w:val="true"/>
        </w:rPr>
        <w:t xml:space="preserve">الأوّل </w:t>
      </w:r>
      <w:r>
        <w:rPr>
          <w:rtl w:val="true"/>
        </w:rPr>
        <w:t>:</w:t>
      </w:r>
      <w:bookmarkEnd w:id="147"/>
    </w:p>
    <w:p>
      <w:pPr>
        <w:pStyle w:val="BookText"/>
        <w:rPr/>
      </w:pPr>
      <w:r>
        <w:rPr>
          <w:rFonts w:ascii="Amiri" w:hAnsi="Amiri" w:eastAsia="Amiri" w:cs="Amiri"/>
          <w:color w:val="111111"/>
          <w:sz w:val="28"/>
          <w:sz w:val="28"/>
          <w:szCs w:val="28"/>
          <w:rtl w:val="true"/>
          <w:lang w:bidi="ar-SA"/>
        </w:rPr>
        <w:t>من لطفه تعالى ترغيب العبد في ذكر الموت وتقديم المرض عليه ، ليفيق الجاهل وينبّه الغافل ، وأكّد ذلك بالحجر عليه في ثلثي ماله ، وأوجب الوصيّة لما فيها من حضور فراق الدّنيا بالبال ، ومرور لقاء اللّه بالخيال ، ليصير ادعى إلى استدراك ما أغفله وأوعى إلى فعل ما غفله وحثّ على عيادته تذكرة للنّاسين وتبصرة للمفرطين ، وتجب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ترك الشكوى ، وحسن الظنّ بربّه ، والإذن في عيادته إلّا في العين ، وتخفيفها إلّا أن يريد المريض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طال مرضه ترك وعياله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احتضر وجب توجيهه إلى القبلة ، ويستحبّ تلقينه الشّهادة ، والإقرار بالأئمّة عليهم‌السلام ، وكلمات الفرج ، ونقله إلى مصلّاه ، فإذا قضى نحبه استحبّ تغميض عينيه ، وإطباق فيه ، ومدّ يديه إلى جنبيه ، وتغطيته بثوب ، والإسراج ليلا ، وقراءة القرآن ، والاسترجاع ، وإعلام المؤمنين ، وتعجيل تجهيزه إلّا مع الاشتباه ، فيعتبر بالأمارات ، أو يصبر عليه ثلاثة أيام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يترك المصلوب أكثر منها ، ويكره طرح الحديد على بطنه ، وحضور الجنب والحائض</w:t>
      </w:r>
      <w:r>
        <w:rPr>
          <w:rFonts w:eastAsia="Amiri" w:cs="Amiri" w:ascii="Amiri" w:hAnsi="Amiri"/>
          <w:color w:val="111111"/>
          <w:sz w:val="28"/>
          <w:szCs w:val="28"/>
          <w:rtl w:val="true"/>
          <w:lang w:bidi="ar-SA"/>
        </w:rPr>
        <w:t xml:space="preserve">. </w:t>
      </w:r>
      <w:bookmarkStart w:id="148" w:name="pg17199_232307"/>
    </w:p>
    <w:p>
      <w:pPr>
        <w:pStyle w:val="Heading6"/>
        <w:numPr>
          <w:ilvl w:val="5"/>
          <w:numId w:val="1"/>
        </w:numPr>
        <w:rPr/>
      </w:pPr>
      <w:bookmarkStart w:id="149" w:name="__RefHeading___Toc13263291_2142443653"/>
      <w:bookmarkStart w:id="150" w:name="_Toc57"/>
      <w:bookmarkEnd w:id="148"/>
      <w:bookmarkEnd w:id="149"/>
      <w:r>
        <w:rPr>
          <w:rtl w:val="true"/>
        </w:rPr>
        <w:t xml:space="preserve">[ </w:t>
      </w:r>
      <w:r>
        <w:rPr>
          <w:rtl w:val="true"/>
        </w:rPr>
        <w:t xml:space="preserve">الفصل </w:t>
      </w:r>
      <w:r>
        <w:rPr>
          <w:rtl w:val="true"/>
        </w:rPr>
        <w:t xml:space="preserve">] </w:t>
      </w:r>
      <w:r>
        <w:rPr>
          <w:rtl w:val="true"/>
        </w:rPr>
        <w:t xml:space="preserve">الثاني </w:t>
      </w:r>
      <w:r>
        <w:rPr>
          <w:rtl w:val="true"/>
        </w:rPr>
        <w:t xml:space="preserve">: </w:t>
      </w:r>
      <w:r>
        <w:rPr>
          <w:rtl w:val="true"/>
        </w:rPr>
        <w:t xml:space="preserve">الغسل وفيه مباحث </w:t>
      </w:r>
      <w:r>
        <w:rPr>
          <w:rtl w:val="true"/>
        </w:rPr>
        <w:t>:</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 وهو المسلم ومن بحكمه وإن خالف الحقّ على الأقوى إلّا الخوارج ، والغلاة ، والنّواصب ، والشهيد بين يدي الإمام ، بل يصلّى عليه ويدفن بثيابه ، وينزع الخفّان والفرو والابريسم وإن أصابها الدّم ، ولو جرّد كفن ، ولو شكّ في قتله فهو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الصغير والكبير ، والذكر والأنثى ، ومن قتل بحديد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قتله يؤمر بالاغتسال ثلاثا ، ثمّ لا يعاد بعد القتل ، إلّا أن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السّقط لأربعة أشهر ، فلو لم يبلغها لفّ في خرقة ودفن ، والصدر كالميّت حتّى في الحنوط ، ويكفي الثوب الواحد ، ويمتنع فيه التيمّم ، والقطعة ذات العظم تغسل وتدفن ، والخالية تلفّ في خرقة وتدفن ، والعظم كالأولى ، والقلب كالثانية ، على توقّف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تغسيل المخالف فإن اضطرّ غسّله غسلهم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 تجب المماثلة في الذكورة والأنوثة إلّا الزّوجين ، فيغسل كلّ واحد منهما الآخر اختيارا ، والمملوكة كالزوجة إن خلت من زوج ، وفي المعتدّة رجعيّة توقّف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يغسل المسلم إلّا مثله ، ولو فقد فذات الرّحم من وراء الثياب ، ثمّ الكافر ، والمسلمة لا يغسلها إلّا مثلها ، ولو فقدت فذو الرّحم من وراء الثياب ثمّ الكافرة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وجد المسلم بعده قبل الوضع في القبر أعيد ، ولو لم يوجد للرجل إلّا الكافرة وللمرأة إلّا الكافر دفنا بغير غسل ، وتسقط المماثلة في بنت ثلاث سنين ، وكذا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الخنثى المشكل محارمه من وراء الثياب وبالعكس لو فقدت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ويقرع على القطعة المجهولة ثمّ يغسلها المماثل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الكيفيّة ، ويبدأ الغاسل بإزالة النجاسة وستر العورة ، ثمّ النيّة ، وتغسيله بماء السدر ، ثمّ بماء الكافور ، ثمّ بالقراح مرتّبا كغسل الجنابة ، ويسقط بغمسه في الكثير مع الخليط ، ولا يجب الدلك ، ولو تعذّر الخليط غسله بالقراح ثلاثا ، ولو قصر الماء عن الثلاث بدأ </w:t>
      </w:r>
      <w:r>
        <w:rPr>
          <w:rStyle w:val="FootnoteAnchor"/>
          <w:rtl w:val="true"/>
        </w:rPr>
        <w:footnoteReference w:id="73"/>
      </w:r>
      <w:r>
        <w:rPr>
          <w:rFonts w:ascii="Amiri" w:hAnsi="Amiri" w:eastAsia="Amiri" w:cs="Amiri"/>
          <w:color w:val="111111"/>
          <w:sz w:val="28"/>
          <w:sz w:val="28"/>
          <w:szCs w:val="28"/>
          <w:rtl w:val="true"/>
          <w:lang w:bidi="ar-SA"/>
        </w:rPr>
        <w:t>بالأوّل فالأوّل ، ويمّم عن الباقي ، ولو فقد الماء يمّم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الغاسل على نفسه أو على الميّت يمّمه ثلاثا ، ولا ينقضه خروج الحدث ، بل يجب غسله ، والغريق كغيره ، وكذا المقتول ، ويبدأ بغسل الدم ، ويربط جراحه بالقطن والتعصيب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الرأس غسله ثمّ البدن مرتّبا ، ويضمّ الرأس ، ثمّ يوضع القطن ويعصب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فتق قميصه ونزعه </w:t>
      </w:r>
      <w:r>
        <w:rPr>
          <w:rStyle w:val="FootnoteAnchor"/>
          <w:rtl w:val="true"/>
        </w:rPr>
        <w:footnoteReference w:id="74"/>
      </w:r>
      <w:r>
        <w:rPr>
          <w:rFonts w:ascii="Amiri" w:hAnsi="Amiri" w:eastAsia="Amiri" w:cs="Amiri"/>
          <w:color w:val="111111"/>
          <w:sz w:val="28"/>
          <w:sz w:val="28"/>
          <w:szCs w:val="28"/>
          <w:rtl w:val="true"/>
          <w:lang w:bidi="ar-SA"/>
        </w:rPr>
        <w:t xml:space="preserve">من تحته ووضعه على ساجة ، واستقباله بالقبلة تحت الظّلال ، وحفر حفيرة للماء ، وغسل رأسه أوّلا برغوة السّدر ، </w:t>
      </w:r>
      <w:bookmarkStart w:id="151" w:name="pg17199_232309"/>
    </w:p>
    <w:p>
      <w:pPr>
        <w:pStyle w:val="BookText"/>
        <w:rPr/>
      </w:pPr>
      <w:bookmarkEnd w:id="151"/>
      <w:r>
        <w:rPr>
          <w:rFonts w:ascii="IRNazanin" w:hAnsi="IRNazanin" w:eastAsia="IRNazanin"/>
          <w:color w:val="111111"/>
          <w:sz w:val="28"/>
          <w:sz w:val="28"/>
          <w:szCs w:val="28"/>
          <w:rtl w:val="true"/>
          <w:lang w:bidi="fa-IR"/>
        </w:rPr>
        <w:t xml:space="preserve">وفرجه بماء السّدر والحرض ، </w:t>
      </w:r>
      <w:r>
        <w:rPr>
          <w:rStyle w:val="FootnoteAnchor"/>
          <w:rtl w:val="true"/>
        </w:rPr>
        <w:footnoteReference w:id="75"/>
      </w:r>
      <w:r>
        <w:rPr>
          <w:rFonts w:ascii="Amiri" w:hAnsi="Amiri" w:eastAsia="Amiri" w:cs="Amiri"/>
          <w:color w:val="111111"/>
          <w:sz w:val="28"/>
          <w:sz w:val="28"/>
          <w:szCs w:val="28"/>
          <w:rtl w:val="true"/>
          <w:lang w:bidi="ar-SA"/>
        </w:rPr>
        <w:t xml:space="preserve">وغسل يديه ، وتوضئته </w:t>
      </w:r>
      <w:r>
        <w:rPr>
          <w:rStyle w:val="FootnoteAnchor"/>
          <w:rtl w:val="true"/>
        </w:rPr>
        <w:footnoteReference w:id="76"/>
      </w:r>
      <w:r>
        <w:rPr>
          <w:rFonts w:ascii="Amiri" w:hAnsi="Amiri" w:eastAsia="Amiri" w:cs="Amiri"/>
          <w:color w:val="111111"/>
          <w:sz w:val="28"/>
          <w:sz w:val="28"/>
          <w:szCs w:val="28"/>
          <w:rtl w:val="true"/>
          <w:lang w:bidi="ar-SA"/>
        </w:rPr>
        <w:t>، والبدأة بشقّ رأسه الأيمن ، وغسل كلّ عضو ثلاثا في كلّ غسلة ، وتليين أصابعه برفق ، وغمز بطنه في الأولتين إلّا الحامل ، ووقوف الغاسل على يمينه ، وغسل يديه مع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وضعه بين رجليه وإقعاده ، وقصّ أظفاره ، وترجيل شعره وحلقه ، وإرسال الماء في الكنيف ، ولا بأس بالبالوعة</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3263293_2142443653"/>
      <w:bookmarkStart w:id="153" w:name="_Toc58"/>
      <w:bookmarkEnd w:id="152"/>
      <w:r>
        <w:rPr>
          <w:rtl w:val="true"/>
        </w:rPr>
        <w:t xml:space="preserve">[ </w:t>
      </w:r>
      <w:r>
        <w:rPr>
          <w:rtl w:val="true"/>
        </w:rPr>
        <w:t xml:space="preserve">الفصل </w:t>
      </w:r>
      <w:r>
        <w:rPr>
          <w:rtl w:val="true"/>
        </w:rPr>
        <w:t xml:space="preserve">] </w:t>
      </w:r>
      <w:r>
        <w:rPr>
          <w:rtl w:val="true"/>
        </w:rPr>
        <w:t xml:space="preserve">الثالث </w:t>
      </w:r>
      <w:r>
        <w:rPr>
          <w:rtl w:val="true"/>
        </w:rPr>
        <w:t xml:space="preserve">: [ </w:t>
      </w:r>
      <w:r>
        <w:rPr>
          <w:rtl w:val="true"/>
        </w:rPr>
        <w:t xml:space="preserve">في </w:t>
      </w:r>
      <w:r>
        <w:rPr>
          <w:rtl w:val="true"/>
        </w:rPr>
        <w:t xml:space="preserve">] </w:t>
      </w:r>
      <w:r>
        <w:rPr>
          <w:rtl w:val="true"/>
        </w:rPr>
        <w:t>التكفين</w:t>
      </w:r>
      <w:bookmarkEnd w:id="153"/>
    </w:p>
    <w:p>
      <w:pPr>
        <w:pStyle w:val="Heading6"/>
        <w:numPr>
          <w:ilvl w:val="5"/>
          <w:numId w:val="1"/>
        </w:numPr>
        <w:rPr/>
      </w:pPr>
      <w:bookmarkStart w:id="154" w:name="__RefHeading___Toc13263295_2142443653"/>
      <w:bookmarkStart w:id="155" w:name="_Toc59"/>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3263297_2142443653"/>
      <w:bookmarkStart w:id="157" w:name="_Toc60"/>
      <w:bookmarkEnd w:id="156"/>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جنسه وقدره</w:t>
      </w:r>
      <w:bookmarkEnd w:id="1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تجوز الصّلاة فيه للرّجال ، ويستحبّ القطن الأبيض المحض والمغالاة ، ويكره الكتّان والأسود والممتزج بالابريسم ، ويجب للرّجل مئزر ، وقميص ، وإزار ، ومع الضّرورة واحد ، ويستحبّ حبرة </w:t>
      </w:r>
      <w:r>
        <w:rPr>
          <w:rStyle w:val="FootnoteAnchor"/>
          <w:rtl w:val="true"/>
        </w:rPr>
        <w:footnoteReference w:id="77"/>
      </w:r>
      <w:r>
        <w:rPr>
          <w:rFonts w:ascii="Amiri" w:hAnsi="Amiri" w:eastAsia="Amiri" w:cs="Amiri"/>
          <w:color w:val="111111"/>
          <w:sz w:val="28"/>
          <w:sz w:val="28"/>
          <w:szCs w:val="28"/>
          <w:rtl w:val="true"/>
          <w:lang w:bidi="ar-SA"/>
        </w:rPr>
        <w:t xml:space="preserve">عبريّة غير مطرزة بالذهب أو الابريسم ، ومع التعذر لفّافة أخرى والخامسة </w:t>
      </w:r>
      <w:r>
        <w:rPr>
          <w:rStyle w:val="FootnoteAnchor"/>
          <w:rtl w:val="true"/>
        </w:rPr>
        <w:footnoteReference w:id="78"/>
      </w:r>
      <w:r>
        <w:rPr>
          <w:rFonts w:ascii="Amiri" w:hAnsi="Amiri" w:eastAsia="Amiri" w:cs="Amiri"/>
          <w:color w:val="111111"/>
          <w:sz w:val="28"/>
          <w:sz w:val="28"/>
          <w:szCs w:val="28"/>
          <w:rtl w:val="true"/>
          <w:lang w:bidi="ar-SA"/>
        </w:rPr>
        <w:t>وطولها ثلاثة أذرع ونصف ، والعرض شبر تقريبا ، وعمامة وليست من الكفن ، لأنّه ما يلفّ به الميت</w:t>
      </w:r>
      <w:r>
        <w:rPr>
          <w:rFonts w:eastAsia="Amiri" w:cs="Amiri" w:ascii="Amiri" w:hAnsi="Amiri"/>
          <w:color w:val="111111"/>
          <w:sz w:val="28"/>
          <w:szCs w:val="28"/>
          <w:rtl w:val="true"/>
          <w:lang w:bidi="ar-SA"/>
        </w:rPr>
        <w:t xml:space="preserve">. </w:t>
      </w:r>
      <w:bookmarkStart w:id="158" w:name="pg17199_232310"/>
    </w:p>
    <w:p>
      <w:pPr>
        <w:pStyle w:val="BookText"/>
        <w:rPr/>
      </w:pPr>
      <w:bookmarkEnd w:id="158"/>
      <w:r>
        <w:rPr>
          <w:rFonts w:ascii="Amiri" w:hAnsi="Amiri" w:eastAsia="Amiri" w:cs="Amiri"/>
          <w:color w:val="111111"/>
          <w:sz w:val="28"/>
          <w:sz w:val="28"/>
          <w:szCs w:val="28"/>
          <w:rtl w:val="true"/>
          <w:lang w:bidi="ar-SA"/>
        </w:rPr>
        <w:t>والمرأة كالرّجل لكن تعوّض عن العمامة قناعا ، وعن الحبرة نمطا ، وتزاد لفّافة أخرى لثدييها ، ويحرم غير ذلك ، كالبرقع والعصابة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من الكافور مسمّاه حقيقة وقدرا ، وأفضله ثلاثة عشر درهما وثلث ، ثمّ أربعة دراهم ، ثمّ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الذّريرة والجريدتان حتّى للصّبي ، لأنّهما يونسان المحسن ويدرءان العذاب عن المسي‌ء ، وهي بقدر الزند من النخل ، ولو تعذّر فالسدر ، فالخلاف ، فشجر رطب ، ويلفّ عليهما القطن ، والكتابة على الحبرة والإزار والقميص والجريدتين فلان يشهد أن لا إله إلّا اللّه ، وأنّ محمّدا رسول اللّه ، وأنّ الأئمّة أمير المؤمنين إلى آخرهم ، بتربة الحسين عليه‌السلام ، فإن تعذّر فبإصبعه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بالسّواد ، وخياطته من غيره ، وبلّ الخيوط بالريق ، وابتداء الأكمام ، وقطعه بالحديد وتجميره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3263299_2142443653"/>
      <w:bookmarkStart w:id="160" w:name="_Toc61"/>
      <w:bookmarkEnd w:id="159"/>
      <w:r>
        <w:rPr>
          <w:rtl w:val="true"/>
        </w:rPr>
        <w:t xml:space="preserve">[ </w:t>
      </w:r>
      <w:r>
        <w:rPr>
          <w:rtl w:val="true"/>
        </w:rPr>
        <w:t xml:space="preserve">البحث </w:t>
      </w:r>
      <w:r>
        <w:rPr>
          <w:rtl w:val="true"/>
        </w:rPr>
        <w:t xml:space="preserve">] </w:t>
      </w:r>
      <w:r>
        <w:rPr>
          <w:rtl w:val="true"/>
        </w:rPr>
        <w:t xml:space="preserve">الثاني </w:t>
      </w:r>
      <w:r>
        <w:rPr>
          <w:rtl w:val="true"/>
        </w:rPr>
        <w:t xml:space="preserve">: </w:t>
      </w:r>
      <w:r>
        <w:rPr>
          <w:rtl w:val="true"/>
        </w:rPr>
        <w:t>في كيفيته</w:t>
      </w:r>
      <w:bookmarkEnd w:id="1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اغتسال الغاسل قبله أو الوضوء ، وتنشيف الميّت بثوب ، وسحق الكافور باليد ، ويكره بغيرها ، ثمّ يمسح به مساجده ، ويكره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سمعه وبصره وفيه ، ويضع الفاضل على صدره ، ويحشى القطن فيما يخشى خروج النجاسة منه ، ثمّ يشدّ فخذيه بالخامسة ، ثمّ يؤزره ، ثمّ يفرش الحبرة وفوقها الإزار ، ثمّ القميص ، وينثر الذريرة </w:t>
      </w:r>
      <w:r>
        <w:rPr>
          <w:rStyle w:val="FootnoteAnchor"/>
          <w:rtl w:val="true"/>
        </w:rPr>
        <w:footnoteReference w:id="79"/>
      </w:r>
      <w:r>
        <w:rPr>
          <w:rFonts w:ascii="Amiri" w:hAnsi="Amiri" w:eastAsia="Amiri" w:cs="Amiri"/>
          <w:color w:val="111111"/>
          <w:sz w:val="28"/>
          <w:sz w:val="28"/>
          <w:szCs w:val="28"/>
          <w:rtl w:val="true"/>
          <w:lang w:bidi="ar-SA"/>
        </w:rPr>
        <w:t xml:space="preserve">على الجميع ، </w:t>
      </w:r>
      <w:bookmarkStart w:id="161" w:name="pg17199_232311"/>
    </w:p>
    <w:p>
      <w:pPr>
        <w:pStyle w:val="BookText"/>
        <w:rPr/>
      </w:pPr>
      <w:bookmarkEnd w:id="161"/>
      <w:r>
        <w:rPr>
          <w:rFonts w:ascii="Amiri" w:hAnsi="Amiri" w:eastAsia="Amiri" w:cs="Amiri"/>
          <w:color w:val="111111"/>
          <w:sz w:val="28"/>
          <w:sz w:val="28"/>
          <w:szCs w:val="28"/>
          <w:rtl w:val="true"/>
          <w:lang w:bidi="ar-SA"/>
        </w:rPr>
        <w:t xml:space="preserve">لم يضعه </w:t>
      </w:r>
      <w:r>
        <w:rPr>
          <w:rStyle w:val="FootnoteAnchor"/>
          <w:rtl w:val="true"/>
        </w:rPr>
        <w:footnoteReference w:id="80"/>
      </w:r>
      <w:r>
        <w:rPr>
          <w:rFonts w:ascii="Amiri" w:hAnsi="Amiri" w:eastAsia="Amiri" w:cs="Amiri"/>
          <w:color w:val="111111"/>
          <w:sz w:val="28"/>
          <w:sz w:val="28"/>
          <w:szCs w:val="28"/>
          <w:rtl w:val="true"/>
          <w:lang w:bidi="ar-SA"/>
        </w:rPr>
        <w:t>على ذلك ، ويلبسه القميص ، ثمّ يثني الجانب الأيسر على الأيمن وبالعكس ، ويلصق إحدى الجريدتين بجلده الأيمن من ترقوته ، والأخرى من جانبه الأيسر بين الإزار والقميص ويعمّمه محنكا ، ويعقد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الكفن من نجاسة الميّت قبل الوضع في القبر ، ويقرض بعده ، ومن غيره يغسل مطلقا ، ويطرح في الكفن ما يسقط منه ، ويحرم غير الكافور والذرية ، ولا يقربان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من الكفن مقدّم على الدّين ، وغيره من الثلث إن أوصى به ، وللغرماء المنع منه ، لو ضاقت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الزوج بذله وإن كانت موسرة ، والمعسر ييسر بموتها إن قلنا بانتقال التركة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بذله إلّا من بيت المال ، وكذا الأعيان كالماء ، ويستحب للمسلمين بذله ، أمّا الأعمال فعلى الكفاية</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3263301_2142443653"/>
      <w:bookmarkStart w:id="163" w:name="_Toc62"/>
      <w:bookmarkEnd w:id="162"/>
      <w:r>
        <w:rPr>
          <w:rtl w:val="true"/>
        </w:rPr>
        <w:t xml:space="preserve">[ </w:t>
      </w:r>
      <w:r>
        <w:rPr>
          <w:rtl w:val="true"/>
        </w:rPr>
        <w:t xml:space="preserve">الفصل الرّابع </w:t>
      </w:r>
      <w:r>
        <w:rPr>
          <w:rtl w:val="true"/>
        </w:rPr>
        <w:t xml:space="preserve">: ] </w:t>
      </w:r>
      <w:r>
        <w:rPr>
          <w:rtl w:val="true"/>
        </w:rPr>
        <w:t>في نقله إلى المصلّى والدفن</w:t>
      </w:r>
      <w:bookmarkEnd w:id="163"/>
    </w:p>
    <w:p>
      <w:pPr>
        <w:pStyle w:val="Heading6"/>
        <w:numPr>
          <w:ilvl w:val="5"/>
          <w:numId w:val="1"/>
        </w:numPr>
        <w:rPr/>
      </w:pPr>
      <w:bookmarkStart w:id="164" w:name="__RefHeading___Toc13263303_2142443653"/>
      <w:bookmarkStart w:id="165" w:name="_Toc63"/>
      <w:bookmarkEnd w:id="164"/>
      <w:r>
        <w:rPr>
          <w:rtl w:val="true"/>
        </w:rPr>
        <w:t>اشارة</w:t>
      </w:r>
      <w:bookmarkEnd w:id="1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إعلام المؤمنين ، وتربيع الجنازة وتشييعها ، والمشي خلفها أو إلى جانبها ، وقول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 فإذا صلّى عليها دفعت إلى القبر ، فيقول من عاينه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روضة من رياض الجنّة ولا تجعله حفرة من حفر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وتجب إباحته وكونه حارسا للميّت ، ساترا رائحته ، 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أو إلى الترقوة ، واللّحد من جهة القبلة بقدر الجلسة ، ونقلها ثلاثا ، </w:t>
      </w:r>
      <w:r>
        <w:rPr>
          <w:rStyle w:val="FootnoteAnchor"/>
          <w:rtl w:val="true"/>
        </w:rPr>
        <w:footnoteReference w:id="81"/>
      </w:r>
      <w:r>
        <w:rPr>
          <w:rFonts w:ascii="Amiri" w:hAnsi="Amiri" w:eastAsia="Amiri" w:cs="Amiri"/>
          <w:color w:val="111111"/>
          <w:sz w:val="28"/>
          <w:sz w:val="28"/>
          <w:szCs w:val="28"/>
          <w:rtl w:val="true"/>
          <w:lang w:bidi="ar-SA"/>
        </w:rPr>
        <w:t xml:space="preserve">وإنزال الرّجل من قبل رجلي القبر سابقا برأسه ، وإنزال المرأة ممّا يلي القبلة عرضا ، وأن يتولّاه الأجنبيّ إلا في المرأة ، ويتحفّى النازل ، ويكشف رأسه ، ويحلّ أزراره </w:t>
      </w:r>
      <w:r>
        <w:rPr>
          <w:rStyle w:val="FootnoteAnchor"/>
          <w:rtl w:val="true"/>
        </w:rPr>
        <w:footnoteReference w:id="82"/>
      </w:r>
      <w:r>
        <w:rPr>
          <w:rFonts w:ascii="Amiri" w:hAnsi="Amiri" w:eastAsia="Amiri" w:cs="Amiri"/>
          <w:color w:val="111111"/>
          <w:sz w:val="28"/>
          <w:sz w:val="28"/>
          <w:szCs w:val="28"/>
          <w:rtl w:val="true"/>
          <w:lang w:bidi="ar-SA"/>
        </w:rPr>
        <w:t xml:space="preserve">ويقول عند تناوله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صلى‌اللّه‌عليه‌وآله‌وسلم اللّهمّ إيمانا بك وتصديقا بكتابك ، هذا ما وعدنا اللّه ورسوله وصدق اللّه ورسوله ، اللّهمّ زدنا إيمانا وتسليما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يضجعه على جانبه الأيمن مستقبل القبلة ويستحبّ حلّ عقدتي الكفن ووضع خدّه على التراب وجعل شي‌ء من التربة معه ، وتلقينه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شرج اللّبن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وحدته ، وآنس وحشته ، وارحم غربته ، واسكن إليه من رحمتك رحمة يستغني بها عن رحمة من سواك ، واحشره مع من كان يتولّاه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من قبل رجليه ، ويهيل الحاضرون التراب بظهور الأكفّ مسترجعين ، وتكره إهالة الرّحم ومن غير ترابه ، ثمّ يرفع القبر أربع أصابع ، </w:t>
      </w:r>
      <w:bookmarkStart w:id="166" w:name="pg17199_232313"/>
    </w:p>
    <w:p>
      <w:pPr>
        <w:pStyle w:val="BookText"/>
        <w:rPr/>
      </w:pPr>
      <w:bookmarkEnd w:id="166"/>
      <w:r>
        <w:rPr>
          <w:rFonts w:ascii="Amiri" w:hAnsi="Amiri" w:eastAsia="Amiri" w:cs="Amiri"/>
          <w:color w:val="111111"/>
          <w:sz w:val="28"/>
          <w:sz w:val="28"/>
          <w:szCs w:val="28"/>
          <w:rtl w:val="true"/>
          <w:lang w:bidi="ar-SA"/>
        </w:rPr>
        <w:t>ويصبّ الماء عليه من رأسه دورا ، والفاضل على صدره ، ثمّ يضع يديه عليه مستقبل القبلة ، ويفرّق أصابعه ، ويغمزها في التراب ، ويترحّم عليه ، ويقرأ فاتحة الكتاب مرّة ، وإنّا أنزلناه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التّعزية قبل الدفن وبعده للرّجال والنّساء ، وأقلّها الرؤية ؛ وتلقين الوليّ بعد الانصراف بأعلى صوته مستقبل القبلة والقبر</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3263305_2142443653"/>
      <w:bookmarkStart w:id="168" w:name="_Toc64"/>
      <w:bookmarkEnd w:id="167"/>
      <w:r>
        <w:rPr>
          <w:rtl w:val="true"/>
        </w:rPr>
        <w:t>خاتمة</w:t>
      </w:r>
      <w:bookmarkEnd w:id="168"/>
    </w:p>
    <w:p>
      <w:pPr>
        <w:pStyle w:val="BookText"/>
        <w:rPr/>
      </w:pPr>
      <w:r>
        <w:rPr>
          <w:rFonts w:ascii="Amiri" w:hAnsi="Amiri" w:eastAsia="Amiri" w:cs="Amiri"/>
          <w:color w:val="111111"/>
          <w:sz w:val="28"/>
          <w:sz w:val="28"/>
          <w:szCs w:val="28"/>
          <w:rtl w:val="true"/>
          <w:lang w:bidi="ar-SA"/>
        </w:rPr>
        <w:t>يثقّل راكب البحر أو يجعل في وعاء ويرسل فيه مستقبل القبلة ، والكافر لا يغسّل ولا يكفّن ولا يصلّى عليه ، ولا يدفن في مقبرة المسلمين إلّا الحامل من مسلم ، ويستدبر بها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ماتت الحامل دون الولد شقّ جوفها وأخرج ، وخيطت بطنها ، وبالعكس يقطّع ويخرج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نبش القبر بعد الدفن المشروع ، وشقّ الرجل على غير الأب والأخ ، وحمل ميّتين على نعش ، ويكره دفنهما في قبر دفعة ، ونقل الميّت إلّا إلى مشاهد الأئمّة عليهم‌السلام ، وفرش القبر </w:t>
      </w:r>
      <w:r>
        <w:rPr>
          <w:rStyle w:val="FootnoteAnchor"/>
          <w:rtl w:val="true"/>
        </w:rPr>
        <w:footnoteReference w:id="83"/>
      </w:r>
      <w:r>
        <w:rPr>
          <w:rFonts w:ascii="Amiri" w:hAnsi="Amiri" w:eastAsia="Amiri" w:cs="Amiri"/>
          <w:color w:val="111111"/>
          <w:sz w:val="28"/>
          <w:sz w:val="28"/>
          <w:szCs w:val="28"/>
          <w:rtl w:val="true"/>
          <w:lang w:bidi="ar-SA"/>
        </w:rPr>
        <w:t>بالساج إلّا مع الحاجة وتجديده وتجصيصه وتظليله ، والمقام عنده ، والمشي عليه ، والاستناد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زيارة القبور ، وإهداء القرآن ، والاستغفار ، والدعاء ، ووجوه القرب إليهم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البكاء والنوح بالحقّ</w:t>
      </w:r>
      <w:r>
        <w:rPr>
          <w:rFonts w:eastAsia="Amiri" w:cs="Amiri" w:ascii="Amiri" w:hAnsi="Amiri"/>
          <w:color w:val="111111"/>
          <w:sz w:val="28"/>
          <w:szCs w:val="28"/>
          <w:rtl w:val="true"/>
          <w:lang w:bidi="ar-SA"/>
        </w:rPr>
        <w:t xml:space="preserve">. </w:t>
      </w:r>
      <w:bookmarkStart w:id="169" w:name="pg17199_232314"/>
    </w:p>
    <w:p>
      <w:pPr>
        <w:pStyle w:val="Heading5"/>
        <w:numPr>
          <w:ilvl w:val="4"/>
          <w:numId w:val="1"/>
        </w:numPr>
        <w:rPr/>
      </w:pPr>
      <w:bookmarkStart w:id="170" w:name="__RefHeading___Toc13263307_2142443653"/>
      <w:bookmarkStart w:id="171" w:name="_Toc65"/>
      <w:bookmarkEnd w:id="169"/>
      <w:bookmarkEnd w:id="170"/>
      <w:r>
        <w:rPr>
          <w:rtl w:val="true"/>
        </w:rPr>
        <w:t xml:space="preserve">السادس </w:t>
      </w:r>
      <w:r>
        <w:rPr>
          <w:rtl w:val="true"/>
        </w:rPr>
        <w:t xml:space="preserve">: </w:t>
      </w:r>
      <w:r>
        <w:rPr>
          <w:rtl w:val="true"/>
        </w:rPr>
        <w:t>غسل مسّ الميّت</w:t>
      </w:r>
      <w:bookmarkEnd w:id="171"/>
    </w:p>
    <w:p>
      <w:pPr>
        <w:pStyle w:val="BookText"/>
        <w:rPr/>
      </w:pPr>
      <w:r>
        <w:rPr>
          <w:rFonts w:ascii="Amiri" w:hAnsi="Amiri" w:eastAsia="Amiri" w:cs="Amiri"/>
          <w:color w:val="111111"/>
          <w:sz w:val="28"/>
          <w:sz w:val="28"/>
          <w:szCs w:val="28"/>
          <w:rtl w:val="true"/>
          <w:lang w:bidi="ar-SA"/>
        </w:rPr>
        <w:t>كلّ من يجب تغسيله يجب الغسل بمسّه بعد برده وقبل تطهيره ، حتّى ذات العظم وإن أبينت من حيّ ، وفي العظم وحده توقّف ، ويستوي المسلم والكافر ، ولا يجب بمسّ الشهيد والمقتول شرعا ، ولا بمسّه قبل البرد ، ولا يجب غسل اليد ، ولا بمسّ السّن والظّفر وإن أبينتا من حيّ ، ولا بمسّ الخالية من عظم أو ميّت غير النّاس ، وتغسل اليد ، ويتعدّى الرّطب دون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الغسل بمسّ المتيمّم ومن مات قبل قتله ، أو قتل بسبب آخر ، ومن غسله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كمل غسل البعض ، لم يجب الغسل بمسّه بل بمسّ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كالجنابة ويجب معه الوضوء</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263309_2142443653"/>
      <w:bookmarkStart w:id="173" w:name="_Toc66"/>
      <w:bookmarkEnd w:id="172"/>
      <w:r>
        <w:rPr>
          <w:rtl w:val="true"/>
        </w:rPr>
        <w:t xml:space="preserve">الفصل الثّاني </w:t>
      </w:r>
      <w:r>
        <w:rPr>
          <w:rtl w:val="true"/>
        </w:rPr>
        <w:t xml:space="preserve">: [ </w:t>
      </w:r>
      <w:r>
        <w:rPr>
          <w:rtl w:val="true"/>
        </w:rPr>
        <w:t xml:space="preserve">في </w:t>
      </w:r>
      <w:r>
        <w:rPr>
          <w:rtl w:val="true"/>
        </w:rPr>
        <w:t xml:space="preserve">] </w:t>
      </w:r>
      <w:r>
        <w:rPr>
          <w:rtl w:val="true"/>
        </w:rPr>
        <w:t>الأغسال المسنونة</w:t>
      </w:r>
      <w:bookmarkEnd w:id="173"/>
    </w:p>
    <w:p>
      <w:pPr>
        <w:pStyle w:val="BookText"/>
        <w:rPr/>
      </w:pPr>
      <w:r>
        <w:rPr>
          <w:rFonts w:ascii="Amiri" w:hAnsi="Amiri" w:eastAsia="Amiri" w:cs="Amiri"/>
          <w:color w:val="111111"/>
          <w:sz w:val="28"/>
          <w:sz w:val="28"/>
          <w:szCs w:val="28"/>
          <w:rtl w:val="true"/>
          <w:lang w:bidi="ar-SA"/>
        </w:rPr>
        <w:t xml:space="preserve">الفصل الثّاني </w:t>
      </w:r>
      <w:r>
        <w:rPr>
          <w:rStyle w:val="FootnoteAnchor"/>
          <w:rtl w:val="true"/>
        </w:rPr>
        <w:footnoteReference w:id="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المسنونة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 ووقته من طلوع الفجر الثاني إلى الزّوال ، ويقضى إلى آخر السّبت ، وكلّما قرب من الزّوال في الأداء والقضاء أفضل ، ويقدّمه المعذور يوم الخميس ، ويعيده لو وجده ، وأوّل ليلة من شهر رمضان ، ونصفه ، وسبع عشرة وتسع عشرة </w:t>
      </w:r>
      <w:r>
        <w:rPr>
          <w:rStyle w:val="FootnoteAnchor"/>
          <w:rtl w:val="true"/>
        </w:rPr>
        <w:footnoteReference w:id="85"/>
      </w:r>
      <w:r>
        <w:rPr>
          <w:rFonts w:ascii="Amiri" w:hAnsi="Amiri" w:eastAsia="Amiri" w:cs="Amiri"/>
          <w:color w:val="111111"/>
          <w:sz w:val="28"/>
          <w:sz w:val="28"/>
          <w:szCs w:val="28"/>
          <w:rtl w:val="true"/>
          <w:lang w:bidi="ar-SA"/>
        </w:rPr>
        <w:t xml:space="preserve">، وإحدى وعشرين ، وثلاث وعشرين منه ، وليلة الفطر ويومه ، ويوم عرفة ، والأضحى ، ويوم الغدير ، والمباهلة ، وليلة نصف </w:t>
      </w:r>
      <w:bookmarkStart w:id="174" w:name="pg17199_232315"/>
    </w:p>
    <w:p>
      <w:pPr>
        <w:pStyle w:val="BookText"/>
        <w:rPr/>
      </w:pPr>
      <w:bookmarkEnd w:id="174"/>
      <w:r>
        <w:rPr>
          <w:rFonts w:ascii="Amiri" w:hAnsi="Amiri" w:eastAsia="Amiri" w:cs="Amiri"/>
          <w:color w:val="111111"/>
          <w:sz w:val="28"/>
          <w:sz w:val="28"/>
          <w:szCs w:val="28"/>
          <w:rtl w:val="true"/>
          <w:lang w:bidi="ar-SA"/>
        </w:rPr>
        <w:t>رجب ، ويوم المبعث ، وليلة النّصف من شعبان ، وغسل الإحرام ، والطواف ، وزيارة النبي صلى‌اللّه‌عليه‌وآله‌وسلم ، والأئمّة عليهم‌السلام ، ولقضاء صلاة الكسوف إذا تعمّد الترك واحترق جميع القرص ، وغسل المولود ، والتوبة عن فسق أو كفر ، ولرؤية المصلوب بعد ثلاثة ، ولصلاة الحاجة ، والاستخارة ، ولدخول الحرم ، ومكّة ، والمسجد ، والكعبة ، والمدينة ، ومسجد النبي صلى‌اللّه‌عليه‌وآله‌وسلم ، وما للزمان فيه ، وما للفعل والمكان قبله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وهذه الأغسال تجامع الحدث ، ولا ينقضها ولا يبطلها في الأثناء ، ولا تجزئ عن الواجب ، وبالعكس ، ولا تتداخل ، والمستعمل فيها يرفع الحدث إجماعا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175" w:name="__RefHeading___Toc13263311_2142443653"/>
      <w:bookmarkStart w:id="176" w:name="_Toc67"/>
      <w:bookmarkEnd w:id="175"/>
      <w:r>
        <w:rPr>
          <w:rtl w:val="true"/>
        </w:rPr>
        <w:t xml:space="preserve">القسم الثالث </w:t>
      </w:r>
      <w:r>
        <w:rPr>
          <w:rtl w:val="true"/>
        </w:rPr>
        <w:t xml:space="preserve">: </w:t>
      </w:r>
      <w:r>
        <w:rPr>
          <w:rtl w:val="true"/>
        </w:rPr>
        <w:t>في التيمّم</w:t>
      </w:r>
      <w:bookmarkEnd w:id="176"/>
    </w:p>
    <w:p>
      <w:pPr>
        <w:pStyle w:val="Heading4"/>
        <w:numPr>
          <w:ilvl w:val="3"/>
          <w:numId w:val="1"/>
        </w:numPr>
        <w:rPr/>
      </w:pPr>
      <w:bookmarkStart w:id="177" w:name="__RefHeading___Toc13263313_2142443653"/>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ويجب لما وجب له المبدل ، ولخروج الجنب من المسجدين ، وقد تجب الثلاثة بنذر وشبهه ، أو عهد أو يمين ، ويصحّ نذر الوضوء مطلقا وغيره عند سببه ، ويجب في النيّة رفع الحدث أو الاستباحة ، إلّا أن يكون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3263315_2142443653"/>
      <w:bookmarkStart w:id="180" w:name="_Toc69"/>
      <w:bookmarkEnd w:id="17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 xml:space="preserve">في شرطه وهو اثنان </w:t>
      </w:r>
      <w:r>
        <w:rPr>
          <w:rtl w:val="true"/>
        </w:rPr>
        <w:t>:</w:t>
      </w:r>
      <w:bookmarkEnd w:id="18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إن رجي زوال العذر ، وإلّا جاز في أوّله ، </w:t>
      </w:r>
    </w:p>
    <w:p>
      <w:pPr>
        <w:pStyle w:val="BookText"/>
        <w:rPr/>
      </w:pPr>
      <w:r>
        <w:rPr>
          <w:rFonts w:ascii="Amiri" w:hAnsi="Amiri" w:eastAsia="Amiri" w:cs="Amiri"/>
          <w:color w:val="111111"/>
          <w:sz w:val="28"/>
          <w:sz w:val="28"/>
          <w:szCs w:val="28"/>
          <w:rtl w:val="true"/>
          <w:lang w:bidi="ar-SA"/>
        </w:rPr>
        <w:t>واعتبار الضّيق شرط في صحّة التيمّم لا في صحّة الصّلاة ، فلو ظنّ الضّيق فتيمّم فظهر خلافه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تيمّم لفائتة قبل الوقت ، جاز أن يؤدّي الحاضرة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تيمّم لحاضرة في آخر الوقت ثمّ خرج ، جاز أن يؤدّي أخرى في أوّل وقتها ، ووقت الفائتة ذكرها ، ووقت الآتية حصول سببها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 الاجتماع في الصحراء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استعمال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لعدمه فيجب الطّلب في الوقت ، وهو في السهلة غلوة سهمين ، وفي الحزنة </w:t>
      </w:r>
      <w:r>
        <w:rPr>
          <w:rStyle w:val="FootnoteAnchor"/>
          <w:rtl w:val="true"/>
        </w:rPr>
        <w:footnoteReference w:id="88"/>
      </w:r>
      <w:r>
        <w:rPr>
          <w:rFonts w:ascii="Amiri" w:hAnsi="Amiri" w:eastAsia="Amiri" w:cs="Amiri"/>
          <w:color w:val="111111"/>
          <w:sz w:val="28"/>
          <w:sz w:val="28"/>
          <w:szCs w:val="28"/>
          <w:rtl w:val="true"/>
          <w:lang w:bidi="ar-SA"/>
        </w:rPr>
        <w:t>غلوة سهم في الجهات الأربع ، ولو اختلفت الجهات اختلف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إعادته لصلاة أخرى ، ويجب وان علم عدم الماء لإطلاق النصّ </w:t>
      </w:r>
      <w:r>
        <w:rPr>
          <w:rStyle w:val="FootnoteAnchor"/>
          <w:rtl w:val="true"/>
        </w:rPr>
        <w:footnoteReference w:id="89"/>
      </w:r>
      <w:r>
        <w:rPr>
          <w:rFonts w:ascii="Amiri" w:hAnsi="Amiri" w:eastAsia="Amiri" w:cs="Amiri"/>
          <w:color w:val="111111"/>
          <w:sz w:val="28"/>
          <w:sz w:val="28"/>
          <w:szCs w:val="28"/>
          <w:rtl w:val="true"/>
          <w:lang w:bidi="ar-SA"/>
        </w:rPr>
        <w:t>، ولعلّه جبر لفوات فضيلة الماء ، ولو أخلّ به ثمّ تيمّم وصلّى ، عصى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الماء في موضع الطلب ، أو في رحله ، أو مع أصحابه الباذلين ، تطهّر وأعاد ، ولو خرج الوقت قضى ، ولو وجده مع غيرهم فلا قضاء ، وما لا يكفي فكالمعدوم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وإزالة النجاسة ، وشرب الحيوان المحترم ، أولى من الطهارة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شراء الماء وإن كثر الثمن ما لم يضرّ به في الحال ، وشراؤه في </w:t>
      </w:r>
      <w:bookmarkStart w:id="181" w:name="pg17199_232317"/>
    </w:p>
    <w:p>
      <w:pPr>
        <w:pStyle w:val="BookText"/>
        <w:rPr/>
      </w:pPr>
      <w:bookmarkEnd w:id="181"/>
      <w:r>
        <w:rPr>
          <w:rFonts w:ascii="Amiri" w:hAnsi="Amiri" w:eastAsia="Amiri" w:cs="Amiri"/>
          <w:color w:val="111111"/>
          <w:sz w:val="28"/>
          <w:sz w:val="28"/>
          <w:szCs w:val="28"/>
          <w:rtl w:val="true"/>
          <w:lang w:bidi="ar-SA"/>
        </w:rPr>
        <w:t>الذمّة إذا كان له قضاء ، وقبول هبته لا هبة ثمنه ، ولو أهرقه في الوقت وتيمّم وصلّى قضى ، ولو أهرقه قبل الوقت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Style w:val="FootnoteAnchor"/>
          <w:rtl w:val="true"/>
        </w:rPr>
        <w:footnoteReference w:id="90"/>
      </w:r>
      <w:r>
        <w:rPr>
          <w:rFonts w:ascii="Amiri" w:hAnsi="Amiri" w:eastAsia="Amiri" w:cs="Amiri"/>
          <w:color w:val="111111"/>
          <w:sz w:val="28"/>
          <w:sz w:val="28"/>
          <w:szCs w:val="28"/>
          <w:rtl w:val="true"/>
          <w:lang w:bidi="ar-SA"/>
        </w:rPr>
        <w:t>لخوف على النفس أو المال أو البضع ، أو لخوف المرض أو الشين ، أو العطش في الحال أو بعده على نفسه ، أو على حيوان محترم ، أو خاف الفوات لو سعى إلى الماء لا خوف الالم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لعدم الآلة ، فيجب شراؤها مع التمكّن وإن زاد على ثمن المثل ما لم يضرّه في الحال ، وغير الواجد فاقد ، ولو بيعت </w:t>
      </w:r>
      <w:r>
        <w:rPr>
          <w:rStyle w:val="FootnoteAnchor"/>
          <w:rtl w:val="true"/>
        </w:rPr>
        <w:footnoteReference w:id="91"/>
      </w:r>
      <w:r>
        <w:rPr>
          <w:rFonts w:ascii="Amiri" w:hAnsi="Amiri" w:eastAsia="Amiri" w:cs="Amiri"/>
          <w:color w:val="111111"/>
          <w:sz w:val="28"/>
          <w:sz w:val="28"/>
          <w:szCs w:val="28"/>
          <w:rtl w:val="true"/>
          <w:lang w:bidi="ar-SA"/>
        </w:rPr>
        <w:t>بثمن في الذمة وجب الشراء إذا قدر على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آلة أو ثمنها لم يجب القبول ، ولو أعير وجب القبول</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3263317_2142443653"/>
      <w:bookmarkStart w:id="183" w:name="_Toc70"/>
      <w:bookmarkEnd w:id="182"/>
      <w:r>
        <w:rPr>
          <w:rtl w:val="true"/>
        </w:rPr>
        <w:t xml:space="preserve">المبحث الثاني </w:t>
      </w:r>
      <w:r>
        <w:rPr>
          <w:rtl w:val="true"/>
        </w:rPr>
        <w:t xml:space="preserve">: </w:t>
      </w:r>
      <w:r>
        <w:rPr>
          <w:rtl w:val="true"/>
        </w:rPr>
        <w:t>فيما يفعل به</w:t>
      </w:r>
      <w:bookmarkEnd w:id="183"/>
    </w:p>
    <w:p>
      <w:pPr>
        <w:pStyle w:val="BookText"/>
        <w:rPr/>
      </w:pPr>
      <w:r>
        <w:rPr>
          <w:rFonts w:ascii="Amiri" w:hAnsi="Amiri" w:eastAsia="Amiri" w:cs="Amiri"/>
          <w:color w:val="111111"/>
          <w:sz w:val="28"/>
          <w:sz w:val="28"/>
          <w:szCs w:val="28"/>
          <w:rtl w:val="true"/>
          <w:lang w:bidi="ar-SA"/>
        </w:rPr>
        <w:t xml:space="preserve">وهو الصّعيد وما يطلق عليه اسم الأرض ، كالحجر ، والمدر ، والمطبوخ ، فلا يصحّ بالمعدن والمنسحقات ، </w:t>
      </w:r>
      <w:r>
        <w:rPr>
          <w:rStyle w:val="FootnoteAnchor"/>
          <w:rtl w:val="true"/>
        </w:rPr>
        <w:footnoteReference w:id="92"/>
      </w:r>
      <w:r>
        <w:rPr>
          <w:rFonts w:ascii="Amiri" w:hAnsi="Amiri" w:eastAsia="Amiri" w:cs="Amiri"/>
          <w:color w:val="111111"/>
          <w:sz w:val="28"/>
          <w:sz w:val="28"/>
          <w:szCs w:val="28"/>
          <w:rtl w:val="true"/>
          <w:lang w:bidi="ar-SA"/>
        </w:rPr>
        <w:t>ويصح بأرض النورة والجص والملوّن والبطحاء والمستعمل وتراب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من 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بالسّبخة والرّمل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الملك ، والطهارة ، والإباحة ، وخلوصه ، إلّا أن يصدق الاسم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فقد التراب تيمّم بغبار الثوب ، أو لبد السّرج ، أو عرف الدابّة ، فإن تعذّر فبالوحل</w:t>
      </w:r>
      <w:r>
        <w:rPr>
          <w:rFonts w:eastAsia="Amiri" w:cs="Amiri" w:ascii="Amiri" w:hAnsi="Amiri"/>
          <w:color w:val="111111"/>
          <w:sz w:val="28"/>
          <w:szCs w:val="28"/>
          <w:rtl w:val="true"/>
          <w:lang w:bidi="ar-SA"/>
        </w:rPr>
        <w:t xml:space="preserve">. </w:t>
      </w:r>
      <w:bookmarkStart w:id="184" w:name="pg17199_232318"/>
    </w:p>
    <w:p>
      <w:pPr>
        <w:pStyle w:val="Heading4"/>
        <w:numPr>
          <w:ilvl w:val="3"/>
          <w:numId w:val="1"/>
        </w:numPr>
        <w:rPr/>
      </w:pPr>
      <w:bookmarkStart w:id="185" w:name="__RefHeading___Toc13263319_2142443653"/>
      <w:bookmarkStart w:id="186" w:name="_Toc71"/>
      <w:bookmarkEnd w:id="184"/>
      <w:bookmarkEnd w:id="185"/>
      <w:r>
        <w:rPr>
          <w:rtl w:val="true"/>
        </w:rPr>
        <w:t xml:space="preserve">المبحث الثالث </w:t>
      </w:r>
      <w:r>
        <w:rPr>
          <w:rtl w:val="true"/>
        </w:rPr>
        <w:t xml:space="preserve">: </w:t>
      </w:r>
      <w:r>
        <w:rPr>
          <w:rtl w:val="true"/>
        </w:rPr>
        <w:t xml:space="preserve">في كيفيته </w:t>
      </w:r>
      <w:r>
        <w:rPr>
          <w:rtl w:val="true"/>
        </w:rPr>
        <w:t>:</w:t>
      </w:r>
      <w:bookmarkEnd w:id="186"/>
    </w:p>
    <w:p>
      <w:pPr>
        <w:pStyle w:val="BookText"/>
        <w:rPr/>
      </w:pPr>
      <w:r>
        <w:rPr>
          <w:rFonts w:ascii="Amiri" w:hAnsi="Amiri" w:eastAsia="Amiri" w:cs="Amiri"/>
          <w:color w:val="111111"/>
          <w:sz w:val="28"/>
          <w:sz w:val="28"/>
          <w:szCs w:val="28"/>
          <w:rtl w:val="true"/>
          <w:lang w:bidi="ar-SA"/>
        </w:rPr>
        <w:t xml:space="preserve">تجب نيّة البدل </w:t>
      </w:r>
      <w:r>
        <w:rPr>
          <w:rStyle w:val="FootnoteAnchor"/>
          <w:rtl w:val="true"/>
        </w:rPr>
        <w:footnoteReference w:id="93"/>
      </w:r>
      <w:r>
        <w:rPr>
          <w:rFonts w:ascii="Amiri" w:hAnsi="Amiri" w:eastAsia="Amiri" w:cs="Amiri"/>
          <w:color w:val="111111"/>
          <w:sz w:val="28"/>
          <w:sz w:val="28"/>
          <w:szCs w:val="28"/>
          <w:rtl w:val="true"/>
          <w:lang w:bidi="ar-SA"/>
        </w:rPr>
        <w:t>والاستباحة ، والوجوب أو الندب ، والقربة ، مقارنة لضرب الأرض بكلتا يديه ، مستدامة ، فلا يجزئ الرفع ولا التعرّض لمهبّ الرياح ، ثمّ يمسح بهما وجهه من القصاص إلى طرف الأنف الأعلى ، ثمّ ظاهر الكف اليمنى ببطن اليسرى من الزّند إلى طرف الأصابع ، ثمّ ظاهر اليسرى ببطن اليمين كذلك ، فلو نكس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الموالاة وإن كان بدلا من الغسل ، ونزع الحائل دون تخليل الأصابع ، والترتيب فلو أخلّ به أعاد على ما يحصل معه من غير ضرب مستأنف ، والمباشرة إلّا مع العذر ، واستيعاب الممسوح لا الماسح ، وطهارتهما إلّا مع التعذّر بشرط عدم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طهارة غيرهما ، ولا علوق التراب ، ولا يجزئ تمعيك </w:t>
      </w:r>
      <w:r>
        <w:rPr>
          <w:rStyle w:val="FootnoteAnchor"/>
          <w:rtl w:val="true"/>
        </w:rPr>
        <w:footnoteReference w:id="94"/>
      </w:r>
      <w:r>
        <w:rPr>
          <w:rFonts w:ascii="IRNazanin" w:hAnsi="IRNazanin" w:eastAsia="IRNazanin"/>
          <w:color w:val="111111"/>
          <w:sz w:val="28"/>
          <w:sz w:val="28"/>
          <w:szCs w:val="28"/>
          <w:rtl w:val="true"/>
          <w:lang w:bidi="fa-IR"/>
        </w:rPr>
        <w:t xml:space="preserve">الأعضاء ولا تردّد </w:t>
      </w:r>
      <w:r>
        <w:rPr>
          <w:rStyle w:val="FootnoteAnchor"/>
          <w:rtl w:val="true"/>
        </w:rPr>
        <w:footnoteReference w:id="95"/>
      </w:r>
      <w:r>
        <w:rPr>
          <w:rFonts w:ascii="Amiri" w:hAnsi="Amiri" w:eastAsia="Amiri" w:cs="Amiri"/>
          <w:color w:val="111111"/>
          <w:sz w:val="28"/>
          <w:sz w:val="28"/>
          <w:szCs w:val="28"/>
          <w:rtl w:val="true"/>
          <w:lang w:bidi="ar-SA"/>
        </w:rPr>
        <w:t>ما على وجهه بالمسح ، ولو أخلّ بالبعض أتى به من غير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ويضرب ضربة للوضوء وضربتين للغسل ، ولو اجتمع الموجب تعدّد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ويمسح المقطوع ما بقي ، والعاجز يستنيب إلّا في النية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263321_2142443653"/>
      <w:bookmarkStart w:id="188" w:name="_Toc72"/>
      <w:bookmarkEnd w:id="187"/>
      <w:r>
        <w:rPr>
          <w:rtl w:val="true"/>
        </w:rPr>
        <w:t xml:space="preserve">[ </w:t>
      </w:r>
      <w:r>
        <w:rPr>
          <w:rtl w:val="true"/>
        </w:rPr>
        <w:t xml:space="preserve">المبحث </w:t>
      </w:r>
      <w:r>
        <w:rPr>
          <w:rtl w:val="true"/>
        </w:rPr>
        <w:t xml:space="preserve">] </w:t>
      </w:r>
      <w:r>
        <w:rPr>
          <w:rtl w:val="true"/>
        </w:rPr>
        <w:t xml:space="preserve">الرابع </w:t>
      </w:r>
      <w:r>
        <w:rPr>
          <w:rtl w:val="true"/>
        </w:rPr>
        <w:t xml:space="preserve">: </w:t>
      </w:r>
      <w:r>
        <w:rPr>
          <w:rtl w:val="true"/>
        </w:rPr>
        <w:t xml:space="preserve">في حكمه </w:t>
      </w:r>
      <w:r>
        <w:rPr>
          <w:rtl w:val="true"/>
        </w:rPr>
        <w:t>:</w:t>
      </w:r>
      <w:bookmarkEnd w:id="1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يستباح به كلّما يستباح بالمائيّة ، ولا يتعدّد بتعدّد الصلاة ، ولا يرفع الحدث ، فلو تيمّم المجنب ، ثمّ أحدث حدثا أصغر ، أعاد </w:t>
      </w:r>
    </w:p>
    <w:p>
      <w:pPr>
        <w:pStyle w:val="BookText"/>
        <w:rPr/>
      </w:pPr>
      <w:r>
        <w:rPr>
          <w:rFonts w:ascii="Amiri" w:hAnsi="Amiri" w:eastAsia="Amiri" w:cs="Amiri"/>
          <w:color w:val="111111"/>
          <w:sz w:val="28"/>
          <w:sz w:val="28"/>
          <w:szCs w:val="28"/>
          <w:rtl w:val="true"/>
          <w:lang w:bidi="ar-SA"/>
        </w:rPr>
        <w:t>بدلا من الغسل ، ولو وجد الماء اغتسل ولم يجزئ الوضوء ، ولا يعيد ما صلّى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وينقضه الحدثان ، والتمكّن </w:t>
      </w:r>
      <w:r>
        <w:rPr>
          <w:rStyle w:val="FootnoteAnchor"/>
          <w:rtl w:val="true"/>
        </w:rPr>
        <w:footnoteReference w:id="96"/>
      </w:r>
      <w:r>
        <w:rPr>
          <w:rFonts w:ascii="Amiri" w:hAnsi="Amiri" w:eastAsia="Amiri" w:cs="Amiri"/>
          <w:color w:val="111111"/>
          <w:sz w:val="28"/>
          <w:sz w:val="28"/>
          <w:szCs w:val="28"/>
          <w:rtl w:val="true"/>
          <w:lang w:bidi="ar-SA"/>
        </w:rPr>
        <w:t xml:space="preserve">من استعمال الماء قبل الدخول في الصلاة </w:t>
      </w:r>
      <w:r>
        <w:rPr>
          <w:rStyle w:val="FootnoteAnchor"/>
          <w:rtl w:val="true"/>
        </w:rPr>
        <w:footnoteReference w:id="97"/>
      </w:r>
      <w:r>
        <w:rPr>
          <w:rFonts w:ascii="Amiri" w:hAnsi="Amiri" w:eastAsia="Amiri" w:cs="Amiri"/>
          <w:color w:val="111111"/>
          <w:sz w:val="28"/>
          <w:sz w:val="28"/>
          <w:szCs w:val="28"/>
          <w:rtl w:val="true"/>
          <w:lang w:bidi="ar-SA"/>
        </w:rPr>
        <w:t>فإن عدمه استأنف ، ولو وجده في الأثناء استمرّ مطلقا ، ولا يجب العدول إلى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فقده قبل الفراغ أو بعده قبل التمكّن من استعماله لم ينتقض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وجده بعد الصلاة على الميّت ، وجب تغسيله وإعادة الصلاة إن كان قبل الدفن ، وإلّا فلا إلّا ان يقلع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نزع الجبيرة مسح عليها ، ولو زال العذر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الجنب بالماء المباح والمبذول دون الميّت والمحدث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التيمم مع وجود الماء لصلاة الجنازة ندبا</w:t>
      </w:r>
      <w:r>
        <w:rPr>
          <w:rFonts w:eastAsia="Amiri" w:cs="Amiri" w:ascii="Amiri" w:hAnsi="Amiri"/>
          <w:color w:val="111111"/>
          <w:sz w:val="28"/>
          <w:szCs w:val="28"/>
          <w:rtl w:val="true"/>
          <w:lang w:bidi="ar-SA"/>
        </w:rPr>
        <w:t xml:space="preserve">. </w:t>
      </w:r>
      <w:bookmarkStart w:id="189" w:name="pg17199_232320"/>
    </w:p>
    <w:p>
      <w:pPr>
        <w:pStyle w:val="Heading3"/>
        <w:numPr>
          <w:ilvl w:val="2"/>
          <w:numId w:val="1"/>
        </w:numPr>
        <w:rPr/>
      </w:pPr>
      <w:bookmarkStart w:id="190" w:name="__RefHeading___Toc13263323_2142443653"/>
      <w:bookmarkStart w:id="191" w:name="_Toc73"/>
      <w:bookmarkEnd w:id="189"/>
      <w:bookmarkEnd w:id="190"/>
      <w:r>
        <w:rPr>
          <w:rtl w:val="true"/>
        </w:rPr>
        <w:t xml:space="preserve">البحث الثالث </w:t>
      </w:r>
      <w:r>
        <w:rPr>
          <w:rtl w:val="true"/>
        </w:rPr>
        <w:t xml:space="preserve">: </w:t>
      </w:r>
      <w:r>
        <w:rPr>
          <w:rtl w:val="true"/>
        </w:rPr>
        <w:t>في توابعها</w:t>
      </w:r>
      <w:bookmarkEnd w:id="191"/>
    </w:p>
    <w:p>
      <w:pPr>
        <w:pStyle w:val="BookText"/>
        <w:rPr/>
      </w:pPr>
      <w:r>
        <w:rPr>
          <w:rFonts w:ascii="IRNazanin" w:hAnsi="IRNazanin" w:eastAsia="IRNazanin"/>
          <w:color w:val="111111"/>
          <w:sz w:val="28"/>
          <w:sz w:val="28"/>
          <w:szCs w:val="28"/>
          <w:rtl w:val="true"/>
          <w:lang w:bidi="fa-IR"/>
        </w:rPr>
        <w:t xml:space="preserve">البحث الثالث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ذي النفس السائلة غير المأكول ، وإن عرض التحريم كالوطء أو الجلل ، ويكره بول البغال ، والحمير ، والدّوابّ ، وأرواثها وذرق الدّجاج ، وما كره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والمنيّ من ذي النفس وإن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 منه إلّا المتخلّف في الذبيحة ، </w:t>
      </w:r>
      <w:r>
        <w:rPr>
          <w:rStyle w:val="FootnoteAnchor"/>
          <w:rtl w:val="true"/>
        </w:rPr>
        <w:footnoteReference w:id="99"/>
      </w:r>
      <w:r>
        <w:rPr>
          <w:rFonts w:ascii="Amiri" w:hAnsi="Amiri" w:eastAsia="Amiri" w:cs="Amiri"/>
          <w:color w:val="111111"/>
          <w:sz w:val="28"/>
          <w:sz w:val="28"/>
          <w:szCs w:val="28"/>
          <w:rtl w:val="true"/>
          <w:lang w:bidi="ar-SA"/>
        </w:rPr>
        <w:t>والعلقة نجسة ، والمجهول والمشتبه بالطاهر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والميتة من ذي النفس مطلقا وأجزاؤها إلّا ما لا تحلّه الحياة إلّا من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أبين من حيّ ممّا تحلّه الحياة إلّا المسك والفأرة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والكلب والخنزير وأجزاؤها إلّا كلب الماء ، والمتولّد من المحلّل وأحدهما يتبع 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والكافر أصليّا ومرتدّا وإن انتهى إلى الإسلام ، كالخوارج ، والغلاة ، والنواصب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القدريّة ، والمجسّمة ،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والخمر ، والمسكر والفقّاع ، وفي حكمه العصير إذا غلا واشتدّ ، ومنه المستحيل في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ذلك طاهر حتّى تعرض له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عرق الجنب من الحرام ، وعرق الإبل الجلّالة ، والمسوخ ، والفأرة ، والوزغة ، والثعلب ، والأرنب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Style w:val="FootnoteAnchor"/>
          <w:rtl w:val="true"/>
        </w:rPr>
        <w:footnoteReference w:id="100"/>
      </w:r>
      <w:r>
        <w:rPr>
          <w:rFonts w:ascii="Amiri" w:hAnsi="Amiri" w:eastAsia="Amiri" w:cs="Amiri"/>
          <w:color w:val="111111"/>
          <w:sz w:val="28"/>
          <w:sz w:val="28"/>
          <w:szCs w:val="28"/>
          <w:rtl w:val="true"/>
          <w:lang w:bidi="ar-SA"/>
        </w:rPr>
        <w:t>بنجاسة لبن البنت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إزالتها عن الثوب والبدن للصّلاة ، والطّواف ، ودخول المساجد ، وعن المساجد ، والمصحف ، واسم اللّه ، واسم أنبيائه ، والأئمّة عليهم‌السلام ، وعن قبورهم ، وعن المأكول ، والمشروب ، فيعيد من صلّى مع نجاسة ثوبه أو بدنه عالما عامدا مختارا في الوقت وخارجه ، وكذا جاهل الحكم والناسي على الأقوى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وجاهل النجاسة لا يعيد مطلقا ، ولو علم في الأثناء أزالها وأتمّ إلّا أن يفتقر </w:t>
      </w:r>
    </w:p>
    <w:p>
      <w:pPr>
        <w:pStyle w:val="BookText"/>
        <w:rPr/>
      </w:pPr>
      <w:r>
        <w:rPr>
          <w:rFonts w:ascii="Amiri" w:hAnsi="Amiri" w:eastAsia="Amiri" w:cs="Amiri"/>
          <w:color w:val="111111"/>
          <w:sz w:val="28"/>
          <w:sz w:val="28"/>
          <w:szCs w:val="28"/>
          <w:rtl w:val="true"/>
          <w:lang w:bidi="ar-SA"/>
        </w:rPr>
        <w:t>إلى فعل كثير واستدبار ، فتبطل ، ولا يعيد الشاكّ في سبقها على الصّلاة ، ولو لم يجد غير النجس ، صلّى عاريا ، فإن اضطرّ صلّى فيه ، ولا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بطاهر وفقد غيرهما ، صلّى فيهما مرّتين ، ولا يشترط ضيق الوقت ولا تعذّر غسله ، ولو عدم أحدهما صلّى في الباقي وعاريا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النجس فإن علم عدده زاد عليه واحدا ، وإلّا صلّى في الجميع ، ولو ضاق الوقت صلّى عاريا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ويعيدها حامل النجاسة وإن ضبط وعاها </w:t>
      </w:r>
      <w:r>
        <w:rPr>
          <w:rStyle w:val="FootnoteAnchor"/>
          <w:rtl w:val="true"/>
        </w:rPr>
        <w:footnoteReference w:id="102"/>
      </w:r>
      <w:r>
        <w:rPr>
          <w:rFonts w:ascii="Amiri" w:hAnsi="Amiri" w:eastAsia="Amiri" w:cs="Amiri"/>
          <w:color w:val="111111"/>
          <w:sz w:val="28"/>
          <w:sz w:val="28"/>
          <w:szCs w:val="28"/>
          <w:rtl w:val="true"/>
          <w:lang w:bidi="ar-SA"/>
        </w:rPr>
        <w:t>لا حامل الحيوان المحرّم ، ولا الحبل المتّصل بالكلب وإن تحرّك بحركته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احتبس تحت جلده دم وجب نزعه ما لم يتضرّر ، وكذا لو جبّر بعظم نجس ، لكن لا يصلي في المسجد ، ولا يلحق بالبواطن ، لأنّه غريب ، ولا كذا لو شرب نجسا أو مغصوبا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وعفي عمّا نقص عن سعة الدّرهم البغليّ </w:t>
      </w:r>
      <w:r>
        <w:rPr>
          <w:rStyle w:val="FootnoteAnchor"/>
          <w:rtl w:val="true"/>
        </w:rPr>
        <w:footnoteReference w:id="103"/>
      </w:r>
      <w:r>
        <w:rPr>
          <w:rFonts w:ascii="Amiri" w:hAnsi="Amiri" w:eastAsia="Amiri" w:cs="Amiri"/>
          <w:color w:val="111111"/>
          <w:sz w:val="28"/>
          <w:sz w:val="28"/>
          <w:szCs w:val="28"/>
          <w:rtl w:val="true"/>
          <w:lang w:bidi="ar-SA"/>
        </w:rPr>
        <w:t>من الدّم ، إلّا الدماء الثلاثة ، فإن مازجه مائع زال العفو وإن استهلكه الدّم ، ولو لاقاه نجاسة زال العفو ، لأنّ المحلّ النجس يقبل النجاسة ، ولهذا لو لاقى الخمر نجاسة لم يطهر بالانقلاب</w:t>
      </w:r>
      <w:r>
        <w:rPr>
          <w:rFonts w:eastAsia="Amiri" w:cs="Amiri" w:ascii="Amiri" w:hAnsi="Amiri"/>
          <w:color w:val="111111"/>
          <w:sz w:val="28"/>
          <w:szCs w:val="28"/>
          <w:rtl w:val="true"/>
          <w:lang w:bidi="ar-SA"/>
        </w:rPr>
        <w:t xml:space="preserve">. </w:t>
      </w:r>
      <w:bookmarkStart w:id="192" w:name="pg17199_232323"/>
    </w:p>
    <w:p>
      <w:pPr>
        <w:pStyle w:val="BookText"/>
        <w:rPr/>
      </w:pPr>
      <w:bookmarkEnd w:id="192"/>
      <w:r>
        <w:rPr>
          <w:rFonts w:ascii="Amiri" w:hAnsi="Amiri" w:eastAsia="Amiri" w:cs="Amiri"/>
          <w:color w:val="111111"/>
          <w:sz w:val="28"/>
          <w:sz w:val="28"/>
          <w:szCs w:val="28"/>
          <w:rtl w:val="true"/>
          <w:lang w:bidi="ar-SA"/>
        </w:rPr>
        <w:t>ولا فرق بين نجس العين وغيره ، وبجمع المتفرّق في الثياب وما في الثوب والبدن ، وعن دم القروح والجروح الجارية ، وعن نجاسة ما لا تتمّ الصلاة فيه منفردا من الملابس وإن غلظت ، إذا كانت في محالّها ولم تتعدد في غير المسجد ، وعن نجاسة ثوب المربّية للصّبي إذا غسلته في اليوم والليلة مرّة ، وكذا المربي للصّبية ، وعمّا يتعذّر طهارته ، ومنه ثوب المربية في الشّتاء</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263325_2142443653"/>
      <w:bookmarkStart w:id="194" w:name="_Toc74"/>
      <w:bookmarkEnd w:id="193"/>
      <w:r>
        <w:rPr>
          <w:rtl w:val="true"/>
        </w:rPr>
        <w:t xml:space="preserve">الثالث </w:t>
      </w:r>
      <w:r>
        <w:rPr>
          <w:rtl w:val="true"/>
        </w:rPr>
        <w:t xml:space="preserve">: </w:t>
      </w:r>
      <w:r>
        <w:rPr>
          <w:rtl w:val="true"/>
        </w:rPr>
        <w:t>في المطهرات</w:t>
      </w:r>
      <w:bookmarkEnd w:id="194"/>
    </w:p>
    <w:p>
      <w:pPr>
        <w:pStyle w:val="BookText"/>
        <w:rPr/>
      </w:pPr>
      <w:r>
        <w:rPr>
          <w:rFonts w:ascii="Amiri" w:hAnsi="Amiri" w:eastAsia="Amiri" w:cs="Amiri"/>
          <w:color w:val="111111"/>
          <w:sz w:val="28"/>
          <w:sz w:val="28"/>
          <w:szCs w:val="28"/>
          <w:rtl w:val="true"/>
          <w:lang w:bidi="ar-SA"/>
        </w:rPr>
        <w:t xml:space="preserve">وهي اثنا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 وتطهّر الشمس الأرض والبواري والحصر والأبنية ممّا لا ينقل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باطن النّعل والقدم إذا زالت العين ولو بالمعك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التراب في الولوغ ، والأحجار في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والنار ما أحالته رمادا أو دخانا أو خزفا أو آجرا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والاستحالة في العذرة تصير ترابا ، والنطفة والعلقة حيوانا ، والكلب ملحا ، والميتة دودا ، والغذاء النجس سرجينا ، والانتقال في الدم إلى القراد </w:t>
      </w:r>
      <w:r>
        <w:rPr>
          <w:rStyle w:val="FootnoteAnchor"/>
          <w:rtl w:val="true"/>
        </w:rPr>
        <w:footnoteReference w:id="104"/>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والنقص في البئر والعصير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واستبراء الحيوان ، وغيبته مع زوال العين</w:t>
      </w:r>
      <w:r>
        <w:rPr>
          <w:rFonts w:eastAsia="Amiri" w:cs="Amiri" w:ascii="Amiri" w:hAnsi="Amiri"/>
          <w:color w:val="111111"/>
          <w:sz w:val="28"/>
          <w:szCs w:val="28"/>
          <w:rtl w:val="true"/>
          <w:lang w:bidi="ar-SA"/>
        </w:rPr>
        <w:t xml:space="preserve">. </w:t>
      </w:r>
      <w:bookmarkStart w:id="195" w:name="pg17199_232324"/>
    </w:p>
    <w:p>
      <w:pPr>
        <w:pStyle w:val="BookText"/>
        <w:rPr/>
      </w:pPr>
      <w:bookmarkEnd w:id="195"/>
      <w:r>
        <w:rPr>
          <w:rFonts w:ascii="Amiri" w:hAnsi="Amiri" w:eastAsia="Amiri" w:cs="Amiri"/>
          <w:color w:val="111111"/>
          <w:sz w:val="28"/>
          <w:sz w:val="28"/>
          <w:szCs w:val="28"/>
          <w:rtl w:val="true"/>
          <w:lang w:bidi="ar-SA"/>
        </w:rPr>
        <w:t>وانقلاب الخمر والعصير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وإسلام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وزوال العين في البواطن ، ولا تطهّر الذّنوب </w:t>
      </w:r>
      <w:r>
        <w:rPr>
          <w:rStyle w:val="FootnoteAnchor"/>
          <w:rtl w:val="true"/>
        </w:rPr>
        <w:footnoteReference w:id="105"/>
      </w:r>
      <w:r>
        <w:rPr>
          <w:rFonts w:ascii="Amiri" w:hAnsi="Amiri" w:eastAsia="Amiri" w:cs="Amiri"/>
          <w:color w:val="111111"/>
          <w:sz w:val="28"/>
          <w:sz w:val="28"/>
          <w:szCs w:val="28"/>
          <w:rtl w:val="true"/>
          <w:lang w:bidi="ar-SA"/>
        </w:rPr>
        <w:t xml:space="preserve">الأرض ولا المسح الصّقيل </w:t>
      </w:r>
      <w:r>
        <w:rPr>
          <w:rStyle w:val="FootnoteAnchor"/>
          <w:rtl w:val="true"/>
        </w:rPr>
        <w:footnoteReference w:id="106"/>
      </w:r>
      <w:r>
        <w:rPr>
          <w:rFonts w:ascii="Amiri" w:hAnsi="Amiri" w:eastAsia="Amiri" w:cs="Amiri"/>
          <w:color w:val="111111"/>
          <w:sz w:val="28"/>
          <w:sz w:val="28"/>
          <w:szCs w:val="28"/>
          <w:rtl w:val="true"/>
          <w:lang w:bidi="ar-SA"/>
        </w:rPr>
        <w:t>ولا الدباغ الميّت ولا الفرك</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3263327_2142443653"/>
      <w:bookmarkStart w:id="197" w:name="_Toc75"/>
      <w:bookmarkEnd w:id="196"/>
      <w:r>
        <w:rPr>
          <w:rtl w:val="true"/>
        </w:rPr>
        <w:t xml:space="preserve">الرابع </w:t>
      </w:r>
      <w:r>
        <w:rPr>
          <w:rtl w:val="true"/>
        </w:rPr>
        <w:t xml:space="preserve">: </w:t>
      </w:r>
      <w:r>
        <w:rPr>
          <w:rtl w:val="true"/>
        </w:rPr>
        <w:t>في كيفية التطهير</w:t>
      </w:r>
      <w:bookmarkEnd w:id="197"/>
    </w:p>
    <w:p>
      <w:pPr>
        <w:pStyle w:val="Heading4"/>
        <w:numPr>
          <w:ilvl w:val="3"/>
          <w:numId w:val="1"/>
        </w:numPr>
        <w:rPr/>
      </w:pPr>
      <w:bookmarkStart w:id="198" w:name="__RefHeading___Toc13263329_2142443653"/>
      <w:bookmarkStart w:id="199" w:name="_Toc76"/>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يجب إزالة العين في العينيّة لا اللون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بالرائحة ، ويستحبّ صبغ الثوب من الحيض بالمشق ، </w:t>
      </w:r>
      <w:r>
        <w:rPr>
          <w:rStyle w:val="FootnoteAnchor"/>
          <w:rtl w:val="true"/>
        </w:rPr>
        <w:footnoteReference w:id="107"/>
      </w:r>
      <w:r>
        <w:rPr>
          <w:rFonts w:ascii="Amiri" w:hAnsi="Amiri" w:eastAsia="Amiri" w:cs="Amiri"/>
          <w:color w:val="111111"/>
          <w:sz w:val="28"/>
          <w:sz w:val="28"/>
          <w:szCs w:val="28"/>
          <w:rtl w:val="true"/>
          <w:lang w:bidi="ar-SA"/>
        </w:rPr>
        <w:t>ويغسل من غيرها مرّة ، ومن البول مرّتين ، وإن كان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عصر الثوب في غير الجاري والكرّ </w:t>
      </w:r>
      <w:r>
        <w:rPr>
          <w:rStyle w:val="FootnoteAnchor"/>
          <w:rtl w:val="true"/>
        </w:rPr>
        <w:footnoteReference w:id="108"/>
      </w:r>
      <w:r>
        <w:rPr>
          <w:rFonts w:ascii="Amiri" w:hAnsi="Amiri" w:eastAsia="Amiri" w:cs="Amiri"/>
          <w:color w:val="111111"/>
          <w:sz w:val="28"/>
          <w:sz w:val="28"/>
          <w:szCs w:val="28"/>
          <w:rtl w:val="true"/>
          <w:lang w:bidi="ar-SA"/>
        </w:rPr>
        <w:t>ويكفي في بول الرّضيع صبّ الماء وان تغذّى بالطعام ، وكذا الحشايا والبسط والجلود والقرطاس إذا غمرها</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جهل موضع النجاسة غسل المشتبه بها ، ولو لاقت النجاسة الرطبة </w:t>
      </w:r>
      <w:bookmarkStart w:id="200" w:name="pg17199_232325"/>
    </w:p>
    <w:p>
      <w:pPr>
        <w:pStyle w:val="BookText"/>
        <w:rPr/>
      </w:pPr>
      <w:bookmarkEnd w:id="200"/>
      <w:r>
        <w:rPr>
          <w:rFonts w:ascii="Amiri" w:hAnsi="Amiri" w:eastAsia="Amiri" w:cs="Amiri"/>
          <w:color w:val="111111"/>
          <w:sz w:val="28"/>
          <w:sz w:val="28"/>
          <w:szCs w:val="28"/>
          <w:rtl w:val="true"/>
          <w:lang w:bidi="ar-SA"/>
        </w:rPr>
        <w:t>شيئا وجب غسله ، بخلاف اليابسة إلّا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رشّ الثوب بالماء ومسح اليدين بالأرض إذا لاقاهما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التطهير ورود الماء على المحل دفعة أو دفعات ، وانفصاله عنه ، فلا يطهر شي‌ء من المائعات إلّا الماء النجس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غسل الآنية لاستعمالها من ولوغ الكلب ثلاثا ، أولاهنّ بتراب طاهر وإن تكرّر ، فلا يجزئ الممزوج بالماء وغيره إذا خرج عن الاسم ولا التراب النجس وإن كان بالكلب ، ولو فقد التراب فبالأشنان وشبهه ، ولو فقد ففي إجزاء الماء توقّف ، ومن ولوغ الخنزير سبعا بالماء ، ومن الخمر والجرذ ثلاثا ، ويستحبّ سبعا ومن باقي النجاسات مرّة ، ويستحبّ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ويطهر إناء الخمر وإن كان خشبا أو قرعا أو خزفا غير مغضور </w:t>
      </w:r>
      <w:r>
        <w:rPr>
          <w:rStyle w:val="FootnoteAnchor"/>
          <w:rtl w:val="true"/>
        </w:rPr>
        <w:footnoteReference w:id="110"/>
      </w:r>
      <w:r>
        <w:rPr>
          <w:rFonts w:ascii="Amiri" w:hAnsi="Amiri" w:eastAsia="Amiri" w:cs="Amiri"/>
          <w:color w:val="111111"/>
          <w:sz w:val="28"/>
          <w:sz w:val="28"/>
          <w:szCs w:val="28"/>
          <w:rtl w:val="true"/>
          <w:lang w:bidi="ar-SA"/>
        </w:rPr>
        <w:t>فيصبّ الماء في الإناء ويديره ثمّ يهرقه ، ولا يجب إملاؤه ولا يجزئ فيضانه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الغسلات المائيّة في الجاري والكرّ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وأواني المشركين طاهرة وإن كانت مستعملة ما لم يعلم نجاستها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3263331_2142443653"/>
      <w:bookmarkStart w:id="202" w:name="_Toc77"/>
      <w:bookmarkEnd w:id="201"/>
      <w:r>
        <w:rPr>
          <w:rtl w:val="true"/>
        </w:rPr>
        <w:t>تتمة</w:t>
      </w:r>
      <w:bookmarkEnd w:id="20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اتّخاذ أواني الذّهب والفضّة واستعمالها في أكل أو شرب وغيره حتّى المكحلة ومفرقة الاذن دون الميل ، ويكره المفضّض والمذهّب ، ويجب اجتناب موضعهما إن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تحلية السّيف والمصحف بهما ، واتّخاذها من الجواهر وإن 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الجلد طهارة أصله والتذكية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دبغ ما لا يؤكل لحمه ، وفي العظم طهارة أصله ، وأن لا يكون من آدميّ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تطهر الميتة بالدبغ</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7199_232328"/>
      <w:bookmarkStart w:id="204" w:name="pg17199_232328"/>
      <w:bookmarkEnd w:id="204"/>
    </w:p>
    <w:p>
      <w:pPr>
        <w:pStyle w:val="Heading2"/>
        <w:numPr>
          <w:ilvl w:val="1"/>
          <w:numId w:val="1"/>
        </w:numPr>
        <w:rPr/>
      </w:pPr>
      <w:bookmarkStart w:id="205" w:name="pg17199_232328"/>
      <w:bookmarkStart w:id="206" w:name="__RefHeading___Toc13263333_2142443653"/>
      <w:bookmarkStart w:id="207" w:name="_Toc78"/>
      <w:bookmarkEnd w:id="205"/>
      <w:bookmarkEnd w:id="206"/>
      <w:r>
        <w:rPr>
          <w:rtl w:val="true"/>
        </w:rPr>
        <w:t>كتاب الصلاة</w:t>
      </w:r>
      <w:bookmarkEnd w:id="207"/>
    </w:p>
    <w:p>
      <w:pPr>
        <w:pStyle w:val="Heading3"/>
        <w:numPr>
          <w:ilvl w:val="2"/>
          <w:numId w:val="1"/>
        </w:numPr>
        <w:rPr/>
      </w:pPr>
      <w:bookmarkStart w:id="208" w:name="__RefHeading___Toc13263335_2142443653"/>
      <w:bookmarkStart w:id="209" w:name="_Toc79"/>
      <w:bookmarkEnd w:id="208"/>
      <w:r>
        <w:rPr>
          <w:rtl w:val="true"/>
        </w:rPr>
        <w:t>اشارة</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7199_232330"/>
      <w:bookmarkStart w:id="211" w:name="pg17199_232330"/>
      <w:bookmarkEnd w:id="211"/>
    </w:p>
    <w:p>
      <w:pPr>
        <w:pStyle w:val="Heading3"/>
        <w:numPr>
          <w:ilvl w:val="2"/>
          <w:numId w:val="1"/>
        </w:numPr>
        <w:rPr/>
      </w:pPr>
      <w:bookmarkStart w:id="212" w:name="pg17199_232330"/>
      <w:bookmarkStart w:id="213" w:name="__RefHeading___Toc13263337_2142443653"/>
      <w:bookmarkStart w:id="214" w:name="_Toc80"/>
      <w:bookmarkEnd w:id="212"/>
      <w:bookmarkEnd w:id="213"/>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w:t>
      </w:r>
      <w:r>
        <w:rPr>
          <w:rtl w:val="true"/>
        </w:rPr>
        <w:t>الواجبة</w:t>
      </w:r>
      <w:bookmarkEnd w:id="214"/>
    </w:p>
    <w:p>
      <w:pPr>
        <w:pStyle w:val="Heading4"/>
        <w:numPr>
          <w:ilvl w:val="3"/>
          <w:numId w:val="1"/>
        </w:numPr>
        <w:rPr/>
      </w:pPr>
      <w:bookmarkStart w:id="215" w:name="__RefHeading___Toc13263339_2142443653"/>
      <w:bookmarkStart w:id="216" w:name="_Toc81"/>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اليوميّة ، والجمعة ، والعيدان ، والآيات ، والطواف ، والأموات ، والملتزم بنذر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فصول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واجبة بالكتاب والسنّة والإجماع ، فمستحلّ تركها كافر ، وتركها كبيرة موبقة ، وإذا ردّت ردّ سائر عمله ، لأنّها أخت الإيمان </w:t>
      </w:r>
      <w:r>
        <w:rPr>
          <w:rStyle w:val="FootnoteAnchor"/>
          <w:rtl w:val="true"/>
        </w:rPr>
        <w:footnoteReference w:id="111"/>
      </w:r>
      <w:r>
        <w:rPr>
          <w:rFonts w:ascii="Amiri" w:hAnsi="Amiri" w:eastAsia="Amiri" w:cs="Amiri"/>
          <w:color w:val="111111"/>
          <w:sz w:val="28"/>
          <w:sz w:val="28"/>
          <w:szCs w:val="28"/>
          <w:rtl w:val="true"/>
          <w:lang w:bidi="ar-SA"/>
        </w:rPr>
        <w:t>ووجوبها على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على البالغ العاقل الخالي من حيض أو نفاس ، وعلى الكافر ولا تصحّ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تجب على الصّبي والمجنون والمغمى عليه ، ولو جنّ أدوارا فإن أفاق بقدرها وجبت ، وإلّا فلا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ومقاصدها ثلاثة </w:t>
      </w:r>
      <w:r>
        <w:rPr>
          <w:rFonts w:eastAsia="Amiri" w:cs="Amiri" w:ascii="Amiri" w:hAnsi="Amiri"/>
          <w:color w:val="111111"/>
          <w:sz w:val="28"/>
          <w:szCs w:val="28"/>
          <w:rtl w:val="true"/>
          <w:lang w:bidi="ar-SA"/>
        </w:rPr>
        <w:t xml:space="preserve">: </w:t>
      </w:r>
      <w:bookmarkStart w:id="217" w:name="pg17199_232331"/>
    </w:p>
    <w:p>
      <w:pPr>
        <w:pStyle w:val="Heading4"/>
        <w:numPr>
          <w:ilvl w:val="3"/>
          <w:numId w:val="1"/>
        </w:numPr>
        <w:rPr/>
      </w:pPr>
      <w:bookmarkStart w:id="218" w:name="__RefHeading___Toc13263341_2142443653"/>
      <w:bookmarkStart w:id="219" w:name="_Toc82"/>
      <w:bookmarkEnd w:id="217"/>
      <w:bookmarkEnd w:id="218"/>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 xml:space="preserve">المقدّمات </w:t>
      </w:r>
      <w:r>
        <w:rPr>
          <w:rtl w:val="true"/>
        </w:rPr>
        <w:t>:</w:t>
      </w:r>
      <w:bookmarkEnd w:id="219"/>
    </w:p>
    <w:p>
      <w:pPr>
        <w:pStyle w:val="Heading5"/>
        <w:numPr>
          <w:ilvl w:val="4"/>
          <w:numId w:val="1"/>
        </w:numPr>
        <w:rPr/>
      </w:pPr>
      <w:bookmarkStart w:id="220" w:name="__RefHeading___Toc13263343_2142443653"/>
      <w:bookmarkStart w:id="221" w:name="_Toc83"/>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وهي سبع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3263345_2142443653"/>
      <w:bookmarkStart w:id="223" w:name="_Toc84"/>
      <w:bookmarkEnd w:id="222"/>
      <w:r>
        <w:rPr>
          <w:rtl w:val="true"/>
        </w:rPr>
        <w:t xml:space="preserve">الأولى </w:t>
      </w:r>
      <w:r>
        <w:rPr>
          <w:rtl w:val="true"/>
        </w:rPr>
        <w:t xml:space="preserve">: </w:t>
      </w:r>
      <w:r>
        <w:rPr>
          <w:rtl w:val="true"/>
        </w:rPr>
        <w:t>في عددها</w:t>
      </w:r>
      <w:bookmarkEnd w:id="223"/>
    </w:p>
    <w:p>
      <w:pPr>
        <w:pStyle w:val="BookText"/>
        <w:rPr/>
      </w:pPr>
      <w:r>
        <w:rPr>
          <w:rFonts w:ascii="Amiri" w:hAnsi="Amiri" w:eastAsia="Amiri" w:cs="Amiri"/>
          <w:color w:val="111111"/>
          <w:sz w:val="28"/>
          <w:sz w:val="28"/>
          <w:szCs w:val="28"/>
          <w:rtl w:val="true"/>
          <w:lang w:bidi="ar-SA"/>
        </w:rPr>
        <w:t>وهي خمس ، وركعاتها سبعة عشرة ركعة ، الظّهر أربع في الحضر ، وفي السّفر اثنتان ، وكذا العصر والعشاء ، والمغرب ثلاث ، والصّبح اثنتان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ونوافلها في الحضر أربع وثلاثون ركعة ، ثمان قبل الظهر وكذا قبل العصر ، وأربع بعد المغرب ، وركعتان من جلوس ، تعدّان بركعة ، وهي الوتيرة ، وثمان للّيل بعد نصفه ، ثمّ الشفع ، ثمّ الوتر ، وركعتان للفجر قبل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في السفر نافلة الظهرين والوتيرة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النوافل ركعتان بتشهّد وتسليم ، إلّا الوتر وصلاة الأعرابي </w:t>
      </w:r>
      <w:r>
        <w:rPr>
          <w:rStyle w:val="FootnoteAnchor"/>
          <w:rtl w:val="true"/>
        </w:rPr>
        <w:footnoteReference w:id="113"/>
      </w:r>
      <w:r>
        <w:rPr>
          <w:rFonts w:ascii="Amiri" w:hAnsi="Amiri" w:eastAsia="Amiri" w:cs="Amiri"/>
          <w:color w:val="111111"/>
          <w:sz w:val="28"/>
          <w:sz w:val="28"/>
          <w:szCs w:val="28"/>
          <w:rtl w:val="true"/>
          <w:lang w:bidi="ar-SA"/>
        </w:rPr>
        <w:t>وتصحّ من جلوس ، والأفضل احتساب ركعتين بركعة ، ولا يجوز الاضطجاع</w:t>
      </w:r>
      <w:r>
        <w:rPr>
          <w:rFonts w:eastAsia="Amiri" w:cs="Amiri" w:ascii="Amiri" w:hAnsi="Amiri"/>
          <w:color w:val="111111"/>
          <w:sz w:val="28"/>
          <w:szCs w:val="28"/>
          <w:rtl w:val="true"/>
          <w:lang w:bidi="ar-SA"/>
        </w:rPr>
        <w:t xml:space="preserve">. </w:t>
      </w:r>
      <w:bookmarkStart w:id="224" w:name="pg17199_232332"/>
    </w:p>
    <w:p>
      <w:pPr>
        <w:pStyle w:val="Heading5"/>
        <w:numPr>
          <w:ilvl w:val="4"/>
          <w:numId w:val="1"/>
        </w:numPr>
        <w:rPr/>
      </w:pPr>
      <w:bookmarkStart w:id="225" w:name="__RefHeading___Toc13263347_2142443653"/>
      <w:bookmarkStart w:id="226" w:name="_Toc85"/>
      <w:bookmarkEnd w:id="224"/>
      <w:bookmarkEnd w:id="225"/>
      <w:r>
        <w:rPr>
          <w:rtl w:val="true"/>
        </w:rPr>
        <w:t xml:space="preserve">المقدمة الثانية </w:t>
      </w:r>
      <w:r>
        <w:rPr>
          <w:rtl w:val="true"/>
        </w:rPr>
        <w:t xml:space="preserve">: </w:t>
      </w:r>
      <w:r>
        <w:rPr>
          <w:rtl w:val="true"/>
        </w:rPr>
        <w:t>في الوقت</w:t>
      </w:r>
      <w:bookmarkEnd w:id="226"/>
    </w:p>
    <w:p>
      <w:pPr>
        <w:pStyle w:val="Heading6"/>
        <w:numPr>
          <w:ilvl w:val="5"/>
          <w:numId w:val="1"/>
        </w:numPr>
        <w:rPr/>
      </w:pPr>
      <w:bookmarkStart w:id="227" w:name="__RefHeading___Toc13263349_2142443653"/>
      <w:bookmarkStart w:id="228" w:name="_Toc8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3263351_2142443653"/>
      <w:bookmarkStart w:id="230" w:name="_Toc87"/>
      <w:bookmarkEnd w:id="229"/>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تعيينه</w:t>
      </w:r>
      <w:bookmarkEnd w:id="230"/>
    </w:p>
    <w:p>
      <w:pPr>
        <w:pStyle w:val="BookText"/>
        <w:rPr/>
      </w:pPr>
      <w:r>
        <w:rPr>
          <w:rFonts w:ascii="Amiri" w:hAnsi="Amiri" w:eastAsia="Amiri" w:cs="Amiri"/>
          <w:color w:val="111111"/>
          <w:sz w:val="28"/>
          <w:sz w:val="28"/>
          <w:szCs w:val="28"/>
          <w:rtl w:val="true"/>
          <w:lang w:bidi="ar-SA"/>
        </w:rPr>
        <w:t>أمّا الفرائض فوقت الظهر والعصر من زوال الشمس إلى غروبها ، ويختصّ الظّهر من أوّله بمقدارها ، وكذا العصر من آخره ، وما بينهما مشترك ، والظّهر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المغرب والعشاء من الغروب إلى نصف الليل ، ويختصّ المغرب من أوّله بمقدارها ، والعشاء من آخره كذلك ، وما بينهما مشترك ، والمغرب مقدّم </w:t>
      </w:r>
      <w:r>
        <w:rPr>
          <w:rStyle w:val="FootnoteAnchor"/>
          <w:rtl w:val="true"/>
        </w:rPr>
        <w:footnoteReference w:id="114"/>
      </w:r>
      <w:r>
        <w:rPr>
          <w:rFonts w:ascii="Amiri" w:hAnsi="Amiri" w:eastAsia="Amiri" w:cs="Amiri"/>
          <w:color w:val="111111"/>
          <w:sz w:val="28"/>
          <w:sz w:val="28"/>
          <w:szCs w:val="28"/>
          <w:rtl w:val="true"/>
          <w:lang w:bidi="ar-SA"/>
        </w:rPr>
        <w:t>ويقدّر المختصّ بالمجزئ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الصبح من طلوع الفجر الثاني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الزّوال بزيادة الظلّ أو بميل الشمس إلى الحاجب الأيمن للمستقبل العراقي </w:t>
      </w:r>
      <w:r>
        <w:rPr>
          <w:rStyle w:val="FootnoteAnchor"/>
          <w:rtl w:val="true"/>
        </w:rPr>
        <w:footnoteReference w:id="115"/>
      </w:r>
      <w:r>
        <w:rPr>
          <w:rFonts w:ascii="Amiri" w:hAnsi="Amiri" w:eastAsia="Amiri" w:cs="Amiri"/>
          <w:color w:val="111111"/>
          <w:sz w:val="28"/>
          <w:sz w:val="28"/>
          <w:szCs w:val="28"/>
          <w:rtl w:val="true"/>
          <w:lang w:bidi="ar-SA"/>
        </w:rPr>
        <w:t>، والغروب بذهاب الحمرة المشرقيّة ، والفجر بظهور الضّوء المعترض في المشرق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والوقت موسّع ، فلو أخّر الصلاة عن أوّل وقتها بظنّ الحياة جاز ، فلو مات فجأة لم يعص </w:t>
      </w:r>
      <w:r>
        <w:rPr>
          <w:rStyle w:val="FootnoteAnchor"/>
          <w:rtl w:val="true"/>
        </w:rPr>
        <w:footnoteReference w:id="116"/>
      </w:r>
      <w:r>
        <w:rPr>
          <w:rFonts w:ascii="Amiri" w:hAnsi="Amiri" w:eastAsia="Amiri" w:cs="Amiri"/>
          <w:color w:val="111111"/>
          <w:sz w:val="28"/>
          <w:sz w:val="28"/>
          <w:szCs w:val="28"/>
          <w:rtl w:val="true"/>
          <w:lang w:bidi="ar-SA"/>
        </w:rPr>
        <w:t xml:space="preserve">، ولو ظنّ الموت عصى بالتأخير ، ولو عاش فالأداء </w:t>
      </w:r>
    </w:p>
    <w:p>
      <w:pPr>
        <w:pStyle w:val="BookText"/>
        <w:rPr/>
      </w:pPr>
      <w:r>
        <w:rPr>
          <w:rFonts w:ascii="Amiri" w:hAnsi="Amiri" w:eastAsia="Amiri" w:cs="Amiri"/>
          <w:color w:val="111111"/>
          <w:sz w:val="28"/>
          <w:sz w:val="28"/>
          <w:szCs w:val="28"/>
          <w:rtl w:val="true"/>
          <w:lang w:bidi="ar-SA"/>
        </w:rPr>
        <w:t xml:space="preserve">باق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مضيّق فلو أخّر المختار عصى ويعفى عنه ويكون مؤدّيا </w:t>
      </w:r>
      <w:r>
        <w:rPr>
          <w:rStyle w:val="FootnoteAnchor"/>
          <w:rtl w:val="true"/>
        </w:rPr>
        <w:footnoteReference w:id="11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ويستحبّ إيقاعها في أوّل الوقت ، وهو للظّهر من الزّوال إلى أن يصير ظلّ كلّ شي‌ء مثله ، والمماثلة بين الظل الأوّل والزائد ، وللعصر من الفراغ من الظهر إلى أن يصير ظلّ كلّ شي‌ء مثليه ، وللمغرب من الغروب إلى ذهاب 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المغرب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وللعشاء إلى ثلث الليل ، وللصّبح من طلوع الفجر إلى ظهور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يستحبّ التأخير لطالب كمال الطهارة أو الصّلاة ، وفضيلة المسجد ، أو الجماعة ، وللصّائم إذا نازعته نفسه للإفطار ، أو كان له 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وللمفيض من عرفات تأخير العشاءين إلى المزدلفة ولو بربع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وللمتنفّل تأخير الظهرين والصبح ، وللمستحاضة تأخير الظهر والمغرب ، ويستحب تأخير العشاء حتّى يذهب الشفق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النوافل فوقت نافلة الظّهر من الزوال حتّى يصير الفي‌ء على قدمين ، وللعصر أربع </w:t>
      </w:r>
      <w:r>
        <w:rPr>
          <w:rStyle w:val="FootnoteAnchor"/>
          <w:rtl w:val="true"/>
        </w:rPr>
        <w:footnoteReference w:id="120"/>
      </w:r>
      <w:r>
        <w:rPr>
          <w:rFonts w:ascii="Amiri" w:hAnsi="Amiri" w:eastAsia="Amiri" w:cs="Amiri"/>
          <w:color w:val="111111"/>
          <w:sz w:val="28"/>
          <w:sz w:val="28"/>
          <w:szCs w:val="28"/>
          <w:rtl w:val="true"/>
          <w:lang w:bidi="ar-SA"/>
        </w:rPr>
        <w:t xml:space="preserve">أقدام ، وللمغرب حتّى يذهب الشفق ، والوتيرة وقت العشاء ، ويستحبّ جعلها خاتمة نوافله ، ولصلاة اللّيل من انتصافه إلى الفجر ، وآخره أفضل ، ولنافلة الصّبح من طلوع الفجر الأوّل إلى ظهور الحمرة المشرقيّة ، </w:t>
      </w:r>
      <w:bookmarkStart w:id="231" w:name="pg17199_232334"/>
    </w:p>
    <w:p>
      <w:pPr>
        <w:pStyle w:val="BookText"/>
        <w:rPr/>
      </w:pPr>
      <w:bookmarkEnd w:id="231"/>
      <w:r>
        <w:rPr>
          <w:rFonts w:ascii="Amiri" w:hAnsi="Amiri" w:eastAsia="Amiri" w:cs="Amiri"/>
          <w:color w:val="111111"/>
          <w:sz w:val="28"/>
          <w:sz w:val="28"/>
          <w:szCs w:val="28"/>
          <w:rtl w:val="true"/>
          <w:lang w:bidi="ar-SA"/>
        </w:rPr>
        <w:t>ويجوز التقديم على الفجر ، وتستحبّ الإعادة بعده ورخّص في نافلة الظّهر إذا أدرك ركعة أن يزاحم بالباقي ، فينوي الأداء وكذا في نافلة العصر ، وفي نافلة الليل إذا تلبس بأربع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يقدّم النافلة على وقتها إلّا نافلة الظهرين يوم الجمعة ، وصلاة الليل للمسافر والشاب ، والقضاء أفضل ، ويقضي في كلّ وقت ما لم يدخل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التعجيل فيقضي نافلة النهار ليلا وبالعكس ، ويكره ابتداء النوافل عند طلوع الشمس وغروبها وقيامها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الصّبح والعصر إلّا ذات السبب وإن كان اختيارا</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3263353_2142443653"/>
      <w:bookmarkStart w:id="233" w:name="_Toc88"/>
      <w:bookmarkEnd w:id="232"/>
      <w:r>
        <w:rPr>
          <w:rtl w:val="true"/>
        </w:rPr>
        <w:t xml:space="preserve">البحث الثاني </w:t>
      </w:r>
      <w:r>
        <w:rPr>
          <w:rtl w:val="true"/>
        </w:rPr>
        <w:t xml:space="preserve">: </w:t>
      </w:r>
      <w:r>
        <w:rPr>
          <w:rtl w:val="true"/>
        </w:rPr>
        <w:t>في الأحكام</w:t>
      </w:r>
      <w:bookmarkEnd w:id="233"/>
    </w:p>
    <w:p>
      <w:pPr>
        <w:pStyle w:val="BookText"/>
        <w:rPr/>
      </w:pPr>
      <w:r>
        <w:rPr>
          <w:rFonts w:ascii="Amiri" w:hAnsi="Amiri" w:eastAsia="Amiri" w:cs="Amiri"/>
          <w:color w:val="111111"/>
          <w:sz w:val="28"/>
          <w:sz w:val="28"/>
          <w:szCs w:val="28"/>
          <w:rtl w:val="true"/>
          <w:lang w:bidi="ar-SA"/>
        </w:rPr>
        <w:t xml:space="preserve">يحرم </w:t>
      </w:r>
      <w:r>
        <w:rPr>
          <w:rStyle w:val="FootnoteAnchor"/>
          <w:rtl w:val="true"/>
        </w:rPr>
        <w:footnoteReference w:id="121"/>
      </w:r>
      <w:r>
        <w:rPr>
          <w:rFonts w:ascii="Amiri" w:hAnsi="Amiri" w:eastAsia="Amiri" w:cs="Amiri"/>
          <w:color w:val="111111"/>
          <w:sz w:val="28"/>
          <w:sz w:val="28"/>
          <w:szCs w:val="28"/>
          <w:rtl w:val="true"/>
          <w:lang w:bidi="ar-SA"/>
        </w:rPr>
        <w:t>تقديم الصلاة على الوقت وتأخيرها عنه ، فيجب القضاء في كلّ وقت ما لم تتضيّق الحاضرة ، ولو ظنّ الخروج صارت قضاء ، فإن كذب ظنّه فالأداء باق ، فيعدل في الأثناء ، ويعيد بعده ، ويعوّل على العلم ثمّ الظّنّ ، ولو كذب ظنّه فإن دخل الوقت بعد الفراغ ، أعاد وفي الأثناء يبني ، ولو عدم العلم والظّنّ اجتهد ، فإن طابق فعله الوقت أو تأخّر أو دخل قبل فراغه صحّ ، وإلّا أعاد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ويقلد الأعمى والعاجز عن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تجدّد الحيض أو الجنون أو الإغماء ، فإن مضى زمان الطهارة والصلاة ، وجب القضاء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المانع وقد بقي مقدار الطهارة وركعة ، صلّى ويكون مؤدّيا للجميع ، ولو أهمل قضى ، وكذا لو فرّط المكلّف ، أو بلغ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في الأثناء بغير المبطل ، استأنف إن اتّسع الوقت للطهارة وركعة ، وإلّا أتمّ ندبا ، ولو بقى للغروب مقدار أربع اختصّ به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بقى مقدار خمس ، وجب الفرضان ، ولا تجب هنا السورة ، فلو أدرك بها أربعا وبدونها خمسا ،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خمسا قبل الانتصاف ، وجب الفرضان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أربعا ، فالعشاء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العصر قبل الظهر عامدا أعاد وإن دخل المشترك قبل الفراغ ، ولو كان ناسيا ، فإن ذكر في الأثناء عدل بنيّته ، وإلّا فإن وقعت في المشترك أو دخل في الأثناء صحّت وإلّا أعادها بعد الظّهر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صلّى العشاء في المختصّ بالمغرب عامدا بطلت ، وناسيا يصحّ ، لإدراك المشترك بركعة ، ولو ذكر في الأثناء عدل إن أمكن ، وإلّا أتمّ ، ثمّ يأتي بالمغرب</w:t>
      </w:r>
      <w:r>
        <w:rPr>
          <w:rFonts w:eastAsia="Amiri" w:cs="Amiri" w:ascii="Amiri" w:hAnsi="Amiri"/>
          <w:color w:val="111111"/>
          <w:sz w:val="28"/>
          <w:szCs w:val="28"/>
          <w:rtl w:val="true"/>
          <w:lang w:bidi="ar-SA"/>
        </w:rPr>
        <w:t xml:space="preserve">. </w:t>
      </w:r>
      <w:bookmarkStart w:id="234" w:name="pg17199_232336"/>
    </w:p>
    <w:p>
      <w:pPr>
        <w:pStyle w:val="Heading5"/>
        <w:numPr>
          <w:ilvl w:val="4"/>
          <w:numId w:val="1"/>
        </w:numPr>
        <w:rPr/>
      </w:pPr>
      <w:bookmarkStart w:id="235" w:name="__RefHeading___Toc13263355_2142443653"/>
      <w:bookmarkStart w:id="236" w:name="_Toc89"/>
      <w:bookmarkEnd w:id="234"/>
      <w:bookmarkEnd w:id="235"/>
      <w:r>
        <w:rPr>
          <w:rtl w:val="true"/>
        </w:rPr>
        <w:t xml:space="preserve">المقدّمة الثالثة </w:t>
      </w:r>
      <w:r>
        <w:rPr>
          <w:rtl w:val="true"/>
        </w:rPr>
        <w:t xml:space="preserve">: </w:t>
      </w:r>
      <w:r>
        <w:rPr>
          <w:rtl w:val="true"/>
        </w:rPr>
        <w:t>في القبلة</w:t>
      </w:r>
      <w:bookmarkEnd w:id="236"/>
    </w:p>
    <w:p>
      <w:pPr>
        <w:pStyle w:val="Heading6"/>
        <w:numPr>
          <w:ilvl w:val="5"/>
          <w:numId w:val="1"/>
        </w:numPr>
        <w:rPr/>
      </w:pPr>
      <w:bookmarkStart w:id="237" w:name="__RefHeading___Toc13263357_2142443653"/>
      <w:bookmarkStart w:id="238" w:name="_Toc9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للمشاهد ومن بحكمه ، والجهة للغائب وإن طال الصفّ ، وليست هي البنية ، فلو </w:t>
      </w:r>
      <w:r>
        <w:rPr>
          <w:rStyle w:val="FootnoteAnchor"/>
          <w:rtl w:val="true"/>
        </w:rPr>
        <w:footnoteReference w:id="122"/>
      </w:r>
      <w:r>
        <w:rPr>
          <w:rFonts w:ascii="Amiri" w:hAnsi="Amiri" w:eastAsia="Amiri" w:cs="Amiri"/>
          <w:color w:val="111111"/>
          <w:sz w:val="28"/>
          <w:sz w:val="28"/>
          <w:szCs w:val="28"/>
          <w:rtl w:val="true"/>
          <w:lang w:bidi="ar-SA"/>
        </w:rPr>
        <w:t xml:space="preserve">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جهة مقاديرها ، وكذا المصلّي على الأعلى منها ، أو إلى بابها ، وفي وجوب اتّحاد جهة الإمام والمأموم توقّف ، فلو استداروا حولها أمكن الصحة بشرط أن لا يكون المأموم أقرب إليها من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داخلها استقبل أحد جدرانها ، وفوقها يبرز منها قليلا ، ولا يجب نصب شي‌ء ، ومحراب رسول اللّه صلى‌اللّه‌عليه‌وآله‌وسلم يفيد العلم بجهتها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الدنيا يتوجّهون إلى أركانها ، فلأهل العراق ومن والاهم ركن الحجر ، وعلامتهم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الفجر يوم الاعتدال على المنكب الأيسر ، والمغرب على الأيمن ، والجدي خلف الأيمن ، وعين الشمس عند الزّوال على طرف الحاجب الأيمن ممّا يلي الأنف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ولأهل الشام الشاميّ ، وعلامتهم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بنات نعش عند مغيبها خلف الأذن اليمنى ، والجدي عند طلوعه خلف الكتف الأيسر ، وطلوع سهيل بين العينين ومغيبه على العين اليمنى والصّبا على الخدّ الأيسر ، والشمال على الكتف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ولأهل المغرب المغربي ، وعلامتهم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الثريا عند طلوعها على اليمين والعيّوق على اليسار ، والجدي على الخدّ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اليمن اليماني ، وعلامتهم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الجدي عند طلوعه بين العينين ، وسهيل عند مغيبه بين الكتفين ، والجنوب على مرجع الكتف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ومهبّ الصّبا بين الجدي والمشرق ، والدّبور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ومهبّ الشّمال بين الجدي والمغرب ، والجنوب يقابله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الصَّبا، ومحلّها ما بين مطلع الشمس إلى الجدي، وهي قد تقع على ظهر المصلّي، وقد يقال ان مبدأ هبوبها من مطلع الشمس يجعله الشامي على الخد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الدَّبور، وهي من مغرب الشمس إلى سهيل، وهي مقابلة للصبا، وتكون على صفحة وجه المصلي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الشمال، ومحلها من الجدي إلى مغرب الشمس في الاعتدال، وتمرّ إلى مهب الجنوب كما أنّ الجنوب تمرّ إلى مهب الشمال، ويجعلها الشامي على الكتف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ومحلها ما بين مطلع سهيل إلى مطلع الشمس في الاعتدالين، والظاهر انّها في البلاد الشامية تستقبل بطن كتف المصلّي الأيسر ممّا يلي وجهه إلى يمينه، ويجعلها اليمني على مرجع الكتف اليمنى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يستقبل له ، وهو فرائض الصّلاة ، </w:t>
      </w:r>
      <w:r>
        <w:rPr>
          <w:rStyle w:val="FootnoteAnchor"/>
          <w:rtl w:val="true"/>
        </w:rPr>
        <w:footnoteReference w:id="124"/>
      </w:r>
      <w:r>
        <w:rPr>
          <w:rFonts w:ascii="Amiri" w:hAnsi="Amiri" w:eastAsia="Amiri" w:cs="Amiri"/>
          <w:color w:val="111111"/>
          <w:sz w:val="28"/>
          <w:sz w:val="28"/>
          <w:szCs w:val="28"/>
          <w:rtl w:val="true"/>
          <w:lang w:bidi="ar-SA"/>
        </w:rPr>
        <w:t>والذبح ، والميّت عند احتضاره ، والصّلاة عليه ، ودفنه ، ويسقط مع العذر كصلاة المطاردة ، وذبح المتردية ، والصائلة ، ويستحبّ في النافلة ، وفي الدعاء ، وفي جميع الأحوال ، إلّا في القضاء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تصلّى الفريضة على الراحلة اختيارا وإن كانت معقولة ، ولو </w:t>
      </w:r>
    </w:p>
    <w:p>
      <w:pPr>
        <w:pStyle w:val="BookText"/>
        <w:rPr/>
      </w:pPr>
      <w:r>
        <w:rPr>
          <w:rFonts w:ascii="Amiri" w:hAnsi="Amiri" w:eastAsia="Amiri" w:cs="Amiri"/>
          <w:color w:val="111111"/>
          <w:sz w:val="28"/>
          <w:sz w:val="28"/>
          <w:szCs w:val="28"/>
          <w:rtl w:val="true"/>
          <w:lang w:bidi="ar-SA"/>
        </w:rPr>
        <w:t>اضطرّ توجّه إليها إن أمكن ، وإلّا فالممكن ولو بالتكبير ،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دارت السفينة 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وتصلّى النافلة على الراحلة اختيارا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 من وجد العلم بالجهة عوّل عليه فالعلامات </w:t>
      </w:r>
      <w:r>
        <w:rPr>
          <w:rStyle w:val="FootnoteAnchor"/>
          <w:rtl w:val="true"/>
        </w:rPr>
        <w:footnoteReference w:id="125"/>
      </w:r>
      <w:r>
        <w:rPr>
          <w:rFonts w:ascii="Amiri" w:hAnsi="Amiri" w:eastAsia="Amiri" w:cs="Amiri"/>
          <w:color w:val="111111"/>
          <w:sz w:val="28"/>
          <w:sz w:val="28"/>
          <w:szCs w:val="28"/>
          <w:rtl w:val="true"/>
          <w:lang w:bidi="ar-SA"/>
        </w:rPr>
        <w:t>، فالاجتهاد ، فالتقليد للعدل العارف وإن كان عبدا أو امرأة ، ولو تعذّر قلّد الكافر أو الفاسق إن أفاد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 قول العدل وغيره عمل بأقوى الظنّين ، ويقلّد المخبر عن علم دون المخبر عن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والقادر على الاجتهاد يقلّد المخبر عن علم ، والأعمى يقلّد ولا يرجع إلى رأيه إلّا لأمارة ، ولو أبصر في الأثناء استمرّ إن كان عاميّا وإلّا اجتهد إن لم يفتقر إلى فعل كثير ثمّ إن وافق أو كان الانحراف يسيرا استقام وأتمّ ، وإلّا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عمي </w:t>
      </w:r>
      <w:r>
        <w:rPr>
          <w:rStyle w:val="FootnoteAnchor"/>
          <w:rtl w:val="true"/>
        </w:rPr>
        <w:footnoteReference w:id="126"/>
      </w:r>
      <w:r>
        <w:rPr>
          <w:rFonts w:ascii="Amiri" w:hAnsi="Amiri" w:eastAsia="Amiri" w:cs="Amiri"/>
          <w:color w:val="111111"/>
          <w:sz w:val="28"/>
          <w:sz w:val="28"/>
          <w:szCs w:val="28"/>
          <w:rtl w:val="true"/>
          <w:lang w:bidi="ar-SA"/>
        </w:rPr>
        <w:t xml:space="preserve">في الأثناء استمرّ على حاله ، ويعوّل على قبلة البلد إلّا مع علم الخطأ ، وهل يقدّم </w:t>
      </w:r>
      <w:r>
        <w:rPr>
          <w:rStyle w:val="FootnoteAnchor"/>
          <w:rtl w:val="true"/>
        </w:rPr>
        <w:footnoteReference w:id="127"/>
      </w:r>
      <w:r>
        <w:rPr>
          <w:rFonts w:ascii="Amiri" w:hAnsi="Amiri" w:eastAsia="Amiri" w:cs="Amiri"/>
          <w:color w:val="111111"/>
          <w:sz w:val="28"/>
          <w:sz w:val="28"/>
          <w:szCs w:val="28"/>
          <w:rtl w:val="true"/>
          <w:lang w:bidi="ar-SA"/>
        </w:rPr>
        <w:t>على التقليد؟ احتمال ، ولو ترك الاجتهاد مع القدرة عليه أعاد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وفاقد العلم والظّنّ يصلّي إلى الجهات الأربع أربعا ، ولو تعذّر البعض أو ضاق الوقت ، صلّى إلى ما يحتمله ، وسقط الباقي</w:t>
      </w:r>
      <w:r>
        <w:rPr>
          <w:rFonts w:eastAsia="Amiri" w:cs="Amiri" w:ascii="Amiri" w:hAnsi="Amiri"/>
          <w:color w:val="111111"/>
          <w:sz w:val="28"/>
          <w:szCs w:val="28"/>
          <w:rtl w:val="true"/>
          <w:lang w:bidi="ar-SA"/>
        </w:rPr>
        <w:t xml:space="preserve">. </w:t>
      </w:r>
      <w:bookmarkStart w:id="239" w:name="pg17199_232339"/>
    </w:p>
    <w:p>
      <w:pPr>
        <w:pStyle w:val="Heading6"/>
        <w:numPr>
          <w:ilvl w:val="5"/>
          <w:numId w:val="1"/>
        </w:numPr>
        <w:rPr/>
      </w:pPr>
      <w:bookmarkStart w:id="240" w:name="__RefHeading___Toc13263359_2142443653"/>
      <w:bookmarkStart w:id="241" w:name="_Toc91"/>
      <w:bookmarkEnd w:id="239"/>
      <w:bookmarkEnd w:id="240"/>
      <w:r>
        <w:rPr>
          <w:rtl w:val="true"/>
        </w:rPr>
        <w:t xml:space="preserve">فروع </w:t>
      </w:r>
      <w:r>
        <w:rPr>
          <w:rtl w:val="true"/>
        </w:rPr>
        <w:t>:</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قضى ما بقي من الجهات إن استمر الاشتباه ، ولو زال فإن وافق فعله القبلة ، سقط الباقي ، وإلّا قضى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بقى من الوقت ما يسع الثمان صلّى الظّهر والعصر ، ولو وسع أكثر اختصت الظّهر بالتكرار إلّا أن يبقى للعصر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يجتهد ثانيا للثّانية إلّا أن يشكّ في الأوّل ، فلا يعيد الأولى ، ولو شكّ في الأثناء اجتهد ، فإن وافق صحّ ، وإلّا فإن كان الانحراف يسيرا استقام وأتمّ وإلّا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يفتقر إلى زمان طويل أو فعل كثير ، وإلّا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الخطأ في الأثناء ، فإن عرف القبلة وكان الانحراف يسيرا ، استدار وأتمّ ، وإلّا أعاد ، ولو غمت عليه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بعد الفراغ ، فالمنحرف يسيرا لا يعيد مطلقا ، والمستدير يعيد مطلقا ، والمشرّق أو المغرّب يعيد في الوقت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يأتمّ بمن يخالف اجتهاده ، ولا يتمّ به عدد جمعته ، وتحلّ له ذبيحته ، ويعتدّ بصلاته على الميت</w:t>
      </w:r>
      <w:r>
        <w:rPr>
          <w:rFonts w:eastAsia="Amiri" w:cs="Amiri" w:ascii="Amiri" w:hAnsi="Amiri"/>
          <w:color w:val="111111"/>
          <w:sz w:val="28"/>
          <w:szCs w:val="28"/>
          <w:rtl w:val="true"/>
          <w:lang w:bidi="ar-SA"/>
        </w:rPr>
        <w:t xml:space="preserve">. </w:t>
      </w:r>
      <w:bookmarkStart w:id="242" w:name="pg17199_232340"/>
    </w:p>
    <w:p>
      <w:pPr>
        <w:pStyle w:val="Heading5"/>
        <w:numPr>
          <w:ilvl w:val="4"/>
          <w:numId w:val="1"/>
        </w:numPr>
        <w:rPr/>
      </w:pPr>
      <w:bookmarkStart w:id="243" w:name="__RefHeading___Toc13263361_2142443653"/>
      <w:bookmarkStart w:id="244" w:name="_Toc92"/>
      <w:bookmarkEnd w:id="242"/>
      <w:bookmarkEnd w:id="243"/>
      <w:r>
        <w:rPr>
          <w:rtl w:val="true"/>
        </w:rPr>
        <w:t xml:space="preserve">المقدّمة الرابعة </w:t>
      </w:r>
      <w:r>
        <w:rPr>
          <w:rtl w:val="true"/>
        </w:rPr>
        <w:t xml:space="preserve">: [ </w:t>
      </w:r>
      <w:r>
        <w:rPr>
          <w:rtl w:val="true"/>
        </w:rPr>
        <w:t xml:space="preserve">في </w:t>
      </w:r>
      <w:r>
        <w:rPr>
          <w:rtl w:val="true"/>
        </w:rPr>
        <w:t xml:space="preserve">] </w:t>
      </w:r>
      <w:r>
        <w:rPr>
          <w:rtl w:val="true"/>
        </w:rPr>
        <w:t>اللباس</w:t>
      </w:r>
      <w:bookmarkEnd w:id="244"/>
    </w:p>
    <w:p>
      <w:pPr>
        <w:pStyle w:val="Heading6"/>
        <w:numPr>
          <w:ilvl w:val="5"/>
          <w:numId w:val="1"/>
        </w:numPr>
        <w:rPr/>
      </w:pPr>
      <w:bookmarkStart w:id="245" w:name="__RefHeading___Toc13263363_2142443653"/>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3263365_2142443653"/>
      <w:bookmarkStart w:id="248" w:name="_Toc94"/>
      <w:bookmarkEnd w:id="247"/>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جنسه</w:t>
      </w:r>
      <w:bookmarkEnd w:id="248"/>
    </w:p>
    <w:p>
      <w:pPr>
        <w:pStyle w:val="BookText"/>
        <w:rPr/>
      </w:pPr>
      <w:r>
        <w:rPr>
          <w:rFonts w:ascii="Amiri" w:hAnsi="Amiri" w:eastAsia="Amiri" w:cs="Amiri"/>
          <w:color w:val="111111"/>
          <w:sz w:val="28"/>
          <w:sz w:val="28"/>
          <w:szCs w:val="28"/>
          <w:rtl w:val="true"/>
          <w:lang w:bidi="ar-SA"/>
        </w:rPr>
        <w:t xml:space="preserve">وهو ما يتّخذ من النّبات </w:t>
      </w:r>
      <w:r>
        <w:rPr>
          <w:rStyle w:val="FootnoteAnchor"/>
          <w:rtl w:val="true"/>
        </w:rPr>
        <w:footnoteReference w:id="128"/>
      </w:r>
      <w:r>
        <w:rPr>
          <w:rFonts w:ascii="Amiri" w:hAnsi="Amiri" w:eastAsia="Amiri" w:cs="Amiri"/>
          <w:color w:val="111111"/>
          <w:sz w:val="28"/>
          <w:sz w:val="28"/>
          <w:szCs w:val="28"/>
          <w:rtl w:val="true"/>
          <w:lang w:bidi="ar-SA"/>
        </w:rPr>
        <w:t>وجلد المأكول المذكّى ، وعظمه ، وصوفه ، وشعره ، ووبره ، وريشه ، وإن كان من الميتة ، ويغسل المتّصل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الصّلاة في جلد الميتة وإن دبغ ، وفي حكمه المطروح ، والمأخوذ من الكافر أو مستحلّ الميتة بالدبغ بخلاف المأخوذ من مسلم أو من سوق المسلمين ، ويقبل قول المستحلّ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جلد غير المأكول وإن لم تتمّ فيه الصلاة وإن ذكّي ودبغ ، ولا في شي‌ء منه إلّا وبر الخزّ والسنجاب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لبسه في غير الصلاة إذا ذكّي ، ويستحبّ دبغه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الذهب والحرير المحض للرجال والخناثى ، ويجوز للضرورة وفي الحرب وللنساء إلّا في الحداد ، ولو لم يجد سواه صلّى عاريا ، والنّجس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أيضا القلنسوة وشبهها ويجوز افتراشه ، وركوبه ، والصلاة عليه ، والكفن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الفرو توقّف ، ويصحّ في الممتزج وغيره وإن قلّ ، ولا اعتبار بصدق </w:t>
      </w:r>
      <w:bookmarkStart w:id="249" w:name="pg17199_232341"/>
    </w:p>
    <w:p>
      <w:pPr>
        <w:pStyle w:val="BookText"/>
        <w:rPr/>
      </w:pPr>
      <w:bookmarkEnd w:id="249"/>
      <w:r>
        <w:rPr>
          <w:rFonts w:ascii="Amiri" w:hAnsi="Amiri" w:eastAsia="Amiri" w:cs="Amiri"/>
          <w:color w:val="111111"/>
          <w:sz w:val="28"/>
          <w:sz w:val="28"/>
          <w:szCs w:val="28"/>
          <w:rtl w:val="true"/>
          <w:lang w:bidi="ar-SA"/>
        </w:rPr>
        <w:t xml:space="preserve">اسم الحرير عليه مع تحقّق المزج ، ولا فيما لا يعلم أنّه من جنس ما يصلّى فيه ، ولا فيما يستر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له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كالخفّ والجرموق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في الحاكي ما تحته ، ولا في ثقيل يمنع من أحد الواجبات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طهارته وإباحته ، فتبطل في المغصوب عالما أو جاهلا لا باستصحابه ، وفي الناسي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للغاصب أو لغيره صحّت ، ولو أطلق لم يدخل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في النعل العربيّة ، والقطن الأبيض وتعدّد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في الثياب السود عدا العمامة والخفّ ، والقباء المشدود إلّا في الحرب ، وثوب المتّهم ، والملبوس تحت وبر الأرانب والثّعالب وفوقه ، وفي الواحد ، واشتمال الصّمّاء ، واللّثام ، والنقاب ، والخلخال المصوّت ، وما فيه تماثيل ، وخاتم فيه صورة ، وترك الحنك والرداء ، وان يأتزر فوق القميص ، وأن يصحب حديدا ظاهرا</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3263367_2142443653"/>
      <w:bookmarkStart w:id="251" w:name="_Toc95"/>
      <w:bookmarkEnd w:id="250"/>
      <w:r>
        <w:rPr>
          <w:rtl w:val="true"/>
        </w:rPr>
        <w:t xml:space="preserve">الفصل الثاني </w:t>
      </w:r>
      <w:r>
        <w:rPr>
          <w:rtl w:val="true"/>
        </w:rPr>
        <w:t xml:space="preserve">: </w:t>
      </w:r>
      <w:r>
        <w:rPr>
          <w:rtl w:val="true"/>
        </w:rPr>
        <w:t>فيما يستر</w:t>
      </w:r>
      <w:bookmarkEnd w:id="251"/>
    </w:p>
    <w:p>
      <w:pPr>
        <w:pStyle w:val="BookText"/>
        <w:rPr/>
      </w:pPr>
      <w:r>
        <w:rPr>
          <w:rFonts w:ascii="Amiri" w:hAnsi="Amiri" w:eastAsia="Amiri" w:cs="Amiri"/>
          <w:color w:val="111111"/>
          <w:sz w:val="28"/>
          <w:sz w:val="28"/>
          <w:szCs w:val="28"/>
          <w:rtl w:val="true"/>
          <w:lang w:bidi="ar-SA"/>
        </w:rPr>
        <w:t>وهو القبل والدبر للرّجل وجميع البدن للمرأة إلّا الوجه والكفّين والقدمين ، ورخّص للأمة والصبيّة كشف الرأس ، فلو أعتقت في الأثناء وعلمت استترت ، ولو استلزم المنافي استأنفت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بلغت الصبيّة في الأثناء ، فإن اتّسع الوقت استأنفت وإلّا فلا ، والخنثى كالمرأة والمعتق بعضها كالحرّة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ستر العورة في الصّلاة مطلقا ، وفي غيرها مع الناظر ، فلو أخلّ </w:t>
      </w:r>
      <w:bookmarkStart w:id="252" w:name="pg17199_232342"/>
    </w:p>
    <w:p>
      <w:pPr>
        <w:pStyle w:val="BookText"/>
        <w:rPr/>
      </w:pPr>
      <w:bookmarkEnd w:id="252"/>
      <w:r>
        <w:rPr>
          <w:rFonts w:ascii="Amiri" w:hAnsi="Amiri" w:eastAsia="Amiri" w:cs="Amiri"/>
          <w:color w:val="111111"/>
          <w:sz w:val="28"/>
          <w:sz w:val="28"/>
          <w:szCs w:val="28"/>
          <w:rtl w:val="true"/>
          <w:lang w:bidi="ar-SA"/>
        </w:rPr>
        <w:t>به عمدا مع القدرة بطلت وفي الناسي توقّف ، ولو انكشفت العورة بغير فعله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المبادرة إلى السّتر ، ولو فقد السّاتر اجتزأ بورق الشجر أو الطّين ولو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صلّى عاريا قائما موميا مع أمن المطّلع ، وإلّا قاعدا موميا ، ويختصّ القبل لو وجد ما يستر أحدهما ولا يجب الستر من أسفل ، ويجمع الثوب على الخرق بيده ، ولو وضعها عليه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ستر العورة وعدم الثوب أن يضع على عاتقه شيئا ولو خيطا ، وأن يستر ما بين السرّة والرّكبة ، وستر جميع البدن أفضل ، وهو مع الرّداء والحنك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الستر في صلاة الجنائز ، فيصحّ مع الناظر</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3263369_2142443653"/>
      <w:bookmarkStart w:id="254" w:name="_Toc96"/>
      <w:bookmarkEnd w:id="253"/>
      <w:r>
        <w:rPr>
          <w:rtl w:val="true"/>
        </w:rPr>
        <w:t xml:space="preserve">المقدّمة الخامسة </w:t>
      </w:r>
      <w:r>
        <w:rPr>
          <w:rtl w:val="true"/>
        </w:rPr>
        <w:t xml:space="preserve">: </w:t>
      </w:r>
      <w:r>
        <w:rPr>
          <w:rtl w:val="true"/>
        </w:rPr>
        <w:t>في المكان</w:t>
      </w:r>
      <w:bookmarkEnd w:id="254"/>
    </w:p>
    <w:p>
      <w:pPr>
        <w:pStyle w:val="Heading6"/>
        <w:numPr>
          <w:ilvl w:val="5"/>
          <w:numId w:val="1"/>
        </w:numPr>
        <w:rPr/>
      </w:pPr>
      <w:bookmarkStart w:id="255" w:name="__RefHeading___Toc13263371_2142443653"/>
      <w:bookmarkStart w:id="256" w:name="_Toc97"/>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وشرطه الملك أو الإذن بعوض أو بغيره صريحا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فحوى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بشاهد الحال ، كالصّلاة في الصحراء أو الخربة إلّا أن يكره المالك ، فلا تصحّ في المغصوب مع العلم والاختيار ، وفي الناسي توقّف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أذن المالك صحّت صلاة المأذون ، ولو أطلق أبيح لغير الغاصب ، ولا يزول الغصب بالإذن ، ولو أمره بالخروج مع الصريح قبل التلبّس امتثل مع سعة الوقت وإلّا خرج مصلّيا ، وفي الأثناء لا يلتفت مطلقا ، ومع الفحوى وشاهد </w:t>
      </w:r>
    </w:p>
    <w:p>
      <w:pPr>
        <w:pStyle w:val="BookText"/>
        <w:rPr/>
      </w:pPr>
      <w:r>
        <w:rPr>
          <w:rFonts w:ascii="Amiri" w:hAnsi="Amiri" w:eastAsia="Amiri" w:cs="Amiri"/>
          <w:color w:val="111111"/>
          <w:sz w:val="28"/>
          <w:sz w:val="28"/>
          <w:szCs w:val="28"/>
          <w:rtl w:val="true"/>
          <w:lang w:bidi="ar-SA"/>
        </w:rPr>
        <w:t>الحال قبل التلبّس كالصريح ، وفي الأثناء تبطل إن اتّسع الوقت ، وإلّا خرج مصلّيا ، وكذا لو علم بالغصب والغاصب يبادر الخروج وإن فاتت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وتشترط طهارته من نجاسة تتعدّى إلى بدنه أو ثوبه أو إلى ما يتّصل به ، وطهارة موضع الجبهة مطلقا ، وعدم صلاة امرأة إلى جانبه أو قدّامه على قول ، </w:t>
      </w:r>
      <w:r>
        <w:rPr>
          <w:rStyle w:val="FootnoteAnchor"/>
          <w:rtl w:val="true"/>
        </w:rPr>
        <w:footnoteReference w:id="130"/>
      </w:r>
      <w:r>
        <w:rPr>
          <w:rFonts w:ascii="Amiri" w:hAnsi="Amiri" w:eastAsia="Amiri" w:cs="Amiri"/>
          <w:color w:val="111111"/>
          <w:sz w:val="28"/>
          <w:sz w:val="28"/>
          <w:szCs w:val="28"/>
          <w:rtl w:val="true"/>
          <w:lang w:bidi="ar-SA"/>
        </w:rPr>
        <w:t>سواء كانت الصلاة واجبة أو مندوبة ، والمرأة محرما أو أجنبيّة ، منفردة أو لا ، ولا فرق بين الاقتران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ويزول المنع بالحائل ، أو التأخّر ، أو بعد عشرة أذرع ، ولو لم يمكن التباعد ، فإن كان المكان لهما أو لغيرهما ، وضاق </w:t>
      </w:r>
      <w:r>
        <w:rPr>
          <w:rStyle w:val="FootnoteAnchor"/>
          <w:rtl w:val="true"/>
        </w:rPr>
        <w:footnoteReference w:id="131"/>
      </w:r>
      <w:r>
        <w:rPr>
          <w:rFonts w:ascii="Amiri" w:hAnsi="Amiri" w:eastAsia="Amiri" w:cs="Amiri"/>
          <w:color w:val="111111"/>
          <w:sz w:val="28"/>
          <w:sz w:val="28"/>
          <w:szCs w:val="28"/>
          <w:rtl w:val="true"/>
          <w:lang w:bidi="ar-SA"/>
        </w:rPr>
        <w:t>الوقت لهما ، أقرع ، وإن اتّسع لهما ، استحبّ تقديم الرجل ، وإن ضاق لأحدهما كالتمام والقصر ، قدّم المقصّر ، وإن كان لأحدهما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وتكره الفريضة في الكعبة وعلى سطحها ، دون النافلة ، وفي البيداء ، ووادي ضجنان ، والشقرة ، وذات الصلاصل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يأتي إليها جيش السفياني قاصداً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اللّه به تلك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ابن المغيرة المرويّ عن كتاب الخرائج والجرائح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ضجنان فسمعناه يقول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تقول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الشامي لعنه اللّه يجرّ سلسلته الّتي في عنقه وقد دلع لسانه يسألني أن أستغفر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الملك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وأبي متوجّهان إلى مكة من المدينة فتقدم أبي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جاءني رجل في عنقه سلسلة يجرّها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فسمعه أبي فصاح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لا سقاه اللّه تعالى، فإذا رجل يتبعه حتّى جذب سلسلته وطرحه على وجهه في أسفل درك الجحيم،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الشامي لعنه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على الظاهر معاوية صاحب السلسلة الّتي ذكرها اللّه تعالى في سورة 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الصلاة في وادي شقرة ـ وهو بضم الشين وسكون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وكسر القاف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والبيداء وضجنان وذات الصلاصل مواضع خسف وأنّها من المواضع المغضوب عليها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المقابر ، إلّا مع الحائل</w:t>
      </w:r>
      <w:bookmarkStart w:id="257" w:name="pg17199_232344"/>
    </w:p>
    <w:p>
      <w:pPr>
        <w:pStyle w:val="BookText"/>
        <w:rPr/>
      </w:pPr>
      <w:bookmarkEnd w:id="257"/>
      <w:r>
        <w:rPr>
          <w:rFonts w:ascii="Amiri" w:hAnsi="Amiri" w:eastAsia="Amiri" w:cs="Amiri"/>
          <w:color w:val="111111"/>
          <w:sz w:val="28"/>
          <w:sz w:val="28"/>
          <w:szCs w:val="28"/>
          <w:rtl w:val="true"/>
          <w:lang w:bidi="ar-SA"/>
        </w:rPr>
        <w:t xml:space="preserve">ولو عنزة </w:t>
      </w:r>
      <w:r>
        <w:rPr>
          <w:rStyle w:val="FootnoteAnchor"/>
          <w:rtl w:val="true"/>
        </w:rPr>
        <w:footnoteReference w:id="133"/>
      </w:r>
      <w:r>
        <w:rPr>
          <w:rFonts w:ascii="Amiri" w:hAnsi="Amiri" w:eastAsia="Amiri" w:cs="Amiri"/>
          <w:color w:val="111111"/>
          <w:sz w:val="28"/>
          <w:sz w:val="28"/>
          <w:szCs w:val="28"/>
          <w:rtl w:val="true"/>
          <w:lang w:bidi="ar-SA"/>
        </w:rPr>
        <w:t xml:space="preserve">أو بعد عشرة أذرع ، وفي الحمّام ، وليس المسلخ منه ، وبيوت النّيران والغائط والخمر ، وبيت المجوسي دون أخويه </w:t>
      </w:r>
      <w:r>
        <w:rPr>
          <w:rStyle w:val="FootnoteAnchor"/>
          <w:rtl w:val="true"/>
        </w:rPr>
        <w:footnoteReference w:id="134"/>
      </w:r>
      <w:r>
        <w:rPr>
          <w:rFonts w:ascii="Amiri" w:hAnsi="Amiri" w:eastAsia="Amiri" w:cs="Amiri"/>
          <w:color w:val="111111"/>
          <w:sz w:val="28"/>
          <w:sz w:val="28"/>
          <w:szCs w:val="28"/>
          <w:rtl w:val="true"/>
          <w:lang w:bidi="ar-SA"/>
        </w:rPr>
        <w:t xml:space="preserve">ومعاطن الإبل ، وقرى النمل ، ومرابط الخيل والبغال والحمير ، دون مرابض الغنم ، وجوادّ </w:t>
      </w:r>
      <w:r>
        <w:rPr>
          <w:rStyle w:val="FootnoteAnchor"/>
          <w:rtl w:val="true"/>
        </w:rPr>
        <w:footnoteReference w:id="135"/>
      </w:r>
      <w:r>
        <w:rPr>
          <w:rFonts w:ascii="Amiri" w:hAnsi="Amiri" w:eastAsia="Amiri" w:cs="Amiri"/>
          <w:color w:val="111111"/>
          <w:sz w:val="28"/>
          <w:sz w:val="28"/>
          <w:szCs w:val="28"/>
          <w:rtl w:val="true"/>
          <w:lang w:bidi="ar-SA"/>
        </w:rPr>
        <w:t xml:space="preserve">الطرق ، ومجرى الماء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السّبخة ، والثلج ، وإلى إنسان مواجه ، أو نار مضرمة ، أو تصاوير ، أو حائط ينزّ </w:t>
      </w:r>
      <w:r>
        <w:rPr>
          <w:rStyle w:val="FootnoteAnchor"/>
          <w:rtl w:val="true"/>
        </w:rPr>
        <w:footnoteReference w:id="136"/>
      </w:r>
      <w:r>
        <w:rPr>
          <w:rFonts w:ascii="Amiri" w:hAnsi="Amiri" w:eastAsia="Amiri" w:cs="Amiri"/>
          <w:color w:val="111111"/>
          <w:sz w:val="28"/>
          <w:sz w:val="28"/>
          <w:szCs w:val="28"/>
          <w:rtl w:val="true"/>
          <w:lang w:bidi="ar-SA"/>
        </w:rPr>
        <w:t>من بالوعة البول ، أو مصحف أو باب مفتوحين ، ولا بأس بالبيّع والكنائس</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3263373_2142443653"/>
      <w:bookmarkStart w:id="259" w:name="_Toc98"/>
      <w:bookmarkEnd w:id="258"/>
      <w:r>
        <w:rPr>
          <w:rtl w:val="true"/>
        </w:rPr>
        <w:t>تتمّة</w:t>
      </w:r>
      <w:bookmarkEnd w:id="2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اتّخاذ المساجد سنّة مؤكّدة ، وكذا قصدها ، والمشي إليها ، والصّلاة فيها ، فالمفروضة في المسجد الحرام بمائة ألف ، ومسجد النبي صلى‌اللّه‌عليه‌وآله‌وسلم بعشرة آلاف ، وفي </w:t>
      </w:r>
    </w:p>
    <w:p>
      <w:pPr>
        <w:pStyle w:val="BookText"/>
        <w:rPr/>
      </w:pPr>
      <w:r>
        <w:rPr>
          <w:rFonts w:ascii="Amiri" w:hAnsi="Amiri" w:eastAsia="Amiri" w:cs="Amiri"/>
          <w:color w:val="111111"/>
          <w:sz w:val="28"/>
          <w:sz w:val="28"/>
          <w:szCs w:val="28"/>
          <w:rtl w:val="true"/>
          <w:lang w:bidi="ar-SA"/>
        </w:rPr>
        <w:t xml:space="preserve">جامع الكوفة والأقصى بألف وفي مسجد الجامع بمائة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القبيلة بخمس وعشرين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السوق باثني عشرة ، وفي البيت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فيه لجار المسجد ، وتستحبّ النافلة في البيت ، وتكره في المسجد ، خصوصا نافلة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كشفها ، والمنارة مع حائطها ، والميضاة على بابها ، ورمّها ، والإسراج فيها ، وكشفها ، والاختلاف إليها ، وتقديم اليمنى داخلا واليسرى خارجا ، والدّعاء ، وتعاهد النعل ، وصلاة التحية ،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الوضوء فيها من البول والغائط ، وتظليلها والشرف ، وتعليتها ، وجعل المنارة والميضاة في وسطها ، وتعميق المحاريب ، والبصاق والتنخم فيستره بالتّراب ، وقصع </w:t>
      </w:r>
      <w:r>
        <w:rPr>
          <w:rStyle w:val="FootnoteAnchor"/>
          <w:rtl w:val="true"/>
        </w:rPr>
        <w:footnoteReference w:id="137"/>
      </w:r>
      <w:r>
        <w:rPr>
          <w:rFonts w:ascii="Amiri" w:hAnsi="Amiri" w:eastAsia="Amiri" w:cs="Amiri"/>
          <w:color w:val="111111"/>
          <w:sz w:val="28"/>
          <w:sz w:val="28"/>
          <w:szCs w:val="28"/>
          <w:rtl w:val="true"/>
          <w:lang w:bidi="ar-SA"/>
        </w:rPr>
        <w:t xml:space="preserve">القمل ، فيدفنه ، والنّوم ، وعمل الصنائع ، وكشف العورة ، وخذف الحصا </w:t>
      </w:r>
      <w:r>
        <w:rPr>
          <w:rStyle w:val="FootnoteAnchor"/>
          <w:rtl w:val="true"/>
        </w:rPr>
        <w:footnoteReference w:id="138"/>
      </w:r>
      <w:r>
        <w:rPr>
          <w:rFonts w:ascii="Amiri" w:hAnsi="Amiri" w:eastAsia="Amiri" w:cs="Amiri"/>
          <w:color w:val="111111"/>
          <w:sz w:val="28"/>
          <w:sz w:val="28"/>
          <w:szCs w:val="28"/>
          <w:rtl w:val="true"/>
          <w:lang w:bidi="ar-SA"/>
        </w:rPr>
        <w:t>، والبيع والشراء ، وتمكين الصبيان والمجانين ، وإنفاذ الأحكام ، وإقامة الحدود ، وتعريف الضوال ، وسلّ السيف ، وإنشاد الشعر ، وفي إيراده توقّف ، ورفع الصوت ، وجعلها طريقا ، وأن يكون في فيه رائحة الثوم أو 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زخرفتها ونقشها بالصور ، وبيع آلتها ، واتّخاذ شي‌ء منها في طريق أو ملك ، وإن خربت وباد أهلها فيعاد ، وإدخال النجاسة إليها مطلقا وإزالتها فيها ، والدفن فيها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بناؤها على بئر الغائط ، ونقض المستهدمة ، واستعمال آلته في غيره</w:t>
      </w:r>
      <w:r>
        <w:rPr>
          <w:rFonts w:eastAsia="Amiri" w:cs="Amiri" w:ascii="Amiri" w:hAnsi="Amiri"/>
          <w:color w:val="111111"/>
          <w:sz w:val="28"/>
          <w:szCs w:val="28"/>
          <w:rtl w:val="true"/>
          <w:lang w:bidi="ar-SA"/>
        </w:rPr>
        <w:t xml:space="preserve">. </w:t>
      </w:r>
      <w:bookmarkStart w:id="260" w:name="pg17199_232346"/>
    </w:p>
    <w:p>
      <w:pPr>
        <w:pStyle w:val="BookText"/>
        <w:rPr/>
      </w:pPr>
      <w:bookmarkEnd w:id="260"/>
      <w:r>
        <w:rPr>
          <w:rFonts w:ascii="Amiri" w:hAnsi="Amiri" w:eastAsia="Amiri" w:cs="Amiri"/>
          <w:color w:val="111111"/>
          <w:sz w:val="28"/>
          <w:sz w:val="28"/>
          <w:szCs w:val="28"/>
          <w:rtl w:val="true"/>
          <w:lang w:bidi="ar-SA"/>
        </w:rPr>
        <w:t>ويحرم هدم البيع والكنائس العادية ، واتّخاذ شي‌ء منها في طريق أو ملك وإن خربت وباد أهلها ، ويجوز جعلها مساجد ، واستعمال آلتها في المساجد إلّا أن يريد أهلها إعادتها ، والمسجد المتّخذ في المنزل يجوز تغييره والتصرف فيه ، ولا يثبت له حرمة المسجد إلّا أن يوقّف</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3263375_2142443653"/>
      <w:bookmarkStart w:id="262" w:name="_Toc99"/>
      <w:bookmarkEnd w:id="261"/>
      <w:r>
        <w:rPr>
          <w:rtl w:val="true"/>
        </w:rPr>
        <w:t xml:space="preserve">المقدّمة السادسة </w:t>
      </w:r>
      <w:r>
        <w:rPr>
          <w:rtl w:val="true"/>
        </w:rPr>
        <w:t xml:space="preserve">: </w:t>
      </w:r>
      <w:r>
        <w:rPr>
          <w:rtl w:val="true"/>
        </w:rPr>
        <w:t>فيما يسجد عليه</w:t>
      </w:r>
      <w:bookmarkEnd w:id="262"/>
    </w:p>
    <w:p>
      <w:pPr>
        <w:pStyle w:val="BookText"/>
        <w:rPr/>
      </w:pPr>
      <w:r>
        <w:rPr>
          <w:rFonts w:ascii="Amiri" w:hAnsi="Amiri" w:eastAsia="Amiri" w:cs="Amiri"/>
          <w:color w:val="111111"/>
          <w:sz w:val="28"/>
          <w:sz w:val="28"/>
          <w:szCs w:val="28"/>
          <w:rtl w:val="true"/>
          <w:lang w:bidi="ar-SA"/>
        </w:rPr>
        <w:t xml:space="preserve">إنّما يصحّ على الأرض أو النبات غير المأكول والملبوس عادة ، فلا يجوز على ما ليس بأرض كالجلد ، والصوف ، ولا ما استحال منها كالمعدن ، ولا المطعوم والملبوس ولو بالقوّة كالحنطة والقطن ، ولو اضطرّ إلى ذلك جاز ، ويجوز على القرطاس المتخذ من النبات لا الممنوع منه </w:t>
      </w:r>
      <w:r>
        <w:rPr>
          <w:rStyle w:val="FootnoteAnchor"/>
          <w:rtl w:val="true"/>
        </w:rPr>
        <w:footnoteReference w:id="139"/>
      </w:r>
      <w:r>
        <w:rPr>
          <w:rFonts w:ascii="Amiri" w:hAnsi="Amiri" w:eastAsia="Amiri" w:cs="Amiri"/>
          <w:color w:val="111111"/>
          <w:sz w:val="28"/>
          <w:sz w:val="28"/>
          <w:szCs w:val="28"/>
          <w:rtl w:val="true"/>
          <w:lang w:bidi="ar-SA"/>
        </w:rPr>
        <w:t>كالقطن والكتّان ، ويكره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وتشترط طهارته ، والملك أو حكمه ، وتمكين الجبهة ، فلا يصحّ على النجس وإن لم يتعد ، ولا على المغصوب والمشتبه بهما ، ولا يعذر الجاهل ، وفي الناسي توقّف ، ولا على الرّمل المنهال والوحل ، ولو اضطرّ أومأ ، ولا على يده إلّا مع الحرّ وعدم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الأرض ونباتها يسجد على الثلج والقير وغيرهما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وجاهل النجاسة في الموضع المحصور يجتنب الجميع </w:t>
      </w:r>
      <w:r>
        <w:rPr>
          <w:rStyle w:val="FootnoteAnchor"/>
          <w:rtl w:val="true"/>
        </w:rPr>
        <w:footnoteReference w:id="140"/>
      </w:r>
      <w:r>
        <w:rPr>
          <w:rFonts w:ascii="IRNazanin" w:hAnsi="IRNazanin" w:eastAsia="IRNazanin"/>
          <w:color w:val="111111"/>
          <w:sz w:val="28"/>
          <w:sz w:val="28"/>
          <w:szCs w:val="28"/>
          <w:rtl w:val="true"/>
          <w:lang w:bidi="fa-IR"/>
        </w:rPr>
        <w:t>بخلاف المتّسع</w:t>
      </w:r>
      <w:r>
        <w:rPr>
          <w:rFonts w:eastAsia="IRNazanin" w:cs="IRNazanin"/>
          <w:color w:val="111111"/>
          <w:sz w:val="28"/>
          <w:szCs w:val="28"/>
          <w:rtl w:val="true"/>
          <w:lang w:bidi="fa-IR"/>
        </w:rPr>
        <w:t xml:space="preserve">. </w:t>
      </w:r>
      <w:bookmarkStart w:id="263" w:name="pg17199_232347"/>
    </w:p>
    <w:p>
      <w:pPr>
        <w:pStyle w:val="BookText"/>
        <w:rPr/>
      </w:pPr>
      <w:bookmarkEnd w:id="263"/>
      <w:r>
        <w:rPr>
          <w:rFonts w:ascii="Amiri" w:hAnsi="Amiri" w:eastAsia="Amiri" w:cs="Amiri"/>
          <w:color w:val="111111"/>
          <w:sz w:val="28"/>
          <w:sz w:val="28"/>
          <w:szCs w:val="28"/>
          <w:rtl w:val="true"/>
          <w:lang w:bidi="ar-SA"/>
        </w:rPr>
        <w:t>ويشترط في باقي المساجد عدم الغصب والنجاسة المتعدّية ، عينيّة كانت أو حكميّة ، والواجب وضع مسمّاها ولو لم تقع الجبهة على المشترط دسّه تحتها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3263377_2142443653"/>
      <w:bookmarkStart w:id="265" w:name="_Toc100"/>
      <w:bookmarkEnd w:id="264"/>
      <w:r>
        <w:rPr>
          <w:rtl w:val="true"/>
        </w:rPr>
        <w:t xml:space="preserve">المقدّمة السابعة </w:t>
      </w:r>
      <w:r>
        <w:rPr>
          <w:rtl w:val="true"/>
        </w:rPr>
        <w:t xml:space="preserve">: </w:t>
      </w:r>
      <w:r>
        <w:rPr>
          <w:rtl w:val="true"/>
        </w:rPr>
        <w:t>في الأذان والإقامة</w:t>
      </w:r>
      <w:bookmarkEnd w:id="265"/>
    </w:p>
    <w:p>
      <w:pPr>
        <w:pStyle w:val="Heading6"/>
        <w:numPr>
          <w:ilvl w:val="5"/>
          <w:numId w:val="1"/>
        </w:numPr>
        <w:rPr/>
      </w:pPr>
      <w:bookmarkStart w:id="266" w:name="__RefHeading___Toc13263379_2142443653"/>
      <w:bookmarkStart w:id="267" w:name="_Toc101"/>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3263381_2142443653"/>
      <w:bookmarkStart w:id="269" w:name="_Toc102"/>
      <w:bookmarkEnd w:id="268"/>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غايته</w:t>
      </w:r>
      <w:bookmarkEnd w:id="269"/>
    </w:p>
    <w:p>
      <w:pPr>
        <w:pStyle w:val="BookText"/>
        <w:rPr/>
      </w:pPr>
      <w:r>
        <w:rPr>
          <w:rFonts w:ascii="Amiri" w:hAnsi="Amiri" w:eastAsia="Amiri" w:cs="Amiri"/>
          <w:color w:val="111111"/>
          <w:sz w:val="28"/>
          <w:sz w:val="28"/>
          <w:szCs w:val="28"/>
          <w:rtl w:val="true"/>
          <w:lang w:bidi="ar-SA"/>
        </w:rPr>
        <w:t xml:space="preserve">وهي اليوميّة أداء وقضاء للمنفرد والجامع والرجل والمرأة لكن تسرّ به ، ويتأكّد في الجهريّة وآكده الصّبح والمغرب ، ولا يؤذّن للنوافل ولا لباقي الفرائض ، بل يقول المؤذن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أذان عصر يوم الجمعة والعصر في عرفة والعشاء في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كالمؤدّي ولو أذّن لأوّل ورده وأقام للبواقي كان أدون فضلا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وأوجبه الشيخ </w:t>
      </w:r>
      <w:r>
        <w:rPr>
          <w:rStyle w:val="FootnoteAnchor"/>
          <w:rtl w:val="true"/>
        </w:rPr>
        <w:footnoteReference w:id="141"/>
      </w:r>
      <w:r>
        <w:rPr>
          <w:rFonts w:ascii="Amiri" w:hAnsi="Amiri" w:eastAsia="Amiri" w:cs="Amiri"/>
          <w:color w:val="111111"/>
          <w:sz w:val="28"/>
          <w:sz w:val="28"/>
          <w:szCs w:val="28"/>
          <w:rtl w:val="true"/>
          <w:lang w:bidi="ar-SA"/>
        </w:rPr>
        <w:t>في الجماعة لتحصيل فضيلتها ، ويعتدّ فيها بأذان المنفرد لنفسه لو أراد الجماعة ، والأولى أنّه لتمام الفضيلة</w:t>
      </w:r>
      <w:r>
        <w:rPr>
          <w:rFonts w:eastAsia="Amiri" w:cs="Amiri" w:ascii="Amiri" w:hAnsi="Amiri"/>
          <w:color w:val="111111"/>
          <w:sz w:val="28"/>
          <w:szCs w:val="28"/>
          <w:rtl w:val="true"/>
          <w:lang w:bidi="ar-SA"/>
        </w:rPr>
        <w:t xml:space="preserve">. </w:t>
      </w:r>
      <w:bookmarkStart w:id="270" w:name="pg17199_232348"/>
    </w:p>
    <w:p>
      <w:pPr>
        <w:pStyle w:val="Heading6"/>
        <w:numPr>
          <w:ilvl w:val="5"/>
          <w:numId w:val="1"/>
        </w:numPr>
        <w:rPr/>
      </w:pPr>
      <w:bookmarkStart w:id="271" w:name="__RefHeading___Toc13263383_2142443653"/>
      <w:bookmarkStart w:id="272" w:name="_Toc103"/>
      <w:bookmarkEnd w:id="270"/>
      <w:bookmarkEnd w:id="271"/>
      <w:r>
        <w:rPr>
          <w:rtl w:val="true"/>
        </w:rPr>
        <w:t xml:space="preserve">[ </w:t>
      </w:r>
      <w:r>
        <w:rPr>
          <w:rtl w:val="true"/>
        </w:rPr>
        <w:t xml:space="preserve">البحث </w:t>
      </w:r>
      <w:r>
        <w:rPr>
          <w:rtl w:val="true"/>
        </w:rPr>
        <w:t xml:space="preserve">] </w:t>
      </w:r>
      <w:r>
        <w:rPr>
          <w:rtl w:val="true"/>
        </w:rPr>
        <w:t xml:space="preserve">الثاني </w:t>
      </w:r>
      <w:r>
        <w:rPr>
          <w:rtl w:val="true"/>
        </w:rPr>
        <w:t xml:space="preserve">: </w:t>
      </w:r>
      <w:r>
        <w:rPr>
          <w:rtl w:val="true"/>
        </w:rPr>
        <w:t>في فاعله</w:t>
      </w:r>
      <w:bookmarkEnd w:id="272"/>
    </w:p>
    <w:p>
      <w:pPr>
        <w:pStyle w:val="BookText"/>
        <w:rPr/>
      </w:pPr>
      <w:r>
        <w:rPr>
          <w:rFonts w:ascii="Amiri" w:hAnsi="Amiri" w:eastAsia="Amiri" w:cs="Amiri"/>
          <w:color w:val="111111"/>
          <w:sz w:val="28"/>
          <w:sz w:val="28"/>
          <w:szCs w:val="28"/>
          <w:rtl w:val="true"/>
          <w:lang w:bidi="ar-SA"/>
        </w:rPr>
        <w:t>وهو المسلم العاقل الذّكر ، ويؤذّن العبد والصبيّ المميّز ، والمرأة للنّساء وللمحارم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كونه عدلا ، صيّتا ، بصيرا بالأوقات ، متطهّرا ، قائما على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تعدّدوا ترتّبوا مع الاتّساع ، وإلّا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التراسل ، ومع التشاحّ يقدّم الأكمل ، ثمّ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الأجرة ، ويجوز الرزق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الالتفات يمينا وشمالا</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13263385_2142443653"/>
      <w:bookmarkStart w:id="274" w:name="_Toc104"/>
      <w:bookmarkEnd w:id="273"/>
      <w:r>
        <w:rPr>
          <w:rtl w:val="true"/>
        </w:rPr>
        <w:t xml:space="preserve">[ </w:t>
      </w:r>
      <w:r>
        <w:rPr>
          <w:rtl w:val="true"/>
        </w:rPr>
        <w:t xml:space="preserve">البحث </w:t>
      </w:r>
      <w:r>
        <w:rPr>
          <w:rtl w:val="true"/>
        </w:rPr>
        <w:t xml:space="preserve">] </w:t>
      </w:r>
      <w:r>
        <w:rPr>
          <w:rtl w:val="true"/>
        </w:rPr>
        <w:t xml:space="preserve">الثالث </w:t>
      </w:r>
      <w:r>
        <w:rPr>
          <w:rtl w:val="true"/>
        </w:rPr>
        <w:t xml:space="preserve">: </w:t>
      </w:r>
      <w:r>
        <w:rPr>
          <w:rtl w:val="true"/>
        </w:rPr>
        <w:t>في مادّته وصورته</w:t>
      </w:r>
      <w:bookmarkEnd w:id="274"/>
    </w:p>
    <w:p>
      <w:pPr>
        <w:pStyle w:val="BookText"/>
        <w:rPr/>
      </w:pPr>
      <w:r>
        <w:rPr>
          <w:rFonts w:ascii="Amiri" w:hAnsi="Amiri" w:eastAsia="Amiri" w:cs="Amiri"/>
          <w:color w:val="111111"/>
          <w:sz w:val="28"/>
          <w:sz w:val="28"/>
          <w:szCs w:val="28"/>
          <w:rtl w:val="true"/>
          <w:lang w:bidi="ar-SA"/>
        </w:rPr>
        <w:t xml:space="preserve">وهو التكبير أربعا ، ثمّ الشهادة بالتوحيد ، ثمّ بالرسالة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التكبير ، ثمّ التهليل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والإقامة كلّها مثنى إلّا التهليل في آخرها ، فانّه وتر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الترتيب فيهما ، ويستحبّ الوقف على الفصول فيهما ، والتأنّي في الأذان والحدر في الإقامة ، ورفع الصوت ، ويتأكّد في الإقامة ، والفصل بينهما بركعتين أو سجدة أو جلسة أو خطوة أو سكتة وفي المغرب بخطوة أو سكتة أو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الكلام في خلالهما ، والسكوت الطويل ، والترجيع لغير الإشعار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التثويب</w:t>
      </w:r>
      <w:r>
        <w:rPr>
          <w:rFonts w:eastAsia="Amiri" w:cs="Amiri" w:ascii="Amiri" w:hAnsi="Amiri"/>
          <w:color w:val="111111"/>
          <w:sz w:val="28"/>
          <w:szCs w:val="28"/>
          <w:rtl w:val="true"/>
          <w:lang w:bidi="ar-SA"/>
        </w:rPr>
        <w:t xml:space="preserve">. </w:t>
      </w:r>
      <w:bookmarkStart w:id="275" w:name="pg17199_232349"/>
    </w:p>
    <w:p>
      <w:pPr>
        <w:pStyle w:val="Heading6"/>
        <w:numPr>
          <w:ilvl w:val="5"/>
          <w:numId w:val="1"/>
        </w:numPr>
        <w:rPr/>
      </w:pPr>
      <w:bookmarkStart w:id="276" w:name="__RefHeading___Toc13263387_2142443653"/>
      <w:bookmarkStart w:id="277" w:name="_Toc105"/>
      <w:bookmarkEnd w:id="275"/>
      <w:bookmarkEnd w:id="276"/>
      <w:r>
        <w:rPr>
          <w:rtl w:val="true"/>
        </w:rPr>
        <w:t xml:space="preserve">[ </w:t>
      </w:r>
      <w:r>
        <w:rPr>
          <w:rtl w:val="true"/>
        </w:rPr>
        <w:t xml:space="preserve">البحث </w:t>
      </w:r>
      <w:r>
        <w:rPr>
          <w:rtl w:val="true"/>
        </w:rPr>
        <w:t xml:space="preserve">] </w:t>
      </w:r>
      <w:r>
        <w:rPr>
          <w:rtl w:val="true"/>
        </w:rPr>
        <w:t xml:space="preserve">الرّابع </w:t>
      </w:r>
      <w:r>
        <w:rPr>
          <w:rtl w:val="true"/>
        </w:rPr>
        <w:t xml:space="preserve">: </w:t>
      </w:r>
      <w:r>
        <w:rPr>
          <w:rtl w:val="true"/>
        </w:rPr>
        <w:t>في أحكامه</w:t>
      </w:r>
      <w:bookmarkEnd w:id="277"/>
    </w:p>
    <w:p>
      <w:pPr>
        <w:pStyle w:val="BookText"/>
        <w:rPr/>
      </w:pPr>
      <w:r>
        <w:rPr>
          <w:rFonts w:ascii="Amiri" w:hAnsi="Amiri" w:eastAsia="Amiri" w:cs="Amiri"/>
          <w:color w:val="111111"/>
          <w:sz w:val="28"/>
          <w:sz w:val="28"/>
          <w:szCs w:val="28"/>
          <w:rtl w:val="true"/>
          <w:lang w:bidi="ar-SA"/>
        </w:rPr>
        <w:t xml:space="preserve">لا يصحّ قبل الوقت ، ورخّص في الصبح ، وتستحبّ إعادته بعده ، ولو صلّى خلف من لا يقتدي به أذّن لنفسه وأقام ، فإن خشي الفوات اجتزأ بتكبيرتين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والناسي يرجع ما لم يركع دون العامد ، ويستحبّ حكايته ، والتلفّظ بالمتروك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الكلام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يتعلّق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في الصّلاة أعادها دونهما إلّا أن يتكلم ، فيعيد الإقامة ، ولو ارتدّ بعده اعتدّ به ، وفي الأثناء يستأنفه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في أحدهما تطهّر وبنى ، وتستحبّ إعادة الإقامة ، ولو نام خلالهما أو أغمي عليه ، جاز البناء ، والأفضل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المقدّمات التوجّه بسبع تكبيرات في سبع مواضع ، عند أوّل كلّ فريضة ، وأوّل ركعة من نافلة الزّوال ، وأوّل ركعة من نافلة المغرب ، وأوّل ركعتي الوتيرة ، وأوّل ركعة من صلاة اللّيل ، وقبل الوتر ، وأوّل ركعتي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التوجّه بها لو صارت الفريضة نافلة كالمعيد صلاته للجماعة وصلاة العيد مع اختلال الشرائط؟ فيه توقّف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وكيفيّة التوجّه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ثلاثا ، رافعا بها يديه إلى أذنيه ، ثمّ يدعو ، ثمّ يكبّر مرّتين كذلك ، ثمّ يدعو ، ثمّ يكبّر مرّتين ، ثمّ يتوجّه ويجعل تكبيرة الإحرام أحدها</w:t>
      </w:r>
      <w:r>
        <w:rPr>
          <w:rFonts w:eastAsia="Amiri" w:cs="Amiri" w:ascii="Amiri" w:hAnsi="Amiri"/>
          <w:color w:val="111111"/>
          <w:sz w:val="28"/>
          <w:szCs w:val="28"/>
          <w:rtl w:val="true"/>
          <w:lang w:bidi="ar-SA"/>
        </w:rPr>
        <w:t xml:space="preserve">. </w:t>
      </w:r>
      <w:bookmarkStart w:id="278" w:name="pg17199_232350"/>
    </w:p>
    <w:p>
      <w:pPr>
        <w:pStyle w:val="Heading4"/>
        <w:numPr>
          <w:ilvl w:val="3"/>
          <w:numId w:val="1"/>
        </w:numPr>
        <w:rPr/>
      </w:pPr>
      <w:bookmarkStart w:id="279" w:name="__RefHeading___Toc13263389_2142443653"/>
      <w:bookmarkStart w:id="280" w:name="_Toc106"/>
      <w:bookmarkEnd w:id="278"/>
      <w:bookmarkEnd w:id="279"/>
      <w:r>
        <w:rPr>
          <w:rtl w:val="true"/>
        </w:rPr>
        <w:t xml:space="preserve">المقصد الثّاني </w:t>
      </w:r>
      <w:r>
        <w:rPr>
          <w:rtl w:val="true"/>
        </w:rPr>
        <w:t xml:space="preserve">: </w:t>
      </w:r>
      <w:r>
        <w:rPr>
          <w:rtl w:val="true"/>
        </w:rPr>
        <w:t>في ماهيّتها</w:t>
      </w:r>
      <w:bookmarkEnd w:id="280"/>
    </w:p>
    <w:p>
      <w:pPr>
        <w:pStyle w:val="Heading5"/>
        <w:numPr>
          <w:ilvl w:val="4"/>
          <w:numId w:val="1"/>
        </w:numPr>
        <w:rPr/>
      </w:pPr>
      <w:bookmarkStart w:id="281" w:name="__RefHeading___Toc13263391_2142443653"/>
      <w:bookmarkStart w:id="282" w:name="_Toc107"/>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ويجب أمام فعلها العلم بأفعالها إمّا بالدّليل أو بالتقليد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وأفعالها واجبة ومندوبة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263393_2142443653"/>
      <w:bookmarkStart w:id="284" w:name="_Toc108"/>
      <w:bookmarkEnd w:id="283"/>
      <w:r>
        <w:rPr>
          <w:rtl w:val="true"/>
        </w:rPr>
        <w:t xml:space="preserve">أمّا الواجب فثمانية </w:t>
      </w:r>
      <w:r>
        <w:rPr>
          <w:rtl w:val="true"/>
        </w:rPr>
        <w:t>:</w:t>
      </w:r>
      <w:bookmarkEnd w:id="284"/>
    </w:p>
    <w:p>
      <w:pPr>
        <w:pStyle w:val="Heading6"/>
        <w:numPr>
          <w:ilvl w:val="5"/>
          <w:numId w:val="1"/>
        </w:numPr>
        <w:rPr/>
      </w:pPr>
      <w:bookmarkStart w:id="285" w:name="__RefHeading___Toc13263395_2142443653"/>
      <w:bookmarkStart w:id="286" w:name="_Toc109"/>
      <w:bookmarkEnd w:id="285"/>
      <w:r>
        <w:rPr>
          <w:rtl w:val="true"/>
        </w:rPr>
        <w:t xml:space="preserve">الأوّل </w:t>
      </w:r>
      <w:r>
        <w:rPr>
          <w:rtl w:val="true"/>
        </w:rPr>
        <w:t xml:space="preserve">: </w:t>
      </w:r>
      <w:r>
        <w:rPr>
          <w:rtl w:val="true"/>
        </w:rPr>
        <w:t>القيام</w:t>
      </w:r>
      <w:bookmarkEnd w:id="286"/>
    </w:p>
    <w:p>
      <w:pPr>
        <w:pStyle w:val="BookText"/>
        <w:rPr/>
      </w:pPr>
      <w:r>
        <w:rPr>
          <w:rFonts w:ascii="Amiri" w:hAnsi="Amiri" w:eastAsia="Amiri" w:cs="Amiri"/>
          <w:color w:val="111111"/>
          <w:sz w:val="28"/>
          <w:sz w:val="28"/>
          <w:szCs w:val="28"/>
          <w:rtl w:val="true"/>
          <w:lang w:bidi="ar-SA"/>
        </w:rPr>
        <w:t xml:space="preserve">وهو في جميع الصلاة ركن ، وحدّه الانتصاب مستقلّا </w:t>
      </w:r>
      <w:r>
        <w:rPr>
          <w:rStyle w:val="FootnoteAnchor"/>
          <w:rtl w:val="true"/>
        </w:rPr>
        <w:footnoteReference w:id="142"/>
      </w:r>
      <w:r>
        <w:rPr>
          <w:rFonts w:ascii="Amiri" w:hAnsi="Amiri" w:eastAsia="Amiri" w:cs="Amiri"/>
          <w:color w:val="111111"/>
          <w:sz w:val="28"/>
          <w:sz w:val="28"/>
          <w:szCs w:val="28"/>
          <w:rtl w:val="true"/>
          <w:lang w:bidi="ar-SA"/>
        </w:rPr>
        <w:t xml:space="preserve">مع القدرة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وإطراق الرأس جائز ، ولا يكفي الاعتماد على أحد الرّجلين مع القدرة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فإن عجز اعتمد أو استند </w:t>
      </w:r>
      <w:r>
        <w:rPr>
          <w:rStyle w:val="FootnoteAnchor"/>
          <w:rtl w:val="true"/>
        </w:rPr>
        <w:footnoteReference w:id="144"/>
      </w:r>
      <w:r>
        <w:rPr>
          <w:rFonts w:ascii="Amiri" w:hAnsi="Amiri" w:eastAsia="Amiri" w:cs="Amiri"/>
          <w:color w:val="111111"/>
          <w:sz w:val="28"/>
          <w:sz w:val="28"/>
          <w:szCs w:val="28"/>
          <w:rtl w:val="true"/>
          <w:lang w:bidi="ar-SA"/>
        </w:rPr>
        <w:t>في البعض أو الكلّ ، ثمّ يقعد كذلك ، ويجوز القعود للخوف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قدر على القيام للركوع وجب ، ولو عجز عن القعود استند ، وإن تعذّر </w:t>
      </w:r>
      <w:bookmarkStart w:id="287" w:name="pg17199_232351"/>
    </w:p>
    <w:p>
      <w:pPr>
        <w:pStyle w:val="BookText"/>
        <w:rPr/>
      </w:pPr>
      <w:bookmarkEnd w:id="287"/>
      <w:r>
        <w:rPr>
          <w:rFonts w:ascii="Amiri" w:hAnsi="Amiri" w:eastAsia="Amiri" w:cs="Amiri"/>
          <w:color w:val="111111"/>
          <w:sz w:val="28"/>
          <w:sz w:val="28"/>
          <w:szCs w:val="28"/>
          <w:rtl w:val="true"/>
          <w:lang w:bidi="ar-SA"/>
        </w:rPr>
        <w:t xml:space="preserve">اضطجع في الكلّ أو البعض ، ثمّ يستلقي كذلك ، ويومي في الحالين عن الركوع والسجود ، ويتصوّر الأفعال ويتلفّظ بالأذكار ، فإن عجز تصوّرها ولو تجدّد العجز أو القدرة انتقل إلى الممكن ، ويقرأ هاويا ، ويسكت قائما ، ولو خفّ </w:t>
      </w:r>
      <w:r>
        <w:rPr>
          <w:rStyle w:val="FootnoteAnchor"/>
          <w:rtl w:val="true"/>
        </w:rPr>
        <w:footnoteReference w:id="145"/>
      </w:r>
      <w:r>
        <w:rPr>
          <w:rFonts w:ascii="Amiri" w:hAnsi="Amiri" w:eastAsia="Amiri" w:cs="Amiri"/>
          <w:color w:val="111111"/>
          <w:sz w:val="28"/>
          <w:sz w:val="28"/>
          <w:szCs w:val="28"/>
          <w:rtl w:val="true"/>
          <w:lang w:bidi="ar-SA"/>
        </w:rPr>
        <w:t>بعد القراءة قام للركوع ، وفي أثنائه قبل الطمأنينة يقوم راكعا ثمّ ينتصب قائما ، وبعدها يقوم للانتصاب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خفّ بعد الانتصاب منه قام لطمأنينة ، ولو خفّ بعدها قام للهويّ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في الركوع ، قعد راكعا وانتصب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وضع اليدين على مقدّم فخذيه ، ونظره إلى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ينظر إلى السّماء ، وأن يجعل بين رجليه أكثر من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للقاعد التربيع قارئا ، وثني رجليه راكعا ، والتورّك متشهّدا ، والقيام في النافلة ، فيجوز قاعدا ، والأفضل احتساب ركعتين بركعة ، ولا يجوز الاضطجاع والاستلقاء</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3263397_2142443653"/>
      <w:bookmarkStart w:id="289" w:name="_Toc110"/>
      <w:bookmarkEnd w:id="288"/>
      <w:r>
        <w:rPr>
          <w:rtl w:val="true"/>
        </w:rPr>
        <w:t xml:space="preserve">الثاني </w:t>
      </w:r>
      <w:r>
        <w:rPr>
          <w:rtl w:val="true"/>
        </w:rPr>
        <w:t xml:space="preserve">: </w:t>
      </w:r>
      <w:r>
        <w:rPr>
          <w:rtl w:val="true"/>
        </w:rPr>
        <w:t>النيّة</w:t>
      </w:r>
      <w:bookmarkEnd w:id="289"/>
    </w:p>
    <w:p>
      <w:pPr>
        <w:pStyle w:val="BookText"/>
        <w:rPr/>
      </w:pPr>
      <w:r>
        <w:rPr>
          <w:rFonts w:ascii="Amiri" w:hAnsi="Amiri" w:eastAsia="Amiri" w:cs="Amiri"/>
          <w:color w:val="111111"/>
          <w:sz w:val="28"/>
          <w:sz w:val="28"/>
          <w:szCs w:val="28"/>
          <w:rtl w:val="true"/>
          <w:lang w:bidi="ar-SA"/>
        </w:rPr>
        <w:t>وهي ركن ، ومحلّها القلب ، وحقيقتها استحضار ذات الصّلاة إجمالا ، والقصد بها إلى صلاة معيّنة لوجوبه أو ندبه ، أداء وقضاء قربة إلى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مقارنة آخرها لأوّل التكبير ، واستدامة حكمها إلى الفراغ ، دون </w:t>
      </w:r>
      <w:bookmarkStart w:id="290" w:name="pg17199_232352"/>
    </w:p>
    <w:p>
      <w:pPr>
        <w:pStyle w:val="BookText"/>
        <w:rPr/>
      </w:pPr>
      <w:bookmarkEnd w:id="290"/>
      <w:r>
        <w:rPr>
          <w:rFonts w:ascii="Amiri" w:hAnsi="Amiri" w:eastAsia="Amiri" w:cs="Amiri"/>
          <w:color w:val="111111"/>
          <w:sz w:val="28"/>
          <w:sz w:val="28"/>
          <w:szCs w:val="28"/>
          <w:rtl w:val="true"/>
          <w:lang w:bidi="ar-SA"/>
        </w:rPr>
        <w:t>التّعرض لعدد الركعات والتّمام والقصر وإن تخيّر ، والإمامة إلّا في الجمعة والعيدين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نوى غير الواقع من الوجوب والأداء ، أو مقابلهما ، أو الخروج أو التردّد </w:t>
      </w:r>
      <w:r>
        <w:rPr>
          <w:rStyle w:val="FootnoteAnchor"/>
          <w:rtl w:val="true"/>
        </w:rPr>
        <w:footnoteReference w:id="146"/>
      </w:r>
      <w:r>
        <w:rPr>
          <w:rFonts w:ascii="Amiri" w:hAnsi="Amiri" w:eastAsia="Amiri" w:cs="Amiri"/>
          <w:color w:val="111111"/>
          <w:sz w:val="28"/>
          <w:sz w:val="28"/>
          <w:szCs w:val="28"/>
          <w:rtl w:val="true"/>
          <w:lang w:bidi="ar-SA"/>
        </w:rPr>
        <w:t xml:space="preserve">فيه ، أو أنّه سيخرج ، أو علّقه بأمر ممكن ، أو نوى الرياء بها أو ببعضها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 ، أو نوى به غير الصلاة ، بطلت ، لا بنيّة فعل المنافي ، ولا بغروب النية ، ولا بالزيادة على الواجب من الهيئات لزيادة الطمأنينة إلّا مع الكثرة أو نيّة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إيقاع النيّة بعد انتقاله لم يلتفت ، وفي الأثناء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فيما نواه بنى على ما قام إليه ، ولو نسيه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الأداء فبان الانقضاء أجزأ ، ولو نوى القضاء فظهر البقاء أعاد في الوقت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النوافل المسبّبة </w:t>
      </w:r>
      <w:r>
        <w:rPr>
          <w:rStyle w:val="FootnoteAnchor"/>
          <w:rtl w:val="true"/>
        </w:rPr>
        <w:footnoteReference w:id="147"/>
      </w:r>
      <w:r>
        <w:rPr>
          <w:rFonts w:ascii="Amiri" w:hAnsi="Amiri" w:eastAsia="Amiri" w:cs="Amiri"/>
          <w:color w:val="111111"/>
          <w:sz w:val="28"/>
          <w:sz w:val="28"/>
          <w:szCs w:val="28"/>
          <w:rtl w:val="true"/>
          <w:lang w:bidi="ar-SA"/>
        </w:rPr>
        <w:t>كالعيد والاستسقاء التعرض لسببها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نقل النيّة إلى الفائتة ، وإلى النافلة ، لطلب الجماعة ، ولناسي الأذان وسورة الجمعة ، ويجب النقل إلى السابقة في الأداء والقضاء</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3263399_2142443653"/>
      <w:bookmarkStart w:id="292" w:name="_Toc111"/>
      <w:bookmarkEnd w:id="291"/>
      <w:r>
        <w:rPr>
          <w:rtl w:val="true"/>
        </w:rPr>
        <w:t xml:space="preserve">الثالث </w:t>
      </w:r>
      <w:r>
        <w:rPr>
          <w:rtl w:val="true"/>
        </w:rPr>
        <w:t xml:space="preserve">: </w:t>
      </w:r>
      <w:r>
        <w:rPr>
          <w:rtl w:val="true"/>
        </w:rPr>
        <w:t>تكبيرة الإحرام</w:t>
      </w:r>
      <w:bookmarkEnd w:id="2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ركن ، وصورتها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مواليا مرتّبا بالعربيّة ، إخفاتا ، فلو عرّف أكبر ، أو أضافه ، أو قرنه بمن وإن عمّم مثل أكبر الأشياء أو من كلّ شي‌ء ، أو عكس أو ترجم بطلت</w:t>
      </w:r>
      <w:r>
        <w:rPr>
          <w:rFonts w:eastAsia="Amiri" w:cs="Amiri" w:ascii="Amiri" w:hAnsi="Amiri"/>
          <w:color w:val="111111"/>
          <w:sz w:val="28"/>
          <w:szCs w:val="28"/>
          <w:rtl w:val="true"/>
          <w:lang w:bidi="ar-SA"/>
        </w:rPr>
        <w:t xml:space="preserve">. </w:t>
      </w:r>
      <w:bookmarkStart w:id="293" w:name="pg17199_232353"/>
    </w:p>
    <w:p>
      <w:pPr>
        <w:pStyle w:val="BookText"/>
        <w:rPr/>
      </w:pPr>
      <w:bookmarkEnd w:id="293"/>
      <w:r>
        <w:rPr>
          <w:rFonts w:ascii="Amiri" w:hAnsi="Amiri" w:eastAsia="Amiri" w:cs="Amiri"/>
          <w:color w:val="111111"/>
          <w:sz w:val="28"/>
          <w:sz w:val="28"/>
          <w:szCs w:val="28"/>
          <w:rtl w:val="true"/>
          <w:lang w:bidi="ar-SA"/>
        </w:rPr>
        <w:t>والأعجميّ يتعلّم ، فإن ضاق الوقت أحرم بلغته ، والأخرس يحرّك لسانه ، ويعقد بها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قطع الهمزتين فيهما ، وترك المدّ المخرج عن المعنى ، وإسماع نفسه تحقيقا أو تقديرا ، والقيام فلو صاحبها به ، أو ركع المأموم قبل انتهائه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كبّر ثانيا ولم ينو الخروج بطلت ، وإن كبّر ثالثا صحّت ، وهكذا تصحّ في الفرد وتبطل في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ترك المدّ غير المخرج ، 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أفعل ، وإسماع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 ، ورفع اليدين بها إلى أذنيه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6"/>
        <w:numPr>
          <w:ilvl w:val="5"/>
          <w:numId w:val="1"/>
        </w:numPr>
        <w:rPr/>
      </w:pPr>
      <w:bookmarkStart w:id="294" w:name="__RefHeading___Toc13263401_2142443653"/>
      <w:bookmarkStart w:id="295" w:name="_Toc112"/>
      <w:bookmarkEnd w:id="294"/>
      <w:r>
        <w:rPr>
          <w:rtl w:val="true"/>
        </w:rPr>
        <w:t xml:space="preserve">الرابع </w:t>
      </w:r>
      <w:r>
        <w:rPr>
          <w:rtl w:val="true"/>
        </w:rPr>
        <w:t xml:space="preserve">: </w:t>
      </w:r>
      <w:r>
        <w:rPr>
          <w:rtl w:val="true"/>
        </w:rPr>
        <w:t>القراءة</w:t>
      </w:r>
      <w:bookmarkEnd w:id="295"/>
    </w:p>
    <w:p>
      <w:pPr>
        <w:pStyle w:val="BookText"/>
        <w:rPr/>
      </w:pPr>
      <w:r>
        <w:rPr>
          <w:rFonts w:ascii="Amiri" w:hAnsi="Amiri" w:eastAsia="Amiri" w:cs="Amiri"/>
          <w:color w:val="111111"/>
          <w:sz w:val="28"/>
          <w:sz w:val="28"/>
          <w:szCs w:val="28"/>
          <w:rtl w:val="true"/>
          <w:lang w:bidi="ar-SA"/>
        </w:rPr>
        <w:t>وليست ركنا ، ويتعيّن الحمد وسورة في الثانية والأوليين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البسملة فيهما ، والعربيّة ، والموالاة ، والترتيب في الآيات والكلمات والحروف ، فلا تجزئ الترجمة ولو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قرأ فيها من غيرها ولم يرتّب ناسيا ، أعاد القراءة ، وعامدا يعيد الصلاة ولو نوى قطع القراءة وسكت ، استأنف القراءة لا مع أحدهما ، ولو طال السكوت بطلت الصلاة وكذا بترك البسملة ، أو حرف ، أو إعراب ، أو تشديد ، أو بزيادة ذلك ، أو إبدال حرف ، وإن لم يتميّز في السّمع كالضاد والظاء ، وجاهل القراءة يقرأ في المصحف في آخر الوقت ، ويجب التعلّم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وجاهل الحمد يقرأ من غيرها بقدرها ، ولو جهل البعض اجتزأ بما يحسنه ، ويحتمل وجوب التفويض عن الباقي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عجز عن القراءة أصلا كبّر اللّه وهلّله وسبّحه بقدرها ، مع اشتغاله بالتعلّم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الذكر بالترجمة إلّا مع العجز ، ولا عوض للسورة ، بل يقرأ ما يحسن منها ، فإن لم يحسن شيئا صلّى بالحمد في آخر الوقت ، ويشتغل بالتعليم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والأخرس يعقد قلبه بها ، ويحرّك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إخراج الحروف من مخارجها ، فيصلح الألثغ وشبهه لسانه مع الإمكان ، والبدأة بالحمد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والجهر في الصّبح وأولتي العشاءين ، وحدّه إسماع القريب ، والإخفات في البواقي ، وحدّه إسماع نفسه تحقيقا أو تقديرا ، ولا جهر على النّساء ، ولو جهرت ولم يسمعها أجنبي جاز ، وكذا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الترجيع وما يفوت الوقت بقراءته ، والقرآن والعزيمة في الفريضة ، فلو قرأها ناسيا عدل إلّا أن يتجاوز محلّ السّجود ، ويجوز في النافلة ، ويسجد ثمّ ينهض فيتمّ ، وإن كان أخيرا قام ثمّ قرأ الحمد ، ليركع عن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واحدة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وتجب إعادة البسملة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الانتقال من سورة إلى أخرى إلّا أن يتجاوز النصف إلّا من التوحيد والجحد ، إلّا إلى الجمعة والمنافقين في ظهري الجمعة ، وينتقل مطلقا من نسي باقي السورة ، وإذا انتقل أعاد البسملة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ويتخيّر في الثالثة والرابعة بين الحمد والتسبيح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ثلاثا</w:t>
      </w:r>
      <w:r>
        <w:rPr>
          <w:rFonts w:eastAsia="Amiri" w:cs="Amiri" w:ascii="Amiri" w:hAnsi="Amiri"/>
          <w:color w:val="111111"/>
          <w:sz w:val="28"/>
          <w:szCs w:val="28"/>
          <w:rtl w:val="true"/>
          <w:lang w:bidi="ar-SA"/>
        </w:rPr>
        <w:t xml:space="preserve">. </w:t>
      </w:r>
      <w:bookmarkStart w:id="296" w:name="pg17199_232355"/>
    </w:p>
    <w:p>
      <w:pPr>
        <w:pStyle w:val="BookText"/>
        <w:rPr/>
      </w:pPr>
      <w:bookmarkEnd w:id="296"/>
      <w:r>
        <w:rPr>
          <w:rFonts w:ascii="Amiri" w:hAnsi="Amiri" w:eastAsia="Amiri" w:cs="Amiri"/>
          <w:color w:val="111111"/>
          <w:sz w:val="28"/>
          <w:sz w:val="28"/>
          <w:szCs w:val="28"/>
          <w:rtl w:val="true"/>
          <w:lang w:bidi="ar-SA"/>
        </w:rPr>
        <w:t xml:space="preserve">ويستحبّ التعوّذ سرّا في الركعة الأولى ، وسكوت خفيف بين الحمد والسورة ، وبينهما وبين تكبيرة الركوع ، والجهر بالبسملة في موضع الإخفات ، والوقف </w:t>
      </w:r>
      <w:r>
        <w:rPr>
          <w:rStyle w:val="FootnoteAnchor"/>
          <w:rtl w:val="true"/>
        </w:rPr>
        <w:footnoteReference w:id="149"/>
      </w:r>
      <w:r>
        <w:rPr>
          <w:rFonts w:ascii="Amiri" w:hAnsi="Amiri" w:eastAsia="Amiri" w:cs="Amiri"/>
          <w:color w:val="111111"/>
          <w:sz w:val="28"/>
          <w:sz w:val="28"/>
          <w:szCs w:val="28"/>
          <w:rtl w:val="true"/>
          <w:lang w:bidi="ar-SA"/>
        </w:rPr>
        <w:t xml:space="preserve">في موضعه ، وتعهّد الإعراب ، والترتيل ، والجهر في الجمعة وظهرها ، وسؤال الرّحمة ، والتعوذ من النقمة عند آيتها ، وقصار المفصّل في الظهرين والمغرب ، ومتوسّطاته في العشاء ، ومطوّلاته في الصبح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صبح الاثنين والخميس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عشاء الجمعة ، وهي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صبحها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ظهريها </w:t>
      </w:r>
      <w:r>
        <w:rPr>
          <w:rStyle w:val="FootnoteAnchor"/>
          <w:rtl w:val="true"/>
        </w:rPr>
        <w:footnoteReference w:id="150"/>
      </w:r>
      <w:r>
        <w:rPr>
          <w:rFonts w:ascii="Amiri" w:hAnsi="Amiri" w:eastAsia="Amiri" w:cs="Amiri"/>
          <w:color w:val="111111"/>
          <w:sz w:val="28"/>
          <w:sz w:val="28"/>
          <w:szCs w:val="28"/>
          <w:rtl w:val="true"/>
          <w:lang w:bidi="ar-SA"/>
        </w:rPr>
        <w:t>، والإقبال بالقلب ، والسورة في النافلة ، وقصار السور في نوافل النهار إخفاتا ، والطوال في نوافل الليل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ركعتي الزّوال وأوّل نافلة المغرب </w:t>
      </w:r>
      <w:r>
        <w:rPr>
          <w:rStyle w:val="FootnoteAnchor"/>
          <w:rtl w:val="true"/>
        </w:rPr>
        <w:footnoteReference w:id="151"/>
      </w:r>
      <w:r>
        <w:rPr>
          <w:rFonts w:ascii="Amiri" w:hAnsi="Amiri" w:eastAsia="Amiri" w:cs="Amiri"/>
          <w:color w:val="111111"/>
          <w:sz w:val="28"/>
          <w:sz w:val="28"/>
          <w:szCs w:val="28"/>
          <w:rtl w:val="true"/>
          <w:lang w:bidi="ar-SA"/>
        </w:rPr>
        <w:t xml:space="preserve">والليل ، والغداة إذا أصبح ، والفجر </w:t>
      </w:r>
      <w:r>
        <w:rPr>
          <w:rStyle w:val="FootnoteAnchor"/>
          <w:rtl w:val="true"/>
        </w:rPr>
        <w:footnoteReference w:id="152"/>
      </w:r>
      <w:r>
        <w:rPr>
          <w:rFonts w:ascii="Amiri" w:hAnsi="Amiri" w:eastAsia="Amiri" w:cs="Amiri"/>
          <w:color w:val="111111"/>
          <w:sz w:val="28"/>
          <w:sz w:val="28"/>
          <w:szCs w:val="28"/>
          <w:rtl w:val="true"/>
          <w:lang w:bidi="ar-SA"/>
        </w:rPr>
        <w:t>، وأوّل ركعتي الإحرام والطواف ، وفي الثواني بالتوحيد،وروي العكس</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وقراءة التوحيد ثلاثين مرّة في أولتي صلاة اللّيل مضافا إلى الجحد</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3263403_2142443653"/>
      <w:bookmarkStart w:id="298" w:name="_Toc113"/>
      <w:bookmarkEnd w:id="297"/>
      <w:r>
        <w:rPr>
          <w:rtl w:val="true"/>
        </w:rPr>
        <w:t xml:space="preserve">الخامس </w:t>
      </w:r>
      <w:r>
        <w:rPr>
          <w:rtl w:val="true"/>
        </w:rPr>
        <w:t xml:space="preserve">: </w:t>
      </w:r>
      <w:r>
        <w:rPr>
          <w:rtl w:val="true"/>
        </w:rPr>
        <w:t>الركوع</w:t>
      </w:r>
      <w:bookmarkEnd w:id="29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ركن ، والركنيّة الانحناء ، ويجب في كلّ ركعة مرّة ، وفي ركعة الآيات خمس ، والانحناء بقدر ما يمكن وضع يديه على ركبتيه ، وينحني طويل اليدين وقصيرهما وفاقدهما كالمستوي</w:t>
      </w:r>
      <w:r>
        <w:rPr>
          <w:rFonts w:eastAsia="Amiri" w:cs="Amiri" w:ascii="Amiri" w:hAnsi="Amiri"/>
          <w:color w:val="111111"/>
          <w:sz w:val="28"/>
          <w:szCs w:val="28"/>
          <w:rtl w:val="true"/>
          <w:lang w:bidi="ar-SA"/>
        </w:rPr>
        <w:t xml:space="preserve">. </w:t>
      </w:r>
      <w:bookmarkStart w:id="299" w:name="pg17199_232356"/>
    </w:p>
    <w:p>
      <w:pPr>
        <w:pStyle w:val="BookText"/>
        <w:rPr/>
      </w:pPr>
      <w:bookmarkEnd w:id="299"/>
      <w:r>
        <w:rPr>
          <w:rFonts w:ascii="Amiri" w:hAnsi="Amiri" w:eastAsia="Amiri" w:cs="Amiri"/>
          <w:color w:val="111111"/>
          <w:sz w:val="28"/>
          <w:sz w:val="28"/>
          <w:szCs w:val="28"/>
          <w:rtl w:val="true"/>
          <w:lang w:bidi="ar-SA"/>
        </w:rPr>
        <w:t>والعاجز يأتي بالممكن ، فإن عجز أومأ برأسه ، ثمّ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والراكع خلقة أو لكبر أو لمرض يزيد انحناء</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ويجب فيه الذكر ، وأفضله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والطمأنينة بقدره ، فلو شرع فيه قبل انتهاء الركوع ساهيا ، فإن ذكر قبل الرفع أعاده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 قبل إكماله ساهيا ، لم يجز العود ، وصحّت صلاته ، ولو تعمّد في الموضعين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والرفع والطمأنينة فيه مع القدرة ، والعاجز يعتمد ، فإن تعذّر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التكبير أمامه قائما رافعا يديه محاذيا أذنيه ، ووضعهما على ركبتيه مفرّجات الأصابع ، وتسوية ظهره ، ومدّ عنقه موازيا ظهره ، والتجافي ، والدعاء أمام الذكر ، والنظر بين رجليه ، والتسبيح ثلاثا أو خمسا أو سبعا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انتصب ، ثمّ الدعاء ، ورفع الإمام صوته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وضع يديه تحت ثيابه ، ولا يلحق السجود به</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3263405_2142443653"/>
      <w:bookmarkStart w:id="301" w:name="_Toc114"/>
      <w:bookmarkEnd w:id="300"/>
      <w:r>
        <w:rPr>
          <w:rtl w:val="true"/>
        </w:rPr>
        <w:t xml:space="preserve">السادس </w:t>
      </w:r>
      <w:r>
        <w:rPr>
          <w:rtl w:val="true"/>
        </w:rPr>
        <w:t xml:space="preserve">: </w:t>
      </w:r>
      <w:r>
        <w:rPr>
          <w:rtl w:val="true"/>
        </w:rPr>
        <w:t>السّجود</w:t>
      </w:r>
      <w:bookmarkEnd w:id="301"/>
    </w:p>
    <w:p>
      <w:pPr>
        <w:pStyle w:val="Heading6"/>
        <w:numPr>
          <w:ilvl w:val="5"/>
          <w:numId w:val="1"/>
        </w:numPr>
        <w:rPr/>
      </w:pPr>
      <w:bookmarkStart w:id="302" w:name="__RefHeading___Toc13263407_2142443653"/>
      <w:bookmarkStart w:id="303" w:name="_Toc115"/>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وهو ركن ، والركنيّة وضع الجبهة مرّتين على ما يصحّ السجود عليه ، ويجب مساواة موقفه مسجده ، ويجوز العلوّ بقدر لبنة لا أزيد ، والسجود على الكفّين والركبتين ، وإبهامي الرّجلين ، والاعتماد عليها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مسمّاها ، ولو تعذّر أحدها سقط وذو الدّمل يحفر حفيرة ، فإن </w:t>
      </w:r>
    </w:p>
    <w:p>
      <w:pPr>
        <w:pStyle w:val="BookText"/>
        <w:rPr/>
      </w:pPr>
      <w:r>
        <w:rPr>
          <w:rFonts w:ascii="Amiri" w:hAnsi="Amiri" w:eastAsia="Amiri" w:cs="Amiri"/>
          <w:color w:val="111111"/>
          <w:sz w:val="28"/>
          <w:sz w:val="28"/>
          <w:szCs w:val="28"/>
          <w:rtl w:val="true"/>
          <w:lang w:bidi="ar-SA"/>
        </w:rPr>
        <w:t>تعذّر سجد على أحد الجبينين ، ثمّ على ذقنه ، ثمّ يومئ ، والعاجز يرفع ما يسجد عليه ، ثمّ يومئ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الذّكر ، وأفضله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والطمأنينة بقدره ، والبحث فيه كالركوع ، ولو عجز عنها سقطت ، ويتمّه رافعا ، ولا يبدأ به آخذا وكذا في الركوع ، ورفع الرأس ، والجلوس ، والطمأنينة ، ثمّ يسجد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التكبير له قائما وتلقّي الأرض بيديه ، والتخوية </w:t>
      </w:r>
      <w:r>
        <w:rPr>
          <w:rStyle w:val="FootnoteAnchor"/>
          <w:rtl w:val="true"/>
        </w:rPr>
        <w:footnoteReference w:id="155"/>
      </w:r>
      <w:r>
        <w:rPr>
          <w:rFonts w:ascii="Amiri" w:hAnsi="Amiri" w:eastAsia="Amiri" w:cs="Amiri"/>
          <w:color w:val="111111"/>
          <w:sz w:val="28"/>
          <w:sz w:val="28"/>
          <w:szCs w:val="28"/>
          <w:rtl w:val="true"/>
          <w:lang w:bidi="ar-SA"/>
        </w:rPr>
        <w:t>للرّجل ، والإرغام بالأنف ، ورفع الذراعين عن الأرض ، وانخفاض موضع الجبهة ، ومساواة موضع الأعضاء ، ووضع يديه بحذاء أذنيه ساجدا ، وعلى فخذيه جالسا ، والنظر إلى طرف أنفه ساجدا ، وإلى حجره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أمام الذكر ، والتسبيح ثلاثا أو خمسا أو سبعا ، والتكبير عند انتصابه من الأولى ، وللأخذ في الثانية ، وللانتصاب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والجلوس عقيبها ، والدعاء بين السجدتين ، والتورّك </w:t>
      </w:r>
      <w:r>
        <w:rPr>
          <w:rStyle w:val="FootnoteAnchor"/>
          <w:rtl w:val="true"/>
        </w:rPr>
        <w:footnoteReference w:id="157"/>
      </w:r>
      <w:r>
        <w:rPr>
          <w:rFonts w:ascii="Amiri" w:hAnsi="Amiri" w:eastAsia="Amiri" w:cs="Amiri"/>
          <w:color w:val="111111"/>
          <w:sz w:val="28"/>
          <w:sz w:val="28"/>
          <w:szCs w:val="28"/>
          <w:rtl w:val="true"/>
          <w:lang w:bidi="ar-SA"/>
        </w:rPr>
        <w:t xml:space="preserve">واعتماده على يديه عند القيام منه ، سابقا برفع ركبتيه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الإقعاء</w:t>
      </w:r>
      <w:r>
        <w:rPr>
          <w:rFonts w:eastAsia="Amiri" w:cs="Amiri" w:ascii="Amiri" w:hAnsi="Amiri"/>
          <w:color w:val="111111"/>
          <w:sz w:val="28"/>
          <w:szCs w:val="28"/>
          <w:rtl w:val="true"/>
          <w:lang w:bidi="ar-SA"/>
        </w:rPr>
        <w:t xml:space="preserve">. </w:t>
      </w:r>
      <w:r>
        <w:rPr>
          <w:rStyle w:val="FootnoteAnchor"/>
          <w:rtl w:val="true"/>
        </w:rPr>
        <w:footnoteReference w:id="158"/>
      </w:r>
      <w:bookmarkStart w:id="304" w:name="pg17199_232358"/>
    </w:p>
    <w:p>
      <w:pPr>
        <w:pStyle w:val="Heading6"/>
        <w:numPr>
          <w:ilvl w:val="5"/>
          <w:numId w:val="1"/>
        </w:numPr>
        <w:rPr/>
      </w:pPr>
      <w:bookmarkStart w:id="305" w:name="__RefHeading___Toc13263409_2142443653"/>
      <w:bookmarkStart w:id="306" w:name="_Toc116"/>
      <w:bookmarkEnd w:id="304"/>
      <w:bookmarkEnd w:id="305"/>
      <w:r>
        <w:rPr>
          <w:rtl w:val="true"/>
        </w:rPr>
        <w:t>تتمّة</w:t>
      </w:r>
      <w:bookmarkEnd w:id="306"/>
    </w:p>
    <w:p>
      <w:pPr>
        <w:pStyle w:val="BookText"/>
        <w:rPr/>
      </w:pPr>
      <w:r>
        <w:rPr>
          <w:rFonts w:ascii="Amiri" w:hAnsi="Amiri" w:eastAsia="Amiri" w:cs="Amiri"/>
          <w:color w:val="111111"/>
          <w:sz w:val="28"/>
          <w:sz w:val="28"/>
          <w:szCs w:val="28"/>
          <w:rtl w:val="true"/>
          <w:lang w:bidi="ar-SA"/>
        </w:rPr>
        <w:t xml:space="preserve">يجب السجود للعزائم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على القاري والمستمع ، ولو تركها قضاها ، ويستحبّ للسامع وللجميع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طهارة فيها ، ولا استقبال ، ولا تكبير ، ولا تشهّد ، ولا تسليم ، ولا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سجدتا الشكر عند تجدّد النّعم ، ودفع النّقم ، وعقيب الصلاة ، والتعفير بينهما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3263411_2142443653"/>
      <w:bookmarkStart w:id="308" w:name="_Toc117"/>
      <w:bookmarkEnd w:id="307"/>
      <w:r>
        <w:rPr>
          <w:rtl w:val="true"/>
        </w:rPr>
        <w:t xml:space="preserve">السابع </w:t>
      </w:r>
      <w:r>
        <w:rPr>
          <w:rtl w:val="true"/>
        </w:rPr>
        <w:t xml:space="preserve">: </w:t>
      </w:r>
      <w:r>
        <w:rPr>
          <w:rtl w:val="true"/>
        </w:rPr>
        <w:t>التشهّد</w:t>
      </w:r>
      <w:bookmarkEnd w:id="308"/>
    </w:p>
    <w:p>
      <w:pPr>
        <w:pStyle w:val="BookText"/>
        <w:rPr/>
      </w:pPr>
      <w:r>
        <w:rPr>
          <w:rFonts w:ascii="Amiri" w:hAnsi="Amiri" w:eastAsia="Amiri" w:cs="Amiri"/>
          <w:color w:val="111111"/>
          <w:sz w:val="28"/>
          <w:sz w:val="28"/>
          <w:szCs w:val="28"/>
          <w:rtl w:val="true"/>
          <w:lang w:bidi="ar-SA"/>
        </w:rPr>
        <w:t xml:space="preserve">وليس بركن ، ويجب في الثنائية مرّة وفي الثلاثيّة والرباعيّة مرّتين ، وصورته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 اللّهمّ صلّ على محمّد وآل محمّد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العربية ، ومراعاة الصّيغة ، والترتيب ، والموالاة ، والجلوس له ، والطمأنينة بقدره ، فلو أتى بالترجمة أو بالمرادف ، أو أسقط حرف العطف ، أو اكتفى به أو بالضمير ، أو غير ذلك ، أو بدأ به قبل الرفع من السجود ، أو نهض قبل إكماله ، بطلت</w:t>
      </w:r>
      <w:r>
        <w:rPr>
          <w:rFonts w:eastAsia="Amiri" w:cs="Amiri" w:ascii="Amiri" w:hAnsi="Amiri"/>
          <w:color w:val="111111"/>
          <w:sz w:val="28"/>
          <w:szCs w:val="28"/>
          <w:rtl w:val="true"/>
          <w:lang w:bidi="ar-SA"/>
        </w:rPr>
        <w:t xml:space="preserve">. </w:t>
      </w:r>
      <w:bookmarkStart w:id="309" w:name="pg17199_232359"/>
    </w:p>
    <w:p>
      <w:pPr>
        <w:pStyle w:val="BookText"/>
        <w:rPr/>
      </w:pPr>
      <w:bookmarkEnd w:id="309"/>
      <w:r>
        <w:rPr>
          <w:rFonts w:ascii="Amiri" w:hAnsi="Amiri" w:eastAsia="Amiri" w:cs="Amiri"/>
          <w:color w:val="111111"/>
          <w:sz w:val="28"/>
          <w:sz w:val="28"/>
          <w:szCs w:val="28"/>
          <w:rtl w:val="true"/>
          <w:lang w:bidi="ar-SA"/>
        </w:rPr>
        <w:t>ولو جهل بعضه أتى بما يحسنه ثمّ يتعلّم ، فإن ضاق الوقت ، حمد اللّه بقدره ، وكذا لو جهل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تجزئ الترجمة في شي‌ء من الأذكار مع القدرة ، ويجوز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التورّك ، ووضع يديه على فخذيه ، ونظره إلى حجره ، وزيادة التحميد ، والدعاء ، والتحيّات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 وإسماع الإمام من خلفه</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3263413_2142443653"/>
      <w:bookmarkStart w:id="311" w:name="_Toc118"/>
      <w:bookmarkEnd w:id="310"/>
      <w:r>
        <w:rPr>
          <w:rtl w:val="true"/>
        </w:rPr>
        <w:t xml:space="preserve">الثامن </w:t>
      </w:r>
      <w:r>
        <w:rPr>
          <w:rtl w:val="true"/>
        </w:rPr>
        <w:t xml:space="preserve">: </w:t>
      </w:r>
      <w:r>
        <w:rPr>
          <w:rtl w:val="true"/>
        </w:rPr>
        <w:t>التسليم</w:t>
      </w:r>
      <w:bookmarkEnd w:id="311"/>
    </w:p>
    <w:p>
      <w:pPr>
        <w:pStyle w:val="BookText"/>
        <w:rPr/>
      </w:pPr>
      <w:r>
        <w:rPr>
          <w:rFonts w:ascii="Amiri" w:hAnsi="Amiri" w:eastAsia="Amiri" w:cs="Amiri"/>
          <w:color w:val="111111"/>
          <w:sz w:val="28"/>
          <w:sz w:val="28"/>
          <w:szCs w:val="28"/>
          <w:rtl w:val="true"/>
          <w:lang w:bidi="ar-SA"/>
        </w:rPr>
        <w:t xml:space="preserve">وليس بركن ، ومحله آخر التشهد ، وبه يخرج من الصلاة وإن لم يقصده ، وصورته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الجمع ، فتستحبّ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الجلوس له ، والطمأنينة بقدره ، والعربيّة ، والترتيب ، والموالاة ، والإعراب ، وكذا الأذكار الواجبة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للمنفرد أن يسلّم إلى القبلة ، ويومئ بمؤخّر عينيه إلى يمينه ، والإمام بصفحة وجهه ، وكذا المأموم ، فإن كان </w:t>
      </w:r>
      <w:r>
        <w:rPr>
          <w:rStyle w:val="FootnoteAnchor"/>
          <w:rtl w:val="true"/>
        </w:rPr>
        <w:footnoteReference w:id="161"/>
      </w:r>
      <w:r>
        <w:rPr>
          <w:rFonts w:ascii="Amiri" w:hAnsi="Amiri" w:eastAsia="Amiri" w:cs="Amiri"/>
          <w:color w:val="111111"/>
          <w:sz w:val="28"/>
          <w:sz w:val="28"/>
          <w:szCs w:val="28"/>
          <w:rtl w:val="true"/>
          <w:lang w:bidi="ar-SA"/>
        </w:rPr>
        <w:t xml:space="preserve">على يساره أحد فأخرى إليه ، </w:t>
      </w:r>
      <w:r>
        <w:rPr>
          <w:rStyle w:val="FootnoteAnchor"/>
          <w:rtl w:val="true"/>
        </w:rPr>
        <w:footnoteReference w:id="162"/>
      </w:r>
      <w:r>
        <w:rPr>
          <w:rFonts w:ascii="Amiri" w:hAnsi="Amiri" w:eastAsia="Amiri" w:cs="Amiri"/>
          <w:color w:val="111111"/>
          <w:sz w:val="28"/>
          <w:sz w:val="28"/>
          <w:szCs w:val="28"/>
          <w:rtl w:val="true"/>
          <w:lang w:bidi="ar-SA"/>
        </w:rPr>
        <w:t>وأن يقصد المنفرد والإمام الأنبياء والأئمّة والملائكة ومسلمي الإنس والجنّ والمؤتم الإمام</w:t>
      </w:r>
      <w:r>
        <w:rPr>
          <w:rFonts w:eastAsia="Amiri" w:cs="Amiri" w:ascii="Amiri" w:hAnsi="Amiri"/>
          <w:color w:val="111111"/>
          <w:sz w:val="28"/>
          <w:szCs w:val="28"/>
          <w:rtl w:val="true"/>
          <w:lang w:bidi="ar-SA"/>
        </w:rPr>
        <w:t xml:space="preserve">. </w:t>
      </w:r>
      <w:bookmarkStart w:id="312" w:name="pg17199_232360"/>
    </w:p>
    <w:p>
      <w:pPr>
        <w:pStyle w:val="Heading5"/>
        <w:numPr>
          <w:ilvl w:val="4"/>
          <w:numId w:val="1"/>
        </w:numPr>
        <w:rPr/>
      </w:pPr>
      <w:bookmarkStart w:id="313" w:name="__RefHeading___Toc13263415_2142443653"/>
      <w:bookmarkStart w:id="314" w:name="_Toc119"/>
      <w:bookmarkEnd w:id="312"/>
      <w:bookmarkEnd w:id="313"/>
      <w:r>
        <w:rPr>
          <w:rtl w:val="true"/>
        </w:rPr>
        <w:t>وأمّا المندوبات فثلاثة</w:t>
      </w:r>
      <w:bookmarkEnd w:id="314"/>
    </w:p>
    <w:p>
      <w:pPr>
        <w:pStyle w:val="Heading6"/>
        <w:numPr>
          <w:ilvl w:val="5"/>
          <w:numId w:val="1"/>
        </w:numPr>
        <w:rPr/>
      </w:pPr>
      <w:bookmarkStart w:id="315" w:name="__RefHeading___Toc13263417_2142443653"/>
      <w:bookmarkStart w:id="316" w:name="_Toc120"/>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 ومحلّه في كلّ ثانية قبل الركوع ، وكيفيّته أن يرفع يديه تلقاء وجهه مبسوطتين نحو السماء ، ويدعو بالمأثور ، وأقلّه ثلاث تسبيحات ، وأفضله كلمات الفرج ، والتكبير أمامه ، ورفع اليدين به ، والنظر إلى باطنهما ، ويتأكّد في الفريضة ، وآكدها الجهريّة ، ثمّ الغداة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والناسي يقضيه بعد الركوع ، ويتبع الصلاة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الجمعة قنوتان في الأولى قبل الركوع ، وفي الثانية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فيه الدعاء بالمباح وبغير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بعد التسليم ثلاثا رافعا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بالمنقول ، وأفضله تسبيح الزهراء عليها‌السلام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3263419_2142443653"/>
      <w:bookmarkStart w:id="318" w:name="_Toc121"/>
      <w:bookmarkEnd w:id="317"/>
      <w:r>
        <w:rPr>
          <w:rtl w:val="true"/>
        </w:rPr>
        <w:t>تتمّة</w:t>
      </w:r>
      <w:bookmarkEnd w:id="3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كالرّجل ، إلّا أنّها في القيام تجمع بين قدميها ، وتضع يديها على ثدييها </w:t>
      </w:r>
      <w:r>
        <w:rPr>
          <w:rStyle w:val="FootnoteAnchor"/>
          <w:rtl w:val="true"/>
        </w:rPr>
        <w:footnoteReference w:id="163"/>
      </w:r>
      <w:r>
        <w:rPr>
          <w:rFonts w:ascii="Amiri" w:hAnsi="Amiri" w:eastAsia="Amiri" w:cs="Amiri"/>
          <w:color w:val="111111"/>
          <w:sz w:val="28"/>
          <w:sz w:val="28"/>
          <w:szCs w:val="28"/>
          <w:rtl w:val="true"/>
          <w:lang w:bidi="ar-SA"/>
        </w:rPr>
        <w:t>وفي الركوع على فخذيها ، وفي الهويّ تقعد ثمّ تسجد لاطئة بالأرض غير متجافية ، وتضمّ فخذيها ، وترفع ركبتيها في الجلوس بين السجدتين وفي التشهد ، وإذا قامت انسلّت انسلالا</w:t>
      </w:r>
      <w:r>
        <w:rPr>
          <w:rFonts w:eastAsia="Amiri" w:cs="Amiri" w:ascii="Amiri" w:hAnsi="Amiri"/>
          <w:color w:val="111111"/>
          <w:sz w:val="28"/>
          <w:szCs w:val="28"/>
          <w:rtl w:val="true"/>
          <w:lang w:bidi="ar-SA"/>
        </w:rPr>
        <w:t xml:space="preserve">. </w:t>
      </w:r>
      <w:bookmarkStart w:id="319" w:name="pg17199_232361"/>
    </w:p>
    <w:p>
      <w:pPr>
        <w:pStyle w:val="Heading4"/>
        <w:numPr>
          <w:ilvl w:val="3"/>
          <w:numId w:val="1"/>
        </w:numPr>
        <w:rPr/>
      </w:pPr>
      <w:bookmarkStart w:id="320" w:name="__RefHeading___Toc13263421_2142443653"/>
      <w:bookmarkStart w:id="321" w:name="_Toc122"/>
      <w:bookmarkEnd w:id="319"/>
      <w:bookmarkEnd w:id="320"/>
      <w:r>
        <w:rPr>
          <w:rtl w:val="true"/>
        </w:rPr>
        <w:t xml:space="preserve">المقصد الثالث </w:t>
      </w:r>
      <w:r>
        <w:rPr>
          <w:rtl w:val="true"/>
        </w:rPr>
        <w:t xml:space="preserve">: </w:t>
      </w:r>
      <w:r>
        <w:rPr>
          <w:rtl w:val="true"/>
        </w:rPr>
        <w:t>في عوارضها</w:t>
      </w:r>
      <w:bookmarkEnd w:id="321"/>
    </w:p>
    <w:p>
      <w:pPr>
        <w:pStyle w:val="Heading5"/>
        <w:numPr>
          <w:ilvl w:val="4"/>
          <w:numId w:val="1"/>
        </w:numPr>
        <w:rPr/>
      </w:pPr>
      <w:bookmarkStart w:id="322" w:name="__RefHeading___Toc13263423_2142443653"/>
      <w:bookmarkStart w:id="323" w:name="_Toc123"/>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3263425_2142443653"/>
      <w:bookmarkStart w:id="325" w:name="_Toc124"/>
      <w:bookmarkEnd w:id="32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المبطل</w:t>
      </w:r>
      <w:bookmarkEnd w:id="325"/>
    </w:p>
    <w:p>
      <w:pPr>
        <w:pStyle w:val="BookText"/>
        <w:rPr/>
      </w:pPr>
      <w:r>
        <w:rPr>
          <w:rFonts w:ascii="Amiri" w:hAnsi="Amiri" w:eastAsia="Amiri" w:cs="Amiri"/>
          <w:color w:val="111111"/>
          <w:sz w:val="28"/>
          <w:sz w:val="28"/>
          <w:szCs w:val="28"/>
          <w:rtl w:val="true"/>
          <w:lang w:bidi="ar-SA"/>
        </w:rPr>
        <w:t xml:space="preserve">وهو الحدث مطلقا ، وتعمّد الكلام بحرفين أو بحرف مفهم أو بحرف قبله مدّة </w:t>
      </w:r>
      <w:r>
        <w:rPr>
          <w:rStyle w:val="FootnoteAnchor"/>
          <w:rtl w:val="true"/>
        </w:rPr>
        <w:footnoteReference w:id="164"/>
      </w:r>
      <w:r>
        <w:rPr>
          <w:rFonts w:ascii="Amiri" w:hAnsi="Amiri" w:eastAsia="Amiri" w:cs="Amiri"/>
          <w:color w:val="111111"/>
          <w:sz w:val="28"/>
          <w:sz w:val="28"/>
          <w:szCs w:val="28"/>
          <w:rtl w:val="true"/>
          <w:lang w:bidi="ar-SA"/>
        </w:rPr>
        <w:t xml:space="preserve">، ومنه أن يقصد بالقرآن الإفهام ، ولو قصد القراءة </w:t>
      </w:r>
      <w:r>
        <w:rPr>
          <w:rStyle w:val="FootnoteAnchor"/>
          <w:rtl w:val="true"/>
        </w:rPr>
        <w:footnoteReference w:id="165"/>
      </w:r>
      <w:r>
        <w:rPr>
          <w:rFonts w:ascii="Amiri" w:hAnsi="Amiri" w:eastAsia="Amiri" w:cs="Amiri"/>
          <w:color w:val="111111"/>
          <w:sz w:val="28"/>
          <w:sz w:val="28"/>
          <w:szCs w:val="28"/>
          <w:rtl w:val="true"/>
          <w:lang w:bidi="ar-SA"/>
        </w:rPr>
        <w:t>والإفهام ، أو أكره على الكلام ، لم تبطل ، والسكوت الطويل ، والقهقهة ، والبكاء للدّنيا ، والدعاء بالمحرّم ، والفعل الكثير ، والأكل والشرب مطلقا ، وليس منه ابتلاع النخامة وبقايا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 الصّمغ وشبهه توقّف ، والشرب إلّا في الوتر لمريد الصيام مع ضيق الوقت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والالتفات إلى ورائه</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التطبيق والعقص للرّجل ، والالتفات يمينا وشمالا ، والتّثاؤب ، </w:t>
      </w:r>
      <w:bookmarkStart w:id="326" w:name="pg17199_232362"/>
    </w:p>
    <w:p>
      <w:pPr>
        <w:pStyle w:val="BookText"/>
        <w:rPr/>
      </w:pPr>
      <w:bookmarkEnd w:id="326"/>
      <w:r>
        <w:rPr>
          <w:rFonts w:ascii="Amiri" w:hAnsi="Amiri" w:eastAsia="Amiri" w:cs="Amiri"/>
          <w:color w:val="111111"/>
          <w:sz w:val="28"/>
          <w:sz w:val="28"/>
          <w:szCs w:val="28"/>
          <w:rtl w:val="true"/>
          <w:lang w:bidi="ar-SA"/>
        </w:rPr>
        <w:t>والتمطّي ، والعبث ، ونفخ موضع السجود ، والتنخّم ، والبصاق ، والأنين بحرف ، والتأوّه ، وفرقعة الأصابع ، ومدافعة الأخبثين ، وفي الخفّ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ردّ السلام بسلام عليكم ، لا الابتداء به ، والإشارة باليد ، والتّصفيق ، وقتل الحيّة والعقرب ، وقطعها لفوات غريم أو تردّي طفل أو حفظ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الحمد للعاطس وتسميته</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3263427_2142443653"/>
      <w:bookmarkStart w:id="328" w:name="_Toc125"/>
      <w:bookmarkEnd w:id="327"/>
      <w:r>
        <w:rPr>
          <w:rtl w:val="true"/>
        </w:rPr>
        <w:t xml:space="preserve">الفصل الثاني </w:t>
      </w:r>
      <w:r>
        <w:rPr>
          <w:rtl w:val="true"/>
        </w:rPr>
        <w:t xml:space="preserve">: </w:t>
      </w:r>
      <w:r>
        <w:rPr>
          <w:rtl w:val="true"/>
        </w:rPr>
        <w:t>في الخلل</w:t>
      </w:r>
      <w:bookmarkEnd w:id="328"/>
    </w:p>
    <w:p>
      <w:pPr>
        <w:pStyle w:val="Heading6"/>
        <w:numPr>
          <w:ilvl w:val="5"/>
          <w:numId w:val="1"/>
        </w:numPr>
        <w:rPr/>
      </w:pPr>
      <w:bookmarkStart w:id="329" w:name="__RefHeading___Toc13263429_2142443653"/>
      <w:bookmarkStart w:id="330" w:name="_Toc126"/>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وهو ثلاثة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 وتبطل بزيادة فعل واجب وتركه وإن لم يكن ركنا ، وبترك شرط أو كيفيّة أو فعل أو ترك</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وجاهل الحكم عامد إلّا في الجهر والإخفات وقصر الصلاة ، ويعذر جاهل نجاسة البدن والثوب والمكان وغصبهما وغصب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 لو زاد ركعة ، فإن جلس آخر الصلاة بقدر التشهد ، صحّت صلاته ، وإلّا بطلت ، ولو نقصها وذكر قبل المنافي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بالمبطل عمدا وسهوا ، لا بالمبطل عمدا ، وكذا لو ترك التسليم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وتبطل لو زاد ركنا ، أو نقصه وذكر بعد الدخول في ركن وإن كان سهوا ، ولو ذكر قبل دخوله في ركن أتى به وإن دخل في فعل ، كمن أخلّ بالسجود حتّى قرأ ، فيسجد ثمّ يقرأ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زاد غير ركن سهوا لم تبطل ، وكذا لو نقصه لكن قد لا يتدارك ، كما لو دخل في ركن أو في فعل ولزم منه زيادة ركن ، كمن نسي القراءة ، أو بعضها أو الجهر أو الإخفات حتّى يركع ، أو ذكر الركوع أو الطمأنينة فيه حتّى ينتصب ، أو رفع رأسه ، أو الطمأنينة فيه حتّى يسجد ، أو ذكر السجود ، أو وضع بعض الأعضاء ، أو الطمأنينة فيه حتّى يرفع ، أو الرفع من الأولى أو الطمأنينة حتّى يسجد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يتدارك كما لو دخل في فعل ولم يلزم زيادة ركن ، كمن نسي قراءة الحمد وذكر في السورة ، فيقرأ الحمد والسورة ، أو نسي التشهد أو بعضه وذكر قبل الركوع ، فيقعد ويأتي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يتدارك مع سجود السّهو ، كمن نسي سجدة أو التشهد أو الصلاة ويذكر بعد الركوع ، فيقضيه ، ويسجد للسّهو ، ويسجد أيضا من تكلّم ناسيا ، أو سلّم في غير موضعه ، أو شكّ بين الأربع والخمس ، والأقوى وجوبه للزيادة والنقصان غير المبطلين ، ولا يتداخل ولا 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ومحلّه بعد التسليم مطلقا ، ويجب فيه النيّة وسجدتان ، والذكر ، وأفضله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والتشهد والتسليم ، ولا يجب التكبير ، والطهارة ، والاستقبال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الصلاة بتركه وإن طال الزمان ، ولا تجب نيّة الأداء ولا القضاء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حكم لمن كثر سهوه ، ولا لمن سها في سهو ، ولا لشكّ الإمام مع حفظ المأموم ، وبالعكس ، ولو سها أحدهما فله حكم نفسه ، ولو اشتركا في الواجب اشتركا في الحكم</w:t>
      </w:r>
      <w:r>
        <w:rPr>
          <w:rFonts w:eastAsia="Amiri" w:cs="Amiri" w:ascii="Amiri" w:hAnsi="Amiri"/>
          <w:color w:val="111111"/>
          <w:sz w:val="28"/>
          <w:szCs w:val="28"/>
          <w:rtl w:val="true"/>
          <w:lang w:bidi="ar-SA"/>
        </w:rPr>
        <w:t xml:space="preserve">. </w:t>
      </w:r>
      <w:bookmarkStart w:id="331" w:name="pg17199_232364"/>
    </w:p>
    <w:p>
      <w:pPr>
        <w:pStyle w:val="Heading6"/>
        <w:numPr>
          <w:ilvl w:val="5"/>
          <w:numId w:val="1"/>
        </w:numPr>
        <w:rPr/>
      </w:pPr>
      <w:bookmarkStart w:id="332" w:name="__RefHeading___Toc13263431_2142443653"/>
      <w:bookmarkStart w:id="333" w:name="_Toc127"/>
      <w:bookmarkEnd w:id="331"/>
      <w:bookmarkEnd w:id="332"/>
      <w:r>
        <w:rPr>
          <w:rtl w:val="true"/>
        </w:rPr>
        <w:t>تتمّة</w:t>
      </w:r>
      <w:bookmarkEnd w:id="333"/>
    </w:p>
    <w:p>
      <w:pPr>
        <w:pStyle w:val="BookText"/>
        <w:rPr/>
      </w:pPr>
      <w:r>
        <w:rPr>
          <w:rFonts w:ascii="Amiri" w:hAnsi="Amiri" w:eastAsia="Amiri" w:cs="Amiri"/>
          <w:color w:val="111111"/>
          <w:sz w:val="28"/>
          <w:sz w:val="28"/>
          <w:szCs w:val="28"/>
          <w:rtl w:val="true"/>
          <w:lang w:bidi="ar-SA"/>
        </w:rPr>
        <w:t>يجب في الأجزاء المنسية ما يجب في مبدلها ، وينوي الوجوب ، والقربة ، والأداء ، والقضاء ، وتترتّب على الفائتة ، ولا تبطل الصّلاة بتخلّل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 من شكّ في واجب وغلب على ظنّه شي‌ء بنى عليه ، وإلّا فإن كان محلّه باقيا ، أتى به ركنا كان أو فعلا ، ولو بان أنّه فعله بطلت إن كان ركنا وإلّا فلا وإن تعدّاه لم يلتفت وإن كان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السّجدتين وشكّ في أنّهما من ركعة أو من ركعتين بطلت ، ويعيد من لم يدر كم صلّى ، ومن شكّ في الثنائيّة أو الثلاثيّة أو في أولتي الرّباعيّة ، أو تعلّق شكّه بهما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قيامي لثانيّة أو لثالثة ، وكذا لو قال عند الرفع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تيقّنهما وشكّ في الزائد ، فإن غلب على ظنّه أحد الطرفين بنى عليه ، وإلّا احتاط في خمس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بين الاثنتين والثلاث ، بنى على الثلاث ثمّ يتمّ ، ويصلّي ركعة قائما أو 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بين الثلاث والأربع ، بنى على الأربع ، ويحتاط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بين الاثنتين والأربع ، بنى على الأربع ، ويحتاط بركعتين قائما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بين الاثنتين والثلاث والأربع ، بنى على الأربع ، ويحتاط بركعتين قائما ، ثمّ بركعتين جالسا ، ولا تصحّ قبل السجدتين إلّا المسألة الثانية</w:t>
      </w:r>
      <w:r>
        <w:rPr>
          <w:rFonts w:eastAsia="Amiri" w:cs="Amiri" w:ascii="Amiri" w:hAnsi="Amiri"/>
          <w:color w:val="111111"/>
          <w:sz w:val="28"/>
          <w:szCs w:val="28"/>
          <w:rtl w:val="true"/>
          <w:lang w:bidi="ar-SA"/>
        </w:rPr>
        <w:t xml:space="preserve">. </w:t>
      </w:r>
      <w:bookmarkStart w:id="334" w:name="pg17199_232365"/>
    </w:p>
    <w:p>
      <w:pPr>
        <w:pStyle w:val="BookText"/>
        <w:rPr/>
      </w:pPr>
      <w:bookmarkEnd w:id="334"/>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بين الأربع والخمس قائما ، يقعد ويسلّم ويحتاط كالأولى ، وبعد الركوع تبطل ، وبعد السّجود تصحّ ، ويسجد للسّهو</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3263433_2142443653"/>
      <w:bookmarkStart w:id="336" w:name="_Toc128"/>
      <w:bookmarkEnd w:id="335"/>
      <w:r>
        <w:rPr>
          <w:rtl w:val="true"/>
        </w:rPr>
        <w:t>فروع</w:t>
      </w:r>
      <w:bookmarkEnd w:id="33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يرجع في المعنى إلى هذه المسائل حكمها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قيامي لثالثة أو رابعة ، فهو شك بين الاثنتين والثلاث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لرابعة أو خامسة قعد وسلّم ، وصار شكّا بين الثلاث والأربع ، ويسجد للسّهو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لثالثة أو خامسة قعد وصار شكّا بين الاثنين والأربع ، ويسجد للسّهو ، ولو قال ذلك عند القيام من الركوع ، بطلت صلاته ، إلّا في الأولى ، فإنّه يتمّ ويحتاط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بطلان الصلاة في غير هذه الصور ، لاستقرارها في الذمة بيقين فلا تزول إلّا بمثله أو بما هو أقرب إليه كالنصّ ، ولأنّ الشكّ إذا تعلّق بخامسة مع ثانية أو ثالثة أو معهما ، فلا يجوز البناء على الأكثر ، لأنّه ليس من عدد الصلاة ، ولا على الأقلّ ، لأنّه خلاف المعهود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الاحتياط النية وجميع ما يجب في الصّلاة ، وقراءة الحمد خاصّة إخفاتا ، ومساواة الجهة ، فلو تغيّر اجتهاده قبل الاحتياط ، فإن قلنا إنّها صلاة منفردة صلّى إلى الثانية ، وإلّا فإن كان بين المشرق والمغرب صلّى إليها أيضا وإلّا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النقصان بعد الاحتياط لم يلتفت ، وقبله يكمل الصّلاة ما لم يفعل المنافي ، وفي الأثناء يستأنف ، ويحتمل إجزاء الإتمام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التمام صحّت مطلقا ، لكن في الأثناء يتخيّر في القطع والإتمام نافلة</w:t>
      </w:r>
      <w:r>
        <w:rPr>
          <w:rFonts w:eastAsia="Amiri" w:cs="Amiri" w:ascii="Amiri" w:hAnsi="Amiri"/>
          <w:color w:val="111111"/>
          <w:sz w:val="28"/>
          <w:szCs w:val="28"/>
          <w:rtl w:val="true"/>
          <w:lang w:bidi="ar-SA"/>
        </w:rPr>
        <w:t xml:space="preserve">. </w:t>
      </w:r>
      <w:bookmarkStart w:id="337" w:name="pg17199_232366"/>
    </w:p>
    <w:p>
      <w:pPr>
        <w:pStyle w:val="BookText"/>
        <w:rPr/>
      </w:pPr>
      <w:bookmarkEnd w:id="337"/>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في الصورة الرابعة بعد الركعتين من قيام أنّها ثلاث بطلت ، أو أنّها اثنتان صحّت ، ولا يجب الباقي ، ولو بدأ بالركعتين من جلوس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يبطلها الحدث قبل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 ، ترتّب على الفائت</w:t>
      </w:r>
      <w:r>
        <w:rPr>
          <w:rFonts w:eastAsia="IRNazanin" w:cs="IRNazanin"/>
          <w:color w:val="111111"/>
          <w:sz w:val="28"/>
          <w:szCs w:val="28"/>
          <w:rtl w:val="true"/>
          <w:lang w:bidi="fa-IR"/>
        </w:rPr>
        <w:t>.</w:t>
      </w:r>
    </w:p>
    <w:p>
      <w:pPr>
        <w:pStyle w:val="Heading5"/>
        <w:numPr>
          <w:ilvl w:val="4"/>
          <w:numId w:val="1"/>
        </w:numPr>
        <w:rPr/>
      </w:pPr>
      <w:bookmarkStart w:id="338" w:name="__RefHeading___Toc13263435_2142443653"/>
      <w:bookmarkStart w:id="339" w:name="_Toc129"/>
      <w:bookmarkEnd w:id="338"/>
      <w:r>
        <w:rPr>
          <w:rtl w:val="true"/>
        </w:rPr>
        <w:t xml:space="preserve">الفصل الثالث </w:t>
      </w:r>
      <w:r>
        <w:rPr>
          <w:rtl w:val="true"/>
        </w:rPr>
        <w:t xml:space="preserve">: </w:t>
      </w:r>
      <w:r>
        <w:rPr>
          <w:rtl w:val="true"/>
        </w:rPr>
        <w:t>في الإهمال ويجب به القضاء</w:t>
      </w:r>
      <w:bookmarkEnd w:id="339"/>
    </w:p>
    <w:p>
      <w:pPr>
        <w:pStyle w:val="Heading6"/>
        <w:numPr>
          <w:ilvl w:val="5"/>
          <w:numId w:val="1"/>
        </w:numPr>
        <w:rPr/>
      </w:pPr>
      <w:bookmarkStart w:id="340" w:name="__RefHeading___Toc13263437_2142443653"/>
      <w:bookmarkStart w:id="341" w:name="_Toc130"/>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13263439_2142443653"/>
      <w:bookmarkStart w:id="343" w:name="_Toc131"/>
      <w:bookmarkEnd w:id="342"/>
      <w:r>
        <w:rPr>
          <w:rtl w:val="true"/>
        </w:rPr>
        <w:t xml:space="preserve">الأوّل </w:t>
      </w:r>
      <w:r>
        <w:rPr>
          <w:rtl w:val="true"/>
        </w:rPr>
        <w:t xml:space="preserve">: </w:t>
      </w:r>
      <w:r>
        <w:rPr>
          <w:rtl w:val="true"/>
        </w:rPr>
        <w:t>في سببه</w:t>
      </w:r>
      <w:bookmarkEnd w:id="343"/>
    </w:p>
    <w:p>
      <w:pPr>
        <w:pStyle w:val="BookText"/>
        <w:rPr/>
      </w:pPr>
      <w:r>
        <w:rPr>
          <w:rFonts w:ascii="Amiri" w:hAnsi="Amiri" w:eastAsia="Amiri" w:cs="Amiri"/>
          <w:color w:val="111111"/>
          <w:sz w:val="28"/>
          <w:sz w:val="28"/>
          <w:szCs w:val="28"/>
          <w:rtl w:val="true"/>
          <w:lang w:bidi="ar-SA"/>
        </w:rPr>
        <w:t xml:space="preserve">وهو فوات الصّلاة من المكلّف المسلم السالم من الإغماء ، والحيض ، والنفاس ، المتمكّن من المطهّر ، فلا يجب قضاء على الصّبي </w:t>
      </w:r>
      <w:r>
        <w:rPr>
          <w:rStyle w:val="FootnoteAnchor"/>
          <w:rtl w:val="true"/>
        </w:rPr>
        <w:footnoteReference w:id="169"/>
      </w:r>
      <w:r>
        <w:rPr>
          <w:rFonts w:ascii="Amiri" w:hAnsi="Amiri" w:eastAsia="Amiri" w:cs="Amiri"/>
          <w:color w:val="111111"/>
          <w:sz w:val="28"/>
          <w:sz w:val="28"/>
          <w:szCs w:val="28"/>
          <w:rtl w:val="true"/>
          <w:lang w:bidi="ar-SA"/>
        </w:rPr>
        <w:t>والمجنون ، والمغمى عليه ، والكافر الأصليّ وإن وجبت عليه ، ولا على الحائض والنفساء إذا استوعب العذر الوقت أو قصر عن الطهارة وركعة ، ولا على المخالف إذا استبصر ، ولا عادم المطهّر ، ويجب على غير هؤلاء وإن كان سهوا إلّا الجمعة والعيدين ، وعلى النائم إن استوعب الوقت ، وعلى متناول المسكر والمرقد لا بما اتّفق به ، وعلى المرتدّ عن فطرة وغيرها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ويقتل مستحلّ تركها إن ولد على الفطرة ، وإلّا استتيب ، فإن امتنع قتل ، وتزال الشبهة المحتملة ، فإن لم يقبل قتل</w:t>
      </w:r>
      <w:r>
        <w:rPr>
          <w:rFonts w:eastAsia="Amiri" w:cs="Amiri" w:ascii="Amiri" w:hAnsi="Amiri"/>
          <w:color w:val="111111"/>
          <w:sz w:val="28"/>
          <w:szCs w:val="28"/>
          <w:rtl w:val="true"/>
          <w:lang w:bidi="ar-SA"/>
        </w:rPr>
        <w:t xml:space="preserve">. </w:t>
      </w:r>
      <w:bookmarkStart w:id="344" w:name="pg17199_232367"/>
    </w:p>
    <w:p>
      <w:pPr>
        <w:pStyle w:val="BookText"/>
        <w:rPr/>
      </w:pPr>
      <w:bookmarkEnd w:id="344"/>
      <w:r>
        <w:rPr>
          <w:rFonts w:ascii="Amiri" w:hAnsi="Amiri" w:eastAsia="Amiri" w:cs="Amiri"/>
          <w:color w:val="111111"/>
          <w:sz w:val="28"/>
          <w:sz w:val="28"/>
          <w:szCs w:val="28"/>
          <w:rtl w:val="true"/>
          <w:lang w:bidi="ar-SA"/>
        </w:rPr>
        <w:t xml:space="preserve">وغير المستحلّ يعزّر ثلاثا ، فإن عاد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3263441_2142443653"/>
      <w:bookmarkStart w:id="346" w:name="_Toc132"/>
      <w:bookmarkEnd w:id="345"/>
      <w:r>
        <w:rPr>
          <w:rtl w:val="true"/>
        </w:rPr>
        <w:t xml:space="preserve">الثاني </w:t>
      </w:r>
      <w:r>
        <w:rPr>
          <w:rtl w:val="true"/>
        </w:rPr>
        <w:t xml:space="preserve">: </w:t>
      </w:r>
      <w:r>
        <w:rPr>
          <w:rtl w:val="true"/>
        </w:rPr>
        <w:t>في حكمه</w:t>
      </w:r>
      <w:bookmarkEnd w:id="346"/>
    </w:p>
    <w:p>
      <w:pPr>
        <w:pStyle w:val="BookText"/>
        <w:rPr/>
      </w:pPr>
      <w:r>
        <w:rPr>
          <w:rFonts w:ascii="Amiri" w:hAnsi="Amiri" w:eastAsia="Amiri" w:cs="Amiri"/>
          <w:color w:val="111111"/>
          <w:sz w:val="28"/>
          <w:sz w:val="28"/>
          <w:szCs w:val="28"/>
          <w:rtl w:val="true"/>
          <w:lang w:bidi="ar-SA"/>
        </w:rPr>
        <w:t xml:space="preserve">يجب قضاء الفائتة الواجبة إلّا ما استثني ، ويستحبّ قضاء النافلة المرتّبة ، ولا يتأكّد الفائت بمرض ، بل يتصدّق عن كلّ ركعتين بمدّ ، فإن عجز فعن كلّ يوم </w:t>
      </w:r>
      <w:r>
        <w:rPr>
          <w:rStyle w:val="FootnoteAnchor"/>
          <w:rtl w:val="true"/>
        </w:rPr>
        <w:footnoteReference w:id="170"/>
      </w:r>
      <w:r>
        <w:rPr>
          <w:rFonts w:ascii="Amiri" w:hAnsi="Amiri" w:eastAsia="Amiri" w:cs="Amiri"/>
          <w:color w:val="111111"/>
          <w:sz w:val="28"/>
          <w:sz w:val="28"/>
          <w:szCs w:val="28"/>
          <w:rtl w:val="true"/>
          <w:lang w:bidi="ar-SA"/>
        </w:rPr>
        <w:t>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القضاء الذكر إلّا أن تتضيّق الحاضرة ، ولو اتّسع استحبّ تقديمها ، وإن اتّحدت فيستحبّ العدول لو </w:t>
      </w:r>
      <w:r>
        <w:rPr>
          <w:rStyle w:val="FootnoteAnchor"/>
          <w:rtl w:val="true"/>
        </w:rPr>
        <w:footnoteReference w:id="171"/>
      </w:r>
      <w:r>
        <w:rPr>
          <w:rFonts w:ascii="Amiri" w:hAnsi="Amiri" w:eastAsia="Amiri" w:cs="Amiri"/>
          <w:color w:val="111111"/>
          <w:sz w:val="28"/>
          <w:sz w:val="28"/>
          <w:szCs w:val="28"/>
          <w:rtl w:val="true"/>
          <w:lang w:bidi="ar-SA"/>
        </w:rPr>
        <w:t>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مثل الأداء حتّى القصر والإتمام والجهر والإخفات إلّا هيئة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الترتيب مع الذكر ، فلو قدّم اللّاحقة ناسيا صحّت ، ولو ذكر في الأثناء عدل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فاته صلاة حضر وسفر واشتبه التّرتيب ، اعتمد على ظنّه ، فإن تساوى صلّى كلّ واحد على حدته </w:t>
      </w:r>
      <w:r>
        <w:rPr>
          <w:rStyle w:val="FootnoteAnchor"/>
          <w:rtl w:val="true"/>
        </w:rPr>
        <w:footnoteReference w:id="172"/>
      </w:r>
      <w:r>
        <w:rPr>
          <w:rFonts w:ascii="Amiri" w:hAnsi="Amiri" w:eastAsia="Amiri" w:cs="Amiri"/>
          <w:color w:val="111111"/>
          <w:sz w:val="28"/>
          <w:sz w:val="28"/>
          <w:szCs w:val="28"/>
          <w:rtl w:val="true"/>
          <w:lang w:bidi="ar-SA"/>
        </w:rPr>
        <w:t>حتّى يظنّ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التمام والتقصير صلّى تماما وقصرا حتّى يغلب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عين الفائتة صلّى صبحا ومغربا وأربعا ، والمسافر ثنائيّة ومغربا ، ويتخيّر في المطلقة بين الجهر والإخفات ، ولو تعدّدت صلّى هكذا حتّى يغلب الوفاء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ذكر المعيّن ونسي العدد ، كرّرها حتّى يغلب الوفاء</w:t>
      </w:r>
      <w:r>
        <w:rPr>
          <w:rFonts w:eastAsia="Amiri" w:cs="Amiri" w:ascii="Amiri" w:hAnsi="Amiri"/>
          <w:color w:val="111111"/>
          <w:sz w:val="28"/>
          <w:szCs w:val="28"/>
          <w:rtl w:val="true"/>
          <w:lang w:bidi="ar-SA"/>
        </w:rPr>
        <w:t xml:space="preserve">. </w:t>
      </w:r>
      <w:bookmarkStart w:id="347" w:name="pg17199_232368"/>
    </w:p>
    <w:p>
      <w:pPr>
        <w:pStyle w:val="BookText"/>
        <w:rPr/>
      </w:pPr>
      <w:bookmarkEnd w:id="347"/>
      <w:r>
        <w:rPr>
          <w:rFonts w:ascii="Amiri" w:hAnsi="Amiri" w:eastAsia="Amiri" w:cs="Amiri"/>
          <w:color w:val="111111"/>
          <w:sz w:val="28"/>
          <w:sz w:val="28"/>
          <w:szCs w:val="28"/>
          <w:rtl w:val="true"/>
          <w:lang w:bidi="ar-SA"/>
        </w:rPr>
        <w:t>ولو نسيهما صلّى أيّاما حتّى يغلب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ترتيب بين اليوميّة وباقي الفرائض ، ولا بين أنفسها ، ويترتّب الاحتياط كالمجبورات </w:t>
      </w:r>
      <w:r>
        <w:rPr>
          <w:rStyle w:val="FootnoteAnchor"/>
          <w:rtl w:val="true"/>
        </w:rPr>
        <w:footnoteReference w:id="173"/>
      </w:r>
      <w:r>
        <w:rPr>
          <w:rFonts w:ascii="Amiri" w:hAnsi="Amiri" w:eastAsia="Amiri" w:cs="Amiri"/>
          <w:color w:val="111111"/>
          <w:sz w:val="28"/>
          <w:sz w:val="28"/>
          <w:szCs w:val="28"/>
          <w:rtl w:val="true"/>
          <w:lang w:bidi="ar-SA"/>
        </w:rPr>
        <w:t xml:space="preserve">وكذا الأجزاء المنسية بالنّسبة إلى صلاة أو صلوات ، وتترتّب نوافل اليومية ، فلو قضى نوافل العصر قبل نوافل الظهر ، أو قضى نوافل السّبت قبل نوافل الجمعة ، لم يصحّ ، أمّا لو اعتنى بقضاء نوافل السّبت خاصّة ثمّ عنّ </w:t>
      </w:r>
      <w:r>
        <w:rPr>
          <w:rStyle w:val="FootnoteAnchor"/>
          <w:rtl w:val="true"/>
        </w:rPr>
        <w:footnoteReference w:id="174"/>
      </w:r>
      <w:r>
        <w:rPr>
          <w:rFonts w:ascii="Amiri" w:hAnsi="Amiri" w:eastAsia="Amiri" w:cs="Amiri"/>
          <w:color w:val="111111"/>
          <w:sz w:val="28"/>
          <w:sz w:val="28"/>
          <w:szCs w:val="28"/>
          <w:rtl w:val="true"/>
          <w:lang w:bidi="ar-SA"/>
        </w:rPr>
        <w:t>له قضاء نوافل الجمعة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القضاء عن رمضان دون غيره ، ولو أراد القضاء عن الرّمضانات وجب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يترتّب القضاء على الأداء ، فيجوز لتارك نافلة الظّهر أن يؤدّي نافلة العصر</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3263443_2142443653"/>
      <w:bookmarkStart w:id="349" w:name="_Toc133"/>
      <w:bookmarkEnd w:id="348"/>
      <w:r>
        <w:rPr>
          <w:rtl w:val="true"/>
        </w:rPr>
        <w:t xml:space="preserve">الفصل الرابع </w:t>
      </w:r>
      <w:r>
        <w:rPr>
          <w:rtl w:val="true"/>
        </w:rPr>
        <w:t xml:space="preserve">: [ </w:t>
      </w:r>
      <w:r>
        <w:rPr>
          <w:rtl w:val="true"/>
        </w:rPr>
        <w:t xml:space="preserve">في </w:t>
      </w:r>
      <w:r>
        <w:rPr>
          <w:rtl w:val="true"/>
        </w:rPr>
        <w:t xml:space="preserve">] </w:t>
      </w:r>
      <w:r>
        <w:rPr>
          <w:rtl w:val="true"/>
        </w:rPr>
        <w:t>الخوف</w:t>
      </w:r>
      <w:bookmarkEnd w:id="349"/>
    </w:p>
    <w:p>
      <w:pPr>
        <w:pStyle w:val="Heading6"/>
        <w:numPr>
          <w:ilvl w:val="5"/>
          <w:numId w:val="1"/>
        </w:numPr>
        <w:rPr/>
      </w:pPr>
      <w:bookmarkStart w:id="350" w:name="__RefHeading___Toc13263445_2142443653"/>
      <w:bookmarkStart w:id="351" w:name="_Toc134"/>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3263447_2142443653"/>
      <w:bookmarkStart w:id="353" w:name="_Toc135"/>
      <w:bookmarkEnd w:id="352"/>
      <w:r>
        <w:rPr>
          <w:rtl w:val="true"/>
        </w:rPr>
        <w:t xml:space="preserve">الأوّل </w:t>
      </w:r>
      <w:r>
        <w:rPr>
          <w:rtl w:val="true"/>
        </w:rPr>
        <w:t>:</w:t>
      </w:r>
      <w:bookmarkEnd w:id="3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الخوف موجب لقصر الرّباعيّة سفرا وحضرا ، جماعة أو فرادى </w:t>
      </w:r>
      <w:r>
        <w:rPr>
          <w:rStyle w:val="FootnoteAnchor"/>
          <w:rtl w:val="true"/>
        </w:rPr>
        <w:footnoteReference w:id="175"/>
      </w:r>
      <w:r>
        <w:rPr>
          <w:rFonts w:ascii="Amiri" w:hAnsi="Amiri" w:eastAsia="Amiri" w:cs="Amiri"/>
          <w:color w:val="111111"/>
          <w:sz w:val="28"/>
          <w:sz w:val="28"/>
          <w:szCs w:val="28"/>
          <w:rtl w:val="true"/>
          <w:lang w:bidi="ar-SA"/>
        </w:rPr>
        <w:t>سواء كان من عدّو ، أو لصّ ، أو سبع ، أو سيل ، أو حرق ، أو غرق ، أو من مطالب بدين لا يقدر عليه ، أو من فوات واجب كعرفة</w:t>
      </w:r>
      <w:r>
        <w:rPr>
          <w:rFonts w:eastAsia="Amiri" w:cs="Amiri" w:ascii="Amiri" w:hAnsi="Amiri"/>
          <w:color w:val="111111"/>
          <w:sz w:val="28"/>
          <w:szCs w:val="28"/>
          <w:rtl w:val="true"/>
          <w:lang w:bidi="ar-SA"/>
        </w:rPr>
        <w:t xml:space="preserve">. </w:t>
      </w:r>
      <w:bookmarkStart w:id="354" w:name="pg17199_232369"/>
    </w:p>
    <w:p>
      <w:pPr>
        <w:pStyle w:val="BookText"/>
        <w:rPr/>
      </w:pPr>
      <w:bookmarkEnd w:id="354"/>
      <w:r>
        <w:rPr>
          <w:rFonts w:ascii="Amiri" w:hAnsi="Amiri" w:eastAsia="Amiri" w:cs="Amiri"/>
          <w:color w:val="111111"/>
          <w:sz w:val="28"/>
          <w:sz w:val="28"/>
          <w:szCs w:val="28"/>
          <w:rtl w:val="true"/>
          <w:lang w:bidi="ar-SA"/>
        </w:rPr>
        <w:t>ولو ظنّ السّواد عدوّا فقصّر ، أو أومأ ، ثمّ بان خطاؤه لم يعد ، وكذا لو لم يعلم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يقصّر الموتحل ، ولا الغريق إلّا في سفر أو خوف ، ويصلّيان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يقصّر العاصي بسفره</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3263449_2142443653"/>
      <w:bookmarkStart w:id="356" w:name="_Toc136"/>
      <w:bookmarkEnd w:id="355"/>
      <w:r>
        <w:rPr>
          <w:rtl w:val="true"/>
        </w:rPr>
        <w:t xml:space="preserve">البحث الثاني </w:t>
      </w:r>
      <w:r>
        <w:rPr>
          <w:rtl w:val="true"/>
        </w:rPr>
        <w:t xml:space="preserve">: </w:t>
      </w:r>
      <w:r>
        <w:rPr>
          <w:rtl w:val="true"/>
        </w:rPr>
        <w:t>في أنواعها</w:t>
      </w:r>
      <w:bookmarkEnd w:id="356"/>
    </w:p>
    <w:p>
      <w:pPr>
        <w:pStyle w:val="Heading6"/>
        <w:numPr>
          <w:ilvl w:val="5"/>
          <w:numId w:val="1"/>
        </w:numPr>
        <w:rPr/>
      </w:pPr>
      <w:bookmarkStart w:id="357" w:name="__RefHeading___Toc13263451_2142443653"/>
      <w:bookmarkStart w:id="358" w:name="_Toc137"/>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3263453_2142443653"/>
      <w:bookmarkStart w:id="360" w:name="_Toc138"/>
      <w:bookmarkEnd w:id="359"/>
      <w:r>
        <w:rPr>
          <w:rtl w:val="true"/>
        </w:rPr>
        <w:t xml:space="preserve">الأوّل </w:t>
      </w:r>
      <w:r>
        <w:rPr>
          <w:rtl w:val="true"/>
        </w:rPr>
        <w:t xml:space="preserve">: « </w:t>
      </w:r>
      <w:r>
        <w:rPr>
          <w:rtl w:val="true"/>
        </w:rPr>
        <w:t xml:space="preserve">صلاة ذات الرّقاع </w:t>
      </w:r>
      <w:r>
        <w:rPr>
          <w:rtl w:val="true"/>
        </w:rPr>
        <w:t xml:space="preserve">» </w:t>
      </w:r>
      <w:r>
        <w:rPr>
          <w:rtl w:val="true"/>
        </w:rPr>
        <w:t xml:space="preserve">، وشروطها </w:t>
      </w:r>
      <w:r>
        <w:rPr>
          <w:rtl w:val="true"/>
        </w:rPr>
        <w:t>:</w:t>
      </w:r>
      <w:bookmarkEnd w:id="360"/>
    </w:p>
    <w:p>
      <w:pPr>
        <w:pStyle w:val="BookText"/>
        <w:rPr/>
      </w:pPr>
      <w:r>
        <w:rPr>
          <w:rFonts w:ascii="Amiri" w:hAnsi="Amiri" w:eastAsia="Amiri" w:cs="Amiri"/>
          <w:color w:val="111111"/>
          <w:sz w:val="28"/>
          <w:sz w:val="28"/>
          <w:szCs w:val="28"/>
          <w:rtl w:val="true"/>
          <w:lang w:bidi="ar-SA"/>
        </w:rPr>
        <w:t>كون العدوّ في غير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وقوّته بحيث لا يؤمن هجومه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المسلمين بحيث إذا افترقوا فرقتين تقاوم كلّ فرقة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الاحتياج إلى أكثر من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الإمام بطائفة ركعة ، فإذا قام إلى الثانية ، انفرد من خلفه ، وأتمّوا ، ثمّ تأتي الأخرى ، فيصلّي بهم ركعة ، فإذا جلس للتّشهد أتمّ من خلفه ثمّ يسلّم بهم</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على الإمام تأخير قراءة الحمد حتّى تدخل الفرقة الثانية معه ، ولا قراءتها في تشهّده</w:t>
      </w:r>
      <w:r>
        <w:rPr>
          <w:rFonts w:eastAsia="Amiri" w:cs="Amiri" w:ascii="Amiri" w:hAnsi="Amiri"/>
          <w:color w:val="111111"/>
          <w:sz w:val="28"/>
          <w:szCs w:val="28"/>
          <w:rtl w:val="true"/>
          <w:lang w:bidi="ar-SA"/>
        </w:rPr>
        <w:t xml:space="preserve">. </w:t>
      </w:r>
      <w:bookmarkStart w:id="361" w:name="pg17199_232370"/>
    </w:p>
    <w:p>
      <w:pPr>
        <w:pStyle w:val="BookText"/>
        <w:rPr/>
      </w:pPr>
      <w:bookmarkEnd w:id="361"/>
      <w:r>
        <w:rPr>
          <w:rFonts w:ascii="Amiri" w:hAnsi="Amiri" w:eastAsia="Amiri" w:cs="Amiri"/>
          <w:color w:val="111111"/>
          <w:sz w:val="28"/>
          <w:sz w:val="28"/>
          <w:szCs w:val="28"/>
          <w:rtl w:val="true"/>
          <w:lang w:bidi="ar-SA"/>
        </w:rPr>
        <w:t>وفي المغرب يصلّي بالأولى ركعة وبالثانية ركعتين ، ولا تشهّد معه ، ويجوز العكس فينتظر الثانية في الركعة الثالثة أو في التشهّد ، ولا يأتمّون به حتّى يقوم إلى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أحد الصورتين أرجح ، لأنّ في الأولى زيادة جلوس ، وفي الثانية زيادة ائتمام القائم بالقاعد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تفريقهم ثلاث فرق ، ويصلّي بكلّ فرقة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هذه الصّلاة انفراد المؤتمّ عند رفع الإمام من السجود ، وانتظار الإمام للمأموم ، والاقتداء بالقاعد</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3263455_2142443653"/>
      <w:bookmarkStart w:id="363" w:name="_Toc139"/>
      <w:bookmarkEnd w:id="362"/>
      <w:r>
        <w:rPr>
          <w:rtl w:val="true"/>
        </w:rPr>
        <w:t xml:space="preserve">الثاني </w:t>
      </w:r>
      <w:r>
        <w:rPr>
          <w:rtl w:val="true"/>
        </w:rPr>
        <w:t xml:space="preserve">: « </w:t>
      </w:r>
      <w:r>
        <w:rPr>
          <w:rtl w:val="true"/>
        </w:rPr>
        <w:t xml:space="preserve">صلاة عسفان </w:t>
      </w:r>
      <w:r>
        <w:rPr>
          <w:rtl w:val="true"/>
        </w:rPr>
        <w:t xml:space="preserve">» </w:t>
      </w:r>
      <w:r>
        <w:rPr>
          <w:rtl w:val="true"/>
        </w:rPr>
        <w:t xml:space="preserve">، وشروطها </w:t>
      </w:r>
      <w:r>
        <w:rPr>
          <w:rtl w:val="true"/>
        </w:rPr>
        <w:t>:</w:t>
      </w:r>
      <w:bookmarkEnd w:id="363"/>
    </w:p>
    <w:p>
      <w:pPr>
        <w:pStyle w:val="BookText"/>
        <w:rPr/>
      </w:pPr>
      <w:r>
        <w:rPr>
          <w:rFonts w:ascii="Amiri" w:hAnsi="Amiri" w:eastAsia="Amiri" w:cs="Amiri"/>
          <w:color w:val="111111"/>
          <w:sz w:val="28"/>
          <w:sz w:val="28"/>
          <w:szCs w:val="28"/>
          <w:rtl w:val="true"/>
          <w:lang w:bidi="ar-SA"/>
        </w:rPr>
        <w:t>كون العدوّ في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وإمكان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ترتيبهم أكثر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بهم جميعا ، فإذا ركعوا سجد بالأوّل ، وحرسه الثاني ، فإذا قام سجد الثاني ، ثمّ يتقدّم ويتأخّر الأوّل ، ثمّ يركع بالجميع ، ويسجد بمن يليه ، ويحرس المتأخّر ، فإذا جلس للتشهّد سجد المتأخّر ، وسلّم بالجميع</w:t>
      </w:r>
      <w:r>
        <w:rPr>
          <w:rFonts w:eastAsia="Amiri" w:cs="Amiri" w:ascii="Amiri" w:hAnsi="Amiri"/>
          <w:color w:val="111111"/>
          <w:sz w:val="28"/>
          <w:szCs w:val="28"/>
          <w:rtl w:val="true"/>
          <w:lang w:bidi="ar-SA"/>
        </w:rPr>
        <w:t xml:space="preserve">. </w:t>
      </w:r>
      <w:r>
        <w:rPr>
          <w:rStyle w:val="FootnoteAnchor"/>
          <w:rtl w:val="true"/>
        </w:rPr>
        <w:footnoteReference w:id="177"/>
      </w:r>
    </w:p>
    <w:p>
      <w:pPr>
        <w:pStyle w:val="Heading6"/>
        <w:numPr>
          <w:ilvl w:val="5"/>
          <w:numId w:val="1"/>
        </w:numPr>
        <w:rPr/>
      </w:pPr>
      <w:bookmarkStart w:id="364" w:name="__RefHeading___Toc13263457_2142443653"/>
      <w:bookmarkStart w:id="365" w:name="_Toc140"/>
      <w:bookmarkEnd w:id="364"/>
      <w:r>
        <w:rPr>
          <w:rtl w:val="true"/>
        </w:rPr>
        <w:t xml:space="preserve">الثالث </w:t>
      </w:r>
      <w:r>
        <w:rPr>
          <w:rtl w:val="true"/>
        </w:rPr>
        <w:t xml:space="preserve">: « </w:t>
      </w:r>
      <w:r>
        <w:rPr>
          <w:rtl w:val="true"/>
        </w:rPr>
        <w:t xml:space="preserve">صلاة بطن النّخل </w:t>
      </w:r>
      <w:r>
        <w:rPr>
          <w:rtl w:val="true"/>
        </w:rPr>
        <w:t xml:space="preserve">» </w:t>
      </w:r>
      <w:r>
        <w:rPr>
          <w:rtl w:val="true"/>
        </w:rPr>
        <w:t>وشرطها كون العدوّ في جهة القبلة</w:t>
      </w:r>
      <w:bookmarkEnd w:id="3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بطن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وشرطها كون العدوّ في جهة القبلة ، </w:t>
      </w:r>
      <w:r>
        <w:rPr>
          <w:rStyle w:val="FootnoteAnchor"/>
          <w:rtl w:val="true"/>
        </w:rPr>
        <w:footnoteReference w:id="178"/>
      </w:r>
      <w:r>
        <w:rPr>
          <w:rFonts w:ascii="Amiri" w:hAnsi="Amiri" w:eastAsia="Amiri" w:cs="Amiri"/>
          <w:color w:val="111111"/>
          <w:sz w:val="28"/>
          <w:sz w:val="28"/>
          <w:szCs w:val="28"/>
          <w:rtl w:val="true"/>
          <w:lang w:bidi="ar-SA"/>
        </w:rPr>
        <w:t>ويفرّقهم الإمام فرقتين ، ثمّ يصلّي بكلّ فرقة صلاة ، والأخرى تحرسهم ، فالثانية له سنّة</w:t>
      </w:r>
      <w:r>
        <w:rPr>
          <w:rFonts w:eastAsia="Amiri" w:cs="Amiri" w:ascii="Amiri" w:hAnsi="Amiri"/>
          <w:color w:val="111111"/>
          <w:sz w:val="28"/>
          <w:szCs w:val="28"/>
          <w:rtl w:val="true"/>
          <w:lang w:bidi="ar-SA"/>
        </w:rPr>
        <w:t xml:space="preserve">. </w:t>
      </w:r>
      <w:bookmarkStart w:id="366" w:name="pg17199_232371"/>
    </w:p>
    <w:p>
      <w:pPr>
        <w:pStyle w:val="BookText"/>
        <w:rPr/>
      </w:pPr>
      <w:bookmarkEnd w:id="366"/>
      <w:r>
        <w:rPr>
          <w:rFonts w:ascii="Amiri" w:hAnsi="Amiri" w:eastAsia="Amiri" w:cs="Amiri"/>
          <w:color w:val="111111"/>
          <w:sz w:val="28"/>
          <w:sz w:val="28"/>
          <w:szCs w:val="28"/>
          <w:rtl w:val="true"/>
          <w:lang w:bidi="ar-SA"/>
        </w:rPr>
        <w:t>ولا يشترط فيها الخوف</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3263459_2142443653"/>
      <w:bookmarkStart w:id="368" w:name="_Toc141"/>
      <w:bookmarkEnd w:id="367"/>
      <w:r>
        <w:rPr>
          <w:rtl w:val="true"/>
        </w:rPr>
        <w:t xml:space="preserve">الرّابع </w:t>
      </w:r>
      <w:r>
        <w:rPr>
          <w:rtl w:val="true"/>
        </w:rPr>
        <w:t xml:space="preserve">: « </w:t>
      </w:r>
      <w:r>
        <w:rPr>
          <w:rtl w:val="true"/>
        </w:rPr>
        <w:t xml:space="preserve">صلاة شدّة الخوف </w:t>
      </w:r>
      <w:r>
        <w:rPr>
          <w:rtl w:val="true"/>
        </w:rPr>
        <w:t>»</w:t>
      </w:r>
      <w:bookmarkEnd w:id="368"/>
    </w:p>
    <w:p>
      <w:pPr>
        <w:pStyle w:val="BookText"/>
        <w:rPr/>
      </w:pPr>
      <w:r>
        <w:rPr>
          <w:rFonts w:ascii="Amiri" w:hAnsi="Amiri" w:eastAsia="Amiri" w:cs="Amiri"/>
          <w:color w:val="111111"/>
          <w:sz w:val="28"/>
          <w:sz w:val="28"/>
          <w:szCs w:val="28"/>
          <w:rtl w:val="true"/>
          <w:lang w:bidi="ar-SA"/>
        </w:rPr>
        <w:t>ويصلّون بحسب الإمكان رجالا وركبانا ، ويسجد على قربوس سرجه ، ومع التعذّر يومئ ، ويستقبل ما أمكن ولو بتكبيرة الإحرام ، فإن تعذّر سقط ، وتجوز الجماعة إن اتّفقت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اشتدّ الحال ، اعتاض عن كلّ ركعة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والحمد لله ولا إله إلّا اللّه واللّه اكبر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النيّة ، والتكبير ، والتشهّد ، والتسليم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3263461_2142443653"/>
      <w:bookmarkStart w:id="370" w:name="_Toc142"/>
      <w:bookmarkEnd w:id="369"/>
      <w:r>
        <w:rPr>
          <w:rtl w:val="true"/>
        </w:rPr>
        <w:t xml:space="preserve">البحث الثالث </w:t>
      </w:r>
      <w:r>
        <w:rPr>
          <w:rtl w:val="true"/>
        </w:rPr>
        <w:t xml:space="preserve">: </w:t>
      </w:r>
      <w:r>
        <w:rPr>
          <w:rtl w:val="true"/>
        </w:rPr>
        <w:t>في الأحكام</w:t>
      </w:r>
      <w:bookmarkEnd w:id="370"/>
    </w:p>
    <w:p>
      <w:pPr>
        <w:pStyle w:val="BookText"/>
        <w:rPr/>
      </w:pPr>
      <w:r>
        <w:rPr>
          <w:rFonts w:ascii="Amiri" w:hAnsi="Amiri" w:eastAsia="Amiri" w:cs="Amiri"/>
          <w:color w:val="111111"/>
          <w:sz w:val="28"/>
          <w:sz w:val="28"/>
          <w:szCs w:val="28"/>
          <w:rtl w:val="true"/>
          <w:lang w:bidi="ar-SA"/>
        </w:rPr>
        <w:t>لا حكم لسهو المأموم حال متابعته بل حال انفراده ، ويجب أخذ السلاح وإن كان نجسا ، ولو منع واجبا لم يجز إلّا أن يضطرّ ، ولو رجا الأمن استحبّ التأخير ، فلو قصّر ثمّ زال الخوف فلا إعادة ، ولو زال الخوف قبل الصلاة أتم ، ولو أمن في الأثناء أتمّ صلاة مختار ، ولو خاف أتمّ صلاة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فاتته الصّلاة قضى قصرا إن استوعب الخوف الوقت ، ويقضي فائت الأمن مثله في الكميّة ، أمّا الكيفيّة فيجب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الجمعة بصلاة ذات الرّقاع بشرط الحضر وكمال العدد ، ويخطب للأولى ، وبصلاة عسفان ، وبطن النخل ، لكن يصلّي بالثانية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صلاة العيد بصلاة ذات الرقاع وعسفان دون بطن النخل ، لأنّها لا تعاد ، ولا بدل 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ويصلّي الآيات والاستسقاء بالجميع ، ولو اشتدّ الخوف بالآيات ، سبّح عن كلّ ركعة خمسا</w:t>
      </w:r>
      <w:r>
        <w:rPr>
          <w:rFonts w:eastAsia="Amiri" w:cs="Amiri" w:ascii="Amiri" w:hAnsi="Amiri"/>
          <w:color w:val="111111"/>
          <w:sz w:val="28"/>
          <w:szCs w:val="28"/>
          <w:rtl w:val="true"/>
          <w:lang w:bidi="ar-SA"/>
        </w:rPr>
        <w:t xml:space="preserve">. </w:t>
      </w:r>
      <w:bookmarkStart w:id="371" w:name="pg17199_232372"/>
    </w:p>
    <w:p>
      <w:pPr>
        <w:pStyle w:val="Heading5"/>
        <w:numPr>
          <w:ilvl w:val="4"/>
          <w:numId w:val="1"/>
        </w:numPr>
        <w:rPr/>
      </w:pPr>
      <w:bookmarkStart w:id="372" w:name="__RefHeading___Toc13263463_2142443653"/>
      <w:bookmarkStart w:id="373" w:name="_Toc143"/>
      <w:bookmarkEnd w:id="371"/>
      <w:bookmarkEnd w:id="372"/>
      <w:r>
        <w:rPr>
          <w:rtl w:val="true"/>
        </w:rPr>
        <w:t xml:space="preserve">الفصل الخامس </w:t>
      </w:r>
      <w:r>
        <w:rPr>
          <w:rtl w:val="true"/>
        </w:rPr>
        <w:t xml:space="preserve">: [ </w:t>
      </w:r>
      <w:r>
        <w:rPr>
          <w:rtl w:val="true"/>
        </w:rPr>
        <w:t xml:space="preserve">في </w:t>
      </w:r>
      <w:r>
        <w:rPr>
          <w:rtl w:val="true"/>
        </w:rPr>
        <w:t xml:space="preserve">] </w:t>
      </w:r>
      <w:r>
        <w:rPr>
          <w:rtl w:val="true"/>
        </w:rPr>
        <w:t>السفر</w:t>
      </w:r>
      <w:bookmarkEnd w:id="373"/>
    </w:p>
    <w:p>
      <w:pPr>
        <w:pStyle w:val="Heading6"/>
        <w:numPr>
          <w:ilvl w:val="5"/>
          <w:numId w:val="1"/>
        </w:numPr>
        <w:rPr/>
      </w:pPr>
      <w:bookmarkStart w:id="374" w:name="__RefHeading___Toc13263465_2142443653"/>
      <w:bookmarkStart w:id="375" w:name="_Toc144"/>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3263467_2142443653"/>
      <w:bookmarkStart w:id="377" w:name="_Toc145"/>
      <w:bookmarkEnd w:id="376"/>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سبب القصر</w:t>
      </w:r>
      <w:bookmarkEnd w:id="377"/>
    </w:p>
    <w:p>
      <w:pPr>
        <w:pStyle w:val="BookText"/>
        <w:rPr/>
      </w:pPr>
      <w:r>
        <w:rPr>
          <w:rFonts w:ascii="Amiri" w:hAnsi="Amiri" w:eastAsia="Amiri" w:cs="Amiri"/>
          <w:color w:val="111111"/>
          <w:sz w:val="28"/>
          <w:sz w:val="28"/>
          <w:szCs w:val="28"/>
          <w:rtl w:val="true"/>
          <w:lang w:bidi="ar-SA"/>
        </w:rPr>
        <w:t>وهو الضّرب في الأرض ، وإن لم يشقّ ، لأنّه مظنّة المشقّة ، ويتحقق بخفاء الجدران والأذان ، فلو أدرك أحدهما لم يقصّر ، ولو منع بعدهما قصّر إن استدام نيّة السّفر ، ولو قصّر ثمّ بدا له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نهاية الضرب ، ولا اعتبار بأعلام البلدان ، ولا بالصحاري والمزارع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حوى القرى سور ، لم يشترط مجاوزته ، والبلد المرتفع أو المنخفض يحملان على المستوي</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3263469_2142443653"/>
      <w:bookmarkStart w:id="379" w:name="_Toc146"/>
      <w:bookmarkEnd w:id="378"/>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w:t>
      </w:r>
      <w:r>
        <w:rPr>
          <w:rtl w:val="true"/>
        </w:rPr>
        <w:t>في المحلّ</w:t>
      </w:r>
      <w:bookmarkEnd w:id="379"/>
    </w:p>
    <w:p>
      <w:pPr>
        <w:pStyle w:val="BookText"/>
        <w:rPr/>
      </w:pPr>
      <w:r>
        <w:rPr>
          <w:rFonts w:ascii="Amiri" w:hAnsi="Amiri" w:eastAsia="Amiri" w:cs="Amiri"/>
          <w:color w:val="111111"/>
          <w:sz w:val="28"/>
          <w:sz w:val="28"/>
          <w:szCs w:val="28"/>
          <w:rtl w:val="true"/>
          <w:lang w:bidi="ar-SA"/>
        </w:rPr>
        <w:t>وهو الرّباعية ونافلة الظهرين والوتيرة ، فيسقط من الرباعيّة الأخيرتين والنافلة أجمع ، ولا قصر في غير العدد ، ولا تقصر فوائت الحضر إذا صلّيت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استغراق السّفر الوقت ، فلو خرج في الوقت أو حضر فيه ، فالوجه الإتمام ، والتخيير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والقضاء تابع للأداء</w:t>
      </w:r>
      <w:r>
        <w:rPr>
          <w:rFonts w:eastAsia="IRNazanin" w:cs="IRNazanin"/>
          <w:color w:val="111111"/>
          <w:sz w:val="28"/>
          <w:szCs w:val="28"/>
          <w:rtl w:val="true"/>
          <w:lang w:bidi="fa-IR"/>
        </w:rPr>
        <w:t>.</w:t>
      </w:r>
    </w:p>
    <w:p>
      <w:pPr>
        <w:pStyle w:val="Heading6"/>
        <w:numPr>
          <w:ilvl w:val="5"/>
          <w:numId w:val="1"/>
        </w:numPr>
        <w:rPr/>
      </w:pPr>
      <w:bookmarkStart w:id="380" w:name="__RefHeading___Toc13263471_2142443653"/>
      <w:bookmarkStart w:id="381" w:name="_Toc147"/>
      <w:bookmarkEnd w:id="380"/>
      <w:r>
        <w:rPr>
          <w:rtl w:val="true"/>
        </w:rPr>
        <w:t xml:space="preserve">[ </w:t>
      </w:r>
      <w:r>
        <w:rPr>
          <w:rtl w:val="true"/>
        </w:rPr>
        <w:t xml:space="preserve">المبحث </w:t>
      </w:r>
      <w:r>
        <w:rPr>
          <w:rtl w:val="true"/>
        </w:rPr>
        <w:t xml:space="preserve">] </w:t>
      </w:r>
      <w:r>
        <w:rPr>
          <w:rtl w:val="true"/>
        </w:rPr>
        <w:t xml:space="preserve">الثالث </w:t>
      </w:r>
      <w:r>
        <w:rPr>
          <w:rtl w:val="true"/>
        </w:rPr>
        <w:t xml:space="preserve">: </w:t>
      </w:r>
      <w:r>
        <w:rPr>
          <w:rtl w:val="true"/>
        </w:rPr>
        <w:t xml:space="preserve">في الشرائط </w:t>
      </w:r>
      <w:r>
        <w:rPr>
          <w:rtl w:val="true"/>
        </w:rPr>
        <w:t xml:space="preserve">: </w:t>
      </w:r>
      <w:r>
        <w:rPr>
          <w:rtl w:val="true"/>
        </w:rPr>
        <w:t xml:space="preserve">وهي ستّة </w:t>
      </w:r>
      <w:r>
        <w:rPr>
          <w:rtl w:val="true"/>
        </w:rPr>
        <w:t>:</w:t>
      </w:r>
      <w:bookmarkEnd w:id="381"/>
    </w:p>
    <w:p>
      <w:pPr>
        <w:pStyle w:val="Heading6"/>
        <w:numPr>
          <w:ilvl w:val="5"/>
          <w:numId w:val="1"/>
        </w:numPr>
        <w:rPr/>
      </w:pPr>
      <w:bookmarkStart w:id="382" w:name="__RefHeading___Toc13263473_2142443653"/>
      <w:bookmarkStart w:id="383" w:name="_Toc148"/>
      <w:bookmarkEnd w:id="382"/>
      <w:r>
        <w:rPr>
          <w:rtl w:val="true"/>
        </w:rPr>
        <w:t xml:space="preserve">[ </w:t>
      </w:r>
      <w:r>
        <w:rPr>
          <w:rtl w:val="true"/>
        </w:rPr>
        <w:t xml:space="preserve">الشرط الأوّل </w:t>
      </w:r>
      <w:r>
        <w:rPr>
          <w:rtl w:val="true"/>
        </w:rPr>
        <w:t xml:space="preserve">: ] </w:t>
      </w:r>
      <w:r>
        <w:rPr>
          <w:rtl w:val="true"/>
        </w:rPr>
        <w:t>اعتبار المسافة ، وهي ثمانية فراسخ ، أو أربعة لمريد الرجوع ليومه أو ليلته ، دون المتردّد في ثلاثة</w:t>
      </w:r>
      <w:r>
        <w:rPr>
          <w:rtl w:val="true"/>
        </w:rPr>
        <w:t>.</w:t>
      </w:r>
      <w:bookmarkEnd w:id="3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المسافة ، وهي ثمانية فراسخ ، أو أربعة لمريد الرجوع ليومه </w:t>
      </w:r>
      <w:r>
        <w:rPr>
          <w:rStyle w:val="FootnoteAnchor"/>
          <w:rtl w:val="true"/>
        </w:rPr>
        <w:footnoteReference w:id="179"/>
      </w:r>
      <w:r>
        <w:rPr>
          <w:rFonts w:ascii="Amiri" w:hAnsi="Amiri" w:eastAsia="Amiri" w:cs="Amiri"/>
          <w:color w:val="111111"/>
          <w:sz w:val="28"/>
          <w:sz w:val="28"/>
          <w:szCs w:val="28"/>
          <w:rtl w:val="true"/>
          <w:lang w:bidi="ar-SA"/>
        </w:rPr>
        <w:t>أو ليلته ، دون المتردّد في ثلاثة</w:t>
      </w:r>
      <w:r>
        <w:rPr>
          <w:rFonts w:eastAsia="Amiri" w:cs="Amiri" w:ascii="Amiri" w:hAnsi="Amiri"/>
          <w:color w:val="111111"/>
          <w:sz w:val="28"/>
          <w:szCs w:val="28"/>
          <w:rtl w:val="true"/>
          <w:lang w:bidi="ar-SA"/>
        </w:rPr>
        <w:t xml:space="preserve">. </w:t>
      </w:r>
      <w:r>
        <w:rPr>
          <w:rStyle w:val="FootnoteAnchor"/>
          <w:rtl w:val="true"/>
        </w:rPr>
        <w:footnoteReference w:id="180"/>
      </w:r>
      <w:bookmarkStart w:id="384" w:name="pg17199_232373"/>
    </w:p>
    <w:p>
      <w:pPr>
        <w:pStyle w:val="BookText"/>
        <w:rPr/>
      </w:pPr>
      <w:bookmarkEnd w:id="384"/>
      <w:r>
        <w:rPr>
          <w:rFonts w:ascii="Amiri" w:hAnsi="Amiri" w:eastAsia="Amiri" w:cs="Amiri"/>
          <w:color w:val="111111"/>
          <w:sz w:val="28"/>
          <w:sz w:val="28"/>
          <w:szCs w:val="28"/>
          <w:rtl w:val="true"/>
          <w:lang w:bidi="ar-SA"/>
        </w:rPr>
        <w:t>والفرسخ ثلاثة أميال ، والميل أربعة آلاف ذراع ، والذّراع أربعة وعشرون إصبعا من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سلك مريد الإقامة في المنتهى أبعد الطريقين ، قصّر ذاهبا وعائدا إن رجع به ، وإلّا أتمّ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بدأ بالأقرب أتمّ ذاهبا وعائدا إن رجع به ، وإلّا قصّر في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يرد الإقامة ، فإن بدأ بالأبعد ، وقصد العود به ، قصّر ذاهبا وعائدا وفي البلد ، وكذا إن رجع بالأقرب</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ولو بدأ بالأقرب ، فإن قصد العود به أتمّ ذاهبا وعائدا وفي البلد إلّا أن يرجع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الرجوع بالأبعد ، أتمّ ذاهبا وفي البلد ، وقصّر في الرّجوع ، وكذا البحث لو كان له في المنتهى ملك</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3263475_2142443653"/>
      <w:bookmarkStart w:id="386" w:name="_Toc149"/>
      <w:bookmarkEnd w:id="385"/>
      <w:r>
        <w:rPr>
          <w:rtl w:val="true"/>
        </w:rPr>
        <w:t xml:space="preserve">[ </w:t>
      </w:r>
      <w:r>
        <w:rPr>
          <w:rtl w:val="true"/>
        </w:rPr>
        <w:t xml:space="preserve">الشرط </w:t>
      </w:r>
      <w:r>
        <w:rPr>
          <w:rtl w:val="true"/>
        </w:rPr>
        <w:t xml:space="preserve">] </w:t>
      </w:r>
      <w:r>
        <w:rPr>
          <w:rtl w:val="true"/>
        </w:rPr>
        <w:t xml:space="preserve">الثاني </w:t>
      </w:r>
      <w:r>
        <w:rPr>
          <w:rtl w:val="true"/>
        </w:rPr>
        <w:t xml:space="preserve">: </w:t>
      </w:r>
      <w:r>
        <w:rPr>
          <w:rtl w:val="true"/>
        </w:rPr>
        <w:t>قصد المسافة</w:t>
      </w:r>
      <w:bookmarkEnd w:id="386"/>
    </w:p>
    <w:p>
      <w:pPr>
        <w:pStyle w:val="BookText"/>
        <w:rPr/>
      </w:pPr>
      <w:r>
        <w:rPr>
          <w:rFonts w:ascii="Amiri" w:hAnsi="Amiri" w:eastAsia="Amiri" w:cs="Amiri"/>
          <w:color w:val="111111"/>
          <w:sz w:val="28"/>
          <w:sz w:val="28"/>
          <w:szCs w:val="28"/>
          <w:rtl w:val="true"/>
          <w:lang w:bidi="ar-SA"/>
        </w:rPr>
        <w:t>فلا يترخّص للهائم وطالب الآبق وشبهه ، ولا لمن قصد دون المسافة ، وهكذا وإن بلغ المسافة ، ويقصّر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السّفر لم يقصّر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13263477_2142443653"/>
      <w:bookmarkStart w:id="388" w:name="_Toc150"/>
      <w:bookmarkEnd w:id="387"/>
      <w:r>
        <w:rPr>
          <w:rtl w:val="true"/>
        </w:rPr>
        <w:t xml:space="preserve">[ </w:t>
      </w:r>
      <w:r>
        <w:rPr>
          <w:rtl w:val="true"/>
        </w:rPr>
        <w:t xml:space="preserve">الشرط </w:t>
      </w:r>
      <w:r>
        <w:rPr>
          <w:rtl w:val="true"/>
        </w:rPr>
        <w:t xml:space="preserve">] </w:t>
      </w:r>
      <w:r>
        <w:rPr>
          <w:rtl w:val="true"/>
        </w:rPr>
        <w:t xml:space="preserve">الثالث </w:t>
      </w:r>
      <w:r>
        <w:rPr>
          <w:rtl w:val="true"/>
        </w:rPr>
        <w:t xml:space="preserve">: </w:t>
      </w:r>
      <w:r>
        <w:rPr>
          <w:rtl w:val="true"/>
        </w:rPr>
        <w:t>استمرار القصد</w:t>
      </w:r>
      <w:bookmarkEnd w:id="3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نوى في الأثناء إقامة عشرة أيّام ، أو اتّخذه دار إقامته ، أتمّ وصحّ ما </w:t>
      </w:r>
      <w:bookmarkStart w:id="389" w:name="pg17199_232374"/>
    </w:p>
    <w:p>
      <w:pPr>
        <w:pStyle w:val="BookText"/>
        <w:rPr/>
      </w:pPr>
      <w:bookmarkEnd w:id="389"/>
      <w:r>
        <w:rPr>
          <w:rFonts w:ascii="Amiri" w:hAnsi="Amiri" w:eastAsia="Amiri" w:cs="Amiri"/>
          <w:color w:val="111111"/>
          <w:sz w:val="28"/>
          <w:sz w:val="28"/>
          <w:szCs w:val="28"/>
          <w:rtl w:val="true"/>
          <w:lang w:bidi="ar-SA"/>
        </w:rPr>
        <w:t>قصّر وإن لم يقطع مسافة ، إلّا أن يكون ذلك من نيّته فتعتبر المسافة إلى موضع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بعد صلاة على التمام ، أو بعد تعدّي محلّ القصر ، أتمّ حتّى يخرج ، وإن رجع قبلهما قصّر ، ولا عبرة بإتمام الصلاة ناسيا ، وليس الشروع في الصوم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ويقطعه أيضا مضيّ ثلاثين يوما في مصر متردّدا وإن عزم على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تقطعه نيّة إقامة عشرة أيّام في خلل </w:t>
      </w:r>
      <w:r>
        <w:rPr>
          <w:rStyle w:val="FootnoteAnchor"/>
          <w:rtl w:val="true"/>
        </w:rPr>
        <w:footnoteReference w:id="182"/>
      </w:r>
      <w:r>
        <w:rPr>
          <w:rFonts w:ascii="Amiri" w:hAnsi="Amiri" w:eastAsia="Amiri" w:cs="Amiri"/>
          <w:color w:val="111111"/>
          <w:sz w:val="28"/>
          <w:sz w:val="28"/>
          <w:szCs w:val="28"/>
          <w:rtl w:val="true"/>
          <w:lang w:bidi="ar-SA"/>
        </w:rPr>
        <w:t>متفرّقة وإن تقارنت ، ولا نيّة الرّجوع ، فلو نواه ثمّ نوى السّفر قصّر ، وإن بقى من سفره دون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ومنتظر الرّفقة إن كان على حدّ مسافة قصّر مطلقا إلى شهر ، وإلّا مع الجزم بالسّفر</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13263479_2142443653"/>
      <w:bookmarkStart w:id="391" w:name="_Toc151"/>
      <w:bookmarkEnd w:id="390"/>
      <w:r>
        <w:rPr>
          <w:rtl w:val="true"/>
        </w:rPr>
        <w:t xml:space="preserve">[ </w:t>
      </w:r>
      <w:r>
        <w:rPr>
          <w:rtl w:val="true"/>
        </w:rPr>
        <w:t xml:space="preserve">الشرط </w:t>
      </w:r>
      <w:r>
        <w:rPr>
          <w:rtl w:val="true"/>
        </w:rPr>
        <w:t xml:space="preserve">] </w:t>
      </w:r>
      <w:r>
        <w:rPr>
          <w:rtl w:val="true"/>
        </w:rPr>
        <w:t xml:space="preserve">الرابع </w:t>
      </w:r>
      <w:r>
        <w:rPr>
          <w:rtl w:val="true"/>
        </w:rPr>
        <w:t xml:space="preserve">: </w:t>
      </w:r>
      <w:r>
        <w:rPr>
          <w:rtl w:val="true"/>
        </w:rPr>
        <w:t>عدم وصوله إلى بلد له فيه ملك استوطنه ستة أشهر</w:t>
      </w:r>
      <w:bookmarkEnd w:id="391"/>
    </w:p>
    <w:p>
      <w:pPr>
        <w:pStyle w:val="BookText"/>
        <w:rPr/>
      </w:pPr>
      <w:r>
        <w:rPr>
          <w:rFonts w:ascii="Amiri" w:hAnsi="Amiri" w:eastAsia="Amiri" w:cs="Amiri"/>
          <w:color w:val="111111"/>
          <w:sz w:val="28"/>
          <w:sz w:val="28"/>
          <w:szCs w:val="28"/>
          <w:rtl w:val="true"/>
          <w:lang w:bidi="ar-SA"/>
        </w:rPr>
        <w:t>ثمّ إن كان بين منزله والملك مسافة قصّر في الطّريق خاصّة ، وإلّا أتمّ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المواطن اعتبر ما بين الملكين ، وقصّر إن كان مسافة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الوقف في الملك إن كان خاصّا دون العامّ ، كالمدارس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الإقامة أو حكمها ، فتحسب من السّتة أشهر العشرة المنويّة ، والأيّام الّتي بعدها ، والّتي بعد الثلاثين ، والّتي بعد الصلاة على التمام ، وإن نوى </w:t>
      </w:r>
      <w:bookmarkStart w:id="392" w:name="pg17199_232375"/>
    </w:p>
    <w:p>
      <w:pPr>
        <w:pStyle w:val="BookText"/>
        <w:rPr/>
      </w:pPr>
      <w:bookmarkEnd w:id="392"/>
      <w:r>
        <w:rPr>
          <w:rFonts w:ascii="Amiri" w:hAnsi="Amiri" w:eastAsia="Amiri" w:cs="Amiri"/>
          <w:color w:val="111111"/>
          <w:sz w:val="28"/>
          <w:sz w:val="28"/>
          <w:szCs w:val="28"/>
          <w:rtl w:val="true"/>
          <w:lang w:bidi="ar-SA"/>
        </w:rPr>
        <w:t>الرجوع ، والأيّام الّتي أتمّها جاهلا ، والّتي في أحد الأماكن الأربعة ، لا أيّام كثير السّفر والعاصي بسفره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التوالي ، ولا استيطان الملك ، </w:t>
      </w:r>
      <w:r>
        <w:rPr>
          <w:rStyle w:val="FootnoteAnchor"/>
          <w:rtl w:val="true"/>
        </w:rPr>
        <w:footnoteReference w:id="183"/>
      </w:r>
      <w:r>
        <w:rPr>
          <w:rFonts w:ascii="Amiri" w:hAnsi="Amiri" w:eastAsia="Amiri" w:cs="Amiri"/>
          <w:color w:val="111111"/>
          <w:sz w:val="28"/>
          <w:sz w:val="28"/>
          <w:szCs w:val="28"/>
          <w:rtl w:val="true"/>
          <w:lang w:bidi="ar-SA"/>
        </w:rPr>
        <w:t>ولا صلاحيّة السّكنى ، ولا العلم بالملك ، ولا الإسلام والبلوغ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 عنه صار كالفاقد</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3263481_2142443653"/>
      <w:bookmarkStart w:id="394" w:name="_Toc152"/>
      <w:bookmarkEnd w:id="393"/>
      <w:r>
        <w:rPr>
          <w:rtl w:val="true"/>
        </w:rPr>
        <w:t xml:space="preserve">[ </w:t>
      </w:r>
      <w:r>
        <w:rPr>
          <w:rtl w:val="true"/>
        </w:rPr>
        <w:t xml:space="preserve">الشرط </w:t>
      </w:r>
      <w:r>
        <w:rPr>
          <w:rtl w:val="true"/>
        </w:rPr>
        <w:t xml:space="preserve">] </w:t>
      </w:r>
      <w:r>
        <w:rPr>
          <w:rtl w:val="true"/>
        </w:rPr>
        <w:t xml:space="preserve">الخامس </w:t>
      </w:r>
      <w:r>
        <w:rPr>
          <w:rtl w:val="true"/>
        </w:rPr>
        <w:t xml:space="preserve">: </w:t>
      </w:r>
      <w:r>
        <w:rPr>
          <w:rtl w:val="true"/>
        </w:rPr>
        <w:t>عدم زيادة السّفر على الحضر</w:t>
      </w:r>
      <w:bookmarkEnd w:id="394"/>
    </w:p>
    <w:p>
      <w:pPr>
        <w:pStyle w:val="BookText"/>
        <w:rPr/>
      </w:pPr>
      <w:r>
        <w:rPr>
          <w:rFonts w:ascii="Amiri" w:hAnsi="Amiri" w:eastAsia="Amiri" w:cs="Amiri"/>
          <w:color w:val="111111"/>
          <w:sz w:val="28"/>
          <w:sz w:val="28"/>
          <w:szCs w:val="28"/>
          <w:rtl w:val="true"/>
          <w:lang w:bidi="ar-SA"/>
        </w:rPr>
        <w:t xml:space="preserve">وهو أن لا يقيم في بلده عشرة أيّام ، كالمكاري والملّاح ، والبريد ، والراعي ، والتّاجر الّذي يطلب الأسواق ، والبدويّ الّذي يطلب القطر والكلأ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أقام أحدهم في بلده عشرة أيام مطلقا ، أو في غير بلده مع نيّة الإقامة ، ثمّ قصد مسافة قصّر حتّى يكثر سفره ، ويكفي صدق الاسم ، ولو قصد البدويّ مسافة قصّر كغيره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13263483_2142443653"/>
      <w:bookmarkStart w:id="396" w:name="_Toc153"/>
      <w:bookmarkEnd w:id="395"/>
      <w:r>
        <w:rPr>
          <w:rtl w:val="true"/>
        </w:rPr>
        <w:t xml:space="preserve">[ </w:t>
      </w:r>
      <w:r>
        <w:rPr>
          <w:rtl w:val="true"/>
        </w:rPr>
        <w:t xml:space="preserve">الشرط </w:t>
      </w:r>
      <w:r>
        <w:rPr>
          <w:rtl w:val="true"/>
        </w:rPr>
        <w:t xml:space="preserve">] </w:t>
      </w:r>
      <w:r>
        <w:rPr>
          <w:rtl w:val="true"/>
        </w:rPr>
        <w:t xml:space="preserve">السّادس </w:t>
      </w:r>
      <w:r>
        <w:rPr>
          <w:rtl w:val="true"/>
        </w:rPr>
        <w:t xml:space="preserve">: </w:t>
      </w:r>
      <w:r>
        <w:rPr>
          <w:rtl w:val="true"/>
        </w:rPr>
        <w:t>إباحة السفر</w:t>
      </w:r>
      <w:bookmarkEnd w:id="396"/>
    </w:p>
    <w:p>
      <w:pPr>
        <w:pStyle w:val="BookText"/>
        <w:rPr/>
      </w:pPr>
      <w:r>
        <w:rPr>
          <w:rFonts w:ascii="Amiri" w:hAnsi="Amiri" w:eastAsia="Amiri" w:cs="Amiri"/>
          <w:color w:val="111111"/>
          <w:sz w:val="28"/>
          <w:sz w:val="28"/>
          <w:szCs w:val="28"/>
          <w:rtl w:val="true"/>
          <w:lang w:bidi="ar-SA"/>
        </w:rPr>
        <w:t>فلا يترخّص للعاصي به ، كسالك المخوف ، وتابع الجائر ، والصّائد للهو دون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وينقطع الترخّص بقصد المعصية لا بفعلها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زال القصد ، أو نوى المباح ، قصّر إن بقي من سفره مسافة</w:t>
      </w:r>
      <w:r>
        <w:rPr>
          <w:rFonts w:eastAsia="Amiri" w:cs="Amiri" w:ascii="Amiri" w:hAnsi="Amiri"/>
          <w:color w:val="111111"/>
          <w:sz w:val="28"/>
          <w:szCs w:val="28"/>
          <w:rtl w:val="true"/>
          <w:lang w:bidi="ar-SA"/>
        </w:rPr>
        <w:t xml:space="preserve">. </w:t>
      </w:r>
      <w:bookmarkStart w:id="397" w:name="pg17199_232376"/>
    </w:p>
    <w:p>
      <w:pPr>
        <w:pStyle w:val="Heading6"/>
        <w:numPr>
          <w:ilvl w:val="5"/>
          <w:numId w:val="1"/>
        </w:numPr>
        <w:rPr/>
      </w:pPr>
      <w:bookmarkStart w:id="398" w:name="__RefHeading___Toc13263485_2142443653"/>
      <w:bookmarkStart w:id="399" w:name="_Toc154"/>
      <w:bookmarkEnd w:id="397"/>
      <w:bookmarkEnd w:id="398"/>
      <w:r>
        <w:rPr>
          <w:rtl w:val="true"/>
        </w:rPr>
        <w:t xml:space="preserve">[ </w:t>
      </w:r>
      <w:r>
        <w:rPr>
          <w:rtl w:val="true"/>
        </w:rPr>
        <w:t xml:space="preserve">المبحث </w:t>
      </w:r>
      <w:r>
        <w:rPr>
          <w:rtl w:val="true"/>
        </w:rPr>
        <w:t xml:space="preserve">] </w:t>
      </w:r>
      <w:r>
        <w:rPr>
          <w:rtl w:val="true"/>
        </w:rPr>
        <w:t xml:space="preserve">الرابع </w:t>
      </w:r>
      <w:r>
        <w:rPr>
          <w:rtl w:val="true"/>
        </w:rPr>
        <w:t xml:space="preserve">: </w:t>
      </w:r>
      <w:r>
        <w:rPr>
          <w:rtl w:val="true"/>
        </w:rPr>
        <w:t>في الأحكام</w:t>
      </w:r>
      <w:bookmarkEnd w:id="399"/>
    </w:p>
    <w:p>
      <w:pPr>
        <w:pStyle w:val="BookText"/>
        <w:rPr/>
      </w:pPr>
      <w:r>
        <w:rPr>
          <w:rFonts w:ascii="Amiri" w:hAnsi="Amiri" w:eastAsia="Amiri" w:cs="Amiri"/>
          <w:color w:val="111111"/>
          <w:sz w:val="28"/>
          <w:sz w:val="28"/>
          <w:szCs w:val="28"/>
          <w:rtl w:val="true"/>
          <w:lang w:bidi="ar-SA"/>
        </w:rPr>
        <w:t xml:space="preserve">التّقصير رخصة واجبة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والإتمام أفضل ، فإن فاتت في الأماكن تخيّر فيها ، وقصر في غيرها ، ولو بقى للغروب مقدار أربع ، قصّر الظّهر وتخيّر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بين الاثنتين والثلاث أو بين الثلاث والأربع وجب الاحتياط ، بخلاف الشكّ بين الاثنتين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بين الاثنتين والثلاث والأربع ، وجبت الركعتان من جلوس ، وتستحبّ الاثنتان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نيّة القصر بمعنى أنّه لا يجب قصده في النيّة ، ولو قصر اتفاقا أعاد ، بمعنى أنّه يجب قصده عند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التّمام أعاد مطلقا ، والجاهل لا يعيد مطلقا ، والنّاسي يعيد في الوقت للرواية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ولو نوى العشرة في بلد ثمّ خرج إلى دون المسافة ، عازما على العود والإقامة أتمّ ذاهبا وعائدا وفي البلد ، ولو عزم على العود دون الإقامة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في أوّل سفره ثمّ رجع لم يعد ، ولو رجع لغرض من حدّ مسافة قصّر وإلّا فلا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والصّوم كالصّلاة في الشروط والحكم إلّا في المواطن الأربعة</w:t>
      </w:r>
      <w:r>
        <w:rPr>
          <w:rFonts w:eastAsia="Amiri" w:cs="Amiri" w:ascii="Amiri" w:hAnsi="Amiri"/>
          <w:color w:val="111111"/>
          <w:sz w:val="28"/>
          <w:szCs w:val="28"/>
          <w:rtl w:val="true"/>
          <w:lang w:bidi="ar-SA"/>
        </w:rPr>
        <w:t xml:space="preserve">. </w:t>
      </w:r>
      <w:bookmarkStart w:id="400" w:name="pg17199_232377"/>
    </w:p>
    <w:p>
      <w:pPr>
        <w:pStyle w:val="BookText"/>
        <w:rPr/>
      </w:pPr>
      <w:bookmarkEnd w:id="400"/>
      <w:r>
        <w:rPr>
          <w:rFonts w:ascii="Amiri" w:hAnsi="Amiri" w:eastAsia="Amiri" w:cs="Amiri"/>
          <w:color w:val="111111"/>
          <w:sz w:val="28"/>
          <w:sz w:val="28"/>
          <w:szCs w:val="28"/>
          <w:rtl w:val="true"/>
          <w:lang w:bidi="ar-SA"/>
        </w:rPr>
        <w:t>ويستحبّ جبر المقصورة بثلاثين تسبيحة ، ويجوز الجمع بين الفريضتين ، ويكره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ويقصّر الصّبي كالبالغ</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3263487_2142443653"/>
      <w:bookmarkStart w:id="402" w:name="_Toc155"/>
      <w:bookmarkEnd w:id="401"/>
      <w:r>
        <w:rPr>
          <w:rtl w:val="true"/>
        </w:rPr>
        <w:t xml:space="preserve">الفصل السادس </w:t>
      </w:r>
      <w:r>
        <w:rPr>
          <w:rtl w:val="true"/>
        </w:rPr>
        <w:t xml:space="preserve">: [ </w:t>
      </w:r>
      <w:r>
        <w:rPr>
          <w:rtl w:val="true"/>
        </w:rPr>
        <w:t xml:space="preserve">في </w:t>
      </w:r>
      <w:r>
        <w:rPr>
          <w:rtl w:val="true"/>
        </w:rPr>
        <w:t xml:space="preserve">] </w:t>
      </w:r>
      <w:r>
        <w:rPr>
          <w:rtl w:val="true"/>
        </w:rPr>
        <w:t>الجماعة</w:t>
      </w:r>
      <w:bookmarkEnd w:id="402"/>
    </w:p>
    <w:p>
      <w:pPr>
        <w:pStyle w:val="Heading6"/>
        <w:numPr>
          <w:ilvl w:val="5"/>
          <w:numId w:val="1"/>
        </w:numPr>
        <w:rPr/>
      </w:pPr>
      <w:bookmarkStart w:id="403" w:name="__RefHeading___Toc13263489_2142443653"/>
      <w:bookmarkStart w:id="404" w:name="_Toc156"/>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وفيه أبواب </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3263491_2142443653"/>
      <w:bookmarkStart w:id="406" w:name="_Toc157"/>
      <w:bookmarkEnd w:id="405"/>
      <w:r>
        <w:rPr>
          <w:rtl w:val="true"/>
        </w:rPr>
        <w:t xml:space="preserve">[ </w:t>
      </w:r>
      <w:r>
        <w:rPr>
          <w:rtl w:val="true"/>
        </w:rPr>
        <w:t xml:space="preserve">الباب </w:t>
      </w:r>
      <w:r>
        <w:rPr>
          <w:rtl w:val="true"/>
        </w:rPr>
        <w:t xml:space="preserve">] </w:t>
      </w:r>
      <w:r>
        <w:rPr>
          <w:rtl w:val="true"/>
        </w:rPr>
        <w:t xml:space="preserve">الأوّل </w:t>
      </w:r>
      <w:r>
        <w:rPr>
          <w:rtl w:val="true"/>
        </w:rPr>
        <w:t xml:space="preserve">: </w:t>
      </w:r>
      <w:r>
        <w:rPr>
          <w:rtl w:val="true"/>
        </w:rPr>
        <w:t>في محلّها</w:t>
      </w:r>
      <w:bookmarkEnd w:id="406"/>
    </w:p>
    <w:p>
      <w:pPr>
        <w:pStyle w:val="BookText"/>
        <w:rPr/>
      </w:pPr>
      <w:r>
        <w:rPr>
          <w:rFonts w:ascii="Amiri" w:hAnsi="Amiri" w:eastAsia="Amiri" w:cs="Amiri"/>
          <w:color w:val="111111"/>
          <w:sz w:val="28"/>
          <w:sz w:val="28"/>
          <w:szCs w:val="28"/>
          <w:rtl w:val="true"/>
          <w:lang w:bidi="ar-SA"/>
        </w:rPr>
        <w:t>وهو الفرض وما أصله فرض ، كالمعادة والعيد إذا اختلّت شرائطه ، فلا تصحّ في المندوب إذا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مستحبّة وتتأكّد في الخمس ، فالصلاة بخمس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في الجمعة والعيدين وبالنذر ، وتحرم في النوافل عدا الاستسقاء ، وصلاة الغدير على قول وتكره في مواضع</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3263493_2142443653"/>
      <w:bookmarkStart w:id="408" w:name="_Toc158"/>
      <w:bookmarkEnd w:id="407"/>
      <w:r>
        <w:rPr>
          <w:rtl w:val="true"/>
        </w:rPr>
        <w:t xml:space="preserve">[ </w:t>
      </w:r>
      <w:r>
        <w:rPr>
          <w:rtl w:val="true"/>
        </w:rPr>
        <w:t xml:space="preserve">الباب </w:t>
      </w:r>
      <w:r>
        <w:rPr>
          <w:rtl w:val="true"/>
        </w:rPr>
        <w:t xml:space="preserve">] </w:t>
      </w:r>
      <w:r>
        <w:rPr>
          <w:rtl w:val="true"/>
        </w:rPr>
        <w:t xml:space="preserve">الثاني </w:t>
      </w:r>
      <w:r>
        <w:rPr>
          <w:rtl w:val="true"/>
        </w:rPr>
        <w:t xml:space="preserve">: </w:t>
      </w:r>
      <w:r>
        <w:rPr>
          <w:rtl w:val="true"/>
        </w:rPr>
        <w:t>في الشرائط</w:t>
      </w:r>
      <w:bookmarkEnd w:id="408"/>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بالغا ، عاقلا ، عدلا ، طاهر المولد ، مؤمنا ، ذكرا إن أمّ الرّجال أو الخناثى ، وإلّا يكون مؤتما ، فلا تصحّ إمامة الصبيّ والمجنون والفاسق وولد الزنا والكافر والمخالف ولو بأمثالهم ، ولا يأتمّ الرّجل بالأنثى ولا بالخنثى ، وتأتمّ المرأة بالرّجل وبمثلها ، وبالخنثى ، ولا يأتمّ الخنثى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أيضا عدم الإقعاد والخرس والأميّة </w:t>
      </w:r>
      <w:r>
        <w:rPr>
          <w:rStyle w:val="FootnoteAnchor"/>
          <w:rtl w:val="true"/>
        </w:rPr>
        <w:footnoteReference w:id="186"/>
      </w:r>
      <w:r>
        <w:rPr>
          <w:rFonts w:ascii="Amiri" w:hAnsi="Amiri" w:eastAsia="Amiri" w:cs="Amiri"/>
          <w:color w:val="111111"/>
          <w:sz w:val="28"/>
          <w:sz w:val="28"/>
          <w:szCs w:val="28"/>
          <w:rtl w:val="true"/>
          <w:lang w:bidi="ar-SA"/>
        </w:rPr>
        <w:t>وإبدال الحروف إذا خلا المأموم من ذلك أو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الحريّة ، ولا البصر ، ولا البلوغ في النفل المستثنى ، ويكره بمن يعتوره الجنون حال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المسجد والمنزل والإمارة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والهاشميّ أولى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تشاحّ الأئمّة قدّم المختار </w:t>
      </w:r>
      <w:r>
        <w:rPr>
          <w:rStyle w:val="FootnoteAnchor"/>
          <w:rtl w:val="true"/>
        </w:rPr>
        <w:footnoteReference w:id="187"/>
      </w:r>
      <w:r>
        <w:rPr>
          <w:rFonts w:ascii="Amiri" w:hAnsi="Amiri" w:eastAsia="Amiri" w:cs="Amiri"/>
          <w:color w:val="111111"/>
          <w:sz w:val="28"/>
          <w:sz w:val="28"/>
          <w:szCs w:val="28"/>
          <w:rtl w:val="true"/>
          <w:lang w:bidi="ar-SA"/>
        </w:rPr>
        <w:t xml:space="preserve">ومع الاختلاف يقدّم الأقرأ ، فالأفقه ، فالأقدم هجرة ، فالأسنّ ، فالأصبح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وأقلّه اثنان إلّا في الجمعة والعيدين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حتّى الظلمة على توقّف إلّا بين الرّجال والنساء ، ولا يضرّ القصير ، والمخرّم ، والحاكي ، ولا الصفوف وإن تباعدت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صلاة من إلى جناحي المحراب</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التباعد الكثير عادة إلّا مع توالي الصّفوف ، ويجوز في السّفن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بين الصفين مربط عنزة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علوّ الإمام بالمتعدّ كالأبنية لا الأرض المنحدرة ، ويجوز علوّ المأموم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مساواتهما في الموقف ، أو تقدّم الإمام أو تساوي النساء </w:t>
      </w:r>
      <w:r>
        <w:rPr>
          <w:rStyle w:val="FootnoteAnchor"/>
          <w:rtl w:val="true"/>
        </w:rPr>
        <w:footnoteReference w:id="189"/>
      </w:r>
      <w:r>
        <w:rPr>
          <w:rFonts w:ascii="Amiri" w:hAnsi="Amiri" w:eastAsia="Amiri" w:cs="Amiri"/>
          <w:color w:val="111111"/>
          <w:sz w:val="28"/>
          <w:sz w:val="28"/>
          <w:szCs w:val="28"/>
          <w:rtl w:val="true"/>
          <w:lang w:bidi="ar-SA"/>
        </w:rPr>
        <w:t>والعراة ، لكن يجب الجلوس والإيماء في العراة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اتّحاد الجهة داخل الكعبة ، وفي المستديرين حولها قرب الإمام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الرّجل على الخنثى ، وهو على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للرجل اليمين ، وللمرأة والجماعة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الانفراد بصفّ إلّا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الصّلاتين في النوع لا في الشخص ، فلا يقتدى في اليومية بالآيات والجمعة ، ويجوز في الظهر بالعصر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الإمام ، فلا يأتمّ بأكثر من واحد دفعة ، ويجوز الانتقال في حال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ائتمّ المقيمون بالمسافر ، أو المسبوقون بسابق ، فبعد تسليم الإمام يأتمّون بأحدهم ، ولا يستديم المؤتمّ بالمسافر بنيّته إذا دخل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ينتقل المنفرد</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الإمام ، فلو اقتدى بأحدهما لم يصحّ ، وكذا لو بان أنّ الإمام غير المنويّ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نويا الإمامة صحّت ولو نويا الائتمام أو شكّا بطلت</w:t>
      </w:r>
      <w:r>
        <w:rPr>
          <w:rFonts w:eastAsia="Amiri" w:cs="Amiri" w:ascii="Amiri" w:hAnsi="Amiri"/>
          <w:color w:val="111111"/>
          <w:sz w:val="28"/>
          <w:szCs w:val="28"/>
          <w:rtl w:val="true"/>
          <w:lang w:bidi="ar-SA"/>
        </w:rPr>
        <w:t xml:space="preserve">. </w:t>
      </w:r>
      <w:bookmarkStart w:id="409" w:name="pg17199_232380"/>
    </w:p>
    <w:p>
      <w:pPr>
        <w:pStyle w:val="BookText"/>
        <w:rPr/>
      </w:pPr>
      <w:bookmarkEnd w:id="409"/>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الائتمام دون الإمامة ، فلو تابع بغير نيّة بطلت ، وشرطها أن تقع بعد نيّة الإمام ، فلو صاحبه أعاد</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3263495_2142443653"/>
      <w:bookmarkStart w:id="411" w:name="_Toc159"/>
      <w:bookmarkEnd w:id="410"/>
      <w:r>
        <w:rPr>
          <w:rtl w:val="true"/>
        </w:rPr>
        <w:t xml:space="preserve">الباب الثالث </w:t>
      </w:r>
      <w:r>
        <w:rPr>
          <w:rtl w:val="true"/>
        </w:rPr>
        <w:t xml:space="preserve">: </w:t>
      </w:r>
      <w:r>
        <w:rPr>
          <w:rtl w:val="true"/>
        </w:rPr>
        <w:t>في الأحكام</w:t>
      </w:r>
      <w:bookmarkEnd w:id="411"/>
    </w:p>
    <w:p>
      <w:pPr>
        <w:pStyle w:val="BookText"/>
        <w:rPr/>
      </w:pPr>
      <w:r>
        <w:rPr>
          <w:rFonts w:ascii="Amiri" w:hAnsi="Amiri" w:eastAsia="Amiri" w:cs="Amiri"/>
          <w:color w:val="111111"/>
          <w:sz w:val="28"/>
          <w:sz w:val="28"/>
          <w:szCs w:val="28"/>
          <w:rtl w:val="true"/>
          <w:lang w:bidi="ar-SA"/>
        </w:rPr>
        <w:t>تجب المتابعة في الأفعال دون الأذكار ، فلو تقدّم المأموم عمدا استمرّ ، وناسيا يعيد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ولو خالف فيهما أتمّ ولم تبطل</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ويدرك الركعة بإدراك الإمام راكعا وإن ذكر بعد رفعه ، وإن أدركه بعد الرفع انتظره حتّى يقوم ، ثمّ يأتمّ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الأخيرة اقتدى به ، فإذا سلّم استأنف وإن سجد معه سجدة ، ولو أدركه بعد السجود كبّر وجلس فإذا سلّم قام واستقبل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الداخل الرفع كبر ومشى راكعا إلى الصّف ، مع مراعاة شرائط الصلاة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القراءة خلف المرضي مطلقا ، ولا تبطل الصلاة بها ، ويقرأ مع غير المرضي ، فإن سبقه سبّح وأبقى آية ليركع عن قراءة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فسق الإمام ، أو كفره ، أو حدثه ، أو نجاسته بعد الصلاة ، لم يعد ، وفي الأثناء ينفرد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التسليم قبل الإمام ، ويحرم الانفراد بغير نيّة أو عذر ولا تبطل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وتتأخّر النساء لو جاء الرجال ولا موقف لهم أمامهنّ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يدركه في الأثناء أوّل صلاته ، فإذا سلّم الإمام أتمّ صلاته ، فيقرأ في الأخيرتين الحمد لا غير أو التسبيح وإن سبّح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استنيب المسبوق أومأ عند انتهائهم ليسلّموا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ويستنيب الإمام لضرورة وغيرها ، والمأمومون إذا مات الإمام أو جنّ أو أغمي عليه ، ويقرأ من حيث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أعتقت الأمة ولم تعلم ، فصلّت مكشوفة الرأس جاز للعالمة به الائتمام بها ، وكذا لو علم نجاسة ثوب الإمام ، ولم يوجب الإعادة على جاهلها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الأميّ الائتمام بالعارف ، ويجب التعلّم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قطع النافلة إن خاف الفوات ، ونقل الفريضة إلى النّفل إن أمكن ، ولو خاف الفوات قطعها ، ولو كان إمام الأصل قطعها مطلقا ، وإعادة الصلاة للمنفرد إماما كان أو مأموما ، فيقتدي المفترض بمثله وبالمتنفّل ، والمتنفّل بمثله وبالمفترض ، </w:t>
      </w:r>
      <w:r>
        <w:rPr>
          <w:rStyle w:val="FootnoteAnchor"/>
          <w:rtl w:val="true"/>
        </w:rPr>
        <w:footnoteReference w:id="194"/>
      </w:r>
      <w:r>
        <w:rPr>
          <w:rFonts w:ascii="Amiri" w:hAnsi="Amiri" w:eastAsia="Amiri" w:cs="Amiri"/>
          <w:color w:val="111111"/>
          <w:sz w:val="28"/>
          <w:sz w:val="28"/>
          <w:szCs w:val="28"/>
          <w:rtl w:val="true"/>
          <w:lang w:bidi="ar-SA"/>
        </w:rPr>
        <w:t xml:space="preserve">وتقديم الفضلاء في الصفّ </w:t>
      </w:r>
      <w:r>
        <w:rPr>
          <w:rStyle w:val="FootnoteAnchor"/>
          <w:rtl w:val="true"/>
        </w:rPr>
        <w:footnoteReference w:id="195"/>
      </w:r>
      <w:r>
        <w:rPr>
          <w:rFonts w:ascii="Amiri" w:hAnsi="Amiri" w:eastAsia="Amiri" w:cs="Amiri"/>
          <w:color w:val="111111"/>
          <w:sz w:val="28"/>
          <w:sz w:val="28"/>
          <w:szCs w:val="28"/>
          <w:rtl w:val="true"/>
          <w:lang w:bidi="ar-SA"/>
        </w:rPr>
        <w:t xml:space="preserve">الأوّل ، وتسوية الصفّ ، ووقوف </w:t>
      </w:r>
      <w:bookmarkStart w:id="412" w:name="pg17199_232382"/>
    </w:p>
    <w:p>
      <w:pPr>
        <w:pStyle w:val="BookText"/>
        <w:rPr/>
      </w:pPr>
      <w:bookmarkEnd w:id="412"/>
      <w:r>
        <w:rPr>
          <w:rFonts w:ascii="Amiri" w:hAnsi="Amiri" w:eastAsia="Amiri" w:cs="Amiri"/>
          <w:color w:val="111111"/>
          <w:sz w:val="28"/>
          <w:sz w:val="28"/>
          <w:szCs w:val="28"/>
          <w:rtl w:val="true"/>
          <w:lang w:bidi="ar-SA"/>
        </w:rPr>
        <w:t xml:space="preserve">الإمام في الوسط ، والقيام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وإسماع الإمام من خلفه ذكر الركوع والشهادتين ، واستنابة من شهد الإقامة ، ولبث الإمام حتّى يتمّ المسبوق ، والتطويل إذا أحسّ بداخل ، وتخفيف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التّطويل ، واستنابة المسبوق ، ووقوف المأموم وحده ، وتمكين الصبيان من الصفّ الأوّل ، والتنفّل بعد الإقامة ، والائتمام بالمسافر في الرّباعيّة ، وبالأغلف على تفصيل ، </w:t>
      </w:r>
      <w:r>
        <w:rPr>
          <w:rStyle w:val="FootnoteAnchor"/>
          <w:rtl w:val="true"/>
        </w:rPr>
        <w:footnoteReference w:id="196"/>
      </w:r>
      <w:r>
        <w:rPr>
          <w:rFonts w:ascii="IRNazanin" w:hAnsi="IRNazanin" w:eastAsia="IRNazanin"/>
          <w:color w:val="111111"/>
          <w:sz w:val="28"/>
          <w:sz w:val="28"/>
          <w:szCs w:val="28"/>
          <w:rtl w:val="true"/>
          <w:lang w:bidi="fa-IR"/>
        </w:rPr>
        <w:t xml:space="preserve">وبالمحدود بعد توبته ، </w:t>
      </w:r>
      <w:r>
        <w:rPr>
          <w:rStyle w:val="FootnoteAnchor"/>
          <w:rtl w:val="true"/>
        </w:rPr>
        <w:footnoteReference w:id="197"/>
      </w:r>
      <w:r>
        <w:rPr>
          <w:rFonts w:ascii="Amiri" w:hAnsi="Amiri" w:eastAsia="Amiri" w:cs="Amiri"/>
          <w:color w:val="111111"/>
          <w:sz w:val="28"/>
          <w:sz w:val="28"/>
          <w:szCs w:val="28"/>
          <w:rtl w:val="true"/>
          <w:lang w:bidi="ar-SA"/>
        </w:rPr>
        <w:t>وبمن يكرهه المأموم ، والصّحيح بأبرص أو أجذم ، والمهاجر بالأعرابيّ ، والمتطهّر بالمتيمّم</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3263497_2142443653"/>
      <w:bookmarkStart w:id="414" w:name="_Toc160"/>
      <w:bookmarkEnd w:id="413"/>
      <w:r>
        <w:rPr>
          <w:rtl w:val="true"/>
        </w:rPr>
        <w:t xml:space="preserve">الفصل الثاني </w:t>
      </w:r>
      <w:r>
        <w:rPr>
          <w:rtl w:val="true"/>
        </w:rPr>
        <w:t xml:space="preserve">: </w:t>
      </w:r>
      <w:r>
        <w:rPr>
          <w:rtl w:val="true"/>
        </w:rPr>
        <w:t>في صلاة الجمعة</w:t>
      </w:r>
      <w:bookmarkEnd w:id="414"/>
    </w:p>
    <w:p>
      <w:pPr>
        <w:pStyle w:val="Heading6"/>
        <w:numPr>
          <w:ilvl w:val="5"/>
          <w:numId w:val="1"/>
        </w:numPr>
        <w:rPr/>
      </w:pPr>
      <w:bookmarkStart w:id="415" w:name="__RefHeading___Toc13263499_2142443653"/>
      <w:bookmarkStart w:id="416" w:name="_Toc161"/>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وهي ركعتان كالصّبح بدلا عن الظهر ، وتختصّ بأمور </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3263501_2142443653"/>
      <w:bookmarkStart w:id="418" w:name="_Toc162"/>
      <w:bookmarkEnd w:id="417"/>
      <w:r>
        <w:rPr>
          <w:rtl w:val="true"/>
        </w:rPr>
        <w:t xml:space="preserve">[ </w:t>
      </w:r>
      <w:r>
        <w:rPr>
          <w:rtl w:val="true"/>
        </w:rPr>
        <w:t xml:space="preserve">الأمر </w:t>
      </w:r>
      <w:r>
        <w:rPr>
          <w:rtl w:val="true"/>
        </w:rPr>
        <w:t xml:space="preserve">] </w:t>
      </w:r>
      <w:r>
        <w:rPr>
          <w:rtl w:val="true"/>
        </w:rPr>
        <w:t xml:space="preserve">الأوّل </w:t>
      </w:r>
      <w:r>
        <w:rPr>
          <w:rtl w:val="true"/>
        </w:rPr>
        <w:t>:</w:t>
      </w:r>
      <w:bookmarkEnd w:id="4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المكلّف بهاوهو الذّكر الحرّ الحاضر السليم من العمى والعرج والمرض والكبر المعجز ولم يزد موطنه عن فرسخين ، فلا يجب على عادم هذه الصفات وإن كان مكاتبا أو مدبّرا أو مهايا وإن اتّفقت في نوبته ، وكلّ هؤلاء إذا حضروا الجامع وجبت عليهم ، وانعقدت بهم ، إلّا الصّبي والمجنون والمرأة</w:t>
      </w:r>
      <w:r>
        <w:rPr>
          <w:rFonts w:eastAsia="Amiri" w:cs="Amiri" w:ascii="Amiri" w:hAnsi="Amiri"/>
          <w:color w:val="111111"/>
          <w:sz w:val="28"/>
          <w:szCs w:val="28"/>
          <w:rtl w:val="true"/>
          <w:lang w:bidi="ar-SA"/>
        </w:rPr>
        <w:t xml:space="preserve">. </w:t>
      </w:r>
      <w:bookmarkStart w:id="419" w:name="pg17199_232383"/>
    </w:p>
    <w:p>
      <w:pPr>
        <w:pStyle w:val="BookText"/>
        <w:rPr/>
      </w:pPr>
      <w:bookmarkEnd w:id="419"/>
      <w:r>
        <w:rPr>
          <w:rFonts w:ascii="Amiri" w:hAnsi="Amiri" w:eastAsia="Amiri" w:cs="Amiri"/>
          <w:color w:val="111111"/>
          <w:sz w:val="28"/>
          <w:sz w:val="28"/>
          <w:szCs w:val="28"/>
          <w:rtl w:val="true"/>
          <w:lang w:bidi="ar-SA"/>
        </w:rPr>
        <w:t xml:space="preserve">ويشترط الإسلام في الصّحّة لا في الوجوب ، فلا تصحّ من الكافر ، ولا تنعقد به ، والمسافر إن أتمّ </w:t>
      </w:r>
      <w:r>
        <w:rPr>
          <w:rStyle w:val="FootnoteAnchor"/>
          <w:rtl w:val="true"/>
        </w:rPr>
        <w:footnoteReference w:id="198"/>
      </w:r>
      <w:r>
        <w:rPr>
          <w:rFonts w:ascii="Amiri" w:hAnsi="Amiri" w:eastAsia="Amiri" w:cs="Amiri"/>
          <w:color w:val="111111"/>
          <w:sz w:val="28"/>
          <w:sz w:val="28"/>
          <w:szCs w:val="28"/>
          <w:rtl w:val="true"/>
          <w:lang w:bidi="ar-SA"/>
        </w:rPr>
        <w:t>وجبت عليه وانعقدت به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وساكني الخيم مع التوطّن ، ولو بعد بأقلّ من فرسخ وجب الحضور مطلقا ولو بعد بأكثر ، فإن لم يزد على فرسخين وجب الحضور إذا لم يجد جمعة ، وإن زاد استحبّ إذا لم يجد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لا تجب عليه أن يصلّي الظّهر في وقت الجمعة ، ولا يستحبّ التأخير حتّى تصلّى الجمعة ، ولو حضر لم تجب عليه وإن زال المانع إلّا الصّبي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المكلّف بها الظّهر بطلت ، وأتى بها ، فإن فاتت أعاد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حضور من لم تجب عليه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3263503_2142443653"/>
      <w:bookmarkStart w:id="421" w:name="_Toc163"/>
      <w:bookmarkEnd w:id="420"/>
      <w:r>
        <w:rPr>
          <w:rtl w:val="true"/>
        </w:rPr>
        <w:t xml:space="preserve">[ </w:t>
      </w:r>
      <w:r>
        <w:rPr>
          <w:rtl w:val="true"/>
        </w:rPr>
        <w:t xml:space="preserve">الأمر </w:t>
      </w:r>
      <w:r>
        <w:rPr>
          <w:rtl w:val="true"/>
        </w:rPr>
        <w:t xml:space="preserve">] </w:t>
      </w:r>
      <w:r>
        <w:rPr>
          <w:rtl w:val="true"/>
        </w:rPr>
        <w:t xml:space="preserve">الثاني </w:t>
      </w:r>
      <w:r>
        <w:rPr>
          <w:rtl w:val="true"/>
        </w:rPr>
        <w:t xml:space="preserve">: </w:t>
      </w:r>
      <w:r>
        <w:rPr>
          <w:rtl w:val="true"/>
        </w:rPr>
        <w:t>في وقتها</w:t>
      </w:r>
      <w:bookmarkEnd w:id="421"/>
    </w:p>
    <w:p>
      <w:pPr>
        <w:pStyle w:val="BookText"/>
        <w:rPr/>
      </w:pPr>
      <w:r>
        <w:rPr>
          <w:rFonts w:ascii="Amiri" w:hAnsi="Amiri" w:eastAsia="Amiri" w:cs="Amiri"/>
          <w:color w:val="111111"/>
          <w:sz w:val="28"/>
          <w:sz w:val="28"/>
          <w:szCs w:val="28"/>
          <w:rtl w:val="true"/>
          <w:lang w:bidi="ar-SA"/>
        </w:rPr>
        <w:t>وهو من زوال الشّمس إلى أن يصير ظلّ كلّ شي‌ء مثله ، ولو كبّر فخرج الوقت أتمّها جمعة ، إماما أو مأموما ، ولو فاتت لم تقض ، بل تعاد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أو ظنّ اتّساع الوقت للخطبة والجمعة مخفّفتين وجبت ، وإلّا صلّى الظهر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السّفر بعد الفجر ، ويحرم بعد الزّوال</w:t>
      </w:r>
      <w:r>
        <w:rPr>
          <w:rFonts w:eastAsia="Amiri" w:cs="Amiri" w:ascii="Amiri" w:hAnsi="Amiri"/>
          <w:color w:val="111111"/>
          <w:sz w:val="28"/>
          <w:szCs w:val="28"/>
          <w:rtl w:val="true"/>
          <w:lang w:bidi="ar-SA"/>
        </w:rPr>
        <w:t xml:space="preserve">. </w:t>
      </w:r>
      <w:bookmarkStart w:id="422" w:name="pg17199_232384"/>
    </w:p>
    <w:p>
      <w:pPr>
        <w:pStyle w:val="Heading6"/>
        <w:numPr>
          <w:ilvl w:val="5"/>
          <w:numId w:val="1"/>
        </w:numPr>
        <w:rPr/>
      </w:pPr>
      <w:bookmarkStart w:id="423" w:name="__RefHeading___Toc13263505_2142443653"/>
      <w:bookmarkStart w:id="424" w:name="_Toc164"/>
      <w:bookmarkEnd w:id="422"/>
      <w:bookmarkEnd w:id="423"/>
      <w:r>
        <w:rPr>
          <w:rtl w:val="true"/>
        </w:rPr>
        <w:t xml:space="preserve">[ </w:t>
      </w:r>
      <w:r>
        <w:rPr>
          <w:rtl w:val="true"/>
        </w:rPr>
        <w:t xml:space="preserve">الأمر </w:t>
      </w:r>
      <w:r>
        <w:rPr>
          <w:rtl w:val="true"/>
        </w:rPr>
        <w:t xml:space="preserve">] </w:t>
      </w:r>
      <w:r>
        <w:rPr>
          <w:rtl w:val="true"/>
        </w:rPr>
        <w:t xml:space="preserve">الثالث </w:t>
      </w:r>
      <w:r>
        <w:rPr>
          <w:rtl w:val="true"/>
        </w:rPr>
        <w:t xml:space="preserve">: </w:t>
      </w:r>
      <w:r>
        <w:rPr>
          <w:rtl w:val="true"/>
        </w:rPr>
        <w:t>في الشروط</w:t>
      </w:r>
      <w:bookmarkEnd w:id="424"/>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نائبه ، وهو كإمام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الذكورة لا عدم الجذام والبرص ، ولو مات في الأثناء أو أغمي عليه قدّموا من يتمّ بهم ، ويقدّم الإمام لو أحدث ، ويجوز لغيرهم الدخول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الغيبة الاجتماع لها وتجزئ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 وهو خمسة ، الإمام أحدهم ، وهو شرط في الابتداء ، فلو نقص قبل التّلبّس سقطت لا بعده ولو بالتكبير فيجب الإتمام ولو بقى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انفضّوا في أثناء الخطبة وجاء غيرهم وجبت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 ويجب في كلّ واحدة الحمد لله ، والصّلاة على النبيّ وآله عليهم‌السلام ، والوعظ وقراءة سورة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وقوعها بعد الزّوال قبل الصلاة ، وقيام الخطيب ، والجلوس بينهما ، وإسماع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الطّهارة ولا الإصغاء ، ولا عدم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بلاغة الخطيب ومواظبته على أوّل وقت الصلاة ، والتعمّم والتردّي </w:t>
      </w:r>
      <w:r>
        <w:rPr>
          <w:rStyle w:val="FootnoteAnchor"/>
          <w:rtl w:val="true"/>
        </w:rPr>
        <w:footnoteReference w:id="199"/>
      </w:r>
      <w:r>
        <w:rPr>
          <w:rFonts w:ascii="Amiri" w:hAnsi="Amiri" w:eastAsia="Amiri" w:cs="Amiri"/>
          <w:color w:val="111111"/>
          <w:sz w:val="28"/>
          <w:sz w:val="28"/>
          <w:szCs w:val="28"/>
          <w:rtl w:val="true"/>
          <w:lang w:bidi="ar-SA"/>
        </w:rPr>
        <w:t>، والاعتماد على شي‌ء ، والتسليم أوّلا ، والجلوس أمامها ، ورفع صوته ، واتّصافه بما يعظ 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الكلام فيهما ، ولا يحرم اللّغو</w:t>
      </w:r>
      <w:r>
        <w:rPr>
          <w:rFonts w:eastAsia="Amiri" w:cs="Amiri" w:ascii="Amiri" w:hAnsi="Amiri"/>
          <w:color w:val="111111"/>
          <w:sz w:val="28"/>
          <w:szCs w:val="28"/>
          <w:rtl w:val="true"/>
          <w:lang w:bidi="ar-SA"/>
        </w:rPr>
        <w:t xml:space="preserve">. </w:t>
      </w:r>
      <w:bookmarkStart w:id="425" w:name="pg17199_232385"/>
    </w:p>
    <w:p>
      <w:pPr>
        <w:pStyle w:val="BookText"/>
        <w:rPr/>
      </w:pPr>
      <w:bookmarkEnd w:id="425"/>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فلا تصحّ فرادى إلّا أن يتفرّقوا عن الإمام في الأثناء ، ويجوز استنابة المسبوق وإن لم يحضر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الإمام ، فإن تعذّر استناب ، وتدرك الجمعة بإدراك ركعة بل بإدراكه راكعا في الثانية ، ويتمّ بعد فراغهم ، ولو شكّ في كونه راكعا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الجمعة في فرسخ ، فإن تعدّدت واقتربتا بطلتا ، وأعادا جمعة إن بقي الوقت ، وإلّا ظهرا ، وإن سبقت إحداهما صحّت ، وصلّت الأخرى ظهرا ، ولو اشتبهت السابقة صلّى الجميع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السبق والاقتران أعادا جمعة وظهرا مع بقاء الوقت ، وإلّا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السّبق بالتكبير لا بالخطبة والتسليم</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3263507_2142443653"/>
      <w:bookmarkStart w:id="427" w:name="_Toc165"/>
      <w:bookmarkEnd w:id="426"/>
      <w:r>
        <w:rPr>
          <w:rtl w:val="true"/>
        </w:rPr>
        <w:t xml:space="preserve">[ </w:t>
      </w:r>
      <w:r>
        <w:rPr>
          <w:rtl w:val="true"/>
        </w:rPr>
        <w:t xml:space="preserve">الأمر </w:t>
      </w:r>
      <w:r>
        <w:rPr>
          <w:rtl w:val="true"/>
        </w:rPr>
        <w:t xml:space="preserve">] </w:t>
      </w:r>
      <w:r>
        <w:rPr>
          <w:rtl w:val="true"/>
        </w:rPr>
        <w:t xml:space="preserve">الرابع </w:t>
      </w:r>
      <w:r>
        <w:rPr>
          <w:rtl w:val="true"/>
        </w:rPr>
        <w:t xml:space="preserve">: </w:t>
      </w:r>
      <w:r>
        <w:rPr>
          <w:rtl w:val="true"/>
        </w:rPr>
        <w:t>في أحكامها</w:t>
      </w:r>
      <w:bookmarkEnd w:id="427"/>
    </w:p>
    <w:p>
      <w:pPr>
        <w:pStyle w:val="BookText"/>
        <w:rPr/>
      </w:pPr>
      <w:r>
        <w:rPr>
          <w:rFonts w:ascii="Amiri" w:hAnsi="Amiri" w:eastAsia="Amiri" w:cs="Amiri"/>
          <w:color w:val="111111"/>
          <w:sz w:val="28"/>
          <w:sz w:val="28"/>
          <w:szCs w:val="28"/>
          <w:rtl w:val="true"/>
          <w:lang w:bidi="ar-SA"/>
        </w:rPr>
        <w:t xml:space="preserve">يحرم الأذان الثاني ، والبيع وقت النداء على المخاطب بها وإن كان أحدهما </w:t>
      </w:r>
      <w:r>
        <w:rPr>
          <w:rStyle w:val="FootnoteAnchor"/>
          <w:rtl w:val="true"/>
        </w:rPr>
        <w:footnoteReference w:id="200"/>
      </w:r>
      <w:r>
        <w:rPr>
          <w:rFonts w:ascii="Amiri" w:hAnsi="Amiri" w:eastAsia="Amiri" w:cs="Amiri"/>
          <w:color w:val="111111"/>
          <w:sz w:val="28"/>
          <w:sz w:val="28"/>
          <w:szCs w:val="28"/>
          <w:rtl w:val="true"/>
          <w:lang w:bidi="ar-SA"/>
        </w:rPr>
        <w:t>، وينعقد ، وكذا ما يشبه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منع السجود في الأولى سجد بعد قيامهم ، ويلحق ولو في الركوع ، ولو لحقه رافعا انفرد وأتمّ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يتمكّن من السّجود ، لم يركع معه في الثانية ، بل يسجد وينوي بهما الأولى ، فلو أهمل أو نوى بهما الثانية بطلت ، ولو تعذّر السجود في الثانية أيضا ، فاتت الجمعة ، ولم يجز العدول إلى الظهر ، بل يستأنف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منع من الرّكوع في الأولى ، ركع بعده ولحقه ، فإن تعذّر ركع معه </w:t>
      </w:r>
      <w:bookmarkStart w:id="428" w:name="pg17199_232386"/>
    </w:p>
    <w:p>
      <w:pPr>
        <w:pStyle w:val="BookText"/>
        <w:rPr/>
      </w:pPr>
      <w:bookmarkEnd w:id="428"/>
      <w:r>
        <w:rPr>
          <w:rFonts w:ascii="Amiri" w:hAnsi="Amiri" w:eastAsia="Amiri" w:cs="Amiri"/>
          <w:color w:val="111111"/>
          <w:sz w:val="28"/>
          <w:sz w:val="28"/>
          <w:szCs w:val="28"/>
          <w:rtl w:val="true"/>
          <w:lang w:bidi="ar-SA"/>
        </w:rPr>
        <w:t>في الثانية وسجد ، ونوى بهما الأولى ، ثمّ يتمّ بعد تسليم الإمام ، ولو لم يمكنه الركوع بطلت</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13263509_2142443653"/>
      <w:bookmarkStart w:id="430" w:name="_Toc166"/>
      <w:bookmarkEnd w:id="429"/>
      <w:r>
        <w:rPr>
          <w:rtl w:val="true"/>
        </w:rPr>
        <w:t xml:space="preserve">[ </w:t>
      </w:r>
      <w:r>
        <w:rPr>
          <w:rtl w:val="true"/>
        </w:rPr>
        <w:t xml:space="preserve">الأمر </w:t>
      </w:r>
      <w:r>
        <w:rPr>
          <w:rtl w:val="true"/>
        </w:rPr>
        <w:t xml:space="preserve">] </w:t>
      </w:r>
      <w:r>
        <w:rPr>
          <w:rtl w:val="true"/>
        </w:rPr>
        <w:t xml:space="preserve">الخامس </w:t>
      </w:r>
      <w:r>
        <w:rPr>
          <w:rtl w:val="true"/>
        </w:rPr>
        <w:t xml:space="preserve">: </w:t>
      </w:r>
      <w:r>
        <w:rPr>
          <w:rtl w:val="true"/>
        </w:rPr>
        <w:t>في آداب يوم الجمعة</w:t>
      </w:r>
      <w:bookmarkEnd w:id="430"/>
    </w:p>
    <w:p>
      <w:pPr>
        <w:pStyle w:val="BookText"/>
        <w:rPr/>
      </w:pPr>
      <w:r>
        <w:rPr>
          <w:rFonts w:ascii="Amiri" w:hAnsi="Amiri" w:eastAsia="Amiri" w:cs="Amiri"/>
          <w:color w:val="111111"/>
          <w:sz w:val="28"/>
          <w:sz w:val="28"/>
          <w:szCs w:val="28"/>
          <w:rtl w:val="true"/>
          <w:lang w:bidi="ar-SA"/>
        </w:rPr>
        <w:t xml:space="preserve">يستحبّ الجهر جمعة وظهرا ، وقراءة الجمعة في الأولى والمنافقين في الثانية ، وإيقاع الظهر في الجامع ، وتقديمه إذا لم يرض الإمام ، ولو صلّى معه ركعتين ثمّ أتى بعده جاز ، والغسل والتنفّل بعشرين ركعة ومنها نافلة الظهرين ستّا عند انبساط الشّمس ، وستّا عند ارتفاعها ، وستّا قبل الزّوال ، وركعتين عنده ، والمباكرة إلى المسجد ، والدّعاء قبل التوجّه بالمأثور ، والمشي على سكينة ووقار ، وحلق الرأس ، والأخذ من الشّارب ، وقصّ الأظفار ، ولبس الفاخر ، والتطيّب ، </w:t>
      </w:r>
      <w:r>
        <w:rPr>
          <w:rStyle w:val="FootnoteAnchor"/>
          <w:rtl w:val="true"/>
        </w:rPr>
        <w:footnoteReference w:id="201"/>
      </w:r>
      <w:r>
        <w:rPr>
          <w:rFonts w:ascii="Amiri" w:hAnsi="Amiri" w:eastAsia="Amiri" w:cs="Amiri"/>
          <w:color w:val="111111"/>
          <w:sz w:val="28"/>
          <w:sz w:val="28"/>
          <w:szCs w:val="28"/>
          <w:rtl w:val="true"/>
          <w:lang w:bidi="ar-SA"/>
        </w:rPr>
        <w:t xml:space="preserve">والإكثار من فعل الخير والصّلاة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الألف ، وفي غير الجمعة إلى المائة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وزيارة النبي والأئمّة عليهم‌السلام</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3263511_2142443653"/>
      <w:bookmarkStart w:id="432" w:name="_Toc167"/>
      <w:bookmarkEnd w:id="431"/>
      <w:r>
        <w:rPr>
          <w:rtl w:val="true"/>
        </w:rPr>
        <w:t xml:space="preserve">الفصل الثالث </w:t>
      </w:r>
      <w:r>
        <w:rPr>
          <w:rtl w:val="true"/>
        </w:rPr>
        <w:t xml:space="preserve">: [ </w:t>
      </w:r>
      <w:r>
        <w:rPr>
          <w:rtl w:val="true"/>
        </w:rPr>
        <w:t xml:space="preserve">في </w:t>
      </w:r>
      <w:r>
        <w:rPr>
          <w:rtl w:val="true"/>
        </w:rPr>
        <w:t xml:space="preserve">] </w:t>
      </w:r>
      <w:r>
        <w:rPr>
          <w:rtl w:val="true"/>
        </w:rPr>
        <w:t>صلاة العيد</w:t>
      </w:r>
      <w:bookmarkEnd w:id="432"/>
    </w:p>
    <w:p>
      <w:pPr>
        <w:pStyle w:val="BookText"/>
        <w:rPr/>
      </w:pPr>
      <w:r>
        <w:rPr>
          <w:rFonts w:ascii="Amiri" w:hAnsi="Amiri" w:eastAsia="Amiri" w:cs="Amiri"/>
          <w:color w:val="111111"/>
          <w:sz w:val="28"/>
          <w:sz w:val="28"/>
          <w:szCs w:val="28"/>
          <w:rtl w:val="true"/>
          <w:lang w:bidi="ar-SA"/>
        </w:rPr>
        <w:t>وهي ركعتان كالصّبح ، وتختصّ بأشياء ، وإنّما تجب على من تجب عليه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ووقتها من طلوع الشمس إلى الزّوال فإن فاتت سقطت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وشروطها كالجمعة ، إلّا أنّها إذا اختلّ بعضها استحبّت جماعة وفرادى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وجاز تعدّدها في فرسخ ، ولا بدل لها مع الفوات ، والخطبتان بعدها ، وتقديمهما بدعة ولا 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الرّكعة الأولى بعد قراءة الحمد والسورة خمس تكبيرات ، وفي الثانية أربع ، والقنوت عقيب كلّ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التكبير بنى على الأقلّ ، ولو أدرك الإمام في البعض سقط الفائت ، ولو أدركه راكعا سقط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السّفر قبل الزّوال على المخاطب بها حتّى يأتي بها ، ويكره قبل طلوع الشمس ، والخروج بالسلاح اختيارا ، والتنفّل بعدها وقبلها إلّا في مسجد النبي صلى‌اللّه‌عليه‌وآله‌وسلم ، ونقل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يوم الجمعة ، خيّرهم الإمام في حضور الجمعة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الإصحار بها إلّا بمكّة أو لعذر ، وخروج الإمام ماشيا ، حافيا ، على سكينة ووقار ذاكرا لله سبحانه وتعالى ، وأن يطعم قبل خروجه في الفطر ، وبعد عوده في الأضحى ممّا يضحى به ، والجهر بالقراءة ، والقنوت ، وإسماع الخطبتين ، والسّجود على الأرض ، والتكبير في الفطر عقيب أربع صلوات أوّلها مغرب ليلة الفطر وآخرها صلاة العيد ، وفي الأضحى عقيب خمس عشرة ، أوّلها ظهر العيد بمنى ، وفي الأمصار عقيب عشر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 الحمد لله على ما هدانا وله الشّكر على ما أولانا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في الأضحى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ورزقنا من بهيمة الأنعام </w:t>
      </w:r>
      <w:r>
        <w:rPr>
          <w:rFonts w:eastAsia="Amiri" w:cs="Amiri" w:ascii="Amiri" w:hAnsi="Amiri"/>
          <w:color w:val="111111"/>
          <w:sz w:val="28"/>
          <w:szCs w:val="28"/>
          <w:rtl w:val="true"/>
          <w:lang w:bidi="ar-SA"/>
        </w:rPr>
        <w:t xml:space="preserve">». </w:t>
      </w:r>
      <w:bookmarkStart w:id="433" w:name="pg17199_232388"/>
    </w:p>
    <w:p>
      <w:pPr>
        <w:pStyle w:val="Heading5"/>
        <w:numPr>
          <w:ilvl w:val="4"/>
          <w:numId w:val="1"/>
        </w:numPr>
        <w:rPr/>
      </w:pPr>
      <w:bookmarkStart w:id="434" w:name="__RefHeading___Toc13263513_2142443653"/>
      <w:bookmarkStart w:id="435" w:name="_Toc168"/>
      <w:bookmarkEnd w:id="433"/>
      <w:bookmarkEnd w:id="434"/>
      <w:r>
        <w:rPr>
          <w:rtl w:val="true"/>
        </w:rPr>
        <w:t xml:space="preserve">الفصل الرابع </w:t>
      </w:r>
      <w:r>
        <w:rPr>
          <w:rtl w:val="true"/>
        </w:rPr>
        <w:t xml:space="preserve">: </w:t>
      </w:r>
      <w:r>
        <w:rPr>
          <w:rtl w:val="true"/>
        </w:rPr>
        <w:t>في صلاة الكسوف</w:t>
      </w:r>
      <w:bookmarkEnd w:id="435"/>
    </w:p>
    <w:p>
      <w:pPr>
        <w:pStyle w:val="BookText"/>
        <w:rPr/>
      </w:pPr>
      <w:r>
        <w:rPr>
          <w:rFonts w:ascii="Amiri" w:hAnsi="Amiri" w:eastAsia="Amiri" w:cs="Amiri"/>
          <w:color w:val="111111"/>
          <w:sz w:val="28"/>
          <w:sz w:val="28"/>
          <w:szCs w:val="28"/>
          <w:rtl w:val="true"/>
          <w:lang w:bidi="ar-SA"/>
        </w:rPr>
        <w:t>وهي ركعتان كالصّبح وتختصّ بأشياء وتجب بكسوف الشمس ، وخسوف القمر ، والزلزلة ، والآيات ، وأخاويف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الأوّلين من الاحتراق إلى الأخذ في الانجلاء ، فلو قصر لم يجب ، ولو خرج في الأثناء لم يجب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الباقي عند حصول السبب وإن قصر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القضاء على المفرط والناسي ، وعلى الجاهل مع استيعاب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ويقرأ بعد الحمد سورة ثمّ يركع ، فإذا انتصب قرأ الحمد وسورة ، وهكذا خمسا ، وإن شاء قسّم السورة على الخمس ، فلا يكرّر الحمد ، بل يقرأ من حيث قطع ، وإن قسّمها على أكثر من ركوع جاز ، فيكرّر الحمد كلّما تمّم السورة ، ويتمّ عند الخامس ، وكذا يفعل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الجماعة والإطالة بقدر الكسوف ، والإعادة قبل الانجلاء ، وقراءة السور الطوال مع السعة ، والركوع بقدر القراءة ، والتكبير إذا انتصب منه إلّا من الخامس والعاشر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والقنوت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في الجهر والإخفات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اتّفقت مع الحاضرة ، فإن تضيّقتا قدّمت الحاضرة وجوبا ، ولو اتّسعتا قدّمت استحبابا ، وإن تضيّق إحداهما وجب تقديمه ، وهي أولى من النافلة ، وإن فات وقتها قضيت</w:t>
      </w:r>
      <w:r>
        <w:rPr>
          <w:rFonts w:eastAsia="Amiri" w:cs="Amiri" w:ascii="Amiri" w:hAnsi="Amiri"/>
          <w:color w:val="111111"/>
          <w:sz w:val="28"/>
          <w:szCs w:val="28"/>
          <w:rtl w:val="true"/>
          <w:lang w:bidi="ar-SA"/>
        </w:rPr>
        <w:t xml:space="preserve">. </w:t>
      </w:r>
      <w:bookmarkStart w:id="436" w:name="pg17199_232389"/>
    </w:p>
    <w:p>
      <w:pPr>
        <w:pStyle w:val="BookText"/>
        <w:rPr/>
      </w:pPr>
      <w:bookmarkEnd w:id="436"/>
      <w:r>
        <w:rPr>
          <w:rFonts w:ascii="Amiri" w:hAnsi="Amiri" w:eastAsia="Amiri" w:cs="Amiri"/>
          <w:color w:val="111111"/>
          <w:sz w:val="28"/>
          <w:sz w:val="28"/>
          <w:szCs w:val="28"/>
          <w:rtl w:val="true"/>
          <w:lang w:bidi="ar-SA"/>
        </w:rPr>
        <w:t>ولا يصلّي ماشيا ولا على الراحلة اختيارا ، ولو أدرك الإمام في أثناء الأولى اقتدى به في الثانية ، فإذا سلّم أتمّ</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3263515_2142443653"/>
      <w:bookmarkStart w:id="438" w:name="_Toc169"/>
      <w:bookmarkEnd w:id="437"/>
      <w:r>
        <w:rPr>
          <w:rtl w:val="true"/>
        </w:rPr>
        <w:t xml:space="preserve">الفصل الخامس </w:t>
      </w:r>
      <w:r>
        <w:rPr>
          <w:rtl w:val="true"/>
        </w:rPr>
        <w:t xml:space="preserve">: [ </w:t>
      </w:r>
      <w:r>
        <w:rPr>
          <w:rtl w:val="true"/>
        </w:rPr>
        <w:t xml:space="preserve">في </w:t>
      </w:r>
      <w:r>
        <w:rPr>
          <w:rtl w:val="true"/>
        </w:rPr>
        <w:t xml:space="preserve">] </w:t>
      </w:r>
      <w:r>
        <w:rPr>
          <w:rtl w:val="true"/>
        </w:rPr>
        <w:t>صلاة الأموات</w:t>
      </w:r>
      <w:bookmarkEnd w:id="438"/>
    </w:p>
    <w:p>
      <w:pPr>
        <w:pStyle w:val="Heading6"/>
        <w:numPr>
          <w:ilvl w:val="5"/>
          <w:numId w:val="1"/>
        </w:numPr>
        <w:rPr/>
      </w:pPr>
      <w:bookmarkStart w:id="439" w:name="__RefHeading___Toc13263517_2142443653"/>
      <w:bookmarkStart w:id="440" w:name="_Toc170"/>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 xml:space="preserve">وهي دعاء مخصوص مستقبل القبلة قائما ، وتجب على الكفاية ، وتصلّى في كلّ وقت ، فلو اتّفقت مع الحاضرة ، فإن اتسعتا أو تضيّقتا قدّمت الحاضرة إلّا أن يخاف عليه ، ولو تضيّقت إحداهما قدّمت ، وهنا مباحث </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3263519_2142443653"/>
      <w:bookmarkStart w:id="442" w:name="_Toc171"/>
      <w:bookmarkEnd w:id="441"/>
      <w:r>
        <w:rPr>
          <w:rtl w:val="true"/>
        </w:rPr>
        <w:t xml:space="preserve">الأوّل </w:t>
      </w:r>
      <w:r>
        <w:rPr>
          <w:rtl w:val="true"/>
        </w:rPr>
        <w:t xml:space="preserve">: </w:t>
      </w:r>
      <w:r>
        <w:rPr>
          <w:rtl w:val="true"/>
        </w:rPr>
        <w:t>فيمن تجب عليه</w:t>
      </w:r>
      <w:bookmarkEnd w:id="442"/>
    </w:p>
    <w:p>
      <w:pPr>
        <w:pStyle w:val="BookText"/>
        <w:rPr/>
      </w:pPr>
      <w:r>
        <w:rPr>
          <w:rFonts w:ascii="Amiri" w:hAnsi="Amiri" w:eastAsia="Amiri" w:cs="Amiri"/>
          <w:color w:val="111111"/>
          <w:sz w:val="28"/>
          <w:sz w:val="28"/>
          <w:szCs w:val="28"/>
          <w:rtl w:val="true"/>
          <w:lang w:bidi="ar-SA"/>
        </w:rPr>
        <w:t>وهو كلّ مسلم ومن بحكمه ممّن بلغ ستّ سنين ، ذكرا كان أو أنثى ، حرّا أو عبدا ، فلا يصلّى على الكافر والناصب والخارجي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المسلم بالكافر ، صلّى عليهما ، وأفرد المسلم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على المخالف ، ويستحبّ على من لم يبلغ السّت إذا ولد حيّا ، دون السقط وإن ولجته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والصدر كالميّت دون غيره ، ولا يصلّى </w:t>
      </w:r>
      <w:r>
        <w:rPr>
          <w:rStyle w:val="FootnoteAnchor"/>
          <w:rtl w:val="true"/>
        </w:rPr>
        <w:footnoteReference w:id="203"/>
      </w:r>
      <w:r>
        <w:rPr>
          <w:rFonts w:ascii="IRNazanin" w:hAnsi="IRNazanin" w:eastAsia="IRNazanin"/>
          <w:color w:val="111111"/>
          <w:sz w:val="28"/>
          <w:sz w:val="28"/>
          <w:szCs w:val="28"/>
          <w:rtl w:val="true"/>
          <w:lang w:bidi="fa-IR"/>
        </w:rPr>
        <w:t>على الغائب</w:t>
      </w:r>
      <w:r>
        <w:rPr>
          <w:rFonts w:eastAsia="IRNazanin" w:cs="IRNazanin"/>
          <w:color w:val="111111"/>
          <w:sz w:val="28"/>
          <w:szCs w:val="28"/>
          <w:rtl w:val="true"/>
          <w:lang w:bidi="fa-IR"/>
        </w:rPr>
        <w:t>.</w:t>
      </w:r>
    </w:p>
    <w:p>
      <w:pPr>
        <w:pStyle w:val="Heading6"/>
        <w:numPr>
          <w:ilvl w:val="5"/>
          <w:numId w:val="1"/>
        </w:numPr>
        <w:rPr/>
      </w:pPr>
      <w:bookmarkStart w:id="443" w:name="__RefHeading___Toc13263521_2142443653"/>
      <w:bookmarkStart w:id="444" w:name="_Toc172"/>
      <w:bookmarkEnd w:id="443"/>
      <w:r>
        <w:rPr>
          <w:rtl w:val="true"/>
        </w:rPr>
        <w:t xml:space="preserve">الثاني </w:t>
      </w:r>
      <w:r>
        <w:rPr>
          <w:rtl w:val="true"/>
        </w:rPr>
        <w:t xml:space="preserve">: </w:t>
      </w:r>
      <w:r>
        <w:rPr>
          <w:rtl w:val="true"/>
        </w:rPr>
        <w:t>في المصلّي</w:t>
      </w:r>
      <w:bookmarkEnd w:id="444"/>
    </w:p>
    <w:p>
      <w:pPr>
        <w:pStyle w:val="BookText"/>
        <w:rPr/>
      </w:pPr>
      <w:r>
        <w:rPr>
          <w:rFonts w:ascii="Amiri" w:hAnsi="Amiri" w:eastAsia="Amiri" w:cs="Amiri"/>
          <w:color w:val="111111"/>
          <w:sz w:val="28"/>
          <w:sz w:val="28"/>
          <w:szCs w:val="28"/>
          <w:rtl w:val="true"/>
          <w:lang w:bidi="ar-SA"/>
        </w:rPr>
        <w:t>وهو الأولى بالميراث ، والذكر أولى من الأنثى ، والأب من الابن ، والأخ من الأبوين أولى ممّن ينسب بأحدهما ، والحرّ من العبد ، والزّوج أولى من الجميع ، وإمام الأصل أولى مطلقا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تساوى الأولياء قدّم الأفقه ، فالأقرأ ، فالأسن ، فالأصبح ، ومع التساوي </w:t>
      </w:r>
      <w:bookmarkStart w:id="445" w:name="pg17199_232390"/>
    </w:p>
    <w:p>
      <w:pPr>
        <w:pStyle w:val="BookText"/>
        <w:rPr/>
      </w:pPr>
      <w:bookmarkEnd w:id="445"/>
      <w:r>
        <w:rPr>
          <w:rFonts w:ascii="Amiri" w:hAnsi="Amiri" w:eastAsia="Amiri" w:cs="Amiri"/>
          <w:color w:val="111111"/>
          <w:sz w:val="28"/>
          <w:sz w:val="28"/>
          <w:szCs w:val="28"/>
          <w:rtl w:val="true"/>
          <w:lang w:bidi="ar-SA"/>
        </w:rPr>
        <w:t>يقرع ، ولو لم يصلح الوليّ قدّم غيره ، ويستحبّ الهاشميّ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يتقدّم أحد بغير إذن ، ولو كان صبيّا فالحاكم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العاري في صفّ العراة ، وكذا المرأة بالنساء ، وتتأخّر النساء عن الرّجال ، وتنفرد الحائض بصفّ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الجماعة ولا العدد ، بل يكفي الواحد وإن كان امرأة</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3263523_2142443653"/>
      <w:bookmarkStart w:id="447" w:name="_Toc173"/>
      <w:bookmarkEnd w:id="446"/>
      <w:r>
        <w:rPr>
          <w:rtl w:val="true"/>
        </w:rPr>
        <w:t xml:space="preserve">الثالث </w:t>
      </w:r>
      <w:r>
        <w:rPr>
          <w:rtl w:val="true"/>
        </w:rPr>
        <w:t xml:space="preserve">: </w:t>
      </w:r>
      <w:r>
        <w:rPr>
          <w:rtl w:val="true"/>
        </w:rPr>
        <w:t>في الكيفية</w:t>
      </w:r>
      <w:bookmarkEnd w:id="447"/>
    </w:p>
    <w:p>
      <w:pPr>
        <w:pStyle w:val="BookText"/>
        <w:rPr/>
      </w:pPr>
      <w:r>
        <w:rPr>
          <w:rFonts w:ascii="Amiri" w:hAnsi="Amiri" w:eastAsia="Amiri" w:cs="Amiri"/>
          <w:color w:val="111111"/>
          <w:sz w:val="28"/>
          <w:sz w:val="28"/>
          <w:szCs w:val="28"/>
          <w:rtl w:val="true"/>
          <w:lang w:bidi="ar-SA"/>
        </w:rPr>
        <w:t>ويجب القيام ، واستقبال القبلة واستلقاء الميت ، وجعل رأسه إلى المغرب ، وقربه ، والنيّة ، والتكبير خمسا ، والدّعاء بينها ، وأفضله الشهادتان بعد الأولى ، والصلاة على النّبي وآله بعد الثانية ، والدّعاء للمؤمنين بعد الثالثة ، والدّعاء للميّت بعد الرابعة إن كان مؤمنا ، وعليه إن كان منافقا ، وبدعاء المستضعفين إن كان منهم ، وأن يحشره مع من كان يتولّاه إن جهله ، وأن يجعله لنا ولأبويه فرطا وأجرا إن كان طفلا ، وينصرف بالخامسة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الطهارة ، ونزع النعل ، والجماعة ، والصلاة في الموضع المعتاد ، ورفع اليدين بالتكبير ، ووقوف المأموم خلف الإمام وإن اتّحد ، وتعمّد الصفّ الأخير ، والوقوف حتّى ترفع الجنازة ، ووقوف الإمام بحذاء وسط الرجل وصدر المرأة ، ولو اجتمعا جعل الصدر بحذاء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اجتمعت الجنائز ، تخيّر الإمام في الصّلاة على كلّ واحد أو على كلّ طائفة ، أو في صلاة واحدة على الجميع ، فيجعل الرجل ممّا يلي الإمام ، ثمّ الصّبي ، ثمّ العبد ، ثمّ الخنثى ثمّ المرأة ، ثمّ الصبيّة ، ثمّ الأمة ، ثمّ الطفل لدون السّت ، ثمّ الطفلة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جعل رأس الأبعد بحذاء ورك الأقرب ، ويقف الإمام في الوسط ، والتفريق أفضل</w:t>
      </w:r>
      <w:r>
        <w:rPr>
          <w:rFonts w:eastAsia="Amiri" w:cs="Amiri" w:ascii="Amiri" w:hAnsi="Amiri"/>
          <w:color w:val="111111"/>
          <w:sz w:val="28"/>
          <w:szCs w:val="28"/>
          <w:rtl w:val="true"/>
          <w:lang w:bidi="ar-SA"/>
        </w:rPr>
        <w:t xml:space="preserve">. </w:t>
      </w:r>
      <w:bookmarkStart w:id="448" w:name="pg17199_232391"/>
    </w:p>
    <w:p>
      <w:pPr>
        <w:pStyle w:val="BookText"/>
        <w:rPr/>
      </w:pPr>
      <w:bookmarkEnd w:id="448"/>
      <w:r>
        <w:rPr>
          <w:rFonts w:ascii="Amiri" w:hAnsi="Amiri" w:eastAsia="Amiri" w:cs="Amiri"/>
          <w:color w:val="111111"/>
          <w:sz w:val="28"/>
          <w:sz w:val="28"/>
          <w:szCs w:val="28"/>
          <w:rtl w:val="true"/>
          <w:lang w:bidi="ar-SA"/>
        </w:rPr>
        <w:t>ولو حضرت أخرى بعد التلبّس ، أتمّ الأولى ، واستأنف على الثانية ، وإن شاء استأنف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يصلّى على الميّت إلّا بعد تغسيله وتكفينه ، فإن تعذّر الكفن وضع في القبر وسترت عورته ، ثمّ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دفن بغير صلاة صلّى عليه في يوم وليلة حسب ، إلّا أن يقلع فيصلّى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يتحمّل الإمام شيئا ، ولو أدركه في الأثناء ، تابعه ثمّ أتمّ الباقي ولاء ، وإن </w:t>
      </w:r>
      <w:r>
        <w:rPr>
          <w:rStyle w:val="FootnoteAnchor"/>
          <w:rtl w:val="true"/>
        </w:rPr>
        <w:footnoteReference w:id="204"/>
      </w:r>
      <w:r>
        <w:rPr>
          <w:rFonts w:ascii="Amiri" w:hAnsi="Amiri" w:eastAsia="Amiri" w:cs="Amiri"/>
          <w:color w:val="111111"/>
          <w:sz w:val="28"/>
          <w:sz w:val="28"/>
          <w:szCs w:val="28"/>
          <w:rtl w:val="true"/>
          <w:lang w:bidi="ar-SA"/>
        </w:rPr>
        <w:t>رفعت الجنازة ، وإن دفنت أتمّ على القبر ، ولو سبقه بالتكبير أعاد معه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قراءة فيها ولا 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الإعادة ، ويستحبّ لغير من صلّى</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3263525_2142443653"/>
      <w:bookmarkStart w:id="450" w:name="_Toc174"/>
      <w:bookmarkEnd w:id="449"/>
      <w:r>
        <w:rPr>
          <w:rtl w:val="true"/>
        </w:rPr>
        <w:t xml:space="preserve">الفصل السادس </w:t>
      </w:r>
      <w:r>
        <w:rPr>
          <w:rtl w:val="true"/>
        </w:rPr>
        <w:t xml:space="preserve">: </w:t>
      </w:r>
      <w:r>
        <w:rPr>
          <w:rtl w:val="true"/>
        </w:rPr>
        <w:t>في صلاة النذر</w:t>
      </w:r>
      <w:bookmarkEnd w:id="450"/>
    </w:p>
    <w:p>
      <w:pPr>
        <w:pStyle w:val="BookText"/>
        <w:rPr/>
      </w:pPr>
      <w:r>
        <w:rPr>
          <w:rFonts w:ascii="Amiri" w:hAnsi="Amiri" w:eastAsia="Amiri" w:cs="Amiri"/>
          <w:color w:val="111111"/>
          <w:sz w:val="28"/>
          <w:sz w:val="28"/>
          <w:szCs w:val="28"/>
          <w:rtl w:val="true"/>
          <w:lang w:bidi="ar-SA"/>
        </w:rPr>
        <w:t>وشرطها شرائط اليومية ، ويزيد ما عيّنه من زمان أو مكان أو هيئة مشروعة ، فلو نذر في الركعة ركوعين أو سجدة ، بطل ويتعيّن الزّمان مطلقا والمكان بشرط المزيّة ، فلو أوقعها في غير الزمان المعيّن قضى ، وكفّر إلّا أن يتكرّر ، وفي غير المكان يعيد فيه مع المزيّة ولا يجزئ الأزيد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قيّده بقراءة سورة أو آيات ، أو ذكر تعيّن ، فيعيد لو خالف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عيّن عددا سلّم عند كلّ ركعتين ، ولو قيّد الأربع بتسليم صحّ ، دون </w:t>
      </w:r>
    </w:p>
    <w:p>
      <w:pPr>
        <w:pStyle w:val="BookText"/>
        <w:rPr/>
      </w:pPr>
      <w:r>
        <w:rPr>
          <w:rFonts w:ascii="Amiri" w:hAnsi="Amiri" w:eastAsia="Amiri" w:cs="Amiri"/>
          <w:color w:val="111111"/>
          <w:sz w:val="28"/>
          <w:sz w:val="28"/>
          <w:szCs w:val="28"/>
          <w:rtl w:val="true"/>
          <w:lang w:bidi="ar-SA"/>
        </w:rPr>
        <w:t>الخمس ، ولو أطلق وجبت ركعتان ، ولا تجزئ الفريضة ، وفي إجزاء الركعة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قيّده بركعة 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نذر الفريضة والنافلة ، وتجب الهيئة والعدد والوقت في المؤقّتة دون التعقيب وصلاة الليل الثماني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هيئة في غير وقتها أو عند عدم سببها ، كالكسوف والاستسقاء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صلاة مقيّدة بمرجوح كالنافلة إلى غير القبلة لم ينعقد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اليمين والعهد كالنذر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اشتراط خلوّه من صلاة واجبة توقّف</w:t>
      </w:r>
      <w:r>
        <w:rPr>
          <w:rFonts w:eastAsia="Amiri" w:cs="Amiri" w:ascii="Amiri" w:hAnsi="Amiri"/>
          <w:color w:val="111111"/>
          <w:sz w:val="28"/>
          <w:szCs w:val="28"/>
          <w:rtl w:val="true"/>
          <w:lang w:bidi="ar-SA"/>
        </w:rPr>
        <w:t xml:space="preserve">. </w:t>
      </w:r>
      <w:bookmarkStart w:id="451" w:name="pg17199_232393"/>
    </w:p>
    <w:p>
      <w:pPr>
        <w:pStyle w:val="Heading3"/>
        <w:numPr>
          <w:ilvl w:val="2"/>
          <w:numId w:val="1"/>
        </w:numPr>
        <w:rPr/>
      </w:pPr>
      <w:bookmarkStart w:id="452" w:name="__RefHeading___Toc13263527_2142443653"/>
      <w:bookmarkStart w:id="453" w:name="_Toc175"/>
      <w:bookmarkEnd w:id="451"/>
      <w:bookmarkEnd w:id="452"/>
      <w:r>
        <w:rPr>
          <w:rtl w:val="true"/>
        </w:rPr>
        <w:t xml:space="preserve">القسم الثاني </w:t>
      </w:r>
      <w:r>
        <w:rPr>
          <w:rtl w:val="true"/>
        </w:rPr>
        <w:t xml:space="preserve">: </w:t>
      </w:r>
      <w:r>
        <w:rPr>
          <w:rtl w:val="true"/>
        </w:rPr>
        <w:t>في المندوبة</w:t>
      </w:r>
      <w:bookmarkEnd w:id="453"/>
    </w:p>
    <w:p>
      <w:pPr>
        <w:pStyle w:val="Heading4"/>
        <w:numPr>
          <w:ilvl w:val="3"/>
          <w:numId w:val="1"/>
        </w:numPr>
        <w:rPr/>
      </w:pPr>
      <w:bookmarkStart w:id="454" w:name="__RefHeading___Toc13263529_2142443653"/>
      <w:bookmarkStart w:id="455" w:name="_Toc176"/>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وهي إمّا أن تختص بوقت أو لا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3263531_2142443653"/>
      <w:bookmarkStart w:id="457" w:name="_Toc177"/>
      <w:bookmarkEnd w:id="456"/>
      <w:r>
        <w:rPr>
          <w:rtl w:val="true"/>
        </w:rPr>
        <w:t xml:space="preserve">فالأوّل </w:t>
      </w:r>
      <w:r>
        <w:rPr>
          <w:rtl w:val="true"/>
        </w:rPr>
        <w:t xml:space="preserve">: </w:t>
      </w:r>
      <w:r>
        <w:rPr>
          <w:rtl w:val="true"/>
        </w:rPr>
        <w:t>النافلة اليوميّة ، ونافلة رمضان</w:t>
      </w:r>
      <w:bookmarkEnd w:id="457"/>
    </w:p>
    <w:p>
      <w:pPr>
        <w:pStyle w:val="BookText"/>
        <w:rPr/>
      </w:pPr>
      <w:r>
        <w:rPr>
          <w:rFonts w:ascii="Amiri" w:hAnsi="Amiri" w:eastAsia="Amiri" w:cs="Amiri"/>
          <w:color w:val="111111"/>
          <w:sz w:val="28"/>
          <w:sz w:val="28"/>
          <w:szCs w:val="28"/>
          <w:rtl w:val="true"/>
          <w:lang w:bidi="ar-SA"/>
        </w:rPr>
        <w:t>وهي ألف ركعة يصلّي في كلّ ليلة عشرين ، ثمانيا بعد المغرب ، واثني عشر بعد العشاء ، وفي العشر الأخير كلّ ليلة ثلاثين ، وفي كلّ ليلة من الافراد مائة ، ويجوز الاقتصار على المائة ؛ فيصلّي في كلّ جمعة عشر ركعات بصلاة عليّ وفاطمة وجعفر عليهم‌السلام وفي الجمعة الأخيرة عشرين بصلاة عليّ عليه‌السلام ، وفي عشيّتها عشرين بصلاة فاطمة عليها‌السلام ، وصلاة رسول اللّه صلى‌اللّه‌عليه‌وآله‌وسلم يوم الجمعة ، وصلاة ليلة الفطر ، ويوم الغدير ، وليلة المبعث ، ونصف شعبان ، وغير ذلك من الصلوات</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3263533_2142443653"/>
      <w:bookmarkStart w:id="459" w:name="_Toc178"/>
      <w:bookmarkEnd w:id="458"/>
      <w:r>
        <w:rPr>
          <w:rtl w:val="true"/>
        </w:rPr>
        <w:t xml:space="preserve">الثاني </w:t>
      </w:r>
      <w:r>
        <w:rPr>
          <w:rtl w:val="true"/>
        </w:rPr>
        <w:t xml:space="preserve">: </w:t>
      </w:r>
      <w:r>
        <w:rPr>
          <w:rtl w:val="true"/>
        </w:rPr>
        <w:t>صلاة الاستسقاء</w:t>
      </w:r>
      <w:bookmarkEnd w:id="459"/>
    </w:p>
    <w:p>
      <w:pPr>
        <w:pStyle w:val="BookText"/>
        <w:rPr/>
      </w:pPr>
      <w:r>
        <w:rPr>
          <w:rFonts w:ascii="IRNazanin" w:hAnsi="IRNazanin" w:eastAsia="IRNazanin"/>
          <w:color w:val="111111"/>
          <w:sz w:val="28"/>
          <w:sz w:val="28"/>
          <w:szCs w:val="28"/>
          <w:rtl w:val="true"/>
          <w:lang w:bidi="fa-IR"/>
        </w:rPr>
        <w:t xml:space="preserve">وسببها نضب </w:t>
      </w:r>
      <w:r>
        <w:rPr>
          <w:rStyle w:val="FootnoteAnchor"/>
          <w:rtl w:val="true"/>
        </w:rPr>
        <w:footnoteReference w:id="205"/>
      </w:r>
      <w:r>
        <w:rPr>
          <w:rFonts w:ascii="Amiri" w:hAnsi="Amiri" w:eastAsia="Amiri" w:cs="Amiri"/>
          <w:color w:val="111111"/>
          <w:sz w:val="28"/>
          <w:sz w:val="28"/>
          <w:szCs w:val="28"/>
          <w:rtl w:val="true"/>
          <w:lang w:bidi="ar-SA"/>
        </w:rPr>
        <w:t>العيون وغور الآبار ، وجفاف الأنهار ، وقلّة الأمطار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كصلاة العيد ، إلّا أنّ قنوتها استعطاف اللّه تعالى ، وسؤاله الإغاثة ، </w:t>
      </w:r>
    </w:p>
    <w:p>
      <w:pPr>
        <w:pStyle w:val="BookText"/>
        <w:rPr/>
      </w:pPr>
      <w:r>
        <w:rPr>
          <w:rFonts w:ascii="IRNazanin" w:hAnsi="IRNazanin" w:eastAsia="IRNazanin"/>
          <w:color w:val="111111"/>
          <w:sz w:val="28"/>
          <w:sz w:val="28"/>
          <w:szCs w:val="28"/>
          <w:rtl w:val="true"/>
          <w:lang w:bidi="fa-IR"/>
        </w:rPr>
        <w:t xml:space="preserve">وأفضله </w:t>
      </w:r>
      <w:r>
        <w:rPr>
          <w:rStyle w:val="FootnoteAnchor"/>
          <w:rtl w:val="true"/>
        </w:rPr>
        <w:footnoteReference w:id="206"/>
      </w:r>
      <w:r>
        <w:rPr>
          <w:rFonts w:ascii="Amiri" w:hAnsi="Amiri" w:eastAsia="Amiri" w:cs="Amiri"/>
          <w:color w:val="111111"/>
          <w:sz w:val="28"/>
          <w:sz w:val="28"/>
          <w:szCs w:val="28"/>
          <w:rtl w:val="true"/>
          <w:lang w:bidi="ar-SA"/>
        </w:rPr>
        <w:t>المرسوم ، ويستحبّ الصوم ثلاثا ، وكون الثالث الاثنين أو الجمعة ، والخروج إلى الصحراء حفاة على سكينة ووقار ، وإخراج الصلحاء والشيوخ والعجائز والأطفال ، والتفريق بينهم وبين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إخراج أهل الذمّة ، وإيقاعها في المساجد ، وتصلّى جماعة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 ، ويأمرهم الإمام بالتوبة والاستغفار ، فإذا فرغ حوّل الرداء من اليمين إلى اليسار وبالعكس ، ثمّ يكبر مائة نحو القبلة ، ثمّ يسبّح مائة عن يمينه ، ثمّ يهلّل مائة عن يساره ، ثمّ يستقبل الناس ويحمد مائة ، ويرفع صوته بالجميع ، والناس يتابعونه ، ثمّ يخطب خطبتين ، ولو لم يحسن جاز الدعاء بدلهما ، ويكرّر الخروج لو تأخّرت الإجابة حتّى تدركهم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سقوا قبل الصلاة سقطت ، وفي أثنائها يتمّها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عليّ عليه‌السلام وفاطمة عليها‌السلام وجعفر عليه‌السلام ، وصلاة الحاجة والاستخارة والشكر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7199_232396"/>
      <w:bookmarkStart w:id="461" w:name="pg17199_232396"/>
      <w:bookmarkEnd w:id="461"/>
    </w:p>
    <w:p>
      <w:pPr>
        <w:pStyle w:val="Heading2"/>
        <w:numPr>
          <w:ilvl w:val="1"/>
          <w:numId w:val="1"/>
        </w:numPr>
        <w:rPr/>
      </w:pPr>
      <w:bookmarkStart w:id="462" w:name="pg17199_232396"/>
      <w:bookmarkStart w:id="463" w:name="__RefHeading___Toc13263535_2142443653"/>
      <w:bookmarkStart w:id="464" w:name="_Toc179"/>
      <w:bookmarkEnd w:id="462"/>
      <w:bookmarkEnd w:id="463"/>
      <w:r>
        <w:rPr>
          <w:rtl w:val="true"/>
        </w:rPr>
        <w:t>كتاب الزكاة</w:t>
      </w:r>
      <w:bookmarkEnd w:id="464"/>
    </w:p>
    <w:p>
      <w:pPr>
        <w:pStyle w:val="Heading3"/>
        <w:numPr>
          <w:ilvl w:val="2"/>
          <w:numId w:val="1"/>
        </w:numPr>
        <w:rPr/>
      </w:pPr>
      <w:bookmarkStart w:id="465" w:name="__RefHeading___Toc13263537_2142443653"/>
      <w:bookmarkStart w:id="466" w:name="_Toc180"/>
      <w:bookmarkEnd w:id="465"/>
      <w:r>
        <w:rPr>
          <w:rtl w:val="true"/>
        </w:rPr>
        <w:t>اشارة</w:t>
      </w:r>
      <w:bookmarkEnd w:id="4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7199_232398"/>
      <w:bookmarkStart w:id="468" w:name="pg17199_232398"/>
      <w:bookmarkEnd w:id="468"/>
    </w:p>
    <w:p>
      <w:pPr>
        <w:pStyle w:val="Heading3"/>
        <w:numPr>
          <w:ilvl w:val="2"/>
          <w:numId w:val="1"/>
        </w:numPr>
        <w:rPr/>
      </w:pPr>
      <w:bookmarkStart w:id="469" w:name="pg17199_232398"/>
      <w:bookmarkStart w:id="470" w:name="__RefHeading___Toc13263539_2142443653"/>
      <w:bookmarkStart w:id="471" w:name="_Toc181"/>
      <w:bookmarkEnd w:id="469"/>
      <w:bookmarkEnd w:id="470"/>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زكاة المال</w:t>
      </w:r>
      <w:bookmarkEnd w:id="471"/>
    </w:p>
    <w:p>
      <w:pPr>
        <w:pStyle w:val="Heading4"/>
        <w:numPr>
          <w:ilvl w:val="3"/>
          <w:numId w:val="1"/>
        </w:numPr>
        <w:rPr/>
      </w:pPr>
      <w:bookmarkStart w:id="472" w:name="__RefHeading___Toc13263541_2142443653"/>
      <w:bookmarkStart w:id="473" w:name="_Toc182"/>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3263543_2142443653"/>
      <w:bookmarkStart w:id="475" w:name="_Toc183"/>
      <w:bookmarkEnd w:id="47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شرائط الوجوب</w:t>
      </w:r>
      <w:bookmarkEnd w:id="475"/>
    </w:p>
    <w:p>
      <w:pPr>
        <w:pStyle w:val="Heading5"/>
        <w:numPr>
          <w:ilvl w:val="4"/>
          <w:numId w:val="1"/>
        </w:numPr>
        <w:rPr/>
      </w:pPr>
      <w:bookmarkStart w:id="476" w:name="__RefHeading___Toc13263545_2142443653"/>
      <w:bookmarkStart w:id="477" w:name="_Toc184"/>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3263547_2142443653"/>
      <w:bookmarkStart w:id="479" w:name="_Toc185"/>
      <w:bookmarkEnd w:id="478"/>
      <w:r>
        <w:rPr>
          <w:rtl w:val="true"/>
        </w:rPr>
        <w:t xml:space="preserve">الأوّل </w:t>
      </w:r>
      <w:r>
        <w:rPr>
          <w:rtl w:val="true"/>
        </w:rPr>
        <w:t xml:space="preserve">: </w:t>
      </w:r>
      <w:r>
        <w:rPr>
          <w:rtl w:val="true"/>
        </w:rPr>
        <w:t>البلوغ</w:t>
      </w:r>
      <w:bookmarkEnd w:id="479"/>
    </w:p>
    <w:p>
      <w:pPr>
        <w:pStyle w:val="BookText"/>
        <w:rPr/>
      </w:pPr>
      <w:r>
        <w:rPr>
          <w:rFonts w:ascii="Amiri" w:hAnsi="Amiri" w:eastAsia="Amiri" w:cs="Amiri"/>
          <w:color w:val="111111"/>
          <w:sz w:val="28"/>
          <w:sz w:val="28"/>
          <w:szCs w:val="28"/>
          <w:rtl w:val="true"/>
          <w:lang w:bidi="ar-SA"/>
        </w:rPr>
        <w:t>وهو شرط في الذهب والفضّة إجماعا وفي غيرهما على الأقوى ، ويستحبّ في غلّات الطفل وأنعامه ، وفي الصامت إن اتّجر به الوليّ ، ويتناوله الإخراج ، ويسقط لو أهمل ، ولو ضمن واتّجر به لنفسه وكان مليا ، فله الربح ، والزكاة عليه ، ولو انتفى أحد الوصفين فالربح لليتيم ولا زكاة</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3263549_2142443653"/>
      <w:bookmarkStart w:id="481" w:name="_Toc186"/>
      <w:bookmarkEnd w:id="480"/>
      <w:r>
        <w:rPr>
          <w:rtl w:val="true"/>
        </w:rPr>
        <w:t xml:space="preserve">الثاني </w:t>
      </w:r>
      <w:r>
        <w:rPr>
          <w:rtl w:val="true"/>
        </w:rPr>
        <w:t xml:space="preserve">: </w:t>
      </w:r>
      <w:r>
        <w:rPr>
          <w:rtl w:val="true"/>
        </w:rPr>
        <w:t>العقل</w:t>
      </w:r>
      <w:bookmarkEnd w:id="4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المجنون كالصّبي ، ولو اعتوره الجنون ، اشترط العقل حولا</w:t>
      </w:r>
      <w:r>
        <w:rPr>
          <w:rFonts w:eastAsia="Amiri" w:cs="Amiri" w:ascii="Amiri" w:hAnsi="Amiri"/>
          <w:color w:val="111111"/>
          <w:sz w:val="28"/>
          <w:szCs w:val="28"/>
          <w:rtl w:val="true"/>
          <w:lang w:bidi="ar-SA"/>
        </w:rPr>
        <w:t xml:space="preserve">. </w:t>
      </w:r>
      <w:bookmarkStart w:id="482" w:name="pg17199_232399"/>
    </w:p>
    <w:p>
      <w:pPr>
        <w:pStyle w:val="Heading5"/>
        <w:numPr>
          <w:ilvl w:val="4"/>
          <w:numId w:val="1"/>
        </w:numPr>
        <w:rPr/>
      </w:pPr>
      <w:bookmarkStart w:id="483" w:name="__RefHeading___Toc13263551_2142443653"/>
      <w:bookmarkStart w:id="484" w:name="_Toc187"/>
      <w:bookmarkEnd w:id="482"/>
      <w:bookmarkEnd w:id="483"/>
      <w:r>
        <w:rPr>
          <w:rtl w:val="true"/>
        </w:rPr>
        <w:t xml:space="preserve">الثالث </w:t>
      </w:r>
      <w:r>
        <w:rPr>
          <w:rtl w:val="true"/>
        </w:rPr>
        <w:t xml:space="preserve">: </w:t>
      </w:r>
      <w:r>
        <w:rPr>
          <w:rtl w:val="true"/>
        </w:rPr>
        <w:t>الحريّة</w:t>
      </w:r>
      <w:bookmarkEnd w:id="484"/>
    </w:p>
    <w:p>
      <w:pPr>
        <w:pStyle w:val="BookText"/>
        <w:rPr/>
      </w:pPr>
      <w:r>
        <w:rPr>
          <w:rFonts w:ascii="Amiri" w:hAnsi="Amiri" w:eastAsia="Amiri" w:cs="Amiri"/>
          <w:color w:val="111111"/>
          <w:sz w:val="28"/>
          <w:sz w:val="28"/>
          <w:szCs w:val="28"/>
          <w:rtl w:val="true"/>
          <w:lang w:bidi="ar-SA"/>
        </w:rPr>
        <w:t>فلا زكاة على المملوك ، ولو قيل بملكه ، فيجب على مولاه ، وكذا المدبّر وأمّ الولد والمكاتب المشروط والمطلق إلّا أن يتحرّر منه ما يبلغ نصيبه نصابا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3263553_2142443653"/>
      <w:bookmarkStart w:id="486" w:name="_Toc188"/>
      <w:bookmarkEnd w:id="485"/>
      <w:r>
        <w:rPr>
          <w:rtl w:val="true"/>
        </w:rPr>
        <w:t xml:space="preserve">الرابع </w:t>
      </w:r>
      <w:r>
        <w:rPr>
          <w:rtl w:val="true"/>
        </w:rPr>
        <w:t xml:space="preserve">: </w:t>
      </w:r>
      <w:r>
        <w:rPr>
          <w:rtl w:val="true"/>
        </w:rPr>
        <w:t>الملك</w:t>
      </w:r>
      <w:bookmarkEnd w:id="486"/>
    </w:p>
    <w:p>
      <w:pPr>
        <w:pStyle w:val="BookText"/>
        <w:rPr/>
      </w:pPr>
      <w:r>
        <w:rPr>
          <w:rFonts w:ascii="Amiri" w:hAnsi="Amiri" w:eastAsia="Amiri" w:cs="Amiri"/>
          <w:color w:val="111111"/>
          <w:sz w:val="28"/>
          <w:sz w:val="28"/>
          <w:szCs w:val="28"/>
          <w:rtl w:val="true"/>
          <w:lang w:bidi="ar-SA"/>
        </w:rPr>
        <w:t xml:space="preserve">فلا بدّ من تمامه ، فلا يجري </w:t>
      </w:r>
      <w:r>
        <w:rPr>
          <w:rStyle w:val="FootnoteAnchor"/>
          <w:rtl w:val="true"/>
        </w:rPr>
        <w:footnoteReference w:id="207"/>
      </w:r>
      <w:r>
        <w:rPr>
          <w:rFonts w:ascii="Amiri" w:hAnsi="Amiri" w:eastAsia="Amiri" w:cs="Amiri"/>
          <w:color w:val="111111"/>
          <w:sz w:val="28"/>
          <w:sz w:val="28"/>
          <w:szCs w:val="28"/>
          <w:rtl w:val="true"/>
          <w:lang w:bidi="ar-SA"/>
        </w:rPr>
        <w:t xml:space="preserve">المقروض والموهوب في الحول قبل القبض ، ولا الموصى به قبل الموت والقبول ، ولا الغنيمة قبل القسمة والقبض ، وعزل الإمام كاف إن حضر الغانم ، ولا المبيع الممنوع من قبضه ويجري </w:t>
      </w:r>
      <w:r>
        <w:rPr>
          <w:rStyle w:val="FootnoteAnchor"/>
          <w:rtl w:val="true"/>
        </w:rPr>
        <w:footnoteReference w:id="208"/>
      </w:r>
      <w:r>
        <w:rPr>
          <w:rFonts w:ascii="Amiri" w:hAnsi="Amiri" w:eastAsia="Amiri" w:cs="Amiri"/>
          <w:color w:val="111111"/>
          <w:sz w:val="28"/>
          <w:sz w:val="28"/>
          <w:szCs w:val="28"/>
          <w:rtl w:val="true"/>
          <w:lang w:bidi="ar-SA"/>
        </w:rPr>
        <w:t>المبيع من حين العقد وإن شرط الخيار ، وكذا الأجرة ، ومال الخلع من وقوعه ، والصداق من العقد ، فلو طلّقها بعد الحول وقبل الدخول ، فالزكاة عليها فلو تلف نصفه أخذ الساعي من العين ورجع الزّوج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بعد الإخراج من العين ، لم ينحصر حقّه في الباقي ، بل تغرم له النصف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وينقطع الحول بنذر النصاب صدقة وإن كان مشروطا ، وكذا لو جعل هذه الأنعام ضحايا بنذر وشبهه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استطاع بالنصاب ، ثمّ حال الحول ، لم يمنع الحجّ الزكاة ، لوجوبها في العين دون الحجّ</w:t>
      </w:r>
      <w:r>
        <w:rPr>
          <w:rFonts w:eastAsia="Amiri" w:cs="Amiri" w:ascii="Amiri" w:hAnsi="Amiri"/>
          <w:color w:val="111111"/>
          <w:sz w:val="28"/>
          <w:szCs w:val="28"/>
          <w:rtl w:val="true"/>
          <w:lang w:bidi="ar-SA"/>
        </w:rPr>
        <w:t xml:space="preserve">. </w:t>
      </w:r>
      <w:bookmarkStart w:id="487" w:name="pg17199_232400"/>
    </w:p>
    <w:p>
      <w:pPr>
        <w:pStyle w:val="Heading5"/>
        <w:numPr>
          <w:ilvl w:val="4"/>
          <w:numId w:val="1"/>
        </w:numPr>
        <w:rPr/>
      </w:pPr>
      <w:bookmarkStart w:id="488" w:name="__RefHeading___Toc13263555_2142443653"/>
      <w:bookmarkStart w:id="489" w:name="_Toc189"/>
      <w:bookmarkEnd w:id="487"/>
      <w:bookmarkEnd w:id="488"/>
      <w:r>
        <w:rPr>
          <w:rtl w:val="true"/>
        </w:rPr>
        <w:t xml:space="preserve">الخامس </w:t>
      </w:r>
      <w:r>
        <w:rPr>
          <w:rtl w:val="true"/>
        </w:rPr>
        <w:t xml:space="preserve">: </w:t>
      </w:r>
      <w:r>
        <w:rPr>
          <w:rtl w:val="true"/>
        </w:rPr>
        <w:t>إمكان التصرّف عقلا وشرعا</w:t>
      </w:r>
      <w:bookmarkEnd w:id="489"/>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التصرّف </w:t>
      </w:r>
      <w:r>
        <w:rPr>
          <w:rStyle w:val="FootnoteAnchor"/>
          <w:rtl w:val="true"/>
        </w:rPr>
        <w:footnoteReference w:id="209"/>
      </w:r>
      <w:r>
        <w:rPr>
          <w:rFonts w:ascii="IRNazanin" w:hAnsi="IRNazanin" w:eastAsia="IRNazanin"/>
          <w:color w:val="111111"/>
          <w:sz w:val="28"/>
          <w:sz w:val="28"/>
          <w:szCs w:val="28"/>
          <w:rtl w:val="true"/>
          <w:lang w:bidi="fa-IR"/>
        </w:rPr>
        <w:t>عقلا وشرعا</w:t>
      </w:r>
    </w:p>
    <w:p>
      <w:pPr>
        <w:pStyle w:val="BookText"/>
        <w:rPr/>
      </w:pPr>
      <w:r>
        <w:rPr>
          <w:rFonts w:ascii="Amiri" w:hAnsi="Amiri" w:eastAsia="Amiri" w:cs="Amiri"/>
          <w:color w:val="111111"/>
          <w:sz w:val="28"/>
          <w:sz w:val="28"/>
          <w:szCs w:val="28"/>
          <w:rtl w:val="true"/>
          <w:lang w:bidi="ar-SA"/>
        </w:rPr>
        <w:t>فلا زكاة في المغصوب ، والضالّ ، والمرهون ، والوقف ، والمحجور عليه ، والمجحود بغير بيّنة ، والمفقود ، فإن عاد بعد سنين زكّاه لسنة استحبابا ، ولا في النفقة المعدّة لعياله في غيبته ، وتجب مع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وإمكان الأداء شرط في الضمان لا في الوجوب ، فلو لم يتمكّن من الأداء وتلفت لم يضمن ، ولو تمكّن وأهمل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الكفر من الوجوب ، نعم لا يصحّ معه ، وتسقط بالإسلام ، ولا الدّين فلو اقترض نصابا وتركه حولا وجبت ، وكذا لو نذر مالك النصاب الصدقة بمثله ثمّ حال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وجبت الزكاة في التركة ، قدّمت على الدين ، ولو وجبت ثمّ فلس ، قدّمت على الغرماء ، ولو كان تأخير الدين من المدين لم تجب عليه في قول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4"/>
        <w:numPr>
          <w:ilvl w:val="3"/>
          <w:numId w:val="1"/>
        </w:numPr>
        <w:rPr/>
      </w:pPr>
      <w:bookmarkStart w:id="490" w:name="__RefHeading___Toc13263557_2142443653"/>
      <w:bookmarkStart w:id="491" w:name="_Toc190"/>
      <w:bookmarkEnd w:id="490"/>
      <w:r>
        <w:rPr>
          <w:rtl w:val="true"/>
        </w:rPr>
        <w:t xml:space="preserve">الفصل الثاني </w:t>
      </w:r>
      <w:r>
        <w:rPr>
          <w:rtl w:val="true"/>
        </w:rPr>
        <w:t xml:space="preserve">: </w:t>
      </w:r>
      <w:r>
        <w:rPr>
          <w:rtl w:val="true"/>
        </w:rPr>
        <w:t>في المحلّ</w:t>
      </w:r>
      <w:bookmarkEnd w:id="491"/>
    </w:p>
    <w:p>
      <w:pPr>
        <w:pStyle w:val="Heading5"/>
        <w:numPr>
          <w:ilvl w:val="4"/>
          <w:numId w:val="1"/>
        </w:numPr>
        <w:rPr/>
      </w:pPr>
      <w:bookmarkStart w:id="492" w:name="__RefHeading___Toc13263559_2142443653"/>
      <w:bookmarkStart w:id="493" w:name="_Toc191"/>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 xml:space="preserve">وهو نوعان </w:t>
      </w:r>
      <w:r>
        <w:rPr>
          <w:rFonts w:eastAsia="IRNazanin" w:cs="IRNazanin"/>
          <w:color w:val="111111"/>
          <w:sz w:val="28"/>
          <w:szCs w:val="28"/>
          <w:rtl w:val="true"/>
          <w:lang w:bidi="fa-IR"/>
        </w:rPr>
        <w:t>:</w:t>
      </w:r>
    </w:p>
    <w:p>
      <w:pPr>
        <w:pStyle w:val="Heading5"/>
        <w:numPr>
          <w:ilvl w:val="4"/>
          <w:numId w:val="1"/>
        </w:numPr>
        <w:rPr/>
      </w:pPr>
      <w:bookmarkStart w:id="494" w:name="__RefHeading___Toc13263561_2142443653"/>
      <w:bookmarkStart w:id="495" w:name="_Toc192"/>
      <w:bookmarkEnd w:id="494"/>
      <w:r>
        <w:rPr>
          <w:rtl w:val="true"/>
        </w:rPr>
        <w:t xml:space="preserve">الأوّل </w:t>
      </w:r>
      <w:r>
        <w:rPr>
          <w:rtl w:val="true"/>
        </w:rPr>
        <w:t xml:space="preserve">: </w:t>
      </w:r>
      <w:r>
        <w:rPr>
          <w:rtl w:val="true"/>
        </w:rPr>
        <w:t>ما تجب فيه</w:t>
      </w:r>
      <w:bookmarkEnd w:id="495"/>
    </w:p>
    <w:p>
      <w:pPr>
        <w:pStyle w:val="Heading6"/>
        <w:numPr>
          <w:ilvl w:val="5"/>
          <w:numId w:val="1"/>
        </w:numPr>
        <w:rPr/>
      </w:pPr>
      <w:bookmarkStart w:id="496" w:name="__RefHeading___Toc13263563_2142443653"/>
      <w:bookmarkStart w:id="497" w:name="_Toc193"/>
      <w:bookmarkEnd w:id="496"/>
      <w:r>
        <w:rPr>
          <w:rtl w:val="true"/>
        </w:rPr>
        <w:t>اشارة</w:t>
      </w:r>
      <w:bookmarkEnd w:id="4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الأنعام ، والذهب ، والفضّة ، والحنطة ، والشعير ، والتمر ، والزبيب</w:t>
      </w:r>
      <w:r>
        <w:rPr>
          <w:rFonts w:eastAsia="Amiri" w:cs="Amiri" w:ascii="Amiri" w:hAnsi="Amiri"/>
          <w:color w:val="111111"/>
          <w:sz w:val="28"/>
          <w:szCs w:val="28"/>
          <w:rtl w:val="true"/>
          <w:lang w:bidi="ar-SA"/>
        </w:rPr>
        <w:t xml:space="preserve">. </w:t>
      </w:r>
      <w:bookmarkStart w:id="498" w:name="pg17199_232401"/>
    </w:p>
    <w:p>
      <w:pPr>
        <w:pStyle w:val="Heading6"/>
        <w:numPr>
          <w:ilvl w:val="5"/>
          <w:numId w:val="1"/>
        </w:numPr>
        <w:rPr/>
      </w:pPr>
      <w:bookmarkStart w:id="499" w:name="__RefHeading___Toc13263565_2142443653"/>
      <w:bookmarkStart w:id="500" w:name="_Toc194"/>
      <w:bookmarkEnd w:id="498"/>
      <w:bookmarkEnd w:id="499"/>
      <w:r>
        <w:rPr>
          <w:rtl w:val="true"/>
        </w:rPr>
        <w:t xml:space="preserve">ذكر زكاة الأنعام ، وفيه بحثان </w:t>
      </w:r>
      <w:r>
        <w:rPr>
          <w:rtl w:val="true"/>
        </w:rPr>
        <w:t>:</w:t>
      </w:r>
      <w:bookmarkEnd w:id="500"/>
    </w:p>
    <w:p>
      <w:pPr>
        <w:pStyle w:val="Heading6"/>
        <w:numPr>
          <w:ilvl w:val="5"/>
          <w:numId w:val="1"/>
        </w:numPr>
        <w:rPr/>
      </w:pPr>
      <w:bookmarkStart w:id="501" w:name="__RefHeading___Toc13263567_2142443653"/>
      <w:bookmarkStart w:id="502" w:name="_Toc195"/>
      <w:bookmarkEnd w:id="501"/>
      <w:r>
        <w:rPr>
          <w:rtl w:val="true"/>
        </w:rPr>
        <w:t xml:space="preserve">الأوّل </w:t>
      </w:r>
      <w:r>
        <w:rPr>
          <w:rtl w:val="true"/>
        </w:rPr>
        <w:t xml:space="preserve">: </w:t>
      </w:r>
      <w:r>
        <w:rPr>
          <w:rtl w:val="true"/>
        </w:rPr>
        <w:t>في الشرائط</w:t>
      </w:r>
      <w:bookmarkEnd w:id="502"/>
    </w:p>
    <w:p>
      <w:pPr>
        <w:pStyle w:val="Heading6"/>
        <w:numPr>
          <w:ilvl w:val="5"/>
          <w:numId w:val="1"/>
        </w:numPr>
        <w:rPr/>
      </w:pPr>
      <w:bookmarkStart w:id="503" w:name="__RefHeading___Toc13263569_2142443653"/>
      <w:bookmarkStart w:id="504" w:name="_Toc196"/>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3263571_2142443653"/>
      <w:bookmarkStart w:id="506" w:name="_Toc197"/>
      <w:bookmarkEnd w:id="505"/>
      <w:r>
        <w:rPr>
          <w:rtl w:val="true"/>
        </w:rPr>
        <w:t xml:space="preserve">الأوّل </w:t>
      </w:r>
      <w:r>
        <w:rPr>
          <w:rtl w:val="true"/>
        </w:rPr>
        <w:t xml:space="preserve">: </w:t>
      </w:r>
      <w:r>
        <w:rPr>
          <w:rtl w:val="true"/>
        </w:rPr>
        <w:t>النصاب</w:t>
      </w:r>
      <w:bookmarkEnd w:id="506"/>
    </w:p>
    <w:p>
      <w:pPr>
        <w:pStyle w:val="BookText"/>
        <w:rPr/>
      </w:pPr>
      <w:r>
        <w:rPr>
          <w:rFonts w:ascii="Amiri" w:hAnsi="Amiri" w:eastAsia="Amiri" w:cs="Amiri"/>
          <w:color w:val="111111"/>
          <w:sz w:val="28"/>
          <w:sz w:val="28"/>
          <w:szCs w:val="28"/>
          <w:rtl w:val="true"/>
          <w:lang w:bidi="ar-SA"/>
        </w:rPr>
        <w:t xml:space="preserve">وهو في الإبل اثنا عشر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 كلّ واحد خمس ، ثمّ ستّ وعشرون ، ثمّ ستّ وثلاثون ، ثمّ ستّ وأربعون ، ثمّ إحدى وستّون ، ثمّ ستّ وسبعون ، ثمّ إحدى وتسعون ، فإذا بلغت مائة وإحدى وعشرين ، فأربعون أو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البقر نصابان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 ثمّ مائة وإحدى وعشرون ، ثمّ مائتان وواحدة ، ثمّ ثلاثمائة وواحدة ، ثمّ كلّ مائة ، ولا يفرق بين مجتمع في الملك ، ولا يجمع بين متفرق فيه وإن حصلت شرائط الخلطة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نقص عن النصاب يسمّى في الإبل شنقا ، وفي البقر وقصا ، وفي الغنم عفوا</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13263573_2142443653"/>
      <w:bookmarkStart w:id="508" w:name="_Toc198"/>
      <w:bookmarkEnd w:id="507"/>
      <w:r>
        <w:rPr>
          <w:rtl w:val="true"/>
        </w:rPr>
        <w:t xml:space="preserve">الثاني </w:t>
      </w:r>
      <w:r>
        <w:rPr>
          <w:rtl w:val="true"/>
        </w:rPr>
        <w:t xml:space="preserve">: </w:t>
      </w:r>
      <w:r>
        <w:rPr>
          <w:rtl w:val="true"/>
        </w:rPr>
        <w:t>السوم</w:t>
      </w:r>
      <w:bookmarkEnd w:id="5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علفها المالك أو غيره بإذنه أو بغير إذنه من مال المالك وإن كان لعذر أو اعتلفت من نفسها بطل ، ولا اعتبار باللحظة ، ولو اشترى كلأ أو أرضا للرعي ، أو استأجرها له ، فهو علف</w:t>
      </w:r>
      <w:r>
        <w:rPr>
          <w:rFonts w:eastAsia="Amiri" w:cs="Amiri" w:ascii="Amiri" w:hAnsi="Amiri"/>
          <w:color w:val="111111"/>
          <w:sz w:val="28"/>
          <w:szCs w:val="28"/>
          <w:rtl w:val="true"/>
          <w:lang w:bidi="ar-SA"/>
        </w:rPr>
        <w:t xml:space="preserve">. </w:t>
      </w:r>
      <w:bookmarkStart w:id="509" w:name="pg17199_232402"/>
    </w:p>
    <w:p>
      <w:pPr>
        <w:pStyle w:val="BookText"/>
        <w:rPr/>
      </w:pPr>
      <w:bookmarkEnd w:id="509"/>
      <w:r>
        <w:rPr>
          <w:rFonts w:ascii="IRNazanin" w:hAnsi="IRNazanin" w:eastAsia="IRNazanin"/>
          <w:color w:val="111111"/>
          <w:sz w:val="28"/>
          <w:sz w:val="28"/>
          <w:szCs w:val="28"/>
          <w:rtl w:val="true"/>
          <w:lang w:bidi="fa-IR"/>
        </w:rPr>
        <w:t>ولا بدّ من سوم السّخال حولا</w:t>
      </w:r>
      <w:r>
        <w:rPr>
          <w:rFonts w:eastAsia="IRNazanin" w:cs="IRNazanin"/>
          <w:color w:val="111111"/>
          <w:sz w:val="28"/>
          <w:szCs w:val="28"/>
          <w:rtl w:val="true"/>
          <w:lang w:bidi="fa-IR"/>
        </w:rPr>
        <w:t>.</w:t>
      </w:r>
    </w:p>
    <w:p>
      <w:pPr>
        <w:pStyle w:val="Heading6"/>
        <w:numPr>
          <w:ilvl w:val="5"/>
          <w:numId w:val="1"/>
        </w:numPr>
        <w:rPr/>
      </w:pPr>
      <w:bookmarkStart w:id="510" w:name="__RefHeading___Toc13263575_2142443653"/>
      <w:bookmarkStart w:id="511" w:name="_Toc199"/>
      <w:bookmarkEnd w:id="510"/>
      <w:r>
        <w:rPr>
          <w:rtl w:val="true"/>
        </w:rPr>
        <w:t xml:space="preserve">الثالث </w:t>
      </w:r>
      <w:r>
        <w:rPr>
          <w:rtl w:val="true"/>
        </w:rPr>
        <w:t xml:space="preserve">: </w:t>
      </w:r>
      <w:r>
        <w:rPr>
          <w:rtl w:val="true"/>
        </w:rPr>
        <w:t>الحول</w:t>
      </w:r>
      <w:bookmarkEnd w:id="511"/>
    </w:p>
    <w:p>
      <w:pPr>
        <w:pStyle w:val="BookText"/>
        <w:rPr/>
      </w:pPr>
      <w:r>
        <w:rPr>
          <w:rFonts w:ascii="Amiri" w:hAnsi="Amiri" w:eastAsia="Amiri" w:cs="Amiri"/>
          <w:color w:val="111111"/>
          <w:sz w:val="28"/>
          <w:sz w:val="28"/>
          <w:szCs w:val="28"/>
          <w:rtl w:val="true"/>
          <w:lang w:bidi="ar-SA"/>
        </w:rPr>
        <w:t>وهو مضيّ أحد عشر شهرا ، فيجب بدخول الثاني عشر ، ويحتسب من الحول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استمرار الشرائط في جميع الحول ، فلو اختلّ بعضها ، ولو فرارا بطل ولو عارض النصاب بمثله استأنفه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وينقطع بالارتداد عن فطرة فتستأنفه الورثة لا عن غير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السخال مع الأمّهات عند سومها إن تمّ بها النصاب ، ولو كان تامّا ، فإن بلغت نصابا مستقلّا كخمس من الإبل نتجت خمسا ، وجب شاة عند تمام حول كلّ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يستقلّ كثلاثين بقرة نتجت عشرا بعد ستّة أشهر ، وجب في الثلاثين عند تمام حولها تبيع أو تبيعة ، ولم يجب في العشر عند انتهاء حولها شي‌ء ، إلّا إذا أخرج الفريضة من غير الثلاثين أو نتجت أحد عشر فصاعدا ، فيجب في الثلاثين عند تمام حولها تبيع أو تبيعة ، وعند تمام حول الزائد ربع مسنّة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ثاني حول الثلاثين ثلاثة أرباع مسنّة ، ثمّ ربع مسنّة وهكذا ، وكذا البحث لو ملك الزيادة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تغيّرت الفريضة بأن ملك بعد خمس من الإبل أحدا وعشرين فصاعدا وجب عند تمام حول الخمس شاة وعند تمام حول الزيادة </w:t>
      </w:r>
      <w:bookmarkStart w:id="512" w:name="pg17199_232403"/>
    </w:p>
    <w:p>
      <w:pPr>
        <w:pStyle w:val="BookText"/>
        <w:rPr/>
      </w:pPr>
      <w:bookmarkEnd w:id="512"/>
      <w:r>
        <w:rPr>
          <w:rFonts w:ascii="Amiri" w:hAnsi="Amiri" w:eastAsia="Amiri" w:cs="Amiri"/>
          <w:color w:val="111111"/>
          <w:sz w:val="28"/>
          <w:sz w:val="28"/>
          <w:szCs w:val="28"/>
          <w:rtl w:val="true"/>
          <w:lang w:bidi="ar-SA"/>
        </w:rPr>
        <w:t>أحد وعشرون جزءا من ستّة وعشرين جزءا من بنت مخاض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في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حول الخمس خمسة أجزاء من ستّة وعشرين جزءا دائما</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13263577_2142443653"/>
      <w:bookmarkStart w:id="514" w:name="_Toc200"/>
      <w:bookmarkEnd w:id="513"/>
      <w:r>
        <w:rPr>
          <w:rtl w:val="true"/>
        </w:rPr>
        <w:t xml:space="preserve">الرّابع </w:t>
      </w:r>
      <w:r>
        <w:rPr>
          <w:rtl w:val="true"/>
        </w:rPr>
        <w:t xml:space="preserve">: </w:t>
      </w:r>
      <w:r>
        <w:rPr>
          <w:rtl w:val="true"/>
        </w:rPr>
        <w:t>ألّا أن تكون عوامل ، ولا تشترط الأنوثة</w:t>
      </w:r>
      <w:r>
        <w:rPr>
          <w:rtl w:val="true"/>
        </w:rPr>
        <w:t>.</w:t>
      </w:r>
      <w:bookmarkEnd w:id="514"/>
    </w:p>
    <w:p>
      <w:pPr>
        <w:pStyle w:val="Heading6"/>
        <w:numPr>
          <w:ilvl w:val="5"/>
          <w:numId w:val="1"/>
        </w:numPr>
        <w:rPr/>
      </w:pPr>
      <w:bookmarkStart w:id="515" w:name="__RefHeading___Toc13263579_2142443653"/>
      <w:bookmarkStart w:id="516" w:name="_Toc201"/>
      <w:bookmarkEnd w:id="515"/>
      <w:r>
        <w:rPr>
          <w:rtl w:val="true"/>
        </w:rPr>
        <w:t xml:space="preserve">البحث الثاني </w:t>
      </w:r>
      <w:r>
        <w:rPr>
          <w:rtl w:val="true"/>
        </w:rPr>
        <w:t xml:space="preserve">: </w:t>
      </w:r>
      <w:r>
        <w:rPr>
          <w:rtl w:val="true"/>
        </w:rPr>
        <w:t>في الفريضة</w:t>
      </w:r>
      <w:bookmarkEnd w:id="51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خمس من الإبل شاة ،وفي ستّ وعشرين بنت مخاض وفي ستّ وثلاثين بنت لبون ، وفي ستّ وأربعين حقّة ، وفي إحدى وستّين جذعة ، وفي ستّ وسبعين بنتا لبون ، وفي إحدى وتسعين حقّتان ، فإذا بلغت مائة وإحدى وعشرين ، ففي كلّ خمسين حقّة ، وفي كلّ أربعين بنت لبون ،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اجتمعا في عدد تخيّر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ثلاثين من البقر تبيع أو تبيعة ، وفي أربعين مسنّة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أربعين من الغنم شاة ، وفي مائة وإحدى وعشرين شاتان ، وفي مائتين وواحدة ثلاث ، وفي ثلاثمائة وواحدة أربع ، ثمّ في كلّ مائة شاة ، بالغا ما بلغ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صفتها وأقلّ </w:t>
      </w:r>
      <w:r>
        <w:rPr>
          <w:rStyle w:val="FootnoteAnchor"/>
          <w:rtl w:val="true"/>
        </w:rPr>
        <w:footnoteReference w:id="212"/>
      </w:r>
      <w:r>
        <w:rPr>
          <w:rFonts w:ascii="Amiri" w:hAnsi="Amiri" w:eastAsia="Amiri" w:cs="Amiri"/>
          <w:color w:val="111111"/>
          <w:sz w:val="28"/>
          <w:sz w:val="28"/>
          <w:szCs w:val="28"/>
          <w:rtl w:val="true"/>
          <w:lang w:bidi="ar-SA"/>
        </w:rPr>
        <w:t>الشاة جذع من الضأن ، أو ثني من المعز ، وبنت المخاض ما دخلت في الثانية ، وبنت اللبون ما دخلت في الثالثة ، والحقة ما دخلت في الرابعة ، والجذعة ما دخلت في الخامسة ، والتبيع ما دخل في الثانية ، والمسنّة ما 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الذكر والأنثى من الغنم ومن غير غنم البلد وإن كانت أدون ، وعراب الإبل والبخاتي ، وعراب البقر والجاموس ، والضأن والمعز سواء ، والخيار في ذلك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تؤخذ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الوالد إلى 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المريضة ، ولا الهرمة ، ولا ذات العوار ، ولا الأكولة ، ولا فحل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المراض والمعيب لا يكلّف الصحيح ، ويؤخذ من الممتزج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البدل ، وهو في الأصناف القيمة السوقيّة ، والعين أفضل ، ويجزئ ابن اللبون عن بنت المخاض وإن قصرت قيمته ، والأنقص بسنّ مع دفع شاتين أو عشرين درهما عن الأعلى بسنّ مع أخذ شاتين أو عشرين درهما عن الأنقص بسنّ ويجوز ذلك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فيما فوق الجذع ولا مع تضاعف السّنّ ، ولا في أسنان غير الإبل ، بل يرجع إلى السوقية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تجزئ بنت المخاض عن الشاة إذا قصرت القيمة ، ويجزئ المسنّ عن التبيع لا عن المسنّة</w:t>
      </w:r>
      <w:r>
        <w:rPr>
          <w:rFonts w:eastAsia="Amiri" w:cs="Amiri" w:ascii="Amiri" w:hAnsi="Amiri"/>
          <w:color w:val="111111"/>
          <w:sz w:val="28"/>
          <w:szCs w:val="28"/>
          <w:rtl w:val="true"/>
          <w:lang w:bidi="ar-SA"/>
        </w:rPr>
        <w:t xml:space="preserve">. </w:t>
      </w:r>
      <w:bookmarkStart w:id="517" w:name="pg17199_232405"/>
    </w:p>
    <w:p>
      <w:pPr>
        <w:pStyle w:val="Heading6"/>
        <w:numPr>
          <w:ilvl w:val="5"/>
          <w:numId w:val="1"/>
        </w:numPr>
        <w:rPr/>
      </w:pPr>
      <w:bookmarkStart w:id="518" w:name="__RefHeading___Toc13263581_2142443653"/>
      <w:bookmarkStart w:id="519" w:name="_Toc202"/>
      <w:bookmarkEnd w:id="517"/>
      <w:bookmarkEnd w:id="518"/>
      <w:r>
        <w:rPr>
          <w:rtl w:val="true"/>
        </w:rPr>
        <w:t>ذكر زكاة الذّهب والفضّة</w:t>
      </w:r>
      <w:bookmarkEnd w:id="519"/>
    </w:p>
    <w:p>
      <w:pPr>
        <w:pStyle w:val="Heading6"/>
        <w:numPr>
          <w:ilvl w:val="5"/>
          <w:numId w:val="1"/>
        </w:numPr>
        <w:rPr/>
      </w:pPr>
      <w:bookmarkStart w:id="520" w:name="__RefHeading___Toc13263583_2142443653"/>
      <w:bookmarkStart w:id="521" w:name="_Toc203"/>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3263585_2142443653"/>
      <w:bookmarkStart w:id="523" w:name="_Toc204"/>
      <w:bookmarkEnd w:id="522"/>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الشرائط</w:t>
      </w:r>
      <w:bookmarkEnd w:id="523"/>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 وهو في الذّهب عشرون مثقالا ، ثمّ أربعة ،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الفضّة مائتا درهم ، ثمّ أربعون ، بالغا ما بلغ ، فلا زكاة فيما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والمثقال عشرون قيراطا ، والقيراط ثلاث حبّات ، والحبّة أربع أرزات ، والدّرهم ستّة دوانيق ، والدانق ثمان حبّات من أوسط حبّ الشعير ، فالعشرة منها سبعة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مضروبين بسكّة المعاملة وإن هجرت ، ولا يشترط سكّة الإسلام ، فلا زكاة في السبائك والنقار والحلي مطلقا ، والآنية والآلة وإن فرّ به ، إلّا أن يكون بعد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حول الأنعام ، فلو نقص في أثنائه ، أو تبدّل بالجنس أو بغيره وإن كان فرارا ، سقطت ، ويبطل الحول ببيعه </w:t>
      </w:r>
      <w:r>
        <w:rPr>
          <w:rStyle w:val="FootnoteAnchor"/>
          <w:rtl w:val="true"/>
        </w:rPr>
        <w:footnoteReference w:id="213"/>
      </w:r>
      <w:r>
        <w:rPr>
          <w:rFonts w:ascii="IRNazanin" w:hAnsi="IRNazanin" w:eastAsia="IRNazanin"/>
          <w:color w:val="111111"/>
          <w:sz w:val="28"/>
          <w:sz w:val="28"/>
          <w:szCs w:val="28"/>
          <w:rtl w:val="true"/>
          <w:lang w:bidi="fa-IR"/>
        </w:rPr>
        <w:t>وإن عاد بفسخ استأنفه</w:t>
      </w:r>
      <w:r>
        <w:rPr>
          <w:rFonts w:eastAsia="IRNazanin" w:cs="IRNazanin"/>
          <w:color w:val="111111"/>
          <w:sz w:val="28"/>
          <w:szCs w:val="28"/>
          <w:rtl w:val="true"/>
          <w:lang w:bidi="fa-IR"/>
        </w:rPr>
        <w:t>.</w:t>
      </w:r>
    </w:p>
    <w:p>
      <w:pPr>
        <w:pStyle w:val="Heading6"/>
        <w:numPr>
          <w:ilvl w:val="5"/>
          <w:numId w:val="1"/>
        </w:numPr>
        <w:rPr/>
      </w:pPr>
      <w:bookmarkStart w:id="524" w:name="__RefHeading___Toc13263587_2142443653"/>
      <w:bookmarkStart w:id="525" w:name="_Toc205"/>
      <w:bookmarkEnd w:id="524"/>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الفريضة</w:t>
      </w:r>
      <w:bookmarkEnd w:id="5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ربع العشرة ، ففي الذهب نصف دينار ثمّ قيراطان وفي الفضة خمسة دراهم ، ثمّ درهم وتجزئ القيمة</w:t>
      </w:r>
      <w:r>
        <w:rPr>
          <w:rFonts w:eastAsia="Amiri" w:cs="Amiri" w:ascii="Amiri" w:hAnsi="Amiri"/>
          <w:color w:val="111111"/>
          <w:sz w:val="28"/>
          <w:szCs w:val="28"/>
          <w:rtl w:val="true"/>
          <w:lang w:bidi="ar-SA"/>
        </w:rPr>
        <w:t xml:space="preserve">. </w:t>
      </w:r>
      <w:bookmarkStart w:id="526" w:name="pg17199_232406"/>
    </w:p>
    <w:p>
      <w:pPr>
        <w:pStyle w:val="Heading6"/>
        <w:numPr>
          <w:ilvl w:val="5"/>
          <w:numId w:val="1"/>
        </w:numPr>
        <w:rPr/>
      </w:pPr>
      <w:bookmarkStart w:id="527" w:name="__RefHeading___Toc13263589_2142443653"/>
      <w:bookmarkStart w:id="528" w:name="_Toc206"/>
      <w:bookmarkEnd w:id="526"/>
      <w:bookmarkEnd w:id="527"/>
      <w:r>
        <w:rPr>
          <w:rtl w:val="true"/>
        </w:rPr>
        <w:t xml:space="preserve">[ </w:t>
      </w:r>
      <w:r>
        <w:rPr>
          <w:rtl w:val="true"/>
        </w:rPr>
        <w:t xml:space="preserve">المبحث </w:t>
      </w:r>
      <w:r>
        <w:rPr>
          <w:rtl w:val="true"/>
        </w:rPr>
        <w:t xml:space="preserve">] </w:t>
      </w:r>
      <w:r>
        <w:rPr>
          <w:rtl w:val="true"/>
        </w:rPr>
        <w:t xml:space="preserve">الثالث </w:t>
      </w:r>
      <w:r>
        <w:rPr>
          <w:rtl w:val="true"/>
        </w:rPr>
        <w:t xml:space="preserve">: </w:t>
      </w:r>
      <w:r>
        <w:rPr>
          <w:rtl w:val="true"/>
        </w:rPr>
        <w:t>في الأحكام</w:t>
      </w:r>
      <w:bookmarkEnd w:id="528"/>
    </w:p>
    <w:p>
      <w:pPr>
        <w:pStyle w:val="BookText"/>
        <w:rPr/>
      </w:pPr>
      <w:r>
        <w:rPr>
          <w:rFonts w:ascii="Amiri" w:hAnsi="Amiri" w:eastAsia="Amiri" w:cs="Amiri"/>
          <w:color w:val="111111"/>
          <w:sz w:val="28"/>
          <w:sz w:val="28"/>
          <w:szCs w:val="28"/>
          <w:rtl w:val="true"/>
          <w:lang w:bidi="ar-SA"/>
        </w:rPr>
        <w:t>لا يكمّل نصاب أحد النقدين بالآخر ، نعم يكمّل الجيّد بالردي‌ء ، فإن تطوّع بالأرغب وإلّا 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والمغشوش إن بلغ خالصه نصابا وجبت وإلّا فلا ، ثمّ إن علم مقداره أخرج عنه خالصا أو عن الجملة منهما ان تساوت وإلّا بالنسبة ، وإن جهل فإن أخرج عن الجملة جيادا صحّ ، وإن ماكس ألزم التّصفية ، ولو شكّ استحبّت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تساوت الحقيقة واختلفت القيمة كالعتق والجدد تخيّر ، ويستحبّ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وزكاة الحليّ إعارته استحبابا</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3263591_2142443653"/>
      <w:bookmarkStart w:id="530" w:name="_Toc207"/>
      <w:bookmarkEnd w:id="529"/>
      <w:r>
        <w:rPr>
          <w:rtl w:val="true"/>
        </w:rPr>
        <w:t>ذكر زكاة الغلّات</w:t>
      </w:r>
      <w:bookmarkEnd w:id="530"/>
    </w:p>
    <w:p>
      <w:pPr>
        <w:pStyle w:val="Heading6"/>
        <w:numPr>
          <w:ilvl w:val="5"/>
          <w:numId w:val="1"/>
        </w:numPr>
        <w:rPr/>
      </w:pPr>
      <w:bookmarkStart w:id="531" w:name="__RefHeading___Toc13263593_2142443653"/>
      <w:bookmarkStart w:id="532" w:name="_Toc208"/>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3263595_2142443653"/>
      <w:bookmarkStart w:id="534" w:name="_Toc209"/>
      <w:bookmarkEnd w:id="533"/>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الشروط</w:t>
      </w:r>
      <w:bookmarkEnd w:id="534"/>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،وهو ألفان وسبعمائة رطل بالعراقي ، وتجب في الزائد وإن قلّ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،وهو اشتداد الحبّ ، واحمرار الثمرة أو اصفرارها ، وانعقاد الحصرم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النصاب بالاستنماء وإن لم يملك الأصل ، كعامل المزارعة والمساقاة ، ولو اشترى زرعا أو ثمرة قبل بدوّ الصلاح ، وجبت عليه ، ولو كان بعده فالزكاة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العشر إن سقيت سيحا </w:t>
      </w:r>
      <w:r>
        <w:rPr>
          <w:rStyle w:val="FootnoteAnchor"/>
          <w:rtl w:val="true"/>
        </w:rPr>
        <w:footnoteReference w:id="214"/>
      </w:r>
      <w:r>
        <w:rPr>
          <w:rFonts w:ascii="Amiri" w:hAnsi="Amiri" w:eastAsia="Amiri" w:cs="Amiri"/>
          <w:color w:val="111111"/>
          <w:sz w:val="28"/>
          <w:sz w:val="28"/>
          <w:szCs w:val="28"/>
          <w:rtl w:val="true"/>
          <w:lang w:bidi="ar-SA"/>
        </w:rPr>
        <w:t xml:space="preserve">أو بعلا أو عذيا ، </w:t>
      </w:r>
      <w:r>
        <w:rPr>
          <w:rStyle w:val="FootnoteAnchor"/>
          <w:rtl w:val="true"/>
        </w:rPr>
        <w:footnoteReference w:id="215"/>
      </w:r>
      <w:r>
        <w:rPr>
          <w:rFonts w:ascii="Amiri" w:hAnsi="Amiri" w:eastAsia="Amiri" w:cs="Amiri"/>
          <w:color w:val="111111"/>
          <w:sz w:val="28"/>
          <w:sz w:val="28"/>
          <w:szCs w:val="28"/>
          <w:rtl w:val="true"/>
          <w:lang w:bidi="ar-SA"/>
        </w:rPr>
        <w:t>ونصفه إن سقيت بغيره ، ولو اجتمعا حكم للأغلب نفعا ، فإن تساويا فثلاثة أرباعه ، وكذا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 الزّروع والنخيل المتباعدة وإن سبق إدراك بعضها ، فإن بلغ السابق نصابا زكّاه ولم يتربّص الآخر ، وإلا أرجئ حتّى يكمل النصاب ، وما يطلع مرّتين في حكم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 العلس إلى الحنطة ، ولا السّلت إلى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للسّاعي الخرص مع الضمان لحصّة المالك </w:t>
      </w:r>
      <w:r>
        <w:rPr>
          <w:rStyle w:val="FootnoteAnchor"/>
          <w:rtl w:val="true"/>
        </w:rPr>
        <w:footnoteReference w:id="216"/>
      </w:r>
      <w:r>
        <w:rPr>
          <w:rFonts w:ascii="Amiri" w:hAnsi="Amiri" w:eastAsia="Amiri" w:cs="Amiri"/>
          <w:color w:val="111111"/>
          <w:sz w:val="28"/>
          <w:sz w:val="28"/>
          <w:szCs w:val="28"/>
          <w:rtl w:val="true"/>
          <w:lang w:bidi="ar-SA"/>
        </w:rPr>
        <w:t>أو تضمينه الزكاة ، أو جعلها أمانة في يده ، فلا يأكل من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الضمان السلامة ، فلو تلف شي‌ء بغير تفريط سقط عنه بحسابه ، ولو ادّعى النقص المحتمل أو التلف أو الغلط قبل لا كذب الخارص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التخفيف </w:t>
      </w:r>
      <w:r>
        <w:rPr>
          <w:rStyle w:val="FootnoteAnchor"/>
          <w:rtl w:val="true"/>
        </w:rPr>
        <w:footnoteReference w:id="217"/>
      </w:r>
      <w:r>
        <w:rPr>
          <w:rFonts w:ascii="Amiri" w:hAnsi="Amiri" w:eastAsia="Amiri" w:cs="Amiri"/>
          <w:color w:val="111111"/>
          <w:sz w:val="28"/>
          <w:sz w:val="28"/>
          <w:szCs w:val="28"/>
          <w:rtl w:val="true"/>
          <w:lang w:bidi="ar-SA"/>
        </w:rPr>
        <w:t>للحاجة ، فيسقط بحسابه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الخارص الواحد</w:t>
      </w:r>
      <w:r>
        <w:rPr>
          <w:rFonts w:eastAsia="Amiri" w:cs="Amiri" w:ascii="Amiri" w:hAnsi="Amiri"/>
          <w:color w:val="111111"/>
          <w:sz w:val="28"/>
          <w:szCs w:val="28"/>
          <w:rtl w:val="true"/>
          <w:lang w:bidi="ar-SA"/>
        </w:rPr>
        <w:t xml:space="preserve">. </w:t>
      </w:r>
      <w:bookmarkStart w:id="535" w:name="pg17199_232408"/>
    </w:p>
    <w:p>
      <w:pPr>
        <w:pStyle w:val="BookText"/>
        <w:rPr/>
      </w:pPr>
      <w:bookmarkEnd w:id="535"/>
      <w:r>
        <w:rPr>
          <w:rFonts w:ascii="Amiri" w:hAnsi="Amiri" w:eastAsia="Amiri" w:cs="Amiri"/>
          <w:color w:val="111111"/>
          <w:sz w:val="28"/>
          <w:sz w:val="28"/>
          <w:szCs w:val="28"/>
          <w:rtl w:val="true"/>
          <w:lang w:bidi="ar-SA"/>
        </w:rPr>
        <w:t xml:space="preserve">ويجوز بيع الثمرة بعد الخرص والضمان ، وقيل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في حصّة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الإخراج عند التّصفية والجفاف ، ويجوز قبله بالخرص على تقدير الجفاف ، ولا يجزئ الرطب عن الجاف ، ولو أخذه السّاعي رجع بنقصه ، ولو تفاوتت الثمرة والزرع في الجودة قسّطت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من عليه دين مستوعب بعد بدوّ الصّلاح قدّمت الزكاة ، ولو مات قبله فلا زكاة ، ولو لم يستوعب فإن فضل لكلّ وارث نصاب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الزكاة إلّا بعد المؤن كحصّة السلطان والبذر وثمن الثمرة ، دون ثمن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تكرّر بعد الإخراج وإن بقيت أحوالا</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3263597_2142443653"/>
      <w:bookmarkStart w:id="537" w:name="_Toc210"/>
      <w:bookmarkEnd w:id="536"/>
      <w:r>
        <w:rPr>
          <w:rtl w:val="true"/>
        </w:rPr>
        <w:t xml:space="preserve">النوع الثاني </w:t>
      </w:r>
      <w:r>
        <w:rPr>
          <w:rtl w:val="true"/>
        </w:rPr>
        <w:t xml:space="preserve">: </w:t>
      </w:r>
      <w:r>
        <w:rPr>
          <w:rtl w:val="true"/>
        </w:rPr>
        <w:t>ما تستحبّ فيه</w:t>
      </w:r>
      <w:bookmarkEnd w:id="537"/>
    </w:p>
    <w:p>
      <w:pPr>
        <w:pStyle w:val="Heading6"/>
        <w:numPr>
          <w:ilvl w:val="5"/>
          <w:numId w:val="1"/>
        </w:numPr>
        <w:rPr/>
      </w:pPr>
      <w:bookmarkStart w:id="538" w:name="__RefHeading___Toc13263599_2142443653"/>
      <w:bookmarkStart w:id="539" w:name="_Toc211"/>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13263601_2142443653"/>
      <w:bookmarkStart w:id="541" w:name="_Toc212"/>
      <w:bookmarkEnd w:id="540"/>
      <w:r>
        <w:rPr>
          <w:rtl w:val="true"/>
        </w:rPr>
        <w:t xml:space="preserve">الأوّل </w:t>
      </w:r>
      <w:r>
        <w:rPr>
          <w:rtl w:val="true"/>
        </w:rPr>
        <w:t xml:space="preserve">: </w:t>
      </w:r>
      <w:r>
        <w:rPr>
          <w:rtl w:val="true"/>
        </w:rPr>
        <w:t>مال التجارة</w:t>
      </w:r>
      <w:bookmarkEnd w:id="541"/>
    </w:p>
    <w:p>
      <w:pPr>
        <w:pStyle w:val="Heading6"/>
        <w:numPr>
          <w:ilvl w:val="5"/>
          <w:numId w:val="1"/>
        </w:numPr>
        <w:rPr/>
      </w:pPr>
      <w:bookmarkStart w:id="542" w:name="__RefHeading___Toc13263603_2142443653"/>
      <w:bookmarkStart w:id="543" w:name="_Toc213"/>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3263605_2142443653"/>
      <w:bookmarkStart w:id="545" w:name="_Toc214"/>
      <w:bookmarkEnd w:id="544"/>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ماهيّته</w:t>
      </w:r>
      <w:bookmarkEnd w:id="54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المملوك بعقد معاوضة بحصّة للاكتساب عند التملّك ، فلا زكاة في </w:t>
      </w:r>
      <w:bookmarkStart w:id="546" w:name="pg17199_232409"/>
    </w:p>
    <w:p>
      <w:pPr>
        <w:pStyle w:val="BookText"/>
        <w:rPr/>
      </w:pPr>
      <w:bookmarkEnd w:id="546"/>
      <w:r>
        <w:rPr>
          <w:rFonts w:ascii="Amiri" w:hAnsi="Amiri" w:eastAsia="Amiri" w:cs="Amiri"/>
          <w:color w:val="111111"/>
          <w:sz w:val="28"/>
          <w:sz w:val="28"/>
          <w:szCs w:val="28"/>
          <w:rtl w:val="true"/>
          <w:lang w:bidi="ar-SA"/>
        </w:rPr>
        <w:t>الميراث والمردود بعيب وإن أخذه للتجارة ، ولا في الموهوب وعوض الخلع والنكاح ، ولا فيما ملك للقنية ثمّ يجعل للتجارة</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3263607_2142443653"/>
      <w:bookmarkStart w:id="548" w:name="_Toc215"/>
      <w:bookmarkEnd w:id="547"/>
      <w:r>
        <w:rPr>
          <w:rtl w:val="true"/>
        </w:rPr>
        <w:t xml:space="preserve">[ </w:t>
      </w:r>
      <w:r>
        <w:rPr>
          <w:rtl w:val="true"/>
        </w:rPr>
        <w:t xml:space="preserve">المبحث </w:t>
      </w:r>
      <w:r>
        <w:rPr>
          <w:rtl w:val="true"/>
        </w:rPr>
        <w:t xml:space="preserve">] </w:t>
      </w:r>
      <w:r>
        <w:rPr>
          <w:rtl w:val="true"/>
        </w:rPr>
        <w:t xml:space="preserve">الثاني </w:t>
      </w:r>
      <w:r>
        <w:rPr>
          <w:rtl w:val="true"/>
        </w:rPr>
        <w:t xml:space="preserve">: </w:t>
      </w:r>
      <w:r>
        <w:rPr>
          <w:rtl w:val="true"/>
        </w:rPr>
        <w:t xml:space="preserve">في الشروط </w:t>
      </w:r>
      <w:r>
        <w:rPr>
          <w:rtl w:val="true"/>
        </w:rPr>
        <w:t>:</w:t>
      </w:r>
      <w:bookmarkEnd w:id="548"/>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النصاب طول الحول ، فلو كان أقلّ استأنفه عند بلوغه ، ولو نقص في أثنائه فلا زكاة ، ولو زاد ، فحول الأصل من حين الانتقال ، والزيادة من حينها ، ولا يشترط بقاء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قصد التجارة ، فلو ملكه للتجارة ، ثمّ نوى به القنية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انقطاع الحول ، فلو باع عرض التجارة </w:t>
      </w:r>
      <w:r>
        <w:rPr>
          <w:rStyle w:val="FootnoteAnchor"/>
          <w:rtl w:val="true"/>
        </w:rPr>
        <w:footnoteReference w:id="219"/>
      </w:r>
      <w:r>
        <w:rPr>
          <w:rFonts w:ascii="Amiri" w:hAnsi="Amiri" w:eastAsia="Amiri" w:cs="Amiri"/>
          <w:color w:val="111111"/>
          <w:sz w:val="28"/>
          <w:sz w:val="28"/>
          <w:szCs w:val="28"/>
          <w:rtl w:val="true"/>
          <w:lang w:bidi="ar-SA"/>
        </w:rPr>
        <w:t>بآخر للقنية ثمّ ردّ عليه ، فلا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برأس المال فصاعدا ، فلو طلب بنقصه </w:t>
      </w:r>
      <w:r>
        <w:rPr>
          <w:rStyle w:val="FootnoteAnchor"/>
          <w:rtl w:val="true"/>
        </w:rPr>
        <w:footnoteReference w:id="220"/>
      </w:r>
      <w:r>
        <w:rPr>
          <w:rFonts w:ascii="Amiri" w:hAnsi="Amiri" w:eastAsia="Amiri" w:cs="Amiri"/>
          <w:color w:val="111111"/>
          <w:sz w:val="28"/>
          <w:sz w:val="28"/>
          <w:szCs w:val="28"/>
          <w:rtl w:val="true"/>
          <w:lang w:bidi="ar-SA"/>
        </w:rPr>
        <w:t>سقطت ، ولو زاد اعتبر الحول عنده ، ولو مضى أحوال ناقصا استحبّت زكاته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كماليّة الحول ، فلو اشترى بنصاب الزكاة متاع التجارة ، استأنف حولها من حين الشراء</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3263609_2142443653"/>
      <w:bookmarkStart w:id="550" w:name="_Toc216"/>
      <w:bookmarkEnd w:id="549"/>
      <w:r>
        <w:rPr>
          <w:rtl w:val="true"/>
        </w:rPr>
        <w:t xml:space="preserve">[ </w:t>
      </w:r>
      <w:r>
        <w:rPr>
          <w:rtl w:val="true"/>
        </w:rPr>
        <w:t xml:space="preserve">المبحث </w:t>
      </w:r>
      <w:r>
        <w:rPr>
          <w:rtl w:val="true"/>
        </w:rPr>
        <w:t xml:space="preserve">] </w:t>
      </w:r>
      <w:r>
        <w:rPr>
          <w:rtl w:val="true"/>
        </w:rPr>
        <w:t xml:space="preserve">الثالث </w:t>
      </w:r>
      <w:r>
        <w:rPr>
          <w:rtl w:val="true"/>
        </w:rPr>
        <w:t xml:space="preserve">: </w:t>
      </w:r>
      <w:r>
        <w:rPr>
          <w:rtl w:val="true"/>
        </w:rPr>
        <w:t>في الأحكام</w:t>
      </w:r>
      <w:bookmarkEnd w:id="55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تتعلّق بقيمة المتاع ، ويقوّم بأحد النقدين ، فلو بلغت بأحدهما </w:t>
      </w:r>
      <w:bookmarkStart w:id="551" w:name="pg17199_232410"/>
    </w:p>
    <w:p>
      <w:pPr>
        <w:pStyle w:val="BookText"/>
        <w:rPr/>
      </w:pPr>
      <w:bookmarkEnd w:id="551"/>
      <w:r>
        <w:rPr>
          <w:rFonts w:ascii="Amiri" w:hAnsi="Amiri" w:eastAsia="Amiri" w:cs="Amiri"/>
          <w:color w:val="111111"/>
          <w:sz w:val="28"/>
          <w:sz w:val="28"/>
          <w:szCs w:val="28"/>
          <w:rtl w:val="true"/>
          <w:lang w:bidi="ar-SA"/>
        </w:rPr>
        <w:t>استحبّت ، ويخرج ربع عشر القيمة ، ويجوز الإخراج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اشترى أربعين شاة للتجارة فأسامها حولا وجبت الماليّة دون زكاة التجارة وإن أوجبناها ، ولو أسامها بعد مدّة </w:t>
      </w:r>
      <w:r>
        <w:rPr>
          <w:rStyle w:val="FootnoteAnchor"/>
          <w:rtl w:val="true"/>
        </w:rPr>
        <w:footnoteReference w:id="221"/>
      </w:r>
      <w:r>
        <w:rPr>
          <w:rFonts w:ascii="Amiri" w:hAnsi="Amiri" w:eastAsia="Amiri" w:cs="Amiri"/>
          <w:color w:val="111111"/>
          <w:sz w:val="28"/>
          <w:sz w:val="28"/>
          <w:szCs w:val="28"/>
          <w:rtl w:val="true"/>
          <w:lang w:bidi="ar-SA"/>
        </w:rPr>
        <w:t>فإن تمّت شرائط العينيّة وجبت ، وسقطت زكاة التجارة ، وإلّا استحبّت ، وسقطت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عارض نصابا سائما للقنية بمثله للتجارة استأنف حول الماليّة ، ولا يبنى على الأوّل ، لتعلّق العينيّة بالشخص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ظهر في مال المضاربة ربح ضمّت </w:t>
      </w:r>
      <w:r>
        <w:rPr>
          <w:rStyle w:val="FootnoteAnchor"/>
          <w:rtl w:val="true"/>
        </w:rPr>
        <w:footnoteReference w:id="222"/>
      </w:r>
      <w:r>
        <w:rPr>
          <w:rFonts w:ascii="Amiri" w:hAnsi="Amiri" w:eastAsia="Amiri" w:cs="Amiri"/>
          <w:color w:val="111111"/>
          <w:sz w:val="28"/>
          <w:sz w:val="28"/>
          <w:szCs w:val="28"/>
          <w:rtl w:val="true"/>
          <w:lang w:bidi="ar-SA"/>
        </w:rPr>
        <w:t>حصّة المالك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الأصل من حين الشراء للمضاربة ، وحول الربح من حين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يستحبّ في حصّة العامل إلّا مع بلوغ النصاب والقسمة ، لنقص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نتاج مال التجارة منها ، لعدم استنمائها ، وكذا ثمرة نخل التجارة ، ونماء الزّرع وإن كان ببذر التجارة ، نعم تجب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السّلعة عبدا ، أخرج زكاة التجارة وفطرته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لا يمنع الزكاة</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3263611_2142443653"/>
      <w:bookmarkStart w:id="553" w:name="_Toc217"/>
      <w:bookmarkEnd w:id="552"/>
      <w:r>
        <w:rPr>
          <w:rtl w:val="true"/>
        </w:rPr>
        <w:t xml:space="preserve">الثاني </w:t>
      </w:r>
      <w:r>
        <w:rPr>
          <w:rtl w:val="true"/>
        </w:rPr>
        <w:t>:</w:t>
      </w:r>
      <w:bookmarkEnd w:id="5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تنبت الأرض ممّا يكال أو يوزن كالأرز ، وحكمه حكم الغلّات في السّقي وقدر النصاب والفريضة واحتساب المؤن ولا يضمّ ما يزرع مرّتين كالذّرة</w:t>
      </w:r>
      <w:r>
        <w:rPr>
          <w:rFonts w:eastAsia="Amiri" w:cs="Amiri" w:ascii="Amiri" w:hAnsi="Amiri"/>
          <w:color w:val="111111"/>
          <w:sz w:val="28"/>
          <w:szCs w:val="28"/>
          <w:rtl w:val="true"/>
          <w:lang w:bidi="ar-SA"/>
        </w:rPr>
        <w:t xml:space="preserve">. </w:t>
      </w:r>
      <w:bookmarkStart w:id="554" w:name="pg17199_232411"/>
    </w:p>
    <w:p>
      <w:pPr>
        <w:pStyle w:val="BookText"/>
        <w:rPr/>
      </w:pPr>
      <w:bookmarkEnd w:id="554"/>
      <w:r>
        <w:rPr>
          <w:rFonts w:ascii="Amiri" w:hAnsi="Amiri" w:eastAsia="Amiri" w:cs="Amiri"/>
          <w:color w:val="111111"/>
          <w:sz w:val="28"/>
          <w:sz w:val="28"/>
          <w:szCs w:val="28"/>
          <w:rtl w:val="true"/>
          <w:lang w:bidi="ar-SA"/>
        </w:rPr>
        <w:t>ولا زكاة في الخضر ، وفي بذرها نظر</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3263613_2142443653"/>
      <w:bookmarkStart w:id="556" w:name="_Toc218"/>
      <w:bookmarkEnd w:id="555"/>
      <w:r>
        <w:rPr>
          <w:rtl w:val="true"/>
        </w:rPr>
        <w:t xml:space="preserve">الثالث </w:t>
      </w:r>
      <w:r>
        <w:rPr>
          <w:rtl w:val="true"/>
        </w:rPr>
        <w:t>:</w:t>
      </w:r>
      <w:bookmarkEnd w:id="556"/>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 السائمة حولا ،ففي العتيق ديناران ، وفي البرذون دينار ، ويشترط وحدة المالك ، فلا زكاة في المشترك ، وفي اشتراط كونها غير عاملة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 البغال والحمير والرقيق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والمتولّد من زكاتيّ وغيره يتبع الاسم</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3263615_2142443653"/>
      <w:bookmarkStart w:id="558" w:name="_Toc219"/>
      <w:bookmarkEnd w:id="557"/>
      <w:r>
        <w:rPr>
          <w:rtl w:val="true"/>
        </w:rPr>
        <w:t xml:space="preserve">الرابع </w:t>
      </w:r>
      <w:r>
        <w:rPr>
          <w:rtl w:val="true"/>
        </w:rPr>
        <w:t>:</w:t>
      </w:r>
      <w:bookmarkEnd w:id="558"/>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225"/>
      </w:r>
      <w:r>
        <w:rPr>
          <w:rFonts w:ascii="Amiri" w:hAnsi="Amiri" w:eastAsia="Amiri" w:cs="Amiri"/>
          <w:color w:val="111111"/>
          <w:sz w:val="28"/>
          <w:sz w:val="28"/>
          <w:szCs w:val="28"/>
          <w:rtl w:val="true"/>
          <w:lang w:bidi="ar-SA"/>
        </w:rPr>
        <w:t>الرابع  حاصل العقار المتّخذ للنماء ، ولا يشترط النصاب في ثمنه ولا في حاصله ، ولا الحول ، والمخرج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 المساكن والأمتعة المتّخذة للقنية</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3263617_2142443653"/>
      <w:bookmarkStart w:id="560" w:name="_Toc220"/>
      <w:bookmarkEnd w:id="559"/>
      <w:r>
        <w:rPr>
          <w:rtl w:val="true"/>
        </w:rPr>
        <w:t xml:space="preserve">الفصل الثالث </w:t>
      </w:r>
      <w:r>
        <w:rPr>
          <w:rtl w:val="true"/>
        </w:rPr>
        <w:t xml:space="preserve">: </w:t>
      </w:r>
      <w:r>
        <w:rPr>
          <w:rtl w:val="true"/>
        </w:rPr>
        <w:t>فيمن تصرف إليه</w:t>
      </w:r>
      <w:bookmarkEnd w:id="560"/>
    </w:p>
    <w:p>
      <w:pPr>
        <w:pStyle w:val="Heading5"/>
        <w:numPr>
          <w:ilvl w:val="4"/>
          <w:numId w:val="1"/>
        </w:numPr>
        <w:rPr/>
      </w:pPr>
      <w:bookmarkStart w:id="561" w:name="__RefHeading___Toc13263619_2142443653"/>
      <w:bookmarkStart w:id="562" w:name="_Toc221"/>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3263621_2142443653"/>
      <w:bookmarkStart w:id="564" w:name="_Toc222"/>
      <w:bookmarkEnd w:id="563"/>
      <w:r>
        <w:rPr>
          <w:rtl w:val="true"/>
        </w:rPr>
        <w:t xml:space="preserve">الأوّل </w:t>
      </w:r>
      <w:r>
        <w:rPr>
          <w:rtl w:val="true"/>
        </w:rPr>
        <w:t xml:space="preserve">: </w:t>
      </w:r>
      <w:r>
        <w:rPr>
          <w:rtl w:val="true"/>
        </w:rPr>
        <w:t xml:space="preserve">في أصنافهم </w:t>
      </w:r>
      <w:r>
        <w:rPr>
          <w:rtl w:val="true"/>
        </w:rPr>
        <w:t>:</w:t>
      </w:r>
      <w:bookmarkEnd w:id="564"/>
    </w:p>
    <w:p>
      <w:pPr>
        <w:pStyle w:val="BookText"/>
        <w:rPr/>
      </w:pPr>
      <w:r>
        <w:rPr>
          <w:rFonts w:ascii="Amiri" w:hAnsi="Amiri" w:eastAsia="Amiri" w:cs="Amiri"/>
          <w:color w:val="111111"/>
          <w:sz w:val="28"/>
          <w:sz w:val="28"/>
          <w:szCs w:val="28"/>
          <w:rtl w:val="true"/>
          <w:lang w:bidi="ar-SA"/>
        </w:rPr>
        <w:t xml:space="preserve">وهي ثمانية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الفقراء والمساكين ويشملهما من لم يملك مئونة السنة له ولعياله ، والفقير أسوأ حالا ، ويعطى ذو الدّار والخادم والدابة مع الحاجة والاعتياد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ويمنع من يقوم به كسبه ، ولو قصر تناولها ، ويمنع من يملك خمسين إذا استنمى بها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ذو السبعمائة إذا عجز عن الاستنماء ، ولو ملك قدر المئونة 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الملك المتّخذ للنماء إذا قصر ثمنه عن المئونة أعطي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مدّعي الفقر بغير يمين وإن كان قويّا أو ذا أصل مال إلّا مع علم الكذب ، ولو بان كذبه استعيد ، فإن تعذّر لم يضمن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الإعلام بأنّها زكاة ، بل يستحب صرفها إلى المرتفع على وجه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السّعاة في جباية الصدقة ، ولو بالكتابة والحساب والدلالة ، وللإمام الجعالة ،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الكفّار يستمالون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المكاتبون ، والعبيد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تحت الشدّة ، والعبد يعتق إذا لم يوجد مستحق أو عن من عليه كفّارة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ويعطى المكاتب مع ثبوت كتابته ، أو تصديق المولى ، أو عدم تكذيبه ، بغير يمين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إعطاء سيّده ، ولو صرفها في غير الكتابة ارتجعت ، ويدفعها السّيد إليه ولا يقاصّه</w:t>
      </w:r>
      <w:r>
        <w:rPr>
          <w:rFonts w:eastAsia="Amiri" w:cs="Amiri" w:ascii="Amiri" w:hAnsi="Amiri"/>
          <w:color w:val="111111"/>
          <w:sz w:val="28"/>
          <w:szCs w:val="28"/>
          <w:rtl w:val="true"/>
          <w:lang w:bidi="ar-SA"/>
        </w:rPr>
        <w:t xml:space="preserve">. </w:t>
      </w:r>
      <w:bookmarkStart w:id="565" w:name="pg17199_232413"/>
    </w:p>
    <w:p>
      <w:pPr>
        <w:pStyle w:val="BookText"/>
        <w:rPr/>
      </w:pPr>
      <w:bookmarkEnd w:id="565"/>
      <w:r>
        <w:rPr>
          <w:rFonts w:ascii="Amiri" w:hAnsi="Amiri" w:eastAsia="Amiri" w:cs="Amiri"/>
          <w:color w:val="111111"/>
          <w:sz w:val="28"/>
          <w:sz w:val="28"/>
          <w:szCs w:val="28"/>
          <w:rtl w:val="true"/>
          <w:lang w:bidi="ar-SA"/>
        </w:rPr>
        <w:t xml:space="preserve">والغارمون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المدينون </w:t>
      </w:r>
      <w:r>
        <w:rPr>
          <w:rStyle w:val="FootnoteAnchor"/>
          <w:rtl w:val="true"/>
        </w:rPr>
        <w:footnoteReference w:id="227"/>
      </w:r>
      <w:r>
        <w:rPr>
          <w:rFonts w:ascii="Amiri" w:hAnsi="Amiri" w:eastAsia="Amiri" w:cs="Amiri"/>
          <w:color w:val="111111"/>
          <w:sz w:val="28"/>
          <w:sz w:val="28"/>
          <w:szCs w:val="28"/>
          <w:rtl w:val="true"/>
          <w:lang w:bidi="ar-SA"/>
        </w:rPr>
        <w:t>في غير معصية مع العجز عن القضاء عنه ، ولو بغير إذنه ، وإن كان واجب النفقة حيّا وميتا ، والمقاصّة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قوله في الغرم ، إلّا أن يكذبه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صرفه في غيره ارتجع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الجهاد وكلّ قربة ، ولا يشترط فقر الغازي ، ويعطى على حسب حاله ، وإذا غزا لم يرتجع منه الفاضل ، ولو لم يغز ارتجع منه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المنقطع به في غير بلده ، وإن كان غنيا فيه ، فيأخذ ما يوصله إليه ، ويعيد الفاضل ، ومنه الضّيف ، ويجوز الأخذ بأكثر من سبب</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3263623_2142443653"/>
      <w:bookmarkStart w:id="567" w:name="_Toc223"/>
      <w:bookmarkEnd w:id="566"/>
      <w:r>
        <w:rPr>
          <w:rtl w:val="true"/>
        </w:rPr>
        <w:t xml:space="preserve">البحث الثاني </w:t>
      </w:r>
      <w:r>
        <w:rPr>
          <w:rtl w:val="true"/>
        </w:rPr>
        <w:t xml:space="preserve">: </w:t>
      </w:r>
      <w:r>
        <w:rPr>
          <w:rtl w:val="true"/>
        </w:rPr>
        <w:t>في الأوصاف</w:t>
      </w:r>
      <w:bookmarkEnd w:id="567"/>
    </w:p>
    <w:p>
      <w:pPr>
        <w:pStyle w:val="BookText"/>
        <w:rPr/>
      </w:pPr>
      <w:r>
        <w:rPr>
          <w:rFonts w:ascii="Amiri" w:hAnsi="Amiri" w:eastAsia="Amiri" w:cs="Amiri"/>
          <w:color w:val="111111"/>
          <w:sz w:val="28"/>
          <w:sz w:val="28"/>
          <w:szCs w:val="28"/>
          <w:rtl w:val="true"/>
          <w:lang w:bidi="ar-SA"/>
        </w:rPr>
        <w:t>يشترط في الجميع إلّا المؤلّفة الإيمان ، والولد تابع ، فلا يعطى كافر ولا مخالف وإن كان مستضعفا ، ولو أعطى المخالف مثله أعاد إن استبصر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تشترط العدالة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مجانبة الكبائر </w:t>
      </w:r>
      <w:r>
        <w:rPr>
          <w:rStyle w:val="FootnoteAnchor"/>
          <w:rtl w:val="true"/>
        </w:rPr>
        <w:footnoteReference w:id="228"/>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لا يكون هاشميّا إلّا أن يعطيه مثله ، أو يقصر الخمس فيعطى التتمة خاصّة ، وتجوز المندوبة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والهاشمي من ولده أبو طالب والعبّاس والحارث ، وأبو لهب ، ولا يمنع مواليهم ولا بنو المطلب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في الفقراء والمساكين أن لا يكونوا واجبي النفقة بالنسب أو </w:t>
      </w:r>
      <w:bookmarkStart w:id="568" w:name="pg17199_232414"/>
    </w:p>
    <w:p>
      <w:pPr>
        <w:pStyle w:val="BookText"/>
        <w:rPr/>
      </w:pPr>
      <w:bookmarkEnd w:id="568"/>
      <w:r>
        <w:rPr>
          <w:rFonts w:ascii="Amiri" w:hAnsi="Amiri" w:eastAsia="Amiri" w:cs="Amiri"/>
          <w:color w:val="111111"/>
          <w:sz w:val="28"/>
          <w:sz w:val="28"/>
          <w:szCs w:val="28"/>
          <w:rtl w:val="true"/>
          <w:lang w:bidi="ar-SA"/>
        </w:rPr>
        <w:t>الزوجيّة أو الملك ، إلّا أن يكون غازيا أو عاملا أو غارما أو مكاتبا أو ابن سبيل ، ويعطى ما زاد عن نفقة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العامل ، العقل والبلوغ والإيمان ، وكونه غير هاشميّ ، والعدالة ، وفقه الزكاة ، لا الحرّيّة ، وفي المكاتب عجزه ، وفي الغارم عدم المعصية به أو </w:t>
      </w:r>
      <w:r>
        <w:rPr>
          <w:rStyle w:val="FootnoteAnchor"/>
          <w:rtl w:val="true"/>
        </w:rPr>
        <w:footnoteReference w:id="229"/>
      </w:r>
      <w:r>
        <w:rPr>
          <w:rFonts w:ascii="Amiri" w:hAnsi="Amiri" w:eastAsia="Amiri" w:cs="Amiri"/>
          <w:color w:val="111111"/>
          <w:sz w:val="28"/>
          <w:sz w:val="28"/>
          <w:szCs w:val="28"/>
          <w:rtl w:val="true"/>
          <w:lang w:bidi="ar-SA"/>
        </w:rPr>
        <w:t xml:space="preserve">جهل سببه ، ويعطى المنفق فيها من سهم الفقراء </w:t>
      </w:r>
      <w:r>
        <w:rPr>
          <w:rStyle w:val="FootnoteAnchor"/>
          <w:rtl w:val="true"/>
        </w:rPr>
        <w:footnoteReference w:id="230"/>
      </w:r>
      <w:r>
        <w:rPr>
          <w:rFonts w:ascii="Amiri" w:hAnsi="Amiri" w:eastAsia="Amiri" w:cs="Amiri"/>
          <w:color w:val="111111"/>
          <w:sz w:val="28"/>
          <w:sz w:val="28"/>
          <w:szCs w:val="28"/>
          <w:rtl w:val="true"/>
          <w:lang w:bidi="ar-SA"/>
        </w:rPr>
        <w:t>وفي ابن السّبيل والضّيف الحاجة وإباحة السّفر</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3263625_2142443653"/>
      <w:bookmarkStart w:id="570" w:name="_Toc224"/>
      <w:bookmarkEnd w:id="569"/>
      <w:r>
        <w:rPr>
          <w:rtl w:val="true"/>
        </w:rPr>
        <w:t xml:space="preserve">الفصل الرابع </w:t>
      </w:r>
      <w:r>
        <w:rPr>
          <w:rtl w:val="true"/>
        </w:rPr>
        <w:t xml:space="preserve">: </w:t>
      </w:r>
      <w:r>
        <w:rPr>
          <w:rtl w:val="true"/>
        </w:rPr>
        <w:t>في كيفيّة الإخراج</w:t>
      </w:r>
      <w:bookmarkEnd w:id="570"/>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وهو المالك أو وكيله ، ووليّ الطفل أو المجنون ، ويستحبّ صرفها إلى الإمام خصوصا في الظاهرة ، وفي الغيبة إلى الفقيه المأمون ، ولو طلبها الإمام وجب الدفع إليه ، فلو فرقها حينئذ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نصب العامل ، والدفع إليه مع الطلب ، ولا يفرّقها إلّا بإذن الإمام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ويصدّق المالك في الإخراج بغير بيّنة ويمين ، ويستحبّ بسطها على الأصناف وجمعيّة كلّ صنف ، وصرفها في بلد المال ، والفطرة في بلده ، ودعاء الإمام إذا قبضها ، والعزل لو لم يوجد </w:t>
      </w:r>
      <w:r>
        <w:rPr>
          <w:rStyle w:val="FootnoteAnchor"/>
          <w:rtl w:val="true"/>
        </w:rPr>
        <w:footnoteReference w:id="231"/>
      </w:r>
      <w:r>
        <w:rPr>
          <w:rFonts w:ascii="Amiri" w:hAnsi="Amiri" w:eastAsia="Amiri" w:cs="Amiri"/>
          <w:color w:val="111111"/>
          <w:sz w:val="28"/>
          <w:sz w:val="28"/>
          <w:szCs w:val="28"/>
          <w:rtl w:val="true"/>
          <w:lang w:bidi="ar-SA"/>
        </w:rPr>
        <w:t>المستحقّ ، ويجب الإيصاء بها إذا ظنّ الوفاة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أن يخص صنفا وإن كان واحدا ، وأقلّ ما يعطى الفقير ما يجب في النصاب الأوّل ، ولا حدّ للأكثر إلّا أن تتعاقب العطيّة فبلغ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نقلها مع وجود المستحقّ ولوالي بلد المالك ، ويجزئ مع الإثم والضمان ، وينتفيان مع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يملك ما أخرجه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 وهو هلال الثاني عشر ، مع وجود المستحقّ ، والتمكّن من الدّفع إليه ، ويجب على الفور ، ويضمن لو أخّر ، ولا يجوز تقديمها ، فإن آثر مثلها قرضا احتسبه مع الوجوب وصفة الاستحقاق ، وإلّا استعيدت ، فلو تعذّر غرم ، وللقابض دفع العوض مثلا أو قيمة وقت القبض ، ولو تعذّر المثل فالقيمة وقت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وللمالك الاستعادة ودفع غيرها وصرفها إلى غيره وإن كان مستحقا ، وليست زكاة معجّلة ، فلا يؤخذ منه النماء المتّصل والمنفصل ، ولو استغنى به جاز الاحتساب وإلّا فلا ، ولو تمّ به النصاب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نواها زكاة معجّلة ، فإن علم الفقير وجب الردّ مع طلبها ، وإلّا فالقول قول المالك مع اليمين في قصد التعجيل أو ذكره ، وكذا لو اختلفا في كونها زكاة أو قرضا ، إلّا أن يعلم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ويجب التعيين وقصد الوجوب أو النّدب ، ولا يكفي اللفظ ، ويجب مقارنة الدفع إلى الفقير أو الإمام أو السّاعي ، ثمّ لا يفتقر إلى نيّة أخرى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ينو المالك ، ونوى الإمام أو الساعي أجزأ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أخذت </w:t>
      </w:r>
      <w:bookmarkStart w:id="571" w:name="pg17199_232416"/>
    </w:p>
    <w:p>
      <w:pPr>
        <w:pStyle w:val="BookText"/>
        <w:rPr/>
      </w:pPr>
      <w:bookmarkEnd w:id="571"/>
      <w:r>
        <w:rPr>
          <w:rFonts w:ascii="Amiri" w:hAnsi="Amiri" w:eastAsia="Amiri" w:cs="Amiri"/>
          <w:color w:val="111111"/>
          <w:sz w:val="28"/>
          <w:sz w:val="28"/>
          <w:szCs w:val="28"/>
          <w:rtl w:val="true"/>
          <w:lang w:bidi="ar-SA"/>
        </w:rPr>
        <w:t xml:space="preserve">كرها أجزأ وإلّا فلا </w:t>
      </w:r>
      <w:r>
        <w:rPr>
          <w:rStyle w:val="FootnoteAnchor"/>
          <w:rtl w:val="true"/>
        </w:rPr>
        <w:footnoteReference w:id="232"/>
      </w:r>
      <w:r>
        <w:rPr>
          <w:rFonts w:ascii="Amiri" w:hAnsi="Amiri" w:eastAsia="Amiri" w:cs="Amiri"/>
          <w:color w:val="111111"/>
          <w:sz w:val="28"/>
          <w:sz w:val="28"/>
          <w:szCs w:val="28"/>
          <w:rtl w:val="true"/>
          <w:lang w:bidi="ar-SA"/>
        </w:rPr>
        <w:t>، ولو دفع إلى وكيله ونويا أو أحدهما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ويتولّاها الوليّ عن الطفل والمجنون ويجزئ بعد الدفع إلى الفقير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تعيين ما يخرج عنه ، فيجوز أن ينوي عن أحد ماليه ،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مالي باقيا فهذه زكاته وإن كان تالفا فهي نفل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مالي باقيا فهذه زكاته ، أو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يجزئ ، وكذا لو نوى عن مال يرجو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عن الغائب فبان تالفا ، جاز النقل إلى غيره مع بقاء المدفوع مطلقا ، ومع تلفه إن علم الفقير بالحال</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3263627_2142443653"/>
      <w:bookmarkStart w:id="573" w:name="_Toc225"/>
      <w:bookmarkEnd w:id="572"/>
      <w:r>
        <w:rPr>
          <w:rtl w:val="true"/>
        </w:rPr>
        <w:t xml:space="preserve">الفصل الخامس </w:t>
      </w:r>
      <w:r>
        <w:rPr>
          <w:rtl w:val="true"/>
        </w:rPr>
        <w:t xml:space="preserve">: </w:t>
      </w:r>
      <w:r>
        <w:rPr>
          <w:rtl w:val="true"/>
        </w:rPr>
        <w:t>في اللواحق</w:t>
      </w:r>
      <w:bookmarkEnd w:id="573"/>
    </w:p>
    <w:p>
      <w:pPr>
        <w:pStyle w:val="BookText"/>
        <w:rPr/>
      </w:pPr>
      <w:r>
        <w:rPr>
          <w:rFonts w:ascii="Amiri" w:hAnsi="Amiri" w:eastAsia="Amiri" w:cs="Amiri"/>
          <w:color w:val="111111"/>
          <w:sz w:val="28"/>
          <w:sz w:val="28"/>
          <w:szCs w:val="28"/>
          <w:rtl w:val="true"/>
          <w:lang w:bidi="ar-SA"/>
        </w:rPr>
        <w:t>إذا قبضها الإمام أو الساعي أو الفقير ، برئت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 بخلاف قبض الوكيل ، ولو عزلها زكاة تعيّنت ، وليس له إبدالها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يخلّف المشتري من الزكاة وارثا ورثه أربابها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وتتعلّق الزكاة بالعين ، فلو باع المالك قبل الأداء ، فسخ العامل في قدر الزكاة ، إلّا أن يؤدّي المالك من غيره ، وللمشتري الخيار لو لم يؤدّ ، وإن لم يفسخ العامل لتزلزل الملك ، وهل له ذلك مع الأداء؟ الأقرب لا ، لزوال الشركة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التعلّق أصليّ لا كتعلّق الشركة ، لجواز إخراج القيمة ، ولا كتعلّق الدين بالرهن ، لسقوطها أو بعضها بتلف النصاب أو بعضه ، بخلاف تلف الرهن أو بعضه ، ولا كتعلّق أرش الجناية ، لعدم سقوطها بإبراء الفقير ، بخلاف ما لو عفا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وأجرة الكيّال والوزّان على المالك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وسم النّعم في القويّ المنكشف ، ويكتب ما هي له</w:t>
      </w:r>
      <w:r>
        <w:rPr>
          <w:rFonts w:eastAsia="Amiri" w:cs="Amiri" w:ascii="Amiri" w:hAnsi="Amiri"/>
          <w:color w:val="111111"/>
          <w:sz w:val="28"/>
          <w:szCs w:val="28"/>
          <w:rtl w:val="true"/>
          <w:lang w:bidi="ar-SA"/>
        </w:rPr>
        <w:t xml:space="preserve">. </w:t>
      </w:r>
      <w:r>
        <w:rPr>
          <w:rStyle w:val="FootnoteAnchor"/>
          <w:rtl w:val="true"/>
        </w:rPr>
        <w:footnoteReference w:id="233"/>
      </w:r>
      <w:bookmarkStart w:id="574" w:name="pg17199_232418"/>
    </w:p>
    <w:p>
      <w:pPr>
        <w:pStyle w:val="Heading3"/>
        <w:numPr>
          <w:ilvl w:val="2"/>
          <w:numId w:val="1"/>
        </w:numPr>
        <w:rPr/>
      </w:pPr>
      <w:bookmarkStart w:id="575" w:name="__RefHeading___Toc13263629_2142443653"/>
      <w:bookmarkStart w:id="576" w:name="_Toc226"/>
      <w:bookmarkEnd w:id="574"/>
      <w:bookmarkEnd w:id="575"/>
      <w:r>
        <w:rPr>
          <w:rtl w:val="true"/>
        </w:rPr>
        <w:t xml:space="preserve">القسم الثاني </w:t>
      </w:r>
      <w:r>
        <w:rPr>
          <w:rtl w:val="true"/>
        </w:rPr>
        <w:t xml:space="preserve">: </w:t>
      </w:r>
      <w:r>
        <w:rPr>
          <w:rtl w:val="true"/>
        </w:rPr>
        <w:t>في زكاة الفطرة</w:t>
      </w:r>
      <w:bookmarkEnd w:id="576"/>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تجب عليه ،وهو المكلّف الحرّ الغنيّ ، فلا تجب على الصّبيّ ، ولا المجنون ، والمغمى عليه عند الهلال ، ولا على العبد القنّ والمدبّر ، وأمّ الولد ، والمكاتب المشروط ، والّذي لم يؤدّ ، فإن تحرّر بعضه قسّطت إلّا أن يعوله المولى ، ولا على الفقير ، وهو من لم يملك مئونة السّنة له ولعياله بالفعل ، فلا تجب على ذي الصنعة القائمة به ، لأنّه ليس غنيّا ، ومنعه من أخذ الزكاة لعدم الشرط وهو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للفقير ، وأقلّه صاع يديره على عياله ثمّ يتصدّق به ، ولا يجزئ هنا احتساب قيمة الصّاع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وتعتبر الشرائط عند الهلال ، فلو حصلت بعده قبل الزّوال استحبّت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وتجب على الكافر والمرتدّ ، ولا تصحّ منهما ، وتسقط بإسلام الكافر لا المرتدّ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تخرج عنه ،وهو كلّ من يعوله فرضا أو نفلا ، كبيرا أو صغيرا ، حرّا أو عبدا ، مسلما أو كافرا ، حتّى الضّيف ، ويتبع الاسم ، ولا يشترط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تجب زكاته على غيره تسقط عنه كالضّيف والزّوجة الموسرين ، والحقّ أنّ الوجوب تحمّل لا أصالة ، فلو أخرجت زوجة الموسر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أعسر الزّوج وأيسرت المرأة وجبت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تحرّر بعض العبد لم تخصّ المهاياة صاحب النوبة ، وزكاة العبد المشترك ، عليهما بالنسبة إلّا أن يعوله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وتقسّط التركة على زكاة المملوك والدين لو ضاقت إن مات بعد الهلال ، وإلّا وجبت على الوارث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تسقط عن المولى بالإباق والغصب والرهن والضلال إلّا أن يعوله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وزكاة الموهوب على المتّهب إن قبض قبل الهلال ، وإلّا فعلى الواهب ، ولو مات المتّهب قبل القبض وجبت على الواهب ، ولو مات الواهب قبله ، وجبت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 الوصيّة به قبل الهلال فالزكاة عليه ، وبعده يجب على الوارث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 وهو صاع من الحنطة ، أو الشعير ، أو التمر ، أو الزبيب ، أو الارز ، أو الاقط ، أو اللبن وقيل من اللّبن أربعة أرطال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وأفضلها التمر ، ثمّ الزبيب ، ثمّ غالب القوت ، ويخرج من غيرها بالقيمة السوقية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والدقيق أصل دون الخبز ، والسّمن والجبن والرطب والعنب فيخرج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المعيب ولا نصف صاع أعلى يساوي صاعا أدنى ، ولا صاع من جنسين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وقتها ،وتجب بهلال شوّال بعد الغروب ، ويمتدّ إلى الزوال ، ولا يجوز التقديم على الهلال إلّا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التأخير إلى قبل الخروج إلى المصلّى ، ولو خرج وقت الصلاة فإن عزلها أخرجها أداء ، وإلّا قضاء ، ولو أخّر دفعها بعد العزل ضمن مع الإمكان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حملها مع وجود المستحقّ ، فيضمن معه لا مع عدمه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مصرفها ،وهو مصرف زكاة المال ، ويكره أن يعطي الفقير أقلّ من صاع إلّا مع الاجتماع والقصور ، ويجوز أن يعطي الواحد ما يغنيه دفعة ، ويستحبّ تخصيص القرابة بها ، ثمّ الجيران ، ودفعها إلى الإمام أو نائبه ، وفي الغيبة إلى فقهاء الشّيعة ، ولو أخرجها المالك جاز</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7199_232422"/>
      <w:bookmarkStart w:id="578" w:name="pg17199_232422"/>
      <w:bookmarkEnd w:id="57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9" w:name="pg17199_232422"/>
      <w:bookmarkStart w:id="580" w:name="__RefHeading___Toc13263631_2142443653"/>
      <w:bookmarkStart w:id="581" w:name="_Toc227"/>
      <w:bookmarkEnd w:id="579"/>
      <w:bookmarkEnd w:id="580"/>
      <w:r>
        <w:rPr>
          <w:rtl w:val="true"/>
        </w:rPr>
        <w:t>كتاب الصّدقة</w:t>
      </w:r>
      <w:bookmarkEnd w:id="58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وهي التّبرع بالشّي‌ء قربة إلى اللّه تعالى ، ولا تختصّ بمحلّ ولا نصاب ولا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الإيجاب والقبول والقبض بإذن المالك ، والقربة ، ولا يصحّ الرجوع فيها مطلقا ، والتوسعة على العيال من أفضل الصدقة ، وأفضلها على القرابة ، ثمّ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فالمطلقة الدرهم بعشرة ، وعلى ذي العاهة بسبعين ، وعلى القريب بسبعمائة ، وعلى العالم بتسعة آلاف ، وعلى الميت بسبعين ألفا ، وصدقة السّرّ بسبعين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والمتّهم يعلن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على الهاشميّ والذمّي مطلقا ، وتحرم على الناصب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وتستحبّ بالمحبوب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وفائدتها في الآخرة الثواب وفي الدنيا تدفع سبعين بابا من السوء ، كميتة السوء ، والحرق ، والغرق ، والهدم ، والجنون ، وتدفع الظّلوم ، وتشفي المريض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يعطى السائل بيده ، ويؤمر بالدعاء له ، ويتنزّل بها الرزق ، وتدفع شرّ يومها وشرّ ليلها ، وتعيذ المسافر من الوعثاء ، وتقضي الدين ، وتزيد المال ، وتخلف بالبركة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وتستحبّ البدأة بها ، وتعجيلها ، وتصغيرها ، وسترها ، وعن الولد ، ويستحبّ بيده ، والوكيل في الصدقة أحد المتصدّقين ولو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ردّ السائل ولا سيّما ليلا ، والصدقة بجميع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مع التضرّر ، وصدقة المديون بالمجحف ، والمنّ بها ، وشكوى الفقر ، والسؤال لغير اللّه ، ولا سيّما إلى المخالف ، ولغير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الضيافة ، والهدية ، وسقي الماء ، والكلمة الليّنة ، وبذل الجاه ، وإنظار المعسر ، فإنّه بكلّ يوم صدقة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وصنائع المعروف تدفع مصارع السوء</w:t>
      </w:r>
      <w:r>
        <w:rPr>
          <w:rFonts w:eastAsia="IRNazanin" w:cs="IRNazanin"/>
          <w:color w:val="111111"/>
          <w:sz w:val="28"/>
          <w:szCs w:val="28"/>
          <w:rtl w:val="true"/>
          <w:lang w:bidi="fa-IR"/>
        </w:rPr>
        <w:t>.</w:t>
      </w:r>
      <w:bookmarkStart w:id="582" w:name="pg17199_232426"/>
    </w:p>
    <w:p>
      <w:pPr>
        <w:pStyle w:val="Heading2"/>
        <w:numPr>
          <w:ilvl w:val="1"/>
          <w:numId w:val="1"/>
        </w:numPr>
        <w:rPr/>
      </w:pPr>
      <w:bookmarkStart w:id="583" w:name="__RefHeading___Toc13263633_2142443653"/>
      <w:bookmarkStart w:id="584" w:name="_Toc228"/>
      <w:bookmarkEnd w:id="582"/>
      <w:bookmarkEnd w:id="583"/>
      <w:r>
        <w:rPr>
          <w:rtl w:val="true"/>
        </w:rPr>
        <w:t>كتاب الخمس</w:t>
      </w:r>
      <w:bookmarkEnd w:id="5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5" w:name="__RefHeading___Toc13263635_2142443653"/>
      <w:bookmarkStart w:id="586" w:name="_Toc229"/>
      <w:bookmarkEnd w:id="585"/>
      <w:r>
        <w:rPr>
          <w:rtl w:val="true"/>
        </w:rPr>
        <w:t>اشارة</w:t>
      </w:r>
      <w:bookmarkEnd w:id="5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7" w:name="pg17199_232428"/>
      <w:bookmarkStart w:id="588" w:name="pg17199_232428"/>
      <w:bookmarkEnd w:id="588"/>
    </w:p>
    <w:p>
      <w:pPr>
        <w:pStyle w:val="BookText"/>
        <w:rPr/>
      </w:pPr>
      <w:bookmarkStart w:id="589" w:name="pg17199_232428"/>
      <w:bookmarkEnd w:id="589"/>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3263637_2142443653"/>
      <w:bookmarkStart w:id="591" w:name="_Toc230"/>
      <w:bookmarkEnd w:id="590"/>
      <w:r>
        <w:rPr>
          <w:rtl w:val="true"/>
        </w:rPr>
        <w:t xml:space="preserve">الأوّل </w:t>
      </w:r>
      <w:r>
        <w:rPr>
          <w:rtl w:val="true"/>
        </w:rPr>
        <w:t xml:space="preserve">: </w:t>
      </w:r>
      <w:r>
        <w:rPr>
          <w:rtl w:val="true"/>
        </w:rPr>
        <w:t>في محلّه</w:t>
      </w:r>
      <w:bookmarkEnd w:id="591"/>
    </w:p>
    <w:p>
      <w:pPr>
        <w:pStyle w:val="BookText"/>
        <w:rPr/>
      </w:pPr>
      <w:r>
        <w:rPr>
          <w:rFonts w:ascii="Amiri" w:hAnsi="Amiri" w:eastAsia="Amiri" w:cs="Amiri"/>
          <w:color w:val="111111"/>
          <w:sz w:val="28"/>
          <w:sz w:val="28"/>
          <w:szCs w:val="28"/>
          <w:rtl w:val="true"/>
          <w:lang w:bidi="ar-SA"/>
        </w:rPr>
        <w:t xml:space="preserve">وهو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حواه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يغنم من أموال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الكنز ، وهو المال المذخور تحت الأرض ، ومنه ما وجد في ملك أو دابّة مبتاعين ، ولم يعرفه </w:t>
      </w:r>
      <w:r>
        <w:rPr>
          <w:rStyle w:val="FootnoteAnchor"/>
          <w:rtl w:val="true"/>
        </w:rPr>
        <w:footnoteReference w:id="235"/>
      </w:r>
      <w:r>
        <w:rPr>
          <w:rFonts w:ascii="Amiri" w:hAnsi="Amiri" w:eastAsia="Amiri" w:cs="Amiri"/>
          <w:color w:val="111111"/>
          <w:sz w:val="28"/>
          <w:sz w:val="28"/>
          <w:szCs w:val="28"/>
          <w:rtl w:val="true"/>
          <w:lang w:bidi="ar-SA"/>
        </w:rPr>
        <w:t>المالك ، فإن عرفه فهو له من غير بيّنة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ما يوجد في جوف السّمكة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دار الإسلام ولا أثر له عليه كنز ، وإلّا فلقطة وإن كانت 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دار الحرب مطلقا كنز وإن كانت 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قول المؤجر مع يمينه في ملكيّة الكنز ، وقول المستأجر في قدره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منطبعا كالذهب ، أو مائعا كالقير ، أو غيرهما كالياقوت ، والنّصاب فيه وفي الكنز عشرون دينارا بعد المئونة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بالغوص كالدرّ والجوهر ، لا ما أخذه بغير غوص ، </w:t>
      </w:r>
      <w:r>
        <w:rPr>
          <w:rStyle w:val="FootnoteAnchor"/>
          <w:rtl w:val="true"/>
        </w:rPr>
        <w:footnoteReference w:id="236"/>
      </w:r>
      <w:r>
        <w:rPr>
          <w:rFonts w:ascii="Amiri" w:hAnsi="Amiri" w:eastAsia="Amiri" w:cs="Amiri"/>
          <w:color w:val="111111"/>
          <w:sz w:val="28"/>
          <w:sz w:val="28"/>
          <w:szCs w:val="28"/>
          <w:rtl w:val="true"/>
          <w:lang w:bidi="ar-SA"/>
        </w:rPr>
        <w:t>إذا بلغت قيمته دينارا فصاعدا دفعة أو دفعات ، ومنه العنبر إن أخذ بالغوص ، وإلّا فمعدن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الواجد ، سواء الحرّ والعبد ، والصغير والكبير ، والمسلم والكافر ، وكذا في الكنز والمعدن ، ولا نصاب لغير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عن مئونة السّنة له ولعياله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من أرباح التجارة والصناعة والزراعة والغرس لا غير ، ويحسب عليه الإسراف ، وله التّقتير ، وله تأخيره حولا ، ولا يتوقّف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 الخسران في الحول بالرّبح فيه ، ولو كسب دفعة اعتبر الحول ، ولو كان تدريجا اعتبر من حين الشروع في التكسب ، ثمّ يخمّس عند 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وتؤخذ المئونة من طارف المال لا من تلاده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الممتزج بالحرام ، مع اشتباه المالك والقدر ، فلو عرفهما أدّاه ، ولو عرف مالكه صالحه ، أو المقدار تصدّق به ، ولو علم الزيادة على الخمس تصدّق بالزائد مع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وجب قبل المزج الخمس قدم ما أوجبه المزج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مسلم ، سواء وجب فيها الخمس كالمفتوحة عنوة ، أو لا كالّتي اسلم أهلها طوعا</w:t>
      </w:r>
      <w:r>
        <w:rPr>
          <w:rFonts w:eastAsia="Amiri" w:cs="Amiri" w:ascii="Amiri" w:hAnsi="Amiri"/>
          <w:color w:val="111111"/>
          <w:sz w:val="28"/>
          <w:szCs w:val="28"/>
          <w:rtl w:val="true"/>
          <w:lang w:bidi="ar-SA"/>
        </w:rPr>
        <w:t xml:space="preserve">. </w:t>
      </w:r>
      <w:bookmarkStart w:id="592" w:name="pg17199_232430"/>
    </w:p>
    <w:p>
      <w:pPr>
        <w:pStyle w:val="Heading3"/>
        <w:numPr>
          <w:ilvl w:val="2"/>
          <w:numId w:val="1"/>
        </w:numPr>
        <w:rPr/>
      </w:pPr>
      <w:bookmarkStart w:id="593" w:name="__RefHeading___Toc13263639_2142443653"/>
      <w:bookmarkStart w:id="594" w:name="_Toc231"/>
      <w:bookmarkEnd w:id="592"/>
      <w:bookmarkEnd w:id="593"/>
      <w:r>
        <w:rPr>
          <w:rtl w:val="true"/>
        </w:rPr>
        <w:t xml:space="preserve">البحث الثاني </w:t>
      </w:r>
      <w:r>
        <w:rPr>
          <w:rtl w:val="true"/>
        </w:rPr>
        <w:t xml:space="preserve">: </w:t>
      </w:r>
      <w:r>
        <w:rPr>
          <w:rtl w:val="true"/>
        </w:rPr>
        <w:t>في مستحقه</w:t>
      </w:r>
      <w:bookmarkEnd w:id="594"/>
    </w:p>
    <w:p>
      <w:pPr>
        <w:pStyle w:val="BookText"/>
        <w:rPr/>
      </w:pPr>
      <w:r>
        <w:rPr>
          <w:rFonts w:ascii="Amiri" w:hAnsi="Amiri" w:eastAsia="Amiri" w:cs="Amiri"/>
          <w:color w:val="111111"/>
          <w:sz w:val="28"/>
          <w:sz w:val="28"/>
          <w:szCs w:val="28"/>
          <w:rtl w:val="true"/>
          <w:lang w:bidi="ar-SA"/>
        </w:rPr>
        <w:t>وهو اللّه سبحانه وتعالى ، والنبيّ ، والإمام وهو ذو القربى ، واليتامى ، والمساكين ، وابن السبيل ، فنصيب الثلاثة الأولى للنّبي ، وبعده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الباقين انتسابهم إلى عبد المطّلب بالأبوّة ، وهم أولاد أبي طالب والعباس والحارث وأبي لهب ، الذكر والأنثى ، والإيمان أو حكمه لا العدالة ، وفقر اليتيم وحاجة ابن السبيل في بلد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استيعاب الأصناف ولا التعميم ، ويجوز المقاصة للحي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حمله مع وجود المستحقّ ، فيضمن معه لا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وينتقل ما قبض النبيّ والإمام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ما يفضل عن كفاية الطوائف بالاقتصاد ، وعليه التمام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دفعه إليه ، ومع الغيبة يصرف النصف إلى أربابه ، ويحفظ حقّه بالوصاة أو الدفن ، إلّا أن يعوز الأصناف فيتمّ لهم ، ولا يتولّى ذلك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bookmarkStart w:id="595" w:name="pg17199_232431"/>
    </w:p>
    <w:p>
      <w:pPr>
        <w:pStyle w:val="Heading3"/>
        <w:numPr>
          <w:ilvl w:val="2"/>
          <w:numId w:val="1"/>
        </w:numPr>
        <w:rPr/>
      </w:pPr>
      <w:bookmarkStart w:id="596" w:name="__RefHeading___Toc13263641_2142443653"/>
      <w:bookmarkStart w:id="597" w:name="_Toc232"/>
      <w:bookmarkEnd w:id="595"/>
      <w:bookmarkEnd w:id="596"/>
      <w:r>
        <w:rPr>
          <w:rtl w:val="true"/>
        </w:rPr>
        <w:t>فصل</w:t>
      </w:r>
      <w:bookmarkEnd w:id="597"/>
    </w:p>
    <w:p>
      <w:pPr>
        <w:pStyle w:val="BookText"/>
        <w:rPr/>
      </w:pPr>
      <w:r>
        <w:rPr>
          <w:rFonts w:ascii="Amiri" w:hAnsi="Amiri" w:eastAsia="Amiri" w:cs="Amiri"/>
          <w:color w:val="111111"/>
          <w:sz w:val="28"/>
          <w:sz w:val="28"/>
          <w:szCs w:val="28"/>
          <w:rtl w:val="true"/>
          <w:lang w:bidi="ar-SA"/>
        </w:rPr>
        <w:t>الأنفال بعد النبي صلى‌اللّه‌عليه‌وآله‌وسلم للإمام ، وهي الأرض المملوكة بغير قتال انجلى أهلها ، أو سلّموها طوعا ، والموات الّتي باد أهلها ، أو لم تملك ، ورءوس الجبال ، وبطون الأودية وما بها ، والآجام ، وغنيمة من قاتل بغير إذنه ، وميراث من لا وارث له ، وصوافي الملوك وقطائعهم غير المغصوبة من مسلم أو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يصطفي من الغنيمة الأمة الحسنة ، والفرس الجواد ، والثوب الفاخر ، وغير ذلك من غير 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قاطع على شي‌ء من حقوقه ، وجب عليه الوفاء ، وحلّ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والمتصرّف في حقّه بغير إذنه غاصب ، والفائدة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وأبيح لنا خاصّة في الغيبة المناكح والمساكن والمتاجر ، سواء كان كلّه للإمام أو بعضه ، ولا يجب إخراج حصّة الطوائف</w:t>
      </w:r>
      <w:r>
        <w:rPr>
          <w:rFonts w:eastAsia="Amiri" w:cs="Amiri" w:ascii="Amiri" w:hAnsi="Amiri"/>
          <w:color w:val="111111"/>
          <w:sz w:val="28"/>
          <w:szCs w:val="28"/>
          <w:rtl w:val="true"/>
          <w:lang w:bidi="ar-SA"/>
        </w:rPr>
        <w:t xml:space="preserve">. </w:t>
      </w:r>
      <w:bookmarkStart w:id="598" w:name="pg17199_232432"/>
    </w:p>
    <w:p>
      <w:pPr>
        <w:pStyle w:val="Heading2"/>
        <w:numPr>
          <w:ilvl w:val="1"/>
          <w:numId w:val="1"/>
        </w:numPr>
        <w:rPr/>
      </w:pPr>
      <w:bookmarkStart w:id="599" w:name="__RefHeading___Toc13263643_2142443653"/>
      <w:bookmarkStart w:id="600" w:name="_Toc233"/>
      <w:bookmarkEnd w:id="598"/>
      <w:bookmarkEnd w:id="599"/>
      <w:r>
        <w:rPr>
          <w:rtl w:val="true"/>
        </w:rPr>
        <w:t>كتاب الصّوم</w:t>
      </w:r>
      <w:bookmarkEnd w:id="6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1" w:name="__RefHeading___Toc13263645_2142443653"/>
      <w:bookmarkStart w:id="602" w:name="_Toc234"/>
      <w:bookmarkEnd w:id="601"/>
      <w:r>
        <w:rPr>
          <w:rtl w:val="true"/>
        </w:rPr>
        <w:t>اشارة</w:t>
      </w:r>
      <w:bookmarkEnd w:id="6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7199_232434"/>
      <w:bookmarkStart w:id="604" w:name="pg17199_232434"/>
      <w:bookmarkEnd w:id="604"/>
    </w:p>
    <w:p>
      <w:pPr>
        <w:pStyle w:val="BookText"/>
        <w:rPr/>
      </w:pPr>
      <w:bookmarkStart w:id="605" w:name="pg17199_232434"/>
      <w:bookmarkEnd w:id="605"/>
      <w:r>
        <w:rPr>
          <w:rFonts w:ascii="Amiri" w:hAnsi="Amiri" w:eastAsia="Amiri" w:cs="Amiri"/>
          <w:color w:val="111111"/>
          <w:sz w:val="28"/>
          <w:sz w:val="28"/>
          <w:szCs w:val="28"/>
          <w:rtl w:val="true"/>
          <w:lang w:bidi="ar-SA"/>
        </w:rPr>
        <w:t xml:space="preserve">وهو لغة الإمساك ،وشرعا الإمساك عن المفطرات نهارا مع النيّة ، والنظر في مقاصد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3263647_2142443653"/>
      <w:bookmarkStart w:id="607" w:name="_Toc235"/>
      <w:bookmarkEnd w:id="606"/>
      <w:r>
        <w:rPr>
          <w:rtl w:val="true"/>
        </w:rPr>
        <w:t xml:space="preserve">الأوّل </w:t>
      </w:r>
      <w:r>
        <w:rPr>
          <w:rtl w:val="true"/>
        </w:rPr>
        <w:t xml:space="preserve">: </w:t>
      </w:r>
      <w:r>
        <w:rPr>
          <w:rtl w:val="true"/>
        </w:rPr>
        <w:t>في ركنه</w:t>
      </w:r>
      <w:bookmarkEnd w:id="607"/>
    </w:p>
    <w:p>
      <w:pPr>
        <w:pStyle w:val="Heading4"/>
        <w:numPr>
          <w:ilvl w:val="3"/>
          <w:numId w:val="1"/>
        </w:numPr>
        <w:rPr/>
      </w:pPr>
      <w:bookmarkStart w:id="608" w:name="__RefHeading___Toc13263649_2142443653"/>
      <w:bookmarkStart w:id="609" w:name="_Toc236"/>
      <w:bookmarkEnd w:id="608"/>
      <w:r>
        <w:rPr>
          <w:rtl w:val="true"/>
        </w:rPr>
        <w:t>اشارة</w:t>
      </w:r>
      <w:bookmarkEnd w:id="609"/>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w:t>
      </w:r>
    </w:p>
    <w:p>
      <w:pPr>
        <w:pStyle w:val="Heading4"/>
        <w:numPr>
          <w:ilvl w:val="3"/>
          <w:numId w:val="1"/>
        </w:numPr>
        <w:rPr/>
      </w:pPr>
      <w:bookmarkStart w:id="610" w:name="__RefHeading___Toc13263651_2142443653"/>
      <w:bookmarkStart w:id="611" w:name="_Toc237"/>
      <w:bookmarkEnd w:id="610"/>
      <w:r>
        <w:rPr>
          <w:rtl w:val="true"/>
        </w:rPr>
        <w:t xml:space="preserve">الأوّل </w:t>
      </w:r>
      <w:r>
        <w:rPr>
          <w:rtl w:val="true"/>
        </w:rPr>
        <w:t xml:space="preserve">: </w:t>
      </w:r>
      <w:r>
        <w:rPr>
          <w:rtl w:val="true"/>
        </w:rPr>
        <w:t>النيّة</w:t>
      </w:r>
      <w:bookmarkEnd w:id="611"/>
    </w:p>
    <w:p>
      <w:pPr>
        <w:pStyle w:val="BookText"/>
        <w:rPr/>
      </w:pPr>
      <w:r>
        <w:rPr>
          <w:rFonts w:ascii="Amiri" w:hAnsi="Amiri" w:eastAsia="Amiri" w:cs="Amiri"/>
          <w:color w:val="111111"/>
          <w:sz w:val="28"/>
          <w:sz w:val="28"/>
          <w:szCs w:val="28"/>
          <w:rtl w:val="true"/>
          <w:lang w:bidi="ar-SA"/>
        </w:rPr>
        <w:t xml:space="preserve">ويكفي في المتعيّن الواجب والمندوب القصد إلى الصّوم لوجوبه أو ندبه قربة إلى اللّه تعالى ، ويجب التعيين </w:t>
      </w:r>
      <w:r>
        <w:rPr>
          <w:rStyle w:val="FootnoteAnchor"/>
          <w:rtl w:val="true"/>
        </w:rPr>
        <w:footnoteReference w:id="240"/>
      </w:r>
      <w:r>
        <w:rPr>
          <w:rFonts w:ascii="Amiri" w:hAnsi="Amiri" w:eastAsia="Amiri" w:cs="Amiri"/>
          <w:color w:val="111111"/>
          <w:sz w:val="28"/>
          <w:sz w:val="28"/>
          <w:szCs w:val="28"/>
          <w:rtl w:val="true"/>
          <w:lang w:bidi="ar-SA"/>
        </w:rPr>
        <w:t>في غيره ، وهو القصد إلى صوم خاصّ كالكفّارة ، وتبطل لو ذهل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ووقتها ليلا ، وتتضيّق عند أوّل جزء من الصّوم </w:t>
      </w:r>
      <w:r>
        <w:rPr>
          <w:rStyle w:val="FootnoteAnchor"/>
          <w:rtl w:val="true"/>
        </w:rPr>
        <w:footnoteReference w:id="241"/>
      </w:r>
      <w:r>
        <w:rPr>
          <w:rFonts w:ascii="Amiri" w:hAnsi="Amiri" w:eastAsia="Amiri" w:cs="Amiri"/>
          <w:color w:val="111111"/>
          <w:sz w:val="28"/>
          <w:sz w:val="28"/>
          <w:szCs w:val="28"/>
          <w:rtl w:val="true"/>
          <w:lang w:bidi="ar-SA"/>
        </w:rPr>
        <w:t>، وتبطل بتركها عمدا ، ولا تجب الكفّارة ، ويمتدّ وقتها للناسي وجاهل الوجوب ومن تجدّد عزمه إلى الزّوال ، ولا تمتدّ نيّة النّفل بامتداد النهار ، ولا يجب تجديدها بعد المنافي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الجزم فلو ردّد نيّته بين الواجب والندب ، أو نوى ليلة الشك </w:t>
      </w:r>
      <w:bookmarkStart w:id="612" w:name="pg17199_232435"/>
    </w:p>
    <w:p>
      <w:pPr>
        <w:pStyle w:val="BookText"/>
        <w:rPr/>
      </w:pPr>
      <w:bookmarkEnd w:id="612"/>
      <w:r>
        <w:rPr>
          <w:rFonts w:ascii="Amiri" w:hAnsi="Amiri" w:eastAsia="Amiri" w:cs="Amiri"/>
          <w:color w:val="111111"/>
          <w:sz w:val="28"/>
          <w:sz w:val="28"/>
          <w:szCs w:val="28"/>
          <w:rtl w:val="true"/>
          <w:lang w:bidi="ar-SA"/>
        </w:rPr>
        <w:t>الوجوب إن كان من رمضان وإلّا ندبا ، أو الوجوب لظنّ انّه منه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استمرارها حكما ، فلو نوى الإفطار ليلا ثمّ جدّد النيّة قبل الزوال لم ينعقد ، وكذا لو نوى بعد الصوم الإفطار ثمّ نوى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وتتعدّد النيّة بتعدّد الأيّام في غير رمضان وفي بعضه إجماعا ، فلا تجزئ فيه نيّة واحدة عن الشهر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ليلة الشكّ الندب ، فبان أنّه من رمضان أجزأ عنه ، وكذا لو بان في الأثناء إن جدّد النيّة ، ولو بعد الزّوال ولو نواه عن القضاء أجزأ عن رمضان ، وإن أفطر بعد الزّوال فلا 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الإفطار ثمّ ثبت قبل الزوال ، جدّد النيّة وأجزأه ، وبعده يمسك واجبا ويقضي ، ولو كان تناول أمسك وقضى مطلقا ، ولا يجزئ الناسي تقديم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في رمضان غيره لم يجزئ عن أحدهما</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3263653_2142443653"/>
      <w:bookmarkStart w:id="614" w:name="_Toc238"/>
      <w:bookmarkEnd w:id="613"/>
      <w:r>
        <w:rPr>
          <w:rtl w:val="true"/>
        </w:rPr>
        <w:t xml:space="preserve">الركن الثاني </w:t>
      </w:r>
      <w:r>
        <w:rPr>
          <w:rtl w:val="true"/>
        </w:rPr>
        <w:t xml:space="preserve">: </w:t>
      </w:r>
      <w:r>
        <w:rPr>
          <w:rtl w:val="true"/>
        </w:rPr>
        <w:t xml:space="preserve">الإمساك ، وهو أقسام </w:t>
      </w:r>
      <w:r>
        <w:rPr>
          <w:rtl w:val="true"/>
        </w:rPr>
        <w:t>:</w:t>
      </w:r>
      <w:bookmarkEnd w:id="61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عمّا يوجب القضاء والكفّارة ، وهو تعمّد الجماع قبلا أو دبرا ، وكذا المفعول به ، لا بوطء الدابّة ، والاستمناء والإمناء بالملاعبة والملامسة لا بالنظر ، والاستمتاع على توقّف ، والبقاء على الجنابة </w:t>
      </w:r>
      <w:r>
        <w:rPr>
          <w:rStyle w:val="FootnoteAnchor"/>
          <w:rtl w:val="true"/>
        </w:rPr>
        <w:footnoteReference w:id="242"/>
      </w:r>
      <w:r>
        <w:rPr>
          <w:rFonts w:ascii="Amiri" w:hAnsi="Amiri" w:eastAsia="Amiri" w:cs="Amiri"/>
          <w:color w:val="111111"/>
          <w:sz w:val="28"/>
          <w:sz w:val="28"/>
          <w:szCs w:val="28"/>
          <w:rtl w:val="true"/>
          <w:lang w:bidi="ar-SA"/>
        </w:rPr>
        <w:t xml:space="preserve">حتّى يطلع الفجر ، والنوم على الجنابة غير ناو للغسل والنوم بعد انتباهتين حتّى يطلع الفجر ، والأكل والشرب وإن لم يكن معتادا ، وفي معناه الغبار ، وابتلاع بقايا الغذاء في الأسنان ، </w:t>
      </w:r>
    </w:p>
    <w:p>
      <w:pPr>
        <w:pStyle w:val="BookText"/>
        <w:rPr/>
      </w:pPr>
      <w:r>
        <w:rPr>
          <w:rFonts w:ascii="Amiri" w:hAnsi="Amiri" w:eastAsia="Amiri" w:cs="Amiri"/>
          <w:color w:val="111111"/>
          <w:sz w:val="28"/>
          <w:sz w:val="28"/>
          <w:szCs w:val="28"/>
          <w:rtl w:val="true"/>
          <w:lang w:bidi="ar-SA"/>
        </w:rPr>
        <w:t>والنخامة إذا صارت في فضاء الفم لا بالمنحدرة من الدماغ وإن قدر على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مع القضاء والكفّارة التعزير ، فإن تكرّر مرّتين قتل في الثالثة ، ويعذر الناسي مطلقا ، والمكره ومن وجر في حلقه ، ومن خوّف على توقّف ، لا الجاهل ، فلو أكل بعد إفطاره ناسيا توهّما إباحة الإفطار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الجماع إذا بقي لطلوع الفجر قدر الوقاع والغسل ، فلو علم التضيّق كفّر ، ولو ظنّ السّعة فلا شي‌ء إن راعى </w:t>
      </w:r>
      <w:r>
        <w:rPr>
          <w:rStyle w:val="FootnoteAnchor"/>
          <w:rtl w:val="true"/>
        </w:rPr>
        <w:footnoteReference w:id="243"/>
      </w:r>
      <w:r>
        <w:rPr>
          <w:rFonts w:ascii="IRNazanin" w:hAnsi="IRNazanin" w:eastAsia="IRNazanin"/>
          <w:color w:val="111111"/>
          <w:sz w:val="28"/>
          <w:sz w:val="28"/>
          <w:szCs w:val="28"/>
          <w:rtl w:val="true"/>
          <w:lang w:bidi="fa-IR"/>
        </w:rPr>
        <w:t>وإلّا فالقضاء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الأكل والشرب إلى أن يطلع الفجر فيلفظ ما في فيه ، فإن ابتلعه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تركت الحائض أو المستحاضة الغسل ليلا ، 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الإمساك عمّا يوجب القضاء ، ويجب بفعل المفطر والفجر طالع ظانّا بقاء اللّيل ، وبتقليد المخبر ببقائه ، وبترك تقليده في طلوع الفجر ، وبتقليد المخبر بدخول اللّيل ولم يدخل ، مع القدرة على المراعاة في ذلك كلّه ، وبالإفطار للظّلمة الموهمة دخول اللّيل لا مع غلبة الظنّ ، وبتعمّد القي‌ء دون ذرعه </w:t>
      </w:r>
      <w:r>
        <w:rPr>
          <w:rStyle w:val="FootnoteAnchor"/>
          <w:rtl w:val="true"/>
        </w:rPr>
        <w:footnoteReference w:id="244"/>
      </w:r>
      <w:r>
        <w:rPr>
          <w:rFonts w:ascii="Amiri" w:hAnsi="Amiri" w:eastAsia="Amiri" w:cs="Amiri"/>
          <w:color w:val="111111"/>
          <w:sz w:val="28"/>
          <w:sz w:val="28"/>
          <w:szCs w:val="28"/>
          <w:rtl w:val="true"/>
          <w:lang w:bidi="ar-SA"/>
        </w:rPr>
        <w:t>، وبسبق الماء إلى الحلق إذا تمضمض واستنشق عبثا أو للتبرّد لا للطهارة ، وبسبق ما وضعه في فيه لغير غرض صحيح ، والحقنة بالمائع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والسّعوط بما يتعدّى إلى الحلق لا إلى الدماغ ، وبصبّ الدواء في الإحليل إذا وصل إلى الجوف ، وبنوم الجنب ثانيا مع نيّة الغسل وطلوع </w:t>
      </w:r>
    </w:p>
    <w:p>
      <w:pPr>
        <w:pStyle w:val="BookText"/>
        <w:rPr/>
      </w:pPr>
      <w:r>
        <w:rPr>
          <w:rFonts w:ascii="Amiri" w:hAnsi="Amiri" w:eastAsia="Amiri" w:cs="Amiri"/>
          <w:color w:val="111111"/>
          <w:sz w:val="28"/>
          <w:sz w:val="28"/>
          <w:szCs w:val="28"/>
          <w:rtl w:val="true"/>
          <w:lang w:bidi="ar-SA"/>
        </w:rPr>
        <w:t>الفجر ، ولا شي‌ء في النومة الأولى ، وبالارتماس لا بغمس رأسه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ناسي غسل الجنابة الصّوم والصلاة ، ولا يقضي المتمكّن من الغسل إذا أهمل وفقد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يفطر بابتلاع الريق إلّا أن ينفصل عن الفم ، ولا بمضغ العلك </w:t>
      </w:r>
      <w:r>
        <w:rPr>
          <w:rStyle w:val="FootnoteAnchor"/>
          <w:rtl w:val="true"/>
        </w:rPr>
        <w:footnoteReference w:id="245"/>
      </w:r>
      <w:r>
        <w:rPr>
          <w:rFonts w:ascii="Amiri" w:hAnsi="Amiri" w:eastAsia="Amiri" w:cs="Amiri"/>
          <w:color w:val="111111"/>
          <w:sz w:val="28"/>
          <w:sz w:val="28"/>
          <w:szCs w:val="28"/>
          <w:rtl w:val="true"/>
          <w:lang w:bidi="ar-SA"/>
        </w:rPr>
        <w:t>إلّا أن يتعيّن طعمه به ، ولا بتبقية الغذاء في الأسنان ، ولا بالاكتحال وإن صبغ الريق ، ولا بالفصد والحجامة ، ولا بالتقطير في الأذن إلّا أن يصل إلى الجوف ، ولا بابتلاع الذبابة إلّا أن يقصد ، ولا بدخول ماء الاستنشاق دماغه ، ولا بشرب الدماغ الدهن ، ولا بمصّ الخاتم وذوق الطّعام ومضغه للصبي وزقّ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السّواك بالرطب واليابس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عن أشياء وإن حرمت بغير الصوم ، وهي الكذب على اللّه ورسوله والأئمّة عليهم‌السلام ، والكذب مطلقا ، والغيبة ، والهذيان ، وأنواع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وتكره مباشرة النساء تقبيلا ولمسا وملاعبة ، والاكتحال بما فيه مسك أو صبر </w:t>
      </w:r>
      <w:r>
        <w:rPr>
          <w:rStyle w:val="FootnoteAnchor"/>
          <w:rtl w:val="true"/>
        </w:rPr>
        <w:footnoteReference w:id="246"/>
      </w:r>
      <w:r>
        <w:rPr>
          <w:rFonts w:ascii="Amiri" w:hAnsi="Amiri" w:eastAsia="Amiri" w:cs="Amiri"/>
          <w:color w:val="111111"/>
          <w:sz w:val="28"/>
          <w:sz w:val="28"/>
          <w:szCs w:val="28"/>
          <w:rtl w:val="true"/>
          <w:lang w:bidi="ar-SA"/>
        </w:rPr>
        <w:t>، وإخراج الدم ، والحمام المضعفين ، وشمّ الرياحين ، ويتأكّد النّرجس ، والسعوط بغير المتعدي ، والحقنة بالجامد ، وبلّ الثوب على الجسد ، واستنقاع الرجل في الماء ، وجلوس المرأة فيه ومضغ العلك والتقطير في الأذن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الإمساك للمريض والمسافر عند القدوم والبرء على تفصيل يأتي ، وللحائض والنفساء إذا طهرتا بعد الفجر ، والكافر إذا أسلم بعده ، والصبيّ والمجنون والمغمى عليه إذا كلّفوا في أثناء النّهار</w:t>
      </w:r>
      <w:r>
        <w:rPr>
          <w:rFonts w:eastAsia="Amiri" w:cs="Amiri" w:ascii="Amiri" w:hAnsi="Amiri"/>
          <w:color w:val="111111"/>
          <w:sz w:val="28"/>
          <w:szCs w:val="28"/>
          <w:rtl w:val="true"/>
          <w:lang w:bidi="ar-SA"/>
        </w:rPr>
        <w:t xml:space="preserve">. </w:t>
      </w:r>
      <w:bookmarkStart w:id="615" w:name="pg17199_232438"/>
    </w:p>
    <w:p>
      <w:pPr>
        <w:pStyle w:val="Heading3"/>
        <w:numPr>
          <w:ilvl w:val="2"/>
          <w:numId w:val="1"/>
        </w:numPr>
        <w:rPr/>
      </w:pPr>
      <w:bookmarkStart w:id="616" w:name="__RefHeading___Toc13263655_2142443653"/>
      <w:bookmarkStart w:id="617" w:name="_Toc239"/>
      <w:bookmarkEnd w:id="615"/>
      <w:bookmarkEnd w:id="616"/>
      <w:r>
        <w:rPr>
          <w:rtl w:val="true"/>
        </w:rPr>
        <w:t xml:space="preserve">المقصد الثاني </w:t>
      </w:r>
      <w:r>
        <w:rPr>
          <w:rtl w:val="true"/>
        </w:rPr>
        <w:t xml:space="preserve">: </w:t>
      </w:r>
      <w:r>
        <w:rPr>
          <w:rtl w:val="true"/>
        </w:rPr>
        <w:t>في شرطه</w:t>
      </w:r>
      <w:bookmarkEnd w:id="617"/>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الزمان ، فلا يصحّ صوم العيدين وأيّام التشريق للناسك ، ولا صوم اللّيل وإن ضمّه إلى النّهار ، ولو نذر الأيّام الخمسة أو الليل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العيدان وأيّام التشريق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ولو وافقت نذره أفطر ولا 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واليوم من طلوع الفجر الثاني إلى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المحلّ له ، فلا يجب على الصّبي ، والمجنون ، والمغمى عليه ، ولا يصحّ منه وإن سبقت منه النيّة ، ويصحّ من النائم مع سبقها أو تجديدها قبل الزوال ، ولا من السكران وإن وجب عليه ، ولا من المسافر مع وجوب القصر ، ولا يصحّ منه الواجب إلّا ما يستثنى ، ويكره المندوب ، وشرائط القصر والحكم هنا كالصلاة ، ويزيد الخروج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يفطر حتّى يتوارى الجدران أو يخفى الأذان ، وهو نهاية السّفر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 قبل الزّوال وزالت الشّمس قبل خفاء الجدران لم يقصّر وإن خفيت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قدم قبل الزوال ولم يتناول أمسك واجبا ، ولو انتفى الأمران أو أحدهما أمسك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قدومه قبل الزوال جاز الإفطار ، والإمساك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العالم بوجوب القصر دون الجاهل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على المريض المتضرر به ويعلم بالوجدان أو بقول عارف ولو تكلّفه قضاه ، وبرؤه كقدوم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على الحائض والنفساء ولو في أثناء النهار ، ويصحّ من المستحاضة مع غسلي </w:t>
      </w:r>
      <w:r>
        <w:rPr>
          <w:rStyle w:val="FootnoteAnchor"/>
          <w:rtl w:val="true"/>
        </w:rPr>
        <w:footnoteReference w:id="248"/>
      </w:r>
      <w:r>
        <w:rPr>
          <w:rFonts w:ascii="Amiri" w:hAnsi="Amiri" w:eastAsia="Amiri" w:cs="Amiri"/>
          <w:color w:val="111111"/>
          <w:sz w:val="28"/>
          <w:sz w:val="28"/>
          <w:szCs w:val="28"/>
          <w:rtl w:val="true"/>
          <w:lang w:bidi="ar-SA"/>
        </w:rPr>
        <w:t>النّهار ، فلو أخلّت بأحدهما قضت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من الكافر وإن وجب عليه ، ولو ارتدّ المسلم في الأثناء فسد صومه وإن تاب ، ولا من متعمّد البقاء على الجنابة حتّى يصبح ، فلو لم يعلم بها في رمضان والمعيّن أو استيقظ جنبا فيهما أو لم يتمكّن من الغسل ، أو احتلم بالنّهار ، لم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استيقظ جنبا في غيرهما فسد ، بخلاف ما لو احتلم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تمرين الصّبي والصّبية لسبع مع الطاقة ، وهو شرعي فيثاب عليه ، ويجب عند البلوغ</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بالاحتلام أو الإنبات أو بلوغ خمس عشرة في الذكر وتسع في الأنثى</w:t>
      </w:r>
      <w:r>
        <w:rPr>
          <w:rFonts w:eastAsia="Amiri" w:cs="Amiri" w:ascii="Amiri" w:hAnsi="Amiri"/>
          <w:color w:val="111111"/>
          <w:sz w:val="28"/>
          <w:szCs w:val="28"/>
          <w:rtl w:val="true"/>
          <w:lang w:bidi="ar-SA"/>
        </w:rPr>
        <w:t xml:space="preserve">. </w:t>
      </w:r>
      <w:bookmarkStart w:id="618" w:name="pg17199_232440"/>
    </w:p>
    <w:p>
      <w:pPr>
        <w:pStyle w:val="Heading3"/>
        <w:numPr>
          <w:ilvl w:val="2"/>
          <w:numId w:val="1"/>
        </w:numPr>
        <w:rPr/>
      </w:pPr>
      <w:bookmarkStart w:id="619" w:name="__RefHeading___Toc13263657_2142443653"/>
      <w:bookmarkStart w:id="620" w:name="_Toc240"/>
      <w:bookmarkEnd w:id="618"/>
      <w:bookmarkEnd w:id="619"/>
      <w:r>
        <w:rPr>
          <w:rtl w:val="true"/>
        </w:rPr>
        <w:t xml:space="preserve">المقصد الثالث </w:t>
      </w:r>
      <w:r>
        <w:rPr>
          <w:rtl w:val="true"/>
        </w:rPr>
        <w:t xml:space="preserve">: </w:t>
      </w:r>
      <w:r>
        <w:rPr>
          <w:rtl w:val="true"/>
        </w:rPr>
        <w:t>في أقسامه</w:t>
      </w:r>
      <w:bookmarkEnd w:id="620"/>
    </w:p>
    <w:p>
      <w:pPr>
        <w:pStyle w:val="Heading4"/>
        <w:numPr>
          <w:ilvl w:val="3"/>
          <w:numId w:val="1"/>
        </w:numPr>
        <w:rPr/>
      </w:pPr>
      <w:bookmarkStart w:id="621" w:name="__RefHeading___Toc13263659_2142443653"/>
      <w:bookmarkStart w:id="622" w:name="_Toc241"/>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وهو واجب ، وندب ، ومحرّم ، ومكروه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 والكفّارات ، وبدل الهدي ، والنذر وشبهه ، وقضاء الواجب ، وصوم الاعتكاف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شهر رمضان ففيه بحثان </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3263661_2142443653"/>
      <w:bookmarkStart w:id="624" w:name="_Toc242"/>
      <w:bookmarkEnd w:id="623"/>
      <w:r>
        <w:rPr>
          <w:rtl w:val="true"/>
        </w:rPr>
        <w:t xml:space="preserve">الأوّل </w:t>
      </w:r>
      <w:r>
        <w:rPr>
          <w:rtl w:val="true"/>
        </w:rPr>
        <w:t xml:space="preserve">: </w:t>
      </w:r>
      <w:r>
        <w:rPr>
          <w:rtl w:val="true"/>
        </w:rPr>
        <w:t>في علامته</w:t>
      </w:r>
      <w:bookmarkEnd w:id="624"/>
    </w:p>
    <w:p>
      <w:pPr>
        <w:pStyle w:val="BookText"/>
        <w:rPr/>
      </w:pPr>
      <w:r>
        <w:rPr>
          <w:rFonts w:ascii="Amiri" w:hAnsi="Amiri" w:eastAsia="Amiri" w:cs="Amiri"/>
          <w:color w:val="111111"/>
          <w:sz w:val="28"/>
          <w:sz w:val="28"/>
          <w:szCs w:val="28"/>
          <w:rtl w:val="true"/>
          <w:lang w:bidi="ar-SA"/>
        </w:rPr>
        <w:t xml:space="preserve">وهي رؤية هلاله </w:t>
      </w:r>
      <w:r>
        <w:rPr>
          <w:rStyle w:val="FootnoteAnchor"/>
          <w:rtl w:val="true"/>
        </w:rPr>
        <w:footnoteReference w:id="249"/>
      </w:r>
      <w:r>
        <w:rPr>
          <w:rFonts w:ascii="Amiri" w:hAnsi="Amiri" w:eastAsia="Amiri" w:cs="Amiri"/>
          <w:color w:val="111111"/>
          <w:sz w:val="28"/>
          <w:sz w:val="28"/>
          <w:szCs w:val="28"/>
          <w:rtl w:val="true"/>
          <w:lang w:bidi="ar-SA"/>
        </w:rPr>
        <w:t>وإن انفرد وردت شهادته ، ويعلم بالشياع وبمضيّ ثلاثين من شعبان ، ويثبت بشهادة عدلين مطلقا ، ولو تغاير وقت الرؤية مع اتّحاد اللّيلة ، فلو شهد أحدهما برؤية شعبان ليلة الخميس والآخر برؤية رمضان ليلة السّبت لم يقبل ، ولو اسندها أحدهما إلى مضيّ ثلاثين من شعبان ، والآخر إلى الرؤية لم يثبت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شهدا بالأوّليّة وجب الاستفسار ، وهل يستفسر الحاكم </w:t>
      </w:r>
      <w:r>
        <w:rPr>
          <w:rStyle w:val="FootnoteAnchor"/>
          <w:rtl w:val="true"/>
        </w:rPr>
        <w:footnoteReference w:id="250"/>
      </w:r>
      <w:r>
        <w:rPr>
          <w:rFonts w:ascii="Amiri" w:hAnsi="Amiri" w:eastAsia="Amiri" w:cs="Amiri"/>
          <w:color w:val="111111"/>
          <w:sz w:val="28"/>
          <w:sz w:val="28"/>
          <w:szCs w:val="28"/>
          <w:rtl w:val="true"/>
          <w:lang w:bidi="ar-SA"/>
        </w:rPr>
        <w:t>لو أخبر بها ، فيه احتمالات</w:t>
      </w:r>
      <w:r>
        <w:rPr>
          <w:rFonts w:eastAsia="Amiri" w:cs="Amiri" w:ascii="Amiri" w:hAnsi="Amiri"/>
          <w:color w:val="111111"/>
          <w:sz w:val="28"/>
          <w:szCs w:val="28"/>
          <w:rtl w:val="true"/>
          <w:lang w:bidi="ar-SA"/>
        </w:rPr>
        <w:t xml:space="preserve">. </w:t>
      </w:r>
      <w:bookmarkStart w:id="625" w:name="pg17199_232441"/>
    </w:p>
    <w:p>
      <w:pPr>
        <w:pStyle w:val="BookText"/>
        <w:rPr/>
      </w:pPr>
      <w:bookmarkEnd w:id="625"/>
      <w:r>
        <w:rPr>
          <w:rFonts w:ascii="Amiri" w:hAnsi="Amiri" w:eastAsia="Amiri" w:cs="Amiri"/>
          <w:color w:val="111111"/>
          <w:sz w:val="28"/>
          <w:sz w:val="28"/>
          <w:szCs w:val="28"/>
          <w:rtl w:val="true"/>
          <w:lang w:bidi="ar-SA"/>
        </w:rPr>
        <w:t>ولو ثبت بشهادتهما أوّل شهر رمضان ولم ير ليلة إحدى وثلاثين مع الصحو ، لزم الإفطار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البلاد المتقاربة متّحد بخلاف المتباعدة ، فلو رأى هلال رمضان في بلده ثمّ لم ير في البعيدة صام معهم الحادي وثلاثين ، وبالعكس يفطر التاسع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أصبح معيّدا </w:t>
      </w:r>
      <w:r>
        <w:rPr>
          <w:rStyle w:val="FootnoteAnchor"/>
          <w:rtl w:val="true"/>
        </w:rPr>
        <w:footnoteReference w:id="251"/>
      </w:r>
      <w:r>
        <w:rPr>
          <w:rFonts w:ascii="Amiri" w:hAnsi="Amiri" w:eastAsia="Amiri" w:cs="Amiri"/>
          <w:color w:val="111111"/>
          <w:sz w:val="28"/>
          <w:sz w:val="28"/>
          <w:szCs w:val="28"/>
          <w:rtl w:val="true"/>
          <w:lang w:bidi="ar-SA"/>
        </w:rPr>
        <w:t>ثمّ انتقل إلى موضع لم ير فيه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أصبح صائما ثمّ انتقل إلى موضع رئي فيه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بشهادة الواحد ولا بالنساء منفردات ولا منضمّات ، ولا بالجدول ، والعدد ، ولا بعدّ خمسة من الماضية ، والتطوّق ، والغيبوبة بعد الشّفق ، ورؤيته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هلال شعبان عدّ ما قبله ثلاثين وهكذا باقي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والمحبوس يصوم شهرا متتابعا ويجزئ إن استمرّ الاشتباه ، أو تأخّر عن رمضان ، ولو تقدّم لم يجزئ ، ولو نقص وكمل رمضان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وناذر الدهر سفرا وحضرا لو سافر سنة واشتبه العيدان لم يفطر عنهما بل يقضي رمضان</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3263663_2142443653"/>
      <w:bookmarkStart w:id="627" w:name="_Toc243"/>
      <w:bookmarkEnd w:id="626"/>
      <w:r>
        <w:rPr>
          <w:rtl w:val="true"/>
        </w:rPr>
        <w:t xml:space="preserve">البحث الثاني </w:t>
      </w:r>
      <w:r>
        <w:rPr>
          <w:rtl w:val="true"/>
        </w:rPr>
        <w:t xml:space="preserve">: [ </w:t>
      </w:r>
      <w:r>
        <w:rPr>
          <w:rtl w:val="true"/>
        </w:rPr>
        <w:t xml:space="preserve">في </w:t>
      </w:r>
      <w:r>
        <w:rPr>
          <w:rtl w:val="true"/>
        </w:rPr>
        <w:t xml:space="preserve">] </w:t>
      </w:r>
      <w:r>
        <w:rPr>
          <w:rtl w:val="true"/>
        </w:rPr>
        <w:t xml:space="preserve">ما يجب بإفطاره ، وهو ثلاثة </w:t>
      </w:r>
      <w:r>
        <w:rPr>
          <w:rtl w:val="true"/>
        </w:rPr>
        <w:t>:</w:t>
      </w:r>
      <w:bookmarkEnd w:id="627"/>
    </w:p>
    <w:p>
      <w:pPr>
        <w:pStyle w:val="Heading5"/>
        <w:numPr>
          <w:ilvl w:val="4"/>
          <w:numId w:val="1"/>
        </w:numPr>
        <w:rPr/>
      </w:pPr>
      <w:bookmarkStart w:id="628" w:name="__RefHeading___Toc13263665_2142443653"/>
      <w:bookmarkStart w:id="629" w:name="_Toc244"/>
      <w:bookmarkEnd w:id="628"/>
      <w:r>
        <w:rPr>
          <w:rtl w:val="true"/>
        </w:rPr>
        <w:t>اشارة</w:t>
      </w:r>
      <w:bookmarkEnd w:id="62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 ويجب على من ترك الصوم لسفر ، أو مرض ، أو نوم ، أو حيض ، أو نفاس ، أو ردّة مطلقا ، لا لصغر أو جنون أو إغماء أو كفر أصليّ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فيه التتابع ، ويجوز فيه الإفطار قبل الزوال ، ويحرم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تأخيره من عام الفوات ، ويستحبّ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 ويجب بتعمّد الإفطار في رمضان ، والنذر المعيّن والاعتكاف الواجب ، عتق رقبة أو صيام شهرين متتابعين أو إطعام ستين مسكينا ، وفي القضاء بعد الزّوال إطعام عشرة مساكين ، لكلّ مسكين مدّ ،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وتتكرّر بتكرّر الموجب في يومين لا في يوم مطلقا وإن وجب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زوجته تحمّل عنها الكفّارة لا القضاء ، ولو طاوعته كفّر كلّ واحد عن نفسه وعزّر بخمسة وعشرين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التحمّل عن الأمة والأجنبيّة والغلام وتحمّل المرأة لو أكرهته توقّف ، ولا يتحمّل من أكره غيره على الجماع ، ولا المجنون ، ولا المسافر ، إذا أكرها زوجتهما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أفسد الصوم ثمّ سقط فرضه بسبب اختياريّ كسفر المختار ، لم تسقط الكفّارة ، وإلّا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كفّرت بالعتق ثمّ حاضت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التكفير عن الميّت وعن الحيّ إلّا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بالمحرّم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 وهي مدّ من طعام عن كلّ يوم ، وله أسباب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قضاء المريض حتّى يلحقه رمضان آخر متهاونا أي </w:t>
      </w:r>
      <w:bookmarkStart w:id="630" w:name="pg17199_232443"/>
    </w:p>
    <w:p>
      <w:pPr>
        <w:pStyle w:val="BookText"/>
        <w:rPr/>
      </w:pPr>
      <w:bookmarkEnd w:id="630"/>
      <w:r>
        <w:rPr>
          <w:rFonts w:ascii="Amiri" w:hAnsi="Amiri" w:eastAsia="Amiri" w:cs="Amiri"/>
          <w:color w:val="111111"/>
          <w:sz w:val="28"/>
          <w:sz w:val="28"/>
          <w:szCs w:val="28"/>
          <w:rtl w:val="true"/>
          <w:lang w:bidi="ar-SA"/>
        </w:rPr>
        <w:t>غير عازم على القضاء أو عازم على تركه ، ولو كان عازما عليه قضى ولا فدية ، وإن استمر مرضه فدا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في مرضه فلا قضاء ولا فدية ، ويستحبّ لوليّه القضاء ، ولو بقي من السنة ما يسع الفائت تعيّن القضاء ، فإن أخلّ به وجب القضاء والفدية ، وإن وسع البعض صامه ، وحكم الباقي ما تقدّم من التهاون وعدمه</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3263667_2142443653"/>
      <w:bookmarkStart w:id="632" w:name="_Toc245"/>
      <w:bookmarkEnd w:id="631"/>
      <w:r>
        <w:rPr>
          <w:rtl w:val="true"/>
        </w:rPr>
        <w:t>فرع</w:t>
      </w:r>
      <w:bookmarkEnd w:id="632"/>
    </w:p>
    <w:p>
      <w:pPr>
        <w:pStyle w:val="BookText"/>
        <w:rPr/>
      </w:pPr>
      <w:r>
        <w:rPr>
          <w:rFonts w:ascii="Amiri" w:hAnsi="Amiri" w:eastAsia="Amiri" w:cs="Amiri"/>
          <w:color w:val="111111"/>
          <w:sz w:val="28"/>
          <w:sz w:val="28"/>
          <w:szCs w:val="28"/>
          <w:rtl w:val="true"/>
          <w:lang w:bidi="ar-SA"/>
        </w:rPr>
        <w:t>لا يلحق بالمريض غيره من ذوي الأعذار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الوليّ قضاء كلّ صوم واجب تمكّن الميّت من قضائه وأهمله ، ويقضى ما فات في السفر مطلقا ، والوليّ أكبر أولاده الذكور ، فلو تعدّد قسّط ويجوز اتّحاد الزمان وتغايره ، فلو بقي يوم وجب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 بعض سقط عن الباقين ، ولو تبرّع الغير أو استأجره الوليّ أجزأ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شهران صام الوليّ شهرا ، وتصدّق من التركة عن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يقضى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الوليّ يتصدّق من تركته عن كلّ يوم بمدّ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الحامل المقرب والمرضع القليلة اللبن على الولد ، فيجوز لهما الإفطار ويجب القضاء والفدية ، ولا يلحق بذلك الخوف على أنفسهما ولا الخوف على الغير من الهلاك</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الشيخ والشيخة وذي العطاش ، فيجوز لهم الإفطار ، وتجب الفدية والقضاء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الصوم الواجب فسيأتي في مواضعه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منه معيّن ، وهو رمضان ، وقضاؤه ، والنذر ، والاعتكاف ، وقد يجب مع المعيّن غيره كصوم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مخيّر وهو صوم كفّارة رمضان ، وخلف النذر والعهد وكفّارة حلق الرأس والاعتكاف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مرتّب وهو صوم كفّارة قتل الخطأ ، والظهار ، واليمين ، وقضاء رمضان ، وبدل الهدي ، وجزاء الصّيد ، والإفاضة من عرفات قبل الغروب عامدا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مخيّر مرتّب ، وهو صوم كفّارة الواطئ أمته المحرمة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الواجب قد يجب فيه التتابع ، وهو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رمضان ، والنذر المعيّن ، فلو أخلّ به بنى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اليمين وكفّارة قضاء رمضان ، وصوم الاعتكاف وبدل الهدي ، فلو أخلّ به استأنف إلّا في بدل الهدي إذا صام يومين وكان الثالث العيد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قتل الخطأ 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وكفّارة رمضان والنذر المعيّن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ونذر شهرين متتابعين ، وكفّارة المملوك في الظهار ، وقتل الخطأ ، ونذر شهر متتابع ، فإن أخلّ به لعذر بنى وتجب المبادرة ، وإلّا استأنف ، إلّا أن يصوم من </w:t>
      </w:r>
    </w:p>
    <w:p>
      <w:pPr>
        <w:pStyle w:val="BookText"/>
        <w:rPr/>
      </w:pPr>
      <w:r>
        <w:rPr>
          <w:rFonts w:ascii="Amiri" w:hAnsi="Amiri" w:eastAsia="Amiri" w:cs="Amiri"/>
          <w:color w:val="111111"/>
          <w:sz w:val="28"/>
          <w:sz w:val="28"/>
          <w:szCs w:val="28"/>
          <w:rtl w:val="true"/>
          <w:lang w:bidi="ar-SA"/>
        </w:rPr>
        <w:t>الشهرين شهرا ويوما ، ومن الشهر خمسة عشر يوما ، ويباح التفريق ، ولا يصوم المتتابع إلّا في زمان يسلم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يجب ، وهو السبعة في بدل الهدي ، وجزاء الصّيد ، وقضاء رمضان ، والنّذر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القاتل في أشهر الحرم يصوم شهرين منها وإن دخل العيد وأيّام التشريق </w:t>
      </w:r>
      <w:r>
        <w:rPr>
          <w:rStyle w:val="FootnoteAnchor"/>
          <w:rtl w:val="true"/>
        </w:rPr>
        <w:footnoteReference w:id="254"/>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شهرين منها إلّا العيد وأيّام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أيّام السنة إلّا المستثنى ، والمؤكّد أوّل خميس ، وآخر خميس ، وأوّل أربعاء من العشر الثاني ، وتقضى لو فاتت ، ويجوز تأخيرها إلى الشتاء مع المشقّة ، ولو عجز تصدّق عن كلّ يوم بدرهم أو مدّ ، وصوم أيّام البيض ، وكلّ خميس وجمعة ، ويوم دحو الأرض ، وأوّل ذي الحجّة ، وعرفة مع تحقّق الهلال لمن لا يضعف عن الدعاء ، ويوم الغدير ، والمباهلة ، وعاشوراء حزنا ، ويوم مولد النبيّ ، ومبعثه ، ورجب ، وشعبان ، ولا يجب بالشروع فيه ، ويكره بعد الزّوال ، ويصحّ ممّن عليه صوم واجب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 وأيّام التشريق للناسك ، ويوم الشك بنيّة رمضان ، ونذر المعصية ، والصّمت ، والوصال ، وصوم المملوك ندبا بغير إذن مولاه ، والمرأة بدون إذن الزّوج ، أو مع النهي ، وصوم المسافر واجبا إلّا ثلاثة أيّام لدم المتعة ، وبدل البدنة للمفيض من عرفات قبل الغروب عامدا ، والمنذور سفرا وحضرا ، فلو نذر الدّهر كذلك لم يتناول رمضان في السّفر ، ويجوز سفره فيه اختيارا ، ثمّ يجب الإفطار والقضاء إذا حضر ، لأنّ رمضان وقضاءه مستثنيان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عرفة مع الضّعف عن الدعاء أو الشك وهو أن يرى الهلال من لا تقبل شهادته ، وصوم النافلة للمدعو إلى طعام ، وللمسافر إلّا بالمدينة ثلاثة أيّام للحاجة ، وللولد بغير إذن أبيه ، والضّيف بغير إذن مضيفه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لمن أبيح له الإفطار الجماع والتملي من الطعام والشراب</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7199_232448"/>
      <w:bookmarkStart w:id="634" w:name="pg17199_232448"/>
      <w:bookmarkEnd w:id="634"/>
    </w:p>
    <w:p>
      <w:pPr>
        <w:pStyle w:val="Heading2"/>
        <w:numPr>
          <w:ilvl w:val="1"/>
          <w:numId w:val="1"/>
        </w:numPr>
        <w:rPr/>
      </w:pPr>
      <w:bookmarkStart w:id="635" w:name="pg17199_232448"/>
      <w:bookmarkStart w:id="636" w:name="__RefHeading___Toc13263669_2142443653"/>
      <w:bookmarkStart w:id="637" w:name="_Toc246"/>
      <w:bookmarkEnd w:id="635"/>
      <w:bookmarkEnd w:id="636"/>
      <w:r>
        <w:rPr>
          <w:rtl w:val="true"/>
        </w:rPr>
        <w:t>كتاب الاعتكاف</w:t>
      </w:r>
      <w:bookmarkEnd w:id="63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13263671_2142443653"/>
      <w:bookmarkStart w:id="639" w:name="_Toc247"/>
      <w:bookmarkEnd w:id="638"/>
      <w:r>
        <w:rPr>
          <w:rtl w:val="true"/>
        </w:rPr>
        <w:t>اشارة</w:t>
      </w:r>
      <w:bookmarkEnd w:id="6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17199_232450"/>
      <w:bookmarkStart w:id="641" w:name="pg17199_232450"/>
      <w:bookmarkEnd w:id="641"/>
    </w:p>
    <w:p>
      <w:pPr>
        <w:pStyle w:val="BookText"/>
        <w:rPr/>
      </w:pPr>
      <w:bookmarkStart w:id="642" w:name="pg17199_232450"/>
      <w:bookmarkEnd w:id="642"/>
      <w:r>
        <w:rPr>
          <w:rFonts w:ascii="Amiri" w:hAnsi="Amiri" w:eastAsia="Amiri" w:cs="Amiri"/>
          <w:color w:val="111111"/>
          <w:sz w:val="28"/>
          <w:sz w:val="28"/>
          <w:szCs w:val="28"/>
          <w:rtl w:val="true"/>
          <w:lang w:bidi="ar-SA"/>
        </w:rPr>
        <w:t>وهو لبث مشروط بالصّوم ثلاثة أيّام في مكان مخصوص ، وهو سنّة مؤكّدة ، ويتأكّد في العشر الأخير من رمضان ، ولا يجب إلّا بنذر وشبهه ، أو بمضيّ يومين ، ولا يجوز قطع الواجب المعيّن ، ويجوز في المطلق بعد ثلاثة ، وفي المندوب قبل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3263673_2142443653"/>
      <w:bookmarkStart w:id="644" w:name="_Toc248"/>
      <w:bookmarkEnd w:id="643"/>
      <w:r>
        <w:rPr>
          <w:rtl w:val="true"/>
        </w:rPr>
        <w:t xml:space="preserve">الأوّل </w:t>
      </w:r>
      <w:r>
        <w:rPr>
          <w:rtl w:val="true"/>
        </w:rPr>
        <w:t xml:space="preserve">: </w:t>
      </w:r>
      <w:r>
        <w:rPr>
          <w:rtl w:val="true"/>
        </w:rPr>
        <w:t>في أركانه</w:t>
      </w:r>
      <w:bookmarkEnd w:id="644"/>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،وهو كلّ من يصحّ منه الصوم ، فلا يصحّ من الكافر والمرتدّ وإن طرأ ، ولا من المجنون ، والمغمى عليه ، والسكران ، والجنب ويصحّ من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 وأقلّه ثلاثة أيام بليلتين متتابعة ، فلو فرّقها ، أو اقتصر على النهار بطل ، ولو نذرها كذلك لم ينعقد ، ولو نذر اعتكافا وجب ثلاثة بليلتين ، ولو وجب عليه قضاء يوم ضمّ إليه آخرين ، ويتخيّر في تعيّنه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حدّ لأكثره ، ولا يدخل الليل إلّا تبعا ، فلو نذر اعتكاف شهر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لم تجب الليلة الأولى</w:t>
      </w:r>
      <w:r>
        <w:rPr>
          <w:rFonts w:eastAsia="Amiri" w:cs="Amiri" w:ascii="Amiri" w:hAnsi="Amiri"/>
          <w:color w:val="111111"/>
          <w:sz w:val="28"/>
          <w:szCs w:val="28"/>
          <w:rtl w:val="true"/>
          <w:lang w:bidi="ar-SA"/>
        </w:rPr>
        <w:t xml:space="preserve">. </w:t>
      </w:r>
      <w:bookmarkStart w:id="645" w:name="pg17199_232451"/>
    </w:p>
    <w:p>
      <w:pPr>
        <w:pStyle w:val="BookText"/>
        <w:rPr/>
      </w:pPr>
      <w:bookmarkEnd w:id="645"/>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 وهو المسجد الحرام ، ومسجد النبيّ صلى‌اللّه‌عليه‌وآله‌وسلم ، ومسجد علي عليه‌السلام بالكوفة والبصرة ، لا غير</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3263675_2142443653"/>
      <w:bookmarkStart w:id="647" w:name="_Toc249"/>
      <w:bookmarkEnd w:id="646"/>
      <w:r>
        <w:rPr>
          <w:rtl w:val="true"/>
        </w:rPr>
        <w:t xml:space="preserve">البحث الثاني </w:t>
      </w:r>
      <w:r>
        <w:rPr>
          <w:rtl w:val="true"/>
        </w:rPr>
        <w:t xml:space="preserve">: </w:t>
      </w:r>
      <w:r>
        <w:rPr>
          <w:rtl w:val="true"/>
        </w:rPr>
        <w:t>في شرائطه</w:t>
      </w:r>
      <w:bookmarkEnd w:id="647"/>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ووقتها ليلا حتّى يطلع الفجر ، فلو أصبح بها عامدا بطل ، وكذا الناسي في المندوب والنذر المطلق ، وفي المعيّن يجدّدها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فيها القصد إلى الفعل والوجوب أو الندب ،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 فلا يصحّ بدونه ، ويشترط قبول الزمان له ، فلا يصحّ في العيدين ، وأيّام التشريق ، والحيض ، والنفاس ، والمرض ، والسّفر المانعين منه ، ولا يشترط الصوم عنه ، بل أيّ صوم اتّفق وإن كان مستحبا ، ولا مماثلة الصوم ، فلو اعتكف ندبا في رمضان ، أو النذر المعيّن ، أو صام ندبا في اعتكاف واجب أجزأ ، لأنّ الاعتكاف لا يوجب الصوم بل يجب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 فلو خرج مختارا أو مكرها بطل ، وكذا لو خرج بعض بدنه ، ولو خرج لضرورة ، كالغسل ، وقضاء الحاجة ، أو لعبادة كتشييع مؤمن ، أو جنازة ، أو للصّلاة عليه ، أو عيادة مريض ، أو إقامة الشهادة وإن لم تتعيّن عليه لم يبطل ، لكن يحرم المشي تحت الظلال ، والجلوس اختيارا ، والصلاة إلّا بمكّة ، أو تضيّق الوقت عن الرجوع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يبطله الخروج ساهيا ، بل يعود بسرعة فلو تهاون بطل ، ولا يجب تجديد النيّة إذا عاد</w:t>
      </w:r>
      <w:r>
        <w:rPr>
          <w:rFonts w:eastAsia="Amiri" w:cs="Amiri" w:ascii="Amiri" w:hAnsi="Amiri"/>
          <w:color w:val="111111"/>
          <w:sz w:val="28"/>
          <w:szCs w:val="28"/>
          <w:rtl w:val="true"/>
          <w:lang w:bidi="ar-SA"/>
        </w:rPr>
        <w:t xml:space="preserve">. </w:t>
      </w:r>
      <w:bookmarkStart w:id="648" w:name="pg17199_232452"/>
    </w:p>
    <w:p>
      <w:pPr>
        <w:pStyle w:val="BookText"/>
        <w:rPr/>
      </w:pPr>
      <w:bookmarkEnd w:id="648"/>
      <w:r>
        <w:rPr>
          <w:rFonts w:ascii="Amiri" w:hAnsi="Amiri" w:eastAsia="Amiri" w:cs="Amiri"/>
          <w:color w:val="111111"/>
          <w:sz w:val="28"/>
          <w:sz w:val="28"/>
          <w:szCs w:val="28"/>
          <w:rtl w:val="true"/>
          <w:lang w:bidi="ar-SA"/>
        </w:rPr>
        <w:t>وتخرج الحائض والنفساء والمريض إذا لم يمكن تمرّضه فيه ، أو لم يأمن وقوع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رجعية تعتدّ في منزلها ثمّ تقضيه إن لم يتعين وإلّا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صعود السّطح خروجا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له ولاية في المندوب ، كالزوج والمولى ، فلو بادر أحدهما بطل ، ولا فرق بين القنّ ، والمدبّر ، والمكاتب ، وأمّ الولد ، وله الرجوع في الإذن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بعد التلبس أتمّ واجبا مع وجوبه وإلّا ندبا ، ولو هاياه المعتق بعضه لم يشترط إذنه في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بإذن المولى ، فله المبادرة في المعيّن دون المطلق</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3263677_2142443653"/>
      <w:bookmarkStart w:id="650" w:name="_Toc250"/>
      <w:bookmarkEnd w:id="649"/>
      <w:r>
        <w:rPr>
          <w:rtl w:val="true"/>
        </w:rPr>
        <w:t xml:space="preserve">البحث الثالث </w:t>
      </w:r>
      <w:r>
        <w:rPr>
          <w:rtl w:val="true"/>
        </w:rPr>
        <w:t xml:space="preserve">: </w:t>
      </w:r>
      <w:r>
        <w:rPr>
          <w:rtl w:val="true"/>
        </w:rPr>
        <w:t>في الأحكام</w:t>
      </w:r>
      <w:bookmarkEnd w:id="650"/>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المعتكف ليلا ونهارا النّساء وطيا ولمسا وتقبيلا ، والاستمناء ، وشمّ الطّيب ، والمراء ، والبيع والشراء ، إلّا أن يضطر ، والإفطار نهارا ، ولا يحرم عقد النكاح ، ولا محرّمات الإحرام ، ويجوز النّظر في المعاش ، والخوض في المباح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أن يشترط الرجوع في الواجب والندب لعذر وغيره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ومحلّه في الندب نيّة الاعتكاف ، فيخرج متى شاء ولو في الثالث ، وفي النذر المعيّن صيغة النذر ، فإذا خرج سقط ولا قضاء ، وليس له أن يشترطه في نيّة الاعتكاف ، وغير المعيّن إن شرطه في صيغة النذر سقط بخروجه ، وله أن يشترطه في نيّة الاعتكاف ، فحينئذ إن خرج وكان متتابعا استأنف ، وإلّا بنى إن أكمل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يفسد الصوم يفسده ، فتجب الكفّارة بفعل المفطر في النذر المعيّن واليوم الثالث ، وبالجماع ليلا ونهارا ، وفي غير المعيّن القضاء خاصّة ، ولا شي‌ء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في ليل رمضان فكفّارة وفي نهاره فكفّارتان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زوجته المعتكفة ليلا فكفّارتان ونهارا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يفسد بالبيع والشراء ، وكفّارته كبيرة وإن وجب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يشترطه في النذر من الزمان والمكان والهيئة المشروعة يتعيّن ، فلو نذر أن يعتكف صائما أو مصلّيا وجب ، ولو شرط التتابع لفظا أو معنى أو هما وجب ، فلو خرج في أثناء الأوّل استأنف ، وفي الثاني يصحّ ما فعل إن كان ثلاثة فصاعدا ، ويتمّ ما بقي ، ويقضي ما أهمل ويكفّر ، وفي الثالث يستأنف ويكفّر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 التتابع في القضاء ، ولو لم يشترط التتابع صحّ تفريقه ، وأقلّه ثلاثة ثلاثة ، ويبطل ما دونها ، وقيل </w:t>
      </w:r>
      <w:r>
        <w:rPr>
          <w:rStyle w:val="FootnoteAnchor"/>
          <w:rtl w:val="true"/>
        </w:rPr>
        <w:footnoteReference w:id="255"/>
      </w:r>
      <w:r>
        <w:rPr>
          <w:rFonts w:ascii="Amiri" w:hAnsi="Amiri" w:eastAsia="Amiri" w:cs="Amiri"/>
          <w:color w:val="111111"/>
          <w:sz w:val="28"/>
          <w:sz w:val="28"/>
          <w:szCs w:val="28"/>
          <w:rtl w:val="true"/>
          <w:lang w:bidi="ar-SA"/>
        </w:rPr>
        <w:t>يصحّ أن يأتي بيوم من النذر ويضمّ إليه آخرين إلى أن يفرغ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تفريق الساعات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اعتكاف شهر كفاه الهلالي وثلاثون ، ولو عيّن العشر الأخير كفاه التسعة لو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اعتكاف يوم صحّ ولم تدخل الليلة وضمّ إليه آخرين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أربعة فأخلّ بيومين استأنف ، وبيوم يصحّ ما فعل ويضمّ آخرين ، ولو لم يعلم بالشهر المعيّن حتّى خرج قضاه ولا كفّارة ، ولو اشتبه تخيّر ، وكذا لو غمت الشهور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بعد تمكّنه من قضائه وجب على الوليّ القضاء</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7199_232456"/>
      <w:bookmarkStart w:id="652" w:name="pg17199_232456"/>
      <w:bookmarkEnd w:id="652"/>
    </w:p>
    <w:p>
      <w:pPr>
        <w:pStyle w:val="Heading2"/>
        <w:numPr>
          <w:ilvl w:val="1"/>
          <w:numId w:val="1"/>
        </w:numPr>
        <w:rPr/>
      </w:pPr>
      <w:bookmarkStart w:id="653" w:name="pg17199_232456"/>
      <w:bookmarkStart w:id="654" w:name="__RefHeading___Toc13263679_2142443653"/>
      <w:bookmarkStart w:id="655" w:name="_Toc251"/>
      <w:bookmarkEnd w:id="653"/>
      <w:bookmarkEnd w:id="654"/>
      <w:r>
        <w:rPr>
          <w:rtl w:val="true"/>
        </w:rPr>
        <w:t>كتاب الحجّ</w:t>
      </w:r>
      <w:bookmarkEnd w:id="6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13263681_2142443653"/>
      <w:bookmarkStart w:id="657" w:name="_Toc252"/>
      <w:bookmarkEnd w:id="656"/>
      <w:r>
        <w:rPr>
          <w:rtl w:val="true"/>
        </w:rPr>
        <w:t>اشارة</w:t>
      </w:r>
      <w:bookmarkEnd w:id="6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7199_232458"/>
      <w:bookmarkStart w:id="659" w:name="pg17199_232458"/>
      <w:bookmarkEnd w:id="659"/>
    </w:p>
    <w:p>
      <w:pPr>
        <w:pStyle w:val="BookText"/>
        <w:rPr/>
      </w:pPr>
      <w:bookmarkStart w:id="660" w:name="pg17199_232458"/>
      <w:bookmarkEnd w:id="660"/>
      <w:r>
        <w:rPr>
          <w:rFonts w:ascii="Amiri" w:hAnsi="Amiri" w:eastAsia="Amiri" w:cs="Amiri"/>
          <w:color w:val="111111"/>
          <w:sz w:val="28"/>
          <w:sz w:val="28"/>
          <w:szCs w:val="28"/>
          <w:rtl w:val="true"/>
          <w:lang w:bidi="ar-SA"/>
        </w:rPr>
        <w:t>وهو لغة القصد ، وشرعا القصد إلى بيت اللّه الحرام لأداء مناسك مخصوصة في زمان مخصوص ، وهو من أعظم أركان الإسلام ، ويجب بأصل الشرع مرّة واحدة على من استكمل الشروط من الرّجال والنساء والخناثي وجوبا على الفور ، وقد يجب بالنذر وشبهه وبالإيجار والإفساد ، ويتكرّر بتكرّر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في أنواعه وشرائطه وأفعاله ولواحقه</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3263683_2142443653"/>
      <w:bookmarkStart w:id="662" w:name="_Toc253"/>
      <w:bookmarkEnd w:id="661"/>
      <w:r>
        <w:rPr>
          <w:rtl w:val="true"/>
        </w:rPr>
        <w:t xml:space="preserve">[ </w:t>
      </w:r>
      <w:r>
        <w:rPr>
          <w:rtl w:val="true"/>
        </w:rPr>
        <w:t xml:space="preserve">النّظر </w:t>
      </w:r>
      <w:r>
        <w:rPr>
          <w:rtl w:val="true"/>
        </w:rPr>
        <w:t xml:space="preserve">] </w:t>
      </w:r>
      <w:r>
        <w:rPr>
          <w:rtl w:val="true"/>
        </w:rPr>
        <w:t xml:space="preserve">الأوّل </w:t>
      </w:r>
      <w:r>
        <w:rPr>
          <w:rtl w:val="true"/>
        </w:rPr>
        <w:t xml:space="preserve">: </w:t>
      </w:r>
      <w:r>
        <w:rPr>
          <w:rtl w:val="true"/>
        </w:rPr>
        <w:t>الحجّ تمتّع وإفراد وقران</w:t>
      </w:r>
      <w:bookmarkEnd w:id="662"/>
    </w:p>
    <w:p>
      <w:pPr>
        <w:pStyle w:val="BookText"/>
        <w:rPr/>
      </w:pPr>
      <w:r>
        <w:rPr>
          <w:rFonts w:ascii="Amiri" w:hAnsi="Amiri" w:eastAsia="Amiri" w:cs="Amiri"/>
          <w:color w:val="111111"/>
          <w:sz w:val="28"/>
          <w:sz w:val="28"/>
          <w:szCs w:val="28"/>
          <w:rtl w:val="true"/>
          <w:lang w:bidi="ar-SA"/>
        </w:rPr>
        <w:t xml:space="preserve">أمّا التمتّع ففيه بحثان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صورته ، وهو أن يحرم من الميقات بعمرة التمتّع ، ثمّ يطوف لها </w:t>
      </w:r>
      <w:r>
        <w:rPr>
          <w:rStyle w:val="FootnoteAnchor"/>
          <w:rtl w:val="true"/>
        </w:rPr>
        <w:footnoteReference w:id="256"/>
      </w:r>
      <w:r>
        <w:rPr>
          <w:rFonts w:ascii="Amiri" w:hAnsi="Amiri" w:eastAsia="Amiri" w:cs="Amiri"/>
          <w:color w:val="111111"/>
          <w:sz w:val="28"/>
          <w:sz w:val="28"/>
          <w:szCs w:val="28"/>
          <w:rtl w:val="true"/>
          <w:lang w:bidi="ar-SA"/>
        </w:rPr>
        <w:t xml:space="preserve">ثمّ يصلّي ركعتيه ، ثمّ يسعى ، ثمّ يقصّر ، ثمّ يحرم للحج ، ثمّ يقف بعرفة إلى الغروب ، ثمّ بالمشعر إلى طلوع الشمس يوم النحر ، ثمّ يأتي منى فيرمي جمرة العقبة ، ثمّ يذبح ، ثمّ يهدي </w:t>
      </w:r>
      <w:r>
        <w:rPr>
          <w:rStyle w:val="FootnoteAnchor"/>
          <w:rtl w:val="true"/>
        </w:rPr>
        <w:footnoteReference w:id="257"/>
      </w:r>
      <w:r>
        <w:rPr>
          <w:rFonts w:ascii="Amiri" w:hAnsi="Amiri" w:eastAsia="Amiri" w:cs="Amiri"/>
          <w:color w:val="111111"/>
          <w:sz w:val="28"/>
          <w:sz w:val="28"/>
          <w:szCs w:val="28"/>
          <w:rtl w:val="true"/>
          <w:lang w:bidi="ar-SA"/>
        </w:rPr>
        <w:t xml:space="preserve">ثمّ يحلق رأسه أو يقصّر ، ثمّ يمضي إلى مكّة </w:t>
      </w:r>
    </w:p>
    <w:p>
      <w:pPr>
        <w:pStyle w:val="BookText"/>
        <w:rPr/>
      </w:pPr>
      <w:r>
        <w:rPr>
          <w:rFonts w:ascii="Amiri" w:hAnsi="Amiri" w:eastAsia="Amiri" w:cs="Amiri"/>
          <w:color w:val="111111"/>
          <w:sz w:val="28"/>
          <w:sz w:val="28"/>
          <w:szCs w:val="28"/>
          <w:rtl w:val="true"/>
          <w:lang w:bidi="ar-SA"/>
        </w:rPr>
        <w:t>فيطوف للحجّ ، ويصلّي ركعتيه ، ثمّ يسعى له ، ثمّ يطوف للنساء ، ويصلّي ، ثمّ يعود إلى منى للرمي والمبيت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 ، 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أشهر الحجّ ، وهي شوّال وذو القعدة وذو الحجّة ، فلا يجوز إنشاء عمرة التمتّع قبلها وإن فعل بعض الأفعال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بالحجّ والعمرة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العمرة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بالحجّ من بطن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فرض من نأى عن مكّة ثمانية وأربعين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الإفراد ففيه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صورته وهو أن يحرم من الميقات أو من دويرة أهله إن كانت أقرب ، ثمّ يقف بعرفة ، ثمّ بالمشعر ، ثمّ يأتي بالمناسك يوم النحر ، ثم يطوف للحجّ ، ويصلّي له ، ثمّ يسعى للحجّ ، ثمّ يطوف للنساء ، ويصلّي له ، ثمّ يحرم بعمرة مفردة من أدنى الحلّ ، ولا تصحّ من دون ذلك ، وإن خرج إليه يستأنف فيه ، ثمّ يأتي بأفعالها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وقوعها في غير أشهر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شروطه</w:t>
      </w:r>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الحجّ في أشهره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العمرة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إحرامه من الميقات أو من دويرة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القران ، فصورته وشروطه كالإفراد ، ويتميّز عنه بسياق الهدي عند الإحرام ، ونيّة القران ، ويسقط الهدي عن القارن والمفرد ، ويستحبّ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والإفراد فرض أهل مكّة وغير النائي ومن أقام بمكة سنتين ، فلو أقام دونها لم ينتقل فرضه ، ولزمه الخروج إلى الميقات ، فإن تعذّر فإلى خارج الحرم ، ثمّ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والنازل بمكّة وناء يعتبر أغلبهما ، ومع التساوي يتخيّر ، ولا يجوز أن يعدل من أحدهما إلى فرض الآخر إلّا لضرورة ، فيعدل المتمتّع إلى الإفراد لظنّ ضيق الوقت ، والحائض والنفساء إذا ضاق وقت التربّص ، ويعدل المفرد أو القارن إلى المتعة لخوف العدو ، أو فوات الصحبة ، أو خوف الحيض</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للمفرد لا القارن إذا دخل مكّة العدول إلى التمتّع وروي </w:t>
      </w:r>
      <w:r>
        <w:rPr>
          <w:rStyle w:val="FootnoteAnchor"/>
          <w:rtl w:val="true"/>
        </w:rPr>
        <w:footnoteReference w:id="258"/>
      </w:r>
      <w:r>
        <w:rPr>
          <w:rFonts w:ascii="Amiri" w:hAnsi="Amiri" w:eastAsia="Amiri" w:cs="Amiri"/>
          <w:color w:val="111111"/>
          <w:sz w:val="28"/>
          <w:sz w:val="28"/>
          <w:szCs w:val="28"/>
          <w:rtl w:val="true"/>
          <w:lang w:bidi="ar-SA"/>
        </w:rPr>
        <w:t>انّه إذا لبّى بعد سعيه فلا متعة له</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للمفرد والقارن إذا دخلا مكّة الطواف ندبا ، وتقديم طواف الحجّ على الوقوف بعرفات ، والأولى تجديد التلبية بعد صلاة الطواف لئلّا يحلّا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المفرد لا القارن </w:t>
      </w:r>
      <w:r>
        <w:rPr>
          <w:rStyle w:val="FootnoteAnchor"/>
          <w:rtl w:val="true"/>
        </w:rPr>
        <w:footnoteReference w:id="259"/>
      </w:r>
      <w:r>
        <w:rPr>
          <w:rFonts w:ascii="Amiri" w:hAnsi="Amiri" w:eastAsia="Amiri" w:cs="Amiri"/>
          <w:color w:val="111111"/>
          <w:sz w:val="28"/>
          <w:sz w:val="28"/>
          <w:szCs w:val="28"/>
          <w:rtl w:val="true"/>
          <w:lang w:bidi="ar-SA"/>
        </w:rPr>
        <w:t>ولا يجوز الإحرام بالحجّ والعمرة ، ولا إدخال أحدهما على الآخر ، ولا نيّة حجّتين ولا عمرتين ، ولو فعل لم ينعقد شي‌ء</w:t>
      </w:r>
      <w:r>
        <w:rPr>
          <w:rFonts w:eastAsia="Amiri" w:cs="Amiri" w:ascii="Amiri" w:hAnsi="Amiri"/>
          <w:color w:val="111111"/>
          <w:sz w:val="28"/>
          <w:szCs w:val="28"/>
          <w:rtl w:val="true"/>
          <w:lang w:bidi="ar-SA"/>
        </w:rPr>
        <w:t xml:space="preserve">. </w:t>
      </w:r>
      <w:bookmarkStart w:id="663" w:name="pg17199_232462"/>
    </w:p>
    <w:p>
      <w:pPr>
        <w:pStyle w:val="Heading3"/>
        <w:numPr>
          <w:ilvl w:val="2"/>
          <w:numId w:val="1"/>
        </w:numPr>
        <w:rPr/>
      </w:pPr>
      <w:bookmarkStart w:id="664" w:name="__RefHeading___Toc13263685_2142443653"/>
      <w:bookmarkStart w:id="665" w:name="_Toc254"/>
      <w:bookmarkEnd w:id="663"/>
      <w:bookmarkEnd w:id="664"/>
      <w:r>
        <w:rPr>
          <w:rtl w:val="true"/>
        </w:rPr>
        <w:t xml:space="preserve">النظر الثاني </w:t>
      </w:r>
      <w:r>
        <w:rPr>
          <w:rtl w:val="true"/>
        </w:rPr>
        <w:t xml:space="preserve">: </w:t>
      </w:r>
      <w:r>
        <w:rPr>
          <w:rtl w:val="true"/>
        </w:rPr>
        <w:t>في الشرائط</w:t>
      </w:r>
      <w:bookmarkEnd w:id="665"/>
    </w:p>
    <w:p>
      <w:pPr>
        <w:pStyle w:val="Heading4"/>
        <w:numPr>
          <w:ilvl w:val="3"/>
          <w:numId w:val="1"/>
        </w:numPr>
        <w:rPr/>
      </w:pPr>
      <w:bookmarkStart w:id="666" w:name="__RefHeading___Toc13263687_2142443653"/>
      <w:bookmarkStart w:id="667" w:name="_Toc255"/>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3263689_2142443653"/>
      <w:bookmarkStart w:id="669" w:name="_Toc256"/>
      <w:bookmarkEnd w:id="668"/>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شرائط حجّة الإسلام</w:t>
      </w:r>
      <w:bookmarkEnd w:id="669"/>
    </w:p>
    <w:p>
      <w:pPr>
        <w:pStyle w:val="Heading5"/>
        <w:numPr>
          <w:ilvl w:val="4"/>
          <w:numId w:val="1"/>
        </w:numPr>
        <w:rPr/>
      </w:pPr>
      <w:bookmarkStart w:id="670" w:name="__RefHeading___Toc13263691_2142443653"/>
      <w:bookmarkStart w:id="671" w:name="_Toc257"/>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يجب على الصّبيّ ، وتصحّ من المميّز إذا أذن له الوليّ ، ولا يصحّ من غير المميّز ، بل يحرم عنه الوليّ ، فإن كملا قبل المشعر أجزأ عن حجّة الإسلام ، ويفعل ما يمكنه من الأفعال ، ويتولّى الوليّ ما يعجز عنه ، ويجنّبه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الوليّ الزائد عن نفقة الحضر ، ولوازم المحظورات ، والهدي ، فإن فقده صام عنه ، ويجوز أن يأمر المميّز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وضع الحصى في كفّ غير المميّز ، ثمّ يأخذه ويرمي عنه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وطئ قبل المشعر وجب القضاء على الصّبيّ إذا بلغ ، ولا يجزئ عن حجّة الإسلام إلّا أن يبلغ في الفاسدة قبل الوقوف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والوليّ وليّ المال دون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يجب على المجنون ، ولا يصحّ منه ، بل يحرم عنه الوليّ ويجزئه لو كمل قبل المشعر ، ويأتي الوليّ بالأفعال ، ويجنّبه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أدوارا ووسعت النوبة الأفعال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يجب على المملوك ، قنّا كان أو غيره وإن تحرّر بعضه ، ولا يصحّ منه إلّا بإذن مولاه ، فلو بادر فله فسخه ، وله الرّجوع قبل التلبس لا بعده ، فلو علم بالرجوع لم يصحّ إحرامه وإلّا صحّ ، وليس للمولى فسخه ، والأمة تستأذن الزوج أيضا ، ولو أعتق قبل الوقوف بالمشعر أجزأ عن حجّة الإسلام ، ويجب تجديد نيّة الوجوب لا استئناف الإحرام ، ولا يجزئ لو أعتق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 غير المأذون استأنف الإحرام من الميقات ، ولو </w:t>
      </w:r>
      <w:r>
        <w:rPr>
          <w:rStyle w:val="FootnoteAnchor"/>
          <w:rtl w:val="true"/>
        </w:rPr>
        <w:footnoteReference w:id="260"/>
      </w:r>
      <w:r>
        <w:rPr>
          <w:rFonts w:ascii="Amiri" w:hAnsi="Amiri" w:eastAsia="Amiri" w:cs="Amiri"/>
          <w:color w:val="111111"/>
          <w:sz w:val="28"/>
          <w:sz w:val="28"/>
          <w:szCs w:val="28"/>
          <w:rtl w:val="true"/>
          <w:lang w:bidi="ar-SA"/>
        </w:rPr>
        <w:t>تعذّر فمن موضعه ، فإن وسع الوقت التمتّع وجب ، وإلّا انتقل إلى غيره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أفسد المأذون وجب الإتمام والقضاء ، وعلى الوليّ تمكينه ، فإن أعتق في الفاسد قبل المشعر أتمّ ، وعليه البدنة والقضاء </w:t>
      </w:r>
      <w:r>
        <w:rPr>
          <w:rStyle w:val="FootnoteAnchor"/>
          <w:rtl w:val="true"/>
        </w:rPr>
        <w:footnoteReference w:id="261"/>
      </w:r>
      <w:r>
        <w:rPr>
          <w:rFonts w:ascii="Amiri" w:hAnsi="Amiri" w:eastAsia="Amiri" w:cs="Amiri"/>
          <w:color w:val="111111"/>
          <w:sz w:val="28"/>
          <w:sz w:val="28"/>
          <w:szCs w:val="28"/>
          <w:rtl w:val="true"/>
          <w:lang w:bidi="ar-SA"/>
        </w:rPr>
        <w:t xml:space="preserve">ويجزئ عن حجّة الإسلام ، ولو كان بعده لم يجزئ </w:t>
      </w:r>
      <w:r>
        <w:rPr>
          <w:rStyle w:val="FootnoteAnchor"/>
          <w:rtl w:val="true"/>
        </w:rPr>
        <w:footnoteReference w:id="262"/>
      </w:r>
      <w:r>
        <w:rPr>
          <w:rFonts w:ascii="Amiri" w:hAnsi="Amiri" w:eastAsia="Amiri" w:cs="Amiri"/>
          <w:color w:val="111111"/>
          <w:sz w:val="28"/>
          <w:sz w:val="28"/>
          <w:szCs w:val="28"/>
          <w:rtl w:val="true"/>
          <w:lang w:bidi="ar-SA"/>
        </w:rPr>
        <w:t>ووجبت حجّة الإسلام مقدمة ، ولا حكم لفساد غير المأذون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هاياه ، فإن وسعت نوبته الحجّ صحّ وإن لم يأذن مولاه ، وليس له تحليله إلّا مع القصور ، ويجزئ عن حجّة الإسلام إن أعتق قبل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المملوك الصّوم عن الهدي ولوازم الكفّارات ، وليس للمولى 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 وهي الزاد والراحلة ونفقة عياله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قدر الكفاية من القوت والمشروب بنسبة حاله ذاهبا وعائدا ، ومنه الأدوية المحتاج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فتشرط فيمن يفتقر إلى قطع المسافة ، قربت أو بعدت ، وتعتبر راحلة مثله ، فيجب المحمل أو شقّه مع الحاجة </w:t>
      </w:r>
      <w:r>
        <w:rPr>
          <w:rStyle w:val="FootnoteAnchor"/>
          <w:rtl w:val="true"/>
        </w:rPr>
        <w:footnoteReference w:id="263"/>
      </w:r>
      <w:r>
        <w:rPr>
          <w:rFonts w:ascii="Amiri" w:hAnsi="Amiri" w:eastAsia="Amiri" w:cs="Amiri"/>
          <w:color w:val="111111"/>
          <w:sz w:val="28"/>
          <w:sz w:val="28"/>
          <w:szCs w:val="28"/>
          <w:rtl w:val="true"/>
          <w:lang w:bidi="ar-SA"/>
        </w:rPr>
        <w:t>ويكفي ملك المنفعة ولو بالبذل ، فلا يجب على فاقدهما وإن قدر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نفقة عياله ، فالمراد من تجب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الاستطاعة علف الدوابّ ونفقة الجمال وشبهه ، وثمن الآلات والأوعية ، ويجب شراؤها وإن زادت عن ثمن المثل ، فإن فقدها أو فقد بعضها سقط الحجّ</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تكلّفه لم يجزئه ، ولو بذلت له أو بعضها وقدر على الباقي وجب ، ولا يفتقر البذل إلى القبول بل الهبة ، ولا يجب القبول ، فإن قبل استطاع ، وكذا لو وهب مالا ، ولو حجّ في نفقة غيره أجزأه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يجب بيع دار السكنى ، والخادم ، وثياب البدن في الحجّ ، وليس وجود ذلك شرطا في الاستطاعة ، ولا تصرف أمتعة المنزل ، وآلات الصّنعة ، والسلاح ، والحليّ المعتاد فيه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التكسّب له وإن قدر عليه ، نعم لو استؤجر للمعونة بقدر الاستطاعة أو بعضها ، وبيده الباقي ، أو شرطت له ،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المديون إلّا أن يفضل عن دينه ما يقوم بالحجّ ، والمدين إن قدر على اقتضاء ما يحتاج إليه ، فهو مستطيع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بيع العروض وإن كان بدون ثمن المثل ، أو الاقتراض وإن كان بفائدة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ويصرف رأس ماله في الحجّ وإن افتقر إليه في تجارته ، وكذا العقار وإن صار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المال في الحجّ أولى من النكاح وإن خاف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الرجوع إلى بضاعة أو صناعة أو حرفة ، ولو حجّ عن غيره لم يجزئه إذا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المستطيع بمال مغصوب أجزأ إن كان ثمن ثوبي الإحرام والهدي وما يطوف عليه ويسعى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الولد البذل لأبيه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الاستطاعة إمكان المسير ، فيدخل تحته أمور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من المرض ، فلو تضرّر بالركوب سقط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الاستمساك على الراحلة ، فلو كان معضوبا </w:t>
      </w:r>
      <w:r>
        <w:rPr>
          <w:rStyle w:val="FootnoteAnchor"/>
          <w:rtl w:val="true"/>
        </w:rPr>
        <w:footnoteReference w:id="266"/>
      </w:r>
      <w:r>
        <w:rPr>
          <w:rFonts w:ascii="Amiri" w:hAnsi="Amiri" w:eastAsia="Amiri" w:cs="Amiri"/>
          <w:color w:val="111111"/>
          <w:sz w:val="28"/>
          <w:sz w:val="28"/>
          <w:szCs w:val="28"/>
          <w:rtl w:val="true"/>
          <w:lang w:bidi="ar-SA"/>
        </w:rPr>
        <w:t>لا يستمسك أصلا سقط ، ولو أمكنه بمحمل أو مزامل وجب ، فان تعذّر سقط ، والعاجز عن الحركة العنيفة مع احتياجه إليها يتوقّع زوالها والقدرة عليها ، فلو مات قبل ذلك لم يقض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انّ المريض والمعضوب إن استطاعا قبل العذر ، فإن رجي زواله توقّعاه ، ولو ماتا قضي عنهما ، وإلّا وجبت الاستنابة ، وإن استطاعا فيه لم يجب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لقطع الطريق وأداء المناسك ، ويجب المسير مع أوّل قافلة إلّا أن يثق بغيرها ، فإن أخّر وبقيت الاستطاعة إلى انقضاء الحجّ استقرّ الحجّ في ذمّته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 الوقت ، أو افتقر إلى طيّ المنازل وعجز ، سقط في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السرب ، فلو خاف على النفس أو المال أو البضع سقط ، ويكفي الظّنّ ، ولو تعدّدت الطرق وتساوت في الأمن تخيّر ، ولو اختصّ به أحدها تعيّن وإن بعد مع سعة الوقت والنفقة ، والبحر كالبرّ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طلب العدوّ مالا وجب مع المكنة ، ولو بذله باذل فقد استطاع ، ولو وهبه إيّاه ليدفعه إلى العدوّ لم يجب القبول ، وكذا أجرة البدرقة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احتاج إلى القتال لم يجب وإن ظنّ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والأعمى كالبصير ، ولو احتاج إلى قائد اعتبر هو ونفقته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كالرجل ، ويزيد اشتراط الأمن على البضع ، فلو خافت المكابرة سقط ، ولو أمنت بالمحرم وجب ، ولو تعذّر سقط ، ويعتبر نفقته وأجرته في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من تحرم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إذن الزّوج في الواجب ، ويشترط في الندب ، والمطلّقة رجعيّة كالزوجة دون البائن ، ولا الإسلام فيجب على الكافر ، ولا يصحّ منه ، ويسقط بالإسلام إلّا أن تبقى الاستطاعة ، فيحرم من الميقات ، فإن تعذّر فمن موضعه ، وعلى المرتدّ ولا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بعد الحجّ لم يعده ، ولو ارتدّ بعد إحرامه ثمّ تاب ، بنى ، ولا يسقط بالتوبة بل يأتي به بعدها ، فإن مات قضي عنه من أصل تركته ، ولو مات مرتدّا لم يجب القضاء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المخالف صحيح ، فلا تجب إعادته لو استبصر إلّا أن يخلّ بركن ولو حجّ مفردا أو قارنا ، إلّا أن يكون قرانه ضمّ النّسكين في نية </w:t>
      </w:r>
      <w:r>
        <w:rPr>
          <w:rStyle w:val="FootnoteAnchor"/>
          <w:rtl w:val="true"/>
        </w:rPr>
        <w:footnoteReference w:id="268"/>
      </w:r>
      <w:r>
        <w:rPr>
          <w:rFonts w:ascii="Amiri" w:hAnsi="Amiri" w:eastAsia="Amiri" w:cs="Amiri"/>
          <w:color w:val="111111"/>
          <w:sz w:val="28"/>
          <w:sz w:val="28"/>
          <w:szCs w:val="28"/>
          <w:rtl w:val="true"/>
          <w:lang w:bidi="ar-SA"/>
        </w:rPr>
        <w:t>، ويستحبّ له الإعادة</w:t>
      </w:r>
      <w:r>
        <w:rPr>
          <w:rFonts w:eastAsia="Amiri" w:cs="Amiri" w:ascii="Amiri" w:hAnsi="Amiri"/>
          <w:color w:val="111111"/>
          <w:sz w:val="28"/>
          <w:szCs w:val="28"/>
          <w:rtl w:val="true"/>
          <w:lang w:bidi="ar-SA"/>
        </w:rPr>
        <w:t xml:space="preserve">. </w:t>
      </w:r>
      <w:bookmarkStart w:id="672" w:name="pg17199_232468"/>
    </w:p>
    <w:p>
      <w:pPr>
        <w:pStyle w:val="Heading5"/>
        <w:numPr>
          <w:ilvl w:val="4"/>
          <w:numId w:val="1"/>
        </w:numPr>
        <w:rPr/>
      </w:pPr>
      <w:bookmarkStart w:id="673" w:name="__RefHeading___Toc13263693_2142443653"/>
      <w:bookmarkStart w:id="674" w:name="_Toc258"/>
      <w:bookmarkEnd w:id="672"/>
      <w:bookmarkEnd w:id="673"/>
      <w:r>
        <w:rPr>
          <w:rtl w:val="true"/>
        </w:rPr>
        <w:t>خاتمة</w:t>
      </w:r>
      <w:bookmarkEnd w:id="674"/>
    </w:p>
    <w:p>
      <w:pPr>
        <w:pStyle w:val="BookText"/>
        <w:rPr/>
      </w:pPr>
      <w:r>
        <w:rPr>
          <w:rFonts w:ascii="Amiri" w:hAnsi="Amiri" w:eastAsia="Amiri" w:cs="Amiri"/>
          <w:color w:val="111111"/>
          <w:sz w:val="28"/>
          <w:sz w:val="28"/>
          <w:szCs w:val="28"/>
          <w:rtl w:val="true"/>
          <w:lang w:bidi="ar-SA"/>
        </w:rPr>
        <w:t>إذا اجتمعت الشرائط فحجّ متسكّعا أو في نفقة غيره أجزأ ، ولو أهمل أثم ووجب القضاء على الفور ولو مشيا مع المكنة ، ولو مات قضي عنه من أقرب الأماكن من أصل تركته ، فلو ضاقت عن الدين وأجرة الحجّ قسّطت بالنسبة ، فإن قصر قسط الحجّ صرف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في الطريق ، فإن كان بعد الإحرام ودخول الحرم برئ ، وإن كان قبل ذلك ، فإن كان في سنة الاستطاعة لم يجب القضاء ، وإلّا وجب</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3263695_2142443653"/>
      <w:bookmarkStart w:id="676" w:name="_Toc259"/>
      <w:bookmarkEnd w:id="675"/>
      <w:r>
        <w:rPr>
          <w:rtl w:val="true"/>
        </w:rPr>
        <w:t xml:space="preserve">الفصل الثاني </w:t>
      </w:r>
      <w:r>
        <w:rPr>
          <w:rtl w:val="true"/>
        </w:rPr>
        <w:t xml:space="preserve">: </w:t>
      </w:r>
      <w:r>
        <w:rPr>
          <w:rtl w:val="true"/>
        </w:rPr>
        <w:t>في شرائط حجّ النذر وشبهه</w:t>
      </w:r>
      <w:bookmarkEnd w:id="676"/>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 فلا يصحّ نذر الصّبي والمجنون والمغمى عليه والسكران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 فلا يصحّ من النائم والساهي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فلا يصحّ نذر العبد بدون إذن مولاه ومعه لا يملك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الزوج في الجميع وإذن الأب في اليمين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فلا يصحّ من الكافر ، ولا تشترط الاستطاعة ، بل إذا تمّت الشروط وجب الوفاء به ولو ماشيا ، فلو نذر الحجّ ثمّ استطاع وجب تقديم حجّ الإسلام ، وإذا أطلق تخيّر في الأنواع</w:t>
      </w:r>
      <w:r>
        <w:rPr>
          <w:rFonts w:eastAsia="Amiri" w:cs="Amiri" w:ascii="Amiri" w:hAnsi="Amiri"/>
          <w:color w:val="111111"/>
          <w:sz w:val="28"/>
          <w:szCs w:val="28"/>
          <w:rtl w:val="true"/>
          <w:lang w:bidi="ar-SA"/>
        </w:rPr>
        <w:t xml:space="preserve">. </w:t>
      </w:r>
      <w:bookmarkStart w:id="677" w:name="pg17199_232469"/>
    </w:p>
    <w:p>
      <w:pPr>
        <w:pStyle w:val="BookText"/>
        <w:rPr/>
      </w:pPr>
      <w:bookmarkEnd w:id="677"/>
      <w:r>
        <w:rPr>
          <w:rFonts w:ascii="Amiri" w:hAnsi="Amiri" w:eastAsia="Amiri" w:cs="Amiri"/>
          <w:color w:val="111111"/>
          <w:sz w:val="28"/>
          <w:sz w:val="28"/>
          <w:szCs w:val="28"/>
          <w:rtl w:val="true"/>
          <w:lang w:bidi="ar-SA"/>
        </w:rPr>
        <w:t>وإذا قيّده بزمان أو صفة تعيّن ، فلو قيّده بعام فأخلّ به مع القدرة قضى وكفّر ، ويقضى عنه لو مات ، ولو عجز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جاز التأخير حتّى يظنّ الموت فيتضيّق ، ولو مات قبل التمكّن سقط ، وإلّا قضي عنه من أصل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حجّة الإسلام أخرجتا من الأصل ، ولو وفي بأحدهما صرف في حجّة الإسلام ، ولا يجب على الولي حجّة النذر بل تستحبّ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قيّده بالمشي وجب من بلده ، ويقوم في موضع العبور ، ولا تجرئ السياحة ، ويسقط بعد طواف النّساء ، فلو ركب في المطلق أعاد ماشيا ، ولو ركب البعض فقولان ، وفي المعيّن يكفّر ولا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في المعيّن ركب وساق بدنة ندبا ، وفي المطلق يتوقّع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قيّده بطريق تعيّن إن كان له مزيّة </w:t>
      </w:r>
      <w:r>
        <w:rPr>
          <w:rStyle w:val="FootnoteAnchor"/>
          <w:rtl w:val="true"/>
        </w:rPr>
        <w:footnoteReference w:id="269"/>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حجّة الإسلام تداخلا ، ولو نذر غيرها أو أطلق لم يتداخلا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نذر وهو معضوب ، فإن رجا زواله توقّعه ، وإلّا استناب</w:t>
      </w:r>
      <w:r>
        <w:rPr>
          <w:rFonts w:eastAsia="IRNazanin" w:cs="IRNazanin"/>
          <w:color w:val="111111"/>
          <w:sz w:val="28"/>
          <w:szCs w:val="28"/>
          <w:rtl w:val="true"/>
          <w:lang w:bidi="fa-IR"/>
        </w:rPr>
        <w:t>.</w:t>
      </w:r>
    </w:p>
    <w:p>
      <w:pPr>
        <w:pStyle w:val="Heading4"/>
        <w:numPr>
          <w:ilvl w:val="3"/>
          <w:numId w:val="1"/>
        </w:numPr>
        <w:rPr/>
      </w:pPr>
      <w:bookmarkStart w:id="678" w:name="__RefHeading___Toc13263697_2142443653"/>
      <w:bookmarkStart w:id="679" w:name="_Toc260"/>
      <w:bookmarkEnd w:id="678"/>
      <w:r>
        <w:rPr>
          <w:rtl w:val="true"/>
        </w:rPr>
        <w:t xml:space="preserve">الفصل الثالث </w:t>
      </w:r>
      <w:r>
        <w:rPr>
          <w:rtl w:val="true"/>
        </w:rPr>
        <w:t xml:space="preserve">: </w:t>
      </w:r>
      <w:r>
        <w:rPr>
          <w:rtl w:val="true"/>
        </w:rPr>
        <w:t>في شرائط النيابة</w:t>
      </w:r>
      <w:bookmarkEnd w:id="679"/>
    </w:p>
    <w:p>
      <w:pPr>
        <w:pStyle w:val="Heading5"/>
        <w:numPr>
          <w:ilvl w:val="4"/>
          <w:numId w:val="1"/>
        </w:numPr>
        <w:rPr/>
      </w:pPr>
      <w:bookmarkStart w:id="680" w:name="__RefHeading___Toc13263699_2142443653"/>
      <w:bookmarkStart w:id="681" w:name="_Toc261"/>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3263701_2142443653"/>
      <w:bookmarkStart w:id="683" w:name="_Toc262"/>
      <w:bookmarkEnd w:id="682"/>
      <w:r>
        <w:rPr>
          <w:rtl w:val="true"/>
        </w:rPr>
        <w:t xml:space="preserve">الأوّل </w:t>
      </w:r>
      <w:r>
        <w:rPr>
          <w:rtl w:val="true"/>
        </w:rPr>
        <w:t xml:space="preserve">: </w:t>
      </w:r>
      <w:r>
        <w:rPr>
          <w:rtl w:val="true"/>
        </w:rPr>
        <w:t>في المنوب عنه</w:t>
      </w:r>
      <w:bookmarkEnd w:id="6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 الإسلام والإيمان والموت أو حكمه ، فلا تصحّ النيابة عن الكافر والمخالف فيه إلّا أن يكون أبا للنائب ، ولا </w:t>
      </w:r>
    </w:p>
    <w:p>
      <w:pPr>
        <w:pStyle w:val="BookText"/>
        <w:rPr/>
      </w:pPr>
      <w:r>
        <w:rPr>
          <w:rFonts w:ascii="Amiri" w:hAnsi="Amiri" w:eastAsia="Amiri" w:cs="Amiri"/>
          <w:color w:val="111111"/>
          <w:sz w:val="28"/>
          <w:sz w:val="28"/>
          <w:szCs w:val="28"/>
          <w:rtl w:val="true"/>
          <w:lang w:bidi="ar-SA"/>
        </w:rPr>
        <w:t>يلحق به الجدّ للأب ، ولا عن الحيّ في الواجب إلّا على التفصيل ، ويجوز في المندوب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بحج واجب ولم يعيّن الأجرة ، أخرج من الأصل ما يستأجر به من أقرب الأماكن ، ولو عيّنها فزادت عن أجرة المثل ، أخرج الزائد من الثلث مع عدم الإجارة إن احتمله وإلّا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النائب تعيّن واستؤجر بأجرة المثل ، ولو امتنع استؤجر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عيّنهما تعيّنا ، فإن رضي بالقدر ، وإلّا استوجر غيره بأجرة المثل إن تعلّق غرضه بالمعيّن ، وإن تعلّق بالحجّ استوجر غيره بذلك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مندوبا أخرج القدر من الثلث ، فإن اتّسع له من بلده وجب ، وإلّا فمن حيث يحتمل ، ولو لم يرغب فيه صرف في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أوصى بالحجّ فإن علم الوجوب حمل </w:t>
      </w:r>
      <w:r>
        <w:rPr>
          <w:rStyle w:val="FootnoteAnchor"/>
          <w:rtl w:val="true"/>
        </w:rPr>
        <w:footnoteReference w:id="270"/>
      </w:r>
      <w:r>
        <w:rPr>
          <w:rFonts w:ascii="Amiri" w:hAnsi="Amiri" w:eastAsia="Amiri" w:cs="Amiri"/>
          <w:color w:val="111111"/>
          <w:sz w:val="28"/>
          <w:sz w:val="28"/>
          <w:szCs w:val="28"/>
          <w:rtl w:val="true"/>
          <w:lang w:bidi="ar-SA"/>
        </w:rPr>
        <w:t>عليه وإلّا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عدّده فإن قصد التكرار وجب ، وإلّا كفت المرّة ، ولو أراد التكرار وعيّن ما يؤخذ منه فقصر ، جمع ما لسنتين أو أكثر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بحجّ وغيره ، فإن وجبا أخرجا من الأصل ، فإن قصرت التركة قسّطت ، وإن استحبّا فكذلك من الثلث ، ولو وجب أحدهما أخرج من الأصل ، والآخر من الثلث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عمّن وجب عليه الحجّ وإن لم يوص ، ويبرأ بالتبرّع عنه وإن ترك مالا</w:t>
      </w:r>
      <w:r>
        <w:rPr>
          <w:rFonts w:eastAsia="Amiri" w:cs="Amiri" w:ascii="Amiri" w:hAnsi="Amiri"/>
          <w:color w:val="111111"/>
          <w:sz w:val="28"/>
          <w:szCs w:val="28"/>
          <w:rtl w:val="true"/>
          <w:lang w:bidi="ar-SA"/>
        </w:rPr>
        <w:t xml:space="preserve">. </w:t>
      </w:r>
      <w:bookmarkStart w:id="684" w:name="pg17199_232471"/>
    </w:p>
    <w:p>
      <w:pPr>
        <w:pStyle w:val="BookText"/>
        <w:rPr/>
      </w:pPr>
      <w:bookmarkEnd w:id="684"/>
      <w:r>
        <w:rPr>
          <w:rFonts w:ascii="Amiri" w:hAnsi="Amiri" w:eastAsia="Amiri" w:cs="Amiri"/>
          <w:color w:val="111111"/>
          <w:sz w:val="28"/>
          <w:sz w:val="28"/>
          <w:szCs w:val="28"/>
          <w:rtl w:val="true"/>
          <w:lang w:bidi="ar-SA"/>
        </w:rPr>
        <w:t>ولو خلّف ما لا يفي بالحجّ من أقرب الأماكن ، كان ميراثا ، إلّا أن يسع أحد النسكين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التبرّع عن الميّت مطلقا وعن المعضوب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بيد إنسان مال لميّت وعلم بأنّ عليه حجّة الإسلام ، وأنّ الوارث لا يؤدّي ، وجب أن يحجّ عنه ، ولو لم يفعل ضمن ، ولا يشترط إذن الحاكم ، ولو علم أنّ البعض يؤدّي وجب إذنه ، إلّا أن يخاف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ذلك إلى غير حجّة الإسلام ، أو إلى العمرة ، أو إلى الزكاة ، أو إلى الخمس ، أو الدّين؟ فيه احتمال قويّ</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3263703_2142443653"/>
      <w:bookmarkStart w:id="686" w:name="_Toc263"/>
      <w:bookmarkEnd w:id="685"/>
      <w:r>
        <w:rPr>
          <w:rtl w:val="true"/>
        </w:rPr>
        <w:t xml:space="preserve">البحث الثاني </w:t>
      </w:r>
      <w:r>
        <w:rPr>
          <w:rtl w:val="true"/>
        </w:rPr>
        <w:t xml:space="preserve">: </w:t>
      </w:r>
      <w:r>
        <w:rPr>
          <w:rtl w:val="true"/>
        </w:rPr>
        <w:t>في النائب</w:t>
      </w:r>
      <w:bookmarkEnd w:id="686"/>
    </w:p>
    <w:p>
      <w:pPr>
        <w:pStyle w:val="BookText"/>
        <w:rPr/>
      </w:pPr>
      <w:r>
        <w:rPr>
          <w:rFonts w:ascii="Amiri" w:hAnsi="Amiri" w:eastAsia="Amiri" w:cs="Amiri"/>
          <w:color w:val="111111"/>
          <w:sz w:val="28"/>
          <w:sz w:val="28"/>
          <w:szCs w:val="28"/>
          <w:rtl w:val="true"/>
          <w:lang w:bidi="ar-SA"/>
        </w:rPr>
        <w:t xml:space="preserve">ويشترط فيه البلوغ والعقل ، والإسلام </w:t>
      </w:r>
      <w:r>
        <w:rPr>
          <w:rStyle w:val="FootnoteAnchor"/>
          <w:rtl w:val="true"/>
        </w:rPr>
        <w:footnoteReference w:id="271"/>
      </w:r>
      <w:r>
        <w:rPr>
          <w:rFonts w:ascii="Amiri" w:hAnsi="Amiri" w:eastAsia="Amiri" w:cs="Amiri"/>
          <w:color w:val="111111"/>
          <w:sz w:val="28"/>
          <w:sz w:val="28"/>
          <w:szCs w:val="28"/>
          <w:rtl w:val="true"/>
          <w:lang w:bidi="ar-SA"/>
        </w:rPr>
        <w:t xml:space="preserve">، ومعرفة فقه الحجّ ، والقدرة على أفعاله ، والخلوّ من حجّ واجب ، فلا تصحّ نيابة الصّبيّ وإن كان مميّزا ، ولا المجنون ، والكافر ، والجاهل إلّا أن يحجّ مع مرشد ، ولا العاجز ، ولا من في ذمّته </w:t>
      </w:r>
      <w:r>
        <w:rPr>
          <w:rStyle w:val="FootnoteAnchor"/>
          <w:rtl w:val="true"/>
        </w:rPr>
        <w:footnoteReference w:id="272"/>
      </w:r>
      <w:r>
        <w:rPr>
          <w:rFonts w:ascii="Amiri" w:hAnsi="Amiri" w:eastAsia="Amiri" w:cs="Amiri"/>
          <w:color w:val="111111"/>
          <w:sz w:val="28"/>
          <w:sz w:val="28"/>
          <w:szCs w:val="28"/>
          <w:rtl w:val="true"/>
          <w:lang w:bidi="ar-SA"/>
        </w:rPr>
        <w:t>حجّ إلّا مع العجز ولو مشيا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عليه حجّ أن يعتمر عن غيره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تنفسخ الإجارة بتجدّد الاستطاعة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وتشترط العدالة في الاستنابة لا في صحّة النيابة ، فلو استأجر فاسقا لم </w:t>
      </w:r>
    </w:p>
    <w:p>
      <w:pPr>
        <w:pStyle w:val="BookText"/>
        <w:rPr/>
      </w:pPr>
      <w:r>
        <w:rPr>
          <w:rFonts w:ascii="Amiri" w:hAnsi="Amiri" w:eastAsia="Amiri" w:cs="Amiri"/>
          <w:color w:val="111111"/>
          <w:sz w:val="28"/>
          <w:sz w:val="28"/>
          <w:szCs w:val="28"/>
          <w:rtl w:val="true"/>
          <w:lang w:bidi="ar-SA"/>
        </w:rPr>
        <w:t>يصحّ وإن عدل ، ولو حجّ الفاسق عن غيره صحّ ، وتعلم الصحّة بمصاحبة الوليّ أو إخبار العدل ، وفي قبول إخباره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الحريّة والذكورة ، فتصحّ نيابة المملوك بإذن مولاه ، والمرأة عن الرجل والمرأة ، ويكره الصرورة ، دون الرجل الصرورة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التعجيل فأخّر انفسخت ، ولو أطلق وجبت المبادرة ، ولا تنفسخ بالإهمال ، ويجوز اشتراط التأخير أكثر من عام ، ولا يجوز ذلك للوصيّ إلّا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نيّة النيابة واستدامتها ، فلو نوى عنه وعن المنوب لم تنعقد عن أحدهما ، وكذا لو نقل نيّته إليه ، ولا أجرة له ، وتعيين المنوب قصدا ، ويستحبّ لفظا عند كلّ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يأتي بالنوع المشترط ، فلا يجوز العدول ، ولو إلى الأفضل ، ولو كان الحجّ ندبا ، أو نذرا مطلقا ، أو مخيّرا فيه كذي المنزلين المتساويين ، جاز العدول إلى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الطريق تعيّن مع الغرض ، فإن خالف صحّ الحجّ ، ورجع عليه بالتفاوت ، ومع إطلاق الإجارة لا يؤجر نفسه لآخر ، ومع التقييد بسنة يصحّ قبل أو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اثنان فإن اقترن العقدان وزمان الإيقاع بطلا ، ولو اختلف زمان الإيقاع صحّا ، ولو انعكس صحّ السابق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يستأجره اثنان في سنة لعمرتين أو لعمرة مفردة ، وله أن يستأجر اثنين عن واحد لحجّ الإسلام والنذر في عام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ويستحقّ النائب الأجرة بنفس العقد ، ولا يستنيب غيره إلّا بإذن المستأجر ، ويلزمه الهدي وكفّارات الإحرام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فوّت الحجّ تحلّل بعمرة عن نفسه ، ولا أجرة له ، ولو فاته تحلّل بعمرة وله من الأجرة بنسبة ما فعل ، ولو كان مطلقا لزمه الحجّ في المسألتين ، وله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 أو أحصر تحلّل بالهدي ، ثمّ إن تعيّن الزمان انفسخت الإجارة ، واستعيد أجرة المتخلّف ، ولا يجاب لو ضمن الحجّ ، وإن كان مطلقا لم تنفسخ ، وله الحجّ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أفسد قضى الحجّ وأجزأ عنه وعن المنوب ، معيّنة كانت أو مطلقة ، وله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بعد الإحرام ودخول الحرم أجزأ عنهما وقبله يردّ ما قابل الباقي من الأجرة ، وتستحبّ إعادة فاضل الأجرة والإتمام لو أعوز</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وتجوز النيابة في أفعال الحجّ مع العجز</w:t>
      </w:r>
      <w:r>
        <w:rPr>
          <w:rFonts w:eastAsia="Amiri" w:cs="Amiri" w:ascii="Amiri" w:hAnsi="Amiri"/>
          <w:color w:val="111111"/>
          <w:sz w:val="28"/>
          <w:szCs w:val="28"/>
          <w:rtl w:val="true"/>
          <w:lang w:bidi="ar-SA"/>
        </w:rPr>
        <w:t xml:space="preserve">. </w:t>
      </w:r>
      <w:bookmarkStart w:id="687" w:name="pg17199_232474"/>
    </w:p>
    <w:p>
      <w:pPr>
        <w:pStyle w:val="Heading3"/>
        <w:numPr>
          <w:ilvl w:val="2"/>
          <w:numId w:val="1"/>
        </w:numPr>
        <w:rPr/>
      </w:pPr>
      <w:bookmarkStart w:id="688" w:name="__RefHeading___Toc13263705_2142443653"/>
      <w:bookmarkStart w:id="689" w:name="_Toc264"/>
      <w:bookmarkEnd w:id="687"/>
      <w:bookmarkEnd w:id="688"/>
      <w:r>
        <w:rPr>
          <w:rtl w:val="true"/>
        </w:rPr>
        <w:t xml:space="preserve">النّظر الثالث </w:t>
      </w:r>
      <w:r>
        <w:rPr>
          <w:rtl w:val="true"/>
        </w:rPr>
        <w:t xml:space="preserve">: </w:t>
      </w:r>
      <w:r>
        <w:rPr>
          <w:rtl w:val="true"/>
        </w:rPr>
        <w:t>في أفعال الحجّ</w:t>
      </w:r>
      <w:bookmarkEnd w:id="689"/>
    </w:p>
    <w:p>
      <w:pPr>
        <w:pStyle w:val="Heading4"/>
        <w:numPr>
          <w:ilvl w:val="3"/>
          <w:numId w:val="1"/>
        </w:numPr>
        <w:rPr/>
      </w:pPr>
      <w:bookmarkStart w:id="690" w:name="__RefHeading___Toc13263707_2142443653"/>
      <w:bookmarkStart w:id="691" w:name="_Toc265"/>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3263709_2142443653"/>
      <w:bookmarkStart w:id="693" w:name="_Toc266"/>
      <w:bookmarkEnd w:id="692"/>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حجّ التمتع</w:t>
      </w:r>
      <w:bookmarkEnd w:id="693"/>
    </w:p>
    <w:p>
      <w:pPr>
        <w:pStyle w:val="Heading5"/>
        <w:numPr>
          <w:ilvl w:val="4"/>
          <w:numId w:val="1"/>
        </w:numPr>
        <w:rPr/>
      </w:pPr>
      <w:bookmarkStart w:id="694" w:name="__RefHeading___Toc13263711_2142443653"/>
      <w:bookmarkStart w:id="695" w:name="_Toc267"/>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 xml:space="preserve">في حجّ التمتع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وهو أن يعتمر ثمّ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عمرة التمتع</w:t>
      </w:r>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3263713_2142443653"/>
      <w:bookmarkStart w:id="697" w:name="_Toc268"/>
      <w:bookmarkEnd w:id="696"/>
      <w:r>
        <w:rPr>
          <w:rtl w:val="true"/>
        </w:rPr>
        <w:t xml:space="preserve">الأوّل </w:t>
      </w:r>
      <w:r>
        <w:rPr>
          <w:rtl w:val="true"/>
        </w:rPr>
        <w:t xml:space="preserve">: </w:t>
      </w:r>
      <w:r>
        <w:rPr>
          <w:rtl w:val="true"/>
        </w:rPr>
        <w:t>الإحرام</w:t>
      </w:r>
      <w:bookmarkEnd w:id="697"/>
    </w:p>
    <w:p>
      <w:pPr>
        <w:pStyle w:val="Heading6"/>
        <w:numPr>
          <w:ilvl w:val="5"/>
          <w:numId w:val="1"/>
        </w:numPr>
        <w:rPr/>
      </w:pPr>
      <w:bookmarkStart w:id="698" w:name="__RefHeading___Toc13263715_2142443653"/>
      <w:bookmarkStart w:id="699" w:name="_Toc269"/>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13263717_2142443653"/>
      <w:bookmarkStart w:id="701" w:name="_Toc270"/>
      <w:bookmarkEnd w:id="700"/>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المواقيت</w:t>
      </w:r>
      <w:bookmarkEnd w:id="7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العراق ، وأفضله المسلخ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المدينة اختيارا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اضطرارا ، وهي ميقات أهل الشام اختيارا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اليمن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الطائف ، </w:t>
      </w:r>
      <w:bookmarkStart w:id="702" w:name="pg17199_232475"/>
    </w:p>
    <w:p>
      <w:pPr>
        <w:pStyle w:val="BookText"/>
        <w:rPr/>
      </w:pPr>
      <w:bookmarkEnd w:id="702"/>
      <w:r>
        <w:rPr>
          <w:rFonts w:ascii="Amiri" w:hAnsi="Amiri" w:eastAsia="Amiri" w:cs="Amiri"/>
          <w:color w:val="111111"/>
          <w:sz w:val="28"/>
          <w:sz w:val="28"/>
          <w:szCs w:val="28"/>
          <w:rtl w:val="true"/>
          <w:lang w:bidi="ar-SA"/>
        </w:rPr>
        <w:t>وميقات من منزله أقرب من الميقات منزله ، ومكّة لحجّ التمتع ، وخارج الحرم للعمرة المفردة ، وموضع العذر للمعذور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حجّ على ميقات غيره أحرم منه ، ولو خلا الطريق من ميقات أحرم عند ظنّ محاذاة أحدها ، فإن ظهر تقدّمه أعاد وإلّا أجزأ ، ولو تعدّدت المحاذاة أحرم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المواقيت للحجّ والعمرة ، ولا يجوز الإحرام قبلها وإن مرّ بها ما لم يجدّده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للناذر أن يوقعه في أشهره ، وهل يلحق به اليمين والعهد؟ توقّف ، ولمريد العمرة في رجب إذا خشى تقضّيه ، ولا يجوز تأخيره عنها ، ولو تعمّده عاد إلى الميقات ، فإن تعذّر بطل ولو كان لمانع أو ناسيا أو جاهلا رجع إلى الميقات ، فإن دخل مكّة خرج إليه ، فإن تعذّر فمن أدنى الحلّ ، ولو تعذّر فمن مكّة ، وكذا لو لم يرد النّسك ، أو كان مقيما بمكّة ووجب عليه التمتع ، أو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الصبيان من موضع الإحرام ، ويجرّدون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على طريق المدينة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3" w:name="__RefHeading___Toc13263719_2142443653"/>
      <w:bookmarkStart w:id="704" w:name="_Toc271"/>
      <w:bookmarkEnd w:id="703"/>
      <w:r>
        <w:rPr>
          <w:rtl w:val="true"/>
        </w:rPr>
        <w:t xml:space="preserve">المبحث الثاني </w:t>
      </w:r>
      <w:r>
        <w:rPr>
          <w:rtl w:val="true"/>
        </w:rPr>
        <w:t xml:space="preserve">: </w:t>
      </w:r>
      <w:r>
        <w:rPr>
          <w:rtl w:val="true"/>
        </w:rPr>
        <w:t>في المقدّمات</w:t>
      </w:r>
      <w:bookmarkEnd w:id="7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قطع العلائق ، والوصيّة ، وجمع أهله ، وصلاة ركعتين ، والدعاء بالمأثور ، والوقوف على باب داره ، والتوجّه إلى طريقه ، ثمّ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وعن يمينه وشماله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بكلمات الفرج ، وبالدعاء </w:t>
      </w:r>
      <w:bookmarkStart w:id="705" w:name="pg17199_232476"/>
    </w:p>
    <w:p>
      <w:pPr>
        <w:pStyle w:val="BookText"/>
        <w:rPr/>
      </w:pPr>
      <w:bookmarkEnd w:id="705"/>
      <w:r>
        <w:rPr>
          <w:rFonts w:ascii="Amiri" w:hAnsi="Amiri" w:eastAsia="Amiri" w:cs="Amiri"/>
          <w:color w:val="111111"/>
          <w:sz w:val="28"/>
          <w:sz w:val="28"/>
          <w:szCs w:val="28"/>
          <w:rtl w:val="true"/>
          <w:lang w:bidi="ar-SA"/>
        </w:rPr>
        <w:t>المأثور ، والصدقة أمام التوجّه ، وتوفير شعر الرأس من أوّل ذي القعدة ، ويتأكّد إذا أهلّ ذو الحجّة ، وقصّ أظفاره ، وتنظيف جسده ، والإطلاء ، ولو كان مطليا أجزأه ما لم تمض خمسة عشر يوما ، والغسل ، والتيمّم لو تعذّر الماء ، وإعادة الغسل لو أكل أو لبس ما لا يجوز للمحرم ، ويجوز تقديمه على الميقات للمعوز ، ويعاد لو وجد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غسل النهار ليومه والليل لليلته إلّا أن ينام فيعاد معه لا مع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ونافلة الإحرام ركعتان يقرأ في الأولى الحمد والجحد ، وفي الثانية الحمد والتوحيد ، ويستحبّ ايقاعها عقيب الغسل ما لم تتضيّق فريضة ، ثمّ يصلّي الظهر ويحرم عقيبها ، وإن لم يتّفق فعقيب فريضة ، فإن لم يتّفق فعقيب ستّ ركعات أو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الغسل أو الصلاة أعاد الإحرام بعدهما ، والمعتبر الأوّل ، فيترتّب عليه أحكامه</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13263721_2142443653"/>
      <w:bookmarkStart w:id="707" w:name="_Toc272"/>
      <w:bookmarkEnd w:id="706"/>
      <w:r>
        <w:rPr>
          <w:rtl w:val="true"/>
        </w:rPr>
        <w:t xml:space="preserve">المبحث الثالث </w:t>
      </w:r>
      <w:r>
        <w:rPr>
          <w:rtl w:val="true"/>
        </w:rPr>
        <w:t xml:space="preserve">: </w:t>
      </w:r>
      <w:r>
        <w:rPr>
          <w:rtl w:val="true"/>
        </w:rPr>
        <w:t>في الكيفية</w:t>
      </w:r>
      <w:bookmarkEnd w:id="707"/>
    </w:p>
    <w:p>
      <w:pPr>
        <w:pStyle w:val="BookText"/>
        <w:rPr/>
      </w:pPr>
      <w:r>
        <w:rPr>
          <w:rFonts w:ascii="Amiri" w:hAnsi="Amiri" w:eastAsia="Amiri" w:cs="Amiri"/>
          <w:color w:val="111111"/>
          <w:sz w:val="28"/>
          <w:sz w:val="28"/>
          <w:szCs w:val="28"/>
          <w:rtl w:val="true"/>
          <w:lang w:bidi="ar-SA"/>
        </w:rPr>
        <w:t xml:space="preserve">والواجب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ثوبي الإحرام ، يأتزر بأحدهما ويرتدي بالآخر ، ولو ائتزر ببعض الثوب الطّويل وارتدى بالباقي أجزأ ، ويحتمل العدم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فيهما الإباحة وجنسيّة ما يصلّى فيه ، وكونه غير حاك ولا مخيط ، وكذا ما اشتبه كالدرع ، ويجوز بالممتزج من الحرير ، ولبس أكثر من ثوبين ، وإبدالهما لكن الأفضل الطواف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فقدهما جاز لبس السّراويل والقبا مقلوبا ، يجعل ذيله على كتفيه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واللبس شرط في صحّة الإحرام ، فلو أحرم عاريا أو في مخيط لم ينعقد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للنساء لبس الحرير والمخيط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القطن ، وأفضله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السّود ، والمعصفرة ، والمعلمة ، والوسخة ، والنوم على المصبوغة خصوصا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وهي ركن يبطل الإحرام بتركها عمدا وسهوا ، 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ما يحرم به من حجّ أو عمرة ، وما يحرم له من حجّ الإسلام أو غيره ، ونوعه من تمتّع وغيره ، وصفته من وجوب أو ندب ، والتقرب إلى اللّه تعالى ، ولا يعتبر النطق بل لو اقتصر عليه بطل ، ويجوز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نوعا ونطق بغيره ، فالمعتبر المنويّ ، ولو نوى الحجّ والعمرة بطلا وإن كان في أشهر الحجّ ، ولو أطلق الإحرام بطل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أشهر الحجّ تخيّر بين الحجّ والعمرة ، وإلّا اعتمر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نسي المنويّ تخيّر فيهما ، ولو لزمه أحدهما تعيّن ، ولو نوى كإحرام فلان صحّ إن علم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لبيك اللّهمّ لبّيك ، لبّيك إنّ الحمد والنّعمة لك ، والملك لك ، لا شريك لك لبّيك </w:t>
      </w:r>
      <w:r>
        <w:rPr>
          <w:rFonts w:eastAsia="Amiri" w:cs="Amiri" w:ascii="Amiri" w:hAnsi="Amiri"/>
          <w:color w:val="111111"/>
          <w:sz w:val="28"/>
          <w:szCs w:val="28"/>
          <w:rtl w:val="true"/>
          <w:lang w:bidi="ar-SA"/>
        </w:rPr>
        <w:t xml:space="preserve">». </w:t>
      </w:r>
      <w:bookmarkStart w:id="708" w:name="pg17199_232478"/>
    </w:p>
    <w:p>
      <w:pPr>
        <w:pStyle w:val="BookText"/>
        <w:rPr/>
      </w:pPr>
      <w:bookmarkEnd w:id="708"/>
      <w:r>
        <w:rPr>
          <w:rFonts w:ascii="Amiri" w:hAnsi="Amiri" w:eastAsia="Amiri" w:cs="Amiri"/>
          <w:color w:val="111111"/>
          <w:sz w:val="28"/>
          <w:sz w:val="28"/>
          <w:szCs w:val="28"/>
          <w:rtl w:val="true"/>
          <w:lang w:bidi="ar-SA"/>
        </w:rPr>
        <w:t xml:space="preserve">ولا يجوز ترجمتها اختيارا ، ولا ينعقد إحرام المتمتّع والمفرد إلّا بها ، وللقارن أن يعقد بها ، أو بالاشعار ، أو بالتقليد ، </w:t>
      </w:r>
      <w:r>
        <w:rPr>
          <w:rStyle w:val="FootnoteAnchor"/>
          <w:rtl w:val="true"/>
        </w:rPr>
        <w:footnoteReference w:id="277"/>
      </w:r>
      <w:r>
        <w:rPr>
          <w:rFonts w:ascii="Amiri" w:hAnsi="Amiri" w:eastAsia="Amiri" w:cs="Amiri"/>
          <w:color w:val="111111"/>
          <w:sz w:val="28"/>
          <w:sz w:val="28"/>
          <w:szCs w:val="28"/>
          <w:rtl w:val="true"/>
          <w:lang w:bidi="ar-SA"/>
        </w:rPr>
        <w:t>وبأيّها بدأ استحبّ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والأخرس يحرّك بها لسانه ، ويعقد بها قلبه ، ويشير بيده ، ولو نوى الإحرام وفعل قبلها ما يحرم عليه لم يلزمه كفّارة وإن لبس ثوبيه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رفع الصوت بها للرجال ، وللمحرم لحجّ التمتّع إذا أشرف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وللراكب على طريق المدينة إذا علت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وللراجل حيث يحرم ، وتكرارها عند صعود الاكام </w:t>
      </w:r>
      <w:r>
        <w:rPr>
          <w:rStyle w:val="FootnoteAnchor"/>
          <w:rtl w:val="true"/>
        </w:rPr>
        <w:footnoteReference w:id="278"/>
      </w:r>
      <w:r>
        <w:rPr>
          <w:rFonts w:ascii="Amiri" w:hAnsi="Amiri" w:eastAsia="Amiri" w:cs="Amiri"/>
          <w:color w:val="111111"/>
          <w:sz w:val="28"/>
          <w:sz w:val="28"/>
          <w:szCs w:val="28"/>
          <w:rtl w:val="true"/>
          <w:lang w:bidi="ar-SA"/>
        </w:rPr>
        <w:t>وهبوط الأهضاب ، وعند النوم واليقظة ، وعند تجدّد الأحوال ، إلى زوال شمس عرفة للحاج ، وإلى مشاهدة بيوت مكّة للمعتمر بالمتعة ، وإلى دخول الحرم للمعتمر مفردا ، وإلى مشاهدة الكعبة لمن خرج من مكّة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يشترط على ربّه أن يحلّه حيث حبسه ، وإن لم يكن حجّة فعمرة لفظا ، فلو نواه لم يعتدّ به ، وفائدته جواز تعجيل التحلّل للمحصور ، ولا يفيد سقوط الحجّ في القابل ولا سقوط الهدي</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13263723_2142443653"/>
      <w:bookmarkStart w:id="710" w:name="_Toc273"/>
      <w:bookmarkEnd w:id="709"/>
      <w:r>
        <w:rPr>
          <w:rtl w:val="true"/>
        </w:rPr>
        <w:t xml:space="preserve">المبحث الرابع </w:t>
      </w:r>
      <w:r>
        <w:rPr>
          <w:rtl w:val="true"/>
        </w:rPr>
        <w:t xml:space="preserve">: </w:t>
      </w:r>
      <w:r>
        <w:rPr>
          <w:rtl w:val="true"/>
        </w:rPr>
        <w:t>في أحكامه</w:t>
      </w:r>
      <w:bookmarkEnd w:id="71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الإحرام ركن يبطل النسك بتركه عمدا ، ولو نسيه حتّى أكمل مناسكه صحّ ، ويحرم إنشاء إحرام آخر قبل الإكمال ، فلو أحرم بالحجّ قبل التقصير عامدا بطلت متعته ، وصارت حجّة مبتولة ، والناسي يمضي في حجّه ، ويستحبّ الدّم</w:t>
      </w:r>
      <w:r>
        <w:rPr>
          <w:rFonts w:eastAsia="Amiri" w:cs="Amiri" w:ascii="Amiri" w:hAnsi="Amiri"/>
          <w:color w:val="111111"/>
          <w:sz w:val="28"/>
          <w:szCs w:val="28"/>
          <w:rtl w:val="true"/>
          <w:lang w:bidi="ar-SA"/>
        </w:rPr>
        <w:t xml:space="preserve">. </w:t>
      </w:r>
      <w:bookmarkStart w:id="711" w:name="pg17199_232479"/>
    </w:p>
    <w:p>
      <w:pPr>
        <w:pStyle w:val="BookText"/>
        <w:rPr/>
      </w:pPr>
      <w:bookmarkEnd w:id="711"/>
      <w:r>
        <w:rPr>
          <w:rFonts w:ascii="Amiri" w:hAnsi="Amiri" w:eastAsia="Amiri" w:cs="Amiri"/>
          <w:color w:val="111111"/>
          <w:sz w:val="28"/>
          <w:sz w:val="28"/>
          <w:szCs w:val="28"/>
          <w:rtl w:val="true"/>
          <w:lang w:bidi="ar-SA"/>
        </w:rPr>
        <w:t>ويجوز للمفرد إذا دخل مكّة أن يجعل حجّه عمرة التمتع إلّا أن يلبّي فينعقد إحرامه مفردا ، وإذا تمتّع بالعمرة ندبا ، وجب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وإحرام المرأة كإحرام الرجل إلّا ما استثني ، ويصحّ من الحائض والنفساء لكن لا تصلّي له ، فلو تركته لظنّ فساده رجعت إلى الميقات ، فأحرمت منه ، ولو تعذّر فمن أدنى الحلّ ، فإن تعذّر فمن موضعها ولو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الإحرام على كلّ مريد الدخول إلى مكّة إلّا المتكرر ومن دخل لقتال أو قبل مضيّ شهر من إحرامه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يجب ويستحبّ في إحرام العمرة ، فهو كذلك في إحرام الحجّ</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13263725_2142443653"/>
      <w:bookmarkStart w:id="713" w:name="_Toc274"/>
      <w:bookmarkEnd w:id="712"/>
      <w:r>
        <w:rPr>
          <w:rtl w:val="true"/>
        </w:rPr>
        <w:t xml:space="preserve">المبحث الخامس </w:t>
      </w:r>
      <w:r>
        <w:rPr>
          <w:rtl w:val="true"/>
        </w:rPr>
        <w:t xml:space="preserve">: </w:t>
      </w:r>
      <w:r>
        <w:rPr>
          <w:rtl w:val="true"/>
        </w:rPr>
        <w:t>فيما يحرم به</w:t>
      </w:r>
      <w:bookmarkEnd w:id="713"/>
    </w:p>
    <w:p>
      <w:pPr>
        <w:pStyle w:val="BookText"/>
        <w:rPr/>
      </w:pPr>
      <w:r>
        <w:rPr>
          <w:rFonts w:ascii="Amiri" w:hAnsi="Amiri" w:eastAsia="Amiri" w:cs="Amiri"/>
          <w:color w:val="111111"/>
          <w:sz w:val="28"/>
          <w:sz w:val="28"/>
          <w:szCs w:val="28"/>
          <w:rtl w:val="true"/>
          <w:lang w:bidi="ar-SA"/>
        </w:rPr>
        <w:t xml:space="preserve">وهو اثنان وعشرون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 وهو الحيوان الممتنع بالأصالة ، فيحرم الفرخ والبيض ، ولا يحرم الإنسيّ بالتوحّش ، كما لا يحلّ الوحشي بالاستيناس ، والمتولّد منهما يلحق بالاسم ، فإن انتفيا اعتبر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المباح والمملوك ، فيحرم اصطيادا وذبحا وأكلا وإن ذبحه محلّ ، وإشارة ، ودلالة وإغلاقا ، إلّا السباع والحيّة والعقرب والفأرة والدجاج الحبشي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رمي الحدأة والغراب ، وشراء القماري والدّباسي </w:t>
      </w:r>
      <w:r>
        <w:rPr>
          <w:rStyle w:val="FootnoteAnchor"/>
          <w:rtl w:val="true"/>
        </w:rPr>
        <w:footnoteReference w:id="279"/>
      </w:r>
      <w:r>
        <w:rPr>
          <w:rFonts w:ascii="Amiri" w:hAnsi="Amiri" w:eastAsia="Amiri" w:cs="Amiri"/>
          <w:color w:val="111111"/>
          <w:sz w:val="28"/>
          <w:sz w:val="28"/>
          <w:szCs w:val="28"/>
          <w:rtl w:val="true"/>
          <w:lang w:bidi="ar-SA"/>
        </w:rPr>
        <w:t>وإخراجها من مكة لا قتلها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صيد البحر ، وهو ما يبيض ويفرخ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وطيا ، ولمسا ، وتقبيلا ، ونظرا بشهوة ، وعقدا له ولغيره ، وشهادة عليه ، وإقامة وإن تحمّلها محلّا ، ولو تحمّلها محرما جاز الأداء بعد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المحرم لنفسه أو لغيره ، محلّا كان أو محرما بطل ، وكذا لو عقد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محرما فعقد بعد الإحلال صحّ ، ولو انعكس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توكيل الأب المحرم محلّا عن ولده المحلّ ، ويقدّم قول مدّعي إيقاع العقد في الإحلال مع اليمين وعدم البيّنة ، فإن كان المرأة فلها المهر ويلزمها حقوق الزوجية ، وبالعكس يلزمه المهر وتوابع العقد كتحريم الأخت والخامسة ، ولا يرجع عليها بما قبضت من المهر ، ولا تطالبه به مع عدم الدخول ، ومعه تطالب بأقلّ الأمرين من المسمّى ومهر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شكّا في وقوعه في الاحلال والإحرام ، فالأصل الصحّة ، ويجوز الرجعة وشراء الإماء وإن كان للتسري ، والطلاق وشبهه ، ويكره الخطبة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المرأة ما يحرم على الرّجل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على العموم أكلا ولمسا وشمّا ، ويجوز ابتداء واستدامة ، إلّا خلوق الكعبة ، فإن اضطرّ قبض على أنفه ، ولا يقبض عليه من الكريهة </w:t>
      </w:r>
      <w:r>
        <w:rPr>
          <w:rStyle w:val="FootnoteAnchor"/>
          <w:rtl w:val="true"/>
        </w:rPr>
        <w:footnoteReference w:id="280"/>
      </w:r>
      <w:r>
        <w:rPr>
          <w:rFonts w:ascii="IRNazanin" w:hAnsi="IRNazanin" w:eastAsia="IRNazanin"/>
          <w:color w:val="111111"/>
          <w:sz w:val="28"/>
          <w:sz w:val="28"/>
          <w:szCs w:val="28"/>
          <w:rtl w:val="true"/>
          <w:lang w:bidi="fa-IR"/>
        </w:rPr>
        <w:t xml:space="preserve">، ولو </w:t>
      </w:r>
    </w:p>
    <w:p>
      <w:pPr>
        <w:pStyle w:val="BookText"/>
        <w:rPr/>
      </w:pPr>
      <w:r>
        <w:rPr>
          <w:rFonts w:ascii="Amiri" w:hAnsi="Amiri" w:eastAsia="Amiri" w:cs="Amiri"/>
          <w:color w:val="111111"/>
          <w:sz w:val="28"/>
          <w:sz w:val="28"/>
          <w:szCs w:val="28"/>
          <w:rtl w:val="true"/>
          <w:lang w:bidi="ar-SA"/>
        </w:rPr>
        <w:t>مات المحرم منع من الكافور في الغسل والحنوط ، ويحرم في الكحل والدّهن وقبل الإحرام إذا بقيت رائحته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شراء الطّيب ومسّه ما لم يتعلّق به أو بثوبه رائحته ، ولا تحرم الفاكهة والرياحين ولا الشيح والخزامي </w:t>
      </w:r>
      <w:r>
        <w:rPr>
          <w:rStyle w:val="FootnoteAnchor"/>
          <w:rtl w:val="true"/>
        </w:rPr>
        <w:footnoteReference w:id="281"/>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الادهان إلّا لضرورة ، ويجوز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 عن رأسه أو بدنه اختيارا ، فيجوز للأذى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الأظفار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الدّم اختيارا ولو بالسّواك والحكّ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للزينة لا للسّنة ، وفي حكمه ما يبقى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الخاتم للزينة ، ويجوز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هوامّ الجسد ، ويجوز نقله وإلقاء القراد والحلم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السلاح لغير ضرورة ، ولا تحرم المنطقة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 وهو الكذب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 وهو الحلف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الشجر والحشيش إلّا المملوك والإذخر </w:t>
      </w:r>
      <w:r>
        <w:rPr>
          <w:rStyle w:val="FootnoteAnchor"/>
          <w:rtl w:val="true"/>
        </w:rPr>
        <w:footnoteReference w:id="284"/>
      </w:r>
      <w:r>
        <w:rPr>
          <w:rFonts w:ascii="Amiri" w:hAnsi="Amiri" w:eastAsia="Amiri" w:cs="Amiri"/>
          <w:color w:val="111111"/>
          <w:sz w:val="28"/>
          <w:sz w:val="28"/>
          <w:szCs w:val="28"/>
          <w:rtl w:val="true"/>
          <w:lang w:bidi="ar-SA"/>
        </w:rPr>
        <w:t>وشجر الفواكه والنخل وعودي المحالة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الرجل بتحريم تغطية الرأس ولو بالماء والحمل ، فإن غطّاه ناسيا ألقاه واجبا ، وجدّد التلبية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ما يستر ظهر القدم كالخفّ والشمشك ، ولو اضطرّ جاز ، والنعل أولى من الخفّ ، ولا يجب شقّه ، ولا قطع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المخيط وإن لم يضمّ البدن </w:t>
      </w:r>
      <w:r>
        <w:rPr>
          <w:rStyle w:val="FootnoteAnchor"/>
          <w:rtl w:val="true"/>
        </w:rPr>
        <w:footnoteReference w:id="286"/>
      </w:r>
      <w:r>
        <w:rPr>
          <w:rFonts w:ascii="Amiri" w:hAnsi="Amiri" w:eastAsia="Amiri" w:cs="Amiri"/>
          <w:color w:val="111111"/>
          <w:sz w:val="28"/>
          <w:sz w:val="28"/>
          <w:szCs w:val="28"/>
          <w:rtl w:val="true"/>
          <w:lang w:bidi="ar-SA"/>
        </w:rPr>
        <w:t xml:space="preserve">، ويحتمل اشتراطه ، لأنّه المتبادر إلى الفهم ، فعلى الأوّل يحرم المرقّع </w:t>
      </w:r>
      <w:r>
        <w:rPr>
          <w:rStyle w:val="FootnoteAnchor"/>
          <w:rtl w:val="true"/>
        </w:rPr>
        <w:footnoteReference w:id="287"/>
      </w:r>
      <w:r>
        <w:rPr>
          <w:rFonts w:ascii="Amiri" w:hAnsi="Amiri" w:eastAsia="Amiri" w:cs="Amiri"/>
          <w:color w:val="111111"/>
          <w:sz w:val="28"/>
          <w:sz w:val="28"/>
          <w:szCs w:val="28"/>
          <w:rtl w:val="true"/>
          <w:lang w:bidi="ar-SA"/>
        </w:rPr>
        <w:t>لا على الثاني ، ويجوز لبس الطيلسان لكن لا يزرّه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والتظليل سائرا اختيارا فلو زامل المضطرّ أو المرأة اختصا به ، ويجوز المشي تحت الظّلال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المرأة بتحريم لبس الحليّ إلّا المعتاد ، فيحرم إظهاره للزوج</w:t>
      </w:r>
      <w:r>
        <w:rPr>
          <w:rFonts w:eastAsia="Amiri" w:cs="Amiri" w:ascii="Amiri" w:hAnsi="Amiri"/>
          <w:color w:val="111111"/>
          <w:sz w:val="28"/>
          <w:szCs w:val="28"/>
          <w:rtl w:val="true"/>
          <w:lang w:bidi="ar-SA"/>
        </w:rPr>
        <w:t xml:space="preserve">. </w:t>
      </w:r>
      <w:bookmarkStart w:id="714" w:name="pg17199_232483"/>
    </w:p>
    <w:p>
      <w:pPr>
        <w:pStyle w:val="BookText"/>
        <w:rPr/>
      </w:pPr>
      <w:bookmarkEnd w:id="714"/>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وتغطية الوجه ، ويجوز النقاب وسدل القناع إلى أنفها ، ولا تلصق به وجهها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5"/>
        <w:numPr>
          <w:ilvl w:val="4"/>
          <w:numId w:val="1"/>
        </w:numPr>
        <w:rPr/>
      </w:pPr>
      <w:bookmarkStart w:id="715" w:name="__RefHeading___Toc13263727_2142443653"/>
      <w:bookmarkStart w:id="716" w:name="_Toc275"/>
      <w:bookmarkEnd w:id="715"/>
      <w:r>
        <w:rPr>
          <w:rtl w:val="true"/>
        </w:rPr>
        <w:t xml:space="preserve">المطلب الثاني </w:t>
      </w:r>
      <w:r>
        <w:rPr>
          <w:rtl w:val="true"/>
        </w:rPr>
        <w:t xml:space="preserve">: [ </w:t>
      </w:r>
      <w:r>
        <w:rPr>
          <w:rtl w:val="true"/>
        </w:rPr>
        <w:t xml:space="preserve">في </w:t>
      </w:r>
      <w:r>
        <w:rPr>
          <w:rtl w:val="true"/>
        </w:rPr>
        <w:t xml:space="preserve">] </w:t>
      </w:r>
      <w:r>
        <w:rPr>
          <w:rtl w:val="true"/>
        </w:rPr>
        <w:t>الطواف</w:t>
      </w:r>
      <w:bookmarkEnd w:id="716"/>
    </w:p>
    <w:p>
      <w:pPr>
        <w:pStyle w:val="Heading6"/>
        <w:numPr>
          <w:ilvl w:val="5"/>
          <w:numId w:val="1"/>
        </w:numPr>
        <w:rPr/>
      </w:pPr>
      <w:bookmarkStart w:id="717" w:name="__RefHeading___Toc13263729_2142443653"/>
      <w:bookmarkStart w:id="718" w:name="_Toc276"/>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3263731_2142443653"/>
      <w:bookmarkStart w:id="720" w:name="_Toc277"/>
      <w:bookmarkEnd w:id="719"/>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 xml:space="preserve">في مقدّماته ، وهي واجبة ومندوبة ، فالواجب </w:t>
      </w:r>
      <w:r>
        <w:rPr>
          <w:rtl w:val="true"/>
        </w:rPr>
        <w:t>:</w:t>
      </w:r>
      <w:bookmarkEnd w:id="720"/>
    </w:p>
    <w:p>
      <w:pPr>
        <w:pStyle w:val="BookText"/>
        <w:rPr/>
      </w:pPr>
      <w:r>
        <w:rPr>
          <w:rFonts w:ascii="Amiri" w:hAnsi="Amiri" w:eastAsia="Amiri" w:cs="Amiri"/>
          <w:color w:val="111111"/>
          <w:sz w:val="28"/>
          <w:sz w:val="28"/>
          <w:szCs w:val="28"/>
          <w:rtl w:val="true"/>
          <w:lang w:bidi="ar-SA"/>
        </w:rPr>
        <w:t>إزالة النجاسة عن الثوب والبدن ، ولا يعفى عمّا عفي عنه في الصلاة ، فلو طاف مع علم النجاسة أعاد ، وفي الناسي توقّف ، ولو علم في الأثناء أزالها وأكمله ، ولو علم بعده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من الحدث في الواجب ، فلو أخلّ بها أعاد الطواف والصلاة ، وتستحبّ الإعادة في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والختان في الرجل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 العورة ، ولا يشترط المشي فيجوز الركوب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لدخول الحرم ولدخول مكّة ، والأفضل من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التعذّر بعد دخوله ، ومضغ الإذخر ، ودخول مكّة من أعلاها حافيا على سكينة ووقار ، ثمّ الغسل لدخول المسجد الحرام ، ثمّ يقف على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على النبي صلى‌اللّه‌عليه‌وآله‌وسلم ، ويدعو بالمأثور ، ويدخل منه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3263733_2142443653"/>
      <w:bookmarkStart w:id="722" w:name="_Toc278"/>
      <w:bookmarkEnd w:id="721"/>
      <w:r>
        <w:rPr>
          <w:rtl w:val="true"/>
        </w:rPr>
        <w:t xml:space="preserve">المبحث الثاني </w:t>
      </w:r>
      <w:r>
        <w:rPr>
          <w:rtl w:val="true"/>
        </w:rPr>
        <w:t xml:space="preserve">: </w:t>
      </w:r>
      <w:r>
        <w:rPr>
          <w:rtl w:val="true"/>
        </w:rPr>
        <w:t>في الكيفيّة</w:t>
      </w:r>
      <w:bookmarkEnd w:id="722"/>
    </w:p>
    <w:p>
      <w:pPr>
        <w:pStyle w:val="Heading6"/>
        <w:numPr>
          <w:ilvl w:val="5"/>
          <w:numId w:val="1"/>
        </w:numPr>
        <w:rPr/>
      </w:pPr>
      <w:bookmarkStart w:id="723" w:name="__RefHeading___Toc13263735_2142443653"/>
      <w:bookmarkStart w:id="724" w:name="_Toc279"/>
      <w:bookmarkEnd w:id="723"/>
      <w:r>
        <w:rPr>
          <w:rtl w:val="true"/>
        </w:rPr>
        <w:t>اشارة</w:t>
      </w:r>
      <w:bookmarkEnd w:id="72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واجب وندب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فالواجب اثنا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ويجب أن يقصد به عمرة التمتع لوجوبه قربة إلى اللّه تعالى ، والمقارنة لأوّله والاستدامة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بالحجر ، وهو أن يحاذي بأوّل جزء من بدنه من الحجر </w:t>
      </w:r>
      <w:r>
        <w:rPr>
          <w:rStyle w:val="FootnoteAnchor"/>
          <w:rtl w:val="true"/>
        </w:rPr>
        <w:footnoteReference w:id="289"/>
      </w:r>
      <w:r>
        <w:rPr>
          <w:rFonts w:ascii="Amiri" w:hAnsi="Amiri" w:eastAsia="Amiri" w:cs="Amiri"/>
          <w:color w:val="111111"/>
          <w:sz w:val="28"/>
          <w:sz w:val="28"/>
          <w:szCs w:val="28"/>
          <w:rtl w:val="true"/>
          <w:lang w:bidi="ar-SA"/>
        </w:rPr>
        <w:t>ممّا يلي الركن اليماني ، ويكفي الظنّ ، فلو بدأ بغيره أعاد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بما 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البيت على اليسار ، فلو خالف بطل وإن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بجميع بدنه عن البيت ، فلو مشى على أساسه أو مسّه بيده لم يصحّ</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الحجر ، فلو أخرجه ، أو مشى على حائطه أو مسّ خارجه ،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بعده في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 فلو قطعه لحدث ، أو لحاجة ، أو لغيره ، أو لدخول البيت ، فإن تجاوز النصف بنى وإلّا أعاد ، وكذا لو قطعه لصلاة فريضة حاضرة أو للوتر ، أو لإزالة النجاسة ، وفي النافلة بنى مطلقا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سبعة أشواط ، من الحجر إليه شوط ، فإن زاد في فريضة عمدا بطل ، ولو كان سهوا فإن ذكر قبل بلوغ الحجر قطع ، وصحّ طوافه ، وبعده يكمل اسبوعين ندبا ، ويصلّي للفرض قبل السّعي ، وللنفل بعده</w:t>
      </w:r>
      <w:r>
        <w:rPr>
          <w:rFonts w:eastAsia="Amiri" w:cs="Amiri" w:ascii="Amiri" w:hAnsi="Amiri"/>
          <w:color w:val="111111"/>
          <w:sz w:val="28"/>
          <w:szCs w:val="28"/>
          <w:rtl w:val="true"/>
          <w:lang w:bidi="ar-SA"/>
        </w:rPr>
        <w:t xml:space="preserve">. </w:t>
      </w:r>
      <w:bookmarkStart w:id="725" w:name="pg17199_232485"/>
    </w:p>
    <w:p>
      <w:pPr>
        <w:pStyle w:val="BookText"/>
        <w:rPr/>
      </w:pPr>
      <w:bookmarkEnd w:id="725"/>
      <w:r>
        <w:rPr>
          <w:rFonts w:ascii="IRNazanin" w:hAnsi="IRNazanin" w:eastAsia="IRNazanin"/>
          <w:color w:val="111111"/>
          <w:sz w:val="28"/>
          <w:sz w:val="28"/>
          <w:szCs w:val="28"/>
          <w:rtl w:val="true"/>
          <w:lang w:bidi="fa-IR"/>
        </w:rPr>
        <w:t xml:space="preserve">ولو نقضه </w:t>
      </w:r>
      <w:r>
        <w:rPr>
          <w:rStyle w:val="FootnoteAnchor"/>
          <w:rtl w:val="true"/>
        </w:rPr>
        <w:footnoteReference w:id="291"/>
      </w:r>
      <w:r>
        <w:rPr>
          <w:rFonts w:ascii="Amiri" w:hAnsi="Amiri" w:eastAsia="Amiri" w:cs="Amiri"/>
          <w:color w:val="111111"/>
          <w:sz w:val="28"/>
          <w:sz w:val="28"/>
          <w:szCs w:val="28"/>
          <w:rtl w:val="true"/>
          <w:lang w:bidi="ar-SA"/>
        </w:rPr>
        <w:t>فإن جاوز النصف رجع وأكمله ، وإلّا استأنفه ، ولو رجع إلى أهله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الزيادة في النافلة ، وينصرف على الوتر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العدد ، فلو شكّ في عدده بعد انصرافه لم يلتفت </w:t>
      </w:r>
      <w:r>
        <w:rPr>
          <w:rStyle w:val="FootnoteAnchor"/>
          <w:rtl w:val="true"/>
        </w:rPr>
        <w:footnoteReference w:id="292"/>
      </w:r>
      <w:r>
        <w:rPr>
          <w:rFonts w:ascii="Amiri" w:hAnsi="Amiri" w:eastAsia="Amiri" w:cs="Amiri"/>
          <w:color w:val="111111"/>
          <w:sz w:val="28"/>
          <w:sz w:val="28"/>
          <w:szCs w:val="28"/>
          <w:rtl w:val="true"/>
          <w:lang w:bidi="ar-SA"/>
        </w:rPr>
        <w:t>مطلقا ، ولو شك في الأثناء بطل في النقيصة ، ولو كان في الزيادة ، فإن تعلّق الشك بالسابع ولم يبلغ الحجر بطل ، وإن بلغ أو خرج السابع من الشكّ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التعويل على غيره في العدد ، فإن شكّا وتساويا فكما تقدّم ، وإن اختلفا ألحق الحكم بشكّ الطائف ، ولو شكّ في النافلة بنى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كالصّبح بعده ، ومحلّها مقام إبراهيم عليه‌السلام ، حيث هو الآن ، فإن منعه زحام صلّى خلفه أو إلى أحد جانبيه ، ويصلّي ركعتي طواف النافلة في المسجد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نسيهما رجع ، ولو شقّ قضاهما حيث ذكر ، ولو مات قضاهما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يقرأ في الأولى الحمد والتوحيد ، وفي الثانية الحمد والجحد</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3263737_2142443653"/>
      <w:bookmarkStart w:id="727" w:name="_Toc280"/>
      <w:bookmarkEnd w:id="726"/>
      <w:r>
        <w:rPr>
          <w:rtl w:val="true"/>
        </w:rPr>
        <w:t xml:space="preserve">والندب عشرة </w:t>
      </w:r>
      <w:r>
        <w:rPr>
          <w:rtl w:val="true"/>
        </w:rPr>
        <w:t>:</w:t>
      </w:r>
      <w:bookmarkEnd w:id="7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الحجر بجميع بدنه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تعالى والثناء عليه ، والصّلاة على النبي صلى‌اللّه‌عليه‌وآله‌وسلم والدّعاء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استلامه ببدنه ، فإن تعذّر فبيده ، فان منع أشار بها ، ومع فقدها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ويستلم الأقطع بموضع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يرمل الثلاثة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وقال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محرّكاً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الإسراع في المشي مع تقارب الخطى، دون الوثوب والعدو ويسمّى الخبب، والمراد بطواف 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طواف يأتي به القادم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في طواف 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الأركان كلّها ، وآكدها العراقي واليماني ، وتقبيلهما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التداني من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بالمرسوم </w:t>
      </w:r>
      <w:r>
        <w:rPr>
          <w:rStyle w:val="FootnoteAnchor"/>
          <w:rtl w:val="true"/>
        </w:rPr>
        <w:footnoteReference w:id="294"/>
      </w:r>
      <w:r>
        <w:rPr>
          <w:rFonts w:ascii="Amiri" w:hAnsi="Amiri" w:eastAsia="Amiri" w:cs="Amiri"/>
          <w:color w:val="111111"/>
          <w:sz w:val="28"/>
          <w:sz w:val="28"/>
          <w:szCs w:val="28"/>
          <w:rtl w:val="true"/>
          <w:lang w:bidi="ar-SA"/>
        </w:rPr>
        <w:t>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المستجار في السابع ، وبسط يديه على حائطه ، وإلصاق خدّه وبطنه به ، وذكر ذنوبه ، والدعاء بالمأثور ، والاستغفار ، ولو تجاوزه رجع والتزم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ثلاثمائة وستّين طوافا ، فإن عجز فثلاثمائة وستّون شوطا ، ويجعل الأخير عشرة أو يزيد أربعة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الكلام في خلاله بغير القرآن والدعاء</w:t>
      </w:r>
      <w:r>
        <w:rPr>
          <w:rFonts w:eastAsia="Amiri" w:cs="Amiri" w:ascii="Amiri" w:hAnsi="Amiri"/>
          <w:color w:val="111111"/>
          <w:sz w:val="28"/>
          <w:szCs w:val="28"/>
          <w:rtl w:val="true"/>
          <w:lang w:bidi="ar-SA"/>
        </w:rPr>
        <w:t xml:space="preserve">. </w:t>
      </w:r>
      <w:bookmarkStart w:id="728" w:name="pg17199_232487"/>
    </w:p>
    <w:p>
      <w:pPr>
        <w:pStyle w:val="Heading6"/>
        <w:numPr>
          <w:ilvl w:val="5"/>
          <w:numId w:val="1"/>
        </w:numPr>
        <w:rPr/>
      </w:pPr>
      <w:bookmarkStart w:id="729" w:name="__RefHeading___Toc13263739_2142443653"/>
      <w:bookmarkStart w:id="730" w:name="_Toc281"/>
      <w:bookmarkEnd w:id="728"/>
      <w:bookmarkEnd w:id="729"/>
      <w:r>
        <w:rPr>
          <w:rtl w:val="true"/>
        </w:rPr>
        <w:t xml:space="preserve">المبحث الثالث </w:t>
      </w:r>
      <w:r>
        <w:rPr>
          <w:rtl w:val="true"/>
        </w:rPr>
        <w:t xml:space="preserve">: </w:t>
      </w:r>
      <w:r>
        <w:rPr>
          <w:rtl w:val="true"/>
        </w:rPr>
        <w:t>في أحكامه</w:t>
      </w:r>
      <w:bookmarkEnd w:id="730"/>
    </w:p>
    <w:p>
      <w:pPr>
        <w:pStyle w:val="BookText"/>
        <w:rPr/>
      </w:pPr>
      <w:r>
        <w:rPr>
          <w:rFonts w:ascii="Amiri" w:hAnsi="Amiri" w:eastAsia="Amiri" w:cs="Amiri"/>
          <w:color w:val="111111"/>
          <w:sz w:val="28"/>
          <w:sz w:val="28"/>
          <w:szCs w:val="28"/>
          <w:rtl w:val="true"/>
          <w:lang w:bidi="ar-SA"/>
        </w:rPr>
        <w:t>الطواف ركن يبطل النسك بتركه عمدا ، ولو نسيه قضاه ، ولو تعذّر عوده استناب ، ويجب تقديمه على السّعي في الحجّ والعمرة ، ولو أخّره أعاد ثمّ يسعى ، ولو ذكر في السعي أنّه لم يطف طاف ثمّ استأنف السّعي ، وكذا لو ذكر في السّعي نقصانه ولم يتجاوز النصف ، ولو تجاوز رجع فأتمّه ، ثمّ أتمّ السعي ، وإن كان شوطا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لبس البرطلة </w:t>
      </w:r>
      <w:r>
        <w:rPr>
          <w:rStyle w:val="FootnoteAnchor"/>
          <w:rtl w:val="true"/>
        </w:rPr>
        <w:footnoteReference w:id="295"/>
      </w:r>
      <w:r>
        <w:rPr>
          <w:rFonts w:ascii="Amiri" w:hAnsi="Amiri" w:eastAsia="Amiri" w:cs="Amiri"/>
          <w:color w:val="111111"/>
          <w:sz w:val="28"/>
          <w:sz w:val="28"/>
          <w:szCs w:val="28"/>
          <w:rtl w:val="true"/>
          <w:lang w:bidi="ar-SA"/>
        </w:rPr>
        <w:t>في الطواف مطلقا ، والقران في الفريضة ، ولو طيف بالمعذور ثمّ برئ لم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نذره على أربع لم ينعقد ، وإن كان امرأة ، ويحتمل انعقاد الطواف دون القيد</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3263741_2142443653"/>
      <w:bookmarkStart w:id="732" w:name="_Toc282"/>
      <w:bookmarkEnd w:id="731"/>
      <w:r>
        <w:rPr>
          <w:rtl w:val="true"/>
        </w:rPr>
        <w:t xml:space="preserve">المطلب الثالث </w:t>
      </w:r>
      <w:r>
        <w:rPr>
          <w:rtl w:val="true"/>
        </w:rPr>
        <w:t xml:space="preserve">: [ </w:t>
      </w:r>
      <w:r>
        <w:rPr>
          <w:rtl w:val="true"/>
        </w:rPr>
        <w:t xml:space="preserve">في </w:t>
      </w:r>
      <w:r>
        <w:rPr>
          <w:rtl w:val="true"/>
        </w:rPr>
        <w:t xml:space="preserve">] </w:t>
      </w:r>
      <w:r>
        <w:rPr>
          <w:rtl w:val="true"/>
        </w:rPr>
        <w:t>السّعي</w:t>
      </w:r>
      <w:bookmarkEnd w:id="732"/>
    </w:p>
    <w:p>
      <w:pPr>
        <w:pStyle w:val="Heading6"/>
        <w:numPr>
          <w:ilvl w:val="5"/>
          <w:numId w:val="1"/>
        </w:numPr>
        <w:rPr/>
      </w:pPr>
      <w:bookmarkStart w:id="733" w:name="__RefHeading___Toc13263743_2142443653"/>
      <w:bookmarkStart w:id="734" w:name="_Toc283"/>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3263745_2142443653"/>
      <w:bookmarkStart w:id="736" w:name="_Toc284"/>
      <w:bookmarkEnd w:id="735"/>
      <w:r>
        <w:rPr>
          <w:rtl w:val="true"/>
        </w:rPr>
        <w:t xml:space="preserve">الأوّل </w:t>
      </w:r>
      <w:r>
        <w:rPr>
          <w:rtl w:val="true"/>
        </w:rPr>
        <w:t xml:space="preserve">: </w:t>
      </w:r>
      <w:r>
        <w:rPr>
          <w:rtl w:val="true"/>
        </w:rPr>
        <w:t>في مقدّماته</w:t>
      </w:r>
      <w:bookmarkEnd w:id="7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وكلّها مستحبّة ، وهي الطهارة ، واستلام الحجر ، والشرب من زمزم ، والصبّ على جسده من الدلو المقابل للحجر ، والخروج من باب الصفا ، والصّعود عليه ، وإطالة الوقوف عليه ، والتكبير سبعا ، وكذا التهليل ، والدعاء </w:t>
      </w:r>
      <w:bookmarkStart w:id="737" w:name="pg17199_232488"/>
    </w:p>
    <w:p>
      <w:pPr>
        <w:pStyle w:val="BookText"/>
        <w:rPr/>
      </w:pPr>
      <w:bookmarkEnd w:id="737"/>
      <w:r>
        <w:rPr>
          <w:rFonts w:ascii="Amiri" w:hAnsi="Amiri" w:eastAsia="Amiri" w:cs="Amiri"/>
          <w:color w:val="111111"/>
          <w:sz w:val="28"/>
          <w:sz w:val="28"/>
          <w:szCs w:val="28"/>
          <w:rtl w:val="true"/>
          <w:lang w:bidi="ar-SA"/>
        </w:rPr>
        <w:t xml:space="preserve">بالمأثور ، وأن يقول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وحده لا شريك له ، له الملك وله الحمد ، يحيي ويميت ، وهو حيّ لا يموت ، بيده الخير وهو على كلّ شي‌ء قدير </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3263747_2142443653"/>
      <w:bookmarkStart w:id="739" w:name="_Toc285"/>
      <w:bookmarkEnd w:id="738"/>
      <w:r>
        <w:rPr>
          <w:rtl w:val="true"/>
        </w:rPr>
        <w:t xml:space="preserve">الثاني </w:t>
      </w:r>
      <w:r>
        <w:rPr>
          <w:rtl w:val="true"/>
        </w:rPr>
        <w:t xml:space="preserve">: </w:t>
      </w:r>
      <w:r>
        <w:rPr>
          <w:rtl w:val="true"/>
        </w:rPr>
        <w:t>في الكيفيّة</w:t>
      </w:r>
      <w:bookmarkEnd w:id="739"/>
    </w:p>
    <w:p>
      <w:pPr>
        <w:pStyle w:val="BookText"/>
        <w:rPr/>
      </w:pPr>
      <w:r>
        <w:rPr>
          <w:rFonts w:ascii="Amiri" w:hAnsi="Amiri" w:eastAsia="Amiri" w:cs="Amiri"/>
          <w:color w:val="111111"/>
          <w:sz w:val="28"/>
          <w:sz w:val="28"/>
          <w:szCs w:val="28"/>
          <w:rtl w:val="true"/>
          <w:lang w:bidi="ar-SA"/>
        </w:rPr>
        <w:t xml:space="preserve">والواجب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يقصد به عمرة التمتّع لوجوبه قربة إلى اللّه تعالى ، مقارنة لأوّله ، مستدامة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البدأة بالصّفا بأن يصعد عليه أو يلصق عقبه </w:t>
      </w:r>
      <w:r>
        <w:rPr>
          <w:rStyle w:val="FootnoteAnchor"/>
          <w:rtl w:val="true"/>
        </w:rPr>
        <w:footnoteReference w:id="29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بالمروة بأن يصعد عليها أو يلصق أصابع قدميه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 في الطريق المعهود ، فلو انتهى إلى المروة أو إلى الصفا بغيره لم يجزئ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المقصد </w:t>
      </w:r>
      <w:r>
        <w:rPr>
          <w:rStyle w:val="FootnoteAnchor"/>
          <w:rtl w:val="true"/>
        </w:rPr>
        <w:footnoteReference w:id="297"/>
      </w:r>
      <w:r>
        <w:rPr>
          <w:rFonts w:ascii="Amiri" w:hAnsi="Amiri" w:eastAsia="Amiri" w:cs="Amiri"/>
          <w:color w:val="111111"/>
          <w:sz w:val="28"/>
          <w:sz w:val="28"/>
          <w:szCs w:val="28"/>
          <w:rtl w:val="true"/>
          <w:lang w:bidi="ar-SA"/>
        </w:rPr>
        <w:t>بوجهه ، فلو مشى القهقرى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سبعة أشواط ، من الصّفا إليه شوطان ، فلو زاد على السبعة عمدا أعاد ، ولو كان سهوا قطع أو أكمل اسبوعين ، ولا يستحبّ السعي إلّا هنا ، فلو نقص شوطا أو بعضه أتى به ، فإن رجع إلى أهله وجب العود ، فإن تعذّر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بعد الطواف ، فلو قدّمه أعاده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 عن الركعتين ، فيعيد لو قدّمه</w:t>
      </w:r>
      <w:r>
        <w:rPr>
          <w:rFonts w:eastAsia="Amiri" w:cs="Amiri" w:ascii="Amiri" w:hAnsi="Amiri"/>
          <w:color w:val="111111"/>
          <w:sz w:val="28"/>
          <w:szCs w:val="28"/>
          <w:rtl w:val="true"/>
          <w:lang w:bidi="ar-SA"/>
        </w:rPr>
        <w:t xml:space="preserve">. </w:t>
      </w:r>
      <w:bookmarkStart w:id="740" w:name="pg17199_232489"/>
    </w:p>
    <w:p>
      <w:pPr>
        <w:pStyle w:val="BookText"/>
        <w:rPr/>
      </w:pPr>
      <w:bookmarkEnd w:id="740"/>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في يوم الطواف مع القدرة ، فلو أخّره أثم وأجزأ ، ويستحبّ المشي معه مع القدرة ، والهرولة للرجل ما بين المنارة وزقاق العطّارين ، ماشيا كان أو راكبا ، ولو نسيها رجع القهقرى فتداركها ، والدّعاء في أثنائه</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3263749_2142443653"/>
      <w:bookmarkStart w:id="742" w:name="_Toc286"/>
      <w:bookmarkEnd w:id="741"/>
      <w:r>
        <w:rPr>
          <w:rtl w:val="true"/>
        </w:rPr>
        <w:t xml:space="preserve">الثالث </w:t>
      </w:r>
      <w:r>
        <w:rPr>
          <w:rtl w:val="true"/>
        </w:rPr>
        <w:t xml:space="preserve">: </w:t>
      </w:r>
      <w:r>
        <w:rPr>
          <w:rtl w:val="true"/>
        </w:rPr>
        <w:t>في أحكامه</w:t>
      </w:r>
      <w:bookmarkEnd w:id="742"/>
    </w:p>
    <w:p>
      <w:pPr>
        <w:pStyle w:val="BookText"/>
        <w:rPr/>
      </w:pPr>
      <w:r>
        <w:rPr>
          <w:rFonts w:ascii="Amiri" w:hAnsi="Amiri" w:eastAsia="Amiri" w:cs="Amiri"/>
          <w:color w:val="111111"/>
          <w:sz w:val="28"/>
          <w:sz w:val="28"/>
          <w:szCs w:val="28"/>
          <w:rtl w:val="true"/>
          <w:lang w:bidi="ar-SA"/>
        </w:rPr>
        <w:t xml:space="preserve">السّعي ركن يبطل النسك بتركه عمدا ، ولو نسيه أتى به ، فإن تعذّر استناب ولو لم يحصّل عدده بطل ، وكذا لو حصّله وشكّ فيما بدأ به وكان في الفرد على الصّفا وفي الزوج على المروة ، وبالعكس يصحّ </w:t>
      </w:r>
      <w:r>
        <w:rPr>
          <w:rStyle w:val="FootnoteAnchor"/>
          <w:rtl w:val="true"/>
        </w:rPr>
        <w:footnoteReference w:id="298"/>
      </w:r>
      <w:r>
        <w:rPr>
          <w:rFonts w:ascii="Amiri" w:hAnsi="Amiri" w:eastAsia="Amiri" w:cs="Amiri"/>
          <w:color w:val="111111"/>
          <w:sz w:val="28"/>
          <w:sz w:val="28"/>
          <w:szCs w:val="28"/>
          <w:rtl w:val="true"/>
          <w:lang w:bidi="ar-SA"/>
        </w:rPr>
        <w:t>والشكّ فيه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الكمال في عمرة التمتّع فأحلّ وواقع ، ثمّ ذكر النقص أتمّه ، وكفّر ببقرة ، وكذا لو قلّم ظفره أو قصّ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قطعه لصلاة فريضة أو لحاجة له ولغيره ، ثمّ يعود فيتمّ ، ولا يشترط مجاوزة النّصف ، </w:t>
      </w:r>
      <w:r>
        <w:rPr>
          <w:rStyle w:val="FootnoteAnchor"/>
          <w:rtl w:val="true"/>
        </w:rPr>
        <w:footnoteReference w:id="299"/>
      </w:r>
      <w:r>
        <w:rPr>
          <w:rFonts w:ascii="Amiri" w:hAnsi="Amiri" w:eastAsia="Amiri" w:cs="Amiri"/>
          <w:color w:val="111111"/>
          <w:sz w:val="28"/>
          <w:sz w:val="28"/>
          <w:szCs w:val="28"/>
          <w:rtl w:val="true"/>
          <w:lang w:bidi="ar-SA"/>
        </w:rPr>
        <w:t>والجلوس خلاله للراحة ، والركوب</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3263751_2142443653"/>
      <w:bookmarkStart w:id="744" w:name="_Toc287"/>
      <w:bookmarkEnd w:id="743"/>
      <w:r>
        <w:rPr>
          <w:rtl w:val="true"/>
        </w:rPr>
        <w:t xml:space="preserve">الرابع </w:t>
      </w:r>
      <w:r>
        <w:rPr>
          <w:rtl w:val="true"/>
        </w:rPr>
        <w:t xml:space="preserve">: [ </w:t>
      </w:r>
      <w:r>
        <w:rPr>
          <w:rtl w:val="true"/>
        </w:rPr>
        <w:t xml:space="preserve">في </w:t>
      </w:r>
      <w:r>
        <w:rPr>
          <w:rtl w:val="true"/>
        </w:rPr>
        <w:t xml:space="preserve">] </w:t>
      </w:r>
      <w:r>
        <w:rPr>
          <w:rtl w:val="true"/>
        </w:rPr>
        <w:t>التقصير</w:t>
      </w:r>
      <w:bookmarkEnd w:id="7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نسك ، ومحلّه مكة ، ويستحبّ على المروة ، وزمانه بعد السّعي فيقصّر شيئا من شعر رأسه أو بدنه ، ويجزئ القرض والنتف ، وقصّ بعض الأظفار ، ويجب مسمّاه ، ولا يجزئ الحلق بل يحرم ، ويجب به شاة إن تعمّد </w:t>
      </w:r>
    </w:p>
    <w:p>
      <w:pPr>
        <w:pStyle w:val="BookText"/>
        <w:rPr/>
      </w:pPr>
      <w:r>
        <w:rPr>
          <w:rFonts w:ascii="Amiri" w:hAnsi="Amiri" w:eastAsia="Amiri" w:cs="Amiri"/>
          <w:color w:val="111111"/>
          <w:sz w:val="28"/>
          <w:sz w:val="28"/>
          <w:szCs w:val="28"/>
          <w:rtl w:val="true"/>
          <w:lang w:bidi="ar-SA"/>
        </w:rPr>
        <w:t xml:space="preserve">ويمرّ الموسى على رأسه يوم النحر ، وينوي به </w:t>
      </w:r>
      <w:r>
        <w:rPr>
          <w:rStyle w:val="FootnoteAnchor"/>
          <w:rtl w:val="true"/>
        </w:rPr>
        <w:footnoteReference w:id="300"/>
      </w:r>
      <w:r>
        <w:rPr>
          <w:rFonts w:ascii="Amiri" w:hAnsi="Amiri" w:eastAsia="Amiri" w:cs="Amiri"/>
          <w:color w:val="111111"/>
          <w:sz w:val="28"/>
          <w:sz w:val="28"/>
          <w:szCs w:val="28"/>
          <w:rtl w:val="true"/>
          <w:lang w:bidi="ar-SA"/>
        </w:rPr>
        <w:t>التحلّل لوجوبه قربة إلى اللّه تعالى ، ويحلّ به ما 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التشبّه بالمحرمين في ترك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بالحجّ قبله عامدا بطلت متعته ، وصارت حجّة مفردة ، ولو كان ناسيا لم يبطل وعليه دم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قبله عامدا ، وجب على الموسر بدنة ، والمتوسّط بقرة ، والمعسر شاة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له الخروج من مكّة قبل أن يحرم بالحجّ إلّا لضرورة</w:t>
      </w:r>
      <w:r>
        <w:rPr>
          <w:rFonts w:eastAsia="Amiri" w:cs="Amiri" w:ascii="Amiri" w:hAnsi="Amiri"/>
          <w:color w:val="111111"/>
          <w:sz w:val="28"/>
          <w:szCs w:val="28"/>
          <w:rtl w:val="true"/>
          <w:lang w:bidi="ar-SA"/>
        </w:rPr>
        <w:t xml:space="preserve">. </w:t>
      </w:r>
      <w:bookmarkStart w:id="745" w:name="pg17199_232491"/>
    </w:p>
    <w:p>
      <w:pPr>
        <w:pStyle w:val="Heading5"/>
        <w:numPr>
          <w:ilvl w:val="4"/>
          <w:numId w:val="1"/>
        </w:numPr>
        <w:rPr/>
      </w:pPr>
      <w:bookmarkStart w:id="746" w:name="__RefHeading___Toc13263753_2142443653"/>
      <w:bookmarkStart w:id="747" w:name="_Toc288"/>
      <w:bookmarkEnd w:id="745"/>
      <w:bookmarkEnd w:id="746"/>
      <w:r>
        <w:rPr>
          <w:rtl w:val="true"/>
        </w:rPr>
        <w:t>القول في حجّ التمتع</w:t>
      </w:r>
      <w:bookmarkEnd w:id="747"/>
    </w:p>
    <w:p>
      <w:pPr>
        <w:pStyle w:val="Heading6"/>
        <w:numPr>
          <w:ilvl w:val="5"/>
          <w:numId w:val="1"/>
        </w:numPr>
        <w:rPr/>
      </w:pPr>
      <w:bookmarkStart w:id="748" w:name="__RefHeading___Toc13263755_2142443653"/>
      <w:bookmarkStart w:id="749" w:name="_Toc289"/>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3263757_2142443653"/>
      <w:bookmarkStart w:id="751" w:name="_Toc290"/>
      <w:bookmarkEnd w:id="750"/>
      <w:r>
        <w:rPr>
          <w:rtl w:val="true"/>
        </w:rPr>
        <w:t xml:space="preserve">الأوّل </w:t>
      </w:r>
      <w:r>
        <w:rPr>
          <w:rtl w:val="true"/>
        </w:rPr>
        <w:t xml:space="preserve">: [ </w:t>
      </w:r>
      <w:r>
        <w:rPr>
          <w:rtl w:val="true"/>
        </w:rPr>
        <w:t xml:space="preserve">في </w:t>
      </w:r>
      <w:r>
        <w:rPr>
          <w:rtl w:val="true"/>
        </w:rPr>
        <w:t xml:space="preserve">] </w:t>
      </w:r>
      <w:r>
        <w:rPr>
          <w:rtl w:val="true"/>
        </w:rPr>
        <w:t>الإحرام</w:t>
      </w:r>
      <w:bookmarkEnd w:id="751"/>
    </w:p>
    <w:p>
      <w:pPr>
        <w:pStyle w:val="BookText"/>
        <w:rPr/>
      </w:pPr>
      <w:r>
        <w:rPr>
          <w:rFonts w:ascii="Amiri" w:hAnsi="Amiri" w:eastAsia="Amiri" w:cs="Amiri"/>
          <w:color w:val="111111"/>
          <w:sz w:val="28"/>
          <w:sz w:val="28"/>
          <w:szCs w:val="28"/>
          <w:rtl w:val="true"/>
          <w:lang w:bidi="ar-SA"/>
        </w:rPr>
        <w:t>وهو ركن يبطل الحجّ بتركه عمدا ، ولو نسيه حتّى أكمل مناسكه فقد تمّ حجّه ، ومحلّه مكّة ، وأفضلها المسجد ، وأفضله المقام أو تحت الميزاب ، فلو أحرم من غيرها عمدا بطل ، واستأنفه بها ، وناسيا يعيده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دخلها بإحرامه ، فإن تعذّر فحيث يمكن ولو بعرفة ، ولا يسقط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 يوم التروية استحبابا ، وأفضله عند الزوال عقيب الظهرين ، ومقدّماته وكيفيّته وأحكامه وتروكه كما مرّ ، إلّا أنّه ينوى به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للماشي التلبية في موضع الإحرام ، وللراكب إذا ثار به بعيره ، ورفع الصوت بها إذا أشرف على الأبطح ، وتكرارها إلى زوال شمس عرفة</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3263759_2142443653"/>
      <w:bookmarkStart w:id="753" w:name="_Toc291"/>
      <w:bookmarkEnd w:id="752"/>
      <w:r>
        <w:rPr>
          <w:rtl w:val="true"/>
        </w:rPr>
        <w:t xml:space="preserve">المطلب الثاني </w:t>
      </w:r>
      <w:r>
        <w:rPr>
          <w:rtl w:val="true"/>
        </w:rPr>
        <w:t xml:space="preserve">: </w:t>
      </w:r>
      <w:r>
        <w:rPr>
          <w:rtl w:val="true"/>
        </w:rPr>
        <w:t>في نزول منى</w:t>
      </w:r>
      <w:bookmarkEnd w:id="753"/>
    </w:p>
    <w:p>
      <w:pPr>
        <w:pStyle w:val="BookText"/>
        <w:rPr/>
      </w:pPr>
      <w:r>
        <w:rPr>
          <w:rFonts w:ascii="Amiri" w:hAnsi="Amiri" w:eastAsia="Amiri" w:cs="Amiri"/>
          <w:color w:val="111111"/>
          <w:sz w:val="28"/>
          <w:sz w:val="28"/>
          <w:szCs w:val="28"/>
          <w:rtl w:val="true"/>
          <w:lang w:bidi="ar-SA"/>
        </w:rPr>
        <w:t>وحدّها من العقبة إلى وادي محسّر ، ويستحبّ الخروج إليها يوم التروية إلّا لمن يضعف عن الزّحام ، فالإمام قبل الزوال يصلّي الظهرين بها وغيره بعد الصلاة في المسجد ، والدعاء عند التوجّه وعند دخولها وخروجه منها والمبيت بها إلى الفجر ، وليس بنسك ، ولا يقطع وادي محسّر حتّى تطلع الشمس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الخروج منها قبل الفجر إلّا للمضطرّ</w:t>
      </w:r>
      <w:r>
        <w:rPr>
          <w:rFonts w:eastAsia="Amiri" w:cs="Amiri" w:ascii="Amiri" w:hAnsi="Amiri"/>
          <w:color w:val="111111"/>
          <w:sz w:val="28"/>
          <w:szCs w:val="28"/>
          <w:rtl w:val="true"/>
          <w:lang w:bidi="ar-SA"/>
        </w:rPr>
        <w:t xml:space="preserve">. </w:t>
      </w:r>
      <w:bookmarkStart w:id="754" w:name="pg17199_232492"/>
    </w:p>
    <w:p>
      <w:pPr>
        <w:pStyle w:val="BookText"/>
        <w:rPr/>
      </w:pPr>
      <w:bookmarkEnd w:id="754"/>
      <w:r>
        <w:rPr>
          <w:rFonts w:ascii="Amiri" w:hAnsi="Amiri" w:eastAsia="Amiri" w:cs="Amiri"/>
          <w:color w:val="111111"/>
          <w:sz w:val="28"/>
          <w:sz w:val="28"/>
          <w:szCs w:val="28"/>
          <w:rtl w:val="true"/>
          <w:lang w:bidi="ar-SA"/>
        </w:rPr>
        <w:t>ويستحبّ للإمام الإقامة بها إلى طلوع الشمس ، وأن يخطب يوم السابع ، ويوم عرفة ويوم النحر بمنى ويوم النفر الأوّل ، ويعلّم النّاس مناسكهم</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13263761_2142443653"/>
      <w:bookmarkStart w:id="756" w:name="_Toc292"/>
      <w:bookmarkEnd w:id="755"/>
      <w:r>
        <w:rPr>
          <w:rtl w:val="true"/>
        </w:rPr>
        <w:t xml:space="preserve">المطلب الثالث </w:t>
      </w:r>
      <w:r>
        <w:rPr>
          <w:rtl w:val="true"/>
        </w:rPr>
        <w:t xml:space="preserve">: </w:t>
      </w:r>
      <w:r>
        <w:rPr>
          <w:rtl w:val="true"/>
        </w:rPr>
        <w:t>في الوقوف بعرفة</w:t>
      </w:r>
      <w:bookmarkEnd w:id="75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عرفة ، وهو من بطن عرنة وثويّة ونمرة إلى ذي المجاز ، فلو وقف بهذه الحدود أو بغيرها كتحت الأراك بطل حجّه ، وأفضل عرفة السّفح في ميسرة الجبل ، ويكره الوقوف عليه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يضرب خباءه بنمرة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،والواجب النيّة ، وهي أن يقصد به ما أحرم له لوجوبه قربة إلى اللّه تعالى ، مستدامة الحكم إلى الغروب ، والكون بعرفة من زوال الشمس إلى الغروب ، والركن منه مسمّاه وإن كان سائرا ، فلو أفاض قبله عامدا عالما جبره ببدنة ، فإن عجز صام ثمانية عشر يوما ، ولو كان جاهلا أو ناسيا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w:t>
      </w:r>
      <w:r>
        <w:rPr>
          <w:rStyle w:val="FootnoteAnchor"/>
          <w:rtl w:val="true"/>
        </w:rPr>
        <w:footnoteReference w:id="301"/>
      </w:r>
      <w:r>
        <w:rPr>
          <w:rFonts w:ascii="Amiri" w:hAnsi="Amiri" w:eastAsia="Amiri" w:cs="Amiri"/>
          <w:color w:val="111111"/>
          <w:sz w:val="28"/>
          <w:sz w:val="28"/>
          <w:szCs w:val="28"/>
          <w:rtl w:val="true"/>
          <w:lang w:bidi="ar-SA"/>
        </w:rPr>
        <w:t>الكون بها كلّ الوقت بل لا ينفر حتّى الغروب ، فلو أدرك عرفة قبل الغروب بلحظة أجزأه ، ولو تعذّر الوقوف نهارا ، وقف ليلا في أيّ وقت شاء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الكون إلى الفجر بل مسمّى الحضور وإن كان مختارا ، ولا يصحّ مع الجنون والإغماء والسكر والنوم ، ولا يضرّ تجدّده في الوقت</w:t>
      </w:r>
      <w:r>
        <w:rPr>
          <w:rFonts w:eastAsia="Amiri" w:cs="Amiri" w:ascii="Amiri" w:hAnsi="Amiri"/>
          <w:color w:val="111111"/>
          <w:sz w:val="28"/>
          <w:szCs w:val="28"/>
          <w:rtl w:val="true"/>
          <w:lang w:bidi="ar-SA"/>
        </w:rPr>
        <w:t xml:space="preserve">. </w:t>
      </w:r>
      <w:bookmarkStart w:id="757" w:name="pg17199_232493"/>
    </w:p>
    <w:p>
      <w:pPr>
        <w:pStyle w:val="BookText"/>
        <w:rPr/>
      </w:pPr>
      <w:bookmarkEnd w:id="757"/>
      <w:r>
        <w:rPr>
          <w:rFonts w:ascii="Amiri" w:hAnsi="Amiri" w:eastAsia="Amiri" w:cs="Amiri"/>
          <w:color w:val="111111"/>
          <w:sz w:val="28"/>
          <w:sz w:val="28"/>
          <w:szCs w:val="28"/>
          <w:rtl w:val="true"/>
          <w:lang w:bidi="ar-SA"/>
        </w:rPr>
        <w:t>والندب أن يغتسل ويجمع رحله ، ويسدّ الخلل به وبنفسه ويقف في السّهل ، ويدعو بالمرسوم وبغيره له ولوالديه وللمؤمنين ، ويكون قائما ، ويكره قاعدا وراكبا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ركن يبطل الحجّ بتركه عمدا ، فلو تركه ناسيا أو لعذر تداركه ليلا ، ولو ترك الاضطراريّ عامدا بطل حجّه ، ولو تركه لعذر أو نسيه اجتزأ بالمشعر ، وكذا لو خاف فوات المشعر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ويدرك الحجّ بإدراك الاختياريين وبأحدهما وبالاضطراريين ، لا بأحدهما وباضطراريّ واختياريّ</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13263763_2142443653"/>
      <w:bookmarkStart w:id="759" w:name="_Toc293"/>
      <w:bookmarkEnd w:id="758"/>
      <w:r>
        <w:rPr>
          <w:rtl w:val="true"/>
        </w:rPr>
        <w:t xml:space="preserve">المطلب الرابع </w:t>
      </w:r>
      <w:r>
        <w:rPr>
          <w:rtl w:val="true"/>
        </w:rPr>
        <w:t xml:space="preserve">: </w:t>
      </w:r>
      <w:r>
        <w:rPr>
          <w:rtl w:val="true"/>
        </w:rPr>
        <w:t>في الوقوف بالمشعر</w:t>
      </w:r>
      <w:bookmarkEnd w:id="759"/>
    </w:p>
    <w:p>
      <w:pPr>
        <w:pStyle w:val="Heading6"/>
        <w:numPr>
          <w:ilvl w:val="5"/>
          <w:numId w:val="1"/>
        </w:numPr>
        <w:rPr/>
      </w:pPr>
      <w:bookmarkStart w:id="760" w:name="__RefHeading___Toc13263765_2142443653"/>
      <w:bookmarkStart w:id="761" w:name="_Toc294"/>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3263767_2142443653"/>
      <w:bookmarkStart w:id="763" w:name="_Toc295"/>
      <w:bookmarkEnd w:id="762"/>
      <w:r>
        <w:rPr>
          <w:rtl w:val="true"/>
        </w:rPr>
        <w:t xml:space="preserve">الأوّل </w:t>
      </w:r>
      <w:r>
        <w:rPr>
          <w:rtl w:val="true"/>
        </w:rPr>
        <w:t xml:space="preserve">: </w:t>
      </w:r>
      <w:r>
        <w:rPr>
          <w:rtl w:val="true"/>
        </w:rPr>
        <w:t>في حدّه</w:t>
      </w:r>
      <w:bookmarkEnd w:id="763"/>
    </w:p>
    <w:p>
      <w:pPr>
        <w:pStyle w:val="BookText"/>
        <w:rPr/>
      </w:pPr>
      <w:r>
        <w:rPr>
          <w:rFonts w:ascii="Amiri" w:hAnsi="Amiri" w:eastAsia="Amiri" w:cs="Amiri"/>
          <w:color w:val="111111"/>
          <w:sz w:val="28"/>
          <w:sz w:val="28"/>
          <w:szCs w:val="28"/>
          <w:rtl w:val="true"/>
          <w:lang w:bidi="ar-SA"/>
        </w:rPr>
        <w:t xml:space="preserve">وهو ما بين المأزمين إلى الحياض إلى وادي محسّر ، </w:t>
      </w:r>
      <w:r>
        <w:rPr>
          <w:rStyle w:val="FootnoteAnchor"/>
          <w:rtl w:val="true"/>
        </w:rPr>
        <w:footnoteReference w:id="302"/>
      </w:r>
      <w:r>
        <w:rPr>
          <w:rFonts w:ascii="Amiri" w:hAnsi="Amiri" w:eastAsia="Amiri" w:cs="Amiri"/>
          <w:color w:val="111111"/>
          <w:sz w:val="28"/>
          <w:sz w:val="28"/>
          <w:szCs w:val="28"/>
          <w:rtl w:val="true"/>
          <w:lang w:bidi="ar-SA"/>
        </w:rPr>
        <w:t>ومع الزحام يجوز الوقوف على الجبل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الاقتصاد في سيره ، والدّعاء إذا بلغ الكثيب الأحمر عن يمين الطريق ، وتأخير العشاءين إلى المزدلفة ولو بربع الليل ، والجمع بينهما بأذان وإقامتين ، ولو منع صلّى في الطريق</w:t>
      </w:r>
      <w:r>
        <w:rPr>
          <w:rFonts w:eastAsia="Amiri" w:cs="Amiri" w:ascii="Amiri" w:hAnsi="Amiri"/>
          <w:color w:val="111111"/>
          <w:sz w:val="28"/>
          <w:szCs w:val="28"/>
          <w:rtl w:val="true"/>
          <w:lang w:bidi="ar-SA"/>
        </w:rPr>
        <w:t xml:space="preserve">. </w:t>
      </w:r>
      <w:bookmarkStart w:id="764" w:name="pg17199_232494"/>
    </w:p>
    <w:p>
      <w:pPr>
        <w:pStyle w:val="Heading6"/>
        <w:numPr>
          <w:ilvl w:val="5"/>
          <w:numId w:val="1"/>
        </w:numPr>
        <w:rPr/>
      </w:pPr>
      <w:bookmarkStart w:id="765" w:name="__RefHeading___Toc13263769_2142443653"/>
      <w:bookmarkStart w:id="766" w:name="_Toc296"/>
      <w:bookmarkEnd w:id="764"/>
      <w:bookmarkEnd w:id="765"/>
      <w:r>
        <w:rPr>
          <w:rtl w:val="true"/>
        </w:rPr>
        <w:t xml:space="preserve">الثاني </w:t>
      </w:r>
      <w:r>
        <w:rPr>
          <w:rtl w:val="true"/>
        </w:rPr>
        <w:t xml:space="preserve">: </w:t>
      </w:r>
      <w:r>
        <w:rPr>
          <w:rtl w:val="true"/>
        </w:rPr>
        <w:t>في كيفيّته</w:t>
      </w:r>
      <w:bookmarkEnd w:id="76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واستدامتها حكما ، ويجب أن يقصد بها ما أحرم له </w:t>
      </w:r>
      <w:r>
        <w:rPr>
          <w:rStyle w:val="FootnoteAnchor"/>
          <w:rtl w:val="true"/>
        </w:rPr>
        <w:footnoteReference w:id="303"/>
      </w:r>
      <w:r>
        <w:rPr>
          <w:rFonts w:ascii="Amiri" w:hAnsi="Amiri" w:eastAsia="Amiri" w:cs="Amiri"/>
          <w:color w:val="111111"/>
          <w:sz w:val="28"/>
          <w:sz w:val="28"/>
          <w:szCs w:val="28"/>
          <w:rtl w:val="true"/>
          <w:lang w:bidi="ar-SA"/>
        </w:rPr>
        <w:t>لوجوبه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به إلى طلوع الفجر ، فلو أفاض قبله عامدا جبره بشاة وصحّ حجّه إن كان وقف بعرفات نهارا ، ولا شي‌ء على المرأة والناسي والخائف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بعد الفجر إلى طلوع الشمس ويجب استدامة النية ، </w:t>
      </w:r>
      <w:r>
        <w:rPr>
          <w:rStyle w:val="FootnoteAnchor"/>
          <w:rtl w:val="true"/>
        </w:rPr>
        <w:footnoteReference w:id="304"/>
      </w:r>
      <w:r>
        <w:rPr>
          <w:rFonts w:ascii="Amiri" w:hAnsi="Amiri" w:eastAsia="Amiri" w:cs="Amiri"/>
          <w:color w:val="111111"/>
          <w:sz w:val="28"/>
          <w:sz w:val="28"/>
          <w:szCs w:val="28"/>
          <w:rtl w:val="true"/>
          <w:lang w:bidi="ar-SA"/>
        </w:rPr>
        <w:t>فلو أفاض قبله أثم وصحّ حجّه إن كان وقف بعرفة ، ولو فاته ناسيا أو لعذر تداركه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وتشترط السلامة من الجنون والإغماء والنوم والسكر في بعض الوقت ، فلو استوعب بطل</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3263771_2142443653"/>
      <w:bookmarkStart w:id="768" w:name="_Toc297"/>
      <w:bookmarkEnd w:id="767"/>
      <w:r>
        <w:rPr>
          <w:rtl w:val="true"/>
        </w:rPr>
        <w:t xml:space="preserve">الثالث </w:t>
      </w:r>
      <w:r>
        <w:rPr>
          <w:rtl w:val="true"/>
        </w:rPr>
        <w:t xml:space="preserve">: </w:t>
      </w:r>
      <w:r>
        <w:rPr>
          <w:rtl w:val="true"/>
        </w:rPr>
        <w:t>في أحكامه</w:t>
      </w:r>
      <w:bookmarkEnd w:id="76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الوقوف بالمشعر ركن ، فلو تركه عامدا بطل حجّه ، ولو تركه ناسيا صحّ إن كان وقف بعرفات اختيارا ، ولو نسيهما معا بطل حجّه ، والركن فيه مسمّاه ، وكذا في الاضطراريّ وإن كان سائرا</w:t>
      </w:r>
      <w:r>
        <w:rPr>
          <w:rFonts w:eastAsia="Amiri" w:cs="Amiri" w:ascii="Amiri" w:hAnsi="Amiri"/>
          <w:color w:val="111111"/>
          <w:sz w:val="28"/>
          <w:szCs w:val="28"/>
          <w:rtl w:val="true"/>
          <w:lang w:bidi="ar-SA"/>
        </w:rPr>
        <w:t xml:space="preserve">. </w:t>
      </w:r>
      <w:bookmarkStart w:id="769" w:name="pg17199_232495"/>
    </w:p>
    <w:p>
      <w:pPr>
        <w:pStyle w:val="BookText"/>
        <w:rPr/>
      </w:pPr>
      <w:bookmarkEnd w:id="769"/>
      <w:r>
        <w:rPr>
          <w:rFonts w:ascii="Amiri" w:hAnsi="Amiri" w:eastAsia="Amiri" w:cs="Amiri"/>
          <w:color w:val="111111"/>
          <w:sz w:val="28"/>
          <w:sz w:val="28"/>
          <w:szCs w:val="28"/>
          <w:rtl w:val="true"/>
          <w:lang w:bidi="ar-SA"/>
        </w:rPr>
        <w:t xml:space="preserve">ويستحبّ الوقوف بعد صلاة الفجر ، والدّعاء بالمرسوم ، والصلاة على النّبيّ وآله ، ووطء الصرورة المشعر برجله ، والصعود على قزح ، وذكر اللّه عليه ، والإفاضة قبل طلوع الشمس ، ولا يجاوز وادي محسّر حتّى تطلع ، ولا يفيض الإمام إلّا بعد طلوعها ، والهرولة في وادي محسّر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سلّم لي عهدي ، وأقبل توبتي ، وأجب دعوتي ، واخلفني فيمن تركت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ترك الهرولة رجع فتداركها</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13263773_2142443653"/>
      <w:bookmarkStart w:id="771" w:name="_Toc298"/>
      <w:bookmarkEnd w:id="770"/>
      <w:r>
        <w:rPr>
          <w:rtl w:val="true"/>
        </w:rPr>
        <w:t xml:space="preserve">المطلب الخامس </w:t>
      </w:r>
      <w:r>
        <w:rPr>
          <w:rtl w:val="true"/>
        </w:rPr>
        <w:t xml:space="preserve">: </w:t>
      </w:r>
      <w:r>
        <w:rPr>
          <w:rtl w:val="true"/>
        </w:rPr>
        <w:t>في مناسك منى يوم النحر</w:t>
      </w:r>
      <w:bookmarkEnd w:id="771"/>
    </w:p>
    <w:p>
      <w:pPr>
        <w:pStyle w:val="Heading6"/>
        <w:numPr>
          <w:ilvl w:val="5"/>
          <w:numId w:val="1"/>
        </w:numPr>
        <w:rPr/>
      </w:pPr>
      <w:bookmarkStart w:id="772" w:name="__RefHeading___Toc13263775_2142443653"/>
      <w:bookmarkStart w:id="773" w:name="_Toc299"/>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3263777_2142443653"/>
      <w:bookmarkStart w:id="775" w:name="_Toc300"/>
      <w:bookmarkEnd w:id="774"/>
      <w:r>
        <w:rPr>
          <w:rtl w:val="true"/>
        </w:rPr>
        <w:t xml:space="preserve">[ </w:t>
      </w:r>
      <w:r>
        <w:rPr>
          <w:rtl w:val="true"/>
        </w:rPr>
        <w:t xml:space="preserve">النّسك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الرّمي</w:t>
      </w:r>
      <w:bookmarkEnd w:id="77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جمرة العقبة ، فلو رمى غيرها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 وهو الحاج مطلقا دون المعتمر ويستحبّ له الطهارة ، والدعاء ، والتباعد عشرة أذرع إلى خمسة عشر ذراعا ، وكونه راجلا ، والدعاء ، والتكبير مع كلّ حصاة ، واستقبال الجمرة ، واستدبار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المرمي به ، وهو الحصى ، ويجب أن يكون أبكارا من الحرم عدا المساجد ، ويستحب التقاطه من جمع ، وأن يكون برشا ، رخوة ، بقدر الأنملة ، كحيلة ، منقطة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الصّلبة ، والمكسّرة ، والسود ، والبيض ، والحمر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 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ويجب أن يتعرّض للأداء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الجمرة بفعله ، فلو شاركه غيره في الابتداء أو الأثناء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إصابتها بما يسمّى رميا ، فلو وضع الحصاة على الجمرة من غير رمي ، أو وضعها على شي‌ء فانحدرت على الجمرة لم يجزئ ، أمّا لو رمى فأصابت شيئا ثمّ أصابت الجمرة أجزأ ، ولو شك في الإصابة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الرّمي لا الإصابة ، فلو رمى اثنتين دفعة حسبت واحدة وإن تتابعت الإصابة ، ولو تتابع الرّمي فهما اثنتان وإن اتّفقت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 فلو استناب لم يجزئ إلّا لعذر كالمرض والغيبة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سبع حصيات يقينا ، فلو شكّ فيه بنى على الأقلّ ، ويستحبّ الرّمي خذفا</w:t>
      </w:r>
      <w:r>
        <w:rPr>
          <w:rFonts w:eastAsia="Amiri" w:cs="Amiri" w:ascii="Amiri" w:hAnsi="Amiri"/>
          <w:color w:val="111111"/>
          <w:sz w:val="28"/>
          <w:szCs w:val="28"/>
          <w:rtl w:val="true"/>
          <w:lang w:bidi="ar-SA"/>
        </w:rPr>
        <w:t xml:space="preserve">. </w:t>
      </w:r>
      <w:r>
        <w:rPr>
          <w:rStyle w:val="FootnoteAnchor"/>
          <w:rtl w:val="true"/>
        </w:rPr>
        <w:footnoteReference w:id="305"/>
      </w:r>
      <w:bookmarkStart w:id="776" w:name="pg17199_232497"/>
    </w:p>
    <w:p>
      <w:pPr>
        <w:pStyle w:val="Heading6"/>
        <w:numPr>
          <w:ilvl w:val="5"/>
          <w:numId w:val="1"/>
        </w:numPr>
        <w:rPr/>
      </w:pPr>
      <w:bookmarkStart w:id="777" w:name="__RefHeading___Toc13263779_2142443653"/>
      <w:bookmarkStart w:id="778" w:name="_Toc301"/>
      <w:bookmarkEnd w:id="776"/>
      <w:bookmarkEnd w:id="777"/>
      <w:r>
        <w:rPr>
          <w:rtl w:val="true"/>
        </w:rPr>
        <w:t xml:space="preserve">[ </w:t>
      </w:r>
      <w:r>
        <w:rPr>
          <w:rtl w:val="true"/>
        </w:rPr>
        <w:t xml:space="preserve">النّسك </w:t>
      </w:r>
      <w:r>
        <w:rPr>
          <w:rtl w:val="true"/>
        </w:rPr>
        <w:t xml:space="preserve">] </w:t>
      </w:r>
      <w:r>
        <w:rPr>
          <w:rtl w:val="true"/>
        </w:rPr>
        <w:t xml:space="preserve">الثّاني </w:t>
      </w:r>
      <w:r>
        <w:rPr>
          <w:rtl w:val="true"/>
        </w:rPr>
        <w:t xml:space="preserve">: [ </w:t>
      </w:r>
      <w:r>
        <w:rPr>
          <w:rtl w:val="true"/>
        </w:rPr>
        <w:t xml:space="preserve">في </w:t>
      </w:r>
      <w:r>
        <w:rPr>
          <w:rtl w:val="true"/>
        </w:rPr>
        <w:t xml:space="preserve">] </w:t>
      </w:r>
      <w:r>
        <w:rPr>
          <w:rtl w:val="true"/>
        </w:rPr>
        <w:t>الذبح</w:t>
      </w:r>
      <w:bookmarkEnd w:id="778"/>
    </w:p>
    <w:p>
      <w:pPr>
        <w:pStyle w:val="Heading6"/>
        <w:numPr>
          <w:ilvl w:val="5"/>
          <w:numId w:val="1"/>
        </w:numPr>
        <w:rPr/>
      </w:pPr>
      <w:bookmarkStart w:id="779" w:name="__RefHeading___Toc13263781_2142443653"/>
      <w:bookmarkStart w:id="780" w:name="_Toc302"/>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3263783_2142443653"/>
      <w:bookmarkStart w:id="782" w:name="_Toc303"/>
      <w:bookmarkEnd w:id="781"/>
      <w:r>
        <w:rPr>
          <w:rtl w:val="true"/>
        </w:rPr>
        <w:t xml:space="preserve">الأوّل </w:t>
      </w:r>
      <w:r>
        <w:rPr>
          <w:rtl w:val="true"/>
        </w:rPr>
        <w:t xml:space="preserve">: </w:t>
      </w:r>
      <w:r>
        <w:rPr>
          <w:rtl w:val="true"/>
        </w:rPr>
        <w:t>في هدي التمتّع</w:t>
      </w:r>
      <w:bookmarkEnd w:id="782"/>
    </w:p>
    <w:p>
      <w:pPr>
        <w:pStyle w:val="Heading6"/>
        <w:numPr>
          <w:ilvl w:val="5"/>
          <w:numId w:val="1"/>
        </w:numPr>
        <w:rPr/>
      </w:pPr>
      <w:bookmarkStart w:id="783" w:name="__RefHeading___Toc13263785_2142443653"/>
      <w:bookmarkStart w:id="784" w:name="_Toc304"/>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3263787_2142443653"/>
      <w:bookmarkStart w:id="786" w:name="_Toc305"/>
      <w:bookmarkEnd w:id="785"/>
      <w:r>
        <w:rPr>
          <w:rtl w:val="true"/>
        </w:rPr>
        <w:t xml:space="preserve">الأوّل </w:t>
      </w:r>
      <w:r>
        <w:rPr>
          <w:rtl w:val="true"/>
        </w:rPr>
        <w:t xml:space="preserve">: </w:t>
      </w:r>
      <w:r>
        <w:rPr>
          <w:rtl w:val="true"/>
        </w:rPr>
        <w:t>في وجوبه</w:t>
      </w:r>
      <w:bookmarkEnd w:id="786"/>
    </w:p>
    <w:p>
      <w:pPr>
        <w:pStyle w:val="BookText"/>
        <w:rPr/>
      </w:pPr>
      <w:r>
        <w:rPr>
          <w:rFonts w:ascii="Amiri" w:hAnsi="Amiri" w:eastAsia="Amiri" w:cs="Amiri"/>
          <w:color w:val="111111"/>
          <w:sz w:val="28"/>
          <w:sz w:val="28"/>
          <w:szCs w:val="28"/>
          <w:rtl w:val="true"/>
          <w:lang w:bidi="ar-SA"/>
        </w:rPr>
        <w:t>ويجب على المتمتّع دون غيره مفترضا كان أو متنفّلا مكيا أو لا ، وعلى المملوك المأذون ، ولمولاه أن يأمره بالصوم ، فإن أعتق قبله تعيّن الهدي ، والمعتق قبل أحد الموقفين يلزمه الهدي ، ومع العجز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الواحد إلّا عن واحد ، ويجزئ في المندوب عن سبعة ذوي خوان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تباع ثياب التجمّل فيه ، ولو تكلّفه جاز</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13263789_2142443653"/>
      <w:bookmarkStart w:id="788" w:name="_Toc306"/>
      <w:bookmarkEnd w:id="787"/>
      <w:r>
        <w:rPr>
          <w:rtl w:val="true"/>
        </w:rPr>
        <w:t xml:space="preserve">الثاني </w:t>
      </w:r>
      <w:r>
        <w:rPr>
          <w:rtl w:val="true"/>
        </w:rPr>
        <w:t xml:space="preserve">: </w:t>
      </w:r>
      <w:r>
        <w:rPr>
          <w:rtl w:val="true"/>
        </w:rPr>
        <w:t>في صفاته</w:t>
      </w:r>
      <w:bookmarkEnd w:id="788"/>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النّعم ، وأفضله الإبل ، ثمّ البقر ، ثمّ الغنم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ثنيّا ، وهو من الإبل ما دخل في السادسة ، ومن البقر والغنم ما دخل في الثانية ، ويجزئ الجذع من الضأن ، ويستحبّ من الإبل والبقر الإناث ومن الغنم الذكران</w:t>
      </w:r>
      <w:r>
        <w:rPr>
          <w:rFonts w:eastAsia="Amiri" w:cs="Amiri" w:ascii="Amiri" w:hAnsi="Amiri"/>
          <w:color w:val="111111"/>
          <w:sz w:val="28"/>
          <w:szCs w:val="28"/>
          <w:rtl w:val="true"/>
          <w:lang w:bidi="ar-SA"/>
        </w:rPr>
        <w:t xml:space="preserve">. </w:t>
      </w:r>
      <w:bookmarkStart w:id="789" w:name="pg17199_232498"/>
    </w:p>
    <w:p>
      <w:pPr>
        <w:pStyle w:val="BookText"/>
        <w:rPr/>
      </w:pPr>
      <w:bookmarkEnd w:id="789"/>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فلا تجزئ العوراء ، والجرباء ، والعضباء </w:t>
      </w:r>
      <w:r>
        <w:rPr>
          <w:rStyle w:val="FootnoteAnchor"/>
          <w:rtl w:val="true"/>
        </w:rPr>
        <w:footnoteReference w:id="306"/>
      </w:r>
      <w:r>
        <w:rPr>
          <w:rFonts w:ascii="Amiri" w:hAnsi="Amiri" w:eastAsia="Amiri" w:cs="Amiri"/>
          <w:color w:val="111111"/>
          <w:sz w:val="28"/>
          <w:sz w:val="28"/>
          <w:szCs w:val="28"/>
          <w:rtl w:val="true"/>
          <w:lang w:bidi="ar-SA"/>
        </w:rPr>
        <w:t xml:space="preserve">والعرجاء البيّن عرجها ، والمريضة ، ومقطوعة الأذن ، ومكسورة القرن الداخل ، ولا الخصيّ ، ويكره الموجوء </w:t>
      </w:r>
      <w:r>
        <w:rPr>
          <w:rStyle w:val="FootnoteAnchor"/>
          <w:rtl w:val="true"/>
        </w:rPr>
        <w:footnoteReference w:id="307"/>
      </w:r>
      <w:r>
        <w:rPr>
          <w:rFonts w:ascii="Amiri" w:hAnsi="Amiri" w:eastAsia="Amiri" w:cs="Amiri"/>
          <w:color w:val="111111"/>
          <w:sz w:val="28"/>
          <w:sz w:val="28"/>
          <w:szCs w:val="28"/>
          <w:rtl w:val="true"/>
          <w:lang w:bidi="ar-SA"/>
        </w:rPr>
        <w:t>والجمّاء خلقة ، والصمعاء وهي فاقدة الأذن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 وهو أن يكون على كليتها شحم ، ويكفي الظنّ ، فلو اشتراها على أنّها سمينة فبانت مهزولة أجزأت وكذا بالعكس ، ولو ظنّ التمام فبانت ناقصة لم تجزئ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كونها تنظر في سواد وتمشى في سواد ، وتبرك في مثله ، أي لها ظلّ ، وهو كناية عن السّمن ، وأن تكون ممّا عرّف به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Heading6"/>
        <w:numPr>
          <w:ilvl w:val="5"/>
          <w:numId w:val="1"/>
        </w:numPr>
        <w:rPr/>
      </w:pPr>
      <w:bookmarkStart w:id="790" w:name="__RefHeading___Toc13263791_2142443653"/>
      <w:bookmarkStart w:id="791" w:name="_Toc307"/>
      <w:bookmarkEnd w:id="790"/>
      <w:r>
        <w:rPr>
          <w:rtl w:val="true"/>
        </w:rPr>
        <w:t xml:space="preserve">الثالث </w:t>
      </w:r>
      <w:r>
        <w:rPr>
          <w:rtl w:val="true"/>
        </w:rPr>
        <w:t xml:space="preserve">: </w:t>
      </w:r>
      <w:r>
        <w:rPr>
          <w:rtl w:val="true"/>
        </w:rPr>
        <w:t>في ماهيّة الذبح</w:t>
      </w:r>
      <w:bookmarkEnd w:id="791"/>
    </w:p>
    <w:p>
      <w:pPr>
        <w:pStyle w:val="BookText"/>
        <w:rPr/>
      </w:pPr>
      <w:r>
        <w:rPr>
          <w:rFonts w:ascii="Amiri" w:hAnsi="Amiri" w:eastAsia="Amiri" w:cs="Amiri"/>
          <w:color w:val="111111"/>
          <w:sz w:val="28"/>
          <w:sz w:val="28"/>
          <w:szCs w:val="28"/>
          <w:rtl w:val="true"/>
          <w:lang w:bidi="ar-SA"/>
        </w:rPr>
        <w:t xml:space="preserve">وتجب النيّة في النّحر والذبح ، وتجزئ الاستنابة ، والمباشرة أفضل ، ودونه جعل يده مع يد الذابح ، ومكانه منى ، وزمانه يوم النحر ، فلو أخّره لا لعذر أجزأ في ذي الحجّة وأتم ، ومع العذر لا إثم ، ولو ضلّ فذبح غيره </w:t>
      </w:r>
      <w:r>
        <w:rPr>
          <w:rStyle w:val="FootnoteAnchor"/>
          <w:rtl w:val="true"/>
        </w:rPr>
        <w:footnoteReference w:id="309"/>
      </w:r>
      <w:r>
        <w:rPr>
          <w:rFonts w:ascii="Amiri" w:hAnsi="Amiri" w:eastAsia="Amiri" w:cs="Amiri"/>
          <w:color w:val="111111"/>
          <w:sz w:val="28"/>
          <w:sz w:val="28"/>
          <w:szCs w:val="28"/>
          <w:rtl w:val="true"/>
          <w:lang w:bidi="ar-SA"/>
        </w:rPr>
        <w:t>لم يجزئ</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نحر الإبل قائمة قد ربطت بين الخف والركبة ، وطعنها من الجانب الأيمن ، والدّعاء ، وقسمته أثلاثا ، ويجب الأكل منه</w:t>
      </w:r>
      <w:r>
        <w:rPr>
          <w:rFonts w:eastAsia="Amiri" w:cs="Amiri" w:ascii="Amiri" w:hAnsi="Amiri"/>
          <w:color w:val="111111"/>
          <w:sz w:val="28"/>
          <w:szCs w:val="28"/>
          <w:rtl w:val="true"/>
          <w:lang w:bidi="ar-SA"/>
        </w:rPr>
        <w:t xml:space="preserve">. </w:t>
      </w:r>
      <w:bookmarkStart w:id="792" w:name="pg17199_232499"/>
    </w:p>
    <w:p>
      <w:pPr>
        <w:pStyle w:val="Heading6"/>
        <w:numPr>
          <w:ilvl w:val="5"/>
          <w:numId w:val="1"/>
        </w:numPr>
        <w:rPr/>
      </w:pPr>
      <w:bookmarkStart w:id="793" w:name="__RefHeading___Toc13263793_2142443653"/>
      <w:bookmarkStart w:id="794" w:name="_Toc308"/>
      <w:bookmarkEnd w:id="792"/>
      <w:bookmarkEnd w:id="793"/>
      <w:r>
        <w:rPr>
          <w:rtl w:val="true"/>
        </w:rPr>
        <w:t xml:space="preserve">الرابع </w:t>
      </w:r>
      <w:r>
        <w:rPr>
          <w:rtl w:val="true"/>
        </w:rPr>
        <w:t xml:space="preserve">: </w:t>
      </w:r>
      <w:r>
        <w:rPr>
          <w:rtl w:val="true"/>
        </w:rPr>
        <w:t>في البدل</w:t>
      </w:r>
      <w:bookmarkEnd w:id="794"/>
    </w:p>
    <w:p>
      <w:pPr>
        <w:pStyle w:val="BookText"/>
        <w:rPr/>
      </w:pPr>
      <w:r>
        <w:rPr>
          <w:rFonts w:ascii="Amiri" w:hAnsi="Amiri" w:eastAsia="Amiri" w:cs="Amiri"/>
          <w:color w:val="111111"/>
          <w:sz w:val="28"/>
          <w:sz w:val="28"/>
          <w:szCs w:val="28"/>
          <w:rtl w:val="true"/>
          <w:lang w:bidi="ar-SA"/>
        </w:rPr>
        <w:t>لو فقد الهدي ووجد الثمن ، خلّفه عند من يشتريه ويذبحه عنه في ذي الحجّة ، ولو تعذّر ففي القابل فيه ، ولو فقدهما صام ثلاثة أيام في الحجّ وسبعة إذا رجع إلى أهله ، ولو جاور بمكّة انتظر الأقلّ من مضيّ شهر ووصوله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صوم الثلاثة من أوّل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التلبّس بالمتعة وإن أحلّ من العمرة ، ويجوز في باقي ذي الحجّة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فإن خرج ولم يصم تعيّن الهدي في القابل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الهدي بعد التلبية لم يجب الهدي بل يستحبّ ، ولو مات قبل الصوم صام الوليّ العشرة ، ولو لم يصل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تتابع الثلاثة إلّا أن يكون الثالث العيد ، فيأتي به بعد النفر ، ولو كان الثاني صام الجميع بعد النفر ، ويجوز تفريق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بعد وجوب الهدي أخرج من أصل تركته</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13263795_2142443653"/>
      <w:bookmarkStart w:id="796" w:name="_Toc309"/>
      <w:bookmarkEnd w:id="795"/>
      <w:r>
        <w:rPr>
          <w:rtl w:val="true"/>
        </w:rPr>
        <w:t xml:space="preserve">الفصل الثاني </w:t>
      </w:r>
      <w:r>
        <w:rPr>
          <w:rtl w:val="true"/>
        </w:rPr>
        <w:t xml:space="preserve">: </w:t>
      </w:r>
      <w:r>
        <w:rPr>
          <w:rtl w:val="true"/>
        </w:rPr>
        <w:t>في هدي القران</w:t>
      </w:r>
      <w:bookmarkEnd w:id="7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يسوقه المحرم في إحرام الحجّ أو العمرة ، وهو مستحبّ بأصل الشرع ، ولا يخرج عن ملكه ، لكن إذا ساقه فلا بدّ من ذبحه أو نحره بمنى للحاجّ ، وبمكّة للمعتمر بالحزورة ، </w:t>
      </w:r>
      <w:r>
        <w:rPr>
          <w:rStyle w:val="FootnoteAnchor"/>
          <w:rtl w:val="true"/>
        </w:rPr>
        <w:footnoteReference w:id="311"/>
      </w:r>
      <w:r>
        <w:rPr>
          <w:rFonts w:ascii="Amiri" w:hAnsi="Amiri" w:eastAsia="Amiri" w:cs="Amiri"/>
          <w:color w:val="111111"/>
          <w:sz w:val="28"/>
          <w:sz w:val="28"/>
          <w:szCs w:val="28"/>
          <w:rtl w:val="true"/>
          <w:lang w:bidi="ar-SA"/>
        </w:rPr>
        <w:t xml:space="preserve">وزمانه يوم النحر ، فلو أخّره أثم وأجزأ ، ولا تجب </w:t>
      </w:r>
      <w:bookmarkStart w:id="797" w:name="pg17199_232500"/>
    </w:p>
    <w:p>
      <w:pPr>
        <w:pStyle w:val="BookText"/>
        <w:rPr/>
      </w:pPr>
      <w:bookmarkEnd w:id="797"/>
      <w:r>
        <w:rPr>
          <w:rFonts w:ascii="Amiri" w:hAnsi="Amiri" w:eastAsia="Amiri" w:cs="Amiri"/>
          <w:color w:val="111111"/>
          <w:sz w:val="28"/>
          <w:sz w:val="28"/>
          <w:szCs w:val="28"/>
          <w:rtl w:val="true"/>
          <w:lang w:bidi="ar-SA"/>
        </w:rPr>
        <w:t xml:space="preserve">الصدقة به ، ولو عجز ذبحه أو نحره مكانه ، وأعلمه ، ويجوز إبداله ما لم يشعره أو يقلّده ، والتصرف فيه وإن أشعره أو قلّده ، وشرب لبنه ما لم يضرّ </w:t>
      </w:r>
      <w:r>
        <w:rPr>
          <w:rStyle w:val="FootnoteAnchor"/>
          <w:rtl w:val="true"/>
        </w:rPr>
        <w:footnoteReference w:id="312"/>
      </w:r>
      <w:r>
        <w:rPr>
          <w:rFonts w:ascii="IRNazanin" w:hAnsi="IRNazanin" w:eastAsia="IRNazanin"/>
          <w:color w:val="111111"/>
          <w:sz w:val="28"/>
          <w:sz w:val="28"/>
          <w:szCs w:val="28"/>
          <w:rtl w:val="true"/>
          <w:lang w:bidi="fa-IR"/>
        </w:rPr>
        <w:t>به أو 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انكسر جاز بيعه ، وتستحبّ الصدقة بثمنه أو إقامة بدله ، ولو هلك لم يجب بدله إلّا إذا كان مضمونا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ضلّ فأقام بدله ثمّ وجده ، ذبحه دون بدله ، ولو وجده بعد </w:t>
      </w:r>
      <w:r>
        <w:rPr>
          <w:rStyle w:val="FootnoteAnchor"/>
          <w:rtl w:val="true"/>
        </w:rPr>
        <w:footnoteReference w:id="313"/>
      </w:r>
      <w:r>
        <w:rPr>
          <w:rFonts w:ascii="IRNazanin" w:hAnsi="IRNazanin" w:eastAsia="IRNazanin"/>
          <w:color w:val="111111"/>
          <w:sz w:val="28"/>
          <w:sz w:val="28"/>
          <w:szCs w:val="28"/>
          <w:rtl w:val="true"/>
          <w:lang w:bidi="fa-IR"/>
        </w:rPr>
        <w:t>ذبح البدل استحبّ 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ضلّ فذبح عن صاحبه أجزأ إن ذبح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الأكل منه ، وهديّة ثلثه ، والصدقة بثلثه</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13263797_2142443653"/>
      <w:bookmarkStart w:id="799" w:name="_Toc310"/>
      <w:bookmarkEnd w:id="798"/>
      <w:r>
        <w:rPr>
          <w:rtl w:val="true"/>
        </w:rPr>
        <w:t xml:space="preserve">الفصل الثالث </w:t>
      </w:r>
      <w:r>
        <w:rPr>
          <w:rtl w:val="true"/>
        </w:rPr>
        <w:t xml:space="preserve">: </w:t>
      </w:r>
      <w:r>
        <w:rPr>
          <w:rtl w:val="true"/>
        </w:rPr>
        <w:t>في الأضحية</w:t>
      </w:r>
      <w:bookmarkEnd w:id="799"/>
    </w:p>
    <w:p>
      <w:pPr>
        <w:pStyle w:val="BookText"/>
        <w:rPr/>
      </w:pPr>
      <w:r>
        <w:rPr>
          <w:rFonts w:ascii="Amiri" w:hAnsi="Amiri" w:eastAsia="Amiri" w:cs="Amiri"/>
          <w:color w:val="111111"/>
          <w:sz w:val="28"/>
          <w:sz w:val="28"/>
          <w:szCs w:val="28"/>
          <w:rtl w:val="true"/>
          <w:lang w:bidi="ar-SA"/>
        </w:rPr>
        <w:t>وهي سنّة مؤكّدة ، ويجزئ عنها الهدي الواجب ، والجمع أفضل ، ويختصّ بالنّعم ، ولا يجزئ إلّا الثنيّ من الإبل والبقر والغنم ، ويجزئ الجذع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الإناث من الإبل والبقر والذكران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التضحية بالثور ، والجاموس ، والخصيّ ، والموجوء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فيها صفات الهدي ، فإن لم يجدها 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جمع الأعلى والأوسط والأدون ، وتصدّق بثلث الجميع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ووقتها بمنى يوم النحر وثلاثة بعده ، وفي الأمصار يوم النحر ويومان بعده ، ولو خرج وقتها فاتت ، ولا تختصّ بمكان</w:t>
      </w:r>
      <w:r>
        <w:rPr>
          <w:rFonts w:eastAsia="Amiri" w:cs="Amiri" w:ascii="Amiri" w:hAnsi="Amiri"/>
          <w:color w:val="111111"/>
          <w:sz w:val="28"/>
          <w:szCs w:val="28"/>
          <w:rtl w:val="true"/>
          <w:lang w:bidi="ar-SA"/>
        </w:rPr>
        <w:t xml:space="preserve">. </w:t>
      </w:r>
      <w:bookmarkStart w:id="800" w:name="pg17199_232501"/>
    </w:p>
    <w:p>
      <w:pPr>
        <w:pStyle w:val="BookText"/>
        <w:rPr/>
      </w:pPr>
      <w:bookmarkEnd w:id="800"/>
      <w:r>
        <w:rPr>
          <w:rFonts w:ascii="Amiri" w:hAnsi="Amiri" w:eastAsia="Amiri" w:cs="Amiri"/>
          <w:color w:val="111111"/>
          <w:sz w:val="28"/>
          <w:sz w:val="28"/>
          <w:szCs w:val="28"/>
          <w:rtl w:val="true"/>
          <w:lang w:bidi="ar-SA"/>
        </w:rPr>
        <w:t>ويستحبّ الأكل منها ويهدي ثلثا ويتصدّق بثلث ، والتضحية بما عرّف به وبما يشتريه ، ويكره بما يربّيه ، وبيع جلودها وإعطاؤها الجزّار ، بل يتصدّق بها ، وإخراج شي‌ء من أضحيته عن منى لا من أضحية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إخراج السنام ، ولا يلحق به ألية الغنم ، ولا يجوز بيع لحمها ، ويجوز ادّخاره</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3263799_2142443653"/>
      <w:bookmarkStart w:id="802" w:name="_Toc311"/>
      <w:bookmarkEnd w:id="801"/>
      <w:r>
        <w:rPr>
          <w:rtl w:val="true"/>
        </w:rPr>
        <w:t xml:space="preserve">الفصل الرابع </w:t>
      </w:r>
      <w:r>
        <w:rPr>
          <w:rtl w:val="true"/>
        </w:rPr>
        <w:t xml:space="preserve">: </w:t>
      </w:r>
      <w:r>
        <w:rPr>
          <w:rtl w:val="true"/>
        </w:rPr>
        <w:t>في بقيّة الدماء</w:t>
      </w:r>
      <w:bookmarkEnd w:id="802"/>
    </w:p>
    <w:p>
      <w:pPr>
        <w:pStyle w:val="Heading6"/>
        <w:numPr>
          <w:ilvl w:val="5"/>
          <w:numId w:val="1"/>
        </w:numPr>
        <w:rPr/>
      </w:pPr>
      <w:bookmarkStart w:id="803" w:name="__RefHeading___Toc13263801_2142443653"/>
      <w:bookmarkStart w:id="804" w:name="_Toc312"/>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13263803_2142443653"/>
      <w:bookmarkStart w:id="806" w:name="_Toc313"/>
      <w:bookmarkEnd w:id="805"/>
      <w:r>
        <w:rPr>
          <w:rtl w:val="true"/>
        </w:rPr>
        <w:t xml:space="preserve">الأوّل </w:t>
      </w:r>
      <w:r>
        <w:rPr>
          <w:rtl w:val="true"/>
        </w:rPr>
        <w:t xml:space="preserve">: </w:t>
      </w:r>
      <w:r>
        <w:rPr>
          <w:rtl w:val="true"/>
        </w:rPr>
        <w:t>في أقسامها</w:t>
      </w:r>
      <w:bookmarkEnd w:id="806"/>
    </w:p>
    <w:p>
      <w:pPr>
        <w:pStyle w:val="BookText"/>
        <w:rPr/>
      </w:pPr>
      <w:r>
        <w:rPr>
          <w:rFonts w:ascii="Amiri" w:hAnsi="Amiri" w:eastAsia="Amiri" w:cs="Amiri"/>
          <w:color w:val="111111"/>
          <w:sz w:val="28"/>
          <w:sz w:val="28"/>
          <w:szCs w:val="28"/>
          <w:rtl w:val="true"/>
          <w:lang w:bidi="ar-SA"/>
        </w:rPr>
        <w:t>وهي المنذورات والكفّارات ودم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المنذور فإن عيّنه تعلّق به الوجوب ، فلا يجزئ غيره ، ولو تلف لم يجب بدله ، ويزول ملكه عنه ، وهو أمانة في يده لا يضمنه إلّا مع التفريط ، ولا يجوز الأكل منه ، فيضمن قيمة 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ضلّ فذبحه واجده عن صاحبه أجزأ ، وإن أطلق النذر ولم يتعلّق الوجوب بما ساقه فله إبداله والتصرّف فيه ، ولا يزول ملكه عنه إلّا بذبحه ، ولو تلف ضمن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ضلّ فأقام بدله ، ثمّ وجده تخيّر إلّا أن يعيّن أحدهما ، ولو وجد الأوّل بعد ذبح الأخير لم يجب ذبحه إلّا مع تعيينه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الكفّارات ودم التحلّل فسيأتي</w:t>
      </w:r>
      <w:r>
        <w:rPr>
          <w:rFonts w:eastAsia="Amiri" w:cs="Amiri" w:ascii="Amiri" w:hAnsi="Amiri"/>
          <w:color w:val="111111"/>
          <w:sz w:val="28"/>
          <w:szCs w:val="28"/>
          <w:rtl w:val="true"/>
          <w:lang w:bidi="ar-SA"/>
        </w:rPr>
        <w:t xml:space="preserve">. </w:t>
      </w:r>
      <w:bookmarkStart w:id="807" w:name="pg17199_232502"/>
    </w:p>
    <w:p>
      <w:pPr>
        <w:pStyle w:val="BookText"/>
        <w:rPr/>
      </w:pPr>
      <w:bookmarkEnd w:id="807"/>
      <w:r>
        <w:rPr>
          <w:rFonts w:ascii="Amiri" w:hAnsi="Amiri" w:eastAsia="Amiri" w:cs="Amiri"/>
          <w:color w:val="111111"/>
          <w:sz w:val="28"/>
          <w:sz w:val="28"/>
          <w:szCs w:val="28"/>
          <w:rtl w:val="true"/>
          <w:lang w:bidi="ar-SA"/>
        </w:rPr>
        <w:t xml:space="preserve">ويستحبّ أن يبعث المحل هديا ، ويواعد أصحابه وقتا لسياقه ، ووقتا لذبحه ، فإذا كان </w:t>
      </w:r>
      <w:r>
        <w:rPr>
          <w:rStyle w:val="FootnoteAnchor"/>
          <w:rtl w:val="true"/>
        </w:rPr>
        <w:footnoteReference w:id="314"/>
      </w:r>
      <w:r>
        <w:rPr>
          <w:rFonts w:ascii="Amiri" w:hAnsi="Amiri" w:eastAsia="Amiri" w:cs="Amiri"/>
          <w:color w:val="111111"/>
          <w:sz w:val="28"/>
          <w:sz w:val="28"/>
          <w:szCs w:val="28"/>
          <w:rtl w:val="true"/>
          <w:lang w:bidi="ar-SA"/>
        </w:rPr>
        <w:t>وقت السّياق اجتنب ما يجتنبه المحرم إلى يوم النحر ، ولا يلبّي ، وإذا كان وقت الذبح أحلّ ، ولو أخطأ ظنّه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بما يحرم على المحرم كفّر استحبابا</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13263805_2142443653"/>
      <w:bookmarkStart w:id="809" w:name="_Toc314"/>
      <w:bookmarkEnd w:id="808"/>
      <w:r>
        <w:rPr>
          <w:rtl w:val="true"/>
        </w:rPr>
        <w:t xml:space="preserve">الثاني </w:t>
      </w:r>
      <w:r>
        <w:rPr>
          <w:rtl w:val="true"/>
        </w:rPr>
        <w:t xml:space="preserve">: </w:t>
      </w:r>
      <w:r>
        <w:rPr>
          <w:rtl w:val="true"/>
        </w:rPr>
        <w:t>في وقتها ومكانها</w:t>
      </w:r>
      <w:bookmarkEnd w:id="809"/>
    </w:p>
    <w:p>
      <w:pPr>
        <w:pStyle w:val="Heading6"/>
        <w:numPr>
          <w:ilvl w:val="5"/>
          <w:numId w:val="1"/>
        </w:numPr>
        <w:rPr/>
      </w:pPr>
      <w:bookmarkStart w:id="810" w:name="__RefHeading___Toc13263807_2142443653"/>
      <w:bookmarkStart w:id="811" w:name="_Toc315"/>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أمّا المنذور فبحسب النذر ، فالمطلق لا يختصّ بزمان ، ومكانه مكّة ، ولو عيّن مكّة أو منى تعيّن ، ولو عيّن غيرهما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الكفّارات فلا تختصّ بزمان ، نعم تجب عند حصول سببها ، ومكانها مكّة إن كان معتمرا ، ومنى إن كان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دم التحلّل فزمان دم الصدّ منه إلى الفوات ، فيتحلّل بعمرة ، ولا يجب دم للفوات عندنا ، ومكانه موضع الصدّ ، وزمان دم الحصر يوم النحر وأيّام التشريق ، ومكانه مكّة للمعتمر ومنى للحاجّ ، وزمان دم التحلّل من عمرة الفوات وقت الصدّ ، ومكانه عنده ، وللحصر مكّة</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13263809_2142443653"/>
      <w:bookmarkStart w:id="813" w:name="_Toc316"/>
      <w:bookmarkEnd w:id="812"/>
      <w:r>
        <w:rPr>
          <w:rtl w:val="true"/>
        </w:rPr>
        <w:t>فائدة</w:t>
      </w:r>
      <w:bookmarkEnd w:id="81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 الواجب منه مضيّق اختيارا ، وهو دم المتعة وجزاء الصيد ، ومنه مضيّق مطلقا ، وهو دم الإحصار وكذا دم الصدّ ، لكن يسقط بالفوات ، ومنه مخيّر وهو دم أذى الحلق</w:t>
      </w:r>
      <w:r>
        <w:rPr>
          <w:rFonts w:eastAsia="Amiri" w:cs="Amiri" w:ascii="Amiri" w:hAnsi="Amiri"/>
          <w:color w:val="111111"/>
          <w:sz w:val="28"/>
          <w:szCs w:val="28"/>
          <w:rtl w:val="true"/>
          <w:lang w:bidi="ar-SA"/>
        </w:rPr>
        <w:t xml:space="preserve">. </w:t>
      </w:r>
      <w:bookmarkStart w:id="814" w:name="pg17199_232503"/>
    </w:p>
    <w:p>
      <w:pPr>
        <w:pStyle w:val="Heading6"/>
        <w:numPr>
          <w:ilvl w:val="5"/>
          <w:numId w:val="1"/>
        </w:numPr>
        <w:rPr/>
      </w:pPr>
      <w:bookmarkStart w:id="815" w:name="__RefHeading___Toc13263811_2142443653"/>
      <w:bookmarkStart w:id="816" w:name="_Toc317"/>
      <w:bookmarkEnd w:id="814"/>
      <w:bookmarkEnd w:id="815"/>
      <w:r>
        <w:rPr>
          <w:rtl w:val="true"/>
        </w:rPr>
        <w:t xml:space="preserve">النسك الثالث </w:t>
      </w:r>
      <w:r>
        <w:rPr>
          <w:rtl w:val="true"/>
        </w:rPr>
        <w:t xml:space="preserve">: [ </w:t>
      </w:r>
      <w:r>
        <w:rPr>
          <w:rtl w:val="true"/>
        </w:rPr>
        <w:t xml:space="preserve">في </w:t>
      </w:r>
      <w:r>
        <w:rPr>
          <w:rtl w:val="true"/>
        </w:rPr>
        <w:t xml:space="preserve">] </w:t>
      </w:r>
      <w:r>
        <w:rPr>
          <w:rtl w:val="true"/>
        </w:rPr>
        <w:t>الحلق أو التقصير</w:t>
      </w:r>
      <w:bookmarkEnd w:id="816"/>
    </w:p>
    <w:p>
      <w:pPr>
        <w:pStyle w:val="BookText"/>
        <w:rPr/>
      </w:pPr>
      <w:r>
        <w:rPr>
          <w:rFonts w:ascii="Amiri" w:hAnsi="Amiri" w:eastAsia="Amiri" w:cs="Amiri"/>
          <w:color w:val="111111"/>
          <w:sz w:val="28"/>
          <w:sz w:val="28"/>
          <w:szCs w:val="28"/>
          <w:rtl w:val="true"/>
          <w:lang w:bidi="ar-SA"/>
        </w:rPr>
        <w:t xml:space="preserve">والحاجّ مخيّر فيهما ، والحلق أفضل خصوصا الصّرورة والملبّد ، </w:t>
      </w:r>
      <w:r>
        <w:rPr>
          <w:rStyle w:val="FootnoteAnchor"/>
          <w:rtl w:val="true"/>
        </w:rPr>
        <w:footnoteReference w:id="315"/>
      </w:r>
      <w:r>
        <w:rPr>
          <w:rFonts w:ascii="Amiri" w:hAnsi="Amiri" w:eastAsia="Amiri" w:cs="Amiri"/>
          <w:color w:val="111111"/>
          <w:sz w:val="28"/>
          <w:sz w:val="28"/>
          <w:szCs w:val="28"/>
          <w:rtl w:val="true"/>
          <w:lang w:bidi="ar-SA"/>
        </w:rPr>
        <w:t>ويحرم على النساء ، وفي إجزائه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النيّة ، وحصول مسمّاه ، وأن يكون من الرأس ، ويمرّ الموسى عادم الشعر على رأسه ، وأن يكون بمنى ، فلو رحل قبله رجع وأتى به ، فإن تعذّر حلق أو قصّر مكانه ، وبعث شعره ليدفن بها استحبابا ، وأن يقدّمه على طواف الحجّ وسعيه ، فلو أخّره عامدا أجزأ ، وجبره بشاة ، ولا شي‌ء على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الدعاء عند الحلق ، والبدأة بالنّاصية من القرن الأيمن إلى العظمين خلف الأذنين ، ودفن الشعر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بأحدهما من كلّ شي‌ء إلّا الطيب والنساء والصّيد ، وهو التحلّل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ترتيب مناسك منى ، وليس شرطا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حلق قبل الذبح إمرار الموسى على رأسه بعده</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3263813_2142443653"/>
      <w:bookmarkStart w:id="818" w:name="_Toc318"/>
      <w:bookmarkEnd w:id="817"/>
      <w:r>
        <w:rPr>
          <w:rtl w:val="true"/>
        </w:rPr>
        <w:t xml:space="preserve">المطلب السادس </w:t>
      </w:r>
      <w:r>
        <w:rPr>
          <w:rtl w:val="true"/>
        </w:rPr>
        <w:t xml:space="preserve">: </w:t>
      </w:r>
      <w:r>
        <w:rPr>
          <w:rtl w:val="true"/>
        </w:rPr>
        <w:t>في زيارة البيت</w:t>
      </w:r>
      <w:bookmarkEnd w:id="818"/>
    </w:p>
    <w:p>
      <w:pPr>
        <w:pStyle w:val="Heading6"/>
        <w:numPr>
          <w:ilvl w:val="5"/>
          <w:numId w:val="1"/>
        </w:numPr>
        <w:rPr/>
      </w:pPr>
      <w:bookmarkStart w:id="819" w:name="__RefHeading___Toc13263815_2142443653"/>
      <w:bookmarkStart w:id="820" w:name="_Toc319"/>
      <w:bookmarkEnd w:id="819"/>
      <w:r>
        <w:rPr>
          <w:rtl w:val="true"/>
        </w:rPr>
        <w:t>اشارة</w:t>
      </w:r>
      <w:bookmarkEnd w:id="82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بعد الحلق أو التقصير المضيّ إلى مكة ، ويستحبّ ليومه خصوصا المتمتّع ، ويجوز تأخيره إلى غده ، ويحرم بعده ، ويجزئ طول ذي الحجّة ، </w:t>
      </w:r>
    </w:p>
    <w:p>
      <w:pPr>
        <w:pStyle w:val="BookText"/>
        <w:rPr/>
      </w:pPr>
      <w:r>
        <w:rPr>
          <w:rFonts w:ascii="Amiri" w:hAnsi="Amiri" w:eastAsia="Amiri" w:cs="Amiri"/>
          <w:color w:val="111111"/>
          <w:sz w:val="28"/>
          <w:sz w:val="28"/>
          <w:szCs w:val="28"/>
          <w:rtl w:val="true"/>
          <w:lang w:bidi="ar-SA"/>
        </w:rPr>
        <w:t>ويجوز للقارن والمفرد التأخير على كراهية ، ولا يجوز بعده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قبل دخول مكّة ما تقدّم ، وتقليم الأظفار ، والأخذ من الشارب ، والدعاء على باب المسجد ، ثمّ يطوف الحجّ فيحلّ له الطيب ، وهو التحلل الثاني ، ولو نسيه وواقع أهله بعد الذكر فعليه بدنة ، ولا شي‌ء على الناسي ، ثمّ يسعى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للمتمتّع تقديم الطّواف والسّعي على الموقفين ، ومناسك منى يوم النحر إلّا لعذر ، كالمرض </w:t>
      </w:r>
      <w:r>
        <w:rPr>
          <w:rStyle w:val="FootnoteAnchor"/>
          <w:rtl w:val="true"/>
        </w:rPr>
        <w:footnoteReference w:id="316"/>
      </w:r>
      <w:r>
        <w:rPr>
          <w:rFonts w:ascii="Amiri" w:hAnsi="Amiri" w:eastAsia="Amiri" w:cs="Amiri"/>
          <w:color w:val="111111"/>
          <w:sz w:val="28"/>
          <w:sz w:val="28"/>
          <w:szCs w:val="28"/>
          <w:rtl w:val="true"/>
          <w:lang w:bidi="ar-SA"/>
        </w:rPr>
        <w:t>وخوف الحيض ، والزحام للعاجز ، ويكره للقارن والمفرد ، ثمّ يطوف للنساء وهو التحلّل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تقديمه للمتمتّع وغيره إلّا لضرورة أو خوف الحيض ، ولا تقديمه على السّعي عامدا إلّا لضرورة أو خوف الحيض ، ولو قدّمه ساهيا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في الحجّ والعمرة المبتولة دون عمرة التمتع على الرجال والنساء والخناثي والصبيان والمملوك ، فيحرم بتركه الوطء والعقد والشهادة عليه وأنواع الاستمتاع ، ويلزم به الصّبيّ المميّز ويطوف الوليّ بغير المميّز ، فلو أخلّا به منعا من الاستمتاع بهنّ قبل البلوغ وبعده حتّى يقضياه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طاف للنساء في إحرام آخر لم يسقط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بركن ، فلو تركه عامدا لم يبطل حجّه بل يجب الرّجوع له ، ولو تعذّر استناب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تركه سهوا أجزأته النيابة مطلقا</w:t>
      </w:r>
      <w:r>
        <w:rPr>
          <w:rFonts w:eastAsia="Amiri" w:cs="Amiri" w:ascii="Amiri" w:hAnsi="Amiri"/>
          <w:color w:val="111111"/>
          <w:sz w:val="28"/>
          <w:szCs w:val="28"/>
          <w:rtl w:val="true"/>
          <w:lang w:bidi="ar-SA"/>
        </w:rPr>
        <w:t xml:space="preserve">. </w:t>
      </w:r>
      <w:bookmarkStart w:id="821" w:name="pg17199_232505"/>
    </w:p>
    <w:p>
      <w:pPr>
        <w:pStyle w:val="BookText"/>
        <w:rPr/>
      </w:pPr>
      <w:bookmarkEnd w:id="821"/>
      <w:r>
        <w:rPr>
          <w:rFonts w:ascii="Amiri" w:hAnsi="Amiri" w:eastAsia="Amiri" w:cs="Amiri"/>
          <w:color w:val="111111"/>
          <w:sz w:val="28"/>
          <w:sz w:val="28"/>
          <w:szCs w:val="28"/>
          <w:rtl w:val="true"/>
          <w:lang w:bidi="ar-SA"/>
        </w:rPr>
        <w:t>ويحلّ له النّساء بطواف النائب ، فلو واعده في وقت لم يحللن له عنده على توقّف ، ولو قلنا بالحلّ فظهر عدمه اجتنبهنّ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قضاه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الطواف والسعي كما تقدّم إلّا في النيّة</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13263817_2142443653"/>
      <w:bookmarkStart w:id="823" w:name="_Toc320"/>
      <w:bookmarkEnd w:id="822"/>
      <w:r>
        <w:rPr>
          <w:rtl w:val="true"/>
        </w:rPr>
        <w:t>تنبيه</w:t>
      </w:r>
      <w:bookmarkEnd w:id="823"/>
    </w:p>
    <w:p>
      <w:pPr>
        <w:pStyle w:val="BookText"/>
        <w:rPr/>
      </w:pPr>
      <w:r>
        <w:rPr>
          <w:rFonts w:ascii="Amiri" w:hAnsi="Amiri" w:eastAsia="Amiri" w:cs="Amiri"/>
          <w:color w:val="111111"/>
          <w:sz w:val="28"/>
          <w:sz w:val="28"/>
          <w:szCs w:val="28"/>
          <w:rtl w:val="true"/>
          <w:lang w:bidi="ar-SA"/>
        </w:rPr>
        <w:t xml:space="preserve">قد علم من هذا الاستقراء الشرعي أنّ مواطن التحلّل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الحلق أو التقصير ، وعند طواف الزيارة ، وعند طواف النساء ، وتحريم الصّيد لمكان الحرم ، فلو أكل من صيد غيره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ترك المخيط حتّى يطوف للحجّ ، وترك الطيب حتّى يطوف للنّساء</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13263819_2142443653"/>
      <w:bookmarkStart w:id="825" w:name="_Toc321"/>
      <w:bookmarkEnd w:id="824"/>
      <w:r>
        <w:rPr>
          <w:rtl w:val="true"/>
        </w:rPr>
        <w:t xml:space="preserve">المطلب السابع </w:t>
      </w:r>
      <w:r>
        <w:rPr>
          <w:rtl w:val="true"/>
        </w:rPr>
        <w:t xml:space="preserve">: [ </w:t>
      </w:r>
      <w:r>
        <w:rPr>
          <w:rtl w:val="true"/>
        </w:rPr>
        <w:t xml:space="preserve">في </w:t>
      </w:r>
      <w:r>
        <w:rPr>
          <w:rtl w:val="true"/>
        </w:rPr>
        <w:t xml:space="preserve">] </w:t>
      </w:r>
      <w:r>
        <w:rPr>
          <w:rtl w:val="true"/>
        </w:rPr>
        <w:t>العود إلى منى</w:t>
      </w:r>
      <w:bookmarkEnd w:id="825"/>
    </w:p>
    <w:p>
      <w:pPr>
        <w:pStyle w:val="BookText"/>
        <w:rPr/>
      </w:pPr>
      <w:r>
        <w:rPr>
          <w:rFonts w:ascii="Amiri" w:hAnsi="Amiri" w:eastAsia="Amiri" w:cs="Amiri"/>
          <w:color w:val="111111"/>
          <w:sz w:val="28"/>
          <w:sz w:val="28"/>
          <w:szCs w:val="28"/>
          <w:rtl w:val="true"/>
          <w:lang w:bidi="ar-SA"/>
        </w:rPr>
        <w:t>ويجب المبيت بمنى ليلة الحادي عشر والثاني عشر ، ولو لم يتّق الصّيد والنساء ، أو غربت شمس الثاني عشر وجب المبيت ليلة الثالث عشر ، فإن أخلّ بالمبيت لزمه عن كلّ ليلة شاة إلّا أن يبيت بمكة مشتغلا بالعبادة ، أو يخرج من منى بعد نصف الليل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رمي الجمار الثلاث في كلّ يوم من أيّام التشريق ، كلّ جمرة بسبع حصيات كما تقدّم ، ووقته من طلوع الشمس إلى غروبها ، ويجوز ليلا للمعذور ، كالخائف ، والراعي ، والعبد ، والمريض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الترتيب ، يبدأ بالأولى ، ثمّ الوسطى ، ثمّ جمرة العقبة ، ولو نكس أعاد على الوسطى ثمّ جمرة العقبة ، ويحصل الترتيب برمي أربع للناسي لا بأقلّ ، ولو تعمّد بنى على الأربع واستأنف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ثلاثا ثمّ رمى اللاحقة ، استأنف فيهما على قول ، أمّا لو رمى الأخيرة بثلاث ، ثمّ قطع بنى عليها ، عامدا كان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حصاة واشتبه محلّها ، رمى الثلاث بثلاث ، ولا يجب الترتيب ، ولو فاتته جمرة وجهل عينها ، أعاد على الثلاث ، ويجب الترتيب ، ولو لم يرم قضاه من الغد قبل الحاضر ولو كان حصاة ، ويرتّب كالأداء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رمي الفائت بكرة والحاضر عند الزّوال ، ولو نسى الرمي حتّى دخل مكّة رجع ورمى ، ولو فات وقته قضاه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الاستنابة والرّمي عن المعذور ، كالمريض ، والغائب ، وليس وكالة محضة ، فلو أغمي على المنوب لم ينعزل النائب لزيادة العذر ، ويرمي عمّن أغمي عليه إذا خيف الفوات ، ولو زال العذر لم تجب الإعادة ، ولو زال في الأثناء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اتّقى الصّيد والنساء النفر في الأوّل لكن بعد الزوال ، ويجوز في الثاني قبله ، وغير المتّقي يتعيّن عليه المقام إلى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نفر في الأوّل دفن حصى الثالث عشر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رمي الأولى والثانية عن يمينه ، مستقبل الجمرة والقبلة ، ويقف ويدعو ، واستقبال جمرة العقبة مستدبر القبلة ، ولا يقف ، والقيام عن يسار الطريق إذا فرغ من الأولى مستقبل القبلة ، ويدعو ، وكذا إذا فرغ من الثانية ، والإقامة </w:t>
      </w:r>
      <w:bookmarkStart w:id="826" w:name="pg17199_232507"/>
    </w:p>
    <w:p>
      <w:pPr>
        <w:pStyle w:val="BookText"/>
        <w:rPr/>
      </w:pPr>
      <w:bookmarkEnd w:id="826"/>
      <w:r>
        <w:rPr>
          <w:rFonts w:ascii="Amiri" w:hAnsi="Amiri" w:eastAsia="Amiri" w:cs="Amiri"/>
          <w:color w:val="111111"/>
          <w:sz w:val="28"/>
          <w:sz w:val="28"/>
          <w:szCs w:val="28"/>
          <w:rtl w:val="true"/>
          <w:lang w:bidi="ar-SA"/>
        </w:rPr>
        <w:t>بمنى أيّام التشريق ، والتكبير بها ، وأن يخطب الإمام ، ويعلّمهم ذلك</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13263821_2142443653"/>
      <w:bookmarkStart w:id="828" w:name="_Toc322"/>
      <w:bookmarkEnd w:id="827"/>
      <w:r>
        <w:rPr>
          <w:rtl w:val="true"/>
        </w:rPr>
        <w:t xml:space="preserve">المطلب الثامن </w:t>
      </w:r>
      <w:r>
        <w:rPr>
          <w:rtl w:val="true"/>
        </w:rPr>
        <w:t xml:space="preserve">: [ </w:t>
      </w:r>
      <w:r>
        <w:rPr>
          <w:rtl w:val="true"/>
        </w:rPr>
        <w:t xml:space="preserve">في </w:t>
      </w:r>
      <w:r>
        <w:rPr>
          <w:rtl w:val="true"/>
        </w:rPr>
        <w:t xml:space="preserve">] </w:t>
      </w:r>
      <w:r>
        <w:rPr>
          <w:rtl w:val="true"/>
        </w:rPr>
        <w:t>العود إلى مكّة</w:t>
      </w:r>
      <w:bookmarkEnd w:id="828"/>
    </w:p>
    <w:p>
      <w:pPr>
        <w:pStyle w:val="BookText"/>
        <w:rPr/>
      </w:pPr>
      <w:r>
        <w:rPr>
          <w:rFonts w:ascii="Amiri" w:hAnsi="Amiri" w:eastAsia="Amiri" w:cs="Amiri"/>
          <w:color w:val="111111"/>
          <w:sz w:val="28"/>
          <w:sz w:val="28"/>
          <w:szCs w:val="28"/>
          <w:rtl w:val="true"/>
          <w:lang w:bidi="ar-SA"/>
        </w:rPr>
        <w:t xml:space="preserve">ويجب العود على من بقى عليه شي‌ء من مناسكها ، ويستحبّ لوداع البيت وصلاة ستّ ركعات بمسجد </w:t>
      </w:r>
      <w:r>
        <w:rPr>
          <w:rStyle w:val="FootnoteAnchor"/>
          <w:rtl w:val="true"/>
        </w:rPr>
        <w:footnoteReference w:id="317"/>
      </w:r>
      <w:r>
        <w:rPr>
          <w:rFonts w:ascii="Amiri" w:hAnsi="Amiri" w:eastAsia="Amiri" w:cs="Amiri"/>
          <w:color w:val="111111"/>
          <w:sz w:val="28"/>
          <w:sz w:val="28"/>
          <w:szCs w:val="28"/>
          <w:rtl w:val="true"/>
          <w:lang w:bidi="ar-SA"/>
        </w:rPr>
        <w:t xml:space="preserve">الخيف عند المنارة الّتي في وسطه ، وكذا فوقها إلى جهة القبلة بنحو من ثلاثين ذراعا ، وكذا عن يمينها وشمالها ، والتحصيب </w:t>
      </w:r>
      <w:r>
        <w:rPr>
          <w:rStyle w:val="FootnoteAnchor"/>
          <w:rtl w:val="true"/>
        </w:rPr>
        <w:footnoteReference w:id="318"/>
      </w:r>
      <w:r>
        <w:rPr>
          <w:rFonts w:ascii="Amiri" w:hAnsi="Amiri" w:eastAsia="Amiri" w:cs="Amiri"/>
          <w:color w:val="111111"/>
          <w:sz w:val="28"/>
          <w:sz w:val="28"/>
          <w:szCs w:val="28"/>
          <w:rtl w:val="true"/>
          <w:lang w:bidi="ar-SA"/>
        </w:rPr>
        <w:t xml:space="preserve">لمن نفر في الأخير ، والاستلقاء فيه ، والغسل لدخول مكة والمسجد ، والدعاء ، ودخول الكعبة بعد الغسل ، ويتأكّد للصرورة ، وصلاة ركعتين بين الاسطوانتين على الرخامة الحمراء ، يقرأ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بعدد آيها </w:t>
      </w:r>
      <w:r>
        <w:rPr>
          <w:rStyle w:val="FootnoteAnchor"/>
          <w:rtl w:val="true"/>
        </w:rPr>
        <w:footnoteReference w:id="319"/>
      </w:r>
      <w:r>
        <w:rPr>
          <w:rFonts w:ascii="Amiri" w:hAnsi="Amiri" w:eastAsia="Amiri" w:cs="Amiri"/>
          <w:color w:val="111111"/>
          <w:sz w:val="28"/>
          <w:sz w:val="28"/>
          <w:szCs w:val="28"/>
          <w:rtl w:val="true"/>
          <w:lang w:bidi="ar-SA"/>
        </w:rPr>
        <w:t>، والصلاة في زوايا الكعبة ، والدّعاء بالمرسوم ، واستلام الأركان والمستجار والشرب من زمزم وإتيان الحطيم وهو ما بين الباب والحجر وهو أشرف البقاع وفيه تاب اللّه على آدم ، وطواف الوداع ، والخروج داعيا من باب الحنّاطين ، والسّجود عنده مستقبل القبلة ، والدّعاء ، والصدقة بتمر يشتريه بدرهم ، والعزم على العود ، والطواف للمجاور أفضل من الصلاة ، والمقيم بالعكس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وتكره المجاورة بمكّة ، والحجّ على الإبل الجلّالة ، ورفع بناء فوق الكعبة ، ومنع سكنى دور مكّة</w:t>
      </w:r>
      <w:r>
        <w:rPr>
          <w:rFonts w:eastAsia="Amiri" w:cs="Amiri" w:ascii="Amiri" w:hAnsi="Amiri"/>
          <w:color w:val="111111"/>
          <w:sz w:val="28"/>
          <w:szCs w:val="28"/>
          <w:rtl w:val="true"/>
          <w:lang w:bidi="ar-SA"/>
        </w:rPr>
        <w:t xml:space="preserve">. </w:t>
      </w:r>
      <w:bookmarkStart w:id="829" w:name="pg17199_232508"/>
    </w:p>
    <w:p>
      <w:pPr>
        <w:pStyle w:val="BookText"/>
        <w:rPr/>
      </w:pPr>
      <w:bookmarkEnd w:id="829"/>
      <w:r>
        <w:rPr>
          <w:rFonts w:ascii="Amiri" w:hAnsi="Amiri" w:eastAsia="Amiri" w:cs="Amiri"/>
          <w:color w:val="111111"/>
          <w:sz w:val="28"/>
          <w:sz w:val="28"/>
          <w:szCs w:val="28"/>
          <w:rtl w:val="true"/>
          <w:lang w:bidi="ar-SA"/>
        </w:rPr>
        <w:t xml:space="preserve">والأيّام المعلومات عشر ذي الحجّة ، والمعدودات أيّام التشريق ، ويوم النفر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 ويوم النفر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3263823_2142443653"/>
      <w:bookmarkStart w:id="831" w:name="_Toc323"/>
      <w:bookmarkEnd w:id="830"/>
      <w:r>
        <w:rPr>
          <w:rtl w:val="true"/>
        </w:rPr>
        <w:t xml:space="preserve">الفصل الثاني </w:t>
      </w:r>
      <w:r>
        <w:rPr>
          <w:rtl w:val="true"/>
        </w:rPr>
        <w:t xml:space="preserve">: </w:t>
      </w:r>
      <w:r>
        <w:rPr>
          <w:rtl w:val="true"/>
        </w:rPr>
        <w:t>في حجّ الإفراد والقران</w:t>
      </w:r>
      <w:bookmarkEnd w:id="831"/>
    </w:p>
    <w:p>
      <w:pPr>
        <w:pStyle w:val="BookText"/>
        <w:rPr/>
      </w:pPr>
      <w:r>
        <w:rPr>
          <w:rFonts w:ascii="Amiri" w:hAnsi="Amiri" w:eastAsia="Amiri" w:cs="Amiri"/>
          <w:color w:val="111111"/>
          <w:sz w:val="28"/>
          <w:sz w:val="28"/>
          <w:szCs w:val="28"/>
          <w:rtl w:val="true"/>
          <w:lang w:bidi="ar-SA"/>
        </w:rPr>
        <w:t>وهو أن يحجّ ثمّ يعتمر ، ويمتاز القارن بسياق الهدي ، وتجب نيّة الإفراد والقران ، والإحرام من الميقات أو من دويرة أهله ، ثمّ يأتي بمناسك الحجّ إلّا الهدي ، ثمّ يعتمر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العمر مرّة واحدة على الفور بشرائط الحجّ ، فلو استطاع لأحدهما وجب خاصّة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وميقاتها ميقات الحجّ أو أدنى الحلّ ، وأفضله الجعرانة أو التنعيم أو الحديبيّة ، ولا يصحّ من الحرم إلّا 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عند انقضاء الحجّ بعد أيّام التشريق ، أو في استقبال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والإحرام من الميقات ، ثمّ الطواف وركعتاه ، ثمّ السعي ، ثمّ التقصير ، ثمّ طواف النّساء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ويتحلّل بالتقصير من كلّ شي‌ء إلّا النساء ، فإذا طاف لهنّ حللن له ، ويجوز الحلق ، وهو أفضل ، ولو أفسد حجّ الإفراد وجب إتمامه والبدنة ، والإتيان بالعمرة ، ثمّ يقضي الحجّ خاصّة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جامع في العمرة قبل السعي عالما عامدا ، فسدت ووجب القضاء والبدنة ، وكذا يجب على المرأة لو طاوعت ، ويحمل البدنة عنها لو أكرهها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جامع بعد السّعي وجبت البدنة وإن كان بعد الحلق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بالنذر وشبهه ، والإفساد ، والفوات ، ودخول مكة لغير المتكرّر والمعذور ، ويتكرّر الوجوب بتكرّر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الواجب عندحصول سببه ووقت المندوب جميع أيّام السّنة،وأفضلها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الإتباع مطلقا ، وقيل بعد سنة </w:t>
      </w:r>
      <w:r>
        <w:rPr>
          <w:rStyle w:val="FootnoteAnchor"/>
          <w:rtl w:val="true"/>
        </w:rPr>
        <w:footnoteReference w:id="320"/>
      </w:r>
      <w:r>
        <w:rPr>
          <w:rFonts w:ascii="Amiri" w:hAnsi="Amiri" w:eastAsia="Amiri" w:cs="Amiri"/>
          <w:color w:val="111111"/>
          <w:sz w:val="28"/>
          <w:sz w:val="28"/>
          <w:szCs w:val="28"/>
          <w:rtl w:val="true"/>
          <w:lang w:bidi="ar-SA"/>
        </w:rPr>
        <w:t xml:space="preserve">وقيل بعد شهر </w:t>
      </w:r>
      <w:r>
        <w:rPr>
          <w:rStyle w:val="FootnoteAnchor"/>
          <w:rtl w:val="true"/>
        </w:rPr>
        <w:footnoteReference w:id="321"/>
      </w:r>
      <w:r>
        <w:rPr>
          <w:rFonts w:ascii="Amiri" w:hAnsi="Amiri" w:eastAsia="Amiri" w:cs="Amiri"/>
          <w:color w:val="111111"/>
          <w:sz w:val="28"/>
          <w:sz w:val="28"/>
          <w:szCs w:val="28"/>
          <w:rtl w:val="true"/>
          <w:lang w:bidi="ar-SA"/>
        </w:rPr>
        <w:t xml:space="preserve">وقيل بعد عشرة أيام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ولمن اعتمر في أشهر الحجّ أن ينقلها إلى عمرة التمتّع دون العكس اختيارا</w:t>
      </w:r>
      <w:r>
        <w:rPr>
          <w:rFonts w:eastAsia="Amiri" w:cs="Amiri" w:ascii="Amiri" w:hAnsi="Amiri"/>
          <w:color w:val="111111"/>
          <w:sz w:val="28"/>
          <w:szCs w:val="28"/>
          <w:rtl w:val="true"/>
          <w:lang w:bidi="ar-SA"/>
        </w:rPr>
        <w:t xml:space="preserve">. </w:t>
      </w:r>
      <w:bookmarkStart w:id="832" w:name="pg17199_232510"/>
    </w:p>
    <w:p>
      <w:pPr>
        <w:pStyle w:val="Heading3"/>
        <w:numPr>
          <w:ilvl w:val="2"/>
          <w:numId w:val="1"/>
        </w:numPr>
        <w:rPr/>
      </w:pPr>
      <w:bookmarkStart w:id="833" w:name="__RefHeading___Toc13263825_2142443653"/>
      <w:bookmarkStart w:id="834" w:name="_Toc324"/>
      <w:bookmarkEnd w:id="832"/>
      <w:bookmarkEnd w:id="833"/>
      <w:r>
        <w:rPr>
          <w:rtl w:val="true"/>
        </w:rPr>
        <w:t xml:space="preserve">النّظر الرابع </w:t>
      </w:r>
      <w:r>
        <w:rPr>
          <w:rtl w:val="true"/>
        </w:rPr>
        <w:t xml:space="preserve">: </w:t>
      </w:r>
      <w:r>
        <w:rPr>
          <w:rtl w:val="true"/>
        </w:rPr>
        <w:t>في لواحقه</w:t>
      </w:r>
      <w:bookmarkEnd w:id="834"/>
    </w:p>
    <w:p>
      <w:pPr>
        <w:pStyle w:val="Heading4"/>
        <w:numPr>
          <w:ilvl w:val="3"/>
          <w:numId w:val="1"/>
        </w:numPr>
        <w:rPr/>
      </w:pPr>
      <w:bookmarkStart w:id="835" w:name="__RefHeading___Toc13263827_2142443653"/>
      <w:bookmarkStart w:id="836" w:name="_Toc325"/>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3263829_2142443653"/>
      <w:bookmarkStart w:id="838" w:name="_Toc326"/>
      <w:bookmarkEnd w:id="837"/>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الصّدّ</w:t>
      </w:r>
      <w:bookmarkEnd w:id="838"/>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 وهو المنع من مكّة أو الموقفين بعدوّ أو حبس على مال ظلما أو مستحقا مع العجز ، فالقادر غير 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الصدّ بالمنع من مكّة في إحرام العمرة ، وبالمنع من الموقفين أو أحدهما مع فوات الآخر في إحرام الحجّ ، وبالمنع من منى ومكّة معا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بالمنع من منى ، بل يحلق مكانه ، ويستنيب في الرمي والذبح ، ويسقط المبيت ، ولا بالمنع من مكّة ، بل يأتي بالطواف والسعي في ذي الحجّة ، فإن تعذّر بقى على إحرامه بالنسبة إلى الطّيب والنساء ، حتّى يقضيه في القابل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تحقّق الصدّ ، فإن كان له طريق آخر ، </w:t>
      </w:r>
    </w:p>
    <w:p>
      <w:pPr>
        <w:pStyle w:val="BookText"/>
        <w:rPr/>
      </w:pPr>
      <w:r>
        <w:rPr>
          <w:rFonts w:ascii="Amiri" w:hAnsi="Amiri" w:eastAsia="Amiri" w:cs="Amiri"/>
          <w:color w:val="111111"/>
          <w:sz w:val="28"/>
          <w:sz w:val="28"/>
          <w:szCs w:val="28"/>
          <w:rtl w:val="true"/>
          <w:lang w:bidi="ar-SA"/>
        </w:rPr>
        <w:t>وجب سلوكه مع القدرة وإن خشي الفوات ، ولا يتحلّل بخوفه بل إن تحقّق تحلّل بعمرة ثمّ يقضيه واجبا إن وجب ، وإلّا ندبا ، ولو لم يكن له إلّا طريق العدوّ ، أو كان وقصرت نفقته ، تحلّل بذبح هدي أو نحره ، والتقصير ، ونيّة التحلّل عند الذبح ، فيحلّ من كلّ شي‌ء أحرم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التحلّل في الحرم وغيره حتّى في بلده ، لأنّه لا يراعى في التحلّل زمان ولا مكان ، ثمّ يجب القضاء مع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ظنّ انكشاف العدوّ استحبّ الصّبر ، فإن انكشف والوقت باق أتمّ ، وإن فات تحلّل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انكشف بعد تحلّله ، فإن اتّسع الوقت وجب الإتيان به إن بقيت الشرائط ، ولا تشترط الاستطاعة من بلده ، ولا بدل لهدي التحلّل ، فلو لم يجده أو فقد ثمنه بقى على إحرامه ، ولا يحلّ </w:t>
      </w:r>
      <w:r>
        <w:rPr>
          <w:rStyle w:val="FootnoteAnchor"/>
          <w:rtl w:val="true"/>
        </w:rPr>
        <w:footnoteReference w:id="323"/>
      </w:r>
      <w:r>
        <w:rPr>
          <w:rFonts w:ascii="IRNazanin" w:hAnsi="IRNazanin" w:eastAsia="IRNazanin"/>
          <w:color w:val="111111"/>
          <w:sz w:val="28"/>
          <w:sz w:val="28"/>
          <w:szCs w:val="28"/>
          <w:rtl w:val="true"/>
          <w:lang w:bidi="fa-IR"/>
        </w:rPr>
        <w:t>بدونه وإن تحلّل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بتحقّق الفوات تحلّل </w:t>
      </w:r>
      <w:r>
        <w:rPr>
          <w:rStyle w:val="FootnoteAnchor"/>
          <w:rtl w:val="true"/>
        </w:rPr>
        <w:footnoteReference w:id="324"/>
      </w:r>
      <w:r>
        <w:rPr>
          <w:rFonts w:ascii="Amiri" w:hAnsi="Amiri" w:eastAsia="Amiri" w:cs="Amiri"/>
          <w:color w:val="111111"/>
          <w:sz w:val="28"/>
          <w:sz w:val="28"/>
          <w:szCs w:val="28"/>
          <w:rtl w:val="true"/>
          <w:lang w:bidi="ar-SA"/>
        </w:rPr>
        <w:t xml:space="preserve">بعمرة ، بأن ينقل نيّته إليها ، فلو صدّ عن إتمامها تحلّل بالهدي ، ولا يسقط بالاشتراط ، ويجزئ عنه هدي السياق ، ولو أفسد ثمّ صدّ ، فإن تحلّل كان عليه بدنة الإفساد ، ودم التحلل ، والقضاء ، وحجّ العقوبة ، فإن انكشف العدوّ والوقت باق ، وجب القضاء ، وهو حجّ يقضى لسنته ، ويبقى عليه حجّ </w:t>
      </w:r>
      <w:r>
        <w:rPr>
          <w:rStyle w:val="FootnoteAnchor"/>
          <w:rtl w:val="true"/>
        </w:rPr>
        <w:footnoteReference w:id="325"/>
      </w:r>
      <w:r>
        <w:rPr>
          <w:rFonts w:ascii="Amiri" w:hAnsi="Amiri" w:eastAsia="Amiri" w:cs="Amiri"/>
          <w:color w:val="111111"/>
          <w:sz w:val="28"/>
          <w:sz w:val="28"/>
          <w:szCs w:val="28"/>
          <w:rtl w:val="true"/>
          <w:lang w:bidi="ar-SA"/>
        </w:rPr>
        <w:t>العقوبة ، وإن لم يتحلّل ، فإن انكشف العدوّ والوقت باق مضى في الفاسد ، وقضاه في القابل</w:t>
      </w:r>
      <w:r>
        <w:rPr>
          <w:rFonts w:eastAsia="Amiri" w:cs="Amiri" w:ascii="Amiri" w:hAnsi="Amiri"/>
          <w:color w:val="111111"/>
          <w:sz w:val="28"/>
          <w:szCs w:val="28"/>
          <w:rtl w:val="true"/>
          <w:lang w:bidi="ar-SA"/>
        </w:rPr>
        <w:t xml:space="preserve">. </w:t>
      </w:r>
      <w:bookmarkStart w:id="839" w:name="pg17199_232512"/>
    </w:p>
    <w:p>
      <w:pPr>
        <w:pStyle w:val="BookText"/>
        <w:rPr/>
      </w:pPr>
      <w:bookmarkEnd w:id="839"/>
      <w:r>
        <w:rPr>
          <w:rFonts w:ascii="Amiri" w:hAnsi="Amiri" w:eastAsia="Amiri" w:cs="Amiri"/>
          <w:color w:val="111111"/>
          <w:sz w:val="28"/>
          <w:sz w:val="28"/>
          <w:szCs w:val="28"/>
          <w:rtl w:val="true"/>
          <w:lang w:bidi="ar-SA"/>
        </w:rPr>
        <w:t>ولو كان الحجّ ندبا فإن فات تحلّل بعمرة ، وعليه القضاء والبدنة ، ولو كان الوقت باقيا تحلّل بالدم ، وعليه بدنة الإفساد ، وقضاء واحد ، وكذا البحث لو صدّ ثمّ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المعتمر حكم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قتال العدوّ وإن ظنّ السلامة ، ولو طلب مالا ، فالحكم ما تقدّم</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3263831_2142443653"/>
      <w:bookmarkStart w:id="841" w:name="_Toc327"/>
      <w:bookmarkEnd w:id="840"/>
      <w:r>
        <w:rPr>
          <w:rtl w:val="true"/>
        </w:rPr>
        <w:t xml:space="preserve">الفصل الثاني </w:t>
      </w:r>
      <w:r>
        <w:rPr>
          <w:rtl w:val="true"/>
        </w:rPr>
        <w:t xml:space="preserve">: [ </w:t>
      </w:r>
      <w:r>
        <w:rPr>
          <w:rtl w:val="true"/>
        </w:rPr>
        <w:t xml:space="preserve">في </w:t>
      </w:r>
      <w:r>
        <w:rPr>
          <w:rtl w:val="true"/>
        </w:rPr>
        <w:t xml:space="preserve">] </w:t>
      </w:r>
      <w:r>
        <w:rPr>
          <w:rtl w:val="true"/>
        </w:rPr>
        <w:t>الحصر</w:t>
      </w:r>
      <w:bookmarkEnd w:id="841"/>
    </w:p>
    <w:p>
      <w:pPr>
        <w:pStyle w:val="BookText"/>
        <w:rPr/>
      </w:pPr>
      <w:r>
        <w:rPr>
          <w:rFonts w:ascii="Amiri" w:hAnsi="Amiri" w:eastAsia="Amiri" w:cs="Amiri"/>
          <w:color w:val="111111"/>
          <w:sz w:val="28"/>
          <w:sz w:val="28"/>
          <w:szCs w:val="28"/>
          <w:rtl w:val="true"/>
          <w:lang w:bidi="ar-SA"/>
        </w:rPr>
        <w:t>وهو المنع عن مكّة أو الموقفين بالمرض ، وإن كان بعد التلبّس بالحجّ أو العمرة ، بعث ما ساقه إلى مكّة إن كان معتمرا ، أو منى إن كان حاجّا ، وإن لم يسق بعث هديا أو ثمنه ، ويواعد نائبه وقتا معيّنا لذبحه أو نحره ، فإذا بلغ محلّه ، قصّر وتحلّل من كلّ شي‌ء إلا النساء حتّى يحجّ من قابل ، ولو عجز أو كان الحجّ ندبا ، جاز أن يستنيب في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أحصر في عمرة التمتّع حلّ له النساء ، إذ لا طواف لهنّ ، وفيه توقّف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الهدي ولا ثمنه ، بقى على إحرامه ، إذ لا بدل له ، ولو بان عدم الذبح لم يبطل تحلّله ، بل يجب في القابل ، ويجزئ هدي السياق إلّا أن يكون منذورا أو معيّنا عن نذر أو كفّارة ، ولا يسقط بالشرط ، وفائدته تعجيل التحلّل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زال العذر بعد البعث وقبل التحلّل ، التحق ، فإن أدرك أحد الموقفين </w:t>
      </w:r>
      <w:bookmarkStart w:id="842" w:name="pg17199_232513"/>
    </w:p>
    <w:p>
      <w:pPr>
        <w:pStyle w:val="BookText"/>
        <w:rPr/>
      </w:pPr>
      <w:bookmarkEnd w:id="842"/>
      <w:r>
        <w:rPr>
          <w:rFonts w:ascii="Amiri" w:hAnsi="Amiri" w:eastAsia="Amiri" w:cs="Amiri"/>
          <w:color w:val="111111"/>
          <w:sz w:val="28"/>
          <w:sz w:val="28"/>
          <w:szCs w:val="28"/>
          <w:rtl w:val="true"/>
          <w:lang w:bidi="ar-SA"/>
        </w:rPr>
        <w:t>صحّ حجّه ، وإلّا تحلّل بعمرة وإن ذبح هديه ، ولزمه القضاء مع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التحلّل حتّى تحقّق الفوات ، لزمه لقاء البيت ليتحلّل بعمرة ولو كان قد ذبح هديه وقت المواعدة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زال العذر بعد البعث والتحلّل ، فإن اتّسع الوقت وجب الإتيان به مع وجوبه وإلّا ففي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القارن قارنا والمعتمر عند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 وأحصر تخيّر في الأخذ بحكم أحدهما</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3263833_2142443653"/>
      <w:bookmarkStart w:id="844" w:name="_Toc328"/>
      <w:bookmarkEnd w:id="843"/>
      <w:r>
        <w:rPr>
          <w:rtl w:val="true"/>
        </w:rPr>
        <w:t xml:space="preserve">الفصل الثالث </w:t>
      </w:r>
      <w:r>
        <w:rPr>
          <w:rtl w:val="true"/>
        </w:rPr>
        <w:t xml:space="preserve">: </w:t>
      </w:r>
      <w:r>
        <w:rPr>
          <w:rtl w:val="true"/>
        </w:rPr>
        <w:t>في كفّارة الصّيد</w:t>
      </w:r>
      <w:bookmarkEnd w:id="844"/>
    </w:p>
    <w:p>
      <w:pPr>
        <w:pStyle w:val="Heading5"/>
        <w:numPr>
          <w:ilvl w:val="4"/>
          <w:numId w:val="1"/>
        </w:numPr>
        <w:rPr/>
      </w:pPr>
      <w:bookmarkStart w:id="845" w:name="__RefHeading___Toc13263835_2142443653"/>
      <w:bookmarkStart w:id="846" w:name="_Toc329"/>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3263837_2142443653"/>
      <w:bookmarkStart w:id="848" w:name="_Toc330"/>
      <w:bookmarkEnd w:id="847"/>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الصّيد منه ما لا كفّارة له ، ومنه ما له كفّارة ، ومنه ما فيه القيمة</w:t>
      </w:r>
      <w:r>
        <w:rPr>
          <w:rtl w:val="true"/>
        </w:rPr>
        <w:t>.</w:t>
      </w:r>
      <w:bookmarkEnd w:id="848"/>
    </w:p>
    <w:p>
      <w:pPr>
        <w:pStyle w:val="Heading6"/>
        <w:numPr>
          <w:ilvl w:val="5"/>
          <w:numId w:val="1"/>
        </w:numPr>
        <w:rPr/>
      </w:pPr>
      <w:bookmarkStart w:id="849" w:name="__RefHeading___Toc13263839_2142443653"/>
      <w:bookmarkStart w:id="850" w:name="_Toc331"/>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أمّا الأوّل فالسباع الماشية والطائرة ، والدّجاج الحبشي ، والبرغوث ، والحيّة ، والعقرب ، والفأرة ، والحيوان المحرّم إلّا ما يستثنى</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وأمّا الثاني فثلاثة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مثل من النّعم وبدل مخصوص ، وهو خمسة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وفيها بدنة ثنيّة فصاعدا ، وفي فرخها من صغار الإبل ، فإن </w:t>
      </w:r>
      <w:bookmarkStart w:id="851" w:name="pg17199_232514"/>
    </w:p>
    <w:p>
      <w:pPr>
        <w:pStyle w:val="BookText"/>
        <w:rPr/>
      </w:pPr>
      <w:bookmarkEnd w:id="851"/>
      <w:r>
        <w:rPr>
          <w:rFonts w:ascii="Amiri" w:hAnsi="Amiri" w:eastAsia="Amiri" w:cs="Amiri"/>
          <w:color w:val="111111"/>
          <w:sz w:val="28"/>
          <w:sz w:val="28"/>
          <w:szCs w:val="28"/>
          <w:rtl w:val="true"/>
          <w:lang w:bidi="ar-SA"/>
        </w:rPr>
        <w:t>عجز فضّ ثمنها على البرّ وأطعم ستّين مسكينا لكلّ واحد مدّان ، فإن عجز صام عن كلّ مدّين يوما ، فإن عجز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 وحماره ، وفي كلّ واحد بقرة أهليّة ، فإن عجز فضّ ثمنها على البرّ وأطعم ثلاثين مسكينا كما مرّ ، فإن عجز صام ثلاثين يوما ، فإن عجز 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وفيه شاة ، فإن عجز فضّ ثمنه ، وأطعم عشرة ، كما مرّ ، ثمّ صيام العدد ، ثمّ صيام ثلاثة أيّام ، وألحق الثعلب والأرنب بالظبي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النعام ، وفي كسر الواحدة بكرة من الإبل إن تحرّك الفرخ ، وإلّا أرسل فحولة الإبل في إناث بعدد البيض ، فالناتج هدي ، فإن عجز ففي كلّ بيضة شاة ، ثمّ إطعام عشرة مساكين ، ثمّ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فاسدا لم يلزمه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القطا والقبج ، وفي كسر الواحدة صغير من الغنم إن تحرّك الفرخ ، وإلّا أرسل فحولة الغنم في إناث بعدد البيض ، فالناتج هدي ، فإن عجز أطعم عشرة مساكين ، ثمّ صيام ثلاثة أيّام</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13263841_2142443653"/>
      <w:bookmarkStart w:id="853" w:name="_Toc332"/>
      <w:bookmarkEnd w:id="852"/>
      <w:r>
        <w:rPr>
          <w:rtl w:val="true"/>
        </w:rPr>
        <w:t>فروع</w:t>
      </w:r>
      <w:bookmarkEnd w:id="8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زادت قيمة الجزاء عن البرّ </w:t>
      </w:r>
      <w:r>
        <w:rPr>
          <w:rStyle w:val="FootnoteAnchor"/>
          <w:rtl w:val="true"/>
        </w:rPr>
        <w:footnoteReference w:id="327"/>
      </w:r>
      <w:r>
        <w:rPr>
          <w:rFonts w:ascii="Amiri" w:hAnsi="Amiri" w:eastAsia="Amiri" w:cs="Amiri"/>
          <w:color w:val="111111"/>
          <w:sz w:val="28"/>
          <w:sz w:val="28"/>
          <w:szCs w:val="28"/>
          <w:rtl w:val="true"/>
          <w:lang w:bidi="ar-SA"/>
        </w:rPr>
        <w:t>أو نقصت ، لم يجب الزائد ولا الإتمام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على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في الصّوم الثاني على أكثر منه لم يجب ، ولو عجز عن بعضه لم يجب الباقي ، واستغفر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البدنة ، وفقد البرّ دون ثمنه ، انتقل إلى الصوم ، ويحتمل تعديله عند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 عن المعيب والمريض بمثله ، والصّحيح أفضل ، ويستحبّ التماثل في 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أبطل امتناعه لزمه فداء كامل ، وعلى قاتله قيمة معيب ، ولو أبطل أحد امتناعيه لزمه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حاملا فماتا ، فداها بحامل ، فإن تعذّر قوّم الجزاء حاملا ، ولو ألقته ثمّ ماتا ، فداهما بمثلهما ، ولو مات أحدهما فداه خاصّة ولو معيبا فالأرش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ألقته ميتا لزمه ما بين قيمتها حاملا ومجهضا ، ولو ألقته حيّين سليمين فلا شي‌ء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مثل له ولا بدل مخصوص من النّعم ، ففي كلّ واحدة من الحمام ، وهو كلّ طائر يهدر ويعبّ الماء </w:t>
      </w:r>
      <w:r>
        <w:rPr>
          <w:rStyle w:val="FootnoteAnchor"/>
          <w:rtl w:val="true"/>
        </w:rPr>
        <w:footnoteReference w:id="328"/>
      </w:r>
      <w:r>
        <w:rPr>
          <w:rFonts w:ascii="Amiri" w:hAnsi="Amiri" w:eastAsia="Amiri" w:cs="Amiri"/>
          <w:color w:val="111111"/>
          <w:sz w:val="28"/>
          <w:sz w:val="28"/>
          <w:szCs w:val="28"/>
          <w:rtl w:val="true"/>
          <w:lang w:bidi="ar-SA"/>
        </w:rPr>
        <w:t xml:space="preserve">شاة على المحرم في الحلّ ، ودرهم على المحلّ في الحرم ، وفي فرخها حمل </w:t>
      </w:r>
      <w:r>
        <w:rPr>
          <w:rStyle w:val="FootnoteAnchor"/>
          <w:rtl w:val="true"/>
        </w:rPr>
        <w:footnoteReference w:id="329"/>
      </w:r>
      <w:r>
        <w:rPr>
          <w:rFonts w:ascii="Amiri" w:hAnsi="Amiri" w:eastAsia="Amiri" w:cs="Amiri"/>
          <w:color w:val="111111"/>
          <w:sz w:val="28"/>
          <w:sz w:val="28"/>
          <w:szCs w:val="28"/>
          <w:rtl w:val="true"/>
          <w:lang w:bidi="ar-SA"/>
        </w:rPr>
        <w:t xml:space="preserve">على المحرم في الحلّ ، ونصف </w:t>
      </w:r>
    </w:p>
    <w:p>
      <w:pPr>
        <w:pStyle w:val="BookText"/>
        <w:rPr/>
      </w:pPr>
      <w:r>
        <w:rPr>
          <w:rFonts w:ascii="Amiri" w:hAnsi="Amiri" w:eastAsia="Amiri" w:cs="Amiri"/>
          <w:color w:val="111111"/>
          <w:sz w:val="28"/>
          <w:sz w:val="28"/>
          <w:szCs w:val="28"/>
          <w:rtl w:val="true"/>
          <w:lang w:bidi="ar-SA"/>
        </w:rPr>
        <w:t>درهم على المحلّ في الحرم ، وفي كسر بيضها على المحرم في الحلّ حمل إن تحرّك الفرخ ، وإلّا درهم ، وعلى المحلّ في الحرم ربعه ، ويجتمع الأمران على المحرم في الحرم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الأهلي وحمام الحرم في القيمة إذا قتل في الحرم ، إلّا أنّ حمام الحرم يشترى بقيمته علف لحمامه ، وقيمة الأهليّ 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واحدة من القطا ، والحجل ، والدراج ، حمل قد فطم ورعى الشجر ، وفي كلّ واحدة من القنفذ ، والضبّ ، واليربوع ، جدي ، وفي البطة أو الأوزة أو الكركي شاة على قول ، </w:t>
      </w:r>
      <w:r>
        <w:rPr>
          <w:rStyle w:val="FootnoteAnchor"/>
          <w:rtl w:val="true"/>
        </w:rPr>
        <w:footnoteReference w:id="33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الأسد إذا لم يرده كبش</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وفي الجراد الكثير شاة ، ولو لم يمكن التحرّز منه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شرب لبن الظبية دم وقيمة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ضرب بطير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فعليه دم وقيمته للحرم والضّمير للطّير </w:t>
      </w:r>
      <w:r>
        <w:rPr>
          <w:rStyle w:val="FootnoteAnchor"/>
          <w:rtl w:val="true"/>
        </w:rPr>
        <w:footnoteReference w:id="333"/>
      </w:r>
      <w:r>
        <w:rPr>
          <w:rFonts w:ascii="IRNazanin" w:hAnsi="IRNazanin" w:eastAsia="IRNazanin"/>
          <w:color w:val="111111"/>
          <w:sz w:val="28"/>
          <w:sz w:val="28"/>
          <w:szCs w:val="28"/>
          <w:rtl w:val="true"/>
          <w:lang w:bidi="fa-IR"/>
        </w:rPr>
        <w:t xml:space="preserve">وأخرى لاستصغاره </w:t>
      </w:r>
      <w:r>
        <w:rPr>
          <w:rStyle w:val="FootnoteAnchor"/>
          <w:rtl w:val="true"/>
        </w:rPr>
        <w:footnoteReference w:id="334"/>
      </w:r>
      <w:r>
        <w:rPr>
          <w:rFonts w:ascii="Amiri" w:hAnsi="Amiri" w:eastAsia="Amiri" w:cs="Amiri"/>
          <w:color w:val="111111"/>
          <w:sz w:val="28"/>
          <w:sz w:val="28"/>
          <w:szCs w:val="28"/>
          <w:rtl w:val="true"/>
          <w:lang w:bidi="ar-SA"/>
        </w:rPr>
        <w:t>، فيلزمه في الحلّ دم وقيمة ، ويحتمل أنّه للحرم ، فيلزمه دم لا غير ، وعلى المحلّ في الحرم قيمتان على القولين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دخول النعامة في الطير هنا وإلحاق غيره به توقّف</w:t>
      </w:r>
      <w:r>
        <w:rPr>
          <w:rFonts w:eastAsia="Amiri" w:cs="Amiri" w:ascii="Amiri" w:hAnsi="Amiri"/>
          <w:color w:val="111111"/>
          <w:sz w:val="28"/>
          <w:szCs w:val="28"/>
          <w:rtl w:val="true"/>
          <w:lang w:bidi="ar-SA"/>
        </w:rPr>
        <w:t xml:space="preserve">. </w:t>
      </w:r>
      <w:bookmarkStart w:id="854" w:name="pg17199_232517"/>
    </w:p>
    <w:p>
      <w:pPr>
        <w:pStyle w:val="BookText"/>
        <w:rPr/>
      </w:pPr>
      <w:bookmarkEnd w:id="85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كفّارته من غير النّعم ، ففي كلّ واحد من العصفور ، والصعوة ، والقبرة ، وشبهه ، مدّ من الطّعام ، وفي العظاءة </w:t>
      </w:r>
      <w:r>
        <w:rPr>
          <w:rStyle w:val="FootnoteAnchor"/>
          <w:rtl w:val="true"/>
        </w:rPr>
        <w:footnoteReference w:id="335"/>
      </w:r>
      <w:r>
        <w:rPr>
          <w:rFonts w:ascii="Amiri" w:hAnsi="Amiri" w:eastAsia="Amiri" w:cs="Amiri"/>
          <w:color w:val="111111"/>
          <w:sz w:val="28"/>
          <w:sz w:val="28"/>
          <w:szCs w:val="28"/>
          <w:rtl w:val="true"/>
          <w:lang w:bidi="ar-SA"/>
        </w:rPr>
        <w:t>كفّ من طعام ، وفي الجرادة تمرة ، وفي إلقاء القمّلة أو قتلها كفّ من طعام ، وفي الزّنبور كفّ تمر أو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نصّ فيه كالبطّة والأوزة والكركي ، ويحكم بقيمته ذوا عدل ومعرفة ، ولا يكفي الواحد ، ويجوز أن يكون أحدهما أو هما القاتل إلّا مع العمد إلّا مع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القيمة وقت الإتلاف ، ولا يقوّم ما لا قيمة له كالخنزير ، ويعتبر قيمة الجزاء وقت الإخراج ، ومحلّه منى في إحرام الحجّ ، ومكّة في إحرام العمرة</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13263843_2142443653"/>
      <w:bookmarkStart w:id="856" w:name="_Toc333"/>
      <w:bookmarkEnd w:id="855"/>
      <w:r>
        <w:rPr>
          <w:rtl w:val="true"/>
        </w:rPr>
        <w:t xml:space="preserve">المبحث الثاني </w:t>
      </w:r>
      <w:r>
        <w:rPr>
          <w:rtl w:val="true"/>
        </w:rPr>
        <w:t xml:space="preserve">: </w:t>
      </w:r>
      <w:r>
        <w:rPr>
          <w:rtl w:val="true"/>
        </w:rPr>
        <w:t>في موجبات الضمان</w:t>
      </w:r>
      <w:bookmarkEnd w:id="856"/>
    </w:p>
    <w:p>
      <w:pPr>
        <w:pStyle w:val="BookText"/>
        <w:rPr/>
      </w:pP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 من قتل صيدا فعليه فداء ولو أكل منه ففداء آخر ، وفي عينيه قيمته وفي إحداهما النّصف ، وكذا في يديه ورجليه ، </w:t>
      </w:r>
      <w:r>
        <w:rPr>
          <w:rStyle w:val="FootnoteAnchor"/>
          <w:rtl w:val="true"/>
        </w:rPr>
        <w:footnoteReference w:id="336"/>
      </w:r>
      <w:r>
        <w:rPr>
          <w:rFonts w:ascii="Amiri" w:hAnsi="Amiri" w:eastAsia="Amiri" w:cs="Amiri"/>
          <w:color w:val="111111"/>
          <w:sz w:val="28"/>
          <w:sz w:val="28"/>
          <w:szCs w:val="28"/>
          <w:rtl w:val="true"/>
          <w:lang w:bidi="ar-SA"/>
        </w:rPr>
        <w:t>وفي قرنيه النّصف ، وفي إحداهما الربع ، ولو أصاب ولم يؤثّر فيه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الإصابة ، أو في كونه صيدا ، أو في الحرم ، فلا شي‌ء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تأثير الإصابة ، أو علمها وجهل حاله ، لزمه الفداء ، ولو جرحه فرآه سويّا فالأرش إن علم قدره ، وإلّا فربع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يقدّر الأرش من الفداء ، فلو ضرب ظبيا فنقص عشر قيمته وجب ذلك لا عشر الشاة ، ولا عشر قيمتها ، وعلى كلّ من المشتركين فداء كامل ، محرمين كانا أو محلّين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رماه محلّا فقتله محرما لم يضمنه ، وكذا لو وضع في رأسه ما يقتل القمّل ، ثمّ أحرم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الصّيد عنه فأدّى إلى قتله أو جرحه ، فلا ضمان إلّا أن ينجع الأخفّ فيتعدّاه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ومذبوح المحرم ميتة ، ولو كسر بيضا لم يحرم أكله ، وكذا لو صاد ثمّ ذبحه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عبده المحلّ في الحلّ بالذبح ، لم يحرم على توقّف ، والجزاء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 يحرم على المحرم إثبات يده على الصّيد ، ويضمنه ، فلو أفلس مشتريه بعد إحرام البائع لم يختصّ به ، ولو كان مودعا وجب دفعه إلى المالك ، ثمّ إلى الحاكم ، ثمّ إلى ثقة ، فإن تعذّر الجميع أرسله وضمن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يملكه بالاصطياد ، ولا بأحد الأسباب المملّكة إن كان معه ، وإلّا ملكه ، فلو ورث صيدا لم يملكه حتّى يحلّ ، ويزول ملكه عنه بإحرامه ، ويجب إرساله ، فإن تلف قبله ضمنه ، ولو أرسله غيره أو قتله لم يضمن ، ولو صاده محلّ بعد الإرسال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استبقاه حتّى أحلّ لم يجب الإرسال ، ولا يزول ملكه عن النائي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أمسكه محرم فذبحه مثله ، فعلى كلّ منهما فداء ، ولو كان الذابح محلّا ضمنه الممسك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كسر بيضا فخرج فاسدا لم يضمنه ، ولو نقله ففسد </w:t>
      </w:r>
      <w:r>
        <w:rPr>
          <w:rStyle w:val="FootnoteAnchor"/>
          <w:rtl w:val="true"/>
        </w:rPr>
        <w:footnoteReference w:id="338"/>
      </w:r>
      <w:r>
        <w:rPr>
          <w:rFonts w:ascii="Amiri" w:hAnsi="Amiri" w:eastAsia="Amiri" w:cs="Amiri"/>
          <w:color w:val="111111"/>
          <w:sz w:val="28"/>
          <w:sz w:val="28"/>
          <w:szCs w:val="28"/>
          <w:rtl w:val="true"/>
          <w:lang w:bidi="ar-SA"/>
        </w:rPr>
        <w:t>ضمنه ، ولو أحضنه فخرج الفرخ سليما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وهو فعل ما يحصل معه التلف ، فلو خلّص صيدا من شبكة أو سبع فتلف أو عاب ضمنه ، فلو أغلق على حمام الحرم وفراخ وبيض ضمن ، فإن أرسلها سليمة سقط الضمان ، وإلّا ضمن الحمامة بشاة والفرخ بحمل والبيضة بدرهم ، ويضمن المحلّ الحمامة بدرهم والفرخ بنصف والبيضة بربع ، وكذا لو جهل حاله بعد الإغلاق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أوقد جماعة نارا فوقع فيها صيد ، فإن قصدوا الاصطياد فعلى كلّ واحد فداء ، وإلّا فعلى الجميع فداء ، ولو قصد البعض تعدّد في حقّهم ، وعلى الباقي فداء واحد ، وإن اتّحد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صيدا فاضطرب وقتل آخر 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اثنان فأصاب أحدهما فعلى كلّ واحد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 صيدا في الحرم فمات ولده فيه أو في الحلّ ضمنه ، وكذا لو أمسكه المحرم في الحلّ فمات ولده فيه أو في الحرم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أمسكه المحلّ في الحلّ ، فإن مات ولده في الحرم ضمنه ، وإلّا فلا</w:t>
      </w:r>
      <w:r>
        <w:rPr>
          <w:rFonts w:eastAsia="Amiri" w:cs="Amiri" w:ascii="Amiri" w:hAnsi="Amiri"/>
          <w:color w:val="111111"/>
          <w:sz w:val="28"/>
          <w:szCs w:val="28"/>
          <w:rtl w:val="true"/>
          <w:lang w:bidi="ar-SA"/>
        </w:rPr>
        <w:t xml:space="preserve">. </w:t>
      </w:r>
      <w:bookmarkStart w:id="857" w:name="pg17199_232520"/>
    </w:p>
    <w:p>
      <w:pPr>
        <w:pStyle w:val="BookText"/>
        <w:rPr/>
      </w:pPr>
      <w:bookmarkEnd w:id="857"/>
      <w:r>
        <w:rPr>
          <w:rFonts w:ascii="Amiri" w:hAnsi="Amiri" w:eastAsia="Amiri" w:cs="Amiri"/>
          <w:color w:val="111111"/>
          <w:sz w:val="28"/>
          <w:sz w:val="28"/>
          <w:szCs w:val="28"/>
          <w:rtl w:val="true"/>
          <w:lang w:bidi="ar-SA"/>
        </w:rPr>
        <w:t xml:space="preserve">ولو نفّر صيدا فهلك بآفة سماويّة أو بمصادمة </w:t>
      </w:r>
      <w:r>
        <w:rPr>
          <w:rStyle w:val="FootnoteAnchor"/>
          <w:rtl w:val="true"/>
        </w:rPr>
        <w:footnoteReference w:id="339"/>
      </w:r>
      <w:r>
        <w:rPr>
          <w:rFonts w:ascii="Amiri" w:hAnsi="Amiri" w:eastAsia="Amiri" w:cs="Amiri"/>
          <w:color w:val="111111"/>
          <w:sz w:val="28"/>
          <w:sz w:val="28"/>
          <w:szCs w:val="28"/>
          <w:rtl w:val="true"/>
          <w:lang w:bidi="ar-SA"/>
        </w:rPr>
        <w:t xml:space="preserve">شي‌ء ، أو أخذه جارح </w:t>
      </w:r>
      <w:r>
        <w:rPr>
          <w:rStyle w:val="FootnoteAnchor"/>
          <w:rtl w:val="true"/>
        </w:rPr>
        <w:footnoteReference w:id="340"/>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نفّر حمام الحرم ، فإن عاد الجميع فشاة ، ولو لم يعد فعن كلّ واحدة شاة ، ويكفي الظنّ ، ولو شكّ في العدد بنى على الأقلّ ، وفي حمل البعض إذا عاد أو انقطع على الجميع توقّف ، 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في الواحدة لو رجعت ، ولا يتعدّى إلى غير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محلّ لمحرم بيض نعام فأكله ، لزم المحرم عن كلّ بيضة شاة والمحلّ عن كلّ بيضة درهم ، ولا يتعدّى إلى باقي البيوض ولا إلى غير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أغرى كلبه أو حلّ رباطه ، أو انحلّ لضعف الرّبط ، فقتل صيدا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نصب شبكة فهلك فيها صيد ضمنه ، وكذا لو حفر بئرا في غير ملكه عدوانا ، أو في الحرم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الدالّ والمشير والسائق ما تجنيه دابّته مطلقا ، وكذا الراكب إذا وقف ، والسائر والقائد ما تجنيه بيديها ورأسها</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3263845_2142443653"/>
      <w:bookmarkStart w:id="859" w:name="_Toc334"/>
      <w:bookmarkEnd w:id="858"/>
      <w:r>
        <w:rPr>
          <w:rtl w:val="true"/>
        </w:rPr>
        <w:t xml:space="preserve">المبحث الثالث </w:t>
      </w:r>
      <w:r>
        <w:rPr>
          <w:rtl w:val="true"/>
        </w:rPr>
        <w:t xml:space="preserve">: </w:t>
      </w:r>
      <w:r>
        <w:rPr>
          <w:rtl w:val="true"/>
        </w:rPr>
        <w:t>في صيد الحرم</w:t>
      </w:r>
      <w:bookmarkEnd w:id="859"/>
    </w:p>
    <w:p>
      <w:pPr>
        <w:pStyle w:val="Heading6"/>
        <w:numPr>
          <w:ilvl w:val="5"/>
          <w:numId w:val="1"/>
        </w:numPr>
        <w:rPr/>
      </w:pPr>
      <w:bookmarkStart w:id="860" w:name="__RefHeading___Toc13263847_2142443653"/>
      <w:bookmarkStart w:id="861" w:name="_Toc335"/>
      <w:bookmarkEnd w:id="860"/>
      <w:r>
        <w:rPr>
          <w:rtl w:val="true"/>
        </w:rPr>
        <w:t>اشارة</w:t>
      </w:r>
      <w:bookmarkEnd w:id="8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بالحرم ما يحرم بالإحرام ، وتجب به القيمة ، فلو قتل المحلّ صيدا في الحرم فعليه قيمته ، وعلى المحرم فداء وقيمة ، ولو بلغ بدنة لم يتضاعف ، </w:t>
      </w:r>
    </w:p>
    <w:p>
      <w:pPr>
        <w:pStyle w:val="BookText"/>
        <w:rPr/>
      </w:pPr>
      <w:r>
        <w:rPr>
          <w:rFonts w:ascii="Amiri" w:hAnsi="Amiri" w:eastAsia="Amiri" w:cs="Amiri"/>
          <w:color w:val="111111"/>
          <w:sz w:val="28"/>
          <w:sz w:val="28"/>
          <w:szCs w:val="28"/>
          <w:rtl w:val="true"/>
          <w:lang w:bidi="ar-SA"/>
        </w:rPr>
        <w:t>ولو قتله اثنان وأحدهما محرم ، تضاعف الفداء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في التضاعف العالم والجاهل والعامد والمخطئ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دم فيه يتضاعف الفداء ، وما لا نصّ فيه ، تتضاعف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جماعة فعلى كلّ واحد قيمة ، ولو أصابه خارج الحرم فمات فيه أو بالعكس ضمنه ، ولو ربط صيدا في الحلّ فدخل الحرم لم يجز إخراجه ، ولو رماه من الحلّ فقتله في الحرم أو بالعكس ضمنه ، وكذا لو قتل ما بعضه في الحرم ، أو كان على فرع شجرة في الحلّ ، وأصلها في الحرم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بسهم في الحلّ فمرّ به في الحرم ، وقتل صيدا في الحلّ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إرسال ما دخل به إلى الحرم ، فلو تلف قبله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أخرج صيدا منه وجبت إعادته ، فلو تلف قبله ضمنه ولو كان مريضا أو طائرا مقصوصا ، وجب حفظه حتّى يكمل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حمام الحرم في الحلّ ، فإن تلف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نتف ريشة من حمام الحرم ، فعليه صدقة بتلك اليد مع الأرش ، ولا يجزئ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نتف بغير اليد ، أو سقط باضطرابه في يده تصدّق كيف شاء ، وتتعدّد الصدقة بتعدّد الريش ، ولا تتعدّى إلى نتف غيره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ما يأمّ الحرم ، والاصطياد بين البريد والحرم ، وتستحبّ الصدقة عنه بشي‌ء لو فقأ عينه أو كسر قرنه</w:t>
      </w:r>
      <w:r>
        <w:rPr>
          <w:rFonts w:eastAsia="Amiri" w:cs="Amiri" w:ascii="Amiri" w:hAnsi="Amiri"/>
          <w:color w:val="111111"/>
          <w:sz w:val="28"/>
          <w:szCs w:val="28"/>
          <w:rtl w:val="true"/>
          <w:lang w:bidi="ar-SA"/>
        </w:rPr>
        <w:t xml:space="preserve">. </w:t>
      </w:r>
      <w:bookmarkStart w:id="862" w:name="pg17199_232522"/>
    </w:p>
    <w:p>
      <w:pPr>
        <w:pStyle w:val="BookText"/>
        <w:rPr/>
      </w:pPr>
      <w:bookmarkEnd w:id="862"/>
      <w:r>
        <w:rPr>
          <w:rFonts w:ascii="Amiri" w:hAnsi="Amiri" w:eastAsia="Amiri" w:cs="Amiri"/>
          <w:color w:val="111111"/>
          <w:sz w:val="28"/>
          <w:sz w:val="28"/>
          <w:szCs w:val="28"/>
          <w:rtl w:val="true"/>
          <w:lang w:bidi="ar-SA"/>
        </w:rPr>
        <w:t>ومذبوح المحلّ في الحرم كمذبوح المحرم في الحلّ ، ولا يملك المحلّ صيدا في الحرم إلّا أن يكون نائيا</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13263849_2142443653"/>
      <w:bookmarkStart w:id="864" w:name="_Toc336"/>
      <w:bookmarkEnd w:id="863"/>
      <w:r>
        <w:rPr>
          <w:rtl w:val="true"/>
        </w:rPr>
        <w:t>تتمّة</w:t>
      </w:r>
      <w:bookmarkEnd w:id="864"/>
    </w:p>
    <w:p>
      <w:pPr>
        <w:pStyle w:val="BookText"/>
        <w:rPr/>
      </w:pPr>
      <w:r>
        <w:rPr>
          <w:rFonts w:ascii="Amiri" w:hAnsi="Amiri" w:eastAsia="Amiri" w:cs="Amiri"/>
          <w:color w:val="111111"/>
          <w:sz w:val="28"/>
          <w:sz w:val="28"/>
          <w:szCs w:val="28"/>
          <w:rtl w:val="true"/>
          <w:lang w:bidi="ar-SA"/>
        </w:rPr>
        <w:t>فداء المملوك في الحلّ لصاحبه ، وغيره يتصدّق به ، وفداء المملوك في الحرم لله ، والقيمة للمالك ، ويضمن الصّيد بقتله عمدا وسهوا وخطأ ، فلو رمى غرضا فقتل صيدا ضمنه ، وكذا لو مرق السهم فأصاب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وتتكرّر الكفّارة بتكرّر القتل سهوا بعد سهو وسهوا بعد عمد أو بالعكس إجماعا ، وبتكرّره عمدا بعد عمد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إذا حصل التكرّر في إحرام واحد أو في إحرامين بينهما ارتباط كعمرة التمتّع وحجّه ، وإلّا تكرّر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المحرم إلى الصّيد أكل منه ما يمسك الرّمق وفداه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ميتة أكل منه إن وجد الفداء ، وإلّا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شاة في كفّارة الصّيد فلم يجد ، أطعم عشرة مساكين ، فإن لم يجد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بدنة في كفارة أو نذر فعجز ، كان عليه سبع شياه والمراد بالكفارة البدنة ، وبالدّم الشاة وبالصيام ثلاثة أيّام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يجب في الحجّ يذبح بمنى ، وفي العمرة بمكّة ، والإطعام تابع ، ولا يتعيّن للصوم مكان</w:t>
      </w:r>
      <w:r>
        <w:rPr>
          <w:rFonts w:eastAsia="Amiri" w:cs="Amiri" w:ascii="Amiri" w:hAnsi="Amiri"/>
          <w:color w:val="111111"/>
          <w:sz w:val="28"/>
          <w:szCs w:val="28"/>
          <w:rtl w:val="true"/>
          <w:lang w:bidi="ar-SA"/>
        </w:rPr>
        <w:t xml:space="preserve">. </w:t>
      </w:r>
      <w:bookmarkStart w:id="865" w:name="pg17199_232523"/>
    </w:p>
    <w:p>
      <w:pPr>
        <w:pStyle w:val="Heading4"/>
        <w:numPr>
          <w:ilvl w:val="3"/>
          <w:numId w:val="1"/>
        </w:numPr>
        <w:rPr/>
      </w:pPr>
      <w:bookmarkStart w:id="866" w:name="__RefHeading___Toc13263851_2142443653"/>
      <w:bookmarkStart w:id="867" w:name="_Toc337"/>
      <w:bookmarkEnd w:id="865"/>
      <w:bookmarkEnd w:id="866"/>
      <w:r>
        <w:rPr>
          <w:rtl w:val="true"/>
        </w:rPr>
        <w:t xml:space="preserve">الفصل الرابع </w:t>
      </w:r>
      <w:r>
        <w:rPr>
          <w:rtl w:val="true"/>
        </w:rPr>
        <w:t xml:space="preserve">: [ </w:t>
      </w:r>
      <w:r>
        <w:rPr>
          <w:rtl w:val="true"/>
        </w:rPr>
        <w:t xml:space="preserve">في </w:t>
      </w:r>
      <w:r>
        <w:rPr>
          <w:rtl w:val="true"/>
        </w:rPr>
        <w:t xml:space="preserve">] </w:t>
      </w:r>
      <w:r>
        <w:rPr>
          <w:rtl w:val="true"/>
        </w:rPr>
        <w:t>كفّارة النّساء</w:t>
      </w:r>
      <w:bookmarkEnd w:id="86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زوجته قبلا أو دبرا قبل عرفة أو المشعر عامدا عالما بالتحريم فسد حجّه ، وعليه بدنة ، والحجّ من قابل ، فرضا كان حجّه أو نفلا ، ولو طاوعته لزمها مثل ذلك ، وعليهما الافتراق في القابل </w:t>
      </w:r>
      <w:r>
        <w:rPr>
          <w:rStyle w:val="FootnoteAnchor"/>
          <w:rtl w:val="true"/>
        </w:rPr>
        <w:footnoteReference w:id="341"/>
      </w:r>
      <w:r>
        <w:rPr>
          <w:rFonts w:ascii="Amiri" w:hAnsi="Amiri" w:eastAsia="Amiri" w:cs="Amiri"/>
          <w:color w:val="111111"/>
          <w:sz w:val="28"/>
          <w:sz w:val="28"/>
          <w:szCs w:val="28"/>
          <w:rtl w:val="true"/>
          <w:lang w:bidi="ar-SA"/>
        </w:rPr>
        <w:t>إذا بلغا موضع الخطيئة بمصاحبة ثالث محترم حتّى يقضيا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في الفاسد وجب عليه بدنة أخرى لا غير ، سواء كفّر عن الأوّل أو لا ، ولو أفسد القضاء لزمه ما لزمه أوّلا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والقضاء تابع للفاسد في النوع والفوريّة ، وكذا حكم المملوكة والمستمتع بها والأجنبية والغلام ، ولا يفسد بوطء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أكرهها تحمّل عنها البدنة ، ولم يقض عنها ، ولو أكرهته لم تتحمّل عنه ، ولو أكرههما آخر فلا شي‌ء على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أمته تحمّل عنها الكفّارة ، ولا يجب الحجّ بها ولا تمكينها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استمنى بيده فعليه البدنة خاصّة ، والأولى فرضه </w:t>
      </w:r>
      <w:r>
        <w:rPr>
          <w:rStyle w:val="FootnoteAnchor"/>
          <w:rtl w:val="true"/>
        </w:rPr>
        <w:footnoteReference w:id="342"/>
      </w:r>
      <w:r>
        <w:rPr>
          <w:rFonts w:ascii="Amiri" w:hAnsi="Amiri" w:eastAsia="Amiri" w:cs="Amiri"/>
          <w:color w:val="111111"/>
          <w:sz w:val="28"/>
          <w:sz w:val="28"/>
          <w:szCs w:val="28"/>
          <w:rtl w:val="true"/>
          <w:lang w:bidi="ar-SA"/>
        </w:rPr>
        <w:t xml:space="preserve">والثانية عقوبة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Style w:val="FootnoteAnchor"/>
          <w:rtl w:val="true"/>
        </w:rPr>
        <w:footnoteReference w:id="343"/>
      </w:r>
      <w:r>
        <w:rPr>
          <w:rFonts w:ascii="Amiri" w:hAnsi="Amiri" w:eastAsia="Amiri" w:cs="Amiri"/>
          <w:color w:val="111111"/>
          <w:sz w:val="28"/>
          <w:sz w:val="28"/>
          <w:szCs w:val="28"/>
          <w:rtl w:val="true"/>
          <w:lang w:bidi="ar-SA"/>
        </w:rPr>
        <w:t>، فلو نذر الحجّ في سنة معيّنة فأفسد ، لم تلزمه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أعتق العبد في الفاسدة بعد الوقوف ، لم يكفه الإتمام والقضاء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استؤجر لسنة معيّنة فأفسد ، لم تنفسخ الإجارة وينعكس الحكم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عامدا عالما بعد المشعر وقبل طواف الزيارة ، فبدنة ، فإن عجز </w:t>
      </w:r>
      <w:r>
        <w:rPr>
          <w:rStyle w:val="FootnoteAnchor"/>
          <w:rtl w:val="true"/>
        </w:rPr>
        <w:footnoteReference w:id="344"/>
      </w:r>
      <w:r>
        <w:rPr>
          <w:rFonts w:ascii="Amiri" w:hAnsi="Amiri" w:eastAsia="Amiri" w:cs="Amiri"/>
          <w:color w:val="111111"/>
          <w:sz w:val="28"/>
          <w:sz w:val="28"/>
          <w:szCs w:val="28"/>
          <w:rtl w:val="true"/>
          <w:lang w:bidi="ar-SA"/>
        </w:rPr>
        <w:t>فبقرة أو شاة ، ولو جامع قبل طواف النساء أو بعد ثلاثة أشواط ، فبدنة ، ولو كان بعد خمسة فلا شي‌ء ، ويتمّ طوافه ولا تكفي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المحلّ أمته المحرمة بإذنه ، فعليه بدنة أو بقرة أو شاة ، فإن عجز فشاة ، أو صيام ، ولو طاوعت لزمها الإتمام والحجّ من قابل ، والصوم عن البدنة ، وكذا حكم غلامه المحرم ، ولا شي‌ء عليه لو أكره زوجته المحرمة على الأقوى ، ولو طاوعت لزمها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عقد محرم أو محلّ لمحرم على امرأة فدخل ، فعلى كلّ واحد كفّارة ، ولا شي‌ء على المرأة إذا كانت محلّة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إلى غير أهله فأمنى ، فعلى الموسر بدنة ، والمتوسّط بقرة ، والمعسر شاة ، ولو نظر إلى أهله بشهوة فبدنة إن أمنى ، وبدونها لا شي‌ء وإن أمنى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مسّ امرأة بشهوة فشاة وإن لم يمن ، وبغيرها لا شي‌ء وإن أمنى</w:t>
      </w:r>
      <w:r>
        <w:rPr>
          <w:rFonts w:eastAsia="Amiri" w:cs="Amiri" w:ascii="Amiri" w:hAnsi="Amiri"/>
          <w:color w:val="111111"/>
          <w:sz w:val="28"/>
          <w:szCs w:val="28"/>
          <w:rtl w:val="true"/>
          <w:lang w:bidi="ar-SA"/>
        </w:rPr>
        <w:t xml:space="preserve">. </w:t>
      </w:r>
      <w:bookmarkStart w:id="868" w:name="pg17199_232525"/>
    </w:p>
    <w:p>
      <w:pPr>
        <w:pStyle w:val="BookText"/>
        <w:rPr/>
      </w:pPr>
      <w:bookmarkEnd w:id="868"/>
      <w:r>
        <w:rPr>
          <w:rFonts w:ascii="Amiri" w:hAnsi="Amiri" w:eastAsia="Amiri" w:cs="Amiri"/>
          <w:color w:val="111111"/>
          <w:sz w:val="28"/>
          <w:sz w:val="28"/>
          <w:szCs w:val="28"/>
          <w:rtl w:val="true"/>
          <w:lang w:bidi="ar-SA"/>
        </w:rPr>
        <w:t>ولو قبّلها بشهوة فجزور أمنى أو لا ، وبغير شهوة فشاة ، ولو أمنى عن ملاعبة فجزور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استمع على مجامع ، أو استمع </w:t>
      </w:r>
      <w:r>
        <w:rPr>
          <w:rStyle w:val="FootnoteAnchor"/>
          <w:rtl w:val="true"/>
        </w:rPr>
        <w:footnoteReference w:id="346"/>
      </w:r>
      <w:r>
        <w:rPr>
          <w:rFonts w:ascii="Amiri" w:hAnsi="Amiri" w:eastAsia="Amiri" w:cs="Amiri"/>
          <w:color w:val="111111"/>
          <w:sz w:val="28"/>
          <w:sz w:val="28"/>
          <w:szCs w:val="28"/>
          <w:rtl w:val="true"/>
          <w:lang w:bidi="ar-SA"/>
        </w:rPr>
        <w:t>كلام امرأة من غير نظر ، فلا شي‌ء عليه وإن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في إحرام العمرة قبل السّعي ، لزمته بدنة وقضاؤها ، ويستحبّ في الشهر الداخل</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3263853_2142443653"/>
      <w:bookmarkStart w:id="870" w:name="_Toc338"/>
      <w:bookmarkEnd w:id="869"/>
      <w:r>
        <w:rPr>
          <w:rtl w:val="true"/>
        </w:rPr>
        <w:t xml:space="preserve">الفصل الخامس </w:t>
      </w:r>
      <w:r>
        <w:rPr>
          <w:rtl w:val="true"/>
        </w:rPr>
        <w:t xml:space="preserve">: </w:t>
      </w:r>
      <w:r>
        <w:rPr>
          <w:rtl w:val="true"/>
        </w:rPr>
        <w:t>في باقي الكفّارات</w:t>
      </w:r>
      <w:bookmarkEnd w:id="870"/>
    </w:p>
    <w:p>
      <w:pPr>
        <w:pStyle w:val="Heading5"/>
        <w:numPr>
          <w:ilvl w:val="4"/>
          <w:numId w:val="1"/>
        </w:numPr>
        <w:rPr/>
      </w:pPr>
      <w:bookmarkStart w:id="871" w:name="__RefHeading___Toc13263855_2142443653"/>
      <w:bookmarkStart w:id="872" w:name="_Toc339"/>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 xml:space="preserve">في استعمال الطيب شاة وكذا في دهن الطيب ، </w:t>
      </w:r>
      <w:r>
        <w:rPr>
          <w:rStyle w:val="FootnoteAnchor"/>
          <w:rtl w:val="true"/>
        </w:rPr>
        <w:footnoteReference w:id="347"/>
      </w:r>
      <w:r>
        <w:rPr>
          <w:rFonts w:ascii="Amiri" w:hAnsi="Amiri" w:eastAsia="Amiri" w:cs="Amiri"/>
          <w:color w:val="111111"/>
          <w:sz w:val="28"/>
          <w:sz w:val="28"/>
          <w:szCs w:val="28"/>
          <w:rtl w:val="true"/>
          <w:lang w:bidi="ar-SA"/>
        </w:rPr>
        <w:t>وإن اضطرّ انتفى الإثم حينئذ ، ولا شي‌ء في غير الطيب وإن حرم ، وفي لبس المخيط شاة وإن اضطرّ ، وفيما يستر ظهر القدم شاة ، وفي تغطية الرأس شاة ، وفي التظليل سائرا شاة ، وفي حلق الرأس لأذى وغيره شاة أو إطعام عشرة مساكين ، لكلّ واحد مدّ ، أو صيام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كلّ الرأس وبعضه إن سمّى حلقا ، وإلّا تصدّق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نتف الإبطين شاة ، وفي أحدهما إطعام ثلاثة مساكين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سقط من شعر رأسه ولحيته في غير الوضوء ، فكفّ طعام ، ولا شي‌ء فيه ، وفي قلم الظفر مدّ من طعام</w:t>
      </w:r>
      <w:r>
        <w:rPr>
          <w:rFonts w:eastAsia="Amiri" w:cs="Amiri" w:ascii="Amiri" w:hAnsi="Amiri"/>
          <w:color w:val="111111"/>
          <w:sz w:val="28"/>
          <w:szCs w:val="28"/>
          <w:rtl w:val="true"/>
          <w:lang w:bidi="ar-SA"/>
        </w:rPr>
        <w:t xml:space="preserve">. </w:t>
      </w:r>
      <w:bookmarkStart w:id="873" w:name="pg17199_232526"/>
    </w:p>
    <w:p>
      <w:pPr>
        <w:pStyle w:val="BookText"/>
        <w:rPr/>
      </w:pPr>
      <w:bookmarkEnd w:id="873"/>
      <w:r>
        <w:rPr>
          <w:rFonts w:ascii="Amiri" w:hAnsi="Amiri" w:eastAsia="Amiri" w:cs="Amiri"/>
          <w:color w:val="111111"/>
          <w:sz w:val="28"/>
          <w:sz w:val="28"/>
          <w:szCs w:val="28"/>
          <w:rtl w:val="true"/>
          <w:lang w:bidi="ar-SA"/>
        </w:rPr>
        <w:t>وفي أظفار يديه ورجليه دم ، وفي مجلسين دمان ، والإصبع واليد الزائدتان كالأصلية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أفتاه مفت بالقلم ، فأدمى إصبعه ، فعلى المفتي شاة وإن تعدّد ، وفي قلع الضرس شاة ، وفي الجدال كذبا مرّة شاة ، ومرّتين بقرة ، وثلاثا بدنة ، وفي الصّدق ثلاثا شاة ، ولا شي‌ء فيما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الشجرة الكبيرة من الحرم بقرة ، والصغيرة شاة وإن كان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قطع الحشيش وإن أثم ، ولا يجب منع السائمة من 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 شجرة من الحرم وغرسها في غيره أعادها ولو جفّت ضمن قيمتها</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3263857_2142443653"/>
      <w:bookmarkStart w:id="875" w:name="_Toc340"/>
      <w:bookmarkEnd w:id="874"/>
      <w:r>
        <w:rPr>
          <w:rtl w:val="true"/>
        </w:rPr>
        <w:t>خاتمة</w:t>
      </w:r>
      <w:bookmarkEnd w:id="875"/>
    </w:p>
    <w:p>
      <w:pPr>
        <w:pStyle w:val="BookText"/>
        <w:rPr/>
      </w:pPr>
      <w:r>
        <w:rPr>
          <w:rFonts w:ascii="Amiri" w:hAnsi="Amiri" w:eastAsia="Amiri" w:cs="Amiri"/>
          <w:color w:val="111111"/>
          <w:sz w:val="28"/>
          <w:sz w:val="28"/>
          <w:szCs w:val="28"/>
          <w:rtl w:val="true"/>
          <w:lang w:bidi="ar-SA"/>
        </w:rPr>
        <w:t xml:space="preserve">كلّ محرم أكل أو لبس </w:t>
      </w:r>
      <w:r>
        <w:rPr>
          <w:rStyle w:val="FootnoteAnchor"/>
          <w:rtl w:val="true"/>
        </w:rPr>
        <w:footnoteReference w:id="348"/>
      </w:r>
      <w:r>
        <w:rPr>
          <w:rFonts w:ascii="Amiri" w:hAnsi="Amiri" w:eastAsia="Amiri" w:cs="Amiri"/>
          <w:color w:val="111111"/>
          <w:sz w:val="28"/>
          <w:sz w:val="28"/>
          <w:szCs w:val="28"/>
          <w:rtl w:val="true"/>
          <w:lang w:bidi="ar-SA"/>
        </w:rPr>
        <w:t>ما لا يحلّ له فعليه شاة ، ولا تجب الكفّارة على الجاهل ، والناسي ، والمجنون ، إلّا في الصّيد ، وإذا اختلفت الأسباب تعدّدت الكفّارة ، سواء كفّر عن السابق أو لا ، اتّحد الوقت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وتتكرّر الكفّارة بتكرّر الوطء مطلقا ، وبتكرّر الحلق إن اختلف الوقت وإلّا فلا ، وبتكرّر الطيب واللبس إن تغاير المجلس ، وإلّا فلا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على الحاجّ زيارة النبي صلى‌اللّه‌عليه‌وآله‌وسلم ، فإن امتنعوا أجبروا ، وتستحبّ صلاة ركعتين بالمعرّس </w:t>
      </w:r>
      <w:r>
        <w:rPr>
          <w:rStyle w:val="FootnoteAnchor"/>
          <w:rtl w:val="true"/>
        </w:rPr>
        <w:footnoteReference w:id="349"/>
      </w:r>
      <w:r>
        <w:rPr>
          <w:rFonts w:ascii="Amiri" w:hAnsi="Amiri" w:eastAsia="Amiri" w:cs="Amiri"/>
          <w:color w:val="111111"/>
          <w:sz w:val="28"/>
          <w:sz w:val="28"/>
          <w:szCs w:val="28"/>
          <w:rtl w:val="true"/>
          <w:lang w:bidi="ar-SA"/>
        </w:rPr>
        <w:t xml:space="preserve">، والغسل لدخول المدينة ، وزيارة فاطمة عليها‌السلام من الروضة ، </w:t>
      </w:r>
    </w:p>
    <w:p>
      <w:pPr>
        <w:pStyle w:val="BookText"/>
        <w:rPr/>
      </w:pPr>
      <w:r>
        <w:rPr>
          <w:rFonts w:ascii="Amiri" w:hAnsi="Amiri" w:eastAsia="Amiri" w:cs="Amiri"/>
          <w:color w:val="111111"/>
          <w:sz w:val="28"/>
          <w:sz w:val="28"/>
          <w:szCs w:val="28"/>
          <w:rtl w:val="true"/>
          <w:lang w:bidi="ar-SA"/>
        </w:rPr>
        <w:t xml:space="preserve">والأئمّة بالبقيع ، والصلاة في الروضة ، والصوم ثلاثة أيّام للحاجة ، والصلاة ليلة الأربعاء عند اسطوانة أبي لبابة ، وليلة الخميس عند الاسطوانة الّتي تلي مقام رسول اللّه صلى‌اللّه‌عليه‌وآله‌وسلم ، وإتيان المساجد وقبور الشهداء خصوصا قبر حمزة </w:t>
      </w:r>
      <w:r>
        <w:rPr>
          <w:rStyle w:val="FootnoteAnchor"/>
          <w:rtl w:val="true"/>
        </w:rPr>
        <w:footnoteReference w:id="350"/>
      </w:r>
      <w:r>
        <w:rPr>
          <w:rFonts w:ascii="Amiri" w:hAnsi="Amiri" w:eastAsia="Amiri" w:cs="Amiri"/>
          <w:color w:val="111111"/>
          <w:sz w:val="28"/>
          <w:sz w:val="28"/>
          <w:szCs w:val="28"/>
          <w:rtl w:val="true"/>
          <w:lang w:bidi="ar-SA"/>
        </w:rPr>
        <w:t xml:space="preserve">، والمجاورة بالمدينة </w:t>
      </w:r>
      <w:r>
        <w:rPr>
          <w:rStyle w:val="FootnoteAnchor"/>
          <w:rtl w:val="true"/>
        </w:rPr>
        <w:footnoteReference w:id="351"/>
      </w:r>
      <w:r>
        <w:rPr>
          <w:rFonts w:ascii="Amiri" w:hAnsi="Amiri" w:eastAsia="Amiri" w:cs="Amiri"/>
          <w:color w:val="111111"/>
          <w:sz w:val="28"/>
          <w:sz w:val="28"/>
          <w:szCs w:val="28"/>
          <w:rtl w:val="true"/>
          <w:lang w:bidi="ar-SA"/>
        </w:rPr>
        <w:t>وتكره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المدينة من عائر إلى وعير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عضد شجره دون صيده إلّا ما كان بين الحرّتين</w:t>
      </w:r>
      <w:r>
        <w:rPr>
          <w:rFonts w:eastAsia="Amiri" w:cs="Amiri" w:ascii="Amiri" w:hAnsi="Amiri"/>
          <w:color w:val="111111"/>
          <w:sz w:val="28"/>
          <w:szCs w:val="28"/>
          <w:rtl w:val="true"/>
          <w:lang w:bidi="ar-SA"/>
        </w:rPr>
        <w:t xml:space="preserve">. </w:t>
      </w:r>
      <w:r>
        <w:rPr>
          <w:rStyle w:val="FootnoteAnchor"/>
          <w:rtl w:val="true"/>
        </w:rPr>
        <w:footnoteReference w:id="352"/>
      </w:r>
      <w:bookmarkStart w:id="876" w:name="pg17199_232528"/>
    </w:p>
    <w:p>
      <w:pPr>
        <w:pStyle w:val="Heading2"/>
        <w:numPr>
          <w:ilvl w:val="1"/>
          <w:numId w:val="1"/>
        </w:numPr>
        <w:rPr/>
      </w:pPr>
      <w:bookmarkStart w:id="877" w:name="__RefHeading___Toc13263859_2142443653"/>
      <w:bookmarkStart w:id="878" w:name="_Toc341"/>
      <w:bookmarkEnd w:id="876"/>
      <w:bookmarkEnd w:id="877"/>
      <w:r>
        <w:rPr>
          <w:rtl w:val="true"/>
        </w:rPr>
        <w:t>كتاب الجهاد</w:t>
      </w:r>
      <w:bookmarkEnd w:id="8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9" w:name="__RefHeading___Toc13263861_2142443653"/>
      <w:bookmarkStart w:id="880" w:name="_Toc342"/>
      <w:bookmarkEnd w:id="879"/>
      <w:r>
        <w:rPr>
          <w:rtl w:val="true"/>
        </w:rPr>
        <w:t>اشارة</w:t>
      </w:r>
      <w:bookmarkEnd w:id="8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17199_232530"/>
      <w:bookmarkStart w:id="882" w:name="pg17199_232530"/>
      <w:bookmarkEnd w:id="882"/>
    </w:p>
    <w:p>
      <w:pPr>
        <w:pStyle w:val="BookText"/>
        <w:rPr/>
      </w:pPr>
      <w:bookmarkStart w:id="883" w:name="pg17199_232530"/>
      <w:bookmarkEnd w:id="883"/>
      <w:r>
        <w:rPr>
          <w:rFonts w:ascii="Amiri" w:hAnsi="Amiri" w:eastAsia="Amiri" w:cs="Amiri"/>
          <w:color w:val="111111"/>
          <w:sz w:val="28"/>
          <w:sz w:val="28"/>
          <w:szCs w:val="28"/>
          <w:rtl w:val="true"/>
          <w:lang w:bidi="ar-SA"/>
        </w:rPr>
        <w:t xml:space="preserve">والنظر في أمور </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3263863_2142443653"/>
      <w:bookmarkStart w:id="885" w:name="_Toc343"/>
      <w:bookmarkEnd w:id="884"/>
      <w:r>
        <w:rPr>
          <w:rtl w:val="true"/>
        </w:rPr>
        <w:t xml:space="preserve">الأوّل </w:t>
      </w:r>
      <w:r>
        <w:rPr>
          <w:rtl w:val="true"/>
        </w:rPr>
        <w:t xml:space="preserve">: </w:t>
      </w:r>
      <w:r>
        <w:rPr>
          <w:rtl w:val="true"/>
        </w:rPr>
        <w:t>الجهاد فرض كفاية</w:t>
      </w:r>
      <w:bookmarkEnd w:id="885"/>
    </w:p>
    <w:p>
      <w:pPr>
        <w:pStyle w:val="BookText"/>
        <w:rPr/>
      </w:pPr>
      <w:r>
        <w:rPr>
          <w:rFonts w:ascii="Amiri" w:hAnsi="Amiri" w:eastAsia="Amiri" w:cs="Amiri"/>
          <w:color w:val="111111"/>
          <w:sz w:val="28"/>
          <w:sz w:val="28"/>
          <w:szCs w:val="28"/>
          <w:rtl w:val="true"/>
          <w:lang w:bidi="ar-SA"/>
        </w:rPr>
        <w:t>وقد يصير فرض عين بالخوف على بيضة الإسلام ، أو بتعيين الإمام ، أو نائبه ، أو بقصور القائمين ، أو بالنذر وشبهه ، ويجب في كلّ عام مرّة أو مرّتين ، ويجوز تركه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بدعاء الإمام أو نائبه ، إلّا أن يدهم المسلمين عدوّ فيجب مطلقا ، ويجب إمّا للكفّ عن الدّين ، أو للدّعاء إليه ، أو لقراره </w:t>
      </w:r>
      <w:r>
        <w:rPr>
          <w:rStyle w:val="FootnoteAnchor"/>
          <w:rtl w:val="true"/>
        </w:rPr>
        <w:footnoteReference w:id="353"/>
      </w:r>
      <w:r>
        <w:rPr>
          <w:rFonts w:ascii="Amiri" w:hAnsi="Amiri" w:eastAsia="Amiri" w:cs="Amiri"/>
          <w:color w:val="111111"/>
          <w:sz w:val="28"/>
          <w:sz w:val="28"/>
          <w:szCs w:val="28"/>
          <w:rtl w:val="true"/>
          <w:lang w:bidi="ar-SA"/>
        </w:rPr>
        <w:t>كحرب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في أشهر الحرم إلّا أن يبدأ العدو ، أو أنّه لا يرى لها حرمة ، ويجوز في الحرم ، وقد يجب القتال للدفع عن نفسه أو ماله إذا غلب السلامة ، أو كان بين أهل الحرب وغشيهم عدوّ ، ويخاف منه على نفسه ، فيقاتل معهم بقصد الدفع مطلقا لا الإعانة ، وليس ذلك جهادا ، فلا تلحقه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باقية ببقاء الكفر ، وتجب عن بلاد الشرك مع العجز عن إظهار شعار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والمرابطة مستحبّة ، وهي إرصاد لحفظ الثغر ، ولا يشترط إذن الإمام ، فتجوز في الغيبة ، وأقلّها ثلاثة أيّام وأكثرها أربعون يوما ، فلو زاد فله ثواب الجهاد ، وأفضلها أخطر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نقل الأهل والذريّة معه ، ولو نذرها ، أو نذر شيئا للمرابطين ، أو آجر نفسه ، وجب الوفاء مطلقا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يربط فرسه أو غلامه</w:t>
      </w:r>
      <w:r>
        <w:rPr>
          <w:rFonts w:eastAsia="Amiri" w:cs="Amiri" w:ascii="Amiri" w:hAnsi="Amiri"/>
          <w:color w:val="111111"/>
          <w:sz w:val="28"/>
          <w:szCs w:val="28"/>
          <w:rtl w:val="true"/>
          <w:lang w:bidi="ar-SA"/>
        </w:rPr>
        <w:t xml:space="preserve">. </w:t>
      </w:r>
      <w:bookmarkStart w:id="886" w:name="pg17199_232531"/>
    </w:p>
    <w:p>
      <w:pPr>
        <w:pStyle w:val="Heading3"/>
        <w:numPr>
          <w:ilvl w:val="2"/>
          <w:numId w:val="1"/>
        </w:numPr>
        <w:rPr/>
      </w:pPr>
      <w:bookmarkStart w:id="887" w:name="__RefHeading___Toc13263865_2142443653"/>
      <w:bookmarkStart w:id="888" w:name="_Toc344"/>
      <w:bookmarkEnd w:id="886"/>
      <w:bookmarkEnd w:id="887"/>
      <w:r>
        <w:rPr>
          <w:rtl w:val="true"/>
        </w:rPr>
        <w:t xml:space="preserve">النظر الثاني </w:t>
      </w:r>
      <w:r>
        <w:rPr>
          <w:rtl w:val="true"/>
        </w:rPr>
        <w:t xml:space="preserve">: </w:t>
      </w:r>
      <w:r>
        <w:rPr>
          <w:rtl w:val="true"/>
        </w:rPr>
        <w:t>فيمن يجب عليه</w:t>
      </w:r>
      <w:bookmarkEnd w:id="888"/>
    </w:p>
    <w:p>
      <w:pPr>
        <w:pStyle w:val="BookText"/>
        <w:rPr/>
      </w:pPr>
      <w:r>
        <w:rPr>
          <w:rFonts w:ascii="Amiri" w:hAnsi="Amiri" w:eastAsia="Amiri" w:cs="Amiri"/>
          <w:color w:val="111111"/>
          <w:sz w:val="28"/>
          <w:sz w:val="28"/>
          <w:szCs w:val="28"/>
          <w:rtl w:val="true"/>
          <w:lang w:bidi="ar-SA"/>
        </w:rPr>
        <w:t xml:space="preserve">وهو كلّ مكلّف ، ذكر حرّ ، غير همّ </w:t>
      </w:r>
      <w:r>
        <w:rPr>
          <w:rStyle w:val="FootnoteAnchor"/>
          <w:rtl w:val="true"/>
        </w:rPr>
        <w:footnoteReference w:id="354"/>
      </w:r>
      <w:r>
        <w:rPr>
          <w:rFonts w:ascii="Amiri" w:hAnsi="Amiri" w:eastAsia="Amiri" w:cs="Amiri"/>
          <w:color w:val="111111"/>
          <w:sz w:val="28"/>
          <w:sz w:val="28"/>
          <w:szCs w:val="28"/>
          <w:rtl w:val="true"/>
          <w:lang w:bidi="ar-SA"/>
        </w:rPr>
        <w:t>ولا أعمى ، ولا مريض ، ولا مقعد ، ولا معسر ، فلا يجب على الصبيّ ، والمجنون ، والمرأة ، والخنثى المشكل ، والعبد وإن أمره مولاه أو تحرّر بعضه ، ولا على الشيخ العاجز ، والأعمى ، والمريض إذا عجز عن الركوب والعدوّ ، والمقعد وإن قدر على الركوب ، والعاجز عن نفقة طريقه وعياله ، وثمن سلاحه ، ومئونته ، ويختلف ذلك بحسب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للمعسر ما يفتقر إليه وجب ، بخلاف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العاجز الموسر أن يجهز غيره ، ويجوز ذلك مع القدرة إلّا أن يعيّنه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تجدّدت الأعذار بعد التحام الحرب ، لم يسقط فرضه إلّا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وللأبوين منع الولد إلّا أن يعيّنه الإمام ، بخلاف الجدّين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الدّين منع المديون مع الحلول واليسر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إخراج المخذّل والمرجف والمتجسّس ، </w:t>
      </w:r>
      <w:r>
        <w:rPr>
          <w:rStyle w:val="FootnoteAnchor"/>
          <w:rtl w:val="true"/>
        </w:rPr>
        <w:footnoteReference w:id="355"/>
      </w:r>
      <w:r>
        <w:rPr>
          <w:rFonts w:ascii="Amiri" w:hAnsi="Amiri" w:eastAsia="Amiri" w:cs="Amiri"/>
          <w:color w:val="111111"/>
          <w:sz w:val="28"/>
          <w:sz w:val="28"/>
          <w:szCs w:val="28"/>
          <w:rtl w:val="true"/>
          <w:lang w:bidi="ar-SA"/>
        </w:rPr>
        <w:t>ولو أخرجوا لم يسهم لهم</w:t>
      </w:r>
      <w:r>
        <w:rPr>
          <w:rFonts w:eastAsia="Amiri" w:cs="Amiri" w:ascii="Amiri" w:hAnsi="Amiri"/>
          <w:color w:val="111111"/>
          <w:sz w:val="28"/>
          <w:szCs w:val="28"/>
          <w:rtl w:val="true"/>
          <w:lang w:bidi="ar-SA"/>
        </w:rPr>
        <w:t xml:space="preserve">. </w:t>
      </w:r>
      <w:bookmarkStart w:id="889" w:name="pg17199_232532"/>
    </w:p>
    <w:p>
      <w:pPr>
        <w:pStyle w:val="Heading3"/>
        <w:numPr>
          <w:ilvl w:val="2"/>
          <w:numId w:val="1"/>
        </w:numPr>
        <w:rPr/>
      </w:pPr>
      <w:bookmarkStart w:id="890" w:name="__RefHeading___Toc13263867_2142443653"/>
      <w:bookmarkStart w:id="891" w:name="_Toc345"/>
      <w:bookmarkEnd w:id="889"/>
      <w:bookmarkEnd w:id="890"/>
      <w:r>
        <w:rPr>
          <w:rtl w:val="true"/>
        </w:rPr>
        <w:t xml:space="preserve">النظر الثالث </w:t>
      </w:r>
      <w:r>
        <w:rPr>
          <w:rtl w:val="true"/>
        </w:rPr>
        <w:t xml:space="preserve">: </w:t>
      </w:r>
      <w:r>
        <w:rPr>
          <w:rtl w:val="true"/>
        </w:rPr>
        <w:t>فيمن يجب جهاده</w:t>
      </w:r>
      <w:bookmarkEnd w:id="891"/>
    </w:p>
    <w:p>
      <w:pPr>
        <w:pStyle w:val="Heading4"/>
        <w:numPr>
          <w:ilvl w:val="3"/>
          <w:numId w:val="1"/>
        </w:numPr>
        <w:rPr/>
      </w:pPr>
      <w:bookmarkStart w:id="892" w:name="__RefHeading___Toc13263869_2142443653"/>
      <w:bookmarkStart w:id="893" w:name="_Toc346"/>
      <w:bookmarkEnd w:id="892"/>
      <w:r>
        <w:rPr>
          <w:rtl w:val="true"/>
        </w:rPr>
        <w:t>اشارة</w:t>
      </w:r>
      <w:bookmarkEnd w:id="893"/>
    </w:p>
    <w:p>
      <w:pPr>
        <w:pStyle w:val="BookText"/>
        <w:rPr/>
      </w:pPr>
      <w:r>
        <w:rPr>
          <w:rFonts w:ascii="Amiri" w:hAnsi="Amiri" w:eastAsia="Amiri" w:cs="Amiri"/>
          <w:color w:val="111111"/>
          <w:sz w:val="28"/>
          <w:sz w:val="28"/>
          <w:szCs w:val="28"/>
          <w:rtl w:val="true"/>
          <w:lang w:bidi="ar-SA"/>
        </w:rPr>
        <w:t xml:space="preserve">وهم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أهل الذمّة وإن انتسبوا إلى أحد الأنبياء ، سواء عبدوا غير اللّه أو لا ، وهؤلاء لا يقبل منهم غير الإسلام وإن بذلوا الجزية ، فإن أصرّوا قوتلوا حتّى يسلموا أو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 وهم اليهود والنّصارى والمجوس إذا أخلّوا بشرائط الذمّة ، فيقاتلون حتّى يلتزموا بها أو يقتلوا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وهم من خرج على إمام عادل ، فيقاتلون حتّى يفيئوا أو يقتلوا فها هنا مقاصد </w:t>
      </w:r>
      <w:r>
        <w:rPr>
          <w:rFonts w:eastAsia="Amiri" w:cs="Amiri" w:ascii="Amiri" w:hAnsi="Amiri"/>
          <w:color w:val="111111"/>
          <w:sz w:val="28"/>
          <w:szCs w:val="28"/>
          <w:rtl w:val="true"/>
          <w:lang w:bidi="ar-SA"/>
        </w:rPr>
        <w:t xml:space="preserve">: </w:t>
      </w:r>
      <w:bookmarkStart w:id="894" w:name="pg17199_232533"/>
    </w:p>
    <w:p>
      <w:pPr>
        <w:pStyle w:val="Heading4"/>
        <w:numPr>
          <w:ilvl w:val="3"/>
          <w:numId w:val="1"/>
        </w:numPr>
        <w:rPr/>
      </w:pPr>
      <w:bookmarkStart w:id="895" w:name="__RefHeading___Toc13263871_2142443653"/>
      <w:bookmarkStart w:id="896" w:name="_Toc347"/>
      <w:bookmarkEnd w:id="894"/>
      <w:bookmarkEnd w:id="895"/>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أحكام الكفّار</w:t>
      </w:r>
      <w:bookmarkEnd w:id="896"/>
    </w:p>
    <w:p>
      <w:pPr>
        <w:pStyle w:val="Heading5"/>
        <w:numPr>
          <w:ilvl w:val="4"/>
          <w:numId w:val="1"/>
        </w:numPr>
        <w:rPr/>
      </w:pPr>
      <w:bookmarkStart w:id="897" w:name="__RefHeading___Toc13263873_2142443653"/>
      <w:bookmarkStart w:id="898" w:name="_Toc348"/>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3263875_2142443653"/>
      <w:bookmarkStart w:id="900" w:name="_Toc349"/>
      <w:bookmarkEnd w:id="899"/>
      <w:r>
        <w:rPr>
          <w:rtl w:val="true"/>
        </w:rPr>
        <w:t xml:space="preserve">الأوّل </w:t>
      </w:r>
      <w:r>
        <w:rPr>
          <w:rtl w:val="true"/>
        </w:rPr>
        <w:t xml:space="preserve">: </w:t>
      </w:r>
      <w:r>
        <w:rPr>
          <w:rtl w:val="true"/>
        </w:rPr>
        <w:t>في كيفيّة القتال</w:t>
      </w:r>
      <w:bookmarkEnd w:id="900"/>
    </w:p>
    <w:p>
      <w:pPr>
        <w:pStyle w:val="Heading6"/>
        <w:numPr>
          <w:ilvl w:val="5"/>
          <w:numId w:val="1"/>
        </w:numPr>
        <w:rPr/>
      </w:pPr>
      <w:bookmarkStart w:id="901" w:name="__RefHeading___Toc13263877_2142443653"/>
      <w:bookmarkStart w:id="902" w:name="_Toc350"/>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يبدأ بقتال الأقرب إلّا مع خطر الأبعد ، ولا يجوز القتال إلّا بعد الدّعاء إلى محاسن الإسلام ، ولا يتولّاه إلّا الإمام أو نائبه ، ويسقط فيمن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الفرار إذا بلغ العدوّ الضّعف أو أقلّ ، ولو غلب الهلاك إلّا متحرّفا لقتال أو متحيزا إلى فئة ، كثيرة كانت أو قليلة ، بعيدة أو قريبة ، وإن زاد على الضّعف جاز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الثّبات إذا ظنّ السّلامة ، ولو ظنّ العطب 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العدد ، فيجوز فرار مائة بطل من مائتي ضعيف وواحد ، ولا يجوز فرار مائة ضعيف من مائة بطل</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انفرد اثنان من المشركين بواحد جاز الفرار ، ويجوز القتال بكلّ ما </w:t>
      </w:r>
    </w:p>
    <w:p>
      <w:pPr>
        <w:pStyle w:val="BookText"/>
        <w:rPr/>
      </w:pPr>
      <w:r>
        <w:rPr>
          <w:rFonts w:ascii="Amiri" w:hAnsi="Amiri" w:eastAsia="Amiri" w:cs="Amiri"/>
          <w:color w:val="111111"/>
          <w:sz w:val="28"/>
          <w:sz w:val="28"/>
          <w:szCs w:val="28"/>
          <w:rtl w:val="true"/>
          <w:lang w:bidi="ar-SA"/>
        </w:rPr>
        <w:t>يرجى به الفتح ، كهدم الحصون والبيوت ، ورمي المناجيق ، والحصار ، وقطع السابلة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بإلقاء السمّ إلّا أن يتوقّف الفتح عليه ، ويكره بإلقاء النار ، وتسليط المياه ، وقطع الشجر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تترّسوا بالنّساء والصبيان والمجانين والمسلمين ، جاز رميهم حال الحرب ، ولم يجز قتلهم وإن حاربوا إلّا مع الحاجة ، ولا قود ولا دية في قتل المسلم ، وفي الكفّارة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قتل الشيخ الفاني ، والخنثى المشكل ، والتمثيل بهم ، والغدر ، والغلول منهم ، ويقتل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القتال بعد صلاة الظهرين ، والمبارزة إذا ندب إليها الإمام ، وتجب إذا ألزم بها ، وتكره بغير إذنه ، وتحرم لو 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طلبها المشرك استحبّ للظهير الخروج ، ويحرم على الضعيف ، فإن شرط الانفراد لم يجز معونة قرنه إلّا أن يغرّ </w:t>
      </w:r>
      <w:r>
        <w:rPr>
          <w:rStyle w:val="FootnoteAnchor"/>
          <w:rtl w:val="true"/>
        </w:rPr>
        <w:footnoteReference w:id="357"/>
      </w:r>
      <w:r>
        <w:rPr>
          <w:rFonts w:ascii="Amiri" w:hAnsi="Amiri" w:eastAsia="Amiri" w:cs="Amiri"/>
          <w:color w:val="111111"/>
          <w:sz w:val="28"/>
          <w:sz w:val="28"/>
          <w:szCs w:val="28"/>
          <w:rtl w:val="true"/>
          <w:lang w:bidi="ar-SA"/>
        </w:rPr>
        <w:t>فيتبعه المشرك ، فيجوز دفعه ، ولو لم يتبعه لم تجز محاربته ، ولو استنجد أصحابه انتقض أمانه ، فلو تبرّعوا فإن منعهم ، فهو على عهده ، وإلّا جاز قتاله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يشترط الانفراد جازت المعونة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وتجوز الخدعة في الحرب ، ويكره القتل صبرا ، وحمل الرأس من المعركة ، والتّبييت ، وتعرقب الدابّة ، والقتال قبل الزّوال إلّا مع الحاجة ، وأن يتولّى المسلم قتل أبيه</w:t>
      </w:r>
      <w:r>
        <w:rPr>
          <w:rFonts w:eastAsia="Amiri" w:cs="Amiri" w:ascii="Amiri" w:hAnsi="Amiri"/>
          <w:color w:val="111111"/>
          <w:sz w:val="28"/>
          <w:szCs w:val="28"/>
          <w:rtl w:val="true"/>
          <w:lang w:bidi="ar-SA"/>
        </w:rPr>
        <w:t xml:space="preserve">. </w:t>
      </w:r>
      <w:bookmarkStart w:id="903" w:name="pg17199_232535"/>
    </w:p>
    <w:p>
      <w:pPr>
        <w:pStyle w:val="BookText"/>
        <w:rPr/>
      </w:pPr>
      <w:bookmarkEnd w:id="903"/>
      <w:r>
        <w:rPr>
          <w:rFonts w:ascii="Amiri" w:hAnsi="Amiri" w:eastAsia="Amiri" w:cs="Amiri"/>
          <w:color w:val="111111"/>
          <w:sz w:val="28"/>
          <w:sz w:val="28"/>
          <w:szCs w:val="28"/>
          <w:rtl w:val="true"/>
          <w:lang w:bidi="ar-SA"/>
        </w:rPr>
        <w:t>وتجب مواراة الشهيد دون الحربي ، فإن اشتبه وارى من كان كميش الذّكر</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3263879_2142443653"/>
      <w:bookmarkStart w:id="905" w:name="_Toc351"/>
      <w:bookmarkEnd w:id="904"/>
      <w:r>
        <w:rPr>
          <w:rtl w:val="true"/>
        </w:rPr>
        <w:t>خاتمة</w:t>
      </w:r>
      <w:bookmarkEnd w:id="905"/>
    </w:p>
    <w:p>
      <w:pPr>
        <w:pStyle w:val="BookText"/>
        <w:rPr/>
      </w:pPr>
      <w:r>
        <w:rPr>
          <w:rFonts w:ascii="Amiri" w:hAnsi="Amiri" w:eastAsia="Amiri" w:cs="Amiri"/>
          <w:color w:val="111111"/>
          <w:sz w:val="28"/>
          <w:sz w:val="28"/>
          <w:szCs w:val="28"/>
          <w:rtl w:val="true"/>
          <w:lang w:bidi="ar-SA"/>
        </w:rPr>
        <w:t>ويجوز للإمام الاستعانة بالمشركين إذا أمن غائلتهم ، وبذل ما يستعين به المقاتل من بيت المال ، وجعل الجعائل للمصلحة من الغنيمة ، معيّنا أو مجهولا كجارية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عيّنه وفتح البلد صلحا ، فإن اتّفق </w:t>
      </w:r>
      <w:r>
        <w:rPr>
          <w:rStyle w:val="FootnoteAnchor"/>
          <w:rtl w:val="true"/>
        </w:rPr>
        <w:footnoteReference w:id="358"/>
      </w:r>
      <w:r>
        <w:rPr>
          <w:rFonts w:ascii="IRNazanin" w:hAnsi="IRNazanin" w:eastAsia="IRNazanin"/>
          <w:color w:val="111111"/>
          <w:sz w:val="28"/>
          <w:sz w:val="28"/>
          <w:szCs w:val="28"/>
          <w:rtl w:val="true"/>
          <w:lang w:bidi="fa-IR"/>
        </w:rPr>
        <w:t>أربابه والمجعول له على بذله أو بذل عوضه صحّ ، وإلّا فسخ الصّلح وردّوا إلى مأمنهم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تلف الجعل قبل التسليم مع إمكانه ، ضمن المثل في المثلي وإلّا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عجزنا عن الفتح فلا شي‌ء ، إلّا أن يفتح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 ولو فتح غيرنا بها فلا شي‌ء عليه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ولو أخّرناه لمصلحة فلا شي‌ء إلّا أن يفتح بدلالته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يحصل سوى الجعل اختصّ به ، ولو لم يجده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الجعل جارية فأسلمت قبل الفتح مطلقا أو بعده والمجعول له كافر ، فله قيمتها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التّنفيل لبعض المجاهدين مع الحاجة ، كأن ينفذ الإمام سريّة ، </w:t>
      </w:r>
      <w:bookmarkStart w:id="906" w:name="pg17199_232536"/>
    </w:p>
    <w:p>
      <w:pPr>
        <w:pStyle w:val="BookText"/>
        <w:rPr/>
      </w:pPr>
      <w:bookmarkEnd w:id="906"/>
      <w:r>
        <w:rPr>
          <w:rFonts w:ascii="Amiri" w:hAnsi="Amiri" w:eastAsia="Amiri" w:cs="Amiri"/>
          <w:color w:val="111111"/>
          <w:sz w:val="28"/>
          <w:sz w:val="28"/>
          <w:szCs w:val="28"/>
          <w:rtl w:val="true"/>
          <w:lang w:bidi="ar-SA"/>
        </w:rPr>
        <w:t>ويجعل لها الربع بعد الخمس ، فإذا غنمت شيئا أخرج خمسه وأعطاها ربع الباقي ، ثمّ يقسّم الفاضل بينها وبين الجيش ، ولا يستحقّ النفل إلّا بالشرط وإن حسن بلاؤه ، ولا تقدير له ، بل بحسب نظر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وأنفل النبي صلى‌اللّه‌عليه‌وآله‌وسلم في البدأة الرّبع وفي الرّجعة الثلث ، </w:t>
      </w:r>
      <w:r>
        <w:rPr>
          <w:rStyle w:val="FootnoteAnchor"/>
          <w:rtl w:val="true"/>
        </w:rPr>
        <w:footnoteReference w:id="360"/>
      </w:r>
      <w:r>
        <w:rPr>
          <w:rFonts w:ascii="Amiri" w:hAnsi="Amiri" w:eastAsia="Amiri" w:cs="Amiri"/>
          <w:color w:val="111111"/>
          <w:sz w:val="28"/>
          <w:sz w:val="28"/>
          <w:szCs w:val="28"/>
          <w:rtl w:val="true"/>
          <w:lang w:bidi="ar-SA"/>
        </w:rPr>
        <w:t>وليس ذلك توظيفا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يحسب النفل من سهمه</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3263881_2142443653"/>
      <w:bookmarkStart w:id="908" w:name="_Toc352"/>
      <w:bookmarkEnd w:id="907"/>
      <w:r>
        <w:rPr>
          <w:rtl w:val="true"/>
        </w:rPr>
        <w:t xml:space="preserve">المبحث الثاني </w:t>
      </w:r>
      <w:r>
        <w:rPr>
          <w:rtl w:val="true"/>
        </w:rPr>
        <w:t xml:space="preserve">: </w:t>
      </w:r>
      <w:r>
        <w:rPr>
          <w:rtl w:val="true"/>
        </w:rPr>
        <w:t>في الأسراء</w:t>
      </w:r>
      <w:bookmarkEnd w:id="908"/>
    </w:p>
    <w:p>
      <w:pPr>
        <w:pStyle w:val="BookText"/>
        <w:rPr/>
      </w:pPr>
      <w:r>
        <w:rPr>
          <w:rFonts w:ascii="Amiri" w:hAnsi="Amiri" w:eastAsia="Amiri" w:cs="Amiri"/>
          <w:color w:val="111111"/>
          <w:sz w:val="28"/>
          <w:sz w:val="28"/>
          <w:szCs w:val="28"/>
          <w:rtl w:val="true"/>
          <w:lang w:bidi="ar-SA"/>
        </w:rPr>
        <w:t>الإناث يملكن بالسبي إن كانت الحرب قائمة ، وكذا الطّفل ، ولو اشتبه بالبالغ فإن أنبت قتل إلّا أن يدّعى خروجه بالدواء ، وإلّا ألحق بالذّراري إن جهل سنّه ، والذكور البالغون إن أخذوا حال الحرب وجب قتلهم ، إلّا أن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الإمام بين ضرب الرّقاب ، وقطع الأيدي والأرجل ، وتركهم حتّى ينزفوا ويموتوا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أخذوا بعد انقضائها ، حرم قتلهم ، ويتخيّر الإمام بين المنّ ، والفداء ، والاسترقاق وإن أسلموا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قتل الأسير إذا عجز عن المشي ولو قتله مسلم فهدر ، </w:t>
      </w:r>
    </w:p>
    <w:p>
      <w:pPr>
        <w:pStyle w:val="BookText"/>
        <w:rPr/>
      </w:pPr>
      <w:r>
        <w:rPr>
          <w:rFonts w:ascii="Amiri" w:hAnsi="Amiri" w:eastAsia="Amiri" w:cs="Amiri"/>
          <w:color w:val="111111"/>
          <w:sz w:val="28"/>
          <w:sz w:val="28"/>
          <w:szCs w:val="28"/>
          <w:rtl w:val="true"/>
          <w:lang w:bidi="ar-SA"/>
        </w:rPr>
        <w:t>ويجب إطعامه وسقيه وإن أريد قتله ، ويكره قتله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وينفسخ النكاح بأسر الزوج الصغير مطلقا ، وباسترقاق الكبير لا بأسره ، وبأسر الزوجة مطلقا ، وبأسر الزوجين كذلك ، ولو كانا مملوكين تخيّر الغانم إن وقعا في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والطفل المسبي يتبع أبويه ، فمن أسلم منهما تبعه ، ولو سبي منفردا تبع السّابي في الطهارة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الحربي في دار الحرب قبل الظّفر به ، حقن دمه ، وعصم ماله المنقول ، وغيره للمسلمين ، ويلحق به ولده الصغار ، ويدخل الحمل دون أمّه ، فيجوز استرقاقها ، وكذا لو وطئ المسلم حربيّة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عبد الحربي قبل مولاه ، فإن خرج قبله تحرّر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أسر المسلم ثمّ أطلق على مال ، أو شرط عليه الإقامة عندهم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 منه ، وجب الوفاء بالأخير</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صالحا </w:t>
      </w:r>
      <w:r>
        <w:rPr>
          <w:rStyle w:val="FootnoteAnchor"/>
          <w:rtl w:val="true"/>
        </w:rPr>
        <w:footnoteReference w:id="362"/>
      </w:r>
      <w:r>
        <w:rPr>
          <w:rFonts w:ascii="Amiri" w:hAnsi="Amiri" w:eastAsia="Amiri" w:cs="Amiri"/>
          <w:color w:val="111111"/>
          <w:sz w:val="28"/>
          <w:sz w:val="28"/>
          <w:szCs w:val="28"/>
          <w:rtl w:val="true"/>
          <w:lang w:bidi="ar-SA"/>
        </w:rPr>
        <w:t>أهل المسبيّة على إطلاقها بإطلاق المسلم فأطلق ، لم يجب إعادتها ، ولو كان بعوض جاز إلّا إذا استولدها مسلم</w:t>
      </w:r>
      <w:r>
        <w:rPr>
          <w:rFonts w:eastAsia="Amiri" w:cs="Amiri" w:ascii="Amiri" w:hAnsi="Amiri"/>
          <w:color w:val="111111"/>
          <w:sz w:val="28"/>
          <w:szCs w:val="28"/>
          <w:rtl w:val="true"/>
          <w:lang w:bidi="ar-SA"/>
        </w:rPr>
        <w:t xml:space="preserve">. </w:t>
      </w:r>
      <w:bookmarkStart w:id="909" w:name="pg17199_232538"/>
    </w:p>
    <w:p>
      <w:pPr>
        <w:pStyle w:val="Heading5"/>
        <w:numPr>
          <w:ilvl w:val="4"/>
          <w:numId w:val="1"/>
        </w:numPr>
        <w:rPr/>
      </w:pPr>
      <w:bookmarkStart w:id="910" w:name="__RefHeading___Toc13263883_2142443653"/>
      <w:bookmarkStart w:id="911" w:name="_Toc353"/>
      <w:bookmarkEnd w:id="909"/>
      <w:bookmarkEnd w:id="910"/>
      <w:r>
        <w:rPr>
          <w:rtl w:val="true"/>
        </w:rPr>
        <w:t xml:space="preserve">المبحث الثالث </w:t>
      </w:r>
      <w:r>
        <w:rPr>
          <w:rtl w:val="true"/>
        </w:rPr>
        <w:t xml:space="preserve">: </w:t>
      </w:r>
      <w:r>
        <w:rPr>
          <w:rtl w:val="true"/>
        </w:rPr>
        <w:t>في الاغتنام</w:t>
      </w:r>
      <w:bookmarkEnd w:id="911"/>
    </w:p>
    <w:p>
      <w:pPr>
        <w:pStyle w:val="Heading6"/>
        <w:numPr>
          <w:ilvl w:val="5"/>
          <w:numId w:val="1"/>
        </w:numPr>
        <w:rPr/>
      </w:pPr>
      <w:bookmarkStart w:id="912" w:name="__RefHeading___Toc13263885_2142443653"/>
      <w:bookmarkStart w:id="913" w:name="_Toc354"/>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13263887_2142443653"/>
      <w:bookmarkStart w:id="915" w:name="_Toc355"/>
      <w:bookmarkEnd w:id="914"/>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الغنيمة</w:t>
      </w:r>
      <w:bookmarkEnd w:id="915"/>
    </w:p>
    <w:p>
      <w:pPr>
        <w:pStyle w:val="Heading6"/>
        <w:numPr>
          <w:ilvl w:val="5"/>
          <w:numId w:val="1"/>
        </w:numPr>
        <w:rPr/>
      </w:pPr>
      <w:bookmarkStart w:id="916" w:name="__RefHeading___Toc13263889_2142443653"/>
      <w:bookmarkStart w:id="917" w:name="_Toc356"/>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هنا المال المكتسب بالجهاد ، فليس منها ما انجلى عنه الكفّار بغير قتال ، ولا المسروق ، والمختلس ، واللقطة ، والمباحات الأصلية إلّا أن يكون عليها أثر الملك ، كالطير المقصوص ، فالأوّل للإمام والباقي لآخذه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وأقسامها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 ولا يصحّ تملّكه للمسلم ، وليس غنيمة ، بل منه ما ينبغي إتلافه كالخنزير ، وكتب الكفر والزندقة ، ومنه ما يجوز إتلافه وإبقاؤه ، كالخمر للتخليل ، وما يصحّ تملّكه كالذّهب والفضّة والأمتعة ، فهو غنيمة ، ويختصّ بها الغانمون بعد الخمس والجعائل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للغانم التصرّف فيها بغير ما لا بدّ منه ، كالأكل والعليق وإن كان هناك سوق ، ولو أكل اللحم ردّ الجلد فإن تصرّف فيه فعليه أجرته وأرشه ، ولو تلف ضمنه ، ولو زادت قيمته بصنعته فلا شي‌ء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أدخل </w:t>
      </w:r>
      <w:r>
        <w:rPr>
          <w:rStyle w:val="FootnoteAnchor"/>
          <w:rtl w:val="true"/>
        </w:rPr>
        <w:footnoteReference w:id="363"/>
      </w:r>
      <w:r>
        <w:rPr>
          <w:rFonts w:ascii="Amiri" w:hAnsi="Amiri" w:eastAsia="Amiri" w:cs="Amiri"/>
          <w:color w:val="111111"/>
          <w:sz w:val="28"/>
          <w:sz w:val="28"/>
          <w:szCs w:val="28"/>
          <w:rtl w:val="true"/>
          <w:lang w:bidi="ar-SA"/>
        </w:rPr>
        <w:t>دار الإسلام ردّ ما يفضل ، ولا يجوز غير ذلك كلبس الثوب ، وركوب الدابّة ، ووطء الجارية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يقرض الغانم مثله من الغنيمة ، ويفيد أولويّة لا ملكا ، وليس </w:t>
      </w:r>
    </w:p>
    <w:p>
      <w:pPr>
        <w:pStyle w:val="BookText"/>
        <w:rPr/>
      </w:pPr>
      <w:r>
        <w:rPr>
          <w:rFonts w:ascii="Amiri" w:hAnsi="Amiri" w:eastAsia="Amiri" w:cs="Amiri"/>
          <w:color w:val="111111"/>
          <w:sz w:val="28"/>
          <w:sz w:val="28"/>
          <w:szCs w:val="28"/>
          <w:rtl w:val="true"/>
          <w:lang w:bidi="ar-SA"/>
        </w:rPr>
        <w:t>للأوّل مطالبته به ، ويجوز ردّه عليه ، فيصير أولى إلّا أن يخرجا أو أحدهما من دار الحرب ، فيردّه على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أقرض غير الغانم لم يصحّ ، واستعيدت ، ولو باع مثله بشي‌ء منها لم يكن بيعا ، وكلّ أحقّ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غيره لم تتمّ فائدته ، وردّ المبيع على المغنم ، ولو كان الثمن من غيرها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للإمام أن يبيع من الغنيمة قبل القسمة للغانم وغيره مع المصلحة ، وتتمّ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ينقل ، كالعقار والأرض ، فإن فتحت عنوة فالمحياة حال الفتح </w:t>
      </w:r>
      <w:r>
        <w:rPr>
          <w:rStyle w:val="FootnoteAnchor"/>
          <w:rtl w:val="true"/>
        </w:rPr>
        <w:footnoteReference w:id="364"/>
      </w:r>
      <w:r>
        <w:rPr>
          <w:rFonts w:ascii="Amiri" w:hAnsi="Amiri" w:eastAsia="Amiri" w:cs="Amiri"/>
          <w:color w:val="111111"/>
          <w:sz w:val="28"/>
          <w:sz w:val="28"/>
          <w:szCs w:val="28"/>
          <w:rtl w:val="true"/>
          <w:lang w:bidi="ar-SA"/>
        </w:rPr>
        <w:t>للمسلمين قاطبة بعد إخراج الخمس ، وللإمام إفرازه من العين أو من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التصرّف فيها ببيع أو هبة أو وقف ، ولا يملكها المتصرّف على الخصوص ، ولو ماتت لم يجز إحياؤها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فيها إلى الإمام ، ويصرف حاصلها إلى المصالح العامّة كسدّ الثغور ، وأرزاق الولاة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والموات للإمام خاصّة ، ولا يجوز إحياؤها إلّا بإذنه ، ولا يملكها بدونه ، ولو تصرّف قبله كان عليه طسقها </w:t>
      </w:r>
      <w:r>
        <w:rPr>
          <w:rStyle w:val="FootnoteAnchor"/>
          <w:rtl w:val="true"/>
        </w:rPr>
        <w:footnoteReference w:id="365"/>
      </w:r>
      <w:r>
        <w:rPr>
          <w:rFonts w:ascii="Amiri" w:hAnsi="Amiri" w:eastAsia="Amiri" w:cs="Amiri"/>
          <w:color w:val="111111"/>
          <w:sz w:val="28"/>
          <w:sz w:val="28"/>
          <w:szCs w:val="28"/>
          <w:rtl w:val="true"/>
          <w:lang w:bidi="ar-SA"/>
        </w:rPr>
        <w:t>، ويجوز إحياؤها في الغيبة ويملكها المحيي</w:t>
      </w:r>
      <w:r>
        <w:rPr>
          <w:rFonts w:eastAsia="Amiri" w:cs="Amiri" w:ascii="Amiri" w:hAnsi="Amiri"/>
          <w:color w:val="111111"/>
          <w:sz w:val="28"/>
          <w:szCs w:val="28"/>
          <w:rtl w:val="true"/>
          <w:lang w:bidi="ar-SA"/>
        </w:rPr>
        <w:t xml:space="preserve">. </w:t>
      </w:r>
      <w:bookmarkStart w:id="918" w:name="pg17199_232540"/>
    </w:p>
    <w:p>
      <w:pPr>
        <w:pStyle w:val="BookText"/>
        <w:rPr/>
      </w:pPr>
      <w:bookmarkEnd w:id="918"/>
      <w:r>
        <w:rPr>
          <w:rFonts w:ascii="Amiri" w:hAnsi="Amiri" w:eastAsia="Amiri" w:cs="Amiri"/>
          <w:color w:val="111111"/>
          <w:sz w:val="28"/>
          <w:sz w:val="28"/>
          <w:szCs w:val="28"/>
          <w:rtl w:val="true"/>
          <w:lang w:bidi="ar-SA"/>
        </w:rPr>
        <w:t xml:space="preserve">وإن فتحت صلحا على أنّها للمسلمين ، ولهم السكنى ، وعليهم الجزية ، فهي كالمفتوحة عنوة ، عامرها </w:t>
      </w:r>
      <w:r>
        <w:rPr>
          <w:rStyle w:val="FootnoteAnchor"/>
          <w:rtl w:val="true"/>
        </w:rPr>
        <w:footnoteReference w:id="366"/>
      </w:r>
      <w:r>
        <w:rPr>
          <w:rFonts w:ascii="Amiri" w:hAnsi="Amiri" w:eastAsia="Amiri" w:cs="Amiri"/>
          <w:color w:val="111111"/>
          <w:sz w:val="28"/>
          <w:sz w:val="28"/>
          <w:szCs w:val="28"/>
          <w:rtl w:val="true"/>
          <w:lang w:bidi="ar-SA"/>
        </w:rPr>
        <w:t>للمسلمين ومواتها للإمام ، وإن صولحوا على أنّها لهم وعليها الجزية لزم ، ويملكونها على الخصوص ، ولهم التصرّف فيها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بيعت من مسلم انتقل ما عليها إلى ذمة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صاحبها سقط عنه مال الصلح ، واختصّ بملكها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أرض أسلم عليها أهلها فهي لهم ، وعليهم الزكاة في حاصلها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 والذّراري ، ويختصّ بهم الغانمون بعد إخراج الخمس</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13263891_2142443653"/>
      <w:bookmarkStart w:id="920" w:name="_Toc357"/>
      <w:bookmarkEnd w:id="919"/>
      <w:r>
        <w:rPr>
          <w:rtl w:val="true"/>
        </w:rPr>
        <w:t>فروع</w:t>
      </w:r>
      <w:bookmarkEnd w:id="92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دار الحرب ما يصلح للمسلمين والكفّار ، فهو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الغانم يملك حصّته من الغنيمة بالاستيلاء ، ويحتمل انّه يملك ، ويحصل الملك بالقسمة ، فعلى الأوّل لا يسقط حقّه بالإعراض ، ولو كان في الغنيمة من ينعتق </w:t>
      </w:r>
      <w:r>
        <w:rPr>
          <w:rStyle w:val="FootnoteAnchor"/>
          <w:rtl w:val="true"/>
        </w:rPr>
        <w:footnoteReference w:id="367"/>
      </w:r>
      <w:r>
        <w:rPr>
          <w:rFonts w:ascii="Amiri" w:hAnsi="Amiri" w:eastAsia="Amiri" w:cs="Amiri"/>
          <w:color w:val="111111"/>
          <w:sz w:val="28"/>
          <w:sz w:val="28"/>
          <w:szCs w:val="28"/>
          <w:rtl w:val="true"/>
          <w:lang w:bidi="ar-SA"/>
        </w:rPr>
        <w:t>عليه عتقت حصّته ، وفي التقويم عليه خلاف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وطئ جارية من الغنيمة عالما ، سقط عنه من الحدّ بقدر نصيبه ، وينعقد الولد حرّا ، ويقوّم عليه يوم سقوطه حيّا ، ويلزمه حصص </w:t>
      </w:r>
      <w:bookmarkStart w:id="921" w:name="pg17199_232541"/>
    </w:p>
    <w:p>
      <w:pPr>
        <w:pStyle w:val="BookText"/>
        <w:rPr/>
      </w:pPr>
      <w:bookmarkEnd w:id="921"/>
      <w:r>
        <w:rPr>
          <w:rFonts w:ascii="Amiri" w:hAnsi="Amiri" w:eastAsia="Amiri" w:cs="Amiri"/>
          <w:color w:val="111111"/>
          <w:sz w:val="28"/>
          <w:sz w:val="28"/>
          <w:szCs w:val="28"/>
          <w:rtl w:val="true"/>
          <w:lang w:bidi="ar-SA"/>
        </w:rPr>
        <w:t xml:space="preserve">الباقين منه ومن العشر أو نصف العشر ، </w:t>
      </w:r>
      <w:r>
        <w:rPr>
          <w:rStyle w:val="FootnoteAnchor"/>
          <w:rtl w:val="true"/>
        </w:rPr>
        <w:footnoteReference w:id="368"/>
      </w:r>
      <w:r>
        <w:rPr>
          <w:rFonts w:ascii="Amiri" w:hAnsi="Amiri" w:eastAsia="Amiri" w:cs="Amiri"/>
          <w:color w:val="111111"/>
          <w:sz w:val="28"/>
          <w:sz w:val="28"/>
          <w:szCs w:val="28"/>
          <w:rtl w:val="true"/>
          <w:lang w:bidi="ar-SA"/>
        </w:rPr>
        <w:t>وعلى الثاني ينعكس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النفل والجعل المعيّن بالاستيلاء ، وغير المعيّن والرضخ بالقبض ، فلو أعرض عنهما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العسكر المرصد للجهاد رزقه من بيت المال إلّا بقبضه ، ولو مات بعد حلوله طالب به الوارث لا قبله</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13263893_2142443653"/>
      <w:bookmarkStart w:id="923" w:name="_Toc358"/>
      <w:bookmarkEnd w:id="922"/>
      <w:r>
        <w:rPr>
          <w:rtl w:val="true"/>
        </w:rPr>
        <w:t xml:space="preserve">الفصل الثاني </w:t>
      </w:r>
      <w:r>
        <w:rPr>
          <w:rtl w:val="true"/>
        </w:rPr>
        <w:t xml:space="preserve">: </w:t>
      </w:r>
      <w:r>
        <w:rPr>
          <w:rtl w:val="true"/>
        </w:rPr>
        <w:t>في قسمة الغنيمة</w:t>
      </w:r>
      <w:bookmarkEnd w:id="923"/>
    </w:p>
    <w:p>
      <w:pPr>
        <w:pStyle w:val="Heading6"/>
        <w:numPr>
          <w:ilvl w:val="5"/>
          <w:numId w:val="1"/>
        </w:numPr>
        <w:rPr/>
      </w:pPr>
      <w:bookmarkStart w:id="924" w:name="__RefHeading___Toc13263895_2142443653"/>
      <w:bookmarkStart w:id="925" w:name="_Toc359"/>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تجب البدأة بالجعائل والمؤن والرضخ ، ثمّ الخمس ، ثمّ يقسّم الباقي بين المقاتلين ومن حضر القتال ، حتّى المولود بعد الحيازة قبل القسمة ، وحتّى المدد المتّصل بهم ، دون النساء والعبيد والأعراب وإن قاتلوا ، ودون من حضر للتجارة والضيعة إلّا أن يقاتلوا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وللرّاجل سهم ، وللفارس سهمان ، ولذي الأفراس وإن كثرت ثلاثة وإن قاتلوا في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اشتركا في فرس اقتسما سهمه ، ولا يفضل أحد لعظمه ، ولا لشدّة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كونه فارسا عند الحيازة ، فلو خرج فارسا ، ثمّ صار راجلا عندها ، فسهم ، وبالعكس سهمان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يسهم للخيل العراب وغيرها ، ولا يسهم للإبل ، والبغال ، والحمير ، </w:t>
      </w:r>
    </w:p>
    <w:p>
      <w:pPr>
        <w:pStyle w:val="BookText"/>
        <w:rPr/>
      </w:pPr>
      <w:r>
        <w:rPr>
          <w:rFonts w:ascii="Amiri" w:hAnsi="Amiri" w:eastAsia="Amiri" w:cs="Amiri"/>
          <w:color w:val="111111"/>
          <w:sz w:val="28"/>
          <w:sz w:val="28"/>
          <w:szCs w:val="28"/>
          <w:rtl w:val="true"/>
          <w:lang w:bidi="ar-SA"/>
        </w:rPr>
        <w:t>ولا من الخيل للقحم ، والرازح ، والضّرع ، والحطمة ، والأعجف</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ولا يشترط الملك ، فيسهم للمستأجر والمستعار ، والسهم للمقاتل ، ولا يسهم للمغصوب مع غيبة مالكه </w:t>
      </w:r>
      <w:r>
        <w:rPr>
          <w:rStyle w:val="FootnoteAnchor"/>
          <w:rtl w:val="true"/>
        </w:rPr>
        <w:footnoteReference w:id="370"/>
      </w:r>
      <w:r>
        <w:rPr>
          <w:rFonts w:ascii="Amiri" w:hAnsi="Amiri" w:eastAsia="Amiri" w:cs="Amiri"/>
          <w:color w:val="111111"/>
          <w:sz w:val="28"/>
          <w:sz w:val="28"/>
          <w:szCs w:val="28"/>
          <w:rtl w:val="true"/>
          <w:lang w:bidi="ar-SA"/>
        </w:rPr>
        <w:t>وله أجرته ، ولو حضر فالسهم له ، وللمقاتل سهم الراجل ، وتحسب الأجرة من السّهم ، فإن قصر أكمله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تعدّدت أفراس الغاصب فالأقرب أنّ السهام له ، وعليه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أفراس المالك فله الأجرة ، وللغاصب سهم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أفراسهما فلكلّ واحد سهامه ، وعلى الغاصب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والجيش يشارك السريّة وبالعكس إن صدرت عنه لا عن جيش البلد ، ولا يتشارك الجيشان إلى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غنم المشركون المسلمين وأموالهم ثمّ ارتجعت منهم ، فلا سبيل على الأحرار ، وتردّ الأموال على أربابها إن عرفت قبل القسمة ، وإلّا نقضت وردّت ، ومع التفرّق يرجع الغانم بقيمتها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تأخير القسمة عن دار الحرب ، وإقامة الحدود فيها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ويرضخ للنساء والعبيد والكفّار والأعراب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أظهر الإسلام ولم يصفه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ولا قدر له بل بحسب ما يراه الإمام ، ولا يبلغ السّهم ، ويجوز التّفضيل فيه</w:t>
      </w:r>
      <w:r>
        <w:rPr>
          <w:rFonts w:eastAsia="Amiri" w:cs="Amiri" w:ascii="Amiri" w:hAnsi="Amiri"/>
          <w:color w:val="111111"/>
          <w:sz w:val="28"/>
          <w:szCs w:val="28"/>
          <w:rtl w:val="true"/>
          <w:lang w:bidi="ar-SA"/>
        </w:rPr>
        <w:t xml:space="preserve">. </w:t>
      </w:r>
      <w:bookmarkStart w:id="926" w:name="pg17199_232543"/>
    </w:p>
    <w:p>
      <w:pPr>
        <w:pStyle w:val="Heading6"/>
        <w:numPr>
          <w:ilvl w:val="5"/>
          <w:numId w:val="1"/>
        </w:numPr>
        <w:rPr/>
      </w:pPr>
      <w:bookmarkStart w:id="927" w:name="__RefHeading___Toc13263897_2142443653"/>
      <w:bookmarkStart w:id="928" w:name="_Toc360"/>
      <w:bookmarkEnd w:id="926"/>
      <w:bookmarkEnd w:id="927"/>
      <w:r>
        <w:rPr>
          <w:rtl w:val="true"/>
        </w:rPr>
        <w:t>خاتمة</w:t>
      </w:r>
      <w:bookmarkEnd w:id="928"/>
    </w:p>
    <w:p>
      <w:pPr>
        <w:pStyle w:val="BookText"/>
        <w:rPr/>
      </w:pPr>
      <w:r>
        <w:rPr>
          <w:rFonts w:ascii="Amiri" w:hAnsi="Amiri" w:eastAsia="Amiri" w:cs="Amiri"/>
          <w:color w:val="111111"/>
          <w:sz w:val="28"/>
          <w:sz w:val="28"/>
          <w:szCs w:val="28"/>
          <w:rtl w:val="true"/>
          <w:lang w:bidi="ar-SA"/>
        </w:rPr>
        <w:t>السّلب ما اتّصل بالمقتول ، وكان محتاجا إليه ، فالثياب والعمامة والسلاح والفرس وما عليها سلب ، ورحله وجنائبه وعبيده وباقي سلاحه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اتّصل به ولم يحتج إليه ، كالخاتم والمنطقة والهميان ، فيه 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والسلب للقاتل بشروط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يشرطه الإمام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القاتل ذا نصيب من الغنيمة وإن كان رضخا ، فلا سلب للمخذّل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يغرر القاتل بنفسه ، </w:t>
      </w:r>
      <w:r>
        <w:rPr>
          <w:rStyle w:val="FootnoteAnchor"/>
          <w:rtl w:val="true"/>
        </w:rPr>
        <w:footnoteReference w:id="373"/>
      </w:r>
      <w:r>
        <w:rPr>
          <w:rFonts w:ascii="Amiri" w:hAnsi="Amiri" w:eastAsia="Amiri" w:cs="Amiri"/>
          <w:color w:val="111111"/>
          <w:sz w:val="28"/>
          <w:sz w:val="28"/>
          <w:szCs w:val="28"/>
          <w:rtl w:val="true"/>
          <w:lang w:bidi="ar-SA"/>
        </w:rPr>
        <w:t>فلو رمى سهما من صفّ المسلمين فقتل مقابله ، لم يستحقّ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الحرب قائمة ، فلا سلب إذا ولّوا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أو يعطّله ، فلو أسره لم يستحقّ سلبه وإن قتله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المقتول مقاتلا ممتنعا ، فلو قتل الأسير أو المثخن بالجراح ، لم يستحقّ سلبه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المقتول مقاتلا وإن لم يستحقّ القتل ، كالصبي والمرأة والمجنون</w:t>
      </w:r>
      <w:r>
        <w:rPr>
          <w:rFonts w:eastAsia="Amiri" w:cs="Amiri" w:ascii="Amiri" w:hAnsi="Amiri"/>
          <w:color w:val="111111"/>
          <w:sz w:val="28"/>
          <w:szCs w:val="28"/>
          <w:rtl w:val="true"/>
          <w:lang w:bidi="ar-SA"/>
        </w:rPr>
        <w:t xml:space="preserve">. </w:t>
      </w:r>
      <w:bookmarkStart w:id="929" w:name="pg17199_232544"/>
    </w:p>
    <w:p>
      <w:pPr>
        <w:pStyle w:val="BookText"/>
        <w:rPr/>
      </w:pPr>
      <w:bookmarkEnd w:id="929"/>
      <w:r>
        <w:rPr>
          <w:rFonts w:ascii="Amiri" w:hAnsi="Amiri" w:eastAsia="Amiri" w:cs="Amiri"/>
          <w:color w:val="111111"/>
          <w:sz w:val="28"/>
          <w:sz w:val="28"/>
          <w:szCs w:val="28"/>
          <w:rtl w:val="true"/>
          <w:lang w:bidi="ar-SA"/>
        </w:rPr>
        <w:t>ومع الشّروط يستحقّه القاتل وإن كان صبيّا أو مجنونا أو امرأة ، ولا ينقص سهمه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بينهم إلّا أن يصيّره الأوّل غير ممتنع ، فيختصّ به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3263899_2142443653"/>
      <w:bookmarkStart w:id="931" w:name="_Toc361"/>
      <w:bookmarkEnd w:id="930"/>
      <w:r>
        <w:rPr>
          <w:rtl w:val="true"/>
        </w:rPr>
        <w:t xml:space="preserve">المبحث الرابع </w:t>
      </w:r>
      <w:r>
        <w:rPr>
          <w:rtl w:val="true"/>
        </w:rPr>
        <w:t xml:space="preserve">: [ </w:t>
      </w:r>
      <w:r>
        <w:rPr>
          <w:rtl w:val="true"/>
        </w:rPr>
        <w:t xml:space="preserve">في </w:t>
      </w:r>
      <w:r>
        <w:rPr>
          <w:rtl w:val="true"/>
        </w:rPr>
        <w:t xml:space="preserve">] </w:t>
      </w:r>
      <w:r>
        <w:rPr>
          <w:rtl w:val="true"/>
        </w:rPr>
        <w:t>الذمام</w:t>
      </w:r>
      <w:bookmarkEnd w:id="931"/>
    </w:p>
    <w:p>
      <w:pPr>
        <w:pStyle w:val="BookText"/>
        <w:rPr/>
      </w:pPr>
      <w:r>
        <w:rPr>
          <w:rFonts w:ascii="Amiri" w:hAnsi="Amiri" w:eastAsia="Amiri" w:cs="Amiri"/>
          <w:color w:val="111111"/>
          <w:sz w:val="28"/>
          <w:sz w:val="28"/>
          <w:szCs w:val="28"/>
          <w:rtl w:val="true"/>
          <w:lang w:bidi="ar-SA"/>
        </w:rPr>
        <w:t>والنظر في شرائطه وأركانه وأحكامه</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اشتماله على المصلحة كاطّلاعنا على عوراتهم </w:t>
      </w:r>
      <w:r>
        <w:rPr>
          <w:rStyle w:val="FootnoteAnchor"/>
          <w:rtl w:val="true"/>
        </w:rPr>
        <w:footnoteReference w:id="374"/>
      </w:r>
      <w:r>
        <w:rPr>
          <w:rFonts w:ascii="Amiri" w:hAnsi="Amiri" w:eastAsia="Amiri" w:cs="Amiri"/>
          <w:color w:val="111111"/>
          <w:sz w:val="28"/>
          <w:sz w:val="28"/>
          <w:szCs w:val="28"/>
          <w:rtl w:val="true"/>
          <w:lang w:bidi="ar-SA"/>
        </w:rPr>
        <w:t>وترفيه الجند وانتفاء المفسدة ، فلو آمن جاسوسا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وهو كلّ لفظ دلّ على معناه صريحا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ذمّة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بالكتابة والإشارة الدالّة عليه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إلى 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قبول باللفظ أو الإشارة ، ويكفي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سمع كلاما فتوهّمه أمانا لم ينعقد ، وردّ إلى مأمنه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 ويشترط بلوغه وعقله واختياره ، ويصحّ من العبد والمرأة ، </w:t>
      </w:r>
    </w:p>
    <w:p>
      <w:pPr>
        <w:pStyle w:val="BookText"/>
        <w:rPr/>
      </w:pPr>
      <w:r>
        <w:rPr>
          <w:rFonts w:ascii="Amiri" w:hAnsi="Amiri" w:eastAsia="Amiri" w:cs="Amiri"/>
          <w:color w:val="111111"/>
          <w:sz w:val="28"/>
          <w:sz w:val="28"/>
          <w:szCs w:val="28"/>
          <w:rtl w:val="true"/>
          <w:lang w:bidi="ar-SA"/>
        </w:rPr>
        <w:t>وللإمام أن يذمّ عامّا كالبلد ، وكذا نائبه في ولايته ، وللمسلم أن يذمّ الآحاد وإن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المعقود له ، وهو من يجب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 وهو قبل الأسر وإن كان بعد الظهور </w:t>
      </w:r>
      <w:r>
        <w:rPr>
          <w:rStyle w:val="FootnoteAnchor"/>
          <w:rtl w:val="true"/>
        </w:rPr>
        <w:footnoteReference w:id="375"/>
      </w:r>
      <w:r>
        <w:rPr>
          <w:rFonts w:ascii="Amiri" w:hAnsi="Amiri" w:eastAsia="Amiri" w:cs="Amiri"/>
          <w:color w:val="111111"/>
          <w:sz w:val="28"/>
          <w:sz w:val="28"/>
          <w:szCs w:val="28"/>
          <w:rtl w:val="true"/>
          <w:lang w:bidi="ar-SA"/>
        </w:rPr>
        <w:t>، فلا يذمّ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 المسلم في تقديمه ، ولو ادّعاه المشرك فأنكر المسلم قدّم قوله بغير يمين ، ولو تعذّر جوابه بطلت دعواه ، وفي الحالين يردّ إلى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زمانه ، وهو سنة فما دون ، فلا ينعقد الأكثر إلّا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انعقد الأمان وجب الوفاء به ، ولا يلزم من جهة الكافر ، فلو نبذه صار حربيا ، ويعصم به نفسه وماله إلّا أن يظهر منه خيانة ، فلو قتله مسلم أثم ولا ضمان ، ولو أتلف ماله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فسد العقد لم يجب الوفاء به ، ووجب ردّه إلى مأمنه ، وكذا لو دخل لتجارة أو صحب رفقة أو طلبه ، فلم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عقد الحربي الأمان لنفسه ليسكن دار الإسلام ، تبعه ماله ، ولو التحق بدار الحرب للاستيطان ، انتقض أمانه لنفسه دون ماله ، فلو مات وله وارث مسلم انتقل إليه ، وإلّا انتقض الأمان فيه أيضا ، وصار فيئا يختصّ به الإمام ، وكذا لو مات في دار الإسلام ولم يكن له وارث</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أسره المسلمون فاسترقّ ملك ماله تبعا لرقبته ، ويختصّ به الإمام لا من وقع في سهمه ، ولو أعتقه لم يرجع إليه</w:t>
      </w:r>
      <w:r>
        <w:rPr>
          <w:rFonts w:eastAsia="Amiri" w:cs="Amiri" w:ascii="Amiri" w:hAnsi="Amiri"/>
          <w:color w:val="111111"/>
          <w:sz w:val="28"/>
          <w:szCs w:val="28"/>
          <w:rtl w:val="true"/>
          <w:lang w:bidi="ar-SA"/>
        </w:rPr>
        <w:t xml:space="preserve">. </w:t>
      </w:r>
      <w:bookmarkStart w:id="932" w:name="pg17199_232546"/>
    </w:p>
    <w:p>
      <w:pPr>
        <w:pStyle w:val="BookText"/>
        <w:rPr/>
      </w:pPr>
      <w:bookmarkEnd w:id="932"/>
      <w:r>
        <w:rPr>
          <w:rFonts w:ascii="Amiri" w:hAnsi="Amiri" w:eastAsia="Amiri" w:cs="Amiri"/>
          <w:color w:val="111111"/>
          <w:sz w:val="28"/>
          <w:sz w:val="28"/>
          <w:szCs w:val="28"/>
          <w:rtl w:val="true"/>
          <w:lang w:bidi="ar-SA"/>
        </w:rPr>
        <w:t>ولو عاد لغرض مع نيّة العود فالأمان باق ، وكذا لو دخل إلينا ليسمع كلام اللّه أو 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استأمن المسلم فسرق وجبت إعادة المسروق وإن كان من محارب في أي الدارين كان</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ولو اقترض مالا أو اشترى متاعا ، وجب ردّ القرض والثمن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أسلم الزّوجان ألزم الزّوج بالمهر إن كان ممّا يملك ، وإلّا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الزّوج لم يكن لزوجته ولا لوارثها مطالبته بالمهر ، ولو أسلمت قبله طالبته ، ولو ماتت ثمّ أسلم ، أو أسلمت قبله ثمّ ماتت ، طالبه وارثها المسلم دون الحربيّ</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13263901_2142443653"/>
      <w:bookmarkStart w:id="934" w:name="_Toc362"/>
      <w:bookmarkEnd w:id="933"/>
      <w:r>
        <w:rPr>
          <w:rtl w:val="true"/>
        </w:rPr>
        <w:t xml:space="preserve">المبحث الخامس </w:t>
      </w:r>
      <w:r>
        <w:rPr>
          <w:rtl w:val="true"/>
        </w:rPr>
        <w:t xml:space="preserve">: </w:t>
      </w:r>
      <w:r>
        <w:rPr>
          <w:rtl w:val="true"/>
        </w:rPr>
        <w:t>في المهادنة</w:t>
      </w:r>
      <w:bookmarkEnd w:id="934"/>
    </w:p>
    <w:p>
      <w:pPr>
        <w:pStyle w:val="Heading6"/>
        <w:numPr>
          <w:ilvl w:val="5"/>
          <w:numId w:val="1"/>
        </w:numPr>
        <w:rPr/>
      </w:pPr>
      <w:bookmarkStart w:id="935" w:name="__RefHeading___Toc13263903_2142443653"/>
      <w:bookmarkStart w:id="936" w:name="_Toc363"/>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وهي المعاهدة على ترك القتال مدّة معيّنة بعوض وغيره ، فلا يجوز إطلاق المدّة إلّا أن يشترط الإمام لنفسه الخيار متى شاء ، ولا تجهيلها كبلوغ الغلّات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تجوز مع المصلحة ، كرجاء الدخول في الإسلام ، وتحرم مع عدمها كقوّة المسلمين على الخصم ، واشتمالها على المفسدة ، وقد تجب مع الحاجة إليها كقوّة الكفّار وضعف المسلمين</w:t>
      </w:r>
      <w:r>
        <w:rPr>
          <w:rFonts w:eastAsia="Amiri" w:cs="Amiri" w:ascii="Amiri" w:hAnsi="Amiri"/>
          <w:color w:val="111111"/>
          <w:sz w:val="28"/>
          <w:szCs w:val="28"/>
          <w:rtl w:val="true"/>
          <w:lang w:bidi="ar-SA"/>
        </w:rPr>
        <w:t xml:space="preserve">. </w:t>
      </w:r>
      <w:bookmarkStart w:id="937" w:name="pg17199_232547"/>
    </w:p>
    <w:p>
      <w:pPr>
        <w:pStyle w:val="BookText"/>
        <w:rPr/>
      </w:pPr>
      <w:bookmarkEnd w:id="937"/>
      <w:r>
        <w:rPr>
          <w:rFonts w:ascii="Amiri" w:hAnsi="Amiri" w:eastAsia="Amiri" w:cs="Amiri"/>
          <w:color w:val="111111"/>
          <w:sz w:val="28"/>
          <w:sz w:val="28"/>
          <w:szCs w:val="28"/>
          <w:rtl w:val="true"/>
          <w:lang w:bidi="ar-SA"/>
        </w:rPr>
        <w:t>وعاقدها الإمام أو نائبه ، وتقدّر المدّة بقدر الحاجة وإن كثرت ، ومع عدمها واشتمالها على مصلحة يجوز أربعة أشهر إلى سنة ولا 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الوفاء بها حتّى تنتهي المدّة إلّا أن تقع منهم خيانة ، فإن جهلوا أنّها خيانة أنذروا ولم يغتالوا </w:t>
      </w:r>
      <w:r>
        <w:rPr>
          <w:rStyle w:val="FootnoteAnchor"/>
          <w:rtl w:val="true"/>
        </w:rPr>
        <w:footnoteReference w:id="377"/>
      </w:r>
      <w:r>
        <w:rPr>
          <w:rFonts w:ascii="Amiri" w:hAnsi="Amiri" w:eastAsia="Amiri" w:cs="Amiri"/>
          <w:color w:val="111111"/>
          <w:sz w:val="28"/>
          <w:sz w:val="28"/>
          <w:szCs w:val="28"/>
          <w:rtl w:val="true"/>
          <w:lang w:bidi="ar-SA"/>
        </w:rPr>
        <w:t>، وكذا لو 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استشعر الإمام منهم خيانة جاز له نبذ العهد إليهم ، وينذرهم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الوفاء بالشّرط الصحيح كردّ مسلم يؤمن افتتانه لكثرة عشيرته ، ولو لم يؤمن افتتانه ، أو شرط إعادة الرجال مطلقا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 باشتراط الفاسد كترك المسلم في أيديهم ، وإعادة المهاجرة ولو إلى زوجها ، بل يرد الإمام </w:t>
      </w:r>
      <w:r>
        <w:rPr>
          <w:rStyle w:val="FootnoteAnchor"/>
          <w:rtl w:val="true"/>
        </w:rPr>
        <w:footnoteReference w:id="378"/>
      </w:r>
      <w:r>
        <w:rPr>
          <w:rFonts w:ascii="Amiri" w:hAnsi="Amiri" w:eastAsia="Amiri" w:cs="Amiri"/>
          <w:color w:val="111111"/>
          <w:sz w:val="28"/>
          <w:sz w:val="28"/>
          <w:szCs w:val="28"/>
          <w:rtl w:val="true"/>
          <w:lang w:bidi="ar-SA"/>
        </w:rPr>
        <w:t>عليه من بيت المال ما سلّم إليها من المهر المباح دون المحرّم ، ولا يدفع قيمته ولا عوض النفقة والهبة</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13263905_2142443653"/>
      <w:bookmarkStart w:id="939" w:name="_Toc364"/>
      <w:bookmarkEnd w:id="938"/>
      <w:r>
        <w:rPr>
          <w:rtl w:val="true"/>
        </w:rPr>
        <w:t>فروع</w:t>
      </w:r>
      <w:bookmarkEnd w:id="93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طلبها زوجها فارتدّت ، لم تردّ عليه لأنّها بحكم المسلمة ويردّ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فمات قبل المطالبة فلا شي‌ء ، وبعدها يردّ على وارثه ؛ ولو ماتت قبل المطالبة فلا شي‌ء له ، وبعدها يردّ عليه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قبل المطالبة بائنا لم يردّ عليه شي‌ء ، لزوال الحيلولة ، ولو كان رجعيّا فإن راجع فله المطالبة ، وإلّا فلا</w:t>
      </w:r>
      <w:r>
        <w:rPr>
          <w:rFonts w:eastAsia="Amiri" w:cs="Amiri" w:ascii="Amiri" w:hAnsi="Amiri"/>
          <w:color w:val="111111"/>
          <w:sz w:val="28"/>
          <w:szCs w:val="28"/>
          <w:rtl w:val="true"/>
          <w:lang w:bidi="ar-SA"/>
        </w:rPr>
        <w:t xml:space="preserve">. </w:t>
      </w:r>
      <w:bookmarkStart w:id="940" w:name="pg17199_232548"/>
    </w:p>
    <w:p>
      <w:pPr>
        <w:pStyle w:val="BookText"/>
        <w:rPr/>
      </w:pPr>
      <w:bookmarkEnd w:id="940"/>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في العدّة الرجعيّة ردّت عليه ، ويستعاد منه ما أخذ ، ولو أسلم بعدها لا تردّ إليه </w:t>
      </w:r>
      <w:r>
        <w:rPr>
          <w:rStyle w:val="FootnoteAnchor"/>
          <w:rtl w:val="true"/>
        </w:rPr>
        <w:footnoteReference w:id="379"/>
      </w:r>
      <w:r>
        <w:rPr>
          <w:rFonts w:ascii="Amiri" w:hAnsi="Amiri" w:eastAsia="Amiri" w:cs="Amiri"/>
          <w:color w:val="111111"/>
          <w:sz w:val="28"/>
          <w:sz w:val="28"/>
          <w:szCs w:val="28"/>
          <w:rtl w:val="true"/>
          <w:lang w:bidi="ar-SA"/>
        </w:rPr>
        <w:t>ثمّ إن كان طالب بالمهر قبل انقضاء العدة فله المطالبة وإلّا فلا</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3263907_2142443653"/>
      <w:bookmarkStart w:id="942" w:name="_Toc365"/>
      <w:bookmarkEnd w:id="941"/>
      <w:r>
        <w:rPr>
          <w:rtl w:val="true"/>
        </w:rPr>
        <w:t xml:space="preserve">المبحث السادس </w:t>
      </w:r>
      <w:r>
        <w:rPr>
          <w:rtl w:val="true"/>
        </w:rPr>
        <w:t xml:space="preserve">: </w:t>
      </w:r>
      <w:r>
        <w:rPr>
          <w:rtl w:val="true"/>
        </w:rPr>
        <w:t>في التحكيم</w:t>
      </w:r>
      <w:bookmarkEnd w:id="942"/>
    </w:p>
    <w:p>
      <w:pPr>
        <w:pStyle w:val="BookText"/>
        <w:rPr/>
      </w:pPr>
      <w:r>
        <w:rPr>
          <w:rFonts w:ascii="Amiri" w:hAnsi="Amiri" w:eastAsia="Amiri" w:cs="Amiri"/>
          <w:color w:val="111111"/>
          <w:sz w:val="28"/>
          <w:sz w:val="28"/>
          <w:szCs w:val="28"/>
          <w:rtl w:val="true"/>
          <w:lang w:bidi="ar-SA"/>
        </w:rPr>
        <w:t>إذا حاصر الإمام بلدا جاز أن يعقد العهد على أن ينزلوا على حكمه أو حكم غيره ، ويراعى فيه البلوغ وكمال العقل والإسلام والذكورة والعدالة والعلم بفقه ما يحكم فيه ، ويتخيّره الإمام أو الفريقان ، ولو تخيّر أهل الحرب من فيه الشرائط أجزأ ، ولو مات قبل الحكم بطل ، ويردّون إلى مأمنهم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تعدّده ، ولو مات أحدهم لم يمض حكم الآخر ، ولو اختلفا لم يمض حكمهما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امتثال الحكم إذا كان فيه الحظّ للمسلمين ، ولم يخالف المشروع ، فلو حكم بقتل الرّجال وسبي النساء والذرّيّة وغنيمة المال نفذ ، فإن أسلموا قبل الحكم عصموا أنفسهم من القتل ، والذريّة من السّبي ، والمال من الاغتنام ، وإن كان بعد الحكم بذلك سقط القتل خاصّة ، ولو منّ الإمام على من حكم بقتله أو على بعضهم جاز</w:t>
      </w:r>
      <w:r>
        <w:rPr>
          <w:rFonts w:eastAsia="Amiri" w:cs="Amiri" w:ascii="Amiri" w:hAnsi="Amiri"/>
          <w:color w:val="111111"/>
          <w:sz w:val="28"/>
          <w:szCs w:val="28"/>
          <w:rtl w:val="true"/>
          <w:lang w:bidi="ar-SA"/>
        </w:rPr>
        <w:t xml:space="preserve">. </w:t>
      </w:r>
      <w:bookmarkStart w:id="943" w:name="pg17199_232549"/>
    </w:p>
    <w:p>
      <w:pPr>
        <w:pStyle w:val="Heading4"/>
        <w:numPr>
          <w:ilvl w:val="3"/>
          <w:numId w:val="1"/>
        </w:numPr>
        <w:rPr/>
      </w:pPr>
      <w:bookmarkStart w:id="944" w:name="__RefHeading___Toc13263909_2142443653"/>
      <w:bookmarkStart w:id="945" w:name="_Toc366"/>
      <w:bookmarkEnd w:id="943"/>
      <w:bookmarkEnd w:id="944"/>
      <w:r>
        <w:rPr>
          <w:rtl w:val="true"/>
        </w:rPr>
        <w:t xml:space="preserve">المقصد الثاني </w:t>
      </w:r>
      <w:r>
        <w:rPr>
          <w:rtl w:val="true"/>
        </w:rPr>
        <w:t xml:space="preserve">: </w:t>
      </w:r>
      <w:r>
        <w:rPr>
          <w:rtl w:val="true"/>
        </w:rPr>
        <w:t>في أحكام أهل الذمّة</w:t>
      </w:r>
      <w:bookmarkEnd w:id="945"/>
    </w:p>
    <w:p>
      <w:pPr>
        <w:pStyle w:val="Heading5"/>
        <w:numPr>
          <w:ilvl w:val="4"/>
          <w:numId w:val="1"/>
        </w:numPr>
        <w:rPr/>
      </w:pPr>
      <w:bookmarkStart w:id="946" w:name="__RefHeading___Toc13263911_2142443653"/>
      <w:bookmarkStart w:id="947" w:name="_Toc367"/>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3263913_2142443653"/>
      <w:bookmarkStart w:id="949" w:name="_Toc368"/>
      <w:bookmarkEnd w:id="948"/>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عقد الجزية</w:t>
      </w:r>
      <w:bookmarkEnd w:id="949"/>
    </w:p>
    <w:p>
      <w:pPr>
        <w:pStyle w:val="BookText"/>
        <w:rPr/>
      </w:pPr>
      <w:r>
        <w:rPr>
          <w:rFonts w:ascii="Amiri" w:hAnsi="Amiri" w:eastAsia="Amiri" w:cs="Amiri"/>
          <w:color w:val="111111"/>
          <w:sz w:val="28"/>
          <w:sz w:val="28"/>
          <w:szCs w:val="28"/>
          <w:rtl w:val="true"/>
          <w:lang w:bidi="ar-SA"/>
        </w:rPr>
        <w:t xml:space="preserve">وهو أن يقول العاقد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أقررتكم على دينكم بشرط بذل الجزية والتزام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اشتراط هذين الشرطين ويجوز اشتراط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مؤبّدا ومعلّقا بمشيئة الذمي ، وفي الموقّت والمعلّق بمشيئة الإمام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 أحد شروطه فسد ويردّون إلى مأمنهم ولا يقاتلون</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3263915_2142443653"/>
      <w:bookmarkStart w:id="951" w:name="_Toc369"/>
      <w:bookmarkEnd w:id="950"/>
      <w:r>
        <w:rPr>
          <w:rtl w:val="true"/>
        </w:rPr>
        <w:t xml:space="preserve">المطلب الثاني </w:t>
      </w:r>
      <w:r>
        <w:rPr>
          <w:rtl w:val="true"/>
        </w:rPr>
        <w:t xml:space="preserve">: </w:t>
      </w:r>
      <w:r>
        <w:rPr>
          <w:rtl w:val="true"/>
        </w:rPr>
        <w:t>العاقد</w:t>
      </w:r>
      <w:bookmarkEnd w:id="951"/>
    </w:p>
    <w:p>
      <w:pPr>
        <w:pStyle w:val="BookText"/>
        <w:rPr/>
      </w:pPr>
      <w:r>
        <w:rPr>
          <w:rFonts w:ascii="Amiri" w:hAnsi="Amiri" w:eastAsia="Amiri" w:cs="Amiri"/>
          <w:color w:val="111111"/>
          <w:sz w:val="28"/>
          <w:sz w:val="28"/>
          <w:szCs w:val="28"/>
          <w:rtl w:val="true"/>
          <w:lang w:bidi="ar-SA"/>
        </w:rPr>
        <w:t xml:space="preserve">وهو الإمام أو نائبه ، فلا يصحّ من غيرهما وإن كان لواحد ، ويردّ إلى مأمنه ، ولا تلزمه الجزية وإن أقام حولا ، ويجب على الإمام القبول إن بذلوه </w:t>
      </w:r>
      <w:r>
        <w:rPr>
          <w:rStyle w:val="FootnoteAnchor"/>
          <w:rtl w:val="true"/>
        </w:rPr>
        <w:footnoteReference w:id="380"/>
      </w:r>
      <w:r>
        <w:rPr>
          <w:rFonts w:ascii="IRNazanin" w:hAnsi="IRNazanin" w:eastAsia="IRNazanin"/>
          <w:color w:val="111111"/>
          <w:sz w:val="28"/>
          <w:sz w:val="28"/>
          <w:szCs w:val="28"/>
          <w:rtl w:val="true"/>
          <w:lang w:bidi="fa-IR"/>
        </w:rPr>
        <w:t>إلّا من الجاسوس أو مع خوف غائلتهم</w:t>
      </w:r>
      <w:r>
        <w:rPr>
          <w:rFonts w:eastAsia="IRNazanin" w:cs="IRNazanin"/>
          <w:color w:val="111111"/>
          <w:sz w:val="28"/>
          <w:szCs w:val="28"/>
          <w:rtl w:val="true"/>
          <w:lang w:bidi="fa-IR"/>
        </w:rPr>
        <w:t>.</w:t>
      </w:r>
    </w:p>
    <w:p>
      <w:pPr>
        <w:pStyle w:val="Heading5"/>
        <w:numPr>
          <w:ilvl w:val="4"/>
          <w:numId w:val="1"/>
        </w:numPr>
        <w:rPr/>
      </w:pPr>
      <w:bookmarkStart w:id="952" w:name="__RefHeading___Toc13263917_2142443653"/>
      <w:bookmarkStart w:id="953" w:name="_Toc370"/>
      <w:bookmarkEnd w:id="952"/>
      <w:r>
        <w:rPr>
          <w:rtl w:val="true"/>
        </w:rPr>
        <w:t xml:space="preserve">المطلب الثالث </w:t>
      </w:r>
      <w:r>
        <w:rPr>
          <w:rtl w:val="true"/>
        </w:rPr>
        <w:t xml:space="preserve">: </w:t>
      </w:r>
      <w:r>
        <w:rPr>
          <w:rtl w:val="true"/>
        </w:rPr>
        <w:t>المعقود له</w:t>
      </w:r>
      <w:bookmarkEnd w:id="953"/>
    </w:p>
    <w:p>
      <w:pPr>
        <w:pStyle w:val="BookText"/>
        <w:rPr/>
      </w:pPr>
      <w:r>
        <w:rPr>
          <w:rFonts w:ascii="Amiri" w:hAnsi="Amiri" w:eastAsia="Amiri" w:cs="Amiri"/>
          <w:color w:val="111111"/>
          <w:sz w:val="28"/>
          <w:sz w:val="28"/>
          <w:szCs w:val="28"/>
          <w:rtl w:val="true"/>
          <w:lang w:bidi="ar-SA"/>
        </w:rPr>
        <w:t xml:space="preserve">وهو الكتابي وإن كان عربيّا ، دون الوثني وإن كان أعجميّا ، ولا فرق بين الراهب وغيره ، والسّامرة من اليهود والصابئون من النصارى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الصابئين من النصارى،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يسبتون فهم من اليهود،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المجوس،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يعبدون الكواكب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السبعة آلهة وإن الفلك حي ناطق وعلى هذا فلا يقرون بالجزية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 النصارى، والسامرة من اليهود، وأنّهم إن كان كلّ من الفريقين عند فريقه كافراً لمخالفته له في الاعتقاد لم يقرّوا بالجزية، وإن كانوا عندهم مبتدعة لا يخالفونهم في أصل الاعتقاد فهم منهم حقيقة يقرّون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في ذلك إن كان إلى اليهود والنصارى أشكل، من حيث إنّ الإقدام على قتلهم بقول الكفّار الذين لا يؤمنون ممّا يخالف اُصول المذهب، والاطلاع على حالهم إلاّ من قبلهم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بأخذ الجزية منهم، تعويلاً على ما نقل من كونهم من النصارى واليهود إلى أن يعلم تكفيرهم إيّاهم وعدمه، أو رجوعاً إلى إخبارهم عن أنفسهم بذلك، وبأنّهم لا يكفرونهم لكان وجهاً، لأنّ دعوى من ادّعى أنه من أهل الجزية مسموعة ما لم يعلم خلافها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يكفّروهم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أطلق العقد دخلت زوجاته وأصاغر ولده ، ولا تتبعه نساء أقاربه إلّا مع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ادّعى قوم الذّمّة وبذلوا الجزية قبل بغير بيّنة وأقرّوا إلّا أن يثبت 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تؤخذ الجزية من العبد والهمّ والمقعد والصبي والمجنون إلّا أن يفيق حولا ، ولو جنّ أدوارا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 العبد ، أو بلغ الصّبي ، أو أفاق المجنون ، كلّفوا الإسلام أو بذلوا الجزية ، </w:t>
      </w:r>
      <w:r>
        <w:rPr>
          <w:rStyle w:val="FootnoteAnchor"/>
          <w:rtl w:val="true"/>
        </w:rPr>
        <w:footnoteReference w:id="382"/>
      </w:r>
      <w:r>
        <w:rPr>
          <w:rFonts w:ascii="IRNazanin" w:hAnsi="IRNazanin" w:eastAsia="IRNazanin"/>
          <w:color w:val="111111"/>
          <w:sz w:val="28"/>
          <w:sz w:val="28"/>
          <w:szCs w:val="28"/>
          <w:rtl w:val="true"/>
          <w:lang w:bidi="fa-IR"/>
        </w:rPr>
        <w:t>فإن امتنعوا صاروا حربا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جزية على النساء ، فلو شرطها الرّجال عليهنّ أو بذلنها ليأمن الرجال ، لم يصحّ</w:t>
      </w:r>
      <w:r>
        <w:rPr>
          <w:rFonts w:eastAsia="Amiri" w:cs="Amiri" w:ascii="Amiri" w:hAnsi="Amiri"/>
          <w:color w:val="111111"/>
          <w:sz w:val="28"/>
          <w:szCs w:val="28"/>
          <w:rtl w:val="true"/>
          <w:lang w:bidi="ar-SA"/>
        </w:rPr>
        <w:t xml:space="preserve">. </w:t>
      </w:r>
      <w:bookmarkStart w:id="954" w:name="pg17199_232551"/>
    </w:p>
    <w:p>
      <w:pPr>
        <w:pStyle w:val="BookText"/>
        <w:rPr/>
      </w:pPr>
      <w:bookmarkEnd w:id="954"/>
      <w:r>
        <w:rPr>
          <w:rFonts w:ascii="Amiri" w:hAnsi="Amiri" w:eastAsia="Amiri" w:cs="Amiri"/>
          <w:color w:val="111111"/>
          <w:sz w:val="28"/>
          <w:sz w:val="28"/>
          <w:szCs w:val="28"/>
          <w:rtl w:val="true"/>
          <w:lang w:bidi="ar-SA"/>
        </w:rPr>
        <w:t>ولو قتل الرجال قبل العقد للجزية أو بعده ، فسأل النساء إقرارهنّ ببذل الجزية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توثّن الذمّي أو تذمّم الوثني تبعه ولده الصغير ، ولو تولّد بين ذمّي ووثنيّ تبع أباه دون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يقرّ أهل الذمّة إذا دخل آباؤهم في اليهوديّة أو النصرانيّة أو المجوسيّة قبل بعثة النبي صلى‌اللّه‌عليه‌وآله‌وسلم وإن كان بعد التبديل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3263919_2142443653"/>
      <w:bookmarkStart w:id="956" w:name="_Toc371"/>
      <w:bookmarkEnd w:id="955"/>
      <w:r>
        <w:rPr>
          <w:rtl w:val="true"/>
        </w:rPr>
        <w:t xml:space="preserve">المطلب الرابع </w:t>
      </w:r>
      <w:r>
        <w:rPr>
          <w:rtl w:val="true"/>
        </w:rPr>
        <w:t xml:space="preserve">: </w:t>
      </w:r>
      <w:r>
        <w:rPr>
          <w:rtl w:val="true"/>
        </w:rPr>
        <w:t>في شرائط الذّمّة</w:t>
      </w:r>
      <w:bookmarkEnd w:id="956"/>
    </w:p>
    <w:p>
      <w:pPr>
        <w:pStyle w:val="BookText"/>
        <w:rPr/>
      </w:pPr>
      <w:r>
        <w:rPr>
          <w:rFonts w:ascii="Amiri" w:hAnsi="Amiri" w:eastAsia="Amiri" w:cs="Amiri"/>
          <w:color w:val="111111"/>
          <w:sz w:val="28"/>
          <w:sz w:val="28"/>
          <w:szCs w:val="28"/>
          <w:rtl w:val="true"/>
          <w:lang w:bidi="ar-SA"/>
        </w:rPr>
        <w:t xml:space="preserve">وأصنافها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شرطه وهو قبول الجزية والتزام أحكام الإسلام ، فلو أخلّ بهما أو بأحدهما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شرطه بل يقتضيه الإطلاق ، وهو أن لا يفعلوا ما ينافي الأمان ، كالعزم على حرب المسلمين ، وإعانة المشركين ، فمتى فعلوا شيئا من ذلك انتقض العهد وإن لم يشترط</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شرط نقض العهد وإلّا فلا ، وهو الزّنا بنساء المسلمين ، واللّواط بهم ، والسرقة منهم ، وقطع الطريق عليهم ، والدلالة على عوراتهم ، وإصابة المسلمة باسم النكاح ، وافتتان المسلم ، وإيواء عين المشركين ، </w:t>
      </w:r>
    </w:p>
    <w:p>
      <w:pPr>
        <w:pStyle w:val="BookText"/>
        <w:rPr/>
      </w:pPr>
      <w:r>
        <w:rPr>
          <w:rFonts w:ascii="Amiri" w:hAnsi="Amiri" w:eastAsia="Amiri" w:cs="Amiri"/>
          <w:color w:val="111111"/>
          <w:sz w:val="28"/>
          <w:sz w:val="28"/>
          <w:szCs w:val="28"/>
          <w:rtl w:val="true"/>
          <w:lang w:bidi="ar-SA"/>
        </w:rPr>
        <w:t>والتجسيس لهم ، وإظهار الخمر والخنزير في بلاد الإسلام ، والتظاهر بالشرب والأكل منهما ، ونكاح المحرّمات ، وإحداث كنيسة أو بيعة ، وضرب الناقوس ، وإطالة بنائه على بناء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نقض العهد استوفى الإمام ما يقتضيه الجرم ، ثمّ يتخيّر بين المنّ ، والفداء ، والقتل ، والاسترقاق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أسلم قبل الحكم بشي‌ء من ذلك ، سقط الجميع عدا القود والحدّ وإعادة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أسلم بعد الاسترقاق أو المفاداة لم يسقط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ينقض </w:t>
      </w:r>
      <w:r>
        <w:rPr>
          <w:rStyle w:val="FootnoteAnchor"/>
          <w:rtl w:val="true"/>
        </w:rPr>
        <w:footnoteReference w:id="384"/>
      </w:r>
      <w:r>
        <w:rPr>
          <w:rFonts w:ascii="Amiri" w:hAnsi="Amiri" w:eastAsia="Amiri" w:cs="Amiri"/>
          <w:color w:val="111111"/>
          <w:sz w:val="28"/>
          <w:sz w:val="28"/>
          <w:szCs w:val="28"/>
          <w:rtl w:val="true"/>
          <w:lang w:bidi="ar-SA"/>
        </w:rPr>
        <w:t>فهم على عهدهم ، ويفعل بهم ما يقتضيه جنايتهم من حدّ وتعزير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سبّوا النبيّ صلى‌اللّه‌عليه‌وآله‌وسلم قتل السابّ ، ولو نالوه بما دونه ، فإن شرط عليهم الكفّ نقضوا ، وإلّا فلا وعزّروا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للإمام أن يشترط في العقد تمييزهم بمخالفة اللباس في اللون ، وشد الزّنار ، ويمنعون من فرق الشعر ، ومن التقلد بالسيوف ، ومن كنى المسلمين ، ومن ركوب الخيل ومن السّروج في غيرها ، بل يركبون عرضا ، ولا يمنعون من فاخر الثياب</w:t>
      </w:r>
      <w:r>
        <w:rPr>
          <w:rFonts w:eastAsia="Amiri" w:cs="Amiri" w:ascii="Amiri" w:hAnsi="Amiri"/>
          <w:color w:val="111111"/>
          <w:sz w:val="28"/>
          <w:szCs w:val="28"/>
          <w:rtl w:val="true"/>
          <w:lang w:bidi="ar-SA"/>
        </w:rPr>
        <w:t xml:space="preserve">. </w:t>
      </w:r>
      <w:bookmarkStart w:id="957" w:name="pg17199_232553"/>
    </w:p>
    <w:p>
      <w:pPr>
        <w:pStyle w:val="Heading5"/>
        <w:numPr>
          <w:ilvl w:val="4"/>
          <w:numId w:val="1"/>
        </w:numPr>
        <w:rPr/>
      </w:pPr>
      <w:bookmarkStart w:id="958" w:name="__RefHeading___Toc13263921_2142443653"/>
      <w:bookmarkStart w:id="959" w:name="_Toc372"/>
      <w:bookmarkEnd w:id="957"/>
      <w:bookmarkEnd w:id="958"/>
      <w:r>
        <w:rPr>
          <w:rtl w:val="true"/>
        </w:rPr>
        <w:t xml:space="preserve">المطلب الخامس </w:t>
      </w:r>
      <w:r>
        <w:rPr>
          <w:rtl w:val="true"/>
        </w:rPr>
        <w:t xml:space="preserve">: </w:t>
      </w:r>
      <w:r>
        <w:rPr>
          <w:rtl w:val="true"/>
        </w:rPr>
        <w:t>في الجزية</w:t>
      </w:r>
      <w:bookmarkEnd w:id="959"/>
    </w:p>
    <w:p>
      <w:pPr>
        <w:pStyle w:val="BookText"/>
        <w:rPr/>
      </w:pPr>
      <w:r>
        <w:rPr>
          <w:rFonts w:ascii="Amiri" w:hAnsi="Amiri" w:eastAsia="Amiri" w:cs="Amiri"/>
          <w:color w:val="111111"/>
          <w:sz w:val="28"/>
          <w:sz w:val="28"/>
          <w:szCs w:val="28"/>
          <w:rtl w:val="true"/>
          <w:lang w:bidi="ar-SA"/>
        </w:rPr>
        <w:t xml:space="preserve">ولا تقدير لها ، بل تناط بنظر الإمام ، وما قدّره عليّ عليه‌السلام </w:t>
      </w:r>
      <w:r>
        <w:rPr>
          <w:rStyle w:val="FootnoteAnchor"/>
          <w:rtl w:val="true"/>
        </w:rPr>
        <w:footnoteReference w:id="385"/>
      </w:r>
      <w:r>
        <w:rPr>
          <w:rFonts w:ascii="Amiri" w:hAnsi="Amiri" w:eastAsia="Amiri" w:cs="Amiri"/>
          <w:color w:val="111111"/>
          <w:sz w:val="28"/>
          <w:sz w:val="28"/>
          <w:szCs w:val="28"/>
          <w:rtl w:val="true"/>
          <w:lang w:bidi="ar-SA"/>
        </w:rPr>
        <w:t xml:space="preserve">ليس توظيفا </w:t>
      </w:r>
      <w:r>
        <w:rPr>
          <w:rStyle w:val="FootnoteAnchor"/>
          <w:rtl w:val="true"/>
        </w:rPr>
        <w:footnoteReference w:id="386"/>
      </w:r>
      <w:r>
        <w:rPr>
          <w:rFonts w:ascii="Amiri" w:hAnsi="Amiri" w:eastAsia="Amiri" w:cs="Amiri"/>
          <w:color w:val="111111"/>
          <w:sz w:val="28"/>
          <w:sz w:val="28"/>
          <w:szCs w:val="28"/>
          <w:rtl w:val="true"/>
          <w:lang w:bidi="ar-SA"/>
        </w:rPr>
        <w:t xml:space="preserve">ويجوز وضعها على الرّءوس ، أو على الأرض أو الجمع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وتؤخذ عند انتهاء الحول ، فلو أسلم قبله أو بعده قبل الأداء سقطت ، ولو مات بعد الحول أخذت من أصل تركته ، وتقسّط عليها وعلى الدّين ، ولو تعدّد الحول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الإمام بعد التقرير دائما ، لم يغيّره الإمام الثاني ، وكذا لو قدّره بمدّة ولم تخرج ، ولو خرجت أو أطلق جاز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أن يغيّر ما قرّره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تقدير الجزية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الإهانة </w:t>
      </w:r>
      <w:r>
        <w:rPr>
          <w:rStyle w:val="FootnoteAnchor"/>
          <w:rtl w:val="true"/>
        </w:rPr>
        <w:footnoteReference w:id="388"/>
      </w:r>
      <w:r>
        <w:rPr>
          <w:rFonts w:ascii="Amiri" w:hAnsi="Amiri" w:eastAsia="Amiri" w:cs="Amiri"/>
          <w:color w:val="111111"/>
          <w:sz w:val="28"/>
          <w:sz w:val="28"/>
          <w:szCs w:val="28"/>
          <w:rtl w:val="true"/>
          <w:lang w:bidi="ar-SA"/>
        </w:rPr>
        <w:t xml:space="preserve">فتؤخذ منه قائما والمسلم جالسا ، ويؤمر بإخراج يده من جيبه ويطأطئ رأسه ، ويضطرّ إلى أضيق الطّرق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يبدأ بالسلام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يشترط عليهم مع الجزية ضيافة مارّة العسكر ، ويجوز </w:t>
      </w:r>
      <w:bookmarkStart w:id="960" w:name="pg17199_232554"/>
    </w:p>
    <w:p>
      <w:pPr>
        <w:pStyle w:val="BookText"/>
        <w:rPr/>
      </w:pPr>
      <w:bookmarkEnd w:id="960"/>
      <w:r>
        <w:rPr>
          <w:rFonts w:ascii="Amiri" w:hAnsi="Amiri" w:eastAsia="Amiri" w:cs="Amiri"/>
          <w:color w:val="111111"/>
          <w:sz w:val="28"/>
          <w:sz w:val="28"/>
          <w:szCs w:val="28"/>
          <w:rtl w:val="true"/>
          <w:lang w:bidi="ar-SA"/>
        </w:rPr>
        <w:t>الاقتصار على الضيافة ، فيجب أن يزيد على أقلّ الجزية ، وأن تكون الضيافة معلومة الجنس والقدر من القوت ، والأدم ، وعدد الضيفان ، والأيّام ، وكذا علف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ويستحقّ الجزية المجاهدون ، وكذا ما أخذ صلحا ، وهو للمسلمين مع فقدهم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والمسروق من أهل الحرب في غير زمان الهدنة لآخذه ، وفيه الخمس ، وفي زمانها يعاد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يتركه الكفّار بغير حرب فهو للإمام ، وكذا ما غنم بغير إذنه</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3263923_2142443653"/>
      <w:bookmarkStart w:id="962" w:name="_Toc373"/>
      <w:bookmarkEnd w:id="961"/>
      <w:r>
        <w:rPr>
          <w:rtl w:val="true"/>
        </w:rPr>
        <w:t xml:space="preserve">المطلب السادس </w:t>
      </w:r>
      <w:r>
        <w:rPr>
          <w:rtl w:val="true"/>
        </w:rPr>
        <w:t xml:space="preserve">: </w:t>
      </w:r>
      <w:r>
        <w:rPr>
          <w:rtl w:val="true"/>
        </w:rPr>
        <w:t>في الأحكام</w:t>
      </w:r>
      <w:bookmarkEnd w:id="962"/>
    </w:p>
    <w:p>
      <w:pPr>
        <w:pStyle w:val="BookText"/>
        <w:rPr/>
      </w:pPr>
      <w:r>
        <w:rPr>
          <w:rFonts w:ascii="IRNazanin" w:hAnsi="IRNazanin" w:eastAsia="IRNazanin"/>
          <w:color w:val="111111"/>
          <w:sz w:val="28"/>
          <w:sz w:val="28"/>
          <w:szCs w:val="28"/>
          <w:rtl w:val="true"/>
          <w:lang w:bidi="fa-IR"/>
        </w:rPr>
        <w:t xml:space="preserve">إذا صحّ العقد لزمنا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أنفسهم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الذّبّ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عمّا أبيح لهم ، فلا يتعرّض لمواضع تعبّداتهم ، ولا لما ستروا من خمورهم وخنازيرهم ، فيجب على الغاصب ردّه ، وعلى المتلف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ويلزمهم أمور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من إحداث الكنائس ، والبيع ، والمدارس ، والربط في بلدة استجدّها المسلمون ، أو فتحت عنوة ، أو صلحا على أنّ الأرض لنا وتزال لو </w:t>
      </w:r>
    </w:p>
    <w:p>
      <w:pPr>
        <w:pStyle w:val="BookText"/>
        <w:rPr/>
      </w:pPr>
      <w:r>
        <w:rPr>
          <w:rFonts w:ascii="Amiri" w:hAnsi="Amiri" w:eastAsia="Amiri" w:cs="Amiri"/>
          <w:color w:val="111111"/>
          <w:sz w:val="28"/>
          <w:sz w:val="28"/>
          <w:szCs w:val="28"/>
          <w:rtl w:val="true"/>
          <w:lang w:bidi="ar-SA"/>
        </w:rPr>
        <w:t>أحدثت ، ولو فتحت صلحا على أنّها لهم جاز الإحداث ، ولهم استدامة ما كان قبل الفتح وإن صولحوا على أنّها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تقدّم الكنيسة على الفتح لم تنقض ، ويجوز الرّمّ وإعادة المنهدم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من دخول المسجد الحرام وغيره من المساجد ، لبثا واجتيازا وإن أذن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من دخول الحرم وإن كان اجتيازا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من استيطان الحجاز ، ويراد به مكّة والمدينة ، ويجوز الاجتياز به والامتيار </w:t>
      </w:r>
      <w:r>
        <w:rPr>
          <w:rStyle w:val="FootnoteAnchor"/>
          <w:rtl w:val="true"/>
        </w:rPr>
        <w:footnoteReference w:id="390"/>
      </w:r>
      <w:r>
        <w:rPr>
          <w:rFonts w:ascii="Amiri" w:hAnsi="Amiri" w:eastAsia="Amiri" w:cs="Amiri"/>
          <w:color w:val="111111"/>
          <w:sz w:val="28"/>
          <w:sz w:val="28"/>
          <w:szCs w:val="28"/>
          <w:rtl w:val="true"/>
          <w:lang w:bidi="ar-SA"/>
        </w:rPr>
        <w:t>منه ، وحدّ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منعهم من استيطان جزيرة العرب ، وحدّها من عمان إلى ريف عبّادان طولا ، ومن تهامة وما والاها إلى أطراف الشام عرضا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من إعلاء بنائهم على المسلم وإن كان بناؤه منخفضا ، وتجوز المساواة ، ولا يراعى غير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 العلوّ المبتاع من مسلم ، ولا يمنع من ابتياعه ، ولو انهدم لم تجز إعادته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تعدّى بالرفع فاشتراه مثله كلّف هدمه ، ولو اشتراه المسلم لم يكلّف الهدم</w:t>
      </w:r>
      <w:r>
        <w:rPr>
          <w:rFonts w:eastAsia="Amiri" w:cs="Amiri" w:ascii="Amiri" w:hAnsi="Amiri"/>
          <w:color w:val="111111"/>
          <w:sz w:val="28"/>
          <w:szCs w:val="28"/>
          <w:rtl w:val="true"/>
          <w:lang w:bidi="ar-SA"/>
        </w:rPr>
        <w:t xml:space="preserve">. </w:t>
      </w:r>
      <w:bookmarkStart w:id="963" w:name="pg17199_232556"/>
    </w:p>
    <w:p>
      <w:pPr>
        <w:pStyle w:val="Heading5"/>
        <w:numPr>
          <w:ilvl w:val="4"/>
          <w:numId w:val="1"/>
        </w:numPr>
        <w:rPr/>
      </w:pPr>
      <w:bookmarkStart w:id="964" w:name="__RefHeading___Toc13263925_2142443653"/>
      <w:bookmarkStart w:id="965" w:name="_Toc374"/>
      <w:bookmarkEnd w:id="963"/>
      <w:bookmarkEnd w:id="964"/>
      <w:r>
        <w:rPr>
          <w:rtl w:val="true"/>
        </w:rPr>
        <w:t xml:space="preserve">المطلب السابع </w:t>
      </w:r>
      <w:r>
        <w:rPr>
          <w:rtl w:val="true"/>
        </w:rPr>
        <w:t xml:space="preserve">: </w:t>
      </w:r>
      <w:r>
        <w:rPr>
          <w:rtl w:val="true"/>
        </w:rPr>
        <w:t>في الانتقال</w:t>
      </w:r>
      <w:bookmarkEnd w:id="965"/>
    </w:p>
    <w:p>
      <w:pPr>
        <w:pStyle w:val="BookText"/>
        <w:rPr/>
      </w:pPr>
      <w:r>
        <w:rPr>
          <w:rFonts w:ascii="Amiri" w:hAnsi="Amiri" w:eastAsia="Amiri" w:cs="Amiri"/>
          <w:color w:val="111111"/>
          <w:sz w:val="28"/>
          <w:sz w:val="28"/>
          <w:szCs w:val="28"/>
          <w:rtl w:val="true"/>
          <w:lang w:bidi="ar-SA"/>
        </w:rPr>
        <w:t xml:space="preserve">لا يجوز انتقال الكافر بعد البعثة إلى غير الإسلام وإن كان مذهب أهل الكتاب ، ويلزم بالإسلام أو يقتل ، ولا يقبل منه العود إلى ملّته </w:t>
      </w:r>
      <w:r>
        <w:rPr>
          <w:rStyle w:val="FootnoteAnchor"/>
          <w:rtl w:val="true"/>
        </w:rPr>
        <w:footnoteReference w:id="392"/>
      </w:r>
      <w:r>
        <w:rPr>
          <w:rFonts w:ascii="Amiri" w:hAnsi="Amiri" w:eastAsia="Amiri" w:cs="Amiri"/>
          <w:color w:val="111111"/>
          <w:sz w:val="28"/>
          <w:sz w:val="28"/>
          <w:szCs w:val="28"/>
          <w:rtl w:val="true"/>
          <w:lang w:bidi="ar-SA"/>
        </w:rPr>
        <w:t>حربيّا كان أو كتابيّا ، وقبل البعثة يقبل انتقال الحربي واليهوديّ والمجوسيّ إلى النصرانيّة وإن كان بعد التبديل ، بخلاف العكس</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3263927_2142443653"/>
      <w:bookmarkStart w:id="967" w:name="_Toc375"/>
      <w:bookmarkEnd w:id="966"/>
      <w:r>
        <w:rPr>
          <w:rtl w:val="true"/>
        </w:rPr>
        <w:t>خاتمة</w:t>
      </w:r>
      <w:bookmarkEnd w:id="967"/>
    </w:p>
    <w:p>
      <w:pPr>
        <w:pStyle w:val="BookText"/>
        <w:rPr/>
      </w:pPr>
      <w:r>
        <w:rPr>
          <w:rFonts w:ascii="Amiri" w:hAnsi="Amiri" w:eastAsia="Amiri" w:cs="Amiri"/>
          <w:color w:val="111111"/>
          <w:sz w:val="28"/>
          <w:sz w:val="28"/>
          <w:szCs w:val="28"/>
          <w:rtl w:val="true"/>
          <w:lang w:bidi="ar-SA"/>
        </w:rPr>
        <w:t xml:space="preserve">إذا فعل الذّميّ سائغا في شرعهم سرّا لم يعترض ، وإن جهر به قوبل بما يقتضيه شرع الإسلام ، ولو لم يكن سائغا تخيّر الحاكم </w:t>
      </w:r>
      <w:r>
        <w:rPr>
          <w:rStyle w:val="FootnoteAnchor"/>
          <w:rtl w:val="true"/>
        </w:rPr>
        <w:footnoteReference w:id="393"/>
      </w:r>
      <w:r>
        <w:rPr>
          <w:rFonts w:ascii="Amiri" w:hAnsi="Amiri" w:eastAsia="Amiri" w:cs="Amiri"/>
          <w:color w:val="111111"/>
          <w:sz w:val="28"/>
          <w:sz w:val="28"/>
          <w:szCs w:val="28"/>
          <w:rtl w:val="true"/>
          <w:lang w:bidi="ar-SA"/>
        </w:rPr>
        <w:t>في الحكم بشرعنا ودفعه إلى أهل نحلته ، ليعاملوه بشرعهم ، وكذا إذا ترافعوا إلينا في خصوماتهم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للكافر ابتياع المصحف ، والمسلم ، ولا وصيّته ببناء كنيسة ، أو بيعة ، أو كتابة شي‌ء من التوراة والإنجيل ، وتصحّ وصيّته للراهب والقسّيس</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ابتياع كتب الأحاديث</w:t>
      </w:r>
      <w:r>
        <w:rPr>
          <w:rFonts w:eastAsia="Amiri" w:cs="Amiri" w:ascii="Amiri" w:hAnsi="Amiri"/>
          <w:color w:val="111111"/>
          <w:sz w:val="28"/>
          <w:szCs w:val="28"/>
          <w:rtl w:val="true"/>
          <w:lang w:bidi="ar-SA"/>
        </w:rPr>
        <w:t xml:space="preserve">. </w:t>
      </w:r>
      <w:bookmarkStart w:id="968" w:name="pg17199_232557"/>
    </w:p>
    <w:p>
      <w:pPr>
        <w:pStyle w:val="Heading4"/>
        <w:numPr>
          <w:ilvl w:val="3"/>
          <w:numId w:val="1"/>
        </w:numPr>
        <w:rPr/>
      </w:pPr>
      <w:bookmarkStart w:id="969" w:name="__RefHeading___Toc13263929_2142443653"/>
      <w:bookmarkStart w:id="970" w:name="_Toc376"/>
      <w:bookmarkEnd w:id="968"/>
      <w:bookmarkEnd w:id="969"/>
      <w:r>
        <w:rPr>
          <w:rtl w:val="true"/>
        </w:rPr>
        <w:t xml:space="preserve">المقصد الثالث </w:t>
      </w:r>
      <w:r>
        <w:rPr>
          <w:rtl w:val="true"/>
        </w:rPr>
        <w:t xml:space="preserve">: </w:t>
      </w:r>
      <w:r>
        <w:rPr>
          <w:rtl w:val="true"/>
        </w:rPr>
        <w:t>في أحكام أهل البغي</w:t>
      </w:r>
      <w:bookmarkEnd w:id="970"/>
    </w:p>
    <w:p>
      <w:pPr>
        <w:pStyle w:val="BookText"/>
        <w:rPr/>
      </w:pPr>
      <w:r>
        <w:rPr>
          <w:rFonts w:ascii="Amiri" w:hAnsi="Amiri" w:eastAsia="Amiri" w:cs="Amiri"/>
          <w:color w:val="111111"/>
          <w:sz w:val="28"/>
          <w:sz w:val="28"/>
          <w:szCs w:val="28"/>
          <w:rtl w:val="true"/>
          <w:lang w:bidi="ar-SA"/>
        </w:rPr>
        <w:t xml:space="preserve">الباغي من خرج على إمام عادل وإن لم يبايع غيره ، وتجب إجابة داعي الإمام على من استنفره </w:t>
      </w:r>
      <w:r>
        <w:rPr>
          <w:rStyle w:val="FootnoteAnchor"/>
          <w:rtl w:val="true"/>
        </w:rPr>
        <w:footnoteReference w:id="394"/>
      </w:r>
      <w:r>
        <w:rPr>
          <w:rFonts w:ascii="Amiri" w:hAnsi="Amiri" w:eastAsia="Amiri" w:cs="Amiri"/>
          <w:color w:val="111111"/>
          <w:sz w:val="28"/>
          <w:sz w:val="28"/>
          <w:szCs w:val="28"/>
          <w:rtl w:val="true"/>
          <w:lang w:bidi="ar-SA"/>
        </w:rPr>
        <w:t>عموما أو خصوصا ، والعقود كبيرة والوجوب على الكفاية إلّا أن يعيّن الإمام أو يقوم من لا كفاية فيه ، وقتالهم كقتال المشركين ، والفرار كالفرار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لهم فئة جاز الإجهاز على جريحهم ، وإتباع مدبرهم ، وقتل أسيرهم ، وإلّا اقتصر على تفريقهم ، ويحبس الأسير منهم حتّى تنقضي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395"/>
      </w:r>
      <w:r>
        <w:rPr>
          <w:rFonts w:ascii="Amiri" w:hAnsi="Amiri" w:eastAsia="Amiri" w:cs="Amiri"/>
          <w:color w:val="111111"/>
          <w:sz w:val="28"/>
          <w:sz w:val="28"/>
          <w:szCs w:val="28"/>
          <w:rtl w:val="true"/>
          <w:lang w:bidi="ar-SA"/>
        </w:rPr>
        <w:t>قاتل معهم النساء والذريّة فإن لم يمكن التحرّز جاز قتلهم ، وإلّا فلا ، ولا يجوز سبي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ما حواه العسكر بين المقاتلة كغنيمة المشركين ، دون ما لم يحوه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والمقتول من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العدل شهيد ، ومن البغاة كافر ، لقوله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المقام للشارح المعتزلي كلاماً أُحِبّ أن أُشير إليه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 عليه بالخلافة بعده، أليس يعلم معاوية وغيره من الصحابة أنّه قال له في ألف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 وسلم لمن 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وحربك حربي وسلمك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ويضمن الباغي ما يتلفه من نفس أو مال حال الحرب أو غيرها ، ولا يضمن العادل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أن يستعين بأهل الذمّة ، ولو عاونوا البغاة خرقوا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الباغي موجب الحدّ واعتصم بدار الحرب ، أقيم عليه عند الظفر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ويقتل سابّ الإمام العادل ، ومانع الزكاة مستحلّا ويقاتل غيره حتّى يدفعها</w:t>
      </w:r>
      <w:r>
        <w:rPr>
          <w:rFonts w:eastAsia="Amiri" w:cs="Amiri" w:ascii="Amiri" w:hAnsi="Amiri"/>
          <w:color w:val="111111"/>
          <w:sz w:val="28"/>
          <w:szCs w:val="28"/>
          <w:rtl w:val="true"/>
          <w:lang w:bidi="ar-SA"/>
        </w:rPr>
        <w:t xml:space="preserve">. </w:t>
      </w:r>
      <w:bookmarkStart w:id="971" w:name="pg17199_232559"/>
    </w:p>
    <w:p>
      <w:pPr>
        <w:pStyle w:val="Heading4"/>
        <w:numPr>
          <w:ilvl w:val="3"/>
          <w:numId w:val="1"/>
        </w:numPr>
        <w:rPr/>
      </w:pPr>
      <w:bookmarkStart w:id="972" w:name="__RefHeading___Toc13263931_2142443653"/>
      <w:bookmarkStart w:id="973" w:name="_Toc377"/>
      <w:bookmarkEnd w:id="971"/>
      <w:bookmarkEnd w:id="972"/>
      <w:r>
        <w:rPr>
          <w:rtl w:val="true"/>
        </w:rPr>
        <w:t xml:space="preserve">النظر الرابع </w:t>
      </w:r>
      <w:r>
        <w:rPr>
          <w:rtl w:val="true"/>
        </w:rPr>
        <w:t xml:space="preserve">: </w:t>
      </w:r>
      <w:r>
        <w:rPr>
          <w:rtl w:val="true"/>
        </w:rPr>
        <w:t>في الأمر بالمعروف والنهي عن المنكر</w:t>
      </w:r>
      <w:bookmarkEnd w:id="973"/>
    </w:p>
    <w:p>
      <w:pPr>
        <w:pStyle w:val="Heading5"/>
        <w:numPr>
          <w:ilvl w:val="4"/>
          <w:numId w:val="1"/>
        </w:numPr>
        <w:rPr/>
      </w:pPr>
      <w:bookmarkStart w:id="974" w:name="__RefHeading___Toc13263933_2142443653"/>
      <w:bookmarkStart w:id="975" w:name="_Toc378"/>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ويجبان بالإجماع ، والمستند السمع ، والوجوب على الأعيان ، والأمر بالواجب واجب وبالمندوب مندوب ، وكذا النهي عن المكروه ، والنهي كلّه واجب ، وشرطه العلم بالوجه ، وتجويز التأثير ، وانتفاء المفسدة ، وعدم إقلاعه عن موجبهما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ويجبان بالقلب ، وهو أن يغضب لله تعالى غضبا يظهر على وجهه ، فإن لم ينجع فالإعراض ، فالكلام الليّن ، ثمّ الخشن ، الأيسر فالأيسر ، ثمّ الضرب الأسهل فالأسهل ، فإن افتقر إلى الجراح توقّف على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يقيم الحدود والتعزيرات إلّا الإمام أو نائبه ، ويجوز للفقيه المجتهد من الإماميّة إقامتها في الغيبة مع المكنة ، ويجب على العامّة إعانته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ولي من قبل الجائر كرها أقامها معتقدا نيابة الإمام ، ولو ألزمه بإقامتها جازت إجابته إلّا في القتل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وللمولى إقامة الحدّ على عبده وأمته ، وللرجل إقامته على ولده وزوجته ، ولا فرق بين الجلد والرجم ، ولا يشترط في الزوجة الدخول بل الدّوام ، ولا يتعدّى إلى ولد الولد</w:t>
      </w:r>
      <w:r>
        <w:rPr>
          <w:rFonts w:eastAsia="Amiri" w:cs="Amiri" w:ascii="Amiri" w:hAnsi="Amiri"/>
          <w:color w:val="111111"/>
          <w:sz w:val="28"/>
          <w:szCs w:val="28"/>
          <w:rtl w:val="true"/>
          <w:lang w:bidi="ar-SA"/>
        </w:rPr>
        <w:t xml:space="preserve">. </w:t>
      </w:r>
      <w:bookmarkStart w:id="976" w:name="pg17199_232560"/>
    </w:p>
    <w:p>
      <w:pPr>
        <w:pStyle w:val="BookText"/>
        <w:rPr/>
      </w:pPr>
      <w:bookmarkEnd w:id="976"/>
      <w:r>
        <w:rPr>
          <w:rFonts w:ascii="Amiri" w:hAnsi="Amiri" w:eastAsia="Amiri" w:cs="Amiri"/>
          <w:color w:val="111111"/>
          <w:sz w:val="28"/>
          <w:sz w:val="28"/>
          <w:szCs w:val="28"/>
          <w:rtl w:val="true"/>
          <w:lang w:bidi="ar-SA"/>
        </w:rPr>
        <w:t>وللمجتهد أيضا الحكم بين الناس إذا أمن ، ويجب الترافع إليه ، فإن آثر الخصم المضيّ إلى قضاة الجور كان مرتكبا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 الجائر على القضاء جاز قبوله ، ويعتمد الحقّ ما أمكن فإن اضطرّه إلى الحكم بمذهب أهل الخلاف امتثل ما لم يكن قتلا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الافتاء لغير المجتهد على الأصحّ إذا قلّده مشافهة أو بواسطة ثقة حيّ</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13263935_2142443653"/>
      <w:bookmarkStart w:id="978" w:name="_Toc379"/>
      <w:bookmarkEnd w:id="977"/>
      <w:r>
        <w:rPr>
          <w:rtl w:val="true"/>
        </w:rPr>
        <w:t>تتمّة</w:t>
      </w:r>
      <w:bookmarkEnd w:id="978"/>
    </w:p>
    <w:p>
      <w:pPr>
        <w:pStyle w:val="BookText"/>
        <w:rPr/>
      </w:pPr>
      <w:r>
        <w:rPr>
          <w:rFonts w:ascii="Amiri" w:hAnsi="Amiri" w:eastAsia="Amiri" w:cs="Amiri"/>
          <w:color w:val="111111"/>
          <w:sz w:val="28"/>
          <w:sz w:val="28"/>
          <w:szCs w:val="28"/>
          <w:rtl w:val="true"/>
          <w:lang w:bidi="ar-SA"/>
        </w:rPr>
        <w:t>يجب دفع الضرر عن المسلمين ، وإعانة الملهوفين ، والتفريج عن المكروبين ، وإطعام الجائعين ، وكسوة العراة مع القدرة ، وإقامة الحجج العلميّة ، ونقض الشّبهات ، وحلّ المشكلات ، وعمل الصنائع الّتي لا غنى عنها ، كلّ ذلك يجب على الكفاية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تمّ القسم الأوّل في العبادات من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القسم الثّاني في العقود</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17199_232562"/>
      <w:bookmarkStart w:id="980" w:name="pg17199_232562"/>
      <w:bookmarkEnd w:id="980"/>
    </w:p>
    <w:p>
      <w:pPr>
        <w:pStyle w:val="BookText"/>
        <w:rPr/>
      </w:pPr>
      <w:bookmarkStart w:id="981" w:name="pg17199_232562"/>
      <w:bookmarkEnd w:id="981"/>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العقود</w:t>
      </w:r>
    </w:p>
    <w:p>
      <w:pPr>
        <w:pStyle w:val="BookText"/>
        <w:rPr/>
      </w:pPr>
      <w:r>
        <w:rPr>
          <w:rFonts w:ascii="Amiri" w:hAnsi="Amiri" w:eastAsia="Amiri" w:cs="Amiri"/>
          <w:color w:val="111111"/>
          <w:sz w:val="28"/>
          <w:sz w:val="28"/>
          <w:szCs w:val="28"/>
          <w:rtl w:val="true"/>
          <w:lang w:bidi="ar-SA"/>
        </w:rPr>
        <w:t xml:space="preserve">فيه كتب </w:t>
      </w:r>
      <w:r>
        <w:rPr>
          <w:rFonts w:eastAsia="Amiri" w:cs="Amiri" w:ascii="Amiri" w:hAnsi="Amiri"/>
          <w:color w:val="111111"/>
          <w:sz w:val="28"/>
          <w:szCs w:val="28"/>
          <w:rtl w:val="true"/>
          <w:lang w:bidi="ar-SA"/>
        </w:rPr>
        <w:t>:</w:t>
      </w:r>
    </w:p>
    <w:p>
      <w:pPr>
        <w:pStyle w:val="Heading2"/>
        <w:numPr>
          <w:ilvl w:val="1"/>
          <w:numId w:val="1"/>
        </w:numPr>
        <w:rPr/>
      </w:pPr>
      <w:bookmarkStart w:id="982" w:name="__RefHeading___Toc13263937_2142443653"/>
      <w:bookmarkStart w:id="983" w:name="_Toc380"/>
      <w:bookmarkEnd w:id="982"/>
      <w:r>
        <w:rPr>
          <w:rtl w:val="true"/>
        </w:rPr>
        <w:t>كتاب الصلح</w:t>
      </w:r>
      <w:bookmarkEnd w:id="9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4" w:name="__RefHeading___Toc13263939_2142443653"/>
      <w:bookmarkStart w:id="985" w:name="_Toc381"/>
      <w:bookmarkEnd w:id="984"/>
      <w:r>
        <w:rPr>
          <w:rtl w:val="true"/>
        </w:rPr>
        <w:t>اشارة</w:t>
      </w:r>
      <w:bookmarkEnd w:id="98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7199_232564"/>
      <w:bookmarkStart w:id="987" w:name="pg17199_232564"/>
      <w:bookmarkEnd w:id="987"/>
    </w:p>
    <w:p>
      <w:pPr>
        <w:pStyle w:val="BookText"/>
        <w:rPr/>
      </w:pPr>
      <w:bookmarkStart w:id="988" w:name="pg17199_232564"/>
      <w:bookmarkEnd w:id="988"/>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3263941_2142443653"/>
      <w:bookmarkStart w:id="990" w:name="_Toc382"/>
      <w:bookmarkEnd w:id="989"/>
      <w:r>
        <w:rPr>
          <w:rtl w:val="true"/>
        </w:rPr>
        <w:t xml:space="preserve">[ </w:t>
      </w:r>
      <w:r>
        <w:rPr>
          <w:rtl w:val="true"/>
        </w:rPr>
        <w:t xml:space="preserve">الفصل </w:t>
      </w:r>
      <w:r>
        <w:rPr>
          <w:rtl w:val="true"/>
        </w:rPr>
        <w:t xml:space="preserve">] </w:t>
      </w:r>
      <w:r>
        <w:rPr>
          <w:rtl w:val="true"/>
        </w:rPr>
        <w:t xml:space="preserve">الأوّل </w:t>
      </w:r>
      <w:r>
        <w:rPr>
          <w:rtl w:val="true"/>
        </w:rPr>
        <w:t>:</w:t>
      </w:r>
      <w:bookmarkEnd w:id="990"/>
    </w:p>
    <w:p>
      <w:pPr>
        <w:pStyle w:val="BookText"/>
        <w:rPr/>
      </w:pPr>
      <w:r>
        <w:rPr>
          <w:rFonts w:ascii="Amiri" w:hAnsi="Amiri" w:eastAsia="Amiri" w:cs="Amiri"/>
          <w:color w:val="111111"/>
          <w:sz w:val="28"/>
          <w:sz w:val="28"/>
          <w:szCs w:val="28"/>
          <w:rtl w:val="true"/>
          <w:lang w:bidi="ar-SA"/>
        </w:rPr>
        <w:t>أنفع العقود الصلح لعموم فائدته ، لأنّه يفيد فائدة البيع والهبة والإجارة والعارية والإبراء ، وليس فرعا عليها بل هو أصل في نفسه ، ويخالف البيع فلا يلحقه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على الدّين بالدّين وعلى الربويّات مع التفاضل ، فيصحّ من ألف مؤجّلة على خمسمائة حالّ وبالعكس ، وعلى ثوب أتلفه وقيمته درهم بدرهمين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بعتني ، فهو إقرار بخلاف صالحتني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الصّرف ، فيصحّ على الدّراهم بمثلها وبالدنانير ، ولا يشترط القبض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الهبة ، فلا يشترط القبض ، ولا يصحّ الرجوع ، ولا يصحّ على ما في ذمّة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الإجارة ، فيصحّ على منفعة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العارية ، فلو ادّعى دارا فأنكر ثمّ صالحه على سكنى سنة صحّ ، وليس له الرجوع ، وكذا لو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ويخالف الإبراء فيصحّ على براءة ذمّته بعوض وغيره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القبول بخلاف الإبراء ، ويفيد أيضا إثبات الحقوق الماليّة بغير </w:t>
      </w:r>
    </w:p>
    <w:p>
      <w:pPr>
        <w:pStyle w:val="BookText"/>
        <w:rPr/>
      </w:pPr>
      <w:r>
        <w:rPr>
          <w:rFonts w:ascii="Amiri" w:hAnsi="Amiri" w:eastAsia="Amiri" w:cs="Amiri"/>
          <w:color w:val="111111"/>
          <w:sz w:val="28"/>
          <w:sz w:val="28"/>
          <w:szCs w:val="28"/>
          <w:rtl w:val="true"/>
          <w:lang w:bidi="ar-SA"/>
        </w:rPr>
        <w:t xml:space="preserve">عوض ، كالصلح على إثبات مال في ذمّة الغير ، وتخصيص أحد الشريكين بالربح ، وقسمة ما في الذّمم ، وجعل المدفوع من الدين المشترك لقابضه ، </w:t>
      </w:r>
      <w:r>
        <w:rPr>
          <w:rStyle w:val="FootnoteAnchor"/>
          <w:rtl w:val="true"/>
        </w:rPr>
        <w:footnoteReference w:id="398"/>
      </w:r>
      <w:r>
        <w:rPr>
          <w:rFonts w:ascii="Amiri" w:hAnsi="Amiri" w:eastAsia="Amiri" w:cs="Amiri"/>
          <w:color w:val="111111"/>
          <w:sz w:val="28"/>
          <w:sz w:val="28"/>
          <w:szCs w:val="28"/>
          <w:rtl w:val="true"/>
          <w:lang w:bidi="ar-SA"/>
        </w:rPr>
        <w:t>وغير الماليّة كتأجيل الحالّ وبالعكس ، وعلى الإقالة بزيادة الثمن من البائع ، أو نقيصة من المشتري ، وعلى إسقاط الشفعة ، واستحقاق الاستطراق ، ومسيل الماء ، وحقّ الهواء ، كالصلح على إحداث روشن في المرفوعة ، وإبقاء الأغصان على الجدار أو في الهواء ، مع تقدير الزيادة أو المدّة ، وعلى امتداد العروق في الأرض كذلك ، وعلى قطع التنازع في الدّين والغبن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على بعض الدين المقرّ به وعلى بعض المجحود ، مع جهل المتنازعين وعلمهما وعلم المدّعي ، ولو علم المنكر خاصّة لم يبرأ ، ولو صدق أحدهما وكذب الآخر فإن رضيا باطنا صحّ مطلقا ، وإلّا حكم بصحّته ظاهرا ، ولا يبرأ المنكر ممّا أبرئ ، ولا يحلّ للمدّعي 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مع الإقرار والإنكار </w:t>
      </w:r>
      <w:r>
        <w:rPr>
          <w:rStyle w:val="FootnoteAnchor"/>
          <w:rtl w:val="true"/>
        </w:rPr>
        <w:footnoteReference w:id="399"/>
      </w:r>
      <w:r>
        <w:rPr>
          <w:rFonts w:ascii="Amiri" w:hAnsi="Amiri" w:eastAsia="Amiri" w:cs="Amiri"/>
          <w:color w:val="111111"/>
          <w:sz w:val="28"/>
          <w:sz w:val="28"/>
          <w:szCs w:val="28"/>
          <w:rtl w:val="true"/>
          <w:lang w:bidi="ar-SA"/>
        </w:rPr>
        <w:t>إلّا ما أحلّ حراما ، كالصلح معه ليشهد أو يكفّ ، أو حرّم حلالا ، كالصلح على ترك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 من الإيجاب والقبول ، وصدورهما عن كامل جائز التصرّف إمّا عن نفسه أو عن غيره كالأب والجدّ له والوصيّ والحاكم والوكيل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سبق الخصومة ، ولا ذكر العوض ، لأنّ مناط هذا العقد الرّضا مع الإيجاب والقبول من أهله ، فلو ذكره وجب تقديره ، وصحّة تملّكه ، </w:t>
      </w:r>
      <w:bookmarkStart w:id="991" w:name="pg17199_232566"/>
    </w:p>
    <w:p>
      <w:pPr>
        <w:pStyle w:val="BookText"/>
        <w:rPr/>
      </w:pPr>
      <w:bookmarkEnd w:id="991"/>
      <w:r>
        <w:rPr>
          <w:rFonts w:ascii="Amiri" w:hAnsi="Amiri" w:eastAsia="Amiri" w:cs="Amiri"/>
          <w:color w:val="111111"/>
          <w:sz w:val="28"/>
          <w:sz w:val="28"/>
          <w:szCs w:val="28"/>
          <w:rtl w:val="true"/>
          <w:lang w:bidi="ar-SA"/>
        </w:rPr>
        <w:t>فلا يصحّ على المجهول ، ولا على 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جعل الخدمة المقدّرة بالزمان أو بالعمل عوضا ، وكذا سقي الزّرع والشجر بمائه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المصالح عليه جواز أخذ العوض عنه ، سواء كان مالا ، كالأعيان والديون ، أو لا كأرش الجنايات والقصاص ، دون الحدّ والتعزير والقسم بين الزوجات والصلح على مال ليقرّ له بدعواه أو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لازم من الطرفين ، لا ينفسخ إلّا بالتقايل أو باستحقاق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عيب في أحد العوضين ، فله الفسخ أو الأرش ، ولو ظهر غبن فاحش تخيّر</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3263943_2142443653"/>
      <w:bookmarkStart w:id="993" w:name="_Toc383"/>
      <w:bookmarkEnd w:id="992"/>
      <w:r>
        <w:rPr>
          <w:rtl w:val="true"/>
        </w:rPr>
        <w:t xml:space="preserve">الفصل الثاني </w:t>
      </w:r>
      <w:r>
        <w:rPr>
          <w:rtl w:val="true"/>
        </w:rPr>
        <w:t xml:space="preserve">: </w:t>
      </w:r>
      <w:r>
        <w:rPr>
          <w:rtl w:val="true"/>
        </w:rPr>
        <w:t>في أحكامه</w:t>
      </w:r>
      <w:bookmarkEnd w:id="993"/>
    </w:p>
    <w:p>
      <w:pPr>
        <w:pStyle w:val="BookText"/>
        <w:rPr/>
      </w:pPr>
      <w:r>
        <w:rPr>
          <w:rFonts w:ascii="Amiri" w:hAnsi="Amiri" w:eastAsia="Amiri" w:cs="Amiri"/>
          <w:color w:val="111111"/>
          <w:sz w:val="28"/>
          <w:sz w:val="28"/>
          <w:szCs w:val="28"/>
          <w:rtl w:val="true"/>
          <w:lang w:bidi="ar-SA"/>
        </w:rPr>
        <w:t>إذا صالح غير المتبايعين ، فإن دفع بإذنه رجع عليه بالعوض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لواحد ثوب بعشرين ، وللآخر بثلاثين ، ثمّ اشتبها وتعاسرا ، بيعا معا ، وقسّم الثمن بينهما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بيعهما منفردين ، ثمّ إن تساويا فلكلّ واحد منهما ثمن ثوب ، وإن تفاوتا فالكثير لصاحب الأكثر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عدم الإجبار على البيع إذ قد يتضمّن ضررا ، بل إن تساويا في القيمة أعطي كلّ واحد ثوبا ، وإلّا فالأكثر لذي الأكثر</w:t>
      </w:r>
      <w:r>
        <w:rPr>
          <w:rFonts w:eastAsia="Amiri" w:cs="Amiri" w:ascii="Amiri" w:hAnsi="Amiri"/>
          <w:color w:val="111111"/>
          <w:sz w:val="28"/>
          <w:szCs w:val="28"/>
          <w:rtl w:val="true"/>
          <w:lang w:bidi="ar-SA"/>
        </w:rPr>
        <w:t xml:space="preserve">. </w:t>
      </w:r>
      <w:bookmarkStart w:id="994" w:name="pg17199_232567"/>
    </w:p>
    <w:p>
      <w:pPr>
        <w:pStyle w:val="BookText"/>
        <w:rPr/>
      </w:pPr>
      <w:bookmarkEnd w:id="994"/>
      <w:r>
        <w:rPr>
          <w:rFonts w:ascii="Amiri" w:hAnsi="Amiri" w:eastAsia="Amiri" w:cs="Amiri"/>
          <w:color w:val="111111"/>
          <w:sz w:val="28"/>
          <w:sz w:val="28"/>
          <w:szCs w:val="28"/>
          <w:rtl w:val="true"/>
          <w:lang w:bidi="ar-SA"/>
        </w:rPr>
        <w:t xml:space="preserve">وهل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إلى بقيّة الأمتعة؟ احتمال ، والأشبه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أودعه واحد درهمين وآخر درهما ، ثمّ امتزجا لا عن تفريط ، وتلف أحدهما ، وتناكرا في التالف ، فلصاحب الدّرهمين درهم ونصف ، وللآخر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معهما درهمان ، فادّعاهما أحدهما وادّعى الآخر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عينا </w:t>
      </w:r>
      <w:r>
        <w:rPr>
          <w:rStyle w:val="FootnoteAnchor"/>
          <w:rtl w:val="true"/>
        </w:rPr>
        <w:footnoteReference w:id="401"/>
      </w:r>
      <w:r>
        <w:rPr>
          <w:rFonts w:ascii="Amiri" w:hAnsi="Amiri" w:eastAsia="Amiri" w:cs="Amiri"/>
          <w:color w:val="111111"/>
          <w:sz w:val="28"/>
          <w:sz w:val="28"/>
          <w:szCs w:val="28"/>
          <w:rtl w:val="true"/>
          <w:lang w:bidi="ar-SA"/>
        </w:rPr>
        <w:t>فأنكر ، ثمّ صالحه على بعضها جاز</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13263945_2142443653"/>
      <w:bookmarkStart w:id="996" w:name="_Toc384"/>
      <w:bookmarkEnd w:id="995"/>
      <w:r>
        <w:rPr>
          <w:rtl w:val="true"/>
        </w:rPr>
        <w:t xml:space="preserve">الفصل الثالث </w:t>
      </w:r>
      <w:r>
        <w:rPr>
          <w:rtl w:val="true"/>
        </w:rPr>
        <w:t xml:space="preserve">: </w:t>
      </w:r>
      <w:r>
        <w:rPr>
          <w:rtl w:val="true"/>
        </w:rPr>
        <w:t>في تزاحم الحقوق</w:t>
      </w:r>
      <w:bookmarkEnd w:id="996"/>
    </w:p>
    <w:p>
      <w:pPr>
        <w:pStyle w:val="BookText"/>
        <w:rPr/>
      </w:pPr>
      <w:r>
        <w:rPr>
          <w:rFonts w:ascii="Amiri" w:hAnsi="Amiri" w:eastAsia="Amiri" w:cs="Amiri"/>
          <w:color w:val="111111"/>
          <w:sz w:val="28"/>
          <w:sz w:val="28"/>
          <w:szCs w:val="28"/>
          <w:rtl w:val="true"/>
          <w:lang w:bidi="ar-SA"/>
        </w:rPr>
        <w:t xml:space="preserve">أمّا الطرق النافذة فالناس فيها شرع ، فيجوز إحداث الروشن ، والسّاباط ، والأجنحة ، إلّا أن يضرّ بالمارّة أو يظلم الطريق بها ، ويجوز استيعاب الطريق بها ، وفتح الأبواب ، ونصب الميازيب ، دون بناء الدّكّة ومربط </w:t>
      </w:r>
      <w:r>
        <w:rPr>
          <w:rStyle w:val="FootnoteAnchor"/>
          <w:rtl w:val="true"/>
        </w:rPr>
        <w:footnoteReference w:id="402"/>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المرفوعة فهي ملك لأربابها لا يجوز إحداث روشن ولا جناح ولا غيره إلّا بإذنهم ، فلو أحدث بغير إذن جاز لكلّ من له عليه استطراق إزالته ولا ضمان ، ولهم الرجوع في الإذن ، ولا فتح باب أدخل من بابه للاستطراق وغيره ، وان سدّ بابه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إخراج بابه وإن لم يسدّ الأوّل ، ولو سدّه جاز العود إليه ، ويتشارك </w:t>
      </w:r>
    </w:p>
    <w:p>
      <w:pPr>
        <w:pStyle w:val="BookText"/>
        <w:rPr/>
      </w:pPr>
      <w:r>
        <w:rPr>
          <w:rFonts w:ascii="Amiri" w:hAnsi="Amiri" w:eastAsia="Amiri" w:cs="Amiri"/>
          <w:color w:val="111111"/>
          <w:sz w:val="28"/>
          <w:sz w:val="28"/>
          <w:szCs w:val="28"/>
          <w:rtl w:val="true"/>
          <w:lang w:bidi="ar-SA"/>
        </w:rPr>
        <w:t xml:space="preserve">صاحب الأولى والثانية فيما يمرّان عليه ، ويختصّ الثاني بما </w:t>
      </w:r>
      <w:r>
        <w:rPr>
          <w:rStyle w:val="FootnoteAnchor"/>
          <w:rtl w:val="true"/>
        </w:rPr>
        <w:footnoteReference w:id="403"/>
      </w:r>
      <w:r>
        <w:rPr>
          <w:rFonts w:ascii="Amiri" w:hAnsi="Amiri" w:eastAsia="Amiri" w:cs="Amiri"/>
          <w:color w:val="111111"/>
          <w:sz w:val="28"/>
          <w:sz w:val="28"/>
          <w:szCs w:val="28"/>
          <w:rtl w:val="true"/>
          <w:lang w:bidi="ar-SA"/>
        </w:rPr>
        <w:t>بين البابين وهكذا ، فللأوّل إحداث باب في المشترك دون المختصّ ، ويختصّ الأخير بالباقي ، والفاضل في صدر الدرب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فتح الروشنة والشباك ، وفتح باب بين الدارين في سدّتين مرفوعتين ، وفتح باب في النافذة لذات المرفوع دون العكس ، ولو صولحوا على ذلك دائما أو مدّة معيّنة لزم ، سواء كان بعوض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الجدار المختصّ فلمالكه التصرّف فيه مطلقا ، ولا يجوز لغيره التصرّف فيه إلّا بإذنه ، وتجوز استعارته لوضع جذع وغيره ، وتستحبّ الإجابة وإذا أذن جاز الرجوع مع الأرش ، ولو خرب لم تجز إعادته إلّا بإذن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صالحه على ذلك دائما أو مدّة معيّنة لزم ، فتشترط مشاهدة الجذع أو وصفه بما يرفع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المشترك فلا يجوز التصرّف فيه إلّا بإذن الشركاء حتّى ضرب الوتد وفتح الروزنة والشباك ، فلو فعل بغير إذنه فله إلزامه بإزالته أو بالأرش ويجوز الاستناد به ، والاستظلال بظلّه وقسمته في كلّ الطول ونصف العرض ، وكذا في كلّ العرض ونصف الطول ، وتجوز القرعة في الصورة الثانية دون الأولى ، بل يختصّ كلّ بوجهه ، لجواز أن تقضى القرعة بخلافه ، ومع ضرر أحدهما لم يجبر الممتنع وإلّا أجبر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طلبها المتضرّر أجبر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هدمه أحدهما لخوف منه فلا شي‌ء عليه ولا إعادة ، ويحتمل الأرش دون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هدمه بإذن شريكه ، فإن شرط عليه الإعادة وجبت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انهدم أو استرمّ لم يجبر أحدهما على العمارة ، ثمّ إن أعاده بالنقض عاد ملكه مشتركا ، ويتوقّف على إذن الشريك ، وليس له منعه من الوضع ، وإن بناه بآلة منه لم يتوقّف على الإذن ، وله منعه من الوضع ، وللشريك مطالبته بهدمه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انهدم السّفل لم يكن لصاحب العلو إجباره على الإعادة ولا منعه منها ، فإن أعاده لم يكن له منع الأعلى من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الأعلى إعادة السّفل بنقض صاحبه ، فله منعه ، ولو أعاده بآلة منه فليس له منعه ، ويكون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الأسفل من الانتفاع بسفله ، ويمنعه من فتح الكوّة وضرب الوتد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أنفق أحد الشركاء على البئر أو القناة ، لم يكن له منع الباقين من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له حقّ إجراء الماء في ملك غيره ، لا يجبر على إصلاحه وإن خرب بالماء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أحد التصرّف في ملكه وإن تضرّر جاره ، ولو كان السقف مشتركا بين صاحب العلو والسّفل فلصاحب العلو الجلوس عليه ، ووضع ما تقتضيه العادة دون المضرّ والحفر وضرب الوتد ، ولصاحب السفل أن يستكنّ </w:t>
      </w:r>
      <w:r>
        <w:rPr>
          <w:rStyle w:val="FootnoteAnchor"/>
          <w:rtl w:val="true"/>
        </w:rPr>
        <w:footnoteReference w:id="404"/>
      </w:r>
      <w:r>
        <w:rPr>
          <w:rFonts w:ascii="Amiri" w:hAnsi="Amiri" w:eastAsia="Amiri" w:cs="Amiri"/>
          <w:color w:val="111111"/>
          <w:sz w:val="28"/>
          <w:sz w:val="28"/>
          <w:szCs w:val="28"/>
          <w:rtl w:val="true"/>
          <w:lang w:bidi="ar-SA"/>
        </w:rPr>
        <w:t>وتعليق ما لا يضرّ كالثوب</w:t>
      </w:r>
      <w:r>
        <w:rPr>
          <w:rFonts w:eastAsia="Amiri" w:cs="Amiri" w:ascii="Amiri" w:hAnsi="Amiri"/>
          <w:color w:val="111111"/>
          <w:sz w:val="28"/>
          <w:szCs w:val="28"/>
          <w:rtl w:val="true"/>
          <w:lang w:bidi="ar-SA"/>
        </w:rPr>
        <w:t xml:space="preserve">. </w:t>
      </w:r>
      <w:bookmarkStart w:id="997" w:name="pg17199_232570"/>
    </w:p>
    <w:p>
      <w:pPr>
        <w:pStyle w:val="Heading3"/>
        <w:numPr>
          <w:ilvl w:val="2"/>
          <w:numId w:val="1"/>
        </w:numPr>
        <w:rPr/>
      </w:pPr>
      <w:bookmarkStart w:id="998" w:name="__RefHeading___Toc13263947_2142443653"/>
      <w:bookmarkStart w:id="999" w:name="_Toc385"/>
      <w:bookmarkEnd w:id="997"/>
      <w:bookmarkEnd w:id="998"/>
      <w:r>
        <w:rPr>
          <w:rtl w:val="true"/>
        </w:rPr>
        <w:t xml:space="preserve">[ </w:t>
      </w:r>
      <w:r>
        <w:rPr>
          <w:rtl w:val="true"/>
        </w:rPr>
        <w:t xml:space="preserve">الفصل </w:t>
      </w:r>
      <w:r>
        <w:rPr>
          <w:rtl w:val="true"/>
        </w:rPr>
        <w:t xml:space="preserve">] </w:t>
      </w:r>
      <w:r>
        <w:rPr>
          <w:rtl w:val="true"/>
        </w:rPr>
        <w:t xml:space="preserve">الرّابع </w:t>
      </w:r>
      <w:r>
        <w:rPr>
          <w:rtl w:val="true"/>
        </w:rPr>
        <w:t xml:space="preserve">: </w:t>
      </w:r>
      <w:r>
        <w:rPr>
          <w:rtl w:val="true"/>
        </w:rPr>
        <w:t>في التنازع</w:t>
      </w:r>
      <w:bookmarkEnd w:id="99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جدارا بينهما حكم لذي البيّنة ، ومع عدمها فإن اتّصل ببناء أحدهما أو بعقده أو بخشبه على الأقوى قضي له مع اليمين ، ولا يترجّح بالخوارج كالنقش ، ولا بالدواخل كالروازن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اتّصل ببنائهما أو كان لهما عليه عقد أو خشب ، أو خلا عن ذلك ، فلا اختصاص لأحدهما ، وحلفا وقضي به لهما ، وكذا لو نكلا ، ولو حلف أحدهما قضى له به ، ولو كان أحدهما أكثر رجّح مع اليمين ، ويقضى بالخصّ لمن إليه معاقد القمط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والمسنّاة بينهما كالجدار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صاحب البيت والغرفة في الجدران قضي لكلّ واحد بجدران ملكه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تنازعا في السقف قضي لصاحب البيت إن لم يكن إحداثه بعد بناء العلو ، كالأزج </w:t>
      </w:r>
      <w:r>
        <w:rPr>
          <w:rStyle w:val="FootnoteAnchor"/>
          <w:rtl w:val="true"/>
        </w:rPr>
        <w:footnoteReference w:id="405"/>
      </w:r>
      <w:r>
        <w:rPr>
          <w:rFonts w:ascii="Amiri" w:hAnsi="Amiri" w:eastAsia="Amiri" w:cs="Amiri"/>
          <w:color w:val="111111"/>
          <w:sz w:val="28"/>
          <w:sz w:val="28"/>
          <w:szCs w:val="28"/>
          <w:rtl w:val="true"/>
          <w:lang w:bidi="ar-SA"/>
        </w:rPr>
        <w:t>المتّصل ببنائه اتّصال ترصيف ، وإلّا فهو لهما إن حلفا أو نكلا ، ولمن حلف دون الآخر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ويقضى بالغرفة للأسفل مع اليمين وإن كان لها باب مفتوح إلى خصمه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عرصة الخان قضي لصاحب السفل إن كان المرقى في الدهليز ، وإلّا تساويا في المسلك إلى العلوّ ، والباقي لصاحب 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ويقضى بالدرجة لصاحب العلو ، وبالخزانة تحتها لهما ، كلّ ذلك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بناء الغير أو مجرى مائه أو خشبه في ملكه ، ولم يعلم السبب ، قدّم قول المالك في عدم الاستحقاق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للراكب دون قابض اللجام مع يمينه ، ولذي الحمل دون غيره ، ولابس الثوب أولى من ماسكه ، ولو كان في يد أحدهما أكثره فهما سواء</w:t>
      </w:r>
      <w:r>
        <w:rPr>
          <w:rFonts w:eastAsia="Amiri" w:cs="Amiri" w:ascii="Amiri" w:hAnsi="Amiri"/>
          <w:color w:val="111111"/>
          <w:sz w:val="28"/>
          <w:szCs w:val="28"/>
          <w:rtl w:val="true"/>
          <w:lang w:bidi="ar-SA"/>
        </w:rPr>
        <w:t>.</w:t>
      </w:r>
      <w:bookmarkStart w:id="1000" w:name="pg17199_232572"/>
    </w:p>
    <w:p>
      <w:pPr>
        <w:pStyle w:val="Heading2"/>
        <w:numPr>
          <w:ilvl w:val="1"/>
          <w:numId w:val="1"/>
        </w:numPr>
        <w:rPr/>
      </w:pPr>
      <w:bookmarkStart w:id="1001" w:name="__RefHeading___Toc13263949_2142443653"/>
      <w:bookmarkStart w:id="1002" w:name="_Toc386"/>
      <w:bookmarkEnd w:id="1000"/>
      <w:bookmarkEnd w:id="1001"/>
      <w:r>
        <w:rPr>
          <w:rtl w:val="true"/>
        </w:rPr>
        <w:t>كتاب التكسّب</w:t>
      </w:r>
      <w:bookmarkEnd w:id="10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3" w:name="__RefHeading___Toc13263951_2142443653"/>
      <w:bookmarkStart w:id="1004" w:name="_Toc387"/>
      <w:bookmarkEnd w:id="1003"/>
      <w:r>
        <w:rPr>
          <w:rtl w:val="true"/>
        </w:rPr>
        <w:t>اشارة</w:t>
      </w:r>
      <w:bookmarkEnd w:id="10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وينقسم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يتوقّف تحصيل قوته وقوت عياله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التوسعة على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على وجه 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 عنه نهي 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والحرام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بعينه ، </w:t>
      </w:r>
      <w:r>
        <w:rPr>
          <w:rStyle w:val="FootnoteAnchor"/>
          <w:rtl w:val="true"/>
        </w:rPr>
        <w:footnoteReference w:id="406"/>
      </w:r>
      <w:r>
        <w:rPr>
          <w:rFonts w:ascii="Amiri" w:hAnsi="Amiri" w:eastAsia="Amiri" w:cs="Amiri"/>
          <w:color w:val="111111"/>
          <w:sz w:val="28"/>
          <w:sz w:val="28"/>
          <w:szCs w:val="28"/>
          <w:rtl w:val="true"/>
          <w:lang w:bidi="ar-SA"/>
        </w:rPr>
        <w:t>وهو بيع الأعيان النجسة كالخمر ، والفقّاع ، والميتة ، والدم ، وروث ما لا يؤكل لحمه ، وبوله وبول ما يؤكل لحمه إلّا بول الإبل للاستشفاء ، ويجوز بيع روث ما يؤكل لحمه ، والكافر ، والكلاب إلّا كلب الهراش ، وإجارتها ، واقتناؤها ، واقتناء الأعيان النجسة لفائدة كالسرجين لتربية الزرع ، والخمر للتخليل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اقتناء المؤذيات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كالسّبع والحيّة والعقرب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مائع نجس لا يقبل الطهارة ، إلّا الدّهن لفائدة الاستصباح به تحت السّماء دون 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 والميّت ، ومنه الترياق </w:t>
      </w:r>
    </w:p>
    <w:p>
      <w:pPr>
        <w:pStyle w:val="BookText"/>
        <w:rPr/>
      </w:pPr>
      <w:r>
        <w:rPr>
          <w:rFonts w:ascii="Amiri" w:hAnsi="Amiri" w:eastAsia="Amiri" w:cs="Amiri"/>
          <w:color w:val="111111"/>
          <w:sz w:val="28"/>
          <w:sz w:val="28"/>
          <w:szCs w:val="28"/>
          <w:rtl w:val="true"/>
          <w:lang w:bidi="ar-SA"/>
        </w:rPr>
        <w:t>المشتمل على الخمر ولحم الأفعى ، ولا يجوز التداوي به إلّا مع خوف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الماء النجس لقبوله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 فلا يجوز بيع المسوخ البحريّة والبرّيّة إلّا الفيل للانتفاع بعظمه ، والحشرات والخنافس والديدان ، إلّا دود القزّ والنّحل مع مشاهدته وانحصاره ، ولا فضلات الحيوان إلّا لبن الآدميّات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السّباع كلّها ، كالأسد والنمر ، وبيع الجوارح ، كالبازي والرّخم </w:t>
      </w:r>
      <w:r>
        <w:rPr>
          <w:rStyle w:val="FootnoteAnchor"/>
          <w:rtl w:val="true"/>
        </w:rPr>
        <w:footnoteReference w:id="407"/>
      </w:r>
      <w:r>
        <w:rPr>
          <w:rFonts w:ascii="Amiri" w:hAnsi="Amiri" w:eastAsia="Amiri" w:cs="Amiri"/>
          <w:color w:val="111111"/>
          <w:sz w:val="28"/>
          <w:sz w:val="28"/>
          <w:szCs w:val="28"/>
          <w:rtl w:val="true"/>
          <w:lang w:bidi="ar-SA"/>
        </w:rPr>
        <w:t>وبيع النبات السّمّي إن 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الحرام ، كعمل آلات اللّهو والقمار ، وهياكل العبادة وبيعها ، وبيع السلاح لأعداء الدين ، كفّارا كانوا أو بغاة أو قطّاع الطريق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ما يكن كالدرع ، وبيع العنب ليعمل خمرا ، والخشب ليعمل صنما ، ويكره على من يعملهما ، وإجارة السفن والمساكن والدوابّ للمحرّمات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الحمل لإراقته أو تخليله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العقد حيث حرّمناه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محرّم في نفسه ، كعمل الصور المجسّمة ، والغناء وتعليمه وتعلّمه واستماعه ، ورخّص في العرس للمرأة إذا لم تتكلّم بالباطل ، ولم يدخل عليها الرجال ، فيباح أجرها ، والنوح بالباطل ، وتدليس الماشطة ، والقمار حتّى بالخاتم والبيض ، والسّحر ، والكهانة ، والقيافة ، وتعليمها ، وتعلّمها ، والغشّ بما </w:t>
      </w:r>
    </w:p>
    <w:p>
      <w:pPr>
        <w:pStyle w:val="BookText"/>
        <w:rPr/>
      </w:pPr>
      <w:r>
        <w:rPr>
          <w:rFonts w:ascii="Amiri" w:hAnsi="Amiri" w:eastAsia="Amiri" w:cs="Amiri"/>
          <w:color w:val="111111"/>
          <w:sz w:val="28"/>
          <w:sz w:val="28"/>
          <w:szCs w:val="28"/>
          <w:rtl w:val="true"/>
          <w:lang w:bidi="ar-SA"/>
        </w:rPr>
        <w:t xml:space="preserve">يخفى ، ومعونة الظالمين في الظلم لا في غيره كالبناء والطبخ ، وهجاء المؤمن وسبّه ، والغيبة ، والنميمة ، </w:t>
      </w:r>
      <w:r>
        <w:rPr>
          <w:rStyle w:val="FootnoteAnchor"/>
          <w:rtl w:val="true"/>
        </w:rPr>
        <w:footnoteReference w:id="408"/>
      </w:r>
      <w:r>
        <w:rPr>
          <w:rFonts w:ascii="Amiri" w:hAnsi="Amiri" w:eastAsia="Amiri" w:cs="Amiri"/>
          <w:color w:val="111111"/>
          <w:sz w:val="28"/>
          <w:sz w:val="28"/>
          <w:szCs w:val="28"/>
          <w:rtl w:val="true"/>
          <w:lang w:bidi="ar-SA"/>
        </w:rPr>
        <w:t>وذمّ مستحقّ المدح وبالعكس ، والتشبيب بالمرأة الأجنبيّة والصّبي مطلقا إذا كانا معروفين ، وحفظ كتب الضلال ونسخها لغير النقض والحجّة ، ونسخ التوراة والإنجيل وحفظهما ، وتعلم ذلك كلّه وتعليمه ، وتزيين الرجل بما يحرم عليه وكذا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الاكتساب بهذه الأشياء ، واعتقاد تأثير النجوم بالاستقلال أو بالاشتراك ، وتعليمها ، وتعلّمها ، والتكسّب بها ، أمّا لو اعتقد تأثيرها بتقدير العزيز الحكيم جاز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الفال والرمل توقّف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فعله ، كتغسيل الميّت وتكفينه والصلاة عليه ودفنه ، ويجوز الاستئجار على المندوبات ، كاللّحد والحمل إلى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يحرم ثمن الماء والكافور والكفن ، ويحرم أخذ الأجرة على تحمّل الشهادة وأدائها ، وتعليم الواجب من الفقه ، والقرآن ، والأصول ، والصلاة بالناس </w:t>
      </w:r>
      <w:r>
        <w:rPr>
          <w:rStyle w:val="FootnoteAnchor"/>
          <w:rtl w:val="true"/>
        </w:rPr>
        <w:footnoteReference w:id="410"/>
      </w:r>
      <w:r>
        <w:rPr>
          <w:rFonts w:ascii="Amiri" w:hAnsi="Amiri" w:eastAsia="Amiri" w:cs="Amiri"/>
          <w:color w:val="111111"/>
          <w:sz w:val="28"/>
          <w:sz w:val="28"/>
          <w:szCs w:val="28"/>
          <w:rtl w:val="true"/>
          <w:lang w:bidi="ar-SA"/>
        </w:rPr>
        <w:t>والأذان ، والقضاء ، ولا بأس بالرزق من بيت المال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يحرم على تعليم المستحبّ ، والعلوم الأدبيّة ، والطبّ ، والحكمة ، </w:t>
      </w:r>
      <w:bookmarkStart w:id="1005" w:name="pg17199_232577"/>
    </w:p>
    <w:p>
      <w:pPr>
        <w:pStyle w:val="BookText"/>
        <w:rPr/>
      </w:pPr>
      <w:bookmarkEnd w:id="1005"/>
      <w:r>
        <w:rPr>
          <w:rFonts w:ascii="Amiri" w:hAnsi="Amiri" w:eastAsia="Amiri" w:cs="Amiri"/>
          <w:color w:val="111111"/>
          <w:sz w:val="28"/>
          <w:sz w:val="28"/>
          <w:szCs w:val="28"/>
          <w:rtl w:val="true"/>
          <w:lang w:bidi="ar-SA"/>
        </w:rPr>
        <w:t xml:space="preserve">ونسخ القرآن وتلاوته ، وخطبة الإملاك </w:t>
      </w:r>
      <w:r>
        <w:rPr>
          <w:rStyle w:val="FootnoteAnchor"/>
          <w:rtl w:val="true"/>
        </w:rPr>
        <w:footnoteReference w:id="411"/>
      </w:r>
      <w:r>
        <w:rPr>
          <w:rFonts w:ascii="Amiri" w:hAnsi="Amiri" w:eastAsia="Amiri" w:cs="Amiri"/>
          <w:color w:val="111111"/>
          <w:sz w:val="28"/>
          <w:sz w:val="28"/>
          <w:szCs w:val="28"/>
          <w:rtl w:val="true"/>
          <w:lang w:bidi="ar-SA"/>
        </w:rPr>
        <w:t>وعقد النكاح ، ويحرم على تعليم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 سواء حكم لباذله أو عليه ولو بالحقّ ، وفي هدية غير المعتاد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الولد مال أبيه وبالعكس إلّا مع الإذن أو مع وجوب النفقة وعدم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وللأب الاقتراض من مال ولده الصغير أو المجنون ، والابتياع منه بثمن المثل ، وتقويم جاريته على نفسه ووطؤها ، وليس للإمام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الزوجة مال زوجها وبالعكس إلّا على وجه التقاصّ ، ويجوز لها الصدقة من ماله ما لم تجحف أو ينهاها ، ولا يجوز ذلك لأقاربه حتّى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إلى إنسان مالا ليصرفه في قبيل ، فإن عيّن اقتصر عليه ، فيضمن لو خالف ، وإن أطلق حرم عليه الأخذ وإن كان بصفتهم ، ويعطي عياله مع الاتّصاف</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3263953_2142443653"/>
      <w:bookmarkStart w:id="1007" w:name="_Toc388"/>
      <w:bookmarkEnd w:id="1006"/>
      <w:r>
        <w:rPr>
          <w:rtl w:val="true"/>
        </w:rPr>
        <w:t xml:space="preserve">وأمّا المكروه فخمسة </w:t>
      </w:r>
      <w:r>
        <w:rPr>
          <w:rtl w:val="true"/>
        </w:rPr>
        <w:t>:</w:t>
      </w:r>
      <w:bookmarkEnd w:id="100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يؤدّي إلى محرّم أو مكروه غالبا ، كالصرف ، والصّياغة ، وبيع الأكفان والرقيق والطعام ، واتّخاذ النحر والذبح صنعة ، وركوب البحر للتّجارة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يتطرّق إليه الشبهة ، ككسب الصبيان ، ومن لا يجتنب المحارم ، ومعاملة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وضيعا ، كالحياكة ، وضراب الفحل ، والحجامة مع الشرط ، وكسب القابلة معه ، ومعاملة السفلة والأدنين وأهل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يتضرّر بمعاملته ، كالمحارفين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الأكراد وذوي العاهات ، وأخذ الأجرة على تعليم القرآن ، والربح على الموعود بالإحسان ، وعلى المؤمن إلّا مع الحاجة أو الشراء للتجارة ، وطلب الحاجة من المخالف ومستحدث النّعمة ، وقد تكره أشياء تذكر في مواضعها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المباح فغير ذلك وإن كثر وجوده ، كبيع الماء والتراب والحجر ، وتباح أجرة البدرقة ، وما ينثر في الأعراس مع علم الإباحة أو شاهد الحال ، وجوائز الظالم إلّا أن يعلم غصبها ، فإن قبضها ردّها على مالكها ، فإن جهله تصدّق بها على غير الظالم ، وما يأخذه الجائر من الغلّات باسم المقاسمة ، ومن الأموال باسم الخراج ، ومن الأنعام باسم الزكاة ، ولا تجب إعادته على ربّه وإن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الولاية من قبل الإمام ، وقد تجب إذا تعيّن أو توقّف الأمر بالمعروف والنهي عن المنكر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من قبل الجائر ، فإن أمن من ارتكاب المحرّم وتمكّن من الأمر بالمعروف والنهي عن المنكر استحبّت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أكرهه عليها جازت لدفع الضّرر الكثير كالقتل ، أو اليسير على كراهية ، ويمتثل ما يؤمر به إلّا القتل ظلما</w:t>
      </w:r>
      <w:r>
        <w:rPr>
          <w:rFonts w:eastAsia="Amiri" w:cs="Amiri" w:ascii="Amiri" w:hAnsi="Amiri"/>
          <w:color w:val="111111"/>
          <w:sz w:val="28"/>
          <w:szCs w:val="28"/>
          <w:rtl w:val="true"/>
          <w:lang w:bidi="ar-SA"/>
        </w:rPr>
        <w:t xml:space="preserve">. </w:t>
      </w:r>
      <w:bookmarkStart w:id="1008" w:name="pg17199_232579"/>
    </w:p>
    <w:p>
      <w:pPr>
        <w:pStyle w:val="Heading3"/>
        <w:numPr>
          <w:ilvl w:val="2"/>
          <w:numId w:val="1"/>
        </w:numPr>
        <w:rPr/>
      </w:pPr>
      <w:bookmarkStart w:id="1009" w:name="__RefHeading___Toc13263955_2142443653"/>
      <w:bookmarkStart w:id="1010" w:name="_Toc389"/>
      <w:bookmarkEnd w:id="1008"/>
      <w:bookmarkEnd w:id="1009"/>
      <w:r>
        <w:rPr>
          <w:rtl w:val="true"/>
        </w:rPr>
        <w:t>خاتمة</w:t>
      </w:r>
      <w:bookmarkEnd w:id="1010"/>
    </w:p>
    <w:p>
      <w:pPr>
        <w:pStyle w:val="BookText"/>
        <w:rPr/>
      </w:pPr>
      <w:r>
        <w:rPr>
          <w:rFonts w:ascii="Amiri" w:hAnsi="Amiri" w:eastAsia="Amiri" w:cs="Amiri"/>
          <w:color w:val="111111"/>
          <w:sz w:val="28"/>
          <w:sz w:val="28"/>
          <w:szCs w:val="28"/>
          <w:rtl w:val="true"/>
          <w:lang w:bidi="ar-SA"/>
        </w:rPr>
        <w:t>يستحبّ التفقّه فيما يتولّاه ، والدعاء عند دخول السّوق ، وسؤال الخير فيما يبيعه ، والبركة فيما يشتريه ، والتسوية بين المتبايعين ، والإقالة ، وإعطاء الراجح ، وأخذ الناقص ، والمسامحة في البيع والشراء والقضاء والاستقضاء ، والتكبير ، والشهادتان للمشتري ، والمباكرة في طلب الرزق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دخول السوق أولا ، والسوم بعد الفجر إلى طلوع الشمس ، والبيع في الظلماء ، واليمين على المبيع </w:t>
      </w:r>
      <w:r>
        <w:rPr>
          <w:rStyle w:val="FootnoteAnchor"/>
          <w:rtl w:val="true"/>
        </w:rPr>
        <w:footnoteReference w:id="412"/>
      </w:r>
      <w:r>
        <w:rPr>
          <w:rFonts w:ascii="Amiri" w:hAnsi="Amiri" w:eastAsia="Amiri" w:cs="Amiri"/>
          <w:color w:val="111111"/>
          <w:sz w:val="28"/>
          <w:sz w:val="28"/>
          <w:szCs w:val="28"/>
          <w:rtl w:val="true"/>
          <w:lang w:bidi="ar-SA"/>
        </w:rPr>
        <w:t xml:space="preserve">، وكتمان العيب ، والاستحطاط بعد الصّفقة ، </w:t>
      </w:r>
      <w:r>
        <w:rPr>
          <w:rStyle w:val="FootnoteAnchor"/>
          <w:rtl w:val="true"/>
        </w:rPr>
        <w:footnoteReference w:id="413"/>
      </w:r>
      <w:r>
        <w:rPr>
          <w:rFonts w:ascii="Amiri" w:hAnsi="Amiri" w:eastAsia="Amiri" w:cs="Amiri"/>
          <w:color w:val="111111"/>
          <w:sz w:val="28"/>
          <w:sz w:val="28"/>
          <w:szCs w:val="28"/>
          <w:rtl w:val="true"/>
          <w:lang w:bidi="ar-SA"/>
        </w:rPr>
        <w:t xml:space="preserve">والزيادة وقت النداء </w:t>
      </w:r>
      <w:r>
        <w:rPr>
          <w:rStyle w:val="FootnoteAnchor"/>
          <w:rtl w:val="true"/>
        </w:rPr>
        <w:footnoteReference w:id="414"/>
      </w:r>
      <w:r>
        <w:rPr>
          <w:rFonts w:ascii="Amiri" w:hAnsi="Amiri" w:eastAsia="Amiri" w:cs="Amiri"/>
          <w:color w:val="111111"/>
          <w:sz w:val="28"/>
          <w:sz w:val="28"/>
          <w:szCs w:val="28"/>
          <w:rtl w:val="true"/>
          <w:lang w:bidi="ar-SA"/>
        </w:rPr>
        <w:t>، والكيل والوزن لمن لم يعرفهما ، ومدح البائع وذمّ المشتري ، والدخول في سوم المؤمن</w:t>
      </w:r>
      <w:r>
        <w:rPr>
          <w:rFonts w:eastAsia="Amiri" w:cs="Amiri" w:ascii="Amiri" w:hAnsi="Amiri"/>
          <w:color w:val="111111"/>
          <w:sz w:val="28"/>
          <w:szCs w:val="28"/>
          <w:rtl w:val="true"/>
          <w:lang w:bidi="ar-SA"/>
        </w:rPr>
        <w:t>.</w:t>
      </w:r>
      <w:bookmarkStart w:id="1011" w:name="pg17199_232580"/>
    </w:p>
    <w:p>
      <w:pPr>
        <w:pStyle w:val="Heading2"/>
        <w:numPr>
          <w:ilvl w:val="1"/>
          <w:numId w:val="1"/>
        </w:numPr>
        <w:rPr/>
      </w:pPr>
      <w:bookmarkStart w:id="1012" w:name="__RefHeading___Toc13263957_2142443653"/>
      <w:bookmarkStart w:id="1013" w:name="_Toc390"/>
      <w:bookmarkEnd w:id="1011"/>
      <w:bookmarkEnd w:id="1012"/>
      <w:r>
        <w:rPr>
          <w:rtl w:val="true"/>
        </w:rPr>
        <w:t>كتاب البيع</w:t>
      </w:r>
      <w:bookmarkEnd w:id="10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4" w:name="__RefHeading___Toc13263959_2142443653"/>
      <w:bookmarkStart w:id="1015" w:name="_Toc391"/>
      <w:bookmarkEnd w:id="1014"/>
      <w:r>
        <w:rPr>
          <w:rtl w:val="true"/>
        </w:rPr>
        <w:t>اشارة</w:t>
      </w:r>
      <w:bookmarkEnd w:id="101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وهو اسم لما ينقل به الأعيان المملوكة ، بعوض مقدّر عن تراض ، ولم ينه عنه ، فيخرج بالأعيان الإجارة وبعوض مقدّر الصلح والهبة ، وبالتراضي عقد المكره ، وبالقيد الأخير ما نهي عنه لعينه كبيع الكالئ بالكالئ ، وبيع الغرر ، وحبل الحبلة ، وهو بيع نتاج النتاج ، أو البيع بأجل إلى نتاج النتاج ، وعسيب الفحل ، وهو نطفته ، والمضامين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أصلاب الفحول ، والملاقيح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بطون الأمّهات ، والمجر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الأرحام ، والملامسة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اللّمس بيعا ، والمنابذة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النبذ بيعا ، ورمي الحصاة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ما تقع عليه الحصاة ، وبيعتين في بيعة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بمائتين نسيئة وبمائة نقدا فخذ بأيّها شئت ، والرّبا ، وكلّ ذلك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نهي عن أشياء لعارض لا يفسد به العقد ، كالسوم بعد قرار الثمن وقبل العقد ، وأن يقول الرجل للبائع في مدّة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أزيدك في الثمن ، وللمشتري في مدة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أبيعك مثل السّلعة بأقلّ من الثمن أو خيرا منها به ، والبيع بعد النداء ، </w:t>
      </w:r>
      <w:r>
        <w:rPr>
          <w:rStyle w:val="FootnoteAnchor"/>
          <w:rtl w:val="true"/>
        </w:rPr>
        <w:footnoteReference w:id="415"/>
      </w:r>
      <w:r>
        <w:rPr>
          <w:rFonts w:ascii="Amiri" w:hAnsi="Amiri" w:eastAsia="Amiri" w:cs="Amiri"/>
          <w:color w:val="111111"/>
          <w:sz w:val="28"/>
          <w:sz w:val="28"/>
          <w:szCs w:val="28"/>
          <w:rtl w:val="true"/>
          <w:lang w:bidi="ar-SA"/>
        </w:rPr>
        <w:t xml:space="preserve">وبيع المعتكف ، والنجش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واطأه البائع ، والإخبار بأزيد من الثمن في المرابحة والتولية ، والاحتكار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الحنطة والشعير والتمر والزبيب ، قيل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والسمن والملح لإرادة الزيادة مع عدم الباذل ، ويجبر على البيع لا على التسعير ، ومنه تلقّي الركبان على قول </w:t>
      </w:r>
      <w:r>
        <w:rPr>
          <w:rStyle w:val="FootnoteAnchor"/>
          <w:rtl w:val="true"/>
        </w:rPr>
        <w:footnoteReference w:id="417"/>
      </w:r>
      <w:r>
        <w:rPr>
          <w:rFonts w:ascii="Amiri" w:hAnsi="Amiri" w:eastAsia="Amiri" w:cs="Amiri"/>
          <w:color w:val="111111"/>
          <w:sz w:val="28"/>
          <w:sz w:val="28"/>
          <w:szCs w:val="28"/>
          <w:rtl w:val="true"/>
          <w:lang w:bidi="ar-SA"/>
        </w:rPr>
        <w:t>وحدّه أربعة فراسخ مع الجهل بسعر البلد ، ويثبت الخيار مع الغبن ، ولو زاد على الأربعة لم يحرم ، ولا فرق بين البائع والمشتري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النظر في البيع يعتمد على قطبين </w:t>
      </w:r>
      <w:r>
        <w:rPr>
          <w:rFonts w:eastAsia="Amiri" w:cs="Amiri" w:ascii="Amiri" w:hAnsi="Amiri"/>
          <w:color w:val="111111"/>
          <w:sz w:val="28"/>
          <w:szCs w:val="28"/>
          <w:rtl w:val="true"/>
          <w:lang w:bidi="ar-SA"/>
        </w:rPr>
        <w:t xml:space="preserve">: </w:t>
      </w:r>
      <w:bookmarkStart w:id="1016" w:name="pg17199_232583"/>
    </w:p>
    <w:p>
      <w:pPr>
        <w:pStyle w:val="Heading3"/>
        <w:numPr>
          <w:ilvl w:val="2"/>
          <w:numId w:val="1"/>
        </w:numPr>
        <w:rPr/>
      </w:pPr>
      <w:bookmarkStart w:id="1017" w:name="__RefHeading___Toc13263961_2142443653"/>
      <w:bookmarkStart w:id="1018" w:name="_Toc392"/>
      <w:bookmarkEnd w:id="1016"/>
      <w:bookmarkEnd w:id="1017"/>
      <w:r>
        <w:rPr>
          <w:rtl w:val="true"/>
        </w:rPr>
        <w:t xml:space="preserve">[ </w:t>
      </w:r>
      <w:r>
        <w:rPr>
          <w:rtl w:val="true"/>
        </w:rPr>
        <w:t xml:space="preserve">القطب </w:t>
      </w:r>
      <w:r>
        <w:rPr>
          <w:rtl w:val="true"/>
        </w:rPr>
        <w:t xml:space="preserve">] </w:t>
      </w:r>
      <w:r>
        <w:rPr>
          <w:rtl w:val="true"/>
        </w:rPr>
        <w:t xml:space="preserve">الأوّل </w:t>
      </w:r>
      <w:r>
        <w:rPr>
          <w:rtl w:val="true"/>
        </w:rPr>
        <w:t xml:space="preserve">: </w:t>
      </w:r>
      <w:r>
        <w:rPr>
          <w:rtl w:val="true"/>
        </w:rPr>
        <w:t>في العقد</w:t>
      </w:r>
      <w:bookmarkEnd w:id="1018"/>
    </w:p>
    <w:p>
      <w:pPr>
        <w:pStyle w:val="Heading4"/>
        <w:numPr>
          <w:ilvl w:val="3"/>
          <w:numId w:val="1"/>
        </w:numPr>
        <w:rPr/>
      </w:pPr>
      <w:bookmarkStart w:id="1019" w:name="__RefHeading___Toc13263963_2142443653"/>
      <w:bookmarkStart w:id="1020" w:name="_Toc393"/>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3263965_2142443653"/>
      <w:bookmarkStart w:id="1022" w:name="_Toc394"/>
      <w:bookmarkEnd w:id="1021"/>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أركانه</w:t>
      </w:r>
      <w:bookmarkEnd w:id="1022"/>
    </w:p>
    <w:p>
      <w:pPr>
        <w:pStyle w:val="Heading5"/>
        <w:numPr>
          <w:ilvl w:val="4"/>
          <w:numId w:val="1"/>
        </w:numPr>
        <w:rPr/>
      </w:pPr>
      <w:bookmarkStart w:id="1023" w:name="__RefHeading___Toc13263967_2142443653"/>
      <w:bookmarkStart w:id="1024" w:name="_Toc395"/>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3263969_2142443653"/>
      <w:bookmarkStart w:id="1026" w:name="_Toc396"/>
      <w:bookmarkEnd w:id="1025"/>
      <w:r>
        <w:rPr>
          <w:rtl w:val="true"/>
        </w:rPr>
        <w:t xml:space="preserve">[ </w:t>
      </w:r>
      <w:r>
        <w:rPr>
          <w:rtl w:val="true"/>
        </w:rPr>
        <w:t xml:space="preserve">الركن </w:t>
      </w:r>
      <w:r>
        <w:rPr>
          <w:rtl w:val="true"/>
        </w:rPr>
        <w:t xml:space="preserve">] </w:t>
      </w:r>
      <w:r>
        <w:rPr>
          <w:rtl w:val="true"/>
        </w:rPr>
        <w:t xml:space="preserve">الأوّل </w:t>
      </w:r>
      <w:r>
        <w:rPr>
          <w:rtl w:val="true"/>
        </w:rPr>
        <w:t xml:space="preserve">: </w:t>
      </w:r>
      <w:r>
        <w:rPr>
          <w:rtl w:val="true"/>
        </w:rPr>
        <w:t>الصّيغة</w:t>
      </w:r>
      <w:bookmarkEnd w:id="1026"/>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مع التراضي ، 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صيغة الماضي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 وتقديم الإيجاب والمطابقة زمانا ومعنى ، فلو تأخّر القبول بحيث لا يعدّ جوابا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بخمسمائة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بخمسمائة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بعتكما هذا بمائة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نصفه بخمسين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وتكفي الإشارة مع العجز لا الكتابة معه ، ولا المعاطاة في الجليل </w:t>
      </w:r>
      <w:bookmarkStart w:id="1027" w:name="pg17199_232584"/>
    </w:p>
    <w:p>
      <w:pPr>
        <w:pStyle w:val="BookText"/>
        <w:rPr/>
      </w:pPr>
      <w:bookmarkEnd w:id="1027"/>
      <w:r>
        <w:rPr>
          <w:rFonts w:ascii="Amiri" w:hAnsi="Amiri" w:eastAsia="Amiri" w:cs="Amiri"/>
          <w:color w:val="111111"/>
          <w:sz w:val="28"/>
          <w:sz w:val="28"/>
          <w:szCs w:val="28"/>
          <w:rtl w:val="true"/>
          <w:lang w:bidi="ar-SA"/>
        </w:rPr>
        <w:t xml:space="preserve">والحقير وإن حصلت أمارة الرّضا ، نعم يباح التصرّف ويلزم </w:t>
      </w:r>
      <w:r>
        <w:rPr>
          <w:rStyle w:val="FootnoteAnchor"/>
          <w:rtl w:val="true"/>
        </w:rPr>
        <w:footnoteReference w:id="418"/>
      </w:r>
      <w:r>
        <w:rPr>
          <w:rFonts w:ascii="Amiri" w:hAnsi="Amiri" w:eastAsia="Amiri" w:cs="Amiri"/>
          <w:color w:val="111111"/>
          <w:sz w:val="28"/>
          <w:sz w:val="28"/>
          <w:szCs w:val="28"/>
          <w:rtl w:val="true"/>
          <w:lang w:bidi="ar-SA"/>
        </w:rPr>
        <w:t>بتلف أحد العينين</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13263971_2142443653"/>
      <w:bookmarkStart w:id="1029" w:name="_Toc397"/>
      <w:bookmarkEnd w:id="1028"/>
      <w:r>
        <w:rPr>
          <w:rtl w:val="true"/>
        </w:rPr>
        <w:t xml:space="preserve">الركن الثاني </w:t>
      </w:r>
      <w:r>
        <w:rPr>
          <w:rtl w:val="true"/>
        </w:rPr>
        <w:t xml:space="preserve">: </w:t>
      </w:r>
      <w:r>
        <w:rPr>
          <w:rtl w:val="true"/>
        </w:rPr>
        <w:t>العاقد</w:t>
      </w:r>
      <w:bookmarkEnd w:id="1029"/>
    </w:p>
    <w:p>
      <w:pPr>
        <w:pStyle w:val="BookText"/>
        <w:rPr/>
      </w:pPr>
      <w:r>
        <w:rPr>
          <w:rFonts w:ascii="Amiri" w:hAnsi="Amiri" w:eastAsia="Amiri" w:cs="Amiri"/>
          <w:color w:val="111111"/>
          <w:sz w:val="28"/>
          <w:sz w:val="28"/>
          <w:szCs w:val="28"/>
          <w:rtl w:val="true"/>
          <w:lang w:bidi="ar-SA"/>
        </w:rPr>
        <w:t>ويشترط في البائع والمشتري البلوغ والعقل والاختيار والقصد ، فلا يصحّ بيع الصّبيّ ولا ابتياعه وإن بلغ عشرا وأذن الوليّ ، وكذا المجنون والمغمى عليه والمكره والسكران والنائم والغافل ، ولو رضي أحدهم بعد زوال العذر لم يصحّ إلّا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عدم الإسلام في بيع الخمر والخنزير وشرائهما ، وإذن المولى في بيع العبد وشرائه ، ويصحّ أن يشتري نفسه من مولاه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البائع الملك أو الولاية ، </w:t>
      </w:r>
      <w:r>
        <w:rPr>
          <w:rStyle w:val="FootnoteAnchor"/>
          <w:rtl w:val="true"/>
        </w:rPr>
        <w:footnoteReference w:id="419"/>
      </w:r>
      <w:r>
        <w:rPr>
          <w:rFonts w:ascii="Amiri" w:hAnsi="Amiri" w:eastAsia="Amiri" w:cs="Amiri"/>
          <w:color w:val="111111"/>
          <w:sz w:val="28"/>
          <w:sz w:val="28"/>
          <w:szCs w:val="28"/>
          <w:rtl w:val="true"/>
          <w:lang w:bidi="ar-SA"/>
        </w:rPr>
        <w:t>فلو باع ما يملك وغيره صحّ في ملكه ، ووقف غيره على الإجازة ، فان كانا مثليّين بسط الثمن عليهما ، وإلّا قوّما جميعا ، ثمّ يقوّم أحدهما ويقسّط الثمن بالنسبة إلى القيمتين ، فإن أجاز الغير ، وإلّا تخيّر المشتري ، ولا فرق بين المختصّ والمشترك ، فيأخذ من الثمن بقدر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عبدا له نصفه ، كان له نصف الثمن ، ولو باع جميع الثمرة </w:t>
      </w:r>
      <w:r>
        <w:rPr>
          <w:rStyle w:val="FootnoteAnchor"/>
          <w:rtl w:val="true"/>
        </w:rPr>
        <w:footnoteReference w:id="420"/>
      </w:r>
      <w:r>
        <w:rPr>
          <w:rFonts w:ascii="Amiri" w:hAnsi="Amiri" w:eastAsia="Amiri" w:cs="Amiri"/>
          <w:color w:val="111111"/>
          <w:sz w:val="28"/>
          <w:sz w:val="28"/>
          <w:szCs w:val="28"/>
          <w:rtl w:val="true"/>
          <w:lang w:bidi="ar-SA"/>
        </w:rPr>
        <w:t>وفيها الزكاة ، صحّ في نصيبه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أربعين شاة وفيها الزكاة لم يصحّ ، لتجهيل ثمن نصيبه ، ولو ضمن حصّة الفقراء في الموضعين صحّ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وعقد الفضولي يقف على الإجازة ، ولا يكفي السكوت وإن كان حاضرا ، ولا تشترط الفوريّة ، فله الإجازة ما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المجيز مالكا ، جائز التصرف في الحال ، فلو باع ملك غيره ثمّ انتقل إليه فأجاز ، أو ملك الصبيّ أو المجنون فأجازا بعد الكمال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قبض الفضولي الثمن وقف على إجازة أخرى وإن كان الثمن معيّنا </w:t>
      </w:r>
      <w:r>
        <w:rPr>
          <w:rStyle w:val="FootnoteAnchor"/>
          <w:rtl w:val="true"/>
        </w:rPr>
        <w:footnoteReference w:id="421"/>
      </w:r>
      <w:r>
        <w:rPr>
          <w:rFonts w:ascii="Amiri" w:hAnsi="Amiri" w:eastAsia="Amiri" w:cs="Amiri"/>
          <w:color w:val="111111"/>
          <w:sz w:val="28"/>
          <w:sz w:val="28"/>
          <w:szCs w:val="28"/>
          <w:rtl w:val="true"/>
          <w:lang w:bidi="ar-SA"/>
        </w:rPr>
        <w:t>ويحصل الانتقال بالإجازة ، فالنّماء قبلها للمالك ، ولو فسخ رجع على المشتري بالعين وبما استوفاه من نماء أو منفعة ، ويرجع بذلك على البائع مع جهله أو ادّعاء الإذن ، وإلّا رجع بالثمن خاصّة مع بقائه ، ولا يتوقّف الرجوع على دعوى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العين رجع المالك على البائع أو المشتري بالمثل أو القيمة ، وبالزائد والمنافع ، ويستقرّ الضمان على المشتري مع علمه ، وعلى البائع مع الجهل ، ولا فرق بين الغاصب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فرسا على زيد ، واشترى بالثمن عبدا ، وباع زيد الفرس على عمرو ، فإن كان المشتري الأوّل جاهلا بالغصب ، فللمالك تتبّع العقود بالإجازة والإبطال ، ورعاية مصلحته في سلسلتي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فله الإجازة والإبطال في جانب المثمن دون الثمن ، لأنّه ملك الغاصب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والولاية للأب والجدّ له والحاكم وأمينه والوصي والوكيل ، فيمضى </w:t>
      </w:r>
    </w:p>
    <w:p>
      <w:pPr>
        <w:pStyle w:val="BookText"/>
        <w:rPr/>
      </w:pPr>
      <w:r>
        <w:rPr>
          <w:rFonts w:ascii="Amiri" w:hAnsi="Amiri" w:eastAsia="Amiri" w:cs="Amiri"/>
          <w:color w:val="111111"/>
          <w:sz w:val="28"/>
          <w:sz w:val="28"/>
          <w:szCs w:val="28"/>
          <w:rtl w:val="true"/>
          <w:lang w:bidi="ar-SA"/>
        </w:rPr>
        <w:t>تصرّف الأب والجدّ له على الصبيّ والمجنون حتّى يكملا ، ولهما تولّي طرفي العقد ، فيبيع عن ولده من نفسه وبالعكس ، وتصرّف الحاكم وأمينه على الصغير والمجنون والمفلّس والسّفيه والغائب ، وتصرّف الوصيّ بعد الموت على الصغير والمجنون ، وله أن يقوّم على نفسه أو يقترض إن كان مليّا والوكيل على الموكّل مع حياته وجواز تصرّفه ، فيبطل بموته أو جنونه أو إغمائه ، وله أن يتولّى طرفي العقد مع الإذن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الوكيلان على اثنين ، فإن اقترنا بطلا وإلّا بطل الأخير ، ولو باعا على شخص ووكيله واقترنا ، فإن اتّفق جنس الثمن وقدره صحّ وإلّا بطل ، ويحتمل التخيير ، ولو تقدّم أحدهما صحّ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المشتري الإسلام إذا اشترى مصحفا أو مسلما ، إلّا أن يستعقب الشراء العتق ، وكذا في المستأجر والمرتهن دون المستعير والمودع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عبد الكافر أجبر على إخراجه عن ملكه ببيع أو غيره ، ولا يكفي رهنه أو إجارته أو كتابته ولا الحيلولة ، ولو امتنع باعه الحاكم بثمن المثل ، فإن لم يتّفق راغب ، وجبت الحيلولة ، </w:t>
      </w:r>
      <w:r>
        <w:rPr>
          <w:rStyle w:val="FootnoteAnchor"/>
          <w:rtl w:val="true"/>
        </w:rPr>
        <w:footnoteReference w:id="422"/>
      </w:r>
      <w:r>
        <w:rPr>
          <w:rFonts w:ascii="Amiri" w:hAnsi="Amiri" w:eastAsia="Amiri" w:cs="Amiri"/>
          <w:color w:val="111111"/>
          <w:sz w:val="28"/>
          <w:sz w:val="28"/>
          <w:szCs w:val="28"/>
          <w:rtl w:val="true"/>
          <w:lang w:bidi="ar-SA"/>
        </w:rPr>
        <w:t>ويملك ثمنه وكسبه قبل بيعه ، وعليه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بالعيب فيه أو في ثمنه المعيّن أجبر على الإخراج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المالك قبل البيع بيع على وارثه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أسلمت أمّ ولده لم يجبر على البيع أو العتق ، بل تجب الحيلولة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يباع الطفل بإسلام أبيه أو جدّه</w:t>
      </w:r>
      <w:r>
        <w:rPr>
          <w:rFonts w:eastAsia="Amiri" w:cs="Amiri" w:ascii="Amiri" w:hAnsi="Amiri"/>
          <w:color w:val="111111"/>
          <w:sz w:val="28"/>
          <w:szCs w:val="28"/>
          <w:rtl w:val="true"/>
          <w:lang w:bidi="ar-SA"/>
        </w:rPr>
        <w:t xml:space="preserve">. </w:t>
      </w:r>
      <w:bookmarkStart w:id="1030" w:name="pg17199_232587"/>
    </w:p>
    <w:p>
      <w:pPr>
        <w:pStyle w:val="Heading5"/>
        <w:numPr>
          <w:ilvl w:val="4"/>
          <w:numId w:val="1"/>
        </w:numPr>
        <w:rPr/>
      </w:pPr>
      <w:bookmarkStart w:id="1031" w:name="__RefHeading___Toc13263973_2142443653"/>
      <w:bookmarkStart w:id="1032" w:name="_Toc398"/>
      <w:bookmarkEnd w:id="1030"/>
      <w:bookmarkEnd w:id="1031"/>
      <w:r>
        <w:rPr>
          <w:rtl w:val="true"/>
        </w:rPr>
        <w:t xml:space="preserve">الركن الثالث </w:t>
      </w:r>
      <w:r>
        <w:rPr>
          <w:rtl w:val="true"/>
        </w:rPr>
        <w:t xml:space="preserve">: </w:t>
      </w:r>
      <w:r>
        <w:rPr>
          <w:rtl w:val="true"/>
        </w:rPr>
        <w:t>المبيع</w:t>
      </w:r>
      <w:bookmarkEnd w:id="1032"/>
    </w:p>
    <w:p>
      <w:pPr>
        <w:pStyle w:val="BookText"/>
        <w:rPr/>
      </w:pPr>
      <w:r>
        <w:rPr>
          <w:rFonts w:ascii="Amiri" w:hAnsi="Amiri" w:eastAsia="Amiri" w:cs="Amiri"/>
          <w:color w:val="111111"/>
          <w:sz w:val="28"/>
          <w:sz w:val="28"/>
          <w:szCs w:val="28"/>
          <w:rtl w:val="true"/>
          <w:lang w:bidi="ar-SA"/>
        </w:rPr>
        <w:t>وشروطه ثمانية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أو قبولها ، والإباحة ، والمغايرة للمشتري ، فلا يصحّ بيع عبده في نفسه ، وتصحّ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الملك ، فلا يصحّ بيع الحرّ وما لا منفعة فيه ، كالخنافس والفضلات عدا اللبن ، ولا ما لم تجر العادة بتملّكه كحبّة حنطة وإن حرم غصبها ، ولا المباحات قبل الحيازة ، ولا الأرض المفتوحة عنوة وقيل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تبعا لآثار التصرّف</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ويجوز بيع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ما يملك وغيره كالعبد والحرّ ، صحّ فيما يملك وبطل ، في الآخر فيقوّم الحرّ لو كان رقّا ، ويقسّط </w:t>
      </w:r>
      <w:r>
        <w:rPr>
          <w:rStyle w:val="FootnoteAnchor"/>
          <w:rtl w:val="true"/>
        </w:rPr>
        <w:footnoteReference w:id="425"/>
      </w:r>
      <w:r>
        <w:rPr>
          <w:rFonts w:ascii="Amiri" w:hAnsi="Amiri" w:eastAsia="Amiri" w:cs="Amiri"/>
          <w:color w:val="111111"/>
          <w:sz w:val="28"/>
          <w:sz w:val="28"/>
          <w:szCs w:val="28"/>
          <w:rtl w:val="true"/>
          <w:lang w:bidi="ar-SA"/>
        </w:rPr>
        <w:t>الثمن عليه وعلى قيمة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 البئر أو النهر في المباح ملك الماء ، وكذا ما يظهر فيها من المعادن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الملك ، فلا يصحّ بيع الوقف إلّا أن يؤدّي اختلاف أربابه إلى خرابه ، ولا بيع أمّ الولد إلّا أن يموت ولدها أو في ثمن رقبتها مع إعسار مولاها ، ولا بيع الرهن إلّا مع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بيع الجاني ، فإن كانت خطأ ، ألزم بأقلّ الأمرين من قيمته وأرش الجناية ، فإن أدّى لزم البيع ، ولو امتنع أو كان معسرا فانتزعه المجنيّ عليه أو وليّه بطل ، وللمشتري الفسخ مع جهله قبل 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صحّ مراعى ، فإن قتل أو استرقّ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تسليمه ، فلا يصحّ بيع الطير في الهواء إلّا مع اعتياده ، ولا السمك في الماء إلّا مع مشاهدته وانحصاره ، ولا الآبق منفردا وإن قدر المشتري على تحصيله إلّا على من هو في يده أو منضمّا ، فإن لم يظفر به كان الثمن بإزاء الضميمة ، ولا يرجع على البائع بشي‌ء ، ويشترط فيها ما يشترط في المبيع ، وتكفي الواحدة وإن تعدّد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الآبق جزءا من المبيع بل تابع ، فلو تلف قبل قبضه لم ينقص من الثمن شي‌ء ، ولو ظهر فيه عيب فلا ردّ ولا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ردّت الضميمة بعيب أو بخيار تبعها الآبق ، ولا يلحق به الضالّ ، فيصحّ بيعه بغير ضميمة ويضمنه البائع حتّى يسلّمه ما لم يسقطه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المغصوب على غاصبه وعلى من يقدر على قبضه ، فإن عجز تخيّر ، وبيع ما لا يمكن تسليمه إلّا بعد مدّة ، فإن تعذّر 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بالكيل أو الوزن العامين ، أو العدّ أو الذرع ، فلا يصحّ جزافا ، ولا بمكيال مجهول ، ولو تعسّر الوزن أو العدّ اعتبر مكيال ، وأخذ بحسابه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وتكفي المشاهدة في الأرض والثوب ، ولو أخبره بالقدر فزاد ، فالزيادة للبائع في متساوي الأجزاء ومختلفها ، ويتخيّر المشتري للشركة ، وإن نقص تخيّر أيضا بين الفسخ والإمضاء بحصّته من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يجب في الأرض التوفية من المجاورة 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الخيار إذا زاد بين الفسخ والإمضاء بالجميع ، وللمشتري الخيار إن نقص بين الفسخ والإمضاء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ابتياع جزء مشاع من معلوم بالنسبة ، تساوت أجزاؤه أو اختلفت ، وابتياع جزء مقدّر من متساوي الأجزاء وإن كان من أصل مجهول إذا علم وجوده فيه كصاع من هذه الصّبرة ولا ينزل على الإشاعة فيتعيّن ما يبقى مبيعا ويجوز بيع جزء مقدر من مختلف الأجزاء مع علم الأصل وقصد الإشاعة ، كذراع من عشرة ، ولو لم يقصد الإشاعة فإن عيّن المبدأ والمنتهى صحّ وإلّا فلا ، فلو باعه عشرة أذرع من هنا إلى هناك صحّ بخلاف من هنا إلى حيث ينتهي الذرع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الصبرة كلّ قفيز بدرهم صحّ مع العلم بقدرها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بعتك هذه الأرض كلّ ذراع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بجنسه وصفته ، فلا يباع الحاضر إلّا مع المشاهدة أو الوصف ، فلو باع الحنطة الّتي في البيت لم يصحّ ، وتكفي مشاهدة بعضه إن دلّ على الباطن ، كصبرة الحنطة ، لأنّ الظاهر استواء ظاهرها وباطنها ، فإن تغيّر تخيّر بخلاف صبرة البطّيخ ، لاختلاف ظاهرها وباطنها غالبا وسلّة </w:t>
      </w:r>
      <w:r>
        <w:rPr>
          <w:rStyle w:val="FootnoteAnchor"/>
          <w:rtl w:val="true"/>
        </w:rPr>
        <w:footnoteReference w:id="426"/>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أراه أنموذجا فإن أدخله في العقد صحّ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غاب المشاهد وقت الابتياع ، فإن مضت مدّة يقطع فيها بتغيّره لم يصحّ وإن احتمل صحّ ، ثمّ إن ثبت التغيّر تخيّر المشتري ، والقول قوله لو ادّعى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الغائب إلى ذكر الوصف والجنس وإن كان من ثالث ، فلو وصف لأحدهما أو لهما ، فإن وافق لزم وإلّا تخيّر الجاهل به ، فالبائع مع الزيادة والمشتري في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في الكيف ونقص في الكمّ أو بالعكس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بعض ضيعة ووصف له باقيها فخرجت على الخلاف تخيّر في الجميع ، ولو جهل البعض تجهّل الكلّ إلّا أن يكون غير مقصود ، فيصحّ بيع الأمّ مع الحمل ، بخلاف بيع سمك الأجمّة مع القصب ، واللبن في الضرع مع المحلوب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بيع الصوف والشعر والوبر على الظهر مع إرادة جزّه أو مع شرط إبقائه </w:t>
      </w:r>
      <w:r>
        <w:rPr>
          <w:rStyle w:val="FootnoteAnchor"/>
          <w:rtl w:val="true"/>
        </w:rPr>
        <w:footnoteReference w:id="427"/>
      </w:r>
      <w:r>
        <w:rPr>
          <w:rFonts w:ascii="IRNazanin" w:hAnsi="IRNazanin" w:eastAsia="IRNazanin"/>
          <w:color w:val="111111"/>
          <w:sz w:val="28"/>
          <w:sz w:val="28"/>
          <w:szCs w:val="28"/>
          <w:rtl w:val="true"/>
          <w:lang w:bidi="fa-IR"/>
        </w:rPr>
        <w:t>إلى أوانه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بيع الجلد على الظهر ، ولا اللبن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ويوضع للظروف ما يحتمل الزيادة والنقصان أو ما هو معتاد لا ما يزيد إلّا مع الشرط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المذوق والمشموم إذا لم يفسده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بيع المسك في فأره ، ويستحبّ فتقه ، ويجزئ الوصف على الأقوى ، فيتخيّر مع العيب بين الردّ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يفسد باختباره كالبيض والبطّيخ ، فإن كان لمكسوره قيمة فالأرش ، وإلّا رجع بالثمن ، وهل يبطل البيع من أصله أو من حين التصرّف؟ فعلى الأوّل مئونة النقل على البائع ، وعلى الثاني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تبرأ البائع من العيب فلم يخرج لمكسوره قيمة ، فيه توقّف ، من حيث إنّه أكل 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المبصر والأعمى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إبهامه فلو باعه شاة من قطيع أو قطيعا إلّا شاة أو عبدا من عبدين بطل ، وكذا ما يضرب الصياد بشبكته ، وكذا إبهام البعض ، فلو باعه الثوب وأحد العبدين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وإبهام الطريق كإبهام المبيع ، فلو أطلق وتعدّد بطل ، ولو فقد تخيّر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باعه أرضا محتفّة بملكه ، فإن عيّن </w:t>
      </w:r>
      <w:r>
        <w:rPr>
          <w:rStyle w:val="FootnoteAnchor"/>
          <w:rtl w:val="true"/>
        </w:rPr>
        <w:footnoteReference w:id="428"/>
      </w:r>
      <w:r>
        <w:rPr>
          <w:rFonts w:ascii="Amiri" w:hAnsi="Amiri" w:eastAsia="Amiri" w:cs="Amiri"/>
          <w:color w:val="111111"/>
          <w:sz w:val="28"/>
          <w:sz w:val="28"/>
          <w:szCs w:val="28"/>
          <w:rtl w:val="true"/>
          <w:lang w:bidi="ar-SA"/>
        </w:rPr>
        <w:t>الطريق صحّ وإلّا بطل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استحقّ الممرّ من كلّ جهة ، ويحتمل البطلان ، ولو اتّصلت بشارع أو بملك المشتري وباعها بحقوقها فكالأوّل ، ويحتمل الاجتزاء بذلك</w:t>
      </w:r>
      <w:r>
        <w:rPr>
          <w:rFonts w:eastAsia="Amiri" w:cs="Amiri" w:ascii="Amiri" w:hAnsi="Amiri"/>
          <w:color w:val="111111"/>
          <w:sz w:val="28"/>
          <w:szCs w:val="28"/>
          <w:rtl w:val="true"/>
          <w:lang w:bidi="ar-SA"/>
        </w:rPr>
        <w:t xml:space="preserve">. </w:t>
      </w:r>
      <w:bookmarkStart w:id="1033" w:name="pg17199_232592"/>
    </w:p>
    <w:p>
      <w:pPr>
        <w:pStyle w:val="Heading5"/>
        <w:numPr>
          <w:ilvl w:val="4"/>
          <w:numId w:val="1"/>
        </w:numPr>
        <w:rPr/>
      </w:pPr>
      <w:bookmarkStart w:id="1034" w:name="__RefHeading___Toc13263975_2142443653"/>
      <w:bookmarkStart w:id="1035" w:name="_Toc399"/>
      <w:bookmarkEnd w:id="1033"/>
      <w:bookmarkEnd w:id="1034"/>
      <w:r>
        <w:rPr>
          <w:rtl w:val="true"/>
        </w:rPr>
        <w:t xml:space="preserve">الركن الرابع </w:t>
      </w:r>
      <w:r>
        <w:rPr>
          <w:rtl w:val="true"/>
        </w:rPr>
        <w:t xml:space="preserve">: </w:t>
      </w:r>
      <w:r>
        <w:rPr>
          <w:rtl w:val="true"/>
        </w:rPr>
        <w:t>الثمن</w:t>
      </w:r>
      <w:bookmarkEnd w:id="1035"/>
    </w:p>
    <w:p>
      <w:pPr>
        <w:pStyle w:val="BookText"/>
        <w:rPr/>
      </w:pPr>
      <w:r>
        <w:rPr>
          <w:rFonts w:ascii="Amiri" w:hAnsi="Amiri" w:eastAsia="Amiri" w:cs="Amiri"/>
          <w:color w:val="111111"/>
          <w:sz w:val="28"/>
          <w:sz w:val="28"/>
          <w:szCs w:val="28"/>
          <w:rtl w:val="true"/>
          <w:lang w:bidi="ar-SA"/>
        </w:rPr>
        <w:t>ويشترط العلم بقدره وجنسه ووصفه ، فلو باع بحكم أحدهما أو ثالث ، أو بسعر ما بعت وجهل المشتري فسد ، ولا تكفي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النقد لزم ، ولو أطلق انصرف إلى نقد البلد ، ولو أبهم بطل ، كما لو باعه بعشرين درهما من صرف العشرين بالدينار ، وكان الصرف متعدّدا أو مجهولا ، وكذا لو باعه بدينار إلّا درهما نقدا مع جهل النسبة ، أو نسبه بنقد وقت الحلول ، أو بما يتجدّد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فسد ضمن القابض المثليّ بالمثليّ والقيميّ بالقيمة يوم التلف ، وأرش نقصه ومنافعه مع التفويت والفوات لا تفاوت السّعر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زاد بفعل المشتري فهو له ، عينا كان أو منفعة ، وإلّا فللبائع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بنصف دينار لزمه شق دينار إلّا أن يشترط الصحيح أو يراد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استثناء جزء معلوم من الثمن أو المثمن ، 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السلعة بعشرة إلّا خمسة ، 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إلّا نصفها بعشرة ، وكذا بعتكها بعشرة إلّا ما يساوي واحدا بسعر اليوم إن علما به ، ولم يستغرق المبيع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المستثنى مجهولا بطل إلّا أن يعلم بالجبر وغيره ، </w:t>
      </w:r>
      <w:r>
        <w:rPr>
          <w:rStyle w:val="FootnoteAnchor"/>
          <w:rtl w:val="true"/>
        </w:rPr>
        <w:footnoteReference w:id="430"/>
      </w:r>
      <w:r>
        <w:rPr>
          <w:rFonts w:ascii="IRNazanin" w:hAnsi="IRNazanin" w:eastAsia="IRNazanin"/>
          <w:color w:val="111111"/>
          <w:sz w:val="28"/>
          <w:sz w:val="28"/>
          <w:szCs w:val="28"/>
          <w:rtl w:val="true"/>
          <w:lang w:bidi="fa-IR"/>
        </w:rPr>
        <w:t xml:space="preserve">مثال الثمن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باعه بعشرة إلّا نصف الثمن ، فالثمن ستة وثلثان ، لأنّ الثمن شي‌ء يعادل عشرة إلّا نصف شي‌ء ، فإذا جبرت العشرة بنصف شي‌ء وزدت مثله على مقابله صارت العشرة تعدل شيئا ونصفا ، فالشي‌ء ستة وثلثان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بعشرة إلّا ثلث الثمن ، فالثمن سبعة ونصف ، لأنّ الثمن شي‌ء يعدل عشرة إلّا ثلث شي‌ء ، فاجبر العشرة بثلث شي‌ء وزد مثله على مقابله يبقى عشرة يعدل شيئا وثلثا ، فالشي‌ء سبعة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إلّا ما يخصّ واحدا بكذا ، فانظر إلى ما تقرّر عليه العقد ، فيكون هو المبيع ، فإذا كان الثمن أربعة صحّ البيع في أربعة أخماسه بجميع الثمن الّذي يخصّ الواحد شي‌ء ، فالعبد إلّا شيئا في مقابلة الأربعة ودراهم ، فيجبر العبد بشي‌ء ويزاد على مقابله مثله ، وهو درهم ، فيصير العبد في مقابلة خمسة دراهم ، فالّذي يخصّ الواحد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عطف على المبيع شيئا مجهولا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والصبرة بكذا بطل ، وكذا الثمن إلّا أن يعلم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باعه العبد بعشرة ونصف الثمن ، فالثمن عشرون ، لأنّ الثمن شي‌ء يعدل عشرة ونصف شي‌ء ، فإذا أسقطت نصف شي‌ء بمثله ، بقى عشرة تعدل نصف شي‌ء ، فالشي‌ء عشرون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باعه بعشرة وثلث الثمن ، فهو خمسة عشر ، لأنّ الثمن شي‌ء ، يعدل عشرة وثلث شي‌ء فيسقط الثلث ومقابله من الثمن ، فالعشرة تعدل ثلثي الثمن ، فالثمن خمسة عشر</w:t>
      </w:r>
      <w:r>
        <w:rPr>
          <w:rFonts w:eastAsia="Amiri" w:cs="Amiri" w:ascii="Amiri" w:hAnsi="Amiri"/>
          <w:color w:val="111111"/>
          <w:sz w:val="28"/>
          <w:szCs w:val="28"/>
          <w:rtl w:val="true"/>
          <w:lang w:bidi="ar-SA"/>
        </w:rPr>
        <w:t xml:space="preserve">. </w:t>
      </w:r>
      <w:bookmarkStart w:id="1036" w:name="pg17199_232594"/>
    </w:p>
    <w:p>
      <w:pPr>
        <w:pStyle w:val="Heading4"/>
        <w:numPr>
          <w:ilvl w:val="3"/>
          <w:numId w:val="1"/>
        </w:numPr>
        <w:rPr/>
      </w:pPr>
      <w:bookmarkStart w:id="1037" w:name="__RefHeading___Toc13263977_2142443653"/>
      <w:bookmarkStart w:id="1038" w:name="_Toc400"/>
      <w:bookmarkEnd w:id="1036"/>
      <w:bookmarkEnd w:id="1037"/>
      <w:r>
        <w:rPr>
          <w:rtl w:val="true"/>
        </w:rPr>
        <w:t xml:space="preserve">الفصل الثاني </w:t>
      </w:r>
      <w:r>
        <w:rPr>
          <w:rtl w:val="true"/>
        </w:rPr>
        <w:t xml:space="preserve">: </w:t>
      </w:r>
      <w:r>
        <w:rPr>
          <w:rtl w:val="true"/>
        </w:rPr>
        <w:t>في لزوم العقد وجوازه</w:t>
      </w:r>
      <w:bookmarkEnd w:id="1038"/>
    </w:p>
    <w:p>
      <w:pPr>
        <w:pStyle w:val="Heading5"/>
        <w:numPr>
          <w:ilvl w:val="4"/>
          <w:numId w:val="1"/>
        </w:numPr>
        <w:rPr/>
      </w:pPr>
      <w:bookmarkStart w:id="1039" w:name="__RefHeading___Toc13263979_2142443653"/>
      <w:bookmarkStart w:id="1040" w:name="_Toc401"/>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ويلزم بالأصل ويعرض له الجواز بالخيار أو العيب فهنا بحثان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3263981_2142443653"/>
      <w:bookmarkStart w:id="1042" w:name="_Toc402"/>
      <w:bookmarkEnd w:id="1041"/>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الخيار</w:t>
      </w:r>
      <w:bookmarkEnd w:id="1042"/>
    </w:p>
    <w:p>
      <w:pPr>
        <w:pStyle w:val="Heading6"/>
        <w:numPr>
          <w:ilvl w:val="5"/>
          <w:numId w:val="1"/>
        </w:numPr>
        <w:rPr/>
      </w:pPr>
      <w:bookmarkStart w:id="1043" w:name="__RefHeading___Toc13263983_2142443653"/>
      <w:bookmarkStart w:id="1044" w:name="_Toc403"/>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13263985_2142443653"/>
      <w:bookmarkStart w:id="1046" w:name="_Toc404"/>
      <w:bookmarkEnd w:id="1045"/>
      <w:r>
        <w:rPr>
          <w:rtl w:val="true"/>
        </w:rPr>
        <w:t xml:space="preserve">الأوّل </w:t>
      </w:r>
      <w:r>
        <w:rPr>
          <w:rtl w:val="true"/>
        </w:rPr>
        <w:t xml:space="preserve">: </w:t>
      </w:r>
      <w:r>
        <w:rPr>
          <w:rtl w:val="true"/>
        </w:rPr>
        <w:t>في أنواعه</w:t>
      </w:r>
      <w:bookmarkEnd w:id="1046"/>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 ويختصّ بالبيع ، ويثبت للمتبايعين ما داما في المجلس أو فارقاه مصطحبين ، ولا عبرة بالحائل ، ولا يسقط بالإكراه على المفارقة إلّا أن يتمكّن من الاختيار ، ولو أمره بالاختيار فسكت فخيارهما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بمفارقة أحدهما ولو بخطوة ، عالما كان أو جاهلا ، وبشرط السقوط ، وبإيجابهما وإيجاب أحدهما ورضى الآخر ، ومع عدمه يسقط خيار الموجب خاصّة ، وبابتياع من ينعتق عليه ، وبموت أحدهما ، ويحتمل انتقاله إلى الوارث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مجلس الوارث لأنّه غير عاقد ، ولو جنّ أو أغمي عليه تخيّر </w:t>
      </w:r>
    </w:p>
    <w:p>
      <w:pPr>
        <w:pStyle w:val="BookText"/>
        <w:rPr/>
      </w:pPr>
      <w:r>
        <w:rPr>
          <w:rFonts w:ascii="Amiri" w:hAnsi="Amiri" w:eastAsia="Amiri" w:cs="Amiri"/>
          <w:color w:val="111111"/>
          <w:sz w:val="28"/>
          <w:sz w:val="28"/>
          <w:szCs w:val="28"/>
          <w:rtl w:val="true"/>
          <w:lang w:bidi="ar-SA"/>
        </w:rPr>
        <w:t>الوليّ مع المصلحة ، ولو خرس كفت الإشارة المفهمة ، ثمّ الكتابة ، فإن تعذّر الاستعلام ففي خيار الحاكم مع المصلحة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خيار العاقد عن اثنين دائما ما لم يسقطه أو يلتزم ، ولو التزم به من طرف سقط دون الآخر ، وكذا لو باع أو اشترى من ولده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أحدهما التفرّق وأنكر الآخر ، قدّم قوله مع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اتّفقا على التفرّق وادّعى أحدهما الفسخ قبله حلف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 ويختصّ بالمشتري وإن كان الثمن حيوانا ، وزمانه ثلاثة أيّام من حين العقد ، ويسقط باشتراط سقوطه ، وبالتزام العقد ، وبالتصرّف الناقل ، لازما كان كالبيع أو لا ، كالهبة قبل القبض ، وبغير الناقل كالركوب ، فلو تلف في الثلاثة كان من المشتري ، وبدون التصرّف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 ويثبت للبائع والمشتري في كلّ معاوضة مالية عدا الصلح ، بشرط أن لا يتغابن بمثله وقت العقد ، وجهله بالقيمة عنده ، فيتخيّر بين الفسخ والإمضاء بالمسمّى ، ولا يثبت به أرش 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بدفع التفاوت ولا بحدوث عيب بل يضمن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بالتصرّف الناقل أو المانع من الردّ كالاستيلاد والعتق ، ويحتمل أنّه إن كان للبائع لم يسقط بتصرّف المشتري مطلقا ، وإن كان للمشتري سقط بتصرّفه الناقل أو المانع من الردّ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وتجب فوريّته مع العلم به ، ويعذر جاهل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 ، ويثبت في كلّ مبيع شخصيّ موصوف غير مطابق للوصف ، فيتخيّر البائع إن زاد والمشتري إن نقص ، ولو زاد ونقص باعتبارين تخيّرا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فوريّته خلاف ، ولو شرط سقوطه بطل العقد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فسخ لم يجب البدل أمّا غير الشخصي الموصوف بصفات السلم فله المطالبة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من باع ولم يقبض الثمن ولا سلّم المبيع ولا شرط تأخير الثمن ومضى ثلاثة أيّام ، فيتخيّر بين الفسخ والصبر ، ويسقط ببذل الثمن قبل الفسخ لا بطلب البائع ، فلو تلف المبيع فهو من البائع في الثلاثة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قبض بعض المبيع أو بعض ثمنه ، أو أجّل بعض الثمن </w:t>
      </w:r>
      <w:r>
        <w:rPr>
          <w:rStyle w:val="FootnoteAnchor"/>
          <w:rtl w:val="true"/>
        </w:rPr>
        <w:footnoteReference w:id="432"/>
      </w:r>
      <w:r>
        <w:rPr>
          <w:rFonts w:ascii="Amiri" w:hAnsi="Amiri" w:eastAsia="Amiri" w:cs="Amiri"/>
          <w:color w:val="111111"/>
          <w:sz w:val="28"/>
          <w:sz w:val="28"/>
          <w:szCs w:val="28"/>
          <w:rtl w:val="true"/>
          <w:lang w:bidi="ar-SA"/>
        </w:rPr>
        <w:t>ولم ينقد الحالّ ، أو كان الثمن مؤجّلا وأخّره عن أجله فلا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يفسد ليومه ، فله الفسخ عند انقضائه إلّا أن يشرف على التلف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 وهو اتّفاق لزوم العقد على رأي البائع أو المشتري أو هما مدّة مضبوطة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اشتراطه لأجنبيّ منفردا أو منضما إلى أحدهما أو إليهما ، وليس لازما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ذكره في نفس العقد دون ما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في كلّ عقد عدا النكاح والوقف وشراء القريب ، ولا يثبت في العتق والطلاق والإبراء ، وفي الصّرف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تعيين المدّة وتقديرها بحسب الشرط ، ويجوز اختلافها إذا تعدّد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ومبدأها من حين العقد مع الإطلاق ، ولا يجب اتّصاله بها ، فلو شرط بعد مدّة لم يتخيّر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إبهامه ، فلو شرط لأحد المتبايعين ، أو في أحد المبيعين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المؤامرة ، وفي اشتراط المدّة توقّف ، ولو مات المستأمر لم ينقل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للبائع أن يشترط ارتجاع المبيع في مدّة مضبوطة إذا ردّ فيها الثمن أو مثله ، فليس له الفسخ بدون ردّه ، والنماء للمشتري قبله ، والتلف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شرط ارتجاع بعضه ببعض الثمن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للمشتري أيضا أن يشترط ارتجاع الثمن إذا ردّ المبيع ، فلو فسخ قبل ردّه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كلّ واحد الارتجاع ، فإن اتّحد الوقت صحّا قطعا ، وكذا إن تغاير على الأقوى ، فإن ارتجع السابق صحّ ، وإلّا ارتجع الآخر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bookmarkStart w:id="1047" w:name="pg17199_232598"/>
    </w:p>
    <w:p>
      <w:pPr>
        <w:pStyle w:val="Heading6"/>
        <w:numPr>
          <w:ilvl w:val="5"/>
          <w:numId w:val="1"/>
        </w:numPr>
        <w:rPr/>
      </w:pPr>
      <w:bookmarkStart w:id="1048" w:name="__RefHeading___Toc13263987_2142443653"/>
      <w:bookmarkStart w:id="1049" w:name="_Toc405"/>
      <w:bookmarkEnd w:id="1047"/>
      <w:bookmarkEnd w:id="1048"/>
      <w:r>
        <w:rPr>
          <w:rtl w:val="true"/>
        </w:rPr>
        <w:t xml:space="preserve">الفصل الثاني </w:t>
      </w:r>
      <w:r>
        <w:rPr>
          <w:rtl w:val="true"/>
        </w:rPr>
        <w:t xml:space="preserve">: </w:t>
      </w:r>
      <w:r>
        <w:rPr>
          <w:rtl w:val="true"/>
        </w:rPr>
        <w:t>في أحكامه</w:t>
      </w:r>
      <w:bookmarkEnd w:id="1049"/>
    </w:p>
    <w:p>
      <w:pPr>
        <w:pStyle w:val="BookText"/>
        <w:rPr/>
      </w:pPr>
      <w:r>
        <w:rPr>
          <w:rFonts w:ascii="Amiri" w:hAnsi="Amiri" w:eastAsia="Amiri" w:cs="Amiri"/>
          <w:color w:val="111111"/>
          <w:sz w:val="28"/>
          <w:sz w:val="28"/>
          <w:szCs w:val="28"/>
          <w:rtl w:val="true"/>
          <w:lang w:bidi="ar-SA"/>
        </w:rPr>
        <w:t>أنواع الخيار موروثة كالمال إلّا المشروط للأجنبيّ ، ويرثه كلّ وارث حتّى الزوجة الممنوعة من الأرض المبتاعة بخياره ، فإن أجازت العقد لم ترث من الأرض شيئا ، وإن فسخت ورثت من الثمن ، وبالعكس لو كان بائع الأرض الزّوج فإن أجازت ، ورثت من الثمن ، وإن فسخت لم ترث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للورثة تفريقه بخلاف المشتريين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العبد المأذون فخياره لمولاه ، ولو جنّ مشترطه لم ينقض تصرّف الوليّ بعد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المبيع بالعقد ، والنماء في مدّة الخيار للمشتري ، فإن فسخ البائع لم يستردّه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الفسخ مطلقا حضور الغريم ، ولا الحضور عند الحاكم ، ولا الإشهاد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ويحصل الفسخ والإجازة بالقول أو الفعل ، سواء كان بتلف العين ، أو بفعل آثار الملك ، كالاستخدام ، والوطء ، والنظر إلى ما يحرم على غير المالك ، واللمس ، والقبلة بشهوة ، وكذا لو قبّلت الجارية المشتري بإذنه </w:t>
      </w:r>
      <w:r>
        <w:rPr>
          <w:rStyle w:val="FootnoteAnchor"/>
          <w:rtl w:val="true"/>
        </w:rPr>
        <w:footnoteReference w:id="433"/>
      </w:r>
      <w:r>
        <w:rPr>
          <w:rFonts w:ascii="Amiri" w:hAnsi="Amiri" w:eastAsia="Amiri" w:cs="Amiri"/>
          <w:color w:val="111111"/>
          <w:sz w:val="28"/>
          <w:sz w:val="28"/>
          <w:szCs w:val="28"/>
          <w:rtl w:val="true"/>
          <w:lang w:bidi="ar-SA"/>
        </w:rPr>
        <w:t xml:space="preserve">أو رضي به ، أو كان بالعتق ، أو البيع وشبهه ، لا بالعرض عليه ، وتنفذ </w:t>
      </w:r>
      <w:r>
        <w:rPr>
          <w:rStyle w:val="FootnoteAnchor"/>
          <w:rtl w:val="true"/>
        </w:rPr>
        <w:footnoteReference w:id="434"/>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باع من لا خيار له وقف على رضا الآخر ، ولو كان الخيار لهما أو للبائع توقّف </w:t>
      </w:r>
      <w:r>
        <w:rPr>
          <w:rStyle w:val="FootnoteAnchor"/>
          <w:rtl w:val="true"/>
        </w:rPr>
        <w:footnoteReference w:id="435"/>
      </w:r>
      <w:r>
        <w:rPr>
          <w:rFonts w:ascii="Amiri" w:hAnsi="Amiri" w:eastAsia="Amiri" w:cs="Amiri"/>
          <w:color w:val="111111"/>
          <w:sz w:val="28"/>
          <w:sz w:val="28"/>
          <w:szCs w:val="28"/>
          <w:rtl w:val="true"/>
          <w:lang w:bidi="ar-SA"/>
        </w:rPr>
        <w:t>بيع المشتري على رضا البائع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السكوت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والتصرّف في مدّة الخيار من البائع فسخ ومن المشتري إجازة ولو تعارضا قدم الفسخ ولا يجوز للبائع التصرف في مدّة الخيار للمشتري ، ويجوز تصرّف المشتري في المختصّ بالبائع والمشترك ، فلو وطأ في أحدهما لم يمنع البائع من الفسخ ، فإن حملت صارت أمّ ولد فيرجع على المشتري بقيمتها لا بقيمة الولد والعقر ، ويسقط بالتصرّف أو الإذن فيه ، فلو اشترك فتصرّف أحدهما بإذن الآخر سقط الخياران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والعين في يد المشتري بعد فسخه مضمونة ، وبعد فسخ البائع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الأجنبيّ الفسخ 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المبيع قبل قبض المشتري بطل البيع والخيار ، وكان من مال بائعه ، وإن تلف بعد القبض وانقضاء الخيار ، فهو من المشتري ، وفي مدّة الخيار بغير تفريط ممّن لا خيار له ، ولو كان لهما أو لأجنبيّ فمن المشتري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يبطل الخيار بالتلف ، فلو فسخ البائع رجع بالمثل أو القيمة ، ولو فسخ المشتري رجع بالثمن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الاختيار بالذوق والركوب والطحن والحلب غير مسقط للخيار ، إذ به يعرف حاله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1050" w:name="pg17199_232600"/>
    </w:p>
    <w:p>
      <w:pPr>
        <w:pStyle w:val="Heading5"/>
        <w:numPr>
          <w:ilvl w:val="4"/>
          <w:numId w:val="1"/>
        </w:numPr>
        <w:rPr/>
      </w:pPr>
      <w:bookmarkStart w:id="1051" w:name="__RefHeading___Toc13263989_2142443653"/>
      <w:bookmarkStart w:id="1052" w:name="_Toc406"/>
      <w:bookmarkEnd w:id="1050"/>
      <w:bookmarkEnd w:id="1051"/>
      <w:r>
        <w:rPr>
          <w:rtl w:val="true"/>
        </w:rPr>
        <w:t xml:space="preserve">البحث الثاني </w:t>
      </w:r>
      <w:r>
        <w:rPr>
          <w:rtl w:val="true"/>
        </w:rPr>
        <w:t xml:space="preserve">: </w:t>
      </w:r>
      <w:r>
        <w:rPr>
          <w:rtl w:val="true"/>
        </w:rPr>
        <w:t>في العيب</w:t>
      </w:r>
      <w:bookmarkEnd w:id="1052"/>
    </w:p>
    <w:p>
      <w:pPr>
        <w:pStyle w:val="Heading6"/>
        <w:numPr>
          <w:ilvl w:val="5"/>
          <w:numId w:val="1"/>
        </w:numPr>
        <w:rPr/>
      </w:pPr>
      <w:bookmarkStart w:id="1053" w:name="__RefHeading___Toc13263991_2142443653"/>
      <w:bookmarkStart w:id="1054" w:name="_Toc407"/>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13263993_2142443653"/>
      <w:bookmarkStart w:id="1056" w:name="_Toc408"/>
      <w:bookmarkEnd w:id="1055"/>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ضابطه</w:t>
      </w:r>
      <w:bookmarkEnd w:id="1056"/>
    </w:p>
    <w:p>
      <w:pPr>
        <w:pStyle w:val="BookText"/>
        <w:rPr/>
      </w:pP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أو نقص عن الخلقة الأصليّة كفوات عضو ، أو حدب في الظهر أو الصدر ، أو سبل </w:t>
      </w:r>
      <w:r>
        <w:rPr>
          <w:rStyle w:val="FootnoteAnchor"/>
          <w:rtl w:val="true"/>
        </w:rPr>
        <w:footnoteReference w:id="438"/>
      </w:r>
      <w:r>
        <w:rPr>
          <w:rFonts w:ascii="Amiri" w:hAnsi="Amiri" w:eastAsia="Amiri" w:cs="Amiri"/>
          <w:color w:val="111111"/>
          <w:sz w:val="28"/>
          <w:sz w:val="28"/>
          <w:szCs w:val="28"/>
          <w:rtl w:val="true"/>
          <w:lang w:bidi="ar-SA"/>
        </w:rPr>
        <w:t xml:space="preserve">في الأجفان ، أو بخر ، أو صنان </w:t>
      </w:r>
      <w:r>
        <w:rPr>
          <w:rStyle w:val="FootnoteAnchor"/>
          <w:rtl w:val="true"/>
        </w:rPr>
        <w:footnoteReference w:id="439"/>
      </w:r>
      <w:r>
        <w:rPr>
          <w:rFonts w:ascii="Amiri" w:hAnsi="Amiri" w:eastAsia="Amiri" w:cs="Amiri"/>
          <w:color w:val="111111"/>
          <w:sz w:val="28"/>
          <w:sz w:val="28"/>
          <w:szCs w:val="28"/>
          <w:rtl w:val="true"/>
          <w:lang w:bidi="ar-SA"/>
        </w:rPr>
        <w:t xml:space="preserve">لا يقبلان العلاج ، وبول الكبير في الفراش ، والعمى ، والعور ، والجبّ والخصيّ ، وعدم الحيض ممّن شأنها الحيض والحبل ، واستمرار المرض كالممراض ، أو عروضه كحمّى يوم ، والسّلعة </w:t>
      </w:r>
      <w:r>
        <w:rPr>
          <w:rStyle w:val="FootnoteAnchor"/>
          <w:rtl w:val="true"/>
        </w:rPr>
        <w:footnoteReference w:id="440"/>
      </w:r>
      <w:r>
        <w:rPr>
          <w:rFonts w:ascii="Amiri" w:hAnsi="Amiri" w:eastAsia="Amiri" w:cs="Amiri"/>
          <w:color w:val="111111"/>
          <w:sz w:val="28"/>
          <w:sz w:val="28"/>
          <w:szCs w:val="28"/>
          <w:rtl w:val="true"/>
          <w:lang w:bidi="ar-SA"/>
        </w:rPr>
        <w:t xml:space="preserve">والثّفل </w:t>
      </w:r>
      <w:r>
        <w:rPr>
          <w:rStyle w:val="FootnoteAnchor"/>
          <w:rtl w:val="true"/>
        </w:rPr>
        <w:footnoteReference w:id="441"/>
      </w:r>
      <w:r>
        <w:rPr>
          <w:rFonts w:ascii="Amiri" w:hAnsi="Amiri" w:eastAsia="Amiri" w:cs="Amiri"/>
          <w:color w:val="111111"/>
          <w:sz w:val="28"/>
          <w:sz w:val="28"/>
          <w:szCs w:val="28"/>
          <w:rtl w:val="true"/>
          <w:lang w:bidi="ar-SA"/>
        </w:rPr>
        <w:t>غير المعتاد في الزيت وشبهه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قضى العرف بكونه عيبا ، كالإباق القديم ، والزنا ، والخيانة ، واستحقاق القتل والحدّ والتعزير المخوف ، والقطع ، وعدم الختان في الكبير ، وكون الضيعة منزل الجند ، أو ثقيلة الخراج ، أو كونه نجسا لا يقبل الطهارة ، وليس العسر </w:t>
      </w:r>
      <w:r>
        <w:rPr>
          <w:rStyle w:val="FootnoteAnchor"/>
          <w:rtl w:val="true"/>
        </w:rPr>
        <w:footnoteReference w:id="442"/>
      </w:r>
      <w:r>
        <w:rPr>
          <w:rFonts w:ascii="Amiri" w:hAnsi="Amiri" w:eastAsia="Amiri" w:cs="Amiri"/>
          <w:color w:val="111111"/>
          <w:sz w:val="28"/>
          <w:sz w:val="28"/>
          <w:szCs w:val="28"/>
          <w:rtl w:val="true"/>
          <w:lang w:bidi="ar-SA"/>
        </w:rPr>
        <w:t xml:space="preserve">عيبا ، وكذا الكفر ، والغناء ، والجهل بالصنائع ووجوه الخدمة ، وكونه ولد </w:t>
      </w:r>
      <w:bookmarkStart w:id="1057" w:name="pg17199_232601"/>
    </w:p>
    <w:p>
      <w:pPr>
        <w:pStyle w:val="BookText"/>
        <w:rPr/>
      </w:pPr>
      <w:bookmarkEnd w:id="1057"/>
      <w:r>
        <w:rPr>
          <w:rFonts w:ascii="Amiri" w:hAnsi="Amiri" w:eastAsia="Amiri" w:cs="Amiri"/>
          <w:color w:val="111111"/>
          <w:sz w:val="28"/>
          <w:sz w:val="28"/>
          <w:szCs w:val="28"/>
          <w:rtl w:val="true"/>
          <w:lang w:bidi="ar-SA"/>
        </w:rPr>
        <w:t>زنا ، أو أمة تحرم عليه مؤبّدا ، وإن نقص بعض انتفاعه لبقاء القيمة ، أو متزوّجة ، أو معتدّة ولا الثيبوبة إلّا مع شرط البكارة وثبوت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 يشترطه من الصفات المحمودة ، ولا يعدّ فقده عيبا ، كالبكارة وجعودة الشعر ، وزجج </w:t>
      </w:r>
      <w:r>
        <w:rPr>
          <w:rStyle w:val="FootnoteAnchor"/>
          <w:rtl w:val="true"/>
        </w:rPr>
        <w:footnoteReference w:id="443"/>
      </w:r>
      <w:r>
        <w:rPr>
          <w:rFonts w:ascii="Amiri" w:hAnsi="Amiri" w:eastAsia="Amiri" w:cs="Amiri"/>
          <w:color w:val="111111"/>
          <w:sz w:val="28"/>
          <w:sz w:val="28"/>
          <w:szCs w:val="28"/>
          <w:rtl w:val="true"/>
          <w:lang w:bidi="ar-SA"/>
        </w:rPr>
        <w:t>الحواجب ، والإسلام ، ومعرفة الطبخ ، والصّنعة ، والكتابة ، وكون الحيوان حاملا ، والفهد صائدا ، وغير ذلك ممّا يتعلّق به غرض أو ماليّة إلّا أن يتعذّر ، كالطحن ، والحلب قدرا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غير المحمودة كسبط الشّعر ، فبان بخلافه فلا خيار</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13263995_2142443653"/>
      <w:bookmarkStart w:id="1059" w:name="_Toc409"/>
      <w:bookmarkEnd w:id="1058"/>
      <w:r>
        <w:rPr>
          <w:rtl w:val="true"/>
        </w:rPr>
        <w:t xml:space="preserve">المطلب الثاني </w:t>
      </w:r>
      <w:r>
        <w:rPr>
          <w:rtl w:val="true"/>
        </w:rPr>
        <w:t xml:space="preserve">: </w:t>
      </w:r>
      <w:r>
        <w:rPr>
          <w:rtl w:val="true"/>
        </w:rPr>
        <w:t>في أحكامه</w:t>
      </w:r>
      <w:bookmarkEnd w:id="105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السلامة من العيوب ، فلو وجد بالمبيع عيبا سابقا ، تخيّر بين الردّ 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ويسقطان بالتبرّي من العيوب في نفس العقد ولو إجمالا ، وبعلم المشتري به قبله وبالرّضا به بعده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ويسقط الردّ خاصّة بإسقاطه ، وبابتياع من ينعتق عليه وإن لم يعلم ، وبالحمل في الأمة وغيرها ، وبذهاب صفة كاملة عند المشتري كالكتابة ، وبتلف المبيع أو عتقه ، وبالتصرّف فيه وإن لم يعلم بالعيب ، سواء كان ناقلا أو لا ، إلّا أن يكون التصرّف وطأ والعيب حبلا ، فيردّها مع نصف عشر قيمتها ، وبحدوث </w:t>
      </w:r>
    </w:p>
    <w:p>
      <w:pPr>
        <w:pStyle w:val="BookText"/>
        <w:rPr/>
      </w:pPr>
      <w:r>
        <w:rPr>
          <w:rFonts w:ascii="Amiri" w:hAnsi="Amiri" w:eastAsia="Amiri" w:cs="Amiri"/>
          <w:color w:val="111111"/>
          <w:sz w:val="28"/>
          <w:sz w:val="28"/>
          <w:szCs w:val="28"/>
          <w:rtl w:val="true"/>
          <w:lang w:bidi="ar-SA"/>
        </w:rPr>
        <w:t>عيب عنده وإن لم يكن من جهته ، إلّا أن يكون حيوانا ، فله ردّه في الثلاثة ، إلّا أن يتصرّف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الأرش خاصّة في المعيب بالحبل ، وفي المصرّاة ، وفيما لو اشترى ربويّا بجنسه فظهر فيه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يتعذّر الردّ والأرش ، كما لو اشترى ربويّا بمساويه جنسا ، فوجد فيه عيبا ، وتجدّد </w:t>
      </w:r>
      <w:r>
        <w:rPr>
          <w:rStyle w:val="FootnoteAnchor"/>
          <w:rtl w:val="true"/>
        </w:rPr>
        <w:footnoteReference w:id="444"/>
      </w:r>
      <w:r>
        <w:rPr>
          <w:rFonts w:ascii="Amiri" w:hAnsi="Amiri" w:eastAsia="Amiri" w:cs="Amiri"/>
          <w:color w:val="111111"/>
          <w:sz w:val="28"/>
          <w:sz w:val="28"/>
          <w:szCs w:val="28"/>
          <w:rtl w:val="true"/>
          <w:lang w:bidi="ar-SA"/>
        </w:rPr>
        <w:t>عنده آخر ، فلو ردّه مع الأرش ، واستردّ جزءا من الثمن لزم الربا ، وردّه مجّانا والصّبر عليه كذلك ظلم ، فيحتمل الفسخ ، ولا يردّ المبيع ، بل يغرم قيمته من غير الجنس معيبا بالأوّل سليما من الثاني كالتالف ، ويحتمل ردّه مع الأرش كالمقبوض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w:t>
      </w:r>
      <w:r>
        <w:rPr>
          <w:rStyle w:val="FootnoteAnchor"/>
          <w:rtl w:val="true"/>
        </w:rPr>
        <w:footnoteReference w:id="445"/>
      </w:r>
      <w:r>
        <w:rPr>
          <w:rFonts w:ascii="Amiri" w:hAnsi="Amiri" w:eastAsia="Amiri" w:cs="Amiri"/>
          <w:color w:val="111111"/>
          <w:sz w:val="28"/>
          <w:sz w:val="28"/>
          <w:szCs w:val="28"/>
          <w:rtl w:val="true"/>
          <w:lang w:bidi="ar-SA"/>
        </w:rPr>
        <w:t xml:space="preserve">عيب قبل القبض فكالأوّل ، ولو أحدث في البعض ، فله الأرش أو ردّ الجميع ، لا المعيب خاصّة ، ولو حدث </w:t>
      </w:r>
      <w:r>
        <w:rPr>
          <w:rStyle w:val="FootnoteAnchor"/>
          <w:rtl w:val="true"/>
        </w:rPr>
        <w:footnoteReference w:id="446"/>
      </w:r>
      <w:r>
        <w:rPr>
          <w:rFonts w:ascii="Amiri" w:hAnsi="Amiri" w:eastAsia="Amiri" w:cs="Amiri"/>
          <w:color w:val="111111"/>
          <w:sz w:val="28"/>
          <w:sz w:val="28"/>
          <w:szCs w:val="28"/>
          <w:rtl w:val="true"/>
          <w:lang w:bidi="ar-SA"/>
        </w:rPr>
        <w:t>عيب في مدّة الخيار فله الردّ فيها خاصّة ، إلّا أن يتصرّف فله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حدث الجنون ، أو الجذام ، أو البرص في الرّقّ بين العقد وسنة فله الردّ ، إلّا أن يتصرّف ، فيثبت الأرش</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شيئين صفقة ووجد في أحدهما عيبا ، تخيّر في ردّ الجميع والأرش ، لا ردّ المعيب خاصّة ، ويسقط الردّ بالتصرّف في أحدهما دون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اشترى اثنان من أحد شيئا صفقة فلهما الاجتماع على الرّدّ أو الأرش لا التفريق ، وكذا لو ورثا خيارا ، ولو تعدّدت الصفقة جاز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من اثنين صفقة جاز له الردّ على أحدهما وأخذ الأرش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والأرش جزء من الثمن ، نسبته إليه كنسبة قيمة المعيب إلى الصحيح ، بأن يقوّم صحيحا ومعيبا يوم العقد ، ويؤخذ من الثمن بنسبة التفاوت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اختلف المقوّمون عمل بالأوسط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 المقوّم العدالة والمعرفة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الفسخ حضور البائع ، ولا كونه عند الحاكم ، ولا الفوريّة وإن علم وطال الزمان ، ولو زاد ردّ معه الزيادة ، ويجوز الفسخ قبل القبض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الوكيل ، ردّه بالعيب على الموكّل ، والقول قوله مع يمينه في عدم تقدّمه ، فلو أقرّ الوكيل بتقدّمه لم ينفذ في حقّ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الجاني عمدا وقف على إجازة المجنيّ عليه ، فإن لم يجز بطل ، وإن أجاز ضمن البائع الأقلّ من الأرش والقيمة ، وللمشتري الفسخ إن جهل ، فيرجع بالثمن ، أو الإمضاء فيرجع بالأرش ، فإن استوعبت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فالأرش ثمنه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الجناية طرفا ، فإن علم المشتري فلا شي‌ء له ، وإلّا تخيّر بين الردّ والأرش</w:t>
      </w:r>
      <w:r>
        <w:rPr>
          <w:rFonts w:eastAsia="Amiri" w:cs="Amiri" w:ascii="Amiri" w:hAnsi="Amiri"/>
          <w:color w:val="111111"/>
          <w:sz w:val="28"/>
          <w:szCs w:val="28"/>
          <w:rtl w:val="true"/>
          <w:lang w:bidi="ar-SA"/>
        </w:rPr>
        <w:t xml:space="preserve">. </w:t>
      </w:r>
      <w:bookmarkStart w:id="1060" w:name="pg17199_232604"/>
    </w:p>
    <w:p>
      <w:pPr>
        <w:pStyle w:val="BookText"/>
        <w:rPr/>
      </w:pPr>
      <w:bookmarkEnd w:id="1060"/>
      <w:r>
        <w:rPr>
          <w:rFonts w:ascii="Amiri" w:hAnsi="Amiri" w:eastAsia="Amiri" w:cs="Amiri"/>
          <w:color w:val="111111"/>
          <w:sz w:val="28"/>
          <w:sz w:val="28"/>
          <w:szCs w:val="28"/>
          <w:rtl w:val="true"/>
          <w:lang w:bidi="ar-SA"/>
        </w:rPr>
        <w:t xml:space="preserve">ولو كان خطأ صحّ البيع إن كان موسرا ، وإلّا فإن ضمن المولى </w:t>
      </w:r>
      <w:r>
        <w:rPr>
          <w:rStyle w:val="FootnoteAnchor"/>
          <w:rtl w:val="true"/>
        </w:rPr>
        <w:footnoteReference w:id="447"/>
      </w:r>
      <w:r>
        <w:rPr>
          <w:rFonts w:ascii="Amiri" w:hAnsi="Amiri" w:eastAsia="Amiri" w:cs="Amiri"/>
          <w:color w:val="111111"/>
          <w:sz w:val="28"/>
          <w:sz w:val="28"/>
          <w:szCs w:val="28"/>
          <w:rtl w:val="true"/>
          <w:lang w:bidi="ar-SA"/>
        </w:rPr>
        <w:t>أقلّ الأمرين صحّ أيضا ، وإلّا تخيّر المجنيّ عليه في الإجازة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عدم البكارة المشترطة ، حكم بشهادة أربع ، ولو ردّ السّلعة بالعيب فأنكرها البائع قدّم قوله مع اليمين ، وكذا لو ردّها بأحد أنواع الخيار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سبق العيب ولا بيّنة ولا شاهد حال قدّم قول البائع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التبرّي أو علم المشتري قدّم قول المشتري مع اليمين ، وكذا لو تنازعا في تصرّف المشتري أو حدوث عيب عنده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3263997_2142443653"/>
      <w:bookmarkStart w:id="1062" w:name="_Toc410"/>
      <w:bookmarkEnd w:id="1061"/>
      <w:r>
        <w:rPr>
          <w:rtl w:val="true"/>
        </w:rPr>
        <w:t xml:space="preserve">البحث الثالث </w:t>
      </w:r>
      <w:r>
        <w:rPr>
          <w:rtl w:val="true"/>
        </w:rPr>
        <w:t xml:space="preserve">: </w:t>
      </w:r>
      <w:r>
        <w:rPr>
          <w:rtl w:val="true"/>
        </w:rPr>
        <w:t>في التدليس</w:t>
      </w:r>
      <w:bookmarkEnd w:id="1062"/>
    </w:p>
    <w:p>
      <w:pPr>
        <w:pStyle w:val="BookText"/>
        <w:rPr/>
      </w:pPr>
      <w:r>
        <w:rPr>
          <w:rFonts w:ascii="IRNazanin" w:hAnsi="IRNazanin" w:eastAsia="IRNazanin"/>
          <w:color w:val="111111"/>
          <w:sz w:val="28"/>
          <w:sz w:val="28"/>
          <w:szCs w:val="28"/>
          <w:rtl w:val="true"/>
          <w:lang w:bidi="fa-IR"/>
        </w:rPr>
        <w:t xml:space="preserve">البحث الثالث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في التدليس</w:t>
      </w:r>
    </w:p>
    <w:p>
      <w:pPr>
        <w:pStyle w:val="BookText"/>
        <w:rPr/>
      </w:pPr>
      <w:r>
        <w:rPr>
          <w:rFonts w:ascii="Amiri" w:hAnsi="Amiri" w:eastAsia="Amiri" w:cs="Amiri"/>
          <w:color w:val="111111"/>
          <w:sz w:val="28"/>
          <w:sz w:val="28"/>
          <w:szCs w:val="28"/>
          <w:rtl w:val="true"/>
          <w:lang w:bidi="ar-SA"/>
        </w:rPr>
        <w:t>وهو إحداث صفة في الخلقة كالتحمير للوجه وتبيضه ، ووصل الشعر وتسويده ، بخلاف تسويد يد العبد أو ثوبه بالحبر ، ليظنّ أنّه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والتصرية تدليس ، وهي جمع اللبن في الضرع ليظنّ المشتري أنّه قدر حلبها في كلّ يوم بخلاف ما لو ظنّه لعظم ضرعها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وتثبت في الشاة إجماعا وفي الناقة والبقرة على الأقوى إلّا في الأتان والأمة ، إلّا أن يشترط كثرة اللبن فيظهر خلافه</w:t>
      </w:r>
      <w:r>
        <w:rPr>
          <w:rFonts w:eastAsia="Amiri" w:cs="Amiri" w:ascii="Amiri" w:hAnsi="Amiri"/>
          <w:color w:val="111111"/>
          <w:sz w:val="28"/>
          <w:szCs w:val="28"/>
          <w:rtl w:val="true"/>
          <w:lang w:bidi="ar-SA"/>
        </w:rPr>
        <w:t xml:space="preserve">. </w:t>
      </w:r>
      <w:bookmarkStart w:id="1063" w:name="pg17199_232605"/>
    </w:p>
    <w:p>
      <w:pPr>
        <w:pStyle w:val="BookText"/>
        <w:rPr/>
      </w:pPr>
      <w:bookmarkEnd w:id="1063"/>
      <w:r>
        <w:rPr>
          <w:rFonts w:ascii="Amiri" w:hAnsi="Amiri" w:eastAsia="Amiri" w:cs="Amiri"/>
          <w:color w:val="111111"/>
          <w:sz w:val="28"/>
          <w:sz w:val="28"/>
          <w:szCs w:val="28"/>
          <w:rtl w:val="true"/>
          <w:lang w:bidi="ar-SA"/>
        </w:rPr>
        <w:t>وتختبر بثلاثة أيّام ، فإن صارت التصرية عادة قبل انقضائها سقط الخيار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الرّدّ دون الأرش ، ولا يمنع منه التصرّف بالحلب ، ويردّ معها لبنها وأرشه إن عاب ، فإن تعذّر فالمثل أو القيمة السوقيّة ، وفي وجوب الردّ المتجدّد في الثلاثة أو قيمته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والخيار على الفور ، فلو علم بالتصرية في الثلاثة وأهمل سقط ، وكذا لو علم بها قبل العقد أو بعده قبل الحلب ، أو رضى بعده ، أو ماتت المصرّاة ، أو تجدّد عيب وإن لم يعلم بالتدليس ، والأرش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رضي بالتصرية فظهر عيب ردّ به إن لم يحلب ، وإلّا فله الأرش خاصّة</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3263999_2142443653"/>
      <w:bookmarkStart w:id="1065" w:name="_Toc411"/>
      <w:bookmarkEnd w:id="1064"/>
      <w:r>
        <w:rPr>
          <w:rtl w:val="true"/>
        </w:rPr>
        <w:t xml:space="preserve">الفصل الثالث </w:t>
      </w:r>
      <w:r>
        <w:rPr>
          <w:rtl w:val="true"/>
        </w:rPr>
        <w:t xml:space="preserve">: </w:t>
      </w:r>
      <w:r>
        <w:rPr>
          <w:rtl w:val="true"/>
        </w:rPr>
        <w:t>في أحكام العقد</w:t>
      </w:r>
      <w:bookmarkEnd w:id="1065"/>
    </w:p>
    <w:p>
      <w:pPr>
        <w:pStyle w:val="Heading5"/>
        <w:numPr>
          <w:ilvl w:val="4"/>
          <w:numId w:val="1"/>
        </w:numPr>
        <w:rPr/>
      </w:pPr>
      <w:bookmarkStart w:id="1066" w:name="__RefHeading___Toc13264001_2142443653"/>
      <w:bookmarkStart w:id="1067" w:name="_Toc412"/>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13264003_2142443653"/>
      <w:bookmarkStart w:id="1069" w:name="_Toc413"/>
      <w:bookmarkEnd w:id="1068"/>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ما يدخل في المبيع</w:t>
      </w:r>
      <w:bookmarkEnd w:id="1069"/>
    </w:p>
    <w:p>
      <w:pPr>
        <w:pStyle w:val="BookText"/>
        <w:rPr/>
      </w:pPr>
      <w:r>
        <w:rPr>
          <w:rFonts w:ascii="Amiri" w:hAnsi="Amiri" w:eastAsia="Amiri" w:cs="Amiri"/>
          <w:color w:val="111111"/>
          <w:sz w:val="28"/>
          <w:sz w:val="28"/>
          <w:szCs w:val="28"/>
          <w:rtl w:val="true"/>
          <w:lang w:bidi="ar-SA"/>
        </w:rPr>
        <w:t xml:space="preserve">والضابط ما يتناوله اللفظ لغة أو عرفا أو شرعا ، وعند الإطلاق يعتبر الشرعي ، ثمّ العرفي ثمّ اللغوي ، ولنذكر من الألفاظ أحد عشر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ويدخل فيها البئر ، والعين ، وماؤهما ، والمعادن ، فإن جهل البائع تخيّر ، والأحجار المخلوقة ، ولو أضرّت فللمشتري الخيار إلّا أن يعلم ، ولا يدخل المدفونة </w:t>
      </w:r>
      <w:r>
        <w:rPr>
          <w:rStyle w:val="FootnoteAnchor"/>
          <w:rtl w:val="true"/>
        </w:rPr>
        <w:footnoteReference w:id="449"/>
      </w:r>
      <w:r>
        <w:rPr>
          <w:rFonts w:ascii="Amiri" w:hAnsi="Amiri" w:eastAsia="Amiri" w:cs="Amiri"/>
          <w:color w:val="111111"/>
          <w:sz w:val="28"/>
          <w:sz w:val="28"/>
          <w:szCs w:val="28"/>
          <w:rtl w:val="true"/>
          <w:lang w:bidi="ar-SA"/>
        </w:rPr>
        <w:t xml:space="preserve">وعلى البائع نقلها ، وتسوية الحفر ، ولا أجرة </w:t>
      </w:r>
    </w:p>
    <w:p>
      <w:pPr>
        <w:pStyle w:val="BookText"/>
        <w:rPr/>
      </w:pPr>
      <w:r>
        <w:rPr>
          <w:rFonts w:ascii="Amiri" w:hAnsi="Amiri" w:eastAsia="Amiri" w:cs="Amiri"/>
          <w:color w:val="111111"/>
          <w:sz w:val="28"/>
          <w:sz w:val="28"/>
          <w:szCs w:val="28"/>
          <w:rtl w:val="true"/>
          <w:lang w:bidi="ar-SA"/>
        </w:rPr>
        <w:t>للمشتري عن مدّة النقل وإن كان جاهلا ، ولو تعيّبت تخيّر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تركها فإن أضرّت تخيّر المشتري وإلّا فلا ، ولا يملكها بالإعراض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يدخل فيها البناء ، والشجر ، والبذر ، والزرع وإن كان كامنا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تبقية البناء والغرس حتّى يهلك ، والزرع حتّى يحصد ، والّذي يجزّ مرّة بعد أخرى حتّى يستقلع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البائع قلع ما يضر من العروق وتسوية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 المشتري دخول ذلك جاز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أغلق عليه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المشتري بالبذر تخيّر في الفسخ والإمضاء مجّانا ، وتدخل الأرض في ضمان المشتري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ويدخل فيها الأرض ، والبناء ، والأخشاب المستدخلة ، والأسفل ، والأعلى ، إلّا أن تشهد العادة باستقلاله </w:t>
      </w:r>
      <w:r>
        <w:rPr>
          <w:rStyle w:val="FootnoteAnchor"/>
          <w:rtl w:val="true"/>
        </w:rPr>
        <w:footnoteReference w:id="450"/>
      </w:r>
      <w:r>
        <w:rPr>
          <w:rFonts w:ascii="Amiri" w:hAnsi="Amiri" w:eastAsia="Amiri" w:cs="Amiri"/>
          <w:color w:val="111111"/>
          <w:sz w:val="28"/>
          <w:sz w:val="28"/>
          <w:szCs w:val="28"/>
          <w:rtl w:val="true"/>
          <w:lang w:bidi="ar-SA"/>
        </w:rPr>
        <w:t xml:space="preserve">، وجميع المرافق ، كالبئر ، والحوض ، ومائهما ، والحمام المعروف بها ، والأبواب ، والأغلاق ، والرفوف ، والأوتاد ، والسلّم المثبّتات ، والمفاتيح ، والدراريب والمجاز ، فإن تعدّد وجب التعيين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يدخل الرحى والدّنان </w:t>
      </w:r>
      <w:r>
        <w:rPr>
          <w:rStyle w:val="FootnoteAnchor"/>
          <w:rtl w:val="true"/>
        </w:rPr>
        <w:footnoteReference w:id="451"/>
      </w:r>
      <w:r>
        <w:rPr>
          <w:rFonts w:ascii="Amiri" w:hAnsi="Amiri" w:eastAsia="Amiri" w:cs="Amiri"/>
          <w:color w:val="111111"/>
          <w:sz w:val="28"/>
          <w:sz w:val="28"/>
          <w:szCs w:val="28"/>
          <w:rtl w:val="true"/>
          <w:lang w:bidi="ar-SA"/>
        </w:rPr>
        <w:t xml:space="preserve">والخوابي </w:t>
      </w:r>
      <w:r>
        <w:rPr>
          <w:rStyle w:val="FootnoteAnchor"/>
          <w:rtl w:val="true"/>
        </w:rPr>
        <w:footnoteReference w:id="452"/>
      </w:r>
      <w:r>
        <w:rPr>
          <w:rFonts w:ascii="Amiri" w:hAnsi="Amiri" w:eastAsia="Amiri" w:cs="Amiri"/>
          <w:color w:val="111111"/>
          <w:sz w:val="28"/>
          <w:sz w:val="28"/>
          <w:szCs w:val="28"/>
          <w:rtl w:val="true"/>
          <w:lang w:bidi="ar-SA"/>
        </w:rPr>
        <w:t xml:space="preserve">وإن كانت مثبّتات ، ولا </w:t>
      </w:r>
    </w:p>
    <w:p>
      <w:pPr>
        <w:pStyle w:val="BookText"/>
        <w:rPr/>
      </w:pPr>
      <w:r>
        <w:rPr>
          <w:rFonts w:ascii="Amiri" w:hAnsi="Amiri" w:eastAsia="Amiri" w:cs="Amiri"/>
          <w:color w:val="111111"/>
          <w:sz w:val="28"/>
          <w:sz w:val="28"/>
          <w:szCs w:val="28"/>
          <w:rtl w:val="true"/>
          <w:lang w:bidi="ar-SA"/>
        </w:rPr>
        <w:t xml:space="preserve">الشجر ، والنخل إلّا مع الشرط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أغلق عليه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 وفي معناها الضيعة والدّسكرة ، </w:t>
      </w:r>
      <w:r>
        <w:rPr>
          <w:rStyle w:val="FootnoteAnchor"/>
          <w:rtl w:val="true"/>
        </w:rPr>
        <w:footnoteReference w:id="453"/>
      </w:r>
      <w:r>
        <w:rPr>
          <w:rFonts w:ascii="Amiri" w:hAnsi="Amiri" w:eastAsia="Amiri" w:cs="Amiri"/>
          <w:color w:val="111111"/>
          <w:sz w:val="28"/>
          <w:sz w:val="28"/>
          <w:szCs w:val="28"/>
          <w:rtl w:val="true"/>
          <w:lang w:bidi="ar-SA"/>
        </w:rPr>
        <w:t>ويدخل فيها الأبنية ، والعرصات ، والطرق ، دون المزارع والشجر وإن كان في وسطها ، إلّا مع القرينة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 وفي معناه الحائط والباغ ، ويدخل فيه الأرض ، والشجر ، والنخل ، والحيطان ، والدولاب والشرب ، والمجاز </w:t>
      </w:r>
      <w:r>
        <w:rPr>
          <w:rStyle w:val="FootnoteAnchor"/>
          <w:rtl w:val="true"/>
        </w:rPr>
        <w:footnoteReference w:id="454"/>
      </w:r>
      <w:r>
        <w:rPr>
          <w:rFonts w:ascii="Amiri" w:hAnsi="Amiri" w:eastAsia="Amiri" w:cs="Amiri"/>
          <w:color w:val="111111"/>
          <w:sz w:val="28"/>
          <w:sz w:val="28"/>
          <w:szCs w:val="28"/>
          <w:rtl w:val="true"/>
          <w:lang w:bidi="ar-SA"/>
        </w:rPr>
        <w:t>دون البناء إلّا مع العرف ، ولو استثنى نخلة أو شجرة معيّنة فله المدخل والمخرج إليها ، والانتفاع بمدى جرائدها من الأرض ، ولو ماتت بطل حقّه ، ولم يكن له غرس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 ويدخل فيه الأغصان الرطبة ، والورق ، والعروق ، ويستحقّ الإبقاء مغروسا لا المغرس ، فلو انقلعت شجرة أو ماتت بطل حقّه ، ولم يكن له استخلاف أخرى وإن كان من فروخها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تدخل الأرض إلّا مع الشرط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بحقوقها ، ولا الثمرة ، وللبائع التبقية حتّى يبلغ أوان أخذها ، وكذا لو كان المقصود </w:t>
      </w:r>
      <w:r>
        <w:rPr>
          <w:rStyle w:val="FootnoteAnchor"/>
          <w:rtl w:val="true"/>
        </w:rPr>
        <w:footnoteReference w:id="455"/>
      </w:r>
      <w:r>
        <w:rPr>
          <w:rFonts w:ascii="IRNazanin" w:hAnsi="IRNazanin" w:eastAsia="IRNazanin"/>
          <w:color w:val="111111"/>
          <w:sz w:val="28"/>
          <w:sz w:val="28"/>
          <w:szCs w:val="28"/>
          <w:rtl w:val="true"/>
          <w:lang w:bidi="fa-IR"/>
        </w:rPr>
        <w:t>الورد أو الورق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 ويدخل فيه السّعف الأخضر ، والجذع ، والليف ، والعروق ، والفراخ والطلع غير المؤبّر ، وللمشتري الإبقاء مغروسا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تدخل الأرض ولا الثمرة الموجودة عند العقد إلّا الطلع المؤبّر وللبائع تبقيتها إلى بلوغها مجّانا ، ويرجع فيه إلى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تضرّرت الأصول بالتبقية ضررا يسيرا لم يجب القطع ، وإلّا وجب ، وفي الأرش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المؤبّر وغيره دخل غير المؤبّر ، ولو اشتبه وجب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التأبير في الإناث ، ولا فرق بين تأبير البائع وغيره وما أبّرته اللواقح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 النخل بغير البيع لم يدخل غير المؤبّر ، سواء كان بعقد معاوضة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 ويدخل فيه بيوته ، وخزانة مائه ، وقدره </w:t>
      </w:r>
      <w:r>
        <w:rPr>
          <w:rStyle w:val="FootnoteAnchor"/>
          <w:rtl w:val="true"/>
        </w:rPr>
        <w:footnoteReference w:id="456"/>
      </w:r>
      <w:r>
        <w:rPr>
          <w:rFonts w:ascii="Amiri" w:hAnsi="Amiri" w:eastAsia="Amiri" w:cs="Amiri"/>
          <w:color w:val="111111"/>
          <w:sz w:val="28"/>
          <w:sz w:val="28"/>
          <w:szCs w:val="28"/>
          <w:rtl w:val="true"/>
          <w:lang w:bidi="ar-SA"/>
        </w:rPr>
        <w:t xml:space="preserve">المثبّتة ، وجدرانه ، وموقده ، ومطرح موقده ، </w:t>
      </w:r>
      <w:r>
        <w:rPr>
          <w:rStyle w:val="FootnoteAnchor"/>
          <w:rtl w:val="true"/>
        </w:rPr>
        <w:footnoteReference w:id="457"/>
      </w:r>
      <w:r>
        <w:rPr>
          <w:rFonts w:ascii="Amiri" w:hAnsi="Amiri" w:eastAsia="Amiri" w:cs="Amiri"/>
          <w:color w:val="111111"/>
          <w:sz w:val="28"/>
          <w:sz w:val="28"/>
          <w:szCs w:val="28"/>
          <w:rtl w:val="true"/>
          <w:lang w:bidi="ar-SA"/>
        </w:rPr>
        <w:t>ومحقن غسالته ، ومسلخه ، وبئر مائه ، ولا يدخل أزره وأقداحه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 فلا يدخل الحمل ولا ما يضاف إليه ، ولا ما في يده ، وإن قلنا يملك ، وفي ثيابه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 مع ماله ، صحّ بشرط العلم وعدم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 ويدخل المخداف </w:t>
      </w:r>
      <w:r>
        <w:rPr>
          <w:rStyle w:val="FootnoteAnchor"/>
          <w:rtl w:val="true"/>
        </w:rPr>
        <w:footnoteReference w:id="458"/>
      </w:r>
      <w:r>
        <w:rPr>
          <w:rFonts w:ascii="Amiri" w:hAnsi="Amiri" w:eastAsia="Amiri" w:cs="Amiri"/>
          <w:color w:val="111111"/>
          <w:sz w:val="28"/>
          <w:sz w:val="28"/>
          <w:szCs w:val="28"/>
          <w:rtl w:val="true"/>
          <w:lang w:bidi="ar-SA"/>
        </w:rPr>
        <w:t xml:space="preserve">المشدود وإن تعدّد ، والسّكان والظلال الثابت دون المردي ، </w:t>
      </w:r>
      <w:r>
        <w:rPr>
          <w:rStyle w:val="FootnoteAnchor"/>
          <w:rtl w:val="true"/>
        </w:rPr>
        <w:footnoteReference w:id="459"/>
      </w:r>
      <w:r>
        <w:rPr>
          <w:rFonts w:ascii="Amiri" w:hAnsi="Amiri" w:eastAsia="Amiri" w:cs="Amiri"/>
          <w:color w:val="111111"/>
          <w:sz w:val="28"/>
          <w:sz w:val="28"/>
          <w:szCs w:val="28"/>
          <w:rtl w:val="true"/>
          <w:lang w:bidi="ar-SA"/>
        </w:rPr>
        <w:t>وفي الحبال والشراع توقّف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 ولا يدخل السرج واللجام والبرذعة ، ويدخل النعل</w:t>
      </w:r>
      <w:r>
        <w:rPr>
          <w:rFonts w:eastAsia="Amiri" w:cs="Amiri" w:ascii="Amiri" w:hAnsi="Amiri"/>
          <w:color w:val="111111"/>
          <w:sz w:val="28"/>
          <w:szCs w:val="28"/>
          <w:rtl w:val="true"/>
          <w:lang w:bidi="ar-SA"/>
        </w:rPr>
        <w:t xml:space="preserve">. </w:t>
      </w:r>
      <w:bookmarkStart w:id="1070" w:name="pg17199_232609"/>
    </w:p>
    <w:p>
      <w:pPr>
        <w:pStyle w:val="BookText"/>
        <w:rPr/>
      </w:pPr>
      <w:bookmarkEnd w:id="1070"/>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ويدخل أجزاؤه ، والجلد والخيوط ، والأوراق المثبّتة فيه </w:t>
      </w:r>
      <w:r>
        <w:rPr>
          <w:rStyle w:val="FootnoteAnchor"/>
          <w:rtl w:val="true"/>
        </w:rPr>
        <w:footnoteReference w:id="460"/>
      </w:r>
      <w:r>
        <w:rPr>
          <w:rFonts w:ascii="IRNazanin" w:hAnsi="IRNazanin" w:eastAsia="IRNazanin"/>
          <w:color w:val="111111"/>
          <w:sz w:val="28"/>
          <w:sz w:val="28"/>
          <w:szCs w:val="28"/>
          <w:rtl w:val="true"/>
          <w:lang w:bidi="fa-IR"/>
        </w:rPr>
        <w:t>دون الغلاف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ما لا يدخل إذا شرط دخل ، إلّا أن يلزم منه فساد العقد</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3264005_2142443653"/>
      <w:bookmarkStart w:id="1072" w:name="_Toc414"/>
      <w:bookmarkEnd w:id="1071"/>
      <w:r>
        <w:rPr>
          <w:rtl w:val="true"/>
        </w:rPr>
        <w:t xml:space="preserve">المبحث الثاني </w:t>
      </w:r>
      <w:r>
        <w:rPr>
          <w:rtl w:val="true"/>
        </w:rPr>
        <w:t xml:space="preserve">: </w:t>
      </w:r>
      <w:r>
        <w:rPr>
          <w:rtl w:val="true"/>
        </w:rPr>
        <w:t>في الشرط</w:t>
      </w:r>
      <w:bookmarkEnd w:id="1072"/>
    </w:p>
    <w:p>
      <w:pPr>
        <w:pStyle w:val="Heading6"/>
        <w:numPr>
          <w:ilvl w:val="5"/>
          <w:numId w:val="1"/>
        </w:numPr>
        <w:rPr/>
      </w:pPr>
      <w:bookmarkStart w:id="1073" w:name="__RefHeading___Toc13264007_2142443653"/>
      <w:bookmarkStart w:id="1074" w:name="_Toc415"/>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13264009_2142443653"/>
      <w:bookmarkStart w:id="1076" w:name="_Toc416"/>
      <w:bookmarkEnd w:id="1075"/>
      <w:r>
        <w:rPr>
          <w:rtl w:val="true"/>
        </w:rPr>
        <w:t xml:space="preserve">الأوّل </w:t>
      </w:r>
      <w:r>
        <w:rPr>
          <w:rtl w:val="true"/>
        </w:rPr>
        <w:t>:</w:t>
      </w:r>
      <w:bookmarkEnd w:id="1076"/>
    </w:p>
    <w:p>
      <w:pPr>
        <w:pStyle w:val="BookText"/>
        <w:rPr/>
      </w:pPr>
      <w:r>
        <w:rPr>
          <w:rFonts w:ascii="Amiri" w:hAnsi="Amiri" w:eastAsia="Amiri" w:cs="Amiri"/>
          <w:color w:val="111111"/>
          <w:sz w:val="28"/>
          <w:sz w:val="28"/>
          <w:szCs w:val="28"/>
          <w:rtl w:val="true"/>
          <w:lang w:bidi="ar-SA"/>
        </w:rPr>
        <w:t>العقد قابل للشرط لا للتعليق عليه ، ويشترط كونه سائغا مقدورا معلوما ، فلو شرط البائع أو المشتري خياطة ، أو عتقا ، أو كتابة ، أو تدبيرا ، أو قرضا ، أو إجارة ، أو رهنا ، أو بيعا ، أو هبة ، أو تزويجا ، أو سلفا ، أو ضمينا على الثمن ، أو على المبيع في السلم ، أو كفيلا ، أو شاهدا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حمل الأمة والدابّة ، فيفسخ لو ظهرت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البائع عدم التصرّف بالبيع ، أو الهبة ، أو الوطء ، أو العتق ، أو الاستخدام ، أو بيعه على نفسه أو على غيره ، أو أنّ الولاء له ، أو تأخير تسليم المبيع إلى مدّة مجهولة ، أو شرط المشتري تأخير الثمن كذلك أو ابتياع الثمرة ، أو صيرورة الزرع سنبلا ، أو كون الأمة ولودا ، أو لا خسارة ، </w:t>
      </w:r>
      <w:r>
        <w:rPr>
          <w:rStyle w:val="FootnoteAnchor"/>
          <w:rtl w:val="true"/>
        </w:rPr>
        <w:footnoteReference w:id="461"/>
      </w:r>
      <w:r>
        <w:rPr>
          <w:rFonts w:ascii="Amiri" w:hAnsi="Amiri" w:eastAsia="Amiri" w:cs="Amiri"/>
          <w:color w:val="111111"/>
          <w:sz w:val="28"/>
          <w:sz w:val="28"/>
          <w:szCs w:val="28"/>
          <w:rtl w:val="true"/>
          <w:lang w:bidi="ar-SA"/>
        </w:rPr>
        <w:t>أو كون الثمن على أجنبيّ أو أنّ التلف بعد القبض من البائع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فسد الشرط بطل العقد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 ما يقتضيه العقد يؤكّده كخيار المجلس</w:t>
      </w:r>
      <w:r>
        <w:rPr>
          <w:rFonts w:eastAsia="Amiri" w:cs="Amiri" w:ascii="Amiri" w:hAnsi="Amiri"/>
          <w:color w:val="111111"/>
          <w:sz w:val="28"/>
          <w:szCs w:val="28"/>
          <w:rtl w:val="true"/>
          <w:lang w:bidi="ar-SA"/>
        </w:rPr>
        <w:t xml:space="preserve">. </w:t>
      </w:r>
      <w:bookmarkStart w:id="1077" w:name="pg17199_232610"/>
    </w:p>
    <w:p>
      <w:pPr>
        <w:pStyle w:val="Heading6"/>
        <w:numPr>
          <w:ilvl w:val="5"/>
          <w:numId w:val="1"/>
        </w:numPr>
        <w:rPr/>
      </w:pPr>
      <w:bookmarkStart w:id="1078" w:name="__RefHeading___Toc13264011_2142443653"/>
      <w:bookmarkStart w:id="1079" w:name="_Toc417"/>
      <w:bookmarkEnd w:id="1077"/>
      <w:bookmarkEnd w:id="1078"/>
      <w:r>
        <w:rPr>
          <w:rtl w:val="true"/>
        </w:rPr>
        <w:t xml:space="preserve">المطلب الثاني </w:t>
      </w:r>
      <w:r>
        <w:rPr>
          <w:rtl w:val="true"/>
        </w:rPr>
        <w:t xml:space="preserve">: </w:t>
      </w:r>
      <w:r>
        <w:rPr>
          <w:rtl w:val="true"/>
        </w:rPr>
        <w:t>في أحكامه</w:t>
      </w:r>
      <w:bookmarkEnd w:id="1079"/>
    </w:p>
    <w:p>
      <w:pPr>
        <w:pStyle w:val="BookText"/>
        <w:rPr/>
      </w:pPr>
      <w:r>
        <w:rPr>
          <w:rFonts w:ascii="Amiri" w:hAnsi="Amiri" w:eastAsia="Amiri" w:cs="Amiri"/>
          <w:color w:val="111111"/>
          <w:sz w:val="28"/>
          <w:sz w:val="28"/>
          <w:szCs w:val="28"/>
          <w:rtl w:val="true"/>
          <w:lang w:bidi="ar-SA"/>
        </w:rPr>
        <w:t>لو باع عبدا بشرط العتق عنه بطل ، ولو أطلق أو شرطه عن المشتري صحّ ، فإن أعتق وقع عن المشتري ، وله الولاء وكسبه قبل عتقه ، ولو لم يعتقه تخيّر البائع في الفسخ والإمضاء ، وليس له إجبار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أعتقه بعد أن عاب بما لا يوجب العتق ، أو أعتق الأمة بعد حبلها منه أجزأ ، ولو نكّل به عتق ولم يجزئه ، وللبائع الفسخ والرجوع بالقيمة يوم التلف ، وكذا لو تعيّب بما يوجب العتق ، أو مات ، أو أتلفه المشتري ، وله الرجوع بما نقّصه شرط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أتلفه غيره رجع البائع عليه بما قابل شرط العتق ، والمشتري بالباقي ، وليس للبائع إسقاطه لتعلّق حقّ اللّه تعالى والعبد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تعيين الرهن المشترط بالمشاهدة أو الوصف ، وفي جواز اشتراط رهن المبيع على ثمنه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عقد البيع عن عقد الرهن ولو جمعهما في عقد ، ولو قدّم الرهن بطل قطعا ، ولو قدّم البيع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بمائة وارتهنت العبد بها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ورهنت ، بطل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من الرهن تخير البائع ، فلو أجاز فلا 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هلك الرهن المعيّن تخيّر البائع وليس له بدله ، ولو تعيّب لم يجب إتمامه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تعيين الكفيل وضامن الدرك بالمشاهدة أو الوصف كرجل ثقة ، </w:t>
      </w:r>
      <w:bookmarkStart w:id="1080" w:name="pg17199_232611"/>
    </w:p>
    <w:p>
      <w:pPr>
        <w:pStyle w:val="BookText"/>
        <w:rPr/>
      </w:pPr>
      <w:bookmarkEnd w:id="1080"/>
      <w:r>
        <w:rPr>
          <w:rFonts w:ascii="Amiri" w:hAnsi="Amiri" w:eastAsia="Amiri" w:cs="Amiri"/>
          <w:color w:val="111111"/>
          <w:sz w:val="28"/>
          <w:sz w:val="28"/>
          <w:szCs w:val="28"/>
          <w:rtl w:val="true"/>
          <w:lang w:bidi="ar-SA"/>
        </w:rPr>
        <w:t>أو النسب كفلان بن فلان ، ولو أخلّ به تخيّر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تعيين الشهود ، لأنّ الضابط العدالة ، ولو عيّنهم تعيّنوا ، فلو امتنعوا من التحمّل تخيّر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 البائع الشرط صحّ إلّا في العتق</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3264013_2142443653"/>
      <w:bookmarkStart w:id="1082" w:name="_Toc418"/>
      <w:bookmarkEnd w:id="1081"/>
      <w:r>
        <w:rPr>
          <w:rtl w:val="true"/>
        </w:rPr>
        <w:t xml:space="preserve">المبحث الثالث </w:t>
      </w:r>
      <w:r>
        <w:rPr>
          <w:rtl w:val="true"/>
        </w:rPr>
        <w:t xml:space="preserve">: </w:t>
      </w:r>
      <w:r>
        <w:rPr>
          <w:rtl w:val="true"/>
        </w:rPr>
        <w:t>في القبض</w:t>
      </w:r>
      <w:bookmarkEnd w:id="1082"/>
    </w:p>
    <w:p>
      <w:pPr>
        <w:pStyle w:val="Heading6"/>
        <w:numPr>
          <w:ilvl w:val="5"/>
          <w:numId w:val="1"/>
        </w:numPr>
        <w:rPr/>
      </w:pPr>
      <w:bookmarkStart w:id="1083" w:name="__RefHeading___Toc13264015_2142443653"/>
      <w:bookmarkStart w:id="1084" w:name="_Toc419"/>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وفيه مطلبان </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13264017_2142443653"/>
      <w:bookmarkStart w:id="1086" w:name="_Toc420"/>
      <w:bookmarkEnd w:id="1085"/>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حقيقته</w:t>
      </w:r>
      <w:bookmarkEnd w:id="1086"/>
    </w:p>
    <w:p>
      <w:pPr>
        <w:pStyle w:val="BookText"/>
        <w:rPr/>
      </w:pPr>
      <w:r>
        <w:rPr>
          <w:rFonts w:ascii="Amiri" w:hAnsi="Amiri" w:eastAsia="Amiri" w:cs="Amiri"/>
          <w:color w:val="111111"/>
          <w:sz w:val="28"/>
          <w:sz w:val="28"/>
          <w:szCs w:val="28"/>
          <w:rtl w:val="true"/>
          <w:lang w:bidi="ar-SA"/>
        </w:rPr>
        <w:t>وهو التخلية فيما لا ينقل كالأرض والشجر ، والنقل في المنقول كالثياب ، والكيل أو الوزن في المكيل والموزون ، والعدّ في المعدود ، فلو باع بعد الكيل أو الوزن لم يكف عن اعتبار القبض ولو من المولّى عليه أو اشترى منه كفى استمرار القبض الأوّل ، وليس الرضا ببقائه في يد البائع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من غير البائع كالوكيل ، وقبل استيفاء الثمن وبعده ، ولا يشترط إذن البائع ولا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العقد يقتضي تقابض العوضين ، فإن تعاسرا أجبرا وتقابضا معا ، وإلّا أجبر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شرطا أحدهما التأخير أجبر الآخر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التأخير وكانا غنيّين أو أحدهما صحّ ولو كانا في الذمّة بطل ، لأنّه بيع الكالئ بالكالئ</w:t>
      </w:r>
      <w:r>
        <w:rPr>
          <w:rFonts w:eastAsia="Amiri" w:cs="Amiri" w:ascii="Amiri" w:hAnsi="Amiri"/>
          <w:color w:val="111111"/>
          <w:sz w:val="28"/>
          <w:szCs w:val="28"/>
          <w:rtl w:val="true"/>
          <w:lang w:bidi="ar-SA"/>
        </w:rPr>
        <w:t xml:space="preserve">. </w:t>
      </w:r>
      <w:bookmarkStart w:id="1087" w:name="pg17199_232612"/>
    </w:p>
    <w:p>
      <w:pPr>
        <w:pStyle w:val="BookText"/>
        <w:rPr/>
      </w:pPr>
      <w:bookmarkEnd w:id="1087"/>
      <w:r>
        <w:rPr>
          <w:rFonts w:ascii="Amiri" w:hAnsi="Amiri" w:eastAsia="Amiri" w:cs="Amiri"/>
          <w:color w:val="111111"/>
          <w:sz w:val="28"/>
          <w:sz w:val="28"/>
          <w:szCs w:val="28"/>
          <w:rtl w:val="true"/>
          <w:lang w:bidi="ar-SA"/>
        </w:rPr>
        <w:t>ويجب تفريغ المبيع من المتاع والزّرع والعروق المضرّة والحجارة المدفونة ، وتجب تسوية الحفر ، ولو احتاج إلى هدمه جاز ، وعلى البائع الأرش</w:t>
      </w:r>
      <w:r>
        <w:rPr>
          <w:rFonts w:eastAsia="Amiri" w:cs="Amiri" w:ascii="Amiri" w:hAnsi="Amiri"/>
          <w:color w:val="111111"/>
          <w:sz w:val="28"/>
          <w:szCs w:val="28"/>
          <w:rtl w:val="true"/>
          <w:lang w:bidi="ar-SA"/>
        </w:rPr>
        <w:t>.</w:t>
      </w:r>
    </w:p>
    <w:p>
      <w:pPr>
        <w:pStyle w:val="Heading6"/>
        <w:numPr>
          <w:ilvl w:val="5"/>
          <w:numId w:val="1"/>
        </w:numPr>
        <w:rPr/>
      </w:pPr>
      <w:bookmarkStart w:id="1088" w:name="__RefHeading___Toc13264019_2142443653"/>
      <w:bookmarkStart w:id="1089" w:name="_Toc421"/>
      <w:bookmarkEnd w:id="1088"/>
      <w:r>
        <w:rPr>
          <w:rtl w:val="true"/>
        </w:rPr>
        <w:t xml:space="preserve">المطلب الثاني </w:t>
      </w:r>
      <w:r>
        <w:rPr>
          <w:rtl w:val="true"/>
        </w:rPr>
        <w:t xml:space="preserve">: </w:t>
      </w:r>
      <w:r>
        <w:rPr>
          <w:rtl w:val="true"/>
        </w:rPr>
        <w:t>في أحكامه</w:t>
      </w:r>
      <w:bookmarkEnd w:id="108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يزيل ضمان البائع ويمنعه من الفسخ بتأخير الثمن ، ويبيح التصرّف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بيع ما لم يقبض إن كان مكيلا أو موزونا ، ويتأكّد في الطعام خصوصا إذا بيع بربح ، ومنه لو ورث ما لم يقبضه مورّثه ، ثمّ باع قبل قبضه ، وكذا لو أصدقها ما لم يقبضه ثمّ باعته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له طعام من سلم وعليه مثله ، فأحال غريمه به ، فهو كالبيع قبل القبض ، ولا 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اقبضه لي ثمّ لنفسك ، لكن منع الشيخ من تولّي طرفي القبض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دفع إليه 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به طعاما ثمّ اقبضه لنفسك ، فهي كالأولى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به طعاما ، ثمّ اقبضه لي ، ثمّ لنفسك ، فهي كالثانية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لك به طعاما بطل ، ولو كان الطعامان أو المحال به قرضا صحّ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ملك بغير البيع </w:t>
      </w:r>
      <w:r>
        <w:rPr>
          <w:rStyle w:val="FootnoteAnchor"/>
          <w:rtl w:val="true"/>
        </w:rPr>
        <w:footnoteReference w:id="464"/>
      </w:r>
      <w:r>
        <w:rPr>
          <w:rFonts w:ascii="Amiri" w:hAnsi="Amiri" w:eastAsia="Amiri" w:cs="Amiri"/>
          <w:color w:val="111111"/>
          <w:sz w:val="28"/>
          <w:sz w:val="28"/>
          <w:szCs w:val="28"/>
          <w:rtl w:val="true"/>
          <w:lang w:bidi="ar-SA"/>
        </w:rPr>
        <w:t>كالصداق والميراث والخلع ، جاز قطعا ، وكذا لو باع مال القراض والشركة والأمانات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 ، وينفسخ العقد ، ولو أتلفه البائع أو الأجنبيّ فللمشتري الفسخ والمطالبة بقيمته ، وإتلاف المشتري قبض وكذا جنايته ، ولو عاب من قبل البائع أو من قبله تعالى ، فللمشتري الفسخ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عيّبه أجنبيّ فعليه الأرش للمشتري إن التزم ، وللبائع ان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بعد قبض المشتري ، فهو من ماله ، إلّا أن يتلف في مدّة خياره ، فيكون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والنماء المتجدّد قبل القبض وفي مدّة الخيار للمشتري وإن تلف الأصل ، فيضمنه البائع مع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المبيع وله قسط من الثمن ، كقفيز من كرّ ، وعبد من عبدين ، فللمشتري الفسخ للتبعيض ، وأخذه بحصّته من الثمن ، وإن لم يكن له قسط فله الردّ والإمساك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البعض وتلف الباقي ، فللمشتري الفسخ بالتبعيض ، وأخذه بحصّته من الثمن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باع أحد المتبايعين ما قبض ثمّ تلف غير المقبوض ، بطل العقد الأوّل دون الثاني ، ورجع من لم يقبض بعوض سلعته مثلا أو قيمته يوم التلف</w:t>
      </w:r>
      <w:r>
        <w:rPr>
          <w:rFonts w:eastAsia="Amiri" w:cs="Amiri" w:ascii="Amiri" w:hAnsi="Amiri"/>
          <w:color w:val="111111"/>
          <w:sz w:val="28"/>
          <w:szCs w:val="28"/>
          <w:rtl w:val="true"/>
          <w:lang w:bidi="ar-SA"/>
        </w:rPr>
        <w:t xml:space="preserve">. </w:t>
      </w:r>
      <w:bookmarkStart w:id="1090" w:name="pg17199_232614"/>
    </w:p>
    <w:p>
      <w:pPr>
        <w:pStyle w:val="BookText"/>
        <w:rPr/>
      </w:pPr>
      <w:bookmarkEnd w:id="1090"/>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المبيع قبل قبضه ، فإن استعيد بسرعة فلا خيار للمشتري ، وإلّا تخيّر في الفسخ واتّباع الغاصب ، وعلى الغاصب الأجرة عن مدّة الغصب للبائع مع الفسخ وللمشتري مع عدمه ، ولو منعه البائع من التسليم لزمه أجرة مدّة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 المبيع قبل قبضه فللمشتري الفسخ وإن بذل له البائع الممزوج ، وله الشركة ، ومئونة القسمة على البائع ، وكذا لو امتزجت اللقطة من الخيار وشبهه ، ولا ينفسخ البيع مع عدم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أسلف في طعام بالعراق مثلا لم يكن له المطالبة به في غيره ، ويكره الاعتياض عنه قبل قبضه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Style w:val="FootnoteAnchor"/>
          <w:rtl w:val="true"/>
        </w:rPr>
        <w:footnoteReference w:id="465"/>
      </w:r>
      <w:r>
        <w:rPr>
          <w:rFonts w:ascii="Amiri" w:hAnsi="Amiri" w:eastAsia="Amiri" w:cs="Amiri"/>
          <w:color w:val="111111"/>
          <w:sz w:val="28"/>
          <w:sz w:val="28"/>
          <w:szCs w:val="28"/>
          <w:rtl w:val="true"/>
          <w:lang w:bidi="ar-SA"/>
        </w:rPr>
        <w:t>ولو كان قرضا لم يجب المثل في غير العراق بل القيمة بسعره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والغاصب يطالب بالمثل حيث كان ، وبالقيمة يوم الإعواز</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3264021_2142443653"/>
      <w:bookmarkStart w:id="1092" w:name="_Toc422"/>
      <w:bookmarkEnd w:id="1091"/>
      <w:r>
        <w:rPr>
          <w:rtl w:val="true"/>
        </w:rPr>
        <w:t xml:space="preserve">المبحث الرابع </w:t>
      </w:r>
      <w:r>
        <w:rPr>
          <w:rtl w:val="true"/>
        </w:rPr>
        <w:t xml:space="preserve">: </w:t>
      </w:r>
      <w:r>
        <w:rPr>
          <w:rtl w:val="true"/>
        </w:rPr>
        <w:t>في الاختلاف</w:t>
      </w:r>
      <w:bookmarkEnd w:id="1092"/>
    </w:p>
    <w:p>
      <w:pPr>
        <w:pStyle w:val="Heading6"/>
        <w:numPr>
          <w:ilvl w:val="5"/>
          <w:numId w:val="1"/>
        </w:numPr>
        <w:rPr/>
      </w:pPr>
      <w:bookmarkStart w:id="1093" w:name="__RefHeading___Toc13264023_2142443653"/>
      <w:bookmarkStart w:id="1094" w:name="_Toc423"/>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إذا عيّن المتبايعان نقدا أو كيلا أو وزنا تعيّن ، وإذا أطلقا انصرف إلى نقد البلد وكيله ووزنه ، ولو تعدّد فإن غلب أحدها انصرف إليه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ذكر الثّمن واختلفا في قدره أو وصفه ، قدّم قول البائع إن كانت السّلعة قائمة ، وقول المشتري إن كانت تالفة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البائع نقص الثمن أو المشتري نقص المبيع ، قدّم قول من لم يحضر الاعتبار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1095" w:name="pg17199_232615"/>
    </w:p>
    <w:p>
      <w:pPr>
        <w:pStyle w:val="BookText"/>
        <w:rPr/>
      </w:pPr>
      <w:bookmarkEnd w:id="1095"/>
      <w:r>
        <w:rPr>
          <w:rFonts w:ascii="Amiri" w:hAnsi="Amiri" w:eastAsia="Amiri" w:cs="Amiri"/>
          <w:color w:val="111111"/>
          <w:sz w:val="28"/>
          <w:sz w:val="28"/>
          <w:szCs w:val="28"/>
          <w:rtl w:val="true"/>
          <w:lang w:bidi="ar-SA"/>
        </w:rPr>
        <w:t xml:space="preserve">ولو اختلفا في تعجيل الثمن أو تأجيله ، أو قدر الأجل ، أو في قدر المبيع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عينه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تحالفا وبطل البيع ،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وهبتنيه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تحالفا وردّ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اشتراط شرط أو رهن أو ضمين من البائع أو من المشتري ، فالقول قول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فيما يفسد البيع قدّم قول مدّعي الصّحّة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الإكراه أو الصّبا أو الجنون حال البيع قدّم قول المشتري وإن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حالة جنون ، وكذا يقدّم قول مدّعي اللّزوم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فسخت قبل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قدّم قوله لا بدّ من اليمين ، والوارث كمورّثه في تقديم قوله وعدمه</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13264025_2142443653"/>
      <w:bookmarkStart w:id="1097" w:name="_Toc424"/>
      <w:bookmarkEnd w:id="1096"/>
      <w:r>
        <w:rPr>
          <w:rtl w:val="true"/>
        </w:rPr>
        <w:t>فرع</w:t>
      </w:r>
      <w:bookmarkEnd w:id="109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تحالفا بعد تلف العين ، ضمن مثلها أو قيمتها يوم التلف ، ولو عابت فالأرش ، ولو أبق فالقيمة للحيلولة ، فإن عاد ردّت</w:t>
      </w:r>
      <w:r>
        <w:rPr>
          <w:rFonts w:eastAsia="Amiri" w:cs="Amiri" w:ascii="Amiri" w:hAnsi="Amiri"/>
          <w:color w:val="111111"/>
          <w:sz w:val="28"/>
          <w:szCs w:val="28"/>
          <w:rtl w:val="true"/>
          <w:lang w:bidi="ar-SA"/>
        </w:rPr>
        <w:t xml:space="preserve">. </w:t>
      </w:r>
      <w:bookmarkStart w:id="1098" w:name="pg17199_232616"/>
    </w:p>
    <w:p>
      <w:pPr>
        <w:pStyle w:val="Heading4"/>
        <w:numPr>
          <w:ilvl w:val="3"/>
          <w:numId w:val="1"/>
        </w:numPr>
        <w:rPr/>
      </w:pPr>
      <w:bookmarkStart w:id="1099" w:name="__RefHeading___Toc13264027_2142443653"/>
      <w:bookmarkStart w:id="1100" w:name="_Toc425"/>
      <w:bookmarkEnd w:id="1098"/>
      <w:bookmarkEnd w:id="1099"/>
      <w:r>
        <w:rPr>
          <w:rtl w:val="true"/>
        </w:rPr>
        <w:t xml:space="preserve">الفصل الرابع </w:t>
      </w:r>
      <w:r>
        <w:rPr>
          <w:rtl w:val="true"/>
        </w:rPr>
        <w:t xml:space="preserve">: </w:t>
      </w:r>
      <w:r>
        <w:rPr>
          <w:rtl w:val="true"/>
        </w:rPr>
        <w:t>في اللواحق</w:t>
      </w:r>
      <w:bookmarkEnd w:id="1100"/>
    </w:p>
    <w:p>
      <w:pPr>
        <w:pStyle w:val="Heading5"/>
        <w:numPr>
          <w:ilvl w:val="4"/>
          <w:numId w:val="1"/>
        </w:numPr>
        <w:rPr/>
      </w:pPr>
      <w:bookmarkStart w:id="1101" w:name="__RefHeading___Toc13264029_2142443653"/>
      <w:bookmarkStart w:id="1102" w:name="_Toc426"/>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3264031_2142443653"/>
      <w:bookmarkStart w:id="1104" w:name="_Toc427"/>
      <w:bookmarkEnd w:id="1103"/>
      <w:r>
        <w:rPr>
          <w:rtl w:val="true"/>
        </w:rPr>
        <w:t xml:space="preserve">[ </w:t>
      </w:r>
      <w:r>
        <w:rPr>
          <w:rtl w:val="true"/>
        </w:rPr>
        <w:t xml:space="preserve">المبحث </w:t>
      </w:r>
      <w:r>
        <w:rPr>
          <w:rtl w:val="true"/>
        </w:rPr>
        <w:t xml:space="preserve">] </w:t>
      </w:r>
      <w:r>
        <w:rPr>
          <w:rtl w:val="true"/>
        </w:rPr>
        <w:t xml:space="preserve">الأوّل </w:t>
      </w:r>
      <w:r>
        <w:rPr>
          <w:rtl w:val="true"/>
        </w:rPr>
        <w:t>:</w:t>
      </w:r>
      <w:bookmarkEnd w:id="1104"/>
    </w:p>
    <w:p>
      <w:pPr>
        <w:pStyle w:val="BookText"/>
        <w:rPr/>
      </w:pPr>
      <w:r>
        <w:rPr>
          <w:rFonts w:ascii="Amiri" w:hAnsi="Amiri" w:eastAsia="Amiri" w:cs="Amiri"/>
          <w:color w:val="111111"/>
          <w:sz w:val="28"/>
          <w:sz w:val="28"/>
          <w:szCs w:val="28"/>
          <w:rtl w:val="true"/>
          <w:lang w:bidi="ar-SA"/>
        </w:rPr>
        <w:t>كلّ ما يجب على البائع فعله كوزن المتاع وكيله وبيعه فأجرته عليه ، وكلّ ما يجب على المشتري كنقد الثمن ووزنه والشراء فأجرته عليه ، ولا أجرة للمتبرّع وإن أجاز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وأجرة الدلّال على الآمر بالبيع أو الشراء إن باع أو اشترى ، وإلّا فلا أجرة ، إلّا أن يريد البائع معرفة السّعر فتجب الأجرة ، ولا يتولّى البيع والشّراء في سلعة واحدة ، ولا يضمن الدلّال إلّا مع التفريط ، والقول قوله في عدمه وفي التلف والقيمة مع التفريط ، وقول المالك في عدم الردّ</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13264033_2142443653"/>
      <w:bookmarkStart w:id="1106" w:name="_Toc428"/>
      <w:bookmarkEnd w:id="1105"/>
      <w:r>
        <w:rPr>
          <w:rtl w:val="true"/>
        </w:rPr>
        <w:t xml:space="preserve">المبحث الثاني </w:t>
      </w:r>
      <w:r>
        <w:rPr>
          <w:rtl w:val="true"/>
        </w:rPr>
        <w:t xml:space="preserve">: </w:t>
      </w:r>
      <w:r>
        <w:rPr>
          <w:rtl w:val="true"/>
        </w:rPr>
        <w:t>في الإقالة</w:t>
      </w:r>
      <w:bookmarkEnd w:id="1106"/>
    </w:p>
    <w:p>
      <w:pPr>
        <w:pStyle w:val="BookText"/>
        <w:rPr/>
      </w:pPr>
      <w:r>
        <w:rPr>
          <w:rFonts w:ascii="Amiri" w:hAnsi="Amiri" w:eastAsia="Amiri" w:cs="Amiri"/>
          <w:color w:val="111111"/>
          <w:sz w:val="28"/>
          <w:sz w:val="28"/>
          <w:szCs w:val="28"/>
          <w:rtl w:val="true"/>
          <w:lang w:bidi="ar-SA"/>
        </w:rPr>
        <w:t>وليست بيعا بل فسخا في حقّ المتعاقدين قبل القبض وبعده ، ولا يثبت فيها خيار ولا شفعة ، ويصحّ في عقد السلم وغيره وفي البعض ، ويبطل باشتراط زيادة في الثمن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وتفتقر إلى الإيجاب والقبول بالقول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التمسها أحدهما فأقاله ففي الاحتياج إلى القبول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رجع كلّ عوض إلى مالكه ، فإن فقده ضمن المثلي بمثله والقيمي بقيمته يوم التلف ، فإن اختلفا قدّم قول منكر الزيادة مع اليمين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تسقط أجرة الدلّال والكيّال والوزّان والناقد بالتقايل</w:t>
      </w:r>
      <w:r>
        <w:rPr>
          <w:rFonts w:eastAsia="Amiri" w:cs="Amiri" w:ascii="Amiri" w:hAnsi="Amiri"/>
          <w:color w:val="111111"/>
          <w:sz w:val="28"/>
          <w:szCs w:val="28"/>
          <w:rtl w:val="true"/>
          <w:lang w:bidi="ar-SA"/>
        </w:rPr>
        <w:t xml:space="preserve">. </w:t>
      </w:r>
      <w:bookmarkStart w:id="1107" w:name="pg17199_232617"/>
    </w:p>
    <w:p>
      <w:pPr>
        <w:pStyle w:val="Heading5"/>
        <w:numPr>
          <w:ilvl w:val="4"/>
          <w:numId w:val="1"/>
        </w:numPr>
        <w:rPr/>
      </w:pPr>
      <w:bookmarkStart w:id="1108" w:name="__RefHeading___Toc13264035_2142443653"/>
      <w:bookmarkStart w:id="1109" w:name="_Toc429"/>
      <w:bookmarkEnd w:id="1107"/>
      <w:bookmarkEnd w:id="1108"/>
      <w:r>
        <w:rPr>
          <w:rtl w:val="true"/>
        </w:rPr>
        <w:t xml:space="preserve">المبحث الثالث </w:t>
      </w:r>
      <w:r>
        <w:rPr>
          <w:rtl w:val="true"/>
        </w:rPr>
        <w:t xml:space="preserve">: </w:t>
      </w:r>
      <w:r>
        <w:rPr>
          <w:rtl w:val="true"/>
        </w:rPr>
        <w:t>في الشفعة</w:t>
      </w:r>
      <w:bookmarkEnd w:id="1109"/>
    </w:p>
    <w:p>
      <w:pPr>
        <w:pStyle w:val="Heading6"/>
        <w:numPr>
          <w:ilvl w:val="5"/>
          <w:numId w:val="1"/>
        </w:numPr>
        <w:rPr/>
      </w:pPr>
      <w:bookmarkStart w:id="1110" w:name="__RefHeading___Toc13264037_2142443653"/>
      <w:bookmarkStart w:id="1111" w:name="_Toc430"/>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الشفعة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13264039_2142443653"/>
      <w:bookmarkStart w:id="1113" w:name="_Toc431"/>
      <w:bookmarkEnd w:id="1112"/>
      <w:r>
        <w:rPr>
          <w:rtl w:val="true"/>
        </w:rPr>
        <w:t xml:space="preserve">[ </w:t>
      </w:r>
      <w:r>
        <w:rPr>
          <w:rtl w:val="true"/>
        </w:rPr>
        <w:t xml:space="preserve">المطلب </w:t>
      </w:r>
      <w:r>
        <w:rPr>
          <w:rtl w:val="true"/>
        </w:rPr>
        <w:t xml:space="preserve">] </w:t>
      </w:r>
      <w:r>
        <w:rPr>
          <w:rtl w:val="true"/>
        </w:rPr>
        <w:t xml:space="preserve">الأوّل </w:t>
      </w:r>
      <w:r>
        <w:rPr>
          <w:rtl w:val="true"/>
        </w:rPr>
        <w:t>:</w:t>
      </w:r>
      <w:bookmarkEnd w:id="1113"/>
    </w:p>
    <w:p>
      <w:pPr>
        <w:pStyle w:val="BookText"/>
        <w:rPr/>
      </w:pPr>
      <w:r>
        <w:rPr>
          <w:rFonts w:ascii="Amiri" w:hAnsi="Amiri" w:eastAsia="Amiri" w:cs="Amiri"/>
          <w:color w:val="111111"/>
          <w:sz w:val="28"/>
          <w:sz w:val="28"/>
          <w:szCs w:val="28"/>
          <w:rtl w:val="true"/>
          <w:lang w:bidi="ar-SA"/>
        </w:rPr>
        <w:t>الشفعة استحقاق أحد الشريكين حصّة شريكه المنقولة بالبيع</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13264041_2142443653"/>
      <w:bookmarkStart w:id="1115" w:name="_Toc432"/>
      <w:bookmarkEnd w:id="1114"/>
      <w:r>
        <w:rPr>
          <w:rtl w:val="true"/>
        </w:rPr>
        <w:t xml:space="preserve">المطلب الثاني </w:t>
      </w:r>
      <w:r>
        <w:rPr>
          <w:rtl w:val="true"/>
        </w:rPr>
        <w:t xml:space="preserve">: </w:t>
      </w:r>
      <w:r>
        <w:rPr>
          <w:rtl w:val="true"/>
        </w:rPr>
        <w:t>في شرائطها</w:t>
      </w:r>
      <w:bookmarkEnd w:id="1115"/>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 فلا تثبت بالجوار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w:t>
      </w:r>
      <w:r>
        <w:rPr>
          <w:rStyle w:val="FootnoteAnchor"/>
          <w:rtl w:val="true"/>
        </w:rPr>
        <w:footnoteReference w:id="469"/>
      </w:r>
      <w:r>
        <w:rPr>
          <w:rFonts w:ascii="Amiri" w:hAnsi="Amiri" w:eastAsia="Amiri" w:cs="Amiri"/>
          <w:color w:val="111111"/>
          <w:sz w:val="28"/>
          <w:sz w:val="28"/>
          <w:szCs w:val="28"/>
          <w:rtl w:val="true"/>
          <w:lang w:bidi="ar-SA"/>
        </w:rPr>
        <w:t>، فلا تثبت فيما قسّم وميّز إلّا مع بقاء الشركة في النّهر أو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الزّيادة على اثنين ، فلا تثبت مع الزيادة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الشقص بالبيع ، فلو انتقل بالهبة أو الصلح ، أو جعله صداقا ، أو صدقة ، أو جعلا لم تثبت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اللّزوم ، فلو باع بخيار لم يمنع الخيار من الأخذ بالشفعة ، كما لا يمنع </w:t>
      </w:r>
      <w:r>
        <w:rPr>
          <w:rStyle w:val="FootnoteAnchor"/>
          <w:rtl w:val="true"/>
        </w:rPr>
        <w:footnoteReference w:id="470"/>
      </w:r>
      <w:r>
        <w:rPr>
          <w:rFonts w:ascii="Amiri" w:hAnsi="Amiri" w:eastAsia="Amiri" w:cs="Amiri"/>
          <w:color w:val="111111"/>
          <w:sz w:val="28"/>
          <w:sz w:val="28"/>
          <w:szCs w:val="28"/>
          <w:rtl w:val="true"/>
          <w:lang w:bidi="ar-SA"/>
        </w:rPr>
        <w:t xml:space="preserve">الأخذ بها من الخيار ، ولو أخذ بالشفعة ، ففسخ البائع أو المشتري </w:t>
      </w:r>
      <w:bookmarkStart w:id="1116" w:name="pg17199_232618"/>
    </w:p>
    <w:p>
      <w:pPr>
        <w:pStyle w:val="BookText"/>
        <w:rPr/>
      </w:pPr>
      <w:bookmarkEnd w:id="1116"/>
      <w:r>
        <w:rPr>
          <w:rFonts w:ascii="Amiri" w:hAnsi="Amiri" w:eastAsia="Amiri" w:cs="Amiri"/>
          <w:color w:val="111111"/>
          <w:sz w:val="28"/>
          <w:sz w:val="28"/>
          <w:szCs w:val="28"/>
          <w:rtl w:val="true"/>
          <w:lang w:bidi="ar-SA"/>
        </w:rPr>
        <w:t>بالخيار بطلت ، ولو فسخ أحدهما بالخيار منع من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بخيار ثمّ باع شريكه ، فللمشتري الأوّل الشّفعة قبل فسخ البائع ، فإن فسخ بطلت ، ولو فسخ قبل الأخذ بالشفعة ، لم يكن للبائع ولا للمشتري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القسمة ، وضابطه بقاء المنفعة المقصودة منه ، فلا تثبت في الأماكن الضيّقة كالحمّام الصغير والعضائد الضيّقة والنهر والطريق الضيّقين والبئر ، نعم لو كان معها أرض تسلم لأحدهما ثبتت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 الثمن مثليا ، ولا كون حصّة الشريك طلقا ، فلو بيع الطلق استحقّ صاحب الوقف الشفعة إن كان واحدا ، ولو بيع الوقف في صورة الجواز استحقّ الشريك الشفعة</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13264043_2142443653"/>
      <w:bookmarkStart w:id="1118" w:name="_Toc433"/>
      <w:bookmarkEnd w:id="1117"/>
      <w:r>
        <w:rPr>
          <w:rtl w:val="true"/>
        </w:rPr>
        <w:t xml:space="preserve">[ </w:t>
      </w:r>
      <w:r>
        <w:rPr>
          <w:rtl w:val="true"/>
        </w:rPr>
        <w:t xml:space="preserve">المطلب </w:t>
      </w:r>
      <w:r>
        <w:rPr>
          <w:rtl w:val="true"/>
        </w:rPr>
        <w:t xml:space="preserve">] </w:t>
      </w:r>
      <w:r>
        <w:rPr>
          <w:rtl w:val="true"/>
        </w:rPr>
        <w:t xml:space="preserve">الثالث </w:t>
      </w:r>
      <w:r>
        <w:rPr>
          <w:rtl w:val="true"/>
        </w:rPr>
        <w:t xml:space="preserve">: [ </w:t>
      </w:r>
      <w:r>
        <w:rPr>
          <w:rtl w:val="true"/>
        </w:rPr>
        <w:t xml:space="preserve">في </w:t>
      </w:r>
      <w:r>
        <w:rPr>
          <w:rtl w:val="true"/>
        </w:rPr>
        <w:t xml:space="preserve">] </w:t>
      </w:r>
      <w:r>
        <w:rPr>
          <w:rtl w:val="true"/>
        </w:rPr>
        <w:t>المحلّ</w:t>
      </w:r>
      <w:bookmarkEnd w:id="1118"/>
    </w:p>
    <w:p>
      <w:pPr>
        <w:pStyle w:val="BookText"/>
        <w:rPr/>
      </w:pPr>
      <w:r>
        <w:rPr>
          <w:rFonts w:ascii="Amiri" w:hAnsi="Amiri" w:eastAsia="Amiri" w:cs="Amiri"/>
          <w:color w:val="111111"/>
          <w:sz w:val="28"/>
          <w:sz w:val="28"/>
          <w:szCs w:val="28"/>
          <w:rtl w:val="true"/>
          <w:lang w:bidi="ar-SA"/>
        </w:rPr>
        <w:t>وهو العقار كالأرض والبساتين والمساكن دون البناء والغرس والدولاب ، وتثبت فيها منضمّات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تثبت في المنقول وإن كان حيوانا أو رقيقا أو ثمرة وإن انضمّ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الثبات ، فلا تثبت في الغرفة إذا كان السقف لصاحب السّفل</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13264045_2142443653"/>
      <w:bookmarkStart w:id="1120" w:name="_Toc434"/>
      <w:bookmarkEnd w:id="1119"/>
      <w:r>
        <w:rPr>
          <w:rtl w:val="true"/>
        </w:rPr>
        <w:t xml:space="preserve">[ </w:t>
      </w:r>
      <w:r>
        <w:rPr>
          <w:rtl w:val="true"/>
        </w:rPr>
        <w:t xml:space="preserve">المطلب </w:t>
      </w:r>
      <w:r>
        <w:rPr>
          <w:rtl w:val="true"/>
        </w:rPr>
        <w:t xml:space="preserve">] </w:t>
      </w:r>
      <w:r>
        <w:rPr>
          <w:rtl w:val="true"/>
        </w:rPr>
        <w:t xml:space="preserve">الرابع </w:t>
      </w:r>
      <w:r>
        <w:rPr>
          <w:rtl w:val="true"/>
        </w:rPr>
        <w:t xml:space="preserve">: </w:t>
      </w:r>
      <w:r>
        <w:rPr>
          <w:rtl w:val="true"/>
        </w:rPr>
        <w:t>في المستحقّ</w:t>
      </w:r>
      <w:bookmarkEnd w:id="112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الشريك الواحد بحصّة مشاعة بشرط القدرة على الثمن وبذله ، </w:t>
      </w:r>
    </w:p>
    <w:p>
      <w:pPr>
        <w:pStyle w:val="BookText"/>
        <w:rPr/>
      </w:pPr>
      <w:r>
        <w:rPr>
          <w:rFonts w:ascii="Amiri" w:hAnsi="Amiri" w:eastAsia="Amiri" w:cs="Amiri"/>
          <w:color w:val="111111"/>
          <w:sz w:val="28"/>
          <w:sz w:val="28"/>
          <w:szCs w:val="28"/>
          <w:rtl w:val="true"/>
          <w:lang w:bidi="ar-SA"/>
        </w:rPr>
        <w:t>وإسلامه إذا كان المشتري مسلما ، فلا تثبت للعاجز والمماطل والهارب والكافر على مسلم ، وتثبت له على مثله وإن كان البائع مسلما وللمسلم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تعذّر الثمن أجلّ بثلاثة أيّام ، فإن انقضت ولم يحضره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غيبته ، أجلّ قدر ذهابه وإيابه وثلاثة أيّام ، إلّا أن يتضرّر المشتري ، ولا يجب على المشتري قبول رهن أو 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للغائب وإن طال الزّمان ، ويجب عليه السّعي أو التوكيل مع القدرة لا الإشهاد ، فلو أهمل بطلت وإن قصد بالترك المطالبة في بلد البيع ، وكذا حكم المريض والمحبوس ظلما أو بحقّ يعجز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للصبي والمجنون والمغمى عليه والسفيه ، فيأخذ الوليّ مع الغبطة ، فلو ترك فلهم المطالبة بعد الكمال ، ولهم نقضها لا معها لا الأخذ ، ولو كان الترك للعسر لم يكن له المطالبة ولا للصبيّ الأخذ عند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للمفلّس ، وليس للغرماء خيرة عليها ولا منعه منها ، بل من دفع الثّمن ، فلو أذنوا له أو صبر المشتري تعلّق به حقّ الغرماء ، وللمكاتب مطلقا وإن لم يرض المولى ، وللعبد المأذون وللمولى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عامل المضاربة شقصا لها ، ثمّ باع الشريك ، فللعامل الأخذ إن لم يكن في الشقص ربح ، فإن ترك فللمالك الأخذ</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اشترى شقصا في شركة ربّ المال ، فليس للمالك أخذه بالشفعة ، بل إن فسخ المضاربة فيه ملكه بالشراء ، وللعامل الأجرة ، وإن كان فيه ربح ملك العامل نصيبه</w:t>
      </w:r>
      <w:r>
        <w:rPr>
          <w:rFonts w:eastAsia="Amiri" w:cs="Amiri" w:ascii="Amiri" w:hAnsi="Amiri"/>
          <w:color w:val="111111"/>
          <w:sz w:val="28"/>
          <w:szCs w:val="28"/>
          <w:rtl w:val="true"/>
          <w:lang w:bidi="ar-SA"/>
        </w:rPr>
        <w:t xml:space="preserve">. </w:t>
      </w:r>
      <w:bookmarkStart w:id="1121" w:name="pg17199_232620"/>
    </w:p>
    <w:p>
      <w:pPr>
        <w:pStyle w:val="Heading6"/>
        <w:numPr>
          <w:ilvl w:val="5"/>
          <w:numId w:val="1"/>
        </w:numPr>
        <w:rPr/>
      </w:pPr>
      <w:bookmarkStart w:id="1122" w:name="__RefHeading___Toc13264047_2142443653"/>
      <w:bookmarkStart w:id="1123" w:name="_Toc435"/>
      <w:bookmarkEnd w:id="1121"/>
      <w:bookmarkEnd w:id="1122"/>
      <w:r>
        <w:rPr>
          <w:rtl w:val="true"/>
        </w:rPr>
        <w:t xml:space="preserve">[ </w:t>
      </w:r>
      <w:r>
        <w:rPr>
          <w:rtl w:val="true"/>
        </w:rPr>
        <w:t xml:space="preserve">المطلب </w:t>
      </w:r>
      <w:r>
        <w:rPr>
          <w:rtl w:val="true"/>
        </w:rPr>
        <w:t xml:space="preserve">] </w:t>
      </w:r>
      <w:r>
        <w:rPr>
          <w:rtl w:val="true"/>
        </w:rPr>
        <w:t xml:space="preserve">الخامس </w:t>
      </w:r>
      <w:r>
        <w:rPr>
          <w:rtl w:val="true"/>
        </w:rPr>
        <w:t xml:space="preserve">: [ </w:t>
      </w:r>
      <w:r>
        <w:rPr>
          <w:rtl w:val="true"/>
        </w:rPr>
        <w:t xml:space="preserve">في </w:t>
      </w:r>
      <w:r>
        <w:rPr>
          <w:rtl w:val="true"/>
        </w:rPr>
        <w:t xml:space="preserve">] </w:t>
      </w:r>
      <w:r>
        <w:rPr>
          <w:rtl w:val="true"/>
        </w:rPr>
        <w:t>المأخوذ منه</w:t>
      </w:r>
      <w:bookmarkEnd w:id="1123"/>
    </w:p>
    <w:p>
      <w:pPr>
        <w:pStyle w:val="BookText"/>
        <w:rPr/>
      </w:pPr>
      <w:r>
        <w:rPr>
          <w:rFonts w:ascii="Amiri" w:hAnsi="Amiri" w:eastAsia="Amiri" w:cs="Amiri"/>
          <w:color w:val="111111"/>
          <w:sz w:val="28"/>
          <w:sz w:val="28"/>
          <w:szCs w:val="28"/>
          <w:rtl w:val="true"/>
          <w:lang w:bidi="ar-SA"/>
        </w:rPr>
        <w:t xml:space="preserve">وهو المشتري ، ويشترط سبق ملك الشريك ، فلو تأخّر أو اشتريا فلا شفعة ، ولوليّ الطّفل والمجنون أن يأخذ لهما من نفسه ما اشتراه منهما أو من الغير ، وأن يأخذ لنفسه منهما ما اشتراه </w:t>
      </w:r>
      <w:r>
        <w:rPr>
          <w:rStyle w:val="FootnoteAnchor"/>
          <w:rtl w:val="true"/>
        </w:rPr>
        <w:footnoteReference w:id="471"/>
      </w:r>
      <w:r>
        <w:rPr>
          <w:rFonts w:ascii="Amiri" w:hAnsi="Amiri" w:eastAsia="Amiri" w:cs="Amiri"/>
          <w:color w:val="111111"/>
          <w:sz w:val="28"/>
          <w:sz w:val="28"/>
          <w:szCs w:val="28"/>
          <w:rtl w:val="true"/>
          <w:lang w:bidi="ar-SA"/>
        </w:rPr>
        <w:t>لهما من الغير أو منه ، وأن يأخذ ما باعه عنهما ، وللوصيّ والوكيل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الشفعة على المكاتب بفسخ سيّده</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13264049_2142443653"/>
      <w:bookmarkStart w:id="1125" w:name="_Toc436"/>
      <w:bookmarkEnd w:id="1124"/>
      <w:r>
        <w:rPr>
          <w:rtl w:val="true"/>
        </w:rPr>
        <w:t xml:space="preserve">[ </w:t>
      </w:r>
      <w:r>
        <w:rPr>
          <w:rtl w:val="true"/>
        </w:rPr>
        <w:t xml:space="preserve">المطلب </w:t>
      </w:r>
      <w:r>
        <w:rPr>
          <w:rtl w:val="true"/>
        </w:rPr>
        <w:t xml:space="preserve">] </w:t>
      </w:r>
      <w:r>
        <w:rPr>
          <w:rtl w:val="true"/>
        </w:rPr>
        <w:t xml:space="preserve">السادس </w:t>
      </w:r>
      <w:r>
        <w:rPr>
          <w:rtl w:val="true"/>
        </w:rPr>
        <w:t xml:space="preserve">: </w:t>
      </w:r>
      <w:r>
        <w:rPr>
          <w:rtl w:val="true"/>
        </w:rPr>
        <w:t>في كيفيّة الأخذ</w:t>
      </w:r>
      <w:bookmarkEnd w:id="1125"/>
    </w:p>
    <w:p>
      <w:pPr>
        <w:pStyle w:val="BookText"/>
        <w:rPr/>
      </w:pPr>
      <w:r>
        <w:rPr>
          <w:rFonts w:ascii="Amiri" w:hAnsi="Amiri" w:eastAsia="Amiri" w:cs="Amiri"/>
          <w:color w:val="111111"/>
          <w:sz w:val="28"/>
          <w:sz w:val="28"/>
          <w:szCs w:val="28"/>
          <w:rtl w:val="true"/>
          <w:lang w:bidi="ar-SA"/>
        </w:rPr>
        <w:t>يستحقّ الشفعة بالعقد وإن لم ينقض الخيار ، ويأخذ بمثل الثمن المثلي وبقيمة القيمي يوم البيع ، ولا يلزم المؤن كالدلّال ، ولا ما يزيده المشتري في الثمن وإن كان في مدّة الخيار ، ويسقط ما أخذ المشتري من أرش المعيب لا ما يحطّه البائع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الثمن مؤجّلا أخذ به في الحال ، ويؤدّيه في الأجل ، ويلزم بكفيل إن لم يكن مليّا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مات المشتري حلّ الثمن عليه لا على الشفيع ، ولو مات الشفيع لم يحلّ ، ولا يملك إلّا بدفع الثمن والتلفظ بالأخذ </w:t>
      </w:r>
      <w:r>
        <w:rPr>
          <w:rStyle w:val="FootnoteAnchor"/>
          <w:rtl w:val="true"/>
        </w:rPr>
        <w:footnoteReference w:id="472"/>
      </w:r>
      <w:r>
        <w:rPr>
          <w:rFonts w:ascii="Amiri" w:hAnsi="Amiri" w:eastAsia="Amiri" w:cs="Amiri"/>
          <w:color w:val="111111"/>
          <w:sz w:val="28"/>
          <w:sz w:val="28"/>
          <w:szCs w:val="28"/>
          <w:rtl w:val="true"/>
          <w:lang w:bidi="ar-SA"/>
        </w:rPr>
        <w:t>، فلا يكفي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تجديد عقد من المشتري ، ولا رضاه ، ولا القبض ، فلو تصرّف قبله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العلم بالثمن والشقص ، فلو جهل أحدهما لم يصحّ ، والفور فلو أهمل مع القدرة بطلت إلّا مع العذر ، كالعجز عن مباشرة الطلب والتوكيل ، ومنه النسيان وجهل الفورية والبيع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تغيير عادته في مشيه ولا قطع عبادته وإن كانت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التأخير إلى الصّبح ، وشهادة الجماعة ، والصلاة في أوّل وقتها ، وفعل مسنوناتها ، وقضاء غرضه من الحمّام والأكل والشرب ، والتأنّي في المشي ، والبدأة بالسلام ، والدعاء المعتاد ، والسؤال عن كميّة الثمن والشقص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أخذ البعض ، نعم لو اشترى شقصين من دارين كان له أخذ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شقصا وعرضا صفقة أخذ الشقص بحصّته من الثمن ولا خيار للمشتري ، لأنّ التبعيض لحق البيع بعد انعقاده ، وللمشتري الامتناع من دفع الشقص حتّى يقبض جميع الثمن ، وعليه أن يمكّنه من رؤية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عليه أخذ الشقص من البائع وتسليمه إلى الشفيع ، بل يخلّي بينهما ، ويكفي قبضه عن المشتري والدرك حينئذ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للشفيع فسخ البيع والأخذ من البائع ، ولا الإقالة منه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انهدم الشقص أو عاب بغير فعل المشتري أو بفعله قبل المطالبة ، </w:t>
      </w:r>
    </w:p>
    <w:p>
      <w:pPr>
        <w:pStyle w:val="BookText"/>
        <w:rPr/>
      </w:pPr>
      <w:r>
        <w:rPr>
          <w:rFonts w:ascii="Amiri" w:hAnsi="Amiri" w:eastAsia="Amiri" w:cs="Amiri"/>
          <w:color w:val="111111"/>
          <w:sz w:val="28"/>
          <w:sz w:val="28"/>
          <w:szCs w:val="28"/>
          <w:rtl w:val="true"/>
          <w:lang w:bidi="ar-SA"/>
        </w:rPr>
        <w:t xml:space="preserve">تخيّر الشفيع بين الأخذ بكلّ الثمن أو الترك ، والانقاض </w:t>
      </w:r>
      <w:r>
        <w:rPr>
          <w:rStyle w:val="FootnoteAnchor"/>
          <w:rtl w:val="true"/>
        </w:rPr>
        <w:footnoteReference w:id="473"/>
      </w:r>
      <w:r>
        <w:rPr>
          <w:rFonts w:ascii="Amiri" w:hAnsi="Amiri" w:eastAsia="Amiri" w:cs="Amiri"/>
          <w:color w:val="111111"/>
          <w:sz w:val="28"/>
          <w:sz w:val="28"/>
          <w:szCs w:val="28"/>
          <w:rtl w:val="true"/>
          <w:lang w:bidi="ar-SA"/>
        </w:rPr>
        <w:t>للشفيع ، ولو كان بعد المطالبة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والنماء المتّصل كالوديّ </w:t>
      </w:r>
      <w:r>
        <w:rPr>
          <w:rStyle w:val="FootnoteAnchor"/>
          <w:rtl w:val="true"/>
        </w:rPr>
        <w:footnoteReference w:id="474"/>
      </w:r>
      <w:r>
        <w:rPr>
          <w:rFonts w:ascii="Amiri" w:hAnsi="Amiri" w:eastAsia="Amiri" w:cs="Amiri"/>
          <w:color w:val="111111"/>
          <w:sz w:val="28"/>
          <w:sz w:val="28"/>
          <w:szCs w:val="28"/>
          <w:rtl w:val="true"/>
          <w:lang w:bidi="ar-SA"/>
        </w:rPr>
        <w:t>يصير نخلة للشفيع ، والمنفصل للمشتري ، فلو كان قبل العقد سقط من الثمن ما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استحقاق الثمن المعيّن بطلت الشفعة ، بخلاف غير المعيّن ، وما دفعه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الثمن المعيّن قبل قبضه وبعد الأخذ ، رجع البائع بقيمة الشقص ، ولو تلف قبل الأخذ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فيه عيب فللبائع ردّه إن لم يحدث فيه حدث ، وطالب بقيمة الشقص ، وإلّا طالب بالأرش ، ولا يرجع المشتري به على الشفيع إن أخذه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الشقص في يد المشتري سقطت ، ولو أتلفه بعد المطالبة لم تسقط ، وطالب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بعضه فله أخذ الباقي بحصّته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فيه عيب بعد الأخذ ، فللشفيع ردّه دون الأرش إلّا أن يكون المشتري أخذه من البائع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اشتراه بالتبرّي من العيوب ، فللشفيع الفسخ مع عدم العلم</w:t>
      </w:r>
      <w:r>
        <w:rPr>
          <w:rFonts w:eastAsia="Amiri" w:cs="Amiri" w:ascii="Amiri" w:hAnsi="Amiri"/>
          <w:color w:val="111111"/>
          <w:sz w:val="28"/>
          <w:szCs w:val="28"/>
          <w:rtl w:val="true"/>
          <w:lang w:bidi="ar-SA"/>
        </w:rPr>
        <w:t xml:space="preserve">. </w:t>
      </w:r>
      <w:bookmarkStart w:id="1126" w:name="pg17199_232623"/>
    </w:p>
    <w:p>
      <w:pPr>
        <w:pStyle w:val="BookText"/>
        <w:rPr/>
      </w:pPr>
      <w:bookmarkEnd w:id="1126"/>
      <w:r>
        <w:rPr>
          <w:rFonts w:ascii="Amiri" w:hAnsi="Amiri" w:eastAsia="Amiri" w:cs="Amiri"/>
          <w:color w:val="111111"/>
          <w:sz w:val="28"/>
          <w:sz w:val="28"/>
          <w:szCs w:val="28"/>
          <w:rtl w:val="true"/>
          <w:lang w:bidi="ar-SA"/>
        </w:rPr>
        <w:t>وتشفع الأرض المشغولة بالزرع عاجلا ، وعليه التبقية إلى الحصاد بغير أجرة ، وليس له الأخذ عند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غرس أو بنى تخيّر الشفيع من إزالته ودفع الأرش ، وفي دفع قيمته مع رضا المشتري ، وفي ترك الشفعة ، وللمشتري القلع ولا يجب عليه إصلاح الأرض ، ولا أرش النقص ، وحينئذ يأخذ الشفيع بالثمن أو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تبطل الشفعة الإقالة ولا الردّ بالعيب ولا التصرّف ، فإن تصرّف المشتري بالبيع </w:t>
      </w:r>
      <w:r>
        <w:rPr>
          <w:rStyle w:val="FootnoteAnchor"/>
          <w:rtl w:val="true"/>
        </w:rPr>
        <w:footnoteReference w:id="475"/>
      </w:r>
      <w:r>
        <w:rPr>
          <w:rFonts w:ascii="Amiri" w:hAnsi="Amiri" w:eastAsia="Amiri" w:cs="Amiri"/>
          <w:color w:val="111111"/>
          <w:sz w:val="28"/>
          <w:sz w:val="28"/>
          <w:szCs w:val="28"/>
          <w:rtl w:val="true"/>
          <w:lang w:bidi="ar-SA"/>
        </w:rPr>
        <w:t>فللشفيع الأخذ ، فإن تعدّد فأخذ بأحدها صحّ ما قبله ، وبطل ما بعده ، والدرك على المأخوذ منه ، وإن كان بغير البيع فللشفيع إبطاله وإن كان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أبطل الهبة فالثمن للمشتري ، ويرجع المتّهب بما دفعه عوضا</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3264051_2142443653"/>
      <w:bookmarkStart w:id="1128" w:name="_Toc437"/>
      <w:bookmarkEnd w:id="1127"/>
      <w:r>
        <w:rPr>
          <w:rtl w:val="true"/>
        </w:rPr>
        <w:t xml:space="preserve">[ </w:t>
      </w:r>
      <w:r>
        <w:rPr>
          <w:rtl w:val="true"/>
        </w:rPr>
        <w:t xml:space="preserve">المطلب </w:t>
      </w:r>
      <w:r>
        <w:rPr>
          <w:rtl w:val="true"/>
        </w:rPr>
        <w:t xml:space="preserve">] </w:t>
      </w:r>
      <w:r>
        <w:rPr>
          <w:rtl w:val="true"/>
        </w:rPr>
        <w:t xml:space="preserve">السابع </w:t>
      </w:r>
      <w:r>
        <w:rPr>
          <w:rtl w:val="true"/>
        </w:rPr>
        <w:t xml:space="preserve">: [ </w:t>
      </w:r>
      <w:r>
        <w:rPr>
          <w:rtl w:val="true"/>
        </w:rPr>
        <w:t xml:space="preserve">في </w:t>
      </w:r>
      <w:r>
        <w:rPr>
          <w:rtl w:val="true"/>
        </w:rPr>
        <w:t xml:space="preserve">] </w:t>
      </w:r>
      <w:r>
        <w:rPr>
          <w:rtl w:val="true"/>
        </w:rPr>
        <w:t>المسقط</w:t>
      </w:r>
      <w:bookmarkEnd w:id="1128"/>
    </w:p>
    <w:p>
      <w:pPr>
        <w:pStyle w:val="BookText"/>
        <w:rPr/>
      </w:pPr>
      <w:r>
        <w:rPr>
          <w:rFonts w:ascii="Amiri" w:hAnsi="Amiri" w:eastAsia="Amiri" w:cs="Amiri"/>
          <w:color w:val="111111"/>
          <w:sz w:val="28"/>
          <w:sz w:val="28"/>
          <w:szCs w:val="28"/>
          <w:rtl w:val="true"/>
          <w:lang w:bidi="ar-SA"/>
        </w:rPr>
        <w:t>فإذا حضر البيع ولم يأخذ سقطت الشفعة ، وإن غاب فعلم بالتواتر أو بخبر المعصوم أو أخبره عدلان ، بادر أو وكّل ، فإن أخّر بطلت ، ولو أخبره واحد فأخّر لم تسقط وإن كان عدلا ، إلّا أن يصدّقه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اعترف الشفيع بغصب الثمن أو بتلفه قبل القبض ، أو قال للمشتري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صالحه على تركها ، أو بارك لأحدهما ، أو عفا بطلت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أقرّ المتبايعان باستحقاق الثمن وأنكر الشفيع ، لم تبطل ، وعليه اليمين إن ادّعى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الشفيع نصيبه بعد العلم بالشفعة بطلت ، وللمشتري الأوّل الشفعة على الثاني ، ولو لم يعلم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بكم 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نزل عنها </w:t>
      </w:r>
      <w:r>
        <w:rPr>
          <w:rStyle w:val="FootnoteAnchor"/>
          <w:rtl w:val="true"/>
        </w:rPr>
        <w:footnoteReference w:id="476"/>
      </w:r>
      <w:r>
        <w:rPr>
          <w:rFonts w:ascii="Amiri" w:hAnsi="Amiri" w:eastAsia="Amiri" w:cs="Amiri"/>
          <w:color w:val="111111"/>
          <w:sz w:val="28"/>
          <w:sz w:val="28"/>
          <w:szCs w:val="28"/>
          <w:rtl w:val="true"/>
          <w:lang w:bidi="ar-SA"/>
        </w:rPr>
        <w:t xml:space="preserve">قبل العقد ، أو توكّل لأحدهما قبل البيع ، أو 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أذنه فيه ، أو ترك لتوهّم زيادة الثمن ، أو أنّه من جنس فبان من غيره ، أو بلغه أنّه اشتراه لنفسه ، فبان لغيره أو بالعكس ، لم تسقط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وتجوز الحيلة على الإسقاط بزيادة الثمن والإبراء من الزيادة ، أو تعويضه بالقليل عنه ، أو بيعه سلعة بثمن كثير ، ثمّ يشتري الشقص به ، أو يهبه الشقص ويشترط عليه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والشفعة موروثة كالمال ، ولو عفا البعض أخذ الباقي الجميع وإن كان واحدا ، ولا تمنعها الكثرة ، لأنّ مستحقّها واحد ، وتقسم على السّهام لا على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ويرثها وارث المفلّس</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بيع بعض عقار الميّت في الدّين ، لم يستحقّ الوراث الشفعة ، وكذا لو كان شريكا للميّت بالباقي</w:t>
      </w:r>
      <w:r>
        <w:rPr>
          <w:rFonts w:eastAsia="Amiri" w:cs="Amiri" w:ascii="Amiri" w:hAnsi="Amiri"/>
          <w:color w:val="111111"/>
          <w:sz w:val="28"/>
          <w:szCs w:val="28"/>
          <w:rtl w:val="true"/>
          <w:lang w:bidi="ar-SA"/>
        </w:rPr>
        <w:t xml:space="preserve">. </w:t>
      </w:r>
      <w:bookmarkStart w:id="1129" w:name="pg17199_232625"/>
    </w:p>
    <w:p>
      <w:pPr>
        <w:pStyle w:val="Heading6"/>
        <w:numPr>
          <w:ilvl w:val="5"/>
          <w:numId w:val="1"/>
        </w:numPr>
        <w:rPr/>
      </w:pPr>
      <w:bookmarkStart w:id="1130" w:name="__RefHeading___Toc13264053_2142443653"/>
      <w:bookmarkStart w:id="1131" w:name="_Toc438"/>
      <w:bookmarkEnd w:id="1129"/>
      <w:bookmarkEnd w:id="1130"/>
      <w:r>
        <w:rPr>
          <w:rtl w:val="true"/>
        </w:rPr>
        <w:t xml:space="preserve">[ </w:t>
      </w:r>
      <w:r>
        <w:rPr>
          <w:rtl w:val="true"/>
        </w:rPr>
        <w:t xml:space="preserve">المطلب </w:t>
      </w:r>
      <w:r>
        <w:rPr>
          <w:rtl w:val="true"/>
        </w:rPr>
        <w:t xml:space="preserve">] </w:t>
      </w:r>
      <w:r>
        <w:rPr>
          <w:rtl w:val="true"/>
        </w:rPr>
        <w:t xml:space="preserve">الثامن </w:t>
      </w:r>
      <w:r>
        <w:rPr>
          <w:rtl w:val="true"/>
        </w:rPr>
        <w:t xml:space="preserve">: </w:t>
      </w:r>
      <w:r>
        <w:rPr>
          <w:rtl w:val="true"/>
        </w:rPr>
        <w:t>في التنازع</w:t>
      </w:r>
      <w:bookmarkEnd w:id="1131"/>
    </w:p>
    <w:p>
      <w:pPr>
        <w:pStyle w:val="BookText"/>
        <w:rPr/>
      </w:pPr>
      <w:r>
        <w:rPr>
          <w:rFonts w:ascii="Amiri" w:hAnsi="Amiri" w:eastAsia="Amiri" w:cs="Amiri"/>
          <w:color w:val="111111"/>
          <w:sz w:val="28"/>
          <w:sz w:val="28"/>
          <w:szCs w:val="28"/>
          <w:rtl w:val="true"/>
          <w:lang w:bidi="ar-SA"/>
        </w:rPr>
        <w:t>لو اختلف الشفيع والمشتري في الثمن ، قدّم قول المشتري مع يمينه ، ولو أقاما بيّنتين حكم ببيّنة المشتري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الخلاف بين المتبايعين فالقول قول البائع ، ويأخذ الشفيع بما ادّعاه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حكم ببيّنة المشتري ، ولو اختلفا في قيمة الثمن رجع إلى أهل الخبرة ، فإن تعذّر قدّم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تأخّر شراء شريكه قدّم قول الشريك ، وله أن يحلف أنّه لا يستحقّ عليه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السبق كلّ منهما تحالفا ، وبقى الملك على ما كان عليه ، وكذا لو أقاما بيّنة بالسّبق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البيّنة لأحدهما بالتقدّم قضي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أجنبيّ الشراء منه فأنكر ، قضي للشريك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شريكه الابتياع ، فادّعى الإرث ، قدّم قول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حكم ببيّنة الشفيع ، وكذا لو ادّعى الشريك الإيداع</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13264055_2142443653"/>
      <w:bookmarkStart w:id="1133" w:name="_Toc439"/>
      <w:bookmarkEnd w:id="1132"/>
      <w:r>
        <w:rPr>
          <w:rtl w:val="true"/>
        </w:rPr>
        <w:t xml:space="preserve">المبحث الرابع </w:t>
      </w:r>
      <w:r>
        <w:rPr>
          <w:rtl w:val="true"/>
        </w:rPr>
        <w:t xml:space="preserve">: </w:t>
      </w:r>
      <w:r>
        <w:rPr>
          <w:rtl w:val="true"/>
        </w:rPr>
        <w:t>في البيع الفاسد</w:t>
      </w:r>
      <w:bookmarkEnd w:id="113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يملك البائع الثمن به ولا المشتري السّلعة ويجب ردّها مع النماء </w:t>
      </w:r>
    </w:p>
    <w:p>
      <w:pPr>
        <w:pStyle w:val="BookText"/>
        <w:rPr/>
      </w:pPr>
      <w:r>
        <w:rPr>
          <w:rFonts w:ascii="Amiri" w:hAnsi="Amiri" w:eastAsia="Amiri" w:cs="Amiri"/>
          <w:color w:val="111111"/>
          <w:sz w:val="28"/>
          <w:sz w:val="28"/>
          <w:szCs w:val="28"/>
          <w:rtl w:val="true"/>
          <w:lang w:bidi="ar-SA"/>
        </w:rPr>
        <w:t>المتّصل والمنفصل ، وأجرة مدّة إمساكه ، وأرش نقصه ، وقيمته يوم تلفه ، ولا تنفذ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وجب ردّه على مالكه ، ويرجع على بائعه بما دفعه إليه مع جهله ، فإن تلف في يده تخيّر المالك في الرجوع على من شاء بقيمته ، فإن رجع على الأوّل فله الرجوع على الثاني ، وإن رجع على الثاني لم يرجع على الأوّل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العبد لم ينفذ ، ولو وطئ الأمة جاهلا لم يحدّ ، والولد حرّ ، وعليه المهر ، وأرش البكارة ، والنقص بالولادة ، وقيمة الولد يوم سقوطه حيّا ، ولا يضمنه لو سقط ميّتا ، ولا تجبر قيمة الولد النقص بالولادة ، ويضمن قيمتها لو ماتت بها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أتلف البائع الثمن ردّ مثله أو قيمته ، فإن أفلس فللمشتري أسوة الغرماء</w:t>
      </w:r>
      <w:r>
        <w:rPr>
          <w:rFonts w:eastAsia="Amiri" w:cs="Amiri" w:ascii="Amiri" w:hAnsi="Amiri"/>
          <w:color w:val="111111"/>
          <w:sz w:val="28"/>
          <w:szCs w:val="28"/>
          <w:rtl w:val="true"/>
          <w:lang w:bidi="ar-SA"/>
        </w:rPr>
        <w:t xml:space="preserve">. </w:t>
      </w:r>
      <w:bookmarkStart w:id="1134" w:name="pg17199_232627"/>
    </w:p>
    <w:p>
      <w:pPr>
        <w:pStyle w:val="Heading3"/>
        <w:numPr>
          <w:ilvl w:val="2"/>
          <w:numId w:val="1"/>
        </w:numPr>
        <w:rPr/>
      </w:pPr>
      <w:bookmarkStart w:id="1135" w:name="__RefHeading___Toc13264057_2142443653"/>
      <w:bookmarkStart w:id="1136" w:name="_Toc440"/>
      <w:bookmarkEnd w:id="1134"/>
      <w:bookmarkEnd w:id="1135"/>
      <w:r>
        <w:rPr>
          <w:rtl w:val="true"/>
        </w:rPr>
        <w:t xml:space="preserve">القطب الثاني </w:t>
      </w:r>
      <w:r>
        <w:rPr>
          <w:rtl w:val="true"/>
        </w:rPr>
        <w:t xml:space="preserve">: </w:t>
      </w:r>
      <w:r>
        <w:rPr>
          <w:rtl w:val="true"/>
        </w:rPr>
        <w:t>في أنواع البيع</w:t>
      </w:r>
      <w:bookmarkEnd w:id="1136"/>
    </w:p>
    <w:p>
      <w:pPr>
        <w:pStyle w:val="Heading4"/>
        <w:numPr>
          <w:ilvl w:val="3"/>
          <w:numId w:val="1"/>
        </w:numPr>
        <w:rPr/>
      </w:pPr>
      <w:bookmarkStart w:id="1137" w:name="__RefHeading___Toc13264059_2142443653"/>
      <w:bookmarkStart w:id="1138" w:name="_Toc441"/>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 xml:space="preserve">القطب الثاني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البيع</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3264061_2142443653"/>
      <w:bookmarkStart w:id="1140" w:name="_Toc442"/>
      <w:bookmarkEnd w:id="1139"/>
      <w:r>
        <w:rPr>
          <w:rtl w:val="true"/>
        </w:rPr>
        <w:t xml:space="preserve">[ </w:t>
      </w:r>
      <w:r>
        <w:rPr>
          <w:rtl w:val="true"/>
        </w:rPr>
        <w:t xml:space="preserve">الفصل </w:t>
      </w:r>
      <w:r>
        <w:rPr>
          <w:rtl w:val="true"/>
        </w:rPr>
        <w:t xml:space="preserve">] </w:t>
      </w:r>
      <w:r>
        <w:rPr>
          <w:rtl w:val="true"/>
        </w:rPr>
        <w:t xml:space="preserve">الأوّل </w:t>
      </w:r>
      <w:r>
        <w:rPr>
          <w:rtl w:val="true"/>
        </w:rPr>
        <w:t>:</w:t>
      </w:r>
      <w:bookmarkEnd w:id="1140"/>
    </w:p>
    <w:p>
      <w:pPr>
        <w:pStyle w:val="Heading5"/>
        <w:numPr>
          <w:ilvl w:val="4"/>
          <w:numId w:val="1"/>
        </w:numPr>
        <w:rPr/>
      </w:pPr>
      <w:bookmarkStart w:id="1141" w:name="__RefHeading___Toc13264063_2142443653"/>
      <w:bookmarkStart w:id="1142" w:name="_Toc443"/>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 xml:space="preserve">في قسمته بالنّسبة إلى تعجيل الثمن والمثمن ، وتأجيلهما ، أو تعجيل أحدهما وتأجيل الآخر ، وهو أربعة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النقد ، وهو أن يشتري مطلقا أو بشرط حلول الثمن ، وفائدته تسلّط البائع على الفسخ إذا ماطل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الكالئ بالكالئ ، وهو أن يشترط تأجيل الثمن والمثمن ، وهو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النسيئة وهو أن يشترط تأجيل الثمن ، ولا بدّ من ضبط الأجل ، فلو وقّته بقدوم الحاجّ وشبهه ، أو باعه بثمن حالّا وبأزيد مؤجّلا ، أو بثمن إلى أجل أو بأكثر إلى آخر بطل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باعه سلعتين في عقد وأجلّ ثمن إحداهما ، أو سلعة بثمن واحد وشرط تأجيل بعضه ، أو أجّله نجوما معلومة جاز</w:t>
      </w:r>
      <w:r>
        <w:rPr>
          <w:rFonts w:eastAsia="Amiri" w:cs="Amiri" w:ascii="Amiri" w:hAnsi="Amiri"/>
          <w:color w:val="111111"/>
          <w:sz w:val="28"/>
          <w:szCs w:val="28"/>
          <w:rtl w:val="true"/>
          <w:lang w:bidi="ar-SA"/>
        </w:rPr>
        <w:t xml:space="preserve">. </w:t>
      </w:r>
      <w:bookmarkStart w:id="1143" w:name="pg17199_232628"/>
    </w:p>
    <w:p>
      <w:pPr>
        <w:pStyle w:val="BookText"/>
        <w:rPr/>
      </w:pPr>
      <w:bookmarkEnd w:id="1143"/>
      <w:r>
        <w:rPr>
          <w:rFonts w:ascii="Amiri" w:hAnsi="Amiri" w:eastAsia="Amiri" w:cs="Amiri"/>
          <w:color w:val="111111"/>
          <w:sz w:val="28"/>
          <w:sz w:val="28"/>
          <w:szCs w:val="28"/>
          <w:rtl w:val="true"/>
          <w:lang w:bidi="ar-SA"/>
        </w:rPr>
        <w:t>ولا حدّ للأجل إلّا أن يكون أجلا لا يبلغانه كألف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ومبدأه من حين العقد لا من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دفع الثمن قبل حلوله ، ولا قبضه ، ويجب بعده ، فإن امتنع فهلك بغير تفريط فهو من البائع ، وللمشتري التصرّف فيه فيصير في ذمّته ، وكذا لو دفع البائع المسلم فيه بعد حلوله فامتنع المشتري ، وكذا كلّ حقّ امتنع صاحبه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يشتري ما باعه قبل الأجل بزيادة أو نقيصة حالّا ومؤجّلا إذا لم يشترطه في العقد ، وكذا بعد الحلول بغير الجنس ، وبه مع التساوي ، ويكره مع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تأخير الثمن الحالّ ولا شي‌ء من الحقوق الماليّة بزيادة ، ويجوز تعجيلها بنقيصة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حرج في بيع المتاع بأزيد من قيمته حالّا ومؤجّلا مع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خيار الفسخ في مدّة معيّنة إن لم ينقده الثمن فيها صحّ ، ولو شرط أن لا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يأت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البيع والشرط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3264065_2142443653"/>
      <w:bookmarkStart w:id="1145" w:name="_Toc444"/>
      <w:bookmarkEnd w:id="1144"/>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حقيقته</w:t>
      </w:r>
      <w:bookmarkEnd w:id="114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ابتياع عين مضمونة إلى أجل معلوم بمال حاضر أو في حكمه </w:t>
      </w:r>
      <w:bookmarkStart w:id="1146" w:name="pg17199_232629"/>
    </w:p>
    <w:p>
      <w:pPr>
        <w:pStyle w:val="BookText"/>
        <w:rPr/>
      </w:pPr>
      <w:bookmarkEnd w:id="1146"/>
      <w:r>
        <w:rPr>
          <w:rFonts w:ascii="Amiri" w:hAnsi="Amiri" w:eastAsia="Amiri" w:cs="Amiri"/>
          <w:color w:val="111111"/>
          <w:sz w:val="28"/>
          <w:sz w:val="28"/>
          <w:szCs w:val="28"/>
          <w:rtl w:val="true"/>
          <w:lang w:bidi="ar-SA"/>
        </w:rPr>
        <w:t xml:space="preserve">بشروط ستأتي ، ولا بدّ فيه من إيجاب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ينعقد البيع بلفظ السلم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إليك هذا الثوب في هذا الدينار ، ولا الهبة بلفظ البيع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بلا ثمن ، فإن قبضه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إسلاف الأثمان في الأعواض ، وإسلاف الأعواض في الأثمان ، وفي الأعواض إن اختلفا ، ولا يجوز إسلاف الأثمان في الأثمان وإن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الرهن والضمين ، وكلّ سائغ مقدور وأصواف نعجات معيّنة</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13264067_2142443653"/>
      <w:bookmarkStart w:id="1148" w:name="_Toc445"/>
      <w:bookmarkEnd w:id="1147"/>
      <w:r>
        <w:rPr>
          <w:rtl w:val="true"/>
        </w:rPr>
        <w:t xml:space="preserve">المبحث الثاني </w:t>
      </w:r>
      <w:r>
        <w:rPr>
          <w:rtl w:val="true"/>
        </w:rPr>
        <w:t xml:space="preserve">: </w:t>
      </w:r>
      <w:r>
        <w:rPr>
          <w:rtl w:val="true"/>
        </w:rPr>
        <w:t>في المحلّ</w:t>
      </w:r>
      <w:bookmarkEnd w:id="1148"/>
    </w:p>
    <w:p>
      <w:pPr>
        <w:pStyle w:val="BookText"/>
        <w:rPr/>
      </w:pPr>
      <w:r>
        <w:rPr>
          <w:rFonts w:ascii="Amiri" w:hAnsi="Amiri" w:eastAsia="Amiri" w:cs="Amiri"/>
          <w:color w:val="111111"/>
          <w:sz w:val="28"/>
          <w:sz w:val="28"/>
          <w:szCs w:val="28"/>
          <w:rtl w:val="true"/>
          <w:lang w:bidi="ar-SA"/>
        </w:rPr>
        <w:t xml:space="preserve">وهو كلّ ما ينضبط </w:t>
      </w:r>
      <w:r>
        <w:rPr>
          <w:rStyle w:val="FootnoteAnchor"/>
          <w:rtl w:val="true"/>
        </w:rPr>
        <w:footnoteReference w:id="480"/>
      </w:r>
      <w:r>
        <w:rPr>
          <w:rFonts w:ascii="Amiri" w:hAnsi="Amiri" w:eastAsia="Amiri" w:cs="Amiri"/>
          <w:color w:val="111111"/>
          <w:sz w:val="28"/>
          <w:sz w:val="28"/>
          <w:szCs w:val="28"/>
          <w:rtl w:val="true"/>
          <w:lang w:bidi="ar-SA"/>
        </w:rPr>
        <w:t xml:space="preserve">وصفه كأنواع الحيوان ، والفواكه ، والحبوب ، والثياب ، والطيب ، واللبن ، والسّمن ، والشحم ، والبيض ، والجوز ، واللوز ، والخضر ، وما تنبت الأرض ، والرصاص ، والنحاس ، والحديد ، والصفر ، والذهب ، والفضّة ، والزئبق ، والكحل ، والكبريت ، والطين الأرمني ، وعيدان النبل قبل عمله ، والأشربة والأدوية البسيطة والمركّبة إذا علمت بسائطها ، وكذا المختلطة كالعتابيّ </w:t>
      </w:r>
      <w:r>
        <w:rPr>
          <w:rStyle w:val="FootnoteAnchor"/>
          <w:rtl w:val="true"/>
        </w:rPr>
        <w:footnoteReference w:id="481"/>
      </w:r>
      <w:r>
        <w:rPr>
          <w:rFonts w:ascii="Amiri" w:hAnsi="Amiri" w:eastAsia="Amiri" w:cs="Amiri"/>
          <w:color w:val="111111"/>
          <w:sz w:val="28"/>
          <w:sz w:val="28"/>
          <w:szCs w:val="28"/>
          <w:rtl w:val="true"/>
          <w:lang w:bidi="ar-SA"/>
        </w:rPr>
        <w:t>إذا قصدت أجزاؤها ، ولو لم يقصد الخليط جاز مطلقا ، كالجبن وفيه الأنفحة ، والخلّ وفيه الماء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لا يمكن ضبطه أو يعزّ </w:t>
      </w:r>
      <w:r>
        <w:rPr>
          <w:rStyle w:val="FootnoteAnchor"/>
          <w:rtl w:val="true"/>
        </w:rPr>
        <w:footnoteReference w:id="482"/>
      </w:r>
      <w:r>
        <w:rPr>
          <w:rFonts w:ascii="Amiri" w:hAnsi="Amiri" w:eastAsia="Amiri" w:cs="Amiri"/>
          <w:color w:val="111111"/>
          <w:sz w:val="28"/>
          <w:sz w:val="28"/>
          <w:szCs w:val="28"/>
          <w:rtl w:val="true"/>
          <w:lang w:bidi="ar-SA"/>
        </w:rPr>
        <w:t xml:space="preserve">وجوده لا يصحّ السلم فيه ، كالجلود ، </w:t>
      </w:r>
      <w:bookmarkStart w:id="1149" w:name="pg17199_232630"/>
    </w:p>
    <w:p>
      <w:pPr>
        <w:pStyle w:val="BookText"/>
        <w:rPr/>
      </w:pPr>
      <w:bookmarkEnd w:id="1149"/>
      <w:r>
        <w:rPr>
          <w:rFonts w:ascii="Amiri" w:hAnsi="Amiri" w:eastAsia="Amiri" w:cs="Amiri"/>
          <w:color w:val="111111"/>
          <w:sz w:val="28"/>
          <w:sz w:val="28"/>
          <w:szCs w:val="28"/>
          <w:rtl w:val="true"/>
          <w:lang w:bidi="ar-SA"/>
        </w:rPr>
        <w:t>والخبز ، واللحم نيّه ومشويه ، والنبل المعمول ، والعقار ، والأرض ، وجوز القزّ ، والجواهر ، واللآلي الكبار ، ويجوز في الصّغار</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13264069_2142443653"/>
      <w:bookmarkStart w:id="1151" w:name="_Toc446"/>
      <w:bookmarkEnd w:id="1150"/>
      <w:r>
        <w:rPr>
          <w:rtl w:val="true"/>
        </w:rPr>
        <w:t xml:space="preserve">المبحث الثالث </w:t>
      </w:r>
      <w:r>
        <w:rPr>
          <w:rtl w:val="true"/>
        </w:rPr>
        <w:t xml:space="preserve">: </w:t>
      </w:r>
      <w:r>
        <w:rPr>
          <w:rtl w:val="true"/>
        </w:rPr>
        <w:t>في شروطه زيادة على شروط البيع</w:t>
      </w:r>
      <w:bookmarkEnd w:id="1151"/>
    </w:p>
    <w:p>
      <w:p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الجنس الدالّ على الحقيقة ، كالحنطة ، والوصف الفارق بين أنواعها ، كالصّرابة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اللفظ أن يكون ظاهر الدلالة في اللغة ، معلومة للمتعاقدين وغيرهما ، ولا يجب الاستقصاء لعسره ، بل يقتصر على ما يختلف الثمن لأجله ، فيذكر في الآدمي النوع كالهندي ، والصّنف إن اختلف النوع ، والذكورة أو الأنوثة ، والقدر كخماسي ، والسّن ، ويرجع فيه إلى البيّنة ، فإن فقدت فإلى السّيد مع صغره ، وإلى الغلام مع بلوغه ، وإلى أهل الخبرة مع اشتباهه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ذكر الملاحة لعدم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الخيل النوع كهجين </w:t>
      </w:r>
      <w:r>
        <w:rPr>
          <w:rStyle w:val="FootnoteAnchor"/>
          <w:rtl w:val="true"/>
        </w:rPr>
        <w:footnoteReference w:id="484"/>
      </w:r>
      <w:r>
        <w:rPr>
          <w:rFonts w:ascii="Amiri" w:hAnsi="Amiri" w:eastAsia="Amiri" w:cs="Amiri"/>
          <w:color w:val="111111"/>
          <w:sz w:val="28"/>
          <w:sz w:val="28"/>
          <w:szCs w:val="28"/>
          <w:rtl w:val="true"/>
          <w:lang w:bidi="ar-SA"/>
        </w:rPr>
        <w:t xml:space="preserve">والسنّ ، والذكورة والأنوثة ، واللّون ، لا الشيات كالأغرّ والمحجّل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البياض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البياض في قوائمه أو في رجليه أو إحداهما مع اليدين، أو إحداهما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نسبه إلى أب جاز مع الكثرة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الإبل النوع ، كالعربيّ ، واللّون ، والذكورة ، والأنوثة ، والسنّ ، ولو نسبه إلى نتاج قوم صحّ مع الكثرة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باقي الحيوان مثل ذلك إلّا اللون في الجاموس لاتّحاده وإلّا النتاج في البغال لعدمه ، بل يذكر النسبة إلى البلد ، وإلّا السّن في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السمك النّوع ، كالبني ، والمكان ، والكبر ، والصغر ، والذكر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التمر النوع ، كالبرنيّ ، والكبر ، والحداثة أو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الرّمّان النوع ، كالتركي ، والحلاوة أو ضدّها ،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العنب النوع والبلد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الزبيب البلد ، والنوع ، والكبر ، والصغر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الجوز واللوز الصّنف ، والحداثة ، والعتق ، والكبر ، والصغر ، والنوع من القشر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التفّاح النوع ، كالمركّب ، والقدر والبلد </w:t>
      </w:r>
      <w:r>
        <w:rPr>
          <w:rStyle w:val="FootnoteAnchor"/>
          <w:rtl w:val="true"/>
        </w:rPr>
        <w:footnoteReference w:id="486"/>
      </w:r>
      <w:r>
        <w:rPr>
          <w:rFonts w:ascii="Amiri" w:hAnsi="Amiri" w:eastAsia="Amiri" w:cs="Amiri"/>
          <w:color w:val="111111"/>
          <w:sz w:val="28"/>
          <w:sz w:val="28"/>
          <w:szCs w:val="28"/>
          <w:rtl w:val="true"/>
          <w:lang w:bidi="ar-SA"/>
        </w:rPr>
        <w:t>وفي باقي الفواكه والخضر صفاتها الّتي تمتاز بها بعضها عن بعض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اللبن النوع ، كالبقريّ ، والمرعى ، والحداثة وضدّها ، وكذا في الزبد ، والسّمن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العسل البلد ، كالمكّيّ ، والزمان كالرّبيعيّ ، واللّون ، وينصرف الإطلاق إلى المصفّى من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الصوف والشعر والوبر النوع ، والبلد ، والجزّ أو القلع ، والزمان ، والطّول والقصر ، والذكورة والأنوثة ، واللون ، والنعومة ، والخشونة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القطن البلد ، والمنزوع من الحبّ وغيره ، واللّون ، والنظافة من التقاه </w:t>
      </w:r>
      <w:r>
        <w:rPr>
          <w:rStyle w:val="FootnoteAnchor"/>
          <w:rtl w:val="true"/>
        </w:rPr>
        <w:footnoteReference w:id="487"/>
      </w:r>
      <w:r>
        <w:rPr>
          <w:rFonts w:ascii="IRNazanin" w:hAnsi="IRNazanin" w:eastAsia="IRNazanin"/>
          <w:color w:val="111111"/>
          <w:sz w:val="28"/>
          <w:sz w:val="28"/>
          <w:szCs w:val="28"/>
          <w:rtl w:val="true"/>
          <w:lang w:bidi="fa-IR"/>
        </w:rPr>
        <w:t>إلّا المعتاد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الغزل النوع كالقطن ، واللّون ، والبلد ، والرفع أو الغلظ ، </w:t>
      </w:r>
      <w:r>
        <w:rPr>
          <w:rStyle w:val="FootnoteAnchor"/>
          <w:rtl w:val="true"/>
        </w:rPr>
        <w:footnoteReference w:id="488"/>
      </w:r>
      <w:r>
        <w:rPr>
          <w:rFonts w:ascii="Amiri" w:hAnsi="Amiri" w:eastAsia="Amiri" w:cs="Amiri"/>
          <w:color w:val="111111"/>
          <w:sz w:val="28"/>
          <w:sz w:val="28"/>
          <w:szCs w:val="28"/>
          <w:rtl w:val="true"/>
          <w:lang w:bidi="ar-SA"/>
        </w:rPr>
        <w:t>ويضبط بالعدّ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الثياب النوع ، والبلد ، والطول والعرض ، والصفاقة ، والرقة ، والنعومة وضدّها ، ويلزمه الخام ، ويجوز اشتراط القصير أو الصّبغ ، ويذكر لونه وشدّته وعدمها ، ولا يجب ذكر الوزن ، ولا يجوز اشتراطه من غزل امرأة معيّنة ، ولا الثمرة من بستان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ذلك كلّه اشتراط الجيّد والرديّ والأردإ دون الأجود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الثمن بالكيل أو الوزن أو العدّ ، فلا تكفي المشاهدة ، والقبض قبل التفرق ، فلو افترقا قبله بطل ، ولو قبض البعض صحّ فيه ، ولا يجبر على قبضه ، ولو أحال البائع بالثمن ، أو أحاله به المشتري صحّ مع القبض قبل التفرق ، وإلّا بطل ، وحضوره أو حكمه ، فلا يجوز تأجيله ، ولو أجّل بعضه بطل 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أن يجعله من دين له عليه ، ولو أطلق جازت المقاصّة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w:t>
      </w:r>
      <w:r>
        <w:rPr>
          <w:rStyle w:val="FootnoteAnchor"/>
          <w:rtl w:val="true"/>
        </w:rPr>
        <w:footnoteReference w:id="489"/>
      </w:r>
      <w:r>
        <w:rPr>
          <w:rFonts w:ascii="Amiri" w:hAnsi="Amiri" w:eastAsia="Amiri" w:cs="Amiri"/>
          <w:color w:val="111111"/>
          <w:sz w:val="28"/>
          <w:sz w:val="28"/>
          <w:szCs w:val="28"/>
          <w:rtl w:val="true"/>
          <w:lang w:bidi="ar-SA"/>
        </w:rPr>
        <w:t xml:space="preserve">أن يكون منفعة كسكنى الدار ، ولو بان الثمن المعيّن من غير الجنس بطل ، وكذا المضمون إن تفرّقا وإلّا وجب البدل </w:t>
      </w:r>
      <w:r>
        <w:rPr>
          <w:rStyle w:val="FootnoteAnchor"/>
          <w:rtl w:val="true"/>
        </w:rPr>
        <w:footnoteReference w:id="490"/>
      </w:r>
      <w:r>
        <w:rPr>
          <w:rFonts w:ascii="Amiri" w:hAnsi="Amiri" w:eastAsia="Amiri" w:cs="Amiri"/>
          <w:color w:val="111111"/>
          <w:sz w:val="28"/>
          <w:sz w:val="28"/>
          <w:szCs w:val="28"/>
          <w:rtl w:val="true"/>
          <w:lang w:bidi="ar-SA"/>
        </w:rPr>
        <w:t>، ولو بان من الجنس معيبا ، فله في المعيّن الرّدّ أو الأرش لا الإبدال ، وفي المضمون الأرش أو الإبدال وإن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مستحقّا ، فإن كان معيّنا بطل مطلقا ، وإلّا بطل إن تفرّقا قبل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المسلم فيه بالكيل أو الوزن أو الذّرع ، ويشترط العموميّة ، فلو عوّلا على مكيال أو صخرة مجهولين بطل ، ولا يكفي العدّ في المعدود ، بل يجب الوزن دون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تقدير المكيل بالوزن دون العكس ، وله مل‌ء المكيال وما يحتمله بغير هزّ ولا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في القصب أطنانا ، ولا في الحطب حزما ، ولا في الماء قربا ، ولا في المجزوز جزّأ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الأجل بما لا يؤدي إلى الجهالة وإن قلّ ، كنصف يوم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أو أيسرت أو إلى قدوم الحاجّ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الشهور على الأهلّة مع الإطلاق ، ويجوز التقييد بالشمسيّة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عقد في أوّله اعتبرت الأهلّة ، وفي أثنائه يكمل المنكسر ثلاثين ، والباقي بالأهلّة ، ويلفّق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يعتبر الطول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إلى شهر رمضان أو الجمعة حمل على الأقرب ، ويحلّ بأوّل جزء منهما ، ولو تعدّد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شهر كذا حلّ بأوّله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شهر حلّ بآخره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بطل ، ولو أخلّ بالأجل ففي انعقاده بيعا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موضع التسليم إذا كان العقد في مكان لا تجري العادة بالتسليم فيه ، كالبادية أو بلد يفارقانه قبل الحلول ، وإلّا انصرف التسليم إلى موضع العقد وإن كان في حمله مئونة ، ولو عيّناه تعيّن ، ويجوز التسليم في غيره مع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المسلم فيه وقت الحلول في موضع التسليم ، فلا يكفي وجوده في غيره إلّا أن يعتاد نقله ، ولا يضرّ عدمه وقت العقد ، ولو لم يوجد لحاجة أو علم ذلك قبل الحلول ، تخيّر المشتري بين الصّبر والفسخ ، وكذا لو وجد ولم يسلّم حتّى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البعض وتعذّر الباقي ، تخيّر في الصّبر بالمتخلّف وفي الفسخ فيه وفي الجميع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الخيار على الفور ، ويسقط بالإبطال لا بالإهمال ، ومع الفسخ يرجع بالثمن لا بالقيمة</w:t>
      </w:r>
      <w:r>
        <w:rPr>
          <w:rFonts w:eastAsia="Amiri" w:cs="Amiri" w:ascii="Amiri" w:hAnsi="Amiri"/>
          <w:color w:val="111111"/>
          <w:sz w:val="28"/>
          <w:szCs w:val="28"/>
          <w:rtl w:val="true"/>
          <w:lang w:bidi="ar-SA"/>
        </w:rPr>
        <w:t xml:space="preserve">. </w:t>
      </w:r>
      <w:bookmarkStart w:id="1152" w:name="pg17199_232635"/>
    </w:p>
    <w:p>
      <w:pPr>
        <w:pStyle w:val="Heading5"/>
        <w:numPr>
          <w:ilvl w:val="4"/>
          <w:numId w:val="1"/>
        </w:numPr>
        <w:rPr/>
      </w:pPr>
      <w:bookmarkStart w:id="1153" w:name="__RefHeading___Toc13264071_2142443653"/>
      <w:bookmarkStart w:id="1154" w:name="_Toc447"/>
      <w:bookmarkEnd w:id="1152"/>
      <w:bookmarkEnd w:id="1153"/>
      <w:r>
        <w:rPr>
          <w:rtl w:val="true"/>
        </w:rPr>
        <w:t xml:space="preserve">المبحث الرّابع </w:t>
      </w:r>
      <w:r>
        <w:rPr>
          <w:rtl w:val="true"/>
        </w:rPr>
        <w:t xml:space="preserve">: </w:t>
      </w:r>
      <w:r>
        <w:rPr>
          <w:rtl w:val="true"/>
        </w:rPr>
        <w:t>في الأحكام</w:t>
      </w:r>
      <w:bookmarkEnd w:id="1154"/>
    </w:p>
    <w:p>
      <w:pPr>
        <w:pStyle w:val="BookText"/>
        <w:rPr/>
      </w:pPr>
      <w:r>
        <w:rPr>
          <w:rFonts w:ascii="Amiri" w:hAnsi="Amiri" w:eastAsia="Amiri" w:cs="Amiri"/>
          <w:color w:val="111111"/>
          <w:sz w:val="28"/>
          <w:sz w:val="28"/>
          <w:szCs w:val="28"/>
          <w:rtl w:val="true"/>
          <w:lang w:bidi="ar-SA"/>
        </w:rPr>
        <w:t>لا ريب في صحّة المؤجّل وفي الحالّ قولان ، ويجب دفع المشترط ، ويلزم أقلّ ما يتناوله الوصف وقت الحلول ، ويجب قبضه أو الإبراء منه ، وقبض الأجود دون الزائد ، ولو امتنع قبضه الحاكم ، ولو رضي بغير الجنس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قبل الحلول لم يجب القبول إن انتفى الضرر عن المسلم ، أو كان هناك غرض للمسلم إليه ، كفكّ الرّهن أو الضمين أو خوف الانقطاع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به عيبا فردّه زال ملكه عنه ، وعاد حقّه إلى الذمّة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خلوّ الحبوب من التراب غير المعتاد ، ويجوز دفع البعض والأردإ للتعجيل ، واشتراط الأداء في نجوم إذا عيّن قسط كلّ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جارية صغيرة في كبيرة موصوفة ، فصارت الصغيرة بالصفات ، وجب قبضها إذا دفعها ، وإن وطئها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الذميّ إلى مثله في الخمر فأسلم المشتري بطل ورجع بالثمن ، ولو أسلم البائع فللمشتري القيمة عند مستحلّيه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المسلم قبل حلوله ، ويكره بعده قبل القبض على الغريم وغيره ، وكذا بيع بعضه وتوليته وتولية بعضه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السّلم </w:t>
      </w:r>
      <w:r>
        <w:rPr>
          <w:rStyle w:val="FootnoteAnchor"/>
          <w:rtl w:val="true"/>
        </w:rPr>
        <w:footnoteReference w:id="493"/>
      </w:r>
      <w:r>
        <w:rPr>
          <w:rFonts w:ascii="Amiri" w:hAnsi="Amiri" w:eastAsia="Amiri" w:cs="Amiri"/>
          <w:color w:val="111111"/>
          <w:sz w:val="28"/>
          <w:sz w:val="28"/>
          <w:szCs w:val="28"/>
          <w:rtl w:val="true"/>
          <w:lang w:bidi="ar-SA"/>
        </w:rPr>
        <w:t>في شيئين بثمن واحد صفقة مع التماثل وعدمه</w:t>
      </w:r>
      <w:r>
        <w:rPr>
          <w:rFonts w:eastAsia="Amiri" w:cs="Amiri" w:ascii="Amiri" w:hAnsi="Amiri"/>
          <w:color w:val="111111"/>
          <w:sz w:val="28"/>
          <w:szCs w:val="28"/>
          <w:rtl w:val="true"/>
          <w:lang w:bidi="ar-SA"/>
        </w:rPr>
        <w:t xml:space="preserve">. </w:t>
      </w:r>
      <w:bookmarkStart w:id="1155" w:name="pg17199_232636"/>
    </w:p>
    <w:p>
      <w:pPr>
        <w:pStyle w:val="BookText"/>
        <w:rPr/>
      </w:pPr>
      <w:bookmarkEnd w:id="1155"/>
      <w:r>
        <w:rPr>
          <w:rFonts w:ascii="Amiri" w:hAnsi="Amiri" w:eastAsia="Amiri" w:cs="Amiri"/>
          <w:color w:val="111111"/>
          <w:sz w:val="28"/>
          <w:sz w:val="28"/>
          <w:szCs w:val="28"/>
          <w:rtl w:val="true"/>
          <w:lang w:bidi="ar-SA"/>
        </w:rPr>
        <w:t xml:space="preserve">ولو اختلفا في قبض الثمن أو أداء المسلم فيه ، قدّم قول المنكر ، ولو اعترفا بالقبض واختلفا في كونه قبل التفرق أو بعده ، قدّم قول مدّعي الصحّة ، وكذا 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قبضته ثمّ رددته إليك قبل التفرّق ، وأنكر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اشتراط الأجل ، فإن قلنا بوجوبه ، قدّم قول مدّعيه ، ترجيحا لجانب الصحّة ، وإلّا قدّم قول 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المسلم فيه ، تحالفا وبطل ، ولو اختلفا في قدره ، فالقول قول منكر الزّيادة</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3264073_2142443653"/>
      <w:bookmarkStart w:id="1157" w:name="_Toc448"/>
      <w:bookmarkEnd w:id="1156"/>
      <w:r>
        <w:rPr>
          <w:rtl w:val="true"/>
        </w:rPr>
        <w:t xml:space="preserve">الفصل الثاني </w:t>
      </w:r>
      <w:r>
        <w:rPr>
          <w:rtl w:val="true"/>
        </w:rPr>
        <w:t xml:space="preserve">: </w:t>
      </w:r>
      <w:r>
        <w:rPr>
          <w:rtl w:val="true"/>
        </w:rPr>
        <w:t>في قسمته بالنسبة إلى ذكر رأس المال وعدمه</w:t>
      </w:r>
      <w:bookmarkEnd w:id="1157"/>
    </w:p>
    <w:p>
      <w:pPr>
        <w:pStyle w:val="Heading5"/>
        <w:numPr>
          <w:ilvl w:val="4"/>
          <w:numId w:val="1"/>
        </w:numPr>
        <w:rPr/>
      </w:pPr>
      <w:bookmarkStart w:id="1158" w:name="__RefHeading___Toc13264075_2142443653"/>
      <w:bookmarkStart w:id="1159" w:name="_Toc449"/>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وهو أربعة ، لأنّه إن لم يذكر في العقد رأس المال فهو مساومة ، وهو أفضل أقسامه ، وإن ذكره مع زيادة فهو مرابحة ، ومع النقيصة مواضعة ، ومع المساواة 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المرابحة ، فيجب فيها الصّدق في الإخبار برأس المال ، وذكر الصرف والأجل ، وطريان العيب ، وتقدير الربح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مالي كذا وبعتكه به وبربح كذا ، بخلاف بعتكه بما اشتريت وربح كذا أو برأس مالي وهو كذا وبربح ما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ينسب الرّبح إلى السّلعة كما عرفت ، ويكره إلى المال ، مثل ربح عشرة دراهم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البائع إن لم يعمل فيه شيئا فالعبارة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مالي </w:t>
      </w:r>
    </w:p>
    <w:p>
      <w:pPr>
        <w:pStyle w:val="BookText"/>
        <w:rPr/>
      </w:pPr>
      <w:r>
        <w:rPr>
          <w:rFonts w:ascii="Amiri" w:hAnsi="Amiri" w:eastAsia="Amiri" w:cs="Amiri"/>
          <w:color w:val="111111"/>
          <w:sz w:val="28"/>
          <w:sz w:val="28"/>
          <w:szCs w:val="28"/>
          <w:rtl w:val="true"/>
          <w:lang w:bidi="ar-SA"/>
        </w:rPr>
        <w:t xml:space="preserve">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 وإن عمل فيه بنفسه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فيه بكذا ، ولو استأجر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 بما قام عليّ ، استحقّ مع الثمن مؤن التجارة ، كأجرة الدلّال والحمّال والحمل والحافظ والبيت إن لم يكن له ، لا مؤن الملك كالنفقة ، والكسوة ، والدواء ، وعلف الدّابّة إلّا أن يخبر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القيمة بتجدد النماء كالنتاج والثمر أخبر بالثمن خاصّة ، ولا يضع ما استوفاه منه ، ولا ما حطّه البائع عنه في زمن الخيار ، ولا يلحق ما زاده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العين بتلف بعضها ، أو القيمة بمرض وغيره أخبر بالحال ، وكذا لو باع الدابّة بعد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اشتريا ثوبا بعشرة ، ثمّ اشترى أحدهما نصيب الآخر بستّة صحّ أن يخبر بأحد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يسقط من الثمن ما أخذه من أرش العيب لا ما أخذ من أرش الجناية ، ولا يضمّ </w:t>
      </w:r>
      <w:r>
        <w:rPr>
          <w:rStyle w:val="FootnoteAnchor"/>
          <w:rtl w:val="true"/>
        </w:rPr>
        <w:footnoteReference w:id="495"/>
      </w:r>
      <w:r>
        <w:rPr>
          <w:rFonts w:ascii="IRNazanin" w:hAnsi="IRNazanin" w:eastAsia="IRNazanin"/>
          <w:color w:val="111111"/>
          <w:sz w:val="28"/>
          <w:sz w:val="28"/>
          <w:szCs w:val="28"/>
          <w:rtl w:val="true"/>
          <w:lang w:bidi="fa-IR"/>
        </w:rPr>
        <w:t>ما فداه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الإعلام بالعين ولا بالبائع وإن كان ولده أو غلامه الحرّ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اشترى شيئا بثمن ، ثمّ باعه بربح ، ثمّ اشتراها بالثمن الأوّل ، أخبر به ، ولا يجب حطّ الربح</w:t>
      </w:r>
      <w:r>
        <w:rPr>
          <w:rFonts w:eastAsia="Amiri" w:cs="Amiri" w:ascii="Amiri" w:hAnsi="Amiri"/>
          <w:color w:val="111111"/>
          <w:sz w:val="28"/>
          <w:szCs w:val="28"/>
          <w:rtl w:val="true"/>
          <w:lang w:bidi="ar-SA"/>
        </w:rPr>
        <w:t xml:space="preserve">. </w:t>
      </w:r>
      <w:bookmarkStart w:id="1160" w:name="pg17199_232638"/>
    </w:p>
    <w:p>
      <w:pPr>
        <w:pStyle w:val="Heading5"/>
        <w:numPr>
          <w:ilvl w:val="4"/>
          <w:numId w:val="1"/>
        </w:numPr>
        <w:rPr/>
      </w:pPr>
      <w:bookmarkStart w:id="1161" w:name="__RefHeading___Toc13264077_2142443653"/>
      <w:bookmarkStart w:id="1162" w:name="_Toc450"/>
      <w:bookmarkEnd w:id="1160"/>
      <w:bookmarkEnd w:id="1161"/>
      <w:r>
        <w:rPr>
          <w:rtl w:val="true"/>
        </w:rPr>
        <w:t>فروع</w:t>
      </w:r>
      <w:bookmarkEnd w:id="11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البائع بشي‌ء فبان خلافه لم يفسد البيع ، فلو أهمل ذكر الأجل </w:t>
      </w:r>
      <w:r>
        <w:rPr>
          <w:rStyle w:val="FootnoteAnchor"/>
          <w:rtl w:val="true"/>
        </w:rPr>
        <w:footnoteReference w:id="496"/>
      </w:r>
      <w:r>
        <w:rPr>
          <w:rFonts w:ascii="Amiri" w:hAnsi="Amiri" w:eastAsia="Amiri" w:cs="Amiri"/>
          <w:color w:val="111111"/>
          <w:sz w:val="28"/>
          <w:sz w:val="28"/>
          <w:szCs w:val="28"/>
          <w:rtl w:val="true"/>
          <w:lang w:bidi="ar-SA"/>
        </w:rPr>
        <w:t>أو بعضه ، تخيّر المشتري بين الفسخ والأخذ بالثمن ، وليس له مثل الأجل ، ولا يبطل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كذبه في قدر الثمن أو جنسه أو وصفه تخيّر المشتري في الرّدّ وأخذه بالمسمّى ، ولا يسقط الخيار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البائع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تسمع دعواه ولا بيّنته ، </w:t>
      </w:r>
      <w:r>
        <w:rPr>
          <w:rStyle w:val="FootnoteAnchor"/>
          <w:rtl w:val="true"/>
        </w:rPr>
        <w:footnoteReference w:id="497"/>
      </w:r>
      <w:r>
        <w:rPr>
          <w:rFonts w:ascii="Amiri" w:hAnsi="Amiri" w:eastAsia="Amiri" w:cs="Amiri"/>
          <w:color w:val="111111"/>
          <w:sz w:val="28"/>
          <w:sz w:val="28"/>
          <w:szCs w:val="28"/>
          <w:rtl w:val="true"/>
          <w:lang w:bidi="ar-SA"/>
        </w:rPr>
        <w:t>وله إحلاف المشتري على عدم العلم ، ولو صدّقه المشتري تخيّر البائع في الفسخ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يبيع سلعته </w:t>
      </w:r>
      <w:r>
        <w:rPr>
          <w:rStyle w:val="FootnoteAnchor"/>
          <w:rtl w:val="true"/>
        </w:rPr>
        <w:footnoteReference w:id="498"/>
      </w:r>
      <w:r>
        <w:rPr>
          <w:rFonts w:ascii="Amiri" w:hAnsi="Amiri" w:eastAsia="Amiri" w:cs="Amiri"/>
          <w:color w:val="111111"/>
          <w:sz w:val="28"/>
          <w:sz w:val="28"/>
          <w:szCs w:val="28"/>
          <w:rtl w:val="true"/>
          <w:lang w:bidi="ar-SA"/>
        </w:rPr>
        <w:t>على غيره ثمّ يشتريها منه بزيادة ليخبر بالثمن الثاني ، ولو اشترط في العقد بطل ، ويكره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أمتعة صفقة لم يجز بيع بعضها ، بل يخبر بالحال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 </w:t>
      </w:r>
      <w:r>
        <w:rPr>
          <w:rStyle w:val="FootnoteAnchor"/>
          <w:rtl w:val="true"/>
        </w:rPr>
        <w:footnoteReference w:id="499"/>
      </w:r>
      <w:r>
        <w:rPr>
          <w:rFonts w:ascii="Amiri" w:hAnsi="Amiri" w:eastAsia="Amiri" w:cs="Amiri"/>
          <w:color w:val="111111"/>
          <w:sz w:val="28"/>
          <w:sz w:val="28"/>
          <w:szCs w:val="28"/>
          <w:rtl w:val="true"/>
          <w:lang w:bidi="ar-SA"/>
        </w:rPr>
        <w:t xml:space="preserve">على الدلّال متاعا ولم يواجبه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الزائد على ما قوّم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يجز بيعه مرابحة ، ولا يملك الربح وإن استدعاه التاجر ، بل له الأجرة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المواضعة فهي البيع بوضيعة عن رأس المال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مالي </w:t>
      </w:r>
      <w:bookmarkStart w:id="1163" w:name="pg17199_232639"/>
    </w:p>
    <w:p>
      <w:pPr>
        <w:pStyle w:val="BookText"/>
        <w:rPr/>
      </w:pPr>
      <w:bookmarkEnd w:id="1163"/>
      <w:r>
        <w:rPr>
          <w:rFonts w:ascii="Amiri" w:hAnsi="Amiri" w:eastAsia="Amiri" w:cs="Amiri"/>
          <w:color w:val="111111"/>
          <w:sz w:val="28"/>
          <w:sz w:val="28"/>
          <w:szCs w:val="28"/>
          <w:rtl w:val="true"/>
          <w:lang w:bidi="ar-SA"/>
        </w:rPr>
        <w:t xml:space="preserve">كذا وبعتكه به ووضيعة كذا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ووضيعة درهم من كلّ عشرة لزمه 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أحد عشر ، فالثمن أحد وتسعون إلّا جزءا من أحد عشر جزءا من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التولية فهي البيع برأس المال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البيع ، أو بعتك هذا الثوب بما هو عليّ ، وشبهه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العلم برأس المال لا ذكره ، وتولية البعض تشريك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نصفه مثلا بنصف رأس ماله ، أو 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 من هذا الثوب نصفه بنصف ثمنه احتمل الجواز</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3264079_2142443653"/>
      <w:bookmarkStart w:id="1165" w:name="_Toc451"/>
      <w:bookmarkEnd w:id="1164"/>
      <w:r>
        <w:rPr>
          <w:rtl w:val="true"/>
        </w:rPr>
        <w:t xml:space="preserve">الفصل الثالث </w:t>
      </w:r>
      <w:r>
        <w:rPr>
          <w:rtl w:val="true"/>
        </w:rPr>
        <w:t xml:space="preserve">: </w:t>
      </w:r>
      <w:r>
        <w:rPr>
          <w:rtl w:val="true"/>
        </w:rPr>
        <w:t>في ذكر بعض المبيعات</w:t>
      </w:r>
      <w:bookmarkEnd w:id="1165"/>
    </w:p>
    <w:p>
      <w:pPr>
        <w:pStyle w:val="Heading5"/>
        <w:numPr>
          <w:ilvl w:val="4"/>
          <w:numId w:val="1"/>
        </w:numPr>
        <w:rPr/>
      </w:pPr>
      <w:bookmarkStart w:id="1166" w:name="__RefHeading___Toc13264081_2142443653"/>
      <w:bookmarkStart w:id="1167" w:name="_Toc452"/>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وإنّما اختصّت بالذكر لاشتمالها على وصف زائد على مطلق البيع ، وهي أربعة </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3264083_2142443653"/>
      <w:bookmarkStart w:id="1169" w:name="_Toc453"/>
      <w:bookmarkEnd w:id="1168"/>
      <w:r>
        <w:rPr>
          <w:rtl w:val="true"/>
        </w:rPr>
        <w:t>بيع الحيوان</w:t>
      </w:r>
      <w:bookmarkEnd w:id="1169"/>
    </w:p>
    <w:p>
      <w:pPr>
        <w:pStyle w:val="Heading6"/>
        <w:numPr>
          <w:ilvl w:val="5"/>
          <w:numId w:val="1"/>
        </w:numPr>
        <w:rPr/>
      </w:pPr>
      <w:bookmarkStart w:id="1170" w:name="__RefHeading___Toc13264085_2142443653"/>
      <w:bookmarkStart w:id="1171" w:name="_Toc454"/>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13264087_2142443653"/>
      <w:bookmarkStart w:id="1173" w:name="_Toc455"/>
      <w:bookmarkEnd w:id="1172"/>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فيما يقبل الملك</w:t>
      </w:r>
      <w:bookmarkEnd w:id="117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عدا الإنسان المسلم ومن بحكمه ، فالكافر الأصليّ يملك </w:t>
      </w:r>
      <w:bookmarkStart w:id="1174" w:name="pg17199_232640"/>
    </w:p>
    <w:p>
      <w:pPr>
        <w:pStyle w:val="BookText"/>
        <w:rPr/>
      </w:pPr>
      <w:bookmarkEnd w:id="1174"/>
      <w:r>
        <w:rPr>
          <w:rFonts w:ascii="Amiri" w:hAnsi="Amiri" w:eastAsia="Amiri" w:cs="Amiri"/>
          <w:color w:val="111111"/>
          <w:sz w:val="28"/>
          <w:sz w:val="28"/>
          <w:szCs w:val="28"/>
          <w:rtl w:val="true"/>
          <w:lang w:bidi="ar-SA"/>
        </w:rPr>
        <w:t>بالسّبي ، ثمّ يسري الرّقّ في أعقابه وإن أسلموا إلّا أن يتحرّروا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الرّجل كلّ أحد سوى الآباء وإن علوا ، والأولاد وإن نزلوا ، والأخت وبنتها ، وبنت الأخ وإن نزلتا ، والعمّة والخالة وإن علتا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المرأة كلّ أحد إلّا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والرضاع كالنّسب ، ويكره تملّك باقي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أحد الزّوجين صاحبه ويبطل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قهر حربيّ مثله فباعه صحّ وإن كان ممّن ينعتق عليه ، ويكون استنقاذا ، فلا تثبت أحكام البيع كخيار المجلس ، والحيوان ، والرّدّ بالعيب ، وطلب الأرش ، ويحتمل ثبوته بالنسبة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اللقيط من دار الحرب إلّا أن يكون فيها مسلم ، ولا يملك من دار الإسلام ، ثمّ إن بلغ فأقرّ بالرّقّ حكم عليه به ، وكذا لو أقرّ بالغ رشيد مجهول النّسب ، ثمّ لا يقبل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عبدا فادّعى الحرّية لم يقبل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عبد الكافر أجبر على بيعه من مسلم ، وله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للشيعة خاصّة ابتياع ما يسبيه الظّالم في حال الغيبة ، ووطء الأمة وإن كان كلّه للإمام أو بعضه</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13264089_2142443653"/>
      <w:bookmarkStart w:id="1176" w:name="_Toc456"/>
      <w:bookmarkEnd w:id="1175"/>
      <w:r>
        <w:rPr>
          <w:rtl w:val="true"/>
        </w:rPr>
        <w:t xml:space="preserve">الفصل الثاني </w:t>
      </w:r>
      <w:r>
        <w:rPr>
          <w:rtl w:val="true"/>
        </w:rPr>
        <w:t xml:space="preserve">: </w:t>
      </w:r>
      <w:r>
        <w:rPr>
          <w:rtl w:val="true"/>
        </w:rPr>
        <w:t>في الأحكام</w:t>
      </w:r>
      <w:bookmarkEnd w:id="117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بيع المملوك إذا كره سيّده ، ويجب على بائع الأمة </w:t>
      </w:r>
    </w:p>
    <w:p>
      <w:pPr>
        <w:pStyle w:val="BookText"/>
        <w:rPr/>
      </w:pPr>
      <w:r>
        <w:rPr>
          <w:rFonts w:ascii="Amiri" w:hAnsi="Amiri" w:eastAsia="Amiri" w:cs="Amiri"/>
          <w:color w:val="111111"/>
          <w:sz w:val="28"/>
          <w:sz w:val="28"/>
          <w:szCs w:val="28"/>
          <w:rtl w:val="true"/>
          <w:lang w:bidi="ar-SA"/>
        </w:rPr>
        <w:t>الموطوءة الاستبراء قبل بيعها بحيضة إن كانت متحيّضة ، وإلّا فبخمسة وأربعين يوما ، فإن جهله المشتري وجب عليه قبل وطئها ، ويسقط بإخبار الثقة أو كانت لامرأة أو صغيرة ، أو آيسة ، أو حائضا ، أو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وطء الحامل ، ويكره إذا كان عن زنا بعد أربعة أشهر وعشرة أيّام ، فلو وطئ استحبّ العزل ، فإن أنزل كره له بيع ولدها ، واستحبّ أن يعزل له قسطا من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وطء المولودة من الزنا بالملك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وجه من يريد شراءها ومحاسنها ، ويستحبّ تغيير اسمه ، وإطعامه حلوا ، والصدقة عنه بشي‌ء ، ويكره أن يريه ثمنه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الحمل في بيع أمّه إلّا أن يشترطه المشتري ، ومعه لو سقط قبل القبض أو في الثلاثة رجع المشتري بما بين الحمل والإجهاض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استثناء الخدمة مدّة معلومة لا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يملك شيئا ، وقيل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فاضل الضريبة وأرش الجناية وما يملّكه مولاه ، ولا يدخل ما له في بيعه </w:t>
      </w:r>
      <w:r>
        <w:rPr>
          <w:rStyle w:val="FootnoteAnchor"/>
          <w:rtl w:val="true"/>
        </w:rPr>
        <w:footnoteReference w:id="501"/>
      </w:r>
      <w:r>
        <w:rPr>
          <w:rFonts w:ascii="Amiri" w:hAnsi="Amiri" w:eastAsia="Amiri" w:cs="Amiri"/>
          <w:color w:val="111111"/>
          <w:sz w:val="28"/>
          <w:sz w:val="28"/>
          <w:szCs w:val="28"/>
          <w:rtl w:val="true"/>
          <w:lang w:bidi="ar-SA"/>
        </w:rPr>
        <w:t>وإن علم به البائع ، ولو باعه وماله صحّ إن كان بغير الجنس ، أو به مع زيادة في الثمن إن كان ربويّا وإلّا صحّ مطلقا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اشترني ولك عليّ كذا لم يلزم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التفرقة بين الطفل وأمّه قبل استغنائه عنها ، وتكره بعده ، ويحصل ببلوغ سبع سنين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بعض الحيوان بشرط الإشاعة وعلم النّسبة ، كنصفه وثلثه دون يده وجزء منه ، ولو عيّن النصف أو الثلث بطل ، ولو أطلق حمل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واستثنى الرأس أو الجلد بطل إلّا أن يكون مذبوحا ، أو باعه بشرط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أحد الشريكين الرأس أو الجلد لم يصحّ ، وكان شريكا بما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إلى مشتري العبد في الذّمّة عبدين ليختار أحدهما فأبق واحد ضمنه بقيمته ، وطالب بما اشتراه ، ولو اشترى عبدا من عبدين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المستولدة مستحقّة ، فالولد حرّ ، ويرجع المالك على الواطئ بعشر قيمتها مع البكارة ، وبنصفه مع الثيبوبة ، وبقيمة الولد يوم سقوطه حيّا ، وبأجرة الخدمة ، ويرجع على البائع بجميع ذلك مع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الاستحقاق والتحريم فهو زان ، عليه المهر إن أكرهها ، والولد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 ، فهو لهما بالسّويّة ، وعلى كلّ واحد نصف الثمن ، فإن نقد أحدهما عن الآخر بإذنه رجع عليه ، وإن تلف الحيوان ، وإلّا فلا رجوع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ولا خسران عليك ، لم يلزم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أحد الشريكين الأمة لم يحدّ مع الشبهة ، وإلّا حدّ بقدر نصيب الشريك ، ولو حملت صارت أمّ ولد ، وانعقد الولد حرّا ، وقوّمت عليه حصّة الشريك منها يوم الوطء ومن الولد يوم وضع حيّا ، ولا تقوّم بمجرّد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الحيوان عيب بعد العقد وقبل القبض ، تخيّر المشتري بين الرّدّ والأرش ، وكذا لو عاب بعد القبض في الثلاثة ، إلّا أن يحدث المشتري فيه حدثا فلا ردّ ، ولو تلف فيها فهو من البائع ما لم يكن من جهة المشتري ، أو يحدث فيه حدثا ، ولو عاب بعد الثلاثة منع الرّدّ بالعيب السّابق وله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أمة سرقت من أرض الصلح دفعها إلى الحاكم ، واستعاد الثمن من البائع أو من وارثه ، ولا يستسعها لو 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كلّ من المأذونين صاحبه من مولاه حكم للسابق ، فإن اقترنا أو جهل السّبق بطل العقدان ، ولو جهل السّابق أقرع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إلى مأذون مالا ليشتري نسمة ويعتقها ويحجّ بباقي المال ، فاشترى أباه وأعتقه وحجّ ، ثمّ تحاقّ </w:t>
      </w:r>
      <w:r>
        <w:rPr>
          <w:rStyle w:val="FootnoteAnchor"/>
          <w:rtl w:val="true"/>
        </w:rPr>
        <w:footnoteReference w:id="502"/>
      </w:r>
      <w:r>
        <w:rPr>
          <w:rFonts w:ascii="Amiri" w:hAnsi="Amiri" w:eastAsia="Amiri" w:cs="Amiri"/>
          <w:color w:val="111111"/>
          <w:sz w:val="28"/>
          <w:sz w:val="28"/>
          <w:szCs w:val="28"/>
          <w:rtl w:val="true"/>
          <w:lang w:bidi="ar-SA"/>
        </w:rPr>
        <w:t>مولاه ومولى الأب وورثة الدافع ، حكم لذي البيّنة ، ومع عدمها لمولى المأذون مع اليمين</w:t>
      </w:r>
      <w:r>
        <w:rPr>
          <w:rFonts w:eastAsia="Amiri" w:cs="Amiri" w:ascii="Amiri" w:hAnsi="Amiri"/>
          <w:color w:val="111111"/>
          <w:sz w:val="28"/>
          <w:szCs w:val="28"/>
          <w:rtl w:val="true"/>
          <w:lang w:bidi="ar-SA"/>
        </w:rPr>
        <w:t xml:space="preserve">. </w:t>
      </w:r>
      <w:bookmarkStart w:id="1177" w:name="pg17199_232644"/>
    </w:p>
    <w:p>
      <w:pPr>
        <w:pStyle w:val="Heading5"/>
        <w:numPr>
          <w:ilvl w:val="4"/>
          <w:numId w:val="1"/>
        </w:numPr>
        <w:rPr/>
      </w:pPr>
      <w:bookmarkStart w:id="1178" w:name="__RefHeading___Toc13264091_2142443653"/>
      <w:bookmarkStart w:id="1179" w:name="_Toc457"/>
      <w:bookmarkEnd w:id="1177"/>
      <w:bookmarkEnd w:id="1178"/>
      <w:r>
        <w:rPr>
          <w:rtl w:val="true"/>
        </w:rPr>
        <w:t xml:space="preserve">الثاني </w:t>
      </w:r>
      <w:r>
        <w:rPr>
          <w:rtl w:val="true"/>
        </w:rPr>
        <w:t xml:space="preserve">: </w:t>
      </w:r>
      <w:r>
        <w:rPr>
          <w:rtl w:val="true"/>
        </w:rPr>
        <w:t>بيع الثمار والخضر</w:t>
      </w:r>
      <w:bookmarkEnd w:id="1179"/>
    </w:p>
    <w:p>
      <w:pPr>
        <w:pStyle w:val="Heading6"/>
        <w:numPr>
          <w:ilvl w:val="5"/>
          <w:numId w:val="1"/>
        </w:numPr>
        <w:rPr/>
      </w:pPr>
      <w:bookmarkStart w:id="1180" w:name="__RefHeading___Toc13264093_2142443653"/>
      <w:bookmarkStart w:id="1181" w:name="_Toc458"/>
      <w:bookmarkEnd w:id="1180"/>
      <w:r>
        <w:rPr>
          <w:rtl w:val="true"/>
        </w:rPr>
        <w:t>أمّا الثمار</w:t>
      </w:r>
      <w:bookmarkEnd w:id="1181"/>
    </w:p>
    <w:p>
      <w:pPr>
        <w:pStyle w:val="Heading6"/>
        <w:numPr>
          <w:ilvl w:val="5"/>
          <w:numId w:val="1"/>
        </w:numPr>
        <w:rPr/>
      </w:pPr>
      <w:bookmarkStart w:id="1182" w:name="__RefHeading___Toc13264095_2142443653"/>
      <w:bookmarkStart w:id="1183" w:name="_Toc459"/>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 xml:space="preserve">ففيه بحثان </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13264097_2142443653"/>
      <w:bookmarkStart w:id="1185" w:name="_Toc460"/>
      <w:bookmarkEnd w:id="1184"/>
      <w:r>
        <w:rPr>
          <w:rtl w:val="true"/>
        </w:rPr>
        <w:t xml:space="preserve">[ </w:t>
      </w:r>
      <w:r>
        <w:rPr>
          <w:rtl w:val="true"/>
        </w:rPr>
        <w:t xml:space="preserve">البحث </w:t>
      </w:r>
      <w:r>
        <w:rPr>
          <w:rtl w:val="true"/>
        </w:rPr>
        <w:t xml:space="preserve">] </w:t>
      </w:r>
      <w:r>
        <w:rPr>
          <w:rtl w:val="true"/>
        </w:rPr>
        <w:t xml:space="preserve">الأوّل </w:t>
      </w:r>
      <w:r>
        <w:rPr>
          <w:rtl w:val="true"/>
        </w:rPr>
        <w:t>:</w:t>
      </w:r>
      <w:bookmarkEnd w:id="1185"/>
    </w:p>
    <w:p>
      <w:pPr>
        <w:pStyle w:val="BookText"/>
        <w:rPr/>
      </w:pPr>
      <w:r>
        <w:rPr>
          <w:rFonts w:ascii="Amiri" w:hAnsi="Amiri" w:eastAsia="Amiri" w:cs="Amiri"/>
          <w:color w:val="111111"/>
          <w:sz w:val="28"/>
          <w:sz w:val="28"/>
          <w:szCs w:val="28"/>
          <w:rtl w:val="true"/>
          <w:lang w:bidi="ar-SA"/>
        </w:rPr>
        <w:t>يجوز بيع ثمرة النخل مع أصولها ، ولا يجوز بيعها منفردة قبل ظهورها عاما إجماعا ، ولا عامين على الأشهر وإن ضمّها إلى غيرها ، ولو ظهر بعض الثمرة جاز بيع الجميع ، اختلف الجنس أو اتّحد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بعد ظهورها وبدوّ صلاحها عاما أو عامين بغير شرط إجماعا ، وكذا قبل البدوّ على الأقوى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القطع أو الضميمة أو الزيادة على عام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باع الأصل واستثنى الثمرة أو باعها على مالك الأصل ، فلا شرط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بدا صلاح بعض البستان جاز بيع الجميع وإن اختلفت أنواعه ، وكذا البستانان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تحمر أو تصفر الثمرة ، والعام زمان الثمرة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استثناء ثمرة نخلة معيّنة ، فلو أبهم بطل البيع ، واستثناء حصّة </w:t>
      </w:r>
      <w:bookmarkStart w:id="1186" w:name="pg17199_232645"/>
    </w:p>
    <w:p>
      <w:pPr>
        <w:pStyle w:val="BookText"/>
        <w:rPr/>
      </w:pPr>
      <w:bookmarkEnd w:id="1186"/>
      <w:r>
        <w:rPr>
          <w:rFonts w:ascii="Amiri" w:hAnsi="Amiri" w:eastAsia="Amiri" w:cs="Amiri"/>
          <w:color w:val="111111"/>
          <w:sz w:val="28"/>
          <w:sz w:val="28"/>
          <w:szCs w:val="28"/>
          <w:rtl w:val="true"/>
          <w:lang w:bidi="ar-SA"/>
        </w:rPr>
        <w:t xml:space="preserve">مشاعة أو أرطال معلومة ، فإن خاست </w:t>
      </w:r>
      <w:r>
        <w:rPr>
          <w:rStyle w:val="FootnoteAnchor"/>
          <w:rtl w:val="true"/>
        </w:rPr>
        <w:footnoteReference w:id="504"/>
      </w:r>
      <w:r>
        <w:rPr>
          <w:rFonts w:ascii="Amiri" w:hAnsi="Amiri" w:eastAsia="Amiri" w:cs="Amiri"/>
          <w:color w:val="111111"/>
          <w:sz w:val="28"/>
          <w:sz w:val="28"/>
          <w:szCs w:val="28"/>
          <w:rtl w:val="true"/>
          <w:lang w:bidi="ar-SA"/>
        </w:rPr>
        <w:t>الثمرة سقط من المستثنى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والشجر كالنخل إلّا أنّ بدوّ صلاحه انعقاد الحبّ ، فلا يصلح قبله ، ولا يشترط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البارز وغيره كالمشمش ، والجوز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ورقه كالحنّاء والتوت والآس يجوز </w:t>
      </w:r>
      <w:r>
        <w:rPr>
          <w:rStyle w:val="FootnoteAnchor"/>
          <w:rtl w:val="true"/>
        </w:rPr>
        <w:footnoteReference w:id="506"/>
      </w:r>
      <w:r>
        <w:rPr>
          <w:rFonts w:ascii="Amiri" w:hAnsi="Amiri" w:eastAsia="Amiri" w:cs="Amiri"/>
          <w:color w:val="111111"/>
          <w:sz w:val="28"/>
          <w:sz w:val="28"/>
          <w:szCs w:val="28"/>
          <w:rtl w:val="true"/>
          <w:lang w:bidi="ar-SA"/>
        </w:rPr>
        <w:t>بيعه خرطة وخرطات بشرط ظهوره ، ويجوز بيعه مع أصوله</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13264099_2142443653"/>
      <w:bookmarkStart w:id="1188" w:name="_Toc461"/>
      <w:bookmarkEnd w:id="1187"/>
      <w:r>
        <w:rPr>
          <w:rtl w:val="true"/>
        </w:rPr>
        <w:t xml:space="preserve">البحث الثاني </w:t>
      </w:r>
      <w:r>
        <w:rPr>
          <w:rtl w:val="true"/>
        </w:rPr>
        <w:t xml:space="preserve">: </w:t>
      </w:r>
      <w:r>
        <w:rPr>
          <w:rtl w:val="true"/>
        </w:rPr>
        <w:t>في الأحكام</w:t>
      </w:r>
      <w:bookmarkEnd w:id="1188"/>
    </w:p>
    <w:p>
      <w:pPr>
        <w:pStyle w:val="BookText"/>
        <w:rPr/>
      </w:pPr>
      <w:r>
        <w:rPr>
          <w:rFonts w:ascii="Amiri" w:hAnsi="Amiri" w:eastAsia="Amiri" w:cs="Amiri"/>
          <w:color w:val="111111"/>
          <w:sz w:val="28"/>
          <w:sz w:val="28"/>
          <w:szCs w:val="28"/>
          <w:rtl w:val="true"/>
          <w:lang w:bidi="ar-SA"/>
        </w:rPr>
        <w:t>يجب على البائع تبقية الثمرة إلى أوان أخذها ، إلّا أن يشترط القطع بسرا أو رطبا أو عنبا ، ومع الإطلاق يرجع إلى العادة ، وما اعتبر فيه الأمران يحمل على الأغلب ، وكذا لو بيعت الأصول دون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بيعت الثمرة بشرط القطع وجب على المشتري ، فإن امتنع تخيّر البائع في قطعه وتركه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السقي على البائع بل تمكين المشتري منه ، ولكلّ منهما السقي ما لم يتضرّر ، فإن تضرّر أحدهما رجّحنا مصلحة المشتري ، ويقتصر على قدر الحاجة ، ويرجع إلى أهل الخبرة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تعذّر السّقي لم يجب القطع وإن تضرّر الأصل ، فإذا أصيبت الثمرة قبل </w:t>
      </w:r>
    </w:p>
    <w:p>
      <w:pPr>
        <w:pStyle w:val="BookText"/>
        <w:rPr/>
      </w:pPr>
      <w:r>
        <w:rPr>
          <w:rFonts w:ascii="Amiri" w:hAnsi="Amiri" w:eastAsia="Amiri" w:cs="Amiri"/>
          <w:color w:val="111111"/>
          <w:sz w:val="28"/>
          <w:sz w:val="28"/>
          <w:szCs w:val="28"/>
          <w:rtl w:val="true"/>
          <w:lang w:bidi="ar-SA"/>
        </w:rPr>
        <w:t>القبض فهو من مال البائع ، وللمشتري تغريمه المثل أو الفسخ ، ولو أصيب البعض فله أخذ الباقي بحصّته والفسخ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أتلفها أجنبيّ تخيّر المشتري في الفسخ ومطالبة المتلف ، وإتلاف المشتري قبض ، ولو كان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لمشتري الثمرة أن يبيعها قبل القبض بزيادة ونقصان ، وأن يتقبل </w:t>
      </w:r>
      <w:r>
        <w:rPr>
          <w:rStyle w:val="FootnoteAnchor"/>
          <w:rtl w:val="true"/>
        </w:rPr>
        <w:footnoteReference w:id="507"/>
      </w:r>
      <w:r>
        <w:rPr>
          <w:rFonts w:ascii="Amiri" w:hAnsi="Amiri" w:eastAsia="Amiri" w:cs="Amiri"/>
          <w:color w:val="111111"/>
          <w:sz w:val="28"/>
          <w:sz w:val="28"/>
          <w:szCs w:val="28"/>
          <w:rtl w:val="true"/>
          <w:lang w:bidi="ar-SA"/>
        </w:rPr>
        <w:t>أحد الشريكين بحصّة صاحبه بشي‌ء معلوم ، وهو من باب الصلح ، ولزومه مشروط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الصّبرة من الثمرة </w:t>
      </w:r>
      <w:r>
        <w:rPr>
          <w:rStyle w:val="FootnoteAnchor"/>
          <w:rtl w:val="true"/>
        </w:rPr>
        <w:footnoteReference w:id="508"/>
      </w:r>
      <w:r>
        <w:rPr>
          <w:rFonts w:ascii="Amiri" w:hAnsi="Amiri" w:eastAsia="Amiri" w:cs="Amiri"/>
          <w:color w:val="111111"/>
          <w:sz w:val="28"/>
          <w:sz w:val="28"/>
          <w:szCs w:val="28"/>
          <w:rtl w:val="true"/>
          <w:lang w:bidi="ar-SA"/>
        </w:rPr>
        <w:t>أو الغلّة بمثلها صحّ إن علما قدرهما وإلّا فلا ، وإن تساويا عند الاعتبار ، سواء اتّحد الجنس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بيع الثمرة بالثمرة ولو من غيرها ، وهي المزابنة </w:t>
      </w:r>
      <w:r>
        <w:rPr>
          <w:rStyle w:val="FootnoteAnchor"/>
          <w:rtl w:val="true"/>
        </w:rPr>
        <w:footnoteReference w:id="509"/>
      </w:r>
      <w:r>
        <w:rPr>
          <w:rFonts w:ascii="Amiri" w:hAnsi="Amiri" w:eastAsia="Amiri" w:cs="Amiri"/>
          <w:color w:val="111111"/>
          <w:sz w:val="28"/>
          <w:sz w:val="28"/>
          <w:szCs w:val="28"/>
          <w:rtl w:val="true"/>
          <w:lang w:bidi="ar-SA"/>
        </w:rPr>
        <w:t xml:space="preserve">ورخّص بيع ثمرة العريّة بخرصها تمرا ، والعريّة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تكون في دار إنسان أو بستانه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مستعيرهما أو مستأجرهما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وحدتها مع اتّحاد الدار والبستان ، وكون الثمن من غيرهما ، ولا يجوز إسلاف أحدهما بالآخر ، وتقديره بالكيل أو الوزن ، فلا تكفي المشاهدة ، ولا يشترط التقابض قبل التفرق بل الحلول ، ولا التماثل بين ثمنها وثمرتها عند </w:t>
      </w:r>
    </w:p>
    <w:p>
      <w:pPr>
        <w:pStyle w:val="BookText"/>
        <w:rPr/>
      </w:pPr>
      <w:r>
        <w:rPr>
          <w:rFonts w:ascii="Amiri" w:hAnsi="Amiri" w:eastAsia="Amiri" w:cs="Amiri"/>
          <w:color w:val="111111"/>
          <w:sz w:val="28"/>
          <w:sz w:val="28"/>
          <w:szCs w:val="28"/>
          <w:rtl w:val="true"/>
          <w:lang w:bidi="ar-SA"/>
        </w:rPr>
        <w:t>الجفاف ، بل عدم التفاضل عند العقد ، ولا عدم الزيادة على خمسة أوسق ولا عريّة في غير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الخضر فيجوز بيعها بعد ظهورها وانعقادها ، مع أصولها ومنفردة ، لقطة ولقطات ، فإن تجدّدت أخرى قبل القبض ولم تتميّز ، فللمشتري الفسخ وإن بذل له الجميع ، وبعد القبض يصطلحان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المقصود الأصل كالجزر والثوم ، فلا بدّ من قلعه ليشاهد ، وإن كان الجميع كالبصل والفجل كفى رؤية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ما يجز كالكراث جزة وجزات ، ويرجع في الخرطة واللقطة والجزة إلى العرف ، ويجوز بيع الزرع قائما وحصيدا قبل انعقاد الحبّ وبعده ، سواء كان بارزا أو غيره ، وبيع السنبل منفردا ومع أصوله ، ولو نبت الزرع بعد قطعه فهو للمشتري إن شرط الأصل ، وإلّا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البذر الكامن ، ولو صولح عليه جاز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من الحصيد حبّ فنبت في القابل ، فهو لصاحب البذر ، ولصاحب الأرض قلعه وتركه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الزرع بشرط القصل وجبت إزالته ، فإن امتنع تخيّر البائع في قطعه وتركه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السنبل من الحنطة والشعير بحبّ منه أو من غيره ، وهي المحاقلة ، ويجوز بيع جنسه كالأرز</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ورخّص لمن مرّ بالنخل أن يأكل من الثمرة إذا لم يقصد ولا يفسد ولا يحمل ، وفي شجر الفواكه والزرع قولان</w:t>
      </w:r>
      <w:r>
        <w:rPr>
          <w:rFonts w:eastAsia="Amiri" w:cs="Amiri" w:ascii="Amiri" w:hAnsi="Amiri"/>
          <w:color w:val="111111"/>
          <w:sz w:val="28"/>
          <w:szCs w:val="28"/>
          <w:rtl w:val="true"/>
          <w:lang w:bidi="ar-SA"/>
        </w:rPr>
        <w:t xml:space="preserve">. </w:t>
      </w:r>
      <w:bookmarkStart w:id="1189" w:name="pg17199_232648"/>
    </w:p>
    <w:p>
      <w:pPr>
        <w:pStyle w:val="Heading5"/>
        <w:numPr>
          <w:ilvl w:val="4"/>
          <w:numId w:val="1"/>
        </w:numPr>
        <w:rPr/>
      </w:pPr>
      <w:bookmarkStart w:id="1190" w:name="__RefHeading___Toc13264101_2142443653"/>
      <w:bookmarkStart w:id="1191" w:name="_Toc462"/>
      <w:bookmarkEnd w:id="1189"/>
      <w:bookmarkEnd w:id="1190"/>
      <w:r>
        <w:rPr>
          <w:rtl w:val="true"/>
        </w:rPr>
        <w:t xml:space="preserve">الثالث </w:t>
      </w:r>
      <w:r>
        <w:rPr>
          <w:rtl w:val="true"/>
        </w:rPr>
        <w:t xml:space="preserve">: </w:t>
      </w:r>
      <w:r>
        <w:rPr>
          <w:rtl w:val="true"/>
        </w:rPr>
        <w:t>في الصرف</w:t>
      </w:r>
      <w:bookmarkEnd w:id="1191"/>
    </w:p>
    <w:p>
      <w:pPr>
        <w:pStyle w:val="Heading6"/>
        <w:numPr>
          <w:ilvl w:val="5"/>
          <w:numId w:val="1"/>
        </w:numPr>
        <w:rPr/>
      </w:pPr>
      <w:bookmarkStart w:id="1192" w:name="__RefHeading___Toc13264103_2142443653"/>
      <w:bookmarkStart w:id="1193" w:name="_Toc463"/>
      <w:bookmarkEnd w:id="1192"/>
      <w:r>
        <w:rPr>
          <w:rtl w:val="true"/>
        </w:rPr>
        <w:t>اشارة</w:t>
      </w:r>
      <w:bookmarkEnd w:id="1193"/>
    </w:p>
    <w:p>
      <w:pPr>
        <w:pStyle w:val="BookText"/>
        <w:rPr/>
      </w:pPr>
      <w:r>
        <w:rPr>
          <w:rFonts w:ascii="Amiri" w:hAnsi="Amiri" w:eastAsia="Amiri" w:cs="Amiri"/>
          <w:color w:val="111111"/>
          <w:sz w:val="28"/>
          <w:sz w:val="28"/>
          <w:szCs w:val="28"/>
          <w:rtl w:val="true"/>
          <w:lang w:bidi="ar-SA"/>
        </w:rPr>
        <w:t xml:space="preserve">وهو بيع الأثمان </w:t>
      </w:r>
      <w:r>
        <w:rPr>
          <w:rStyle w:val="FootnoteAnchor"/>
          <w:rtl w:val="true"/>
        </w:rPr>
        <w:footnoteReference w:id="511"/>
      </w:r>
      <w:r>
        <w:rPr>
          <w:rFonts w:ascii="Amiri" w:hAnsi="Amiri" w:eastAsia="Amiri" w:cs="Amiri"/>
          <w:color w:val="111111"/>
          <w:sz w:val="28"/>
          <w:sz w:val="28"/>
          <w:szCs w:val="28"/>
          <w:rtl w:val="true"/>
          <w:lang w:bidi="ar-SA"/>
        </w:rPr>
        <w:t xml:space="preserve">بمثلها متّفقين ومختلفين ، وفيه بحثان </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13264105_2142443653"/>
      <w:bookmarkStart w:id="1195" w:name="_Toc464"/>
      <w:bookmarkEnd w:id="1194"/>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شروطه</w:t>
      </w:r>
      <w:bookmarkEnd w:id="1195"/>
    </w:p>
    <w:p>
      <w:pPr>
        <w:pStyle w:val="BookText"/>
        <w:rPr/>
      </w:pPr>
      <w:r>
        <w:rPr>
          <w:rFonts w:ascii="Amiri" w:hAnsi="Amiri" w:eastAsia="Amiri" w:cs="Amiri"/>
          <w:color w:val="111111"/>
          <w:sz w:val="28"/>
          <w:sz w:val="28"/>
          <w:szCs w:val="28"/>
          <w:rtl w:val="true"/>
          <w:lang w:bidi="ar-SA"/>
        </w:rPr>
        <w:t xml:space="preserve">وهو التقابض في المجلس وإن كانا غير معيّنين ، فلو افترقا قبله بطل ، ولو فارقا المجلس مصطحبين ثمّ تقابضا قبل التفرّق صحّ ، ولو قبض الوكيل قبل تفرّقهما صحّ ويبطل بعده ، ولو قبض البعض صحّ فيه وفي مقابله ،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نصف الثمن ثمّ اقترضه ودفعه عن الباقي صحّ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دراهم ثمّ ابتاع بها دنانير قبل قبض الدراهم لم يصحّ الثاني ، فإن تفرّقا 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في ذمّته دراهم فاشترى بها دنانير قبل قبض الدراهم صحّ ، وكذا لو كان له دراهم فساعره ثمّ أمره أن يحوّلها دنانير أو بالعكس وإن تفرقا ، لأنّ النقدين من واحد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 بيع النقد الّذي في الذّمّة تشخيص ثمنه بل قبضه قبل التفرّق ، ولو باعه على غيره وجب تقابضهما ، وكذا لو تصادقا بما في ذمّتهما ، ولا </w:t>
      </w:r>
      <w:bookmarkStart w:id="1196" w:name="pg17199_232649"/>
    </w:p>
    <w:p>
      <w:pPr>
        <w:pStyle w:val="BookText"/>
        <w:rPr/>
      </w:pPr>
      <w:bookmarkEnd w:id="1196"/>
      <w:r>
        <w:rPr>
          <w:rFonts w:ascii="Amiri" w:hAnsi="Amiri" w:eastAsia="Amiri" w:cs="Amiri"/>
          <w:color w:val="111111"/>
          <w:sz w:val="28"/>
          <w:sz w:val="28"/>
          <w:szCs w:val="28"/>
          <w:rtl w:val="true"/>
          <w:lang w:bidi="ar-SA"/>
        </w:rPr>
        <w:t>في القبض معرفة النقد والوزن بل اشتماله على الحقّ ، فلو دفع إليه أكثر ليكون وكيلا في الزائد ، أو ليزن حقّه منه ، فالزيادة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 إليه الحقّ فبان زائدا ، فإن كانا معيّنين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الدينار بهذا الدينار بطل ، وإلّا صحّ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دينارا بدينار </w:t>
      </w:r>
      <w:r>
        <w:rPr>
          <w:rStyle w:val="FootnoteAnchor"/>
          <w:rtl w:val="true"/>
        </w:rPr>
        <w:footnoteReference w:id="512"/>
      </w:r>
      <w:r>
        <w:rPr>
          <w:rFonts w:ascii="Amiri" w:hAnsi="Amiri" w:eastAsia="Amiri" w:cs="Amiri"/>
          <w:color w:val="111111"/>
          <w:sz w:val="28"/>
          <w:sz w:val="28"/>
          <w:szCs w:val="28"/>
          <w:rtl w:val="true"/>
          <w:lang w:bidi="ar-SA"/>
        </w:rPr>
        <w:t>وتكون الزيادة أمانة على الأصحّ ، وله الإبدال قبل التفرّق والفسخ بعده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الزيادة لاختلاف الموازين ، فإنّها للمشتري ، ولو بان ناقصا فمع التعيين ، له الردّ وأخذه بحصّته من الثمن مع اختلاف الجنس ، ويبطل مع 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ما يظنّ وجوده كالوديعة ، وقبض الثمن في المجلس ، ثمّ ظهر تلفها ، بطل الصرف</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13264107_2142443653"/>
      <w:bookmarkStart w:id="1198" w:name="_Toc465"/>
      <w:bookmarkEnd w:id="1197"/>
      <w:r>
        <w:rPr>
          <w:rtl w:val="true"/>
        </w:rPr>
        <w:t xml:space="preserve">البحث الثاني </w:t>
      </w:r>
      <w:r>
        <w:rPr>
          <w:rtl w:val="true"/>
        </w:rPr>
        <w:t xml:space="preserve">: </w:t>
      </w:r>
      <w:r>
        <w:rPr>
          <w:rtl w:val="true"/>
        </w:rPr>
        <w:t>في حكمه</w:t>
      </w:r>
      <w:bookmarkEnd w:id="119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الثمن والمثمن بالتعيين في الصرف وغيره ، فلو وجد أحدهما ما قبضه من غير الجنس بطل ، وليس له بدله ، ولو وجد البعض بطل فيه ، ويتخيّر في الباقي بين الفسخ وأخذه بحصّته من الثمن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وجده من الجنس معيبا كخشونة الجوهر ، فليس له الإبدال ، وله الردّ أو الأرش ان اختلف الجنس مع عدم التفرّق ، ومعه إن كانا من غير الأثمان ، ولو اتّحد فله الرّدّ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يعيّنا وظهر من غير الجنس فله الإبدال قبل التفرّق ، ويبطل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البعض اختصّ بالحكم ، وله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وجده من الجنس معيبا فله الرّدّ دون الأرش مع اتّحاد الجنس ، 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ومع التفرّق إن كانا من غير الأثمان 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بعضه معيبا اختصّ بالحكم ، وليس له ردّه خاصّة إلّا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تقابضا وتلف أحدهما ، ثمّ ظهر في التالف عيب من الجنس أو من غيره فالحكم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التساوي مع اتّحاد الجنس لا مع اختلافه ، ويتّحد المكسور والمصوغ ، والجيّد والرّدي ، ويجوز بيع المغشوش إذا علم الغشّ بجنسه مع زيادة تقابل الغشّ أو بغيره ، وإن جهل بيع بغير الجنس أو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المغشوش جوهر الصّفر والرصاص وإن كان فيهما ذهب أو فضّة ، لأنّه غير مقصود ، ولا تنفق الدراهم المغشوشة مع جهالة الغشّ إلّا بعد إبانتها أو تكون معلومة الصرف ، ولو قبض دراهم مغشوشة جاهلا بها ، لم يجز إخراجها على الجاهل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المصاغ من النقدين إن علم قدرهما بيع بهما أو بأحدهما مع زيادة من جنسه أو ضميمة من غيره ، وإن جهل بيع بغيرهما مع التساوي وبالأقلّ مع التفاوت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بأحد النقدين إن علم قدره بيع بالآخر ، أو بجنسه مع زيادة في الثمن ، أو اتّهاب المحلّى ، أو بغيرهما ، وإن جهل بيع </w:t>
      </w:r>
      <w:bookmarkStart w:id="1199" w:name="pg17199_232651"/>
    </w:p>
    <w:p>
      <w:pPr>
        <w:pStyle w:val="BookText"/>
        <w:rPr/>
      </w:pPr>
      <w:bookmarkEnd w:id="1199"/>
      <w:r>
        <w:rPr>
          <w:rFonts w:ascii="Amiri" w:hAnsi="Amiri" w:eastAsia="Amiri" w:cs="Amiri"/>
          <w:color w:val="111111"/>
          <w:sz w:val="28"/>
          <w:sz w:val="28"/>
          <w:szCs w:val="28"/>
          <w:rtl w:val="true"/>
          <w:lang w:bidi="ar-SA"/>
        </w:rPr>
        <w:t>بالآخر أو بجنسه مع الضميمة ، أو بهما ، أو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عين بعين وصرف عين بما في الذمّة قطعا ، وكذا لو تصارفا بما في ذمّتهما على توقّف ، ولو باعه خمسة دراهم بنصف دينار لزمه شقّ دينار إلّا أن يشترط الصحيح أو يقتضيه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تراب الصّياغة بالجوهرين أو بغيرهما ، ويتصدّق به إذا جهل أربابه ، ويباع تراب أحد النقدين بالآخر أو بغيرهما ، ولو اجتمعا بيعا بهما أو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بيع درهم بدرهم ، ويشترط صياغة خاتم ، ولا يتعدّى ، ولو باعه بدينار إلّا درهما صحّ مع علم النسبة ، وبطل مع الجهل</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3264109_2142443653"/>
      <w:bookmarkStart w:id="1201" w:name="_Toc466"/>
      <w:bookmarkEnd w:id="1200"/>
      <w:r>
        <w:rPr>
          <w:rtl w:val="true"/>
        </w:rPr>
        <w:t xml:space="preserve">الرابع </w:t>
      </w:r>
      <w:r>
        <w:rPr>
          <w:rtl w:val="true"/>
        </w:rPr>
        <w:t xml:space="preserve">: [ </w:t>
      </w:r>
      <w:r>
        <w:rPr>
          <w:rtl w:val="true"/>
        </w:rPr>
        <w:t xml:space="preserve">في </w:t>
      </w:r>
      <w:r>
        <w:rPr>
          <w:rtl w:val="true"/>
        </w:rPr>
        <w:t xml:space="preserve">] </w:t>
      </w:r>
      <w:r>
        <w:rPr>
          <w:rtl w:val="true"/>
        </w:rPr>
        <w:t>الرّبا</w:t>
      </w:r>
      <w:bookmarkEnd w:id="1201"/>
    </w:p>
    <w:p>
      <w:pPr>
        <w:pStyle w:val="Heading6"/>
        <w:numPr>
          <w:ilvl w:val="5"/>
          <w:numId w:val="1"/>
        </w:numPr>
        <w:rPr/>
      </w:pPr>
      <w:bookmarkStart w:id="1202" w:name="__RefHeading___Toc13264111_2142443653"/>
      <w:bookmarkStart w:id="1203" w:name="_Toc467"/>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 xml:space="preserve">وهو لغة الزيادة ، وفي الشرع بيع المكيل أو الموزون بمثله ، مع اتّحاد الجنس والتّفاضل ، تحقيقا أو تقديرا ، فلا يجوز بيع قفيز بقفيزين نقدا ولا قفيز بقفيز نسيئة ، وفيه بحثان </w:t>
      </w:r>
      <w:r>
        <w:rPr>
          <w:rFonts w:eastAsia="Amiri" w:cs="Amiri" w:ascii="Amiri" w:hAnsi="Amiri"/>
          <w:color w:val="111111"/>
          <w:sz w:val="28"/>
          <w:szCs w:val="28"/>
          <w:rtl w:val="true"/>
          <w:lang w:bidi="ar-SA"/>
        </w:rPr>
        <w:t>:</w:t>
      </w:r>
    </w:p>
    <w:p>
      <w:pPr>
        <w:pStyle w:val="Heading6"/>
        <w:numPr>
          <w:ilvl w:val="5"/>
          <w:numId w:val="1"/>
        </w:numPr>
        <w:rPr/>
      </w:pPr>
      <w:bookmarkStart w:id="1204" w:name="__RefHeading___Toc13264113_2142443653"/>
      <w:bookmarkStart w:id="1205" w:name="_Toc468"/>
      <w:bookmarkEnd w:id="1204"/>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شرطه</w:t>
      </w:r>
      <w:bookmarkEnd w:id="1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شرطه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وهو اثنان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تماثل جنس الثمن والمثمن ، فيحرم التّفاضل مع اتّفاقهما ، </w:t>
      </w:r>
    </w:p>
    <w:p>
      <w:pPr>
        <w:pStyle w:val="BookText"/>
        <w:rPr/>
      </w:pPr>
      <w:r>
        <w:rPr>
          <w:rFonts w:ascii="Amiri" w:hAnsi="Amiri" w:eastAsia="Amiri" w:cs="Amiri"/>
          <w:color w:val="111111"/>
          <w:sz w:val="28"/>
          <w:sz w:val="28"/>
          <w:szCs w:val="28"/>
          <w:rtl w:val="true"/>
          <w:lang w:bidi="ar-SA"/>
        </w:rPr>
        <w:t>ويجوز مع اختلافهما نقدا ، ويكره نسيئة ، ويحرم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التقابض قبل 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وضابط الجنس تناولهما اسم خاصّ </w:t>
      </w:r>
      <w:r>
        <w:rPr>
          <w:rStyle w:val="FootnoteAnchor"/>
          <w:rtl w:val="true"/>
        </w:rPr>
        <w:footnoteReference w:id="514"/>
      </w:r>
      <w:r>
        <w:rPr>
          <w:rFonts w:ascii="Amiri" w:hAnsi="Amiri" w:eastAsia="Amiri" w:cs="Amiri"/>
          <w:color w:val="111111"/>
          <w:sz w:val="28"/>
          <w:sz w:val="28"/>
          <w:szCs w:val="28"/>
          <w:rtl w:val="true"/>
          <w:lang w:bidi="ar-SA"/>
        </w:rPr>
        <w:t>كالحنطة بخلاف الطعام ، فالجيّد والرديّ جنس ، وكذا الصحيح والمكسور ، والحنطة والشعير هنا جنس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وما يتفرّع منه جنس كالحنطة ، والدقيق ، والسويق ، والخبز ، وكذا الرّطب ، والعنب ، وما يعمل منهما ، حتّى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واللحوم مختلفة باختلاف الحيوان ، فلحم المعز والضأن جنس ، وكذا البقر والجاموس ، وعراب الإبل والبخاتيّ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والطيور أجناس ، والحمام مختلف باختلاف أسمائه ، وكذا السموك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واللحم مخالف للشحم ، وفي اتّحاد الألية والشحم خلاف ، ولبن كلّ جنس مخالف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واللبن وما يستخرج منه جنس حتّى المخيض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والأدهان تابعة لأصولها ، فالسمسم وما يعمل منه أو يضاف إليه كدهن البنفسج جنس ، وكذا بزر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والمعمول من جنسين يباع بهما أو بأحدهما مع زيادة من جنسه أو ضميمة من غيره ، أو بغيرهما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والوزن ، فلا ربا في غيرهما وإن كان معدودا ، فيجوز بيع </w:t>
      </w:r>
    </w:p>
    <w:p>
      <w:pPr>
        <w:pStyle w:val="BookText"/>
        <w:rPr/>
      </w:pPr>
      <w:r>
        <w:rPr>
          <w:rFonts w:ascii="Amiri" w:hAnsi="Amiri" w:eastAsia="Amiri" w:cs="Amiri"/>
          <w:color w:val="111111"/>
          <w:sz w:val="28"/>
          <w:sz w:val="28"/>
          <w:szCs w:val="28"/>
          <w:rtl w:val="true"/>
          <w:lang w:bidi="ar-SA"/>
        </w:rPr>
        <w:t xml:space="preserve">الثوب بالثوبين ، والبيضة بالبيضتين ، ويكره نسيئة ، وبيع دجاجة فيها بيضة بمثلها ، وبدجاجة أو بيضة ، </w:t>
      </w:r>
      <w:r>
        <w:rPr>
          <w:rStyle w:val="FootnoteAnchor"/>
          <w:rtl w:val="true"/>
        </w:rPr>
        <w:footnoteReference w:id="515"/>
      </w:r>
      <w:r>
        <w:rPr>
          <w:rFonts w:ascii="Amiri" w:hAnsi="Amiri" w:eastAsia="Amiri" w:cs="Amiri"/>
          <w:color w:val="111111"/>
          <w:sz w:val="28"/>
          <w:sz w:val="28"/>
          <w:szCs w:val="28"/>
          <w:rtl w:val="true"/>
          <w:lang w:bidi="ar-SA"/>
        </w:rPr>
        <w:t>وشاة في ضرعها لبن بمثلها أو بخالية أو بلبن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بيع اللحم بالحيوان وإن 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بما كان مكيلا أو موزونا في عصره صلى‌اللّه‌عليه‌وآله‌وسلم ، ولا اعتبار بالعرف الطارئ ، نعم لو جهل حاله اعتبر العرف ، فإن اختلف فلكلّ بلد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ربا في الماء ، والحجارة ، والتراب إلّا الطين الأرمني ، ولا يخرج عن المكيل والموزون بالقلّة والكثرة كحبة حنطة وزبرة من حديد ، ويخرج بالصنعة إذا لم يتعدّ وزنه كالآلة والأبنية من الحديد أو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المكيل بجنسه وزنا أو جزافا ، ولا الموزون بجنسه كيلا أو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اتّحد الجنس واختلف التقدير ، كالحنطة المقدّرة بالكيل ، والدقيق المقدّر بالوزن ، جاز بيع أحدهما بالآخر وزنا لا كيلا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اعتبار التساوي في الرطوبة واليبوسة ، فيباع الرّطب بمثله والتمر كذلك ، ولا يباع الرطب بالتمر متساويا ومتفاضلا ، وكذا العنب بالزبيب ، وكلّ يابس برطب ، ورخّص بيع الخلّ </w:t>
      </w:r>
      <w:r>
        <w:rPr>
          <w:rStyle w:val="FootnoteAnchor"/>
          <w:rtl w:val="true"/>
        </w:rPr>
        <w:footnoteReference w:id="517"/>
      </w:r>
      <w:r>
        <w:rPr>
          <w:rFonts w:ascii="Amiri" w:hAnsi="Amiri" w:eastAsia="Amiri" w:cs="Amiri"/>
          <w:color w:val="111111"/>
          <w:sz w:val="28"/>
          <w:sz w:val="28"/>
          <w:szCs w:val="28"/>
          <w:rtl w:val="true"/>
          <w:lang w:bidi="ar-SA"/>
        </w:rPr>
        <w:t>بمثله ، وكذا الخبز ، وإن احتمل اختلاف الرطوبة فيهما</w:t>
      </w:r>
      <w:r>
        <w:rPr>
          <w:rFonts w:eastAsia="Amiri" w:cs="Amiri" w:ascii="Amiri" w:hAnsi="Amiri"/>
          <w:color w:val="111111"/>
          <w:sz w:val="28"/>
          <w:szCs w:val="28"/>
          <w:rtl w:val="true"/>
          <w:lang w:bidi="ar-SA"/>
        </w:rPr>
        <w:t xml:space="preserve">. </w:t>
      </w:r>
      <w:bookmarkStart w:id="1206" w:name="pg17199_232654"/>
    </w:p>
    <w:p>
      <w:pPr>
        <w:pStyle w:val="Heading6"/>
        <w:numPr>
          <w:ilvl w:val="5"/>
          <w:numId w:val="1"/>
        </w:numPr>
        <w:rPr/>
      </w:pPr>
      <w:bookmarkStart w:id="1207" w:name="__RefHeading___Toc13264115_2142443653"/>
      <w:bookmarkStart w:id="1208" w:name="_Toc469"/>
      <w:bookmarkEnd w:id="1206"/>
      <w:bookmarkEnd w:id="1207"/>
      <w:r>
        <w:rPr>
          <w:rtl w:val="true"/>
        </w:rPr>
        <w:t xml:space="preserve">البحث الثاني </w:t>
      </w:r>
      <w:r>
        <w:rPr>
          <w:rtl w:val="true"/>
        </w:rPr>
        <w:t xml:space="preserve">: </w:t>
      </w:r>
      <w:r>
        <w:rPr>
          <w:rtl w:val="true"/>
        </w:rPr>
        <w:t>في حكمه</w:t>
      </w:r>
      <w:bookmarkEnd w:id="1208"/>
    </w:p>
    <w:p>
      <w:pPr>
        <w:pStyle w:val="BookText"/>
        <w:rPr/>
      </w:pPr>
      <w:r>
        <w:rPr>
          <w:rFonts w:ascii="Amiri" w:hAnsi="Amiri" w:eastAsia="Amiri" w:cs="Amiri"/>
          <w:color w:val="111111"/>
          <w:sz w:val="28"/>
          <w:sz w:val="28"/>
          <w:szCs w:val="28"/>
          <w:rtl w:val="true"/>
          <w:lang w:bidi="ar-SA"/>
        </w:rPr>
        <w:t xml:space="preserve">لا يقدح في المساواة ممازجة ما جرت العادة بمثله كقفيز حنطة فيه تراب أو زوان </w:t>
      </w:r>
      <w:r>
        <w:rPr>
          <w:rStyle w:val="FootnoteAnchor"/>
          <w:rtl w:val="true"/>
        </w:rPr>
        <w:footnoteReference w:id="518"/>
      </w:r>
      <w:r>
        <w:rPr>
          <w:rFonts w:ascii="Amiri" w:hAnsi="Amiri" w:eastAsia="Amiri" w:cs="Amiri"/>
          <w:color w:val="111111"/>
          <w:sz w:val="28"/>
          <w:sz w:val="28"/>
          <w:szCs w:val="28"/>
          <w:rtl w:val="true"/>
          <w:lang w:bidi="ar-SA"/>
        </w:rPr>
        <w:t>بقفيز خال ، ويجوز بيع جنسين ربويّين بأحدهما مع زيادة تقابل الآخر ، كبيع مدّ ودرهم بمدّين ، أو بدرهمين ، أو بمدّين ودرهمين ، أو بمدّ ودرهمين أو بمدّين ودرهم ، ولا يشترط قصد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يتخلّص من الربا بأن يبيع كلّ واحد سلعته من صاحبه بثمن ويتقاصّان ، أو يبيعه بالمساوي ويهبه الزائد ، أو يهب كلّ واحد سلعته من الآخر ، أو يتقارضان ويتبارءان </w:t>
      </w:r>
      <w:r>
        <w:rPr>
          <w:rStyle w:val="FootnoteAnchor"/>
          <w:rtl w:val="true"/>
        </w:rPr>
        <w:footnoteReference w:id="519"/>
      </w:r>
      <w:r>
        <w:rPr>
          <w:rFonts w:ascii="Amiri" w:hAnsi="Amiri" w:eastAsia="Amiri" w:cs="Amiri"/>
          <w:color w:val="111111"/>
          <w:sz w:val="28"/>
          <w:sz w:val="28"/>
          <w:szCs w:val="28"/>
          <w:rtl w:val="true"/>
          <w:lang w:bidi="ar-SA"/>
        </w:rPr>
        <w:t>، كلّ ذلك من غير شرط ، وكذا إذا ضمّ إلى الناقص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الضّميمة أن تكون ذات وقع فلو ضم فلسا إلى مائة درهم ثمنا لمائتين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الربا بين الوالد وولده دون الجدّ والأمّ ، وبين الزّوجين دون المتعة ، وبين المولى وعبده المختصّ دون المشترك ، وبين المسلم والحربيّ دون الذميّ ، وينعكس الجميع إلّا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ردّ الرّبا على مالكه أو وارثه مع العلم بالتحريم لا مع الجهل ، ويحتمل ردّه مع بقائه ، ولو جهل المالك دون القدر تصدّق به ، وبالعكس يصالحه ، ولو جهلهما أخرج خمسه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والقسمة تمييز فتصحّ في الرّبوي وإن تفاضلا ، ويجوز أن يأخذ أحدهما الرطب والآخر التمر</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9" w:name="pg17199_232656"/>
      <w:bookmarkStart w:id="1210" w:name="pg17199_232656"/>
      <w:bookmarkEnd w:id="1210"/>
    </w:p>
    <w:p>
      <w:pPr>
        <w:pStyle w:val="Heading2"/>
        <w:numPr>
          <w:ilvl w:val="1"/>
          <w:numId w:val="1"/>
        </w:numPr>
        <w:rPr/>
      </w:pPr>
      <w:bookmarkStart w:id="1211" w:name="pg17199_232656"/>
      <w:bookmarkStart w:id="1212" w:name="__RefHeading___Toc13264117_2142443653"/>
      <w:bookmarkStart w:id="1213" w:name="_Toc470"/>
      <w:bookmarkEnd w:id="1211"/>
      <w:bookmarkEnd w:id="1212"/>
      <w:r>
        <w:rPr>
          <w:rtl w:val="true"/>
        </w:rPr>
        <w:t>كتاب الديون</w:t>
      </w:r>
      <w:bookmarkEnd w:id="1213"/>
    </w:p>
    <w:p>
      <w:pPr>
        <w:pStyle w:val="Heading3"/>
        <w:numPr>
          <w:ilvl w:val="2"/>
          <w:numId w:val="1"/>
        </w:numPr>
        <w:rPr/>
      </w:pPr>
      <w:bookmarkStart w:id="1214" w:name="__RefHeading___Toc13264119_2142443653"/>
      <w:bookmarkStart w:id="1215" w:name="_Toc471"/>
      <w:bookmarkEnd w:id="1214"/>
      <w:r>
        <w:rPr>
          <w:rtl w:val="true"/>
        </w:rPr>
        <w:t>اشارة</w:t>
      </w:r>
      <w:bookmarkEnd w:id="1215"/>
    </w:p>
    <w:p>
      <w:pPr>
        <w:pStyle w:val="BookText"/>
        <w:rPr/>
      </w:pPr>
      <w:r>
        <w:rPr>
          <w:rFonts w:ascii="IRNazanin" w:hAnsi="IRNazanin" w:eastAsia="IRNazanin"/>
          <w:color w:val="111111"/>
          <w:sz w:val="28"/>
          <w:sz w:val="28"/>
          <w:szCs w:val="28"/>
          <w:rtl w:val="true"/>
          <w:lang w:bidi="fa-IR"/>
        </w:rPr>
        <w:t>وتوابعه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6" w:name="pg17199_232658"/>
      <w:bookmarkStart w:id="1217" w:name="pg17199_232658"/>
      <w:bookmarkEnd w:id="1217"/>
    </w:p>
    <w:p>
      <w:pPr>
        <w:pStyle w:val="Heading3"/>
        <w:numPr>
          <w:ilvl w:val="2"/>
          <w:numId w:val="1"/>
        </w:numPr>
        <w:rPr/>
      </w:pPr>
      <w:bookmarkStart w:id="1218" w:name="pg17199_232658"/>
      <w:bookmarkStart w:id="1219" w:name="__RefHeading___Toc13264121_2142443653"/>
      <w:bookmarkStart w:id="1220" w:name="_Toc472"/>
      <w:bookmarkEnd w:id="1218"/>
      <w:bookmarkEnd w:id="1219"/>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الدّين</w:t>
      </w:r>
      <w:bookmarkEnd w:id="1220"/>
    </w:p>
    <w:p>
      <w:pPr>
        <w:pStyle w:val="Heading4"/>
        <w:numPr>
          <w:ilvl w:val="3"/>
          <w:numId w:val="1"/>
        </w:numPr>
        <w:rPr/>
      </w:pPr>
      <w:bookmarkStart w:id="1221" w:name="__RefHeading___Toc13264123_2142443653"/>
      <w:bookmarkStart w:id="1222" w:name="_Toc473"/>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3264125_2142443653"/>
      <w:bookmarkStart w:id="1224" w:name="_Toc474"/>
      <w:bookmarkEnd w:id="1223"/>
      <w:r>
        <w:rPr>
          <w:rtl w:val="true"/>
        </w:rPr>
        <w:t xml:space="preserve">الأوّل </w:t>
      </w:r>
      <w:r>
        <w:rPr>
          <w:rtl w:val="true"/>
        </w:rPr>
        <w:t>:</w:t>
      </w:r>
      <w:bookmarkEnd w:id="1224"/>
    </w:p>
    <w:p>
      <w:pPr>
        <w:pStyle w:val="BookText"/>
        <w:rPr/>
      </w:pPr>
      <w:r>
        <w:rPr>
          <w:rFonts w:ascii="Amiri" w:hAnsi="Amiri" w:eastAsia="Amiri" w:cs="Amiri"/>
          <w:color w:val="111111"/>
          <w:sz w:val="28"/>
          <w:sz w:val="28"/>
          <w:szCs w:val="28"/>
          <w:rtl w:val="true"/>
          <w:lang w:bidi="ar-SA"/>
        </w:rPr>
        <w:t>يكره الدين اختيارا ، وتخفّ الكراهية إذا كان له مال بإزائه ، وتزول مع الضرورة ، لكن يقتصر على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وقبول الصدقة للمستحقّ أولى من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القضاء والسعي له ، والاقتصاد في النفقة لا التقتير ، ويحرم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نزول صاحب الدّين على الغريم ، والإقامة عنده أكثر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احتساب هديته من الدّين ، ولا سيّما إذا لم تجر عادته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وتحتسب العروض بقيمتها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دفع ما يفضل عن دار سكناه ، وثياب البدن والخادم ، وفرس الركوب ، وقوت يوم وليلة له ولعياله الواجبي النفقة مع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أحدها جاز أخذ ثمنه ، ويتضيّق الوجوب مع المطالبة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وتصحّ معها العبادة الموسّعة المنافية في أوّل وقتها ، وكذا الحقوق الواجبة كالزّكاة والخمس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غاب المدين غيبة منقطعة وجبت نيّة القضاء والعزل عند الوفاة ، والوصية بإيصاله إليه أو إلى وارثه ، وإذا جهله اجتهد في طلبه ، ومع اليأس يتصدّق به عنه ويضمن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مطالبة من التجأ إلى الحرم ، إلّا أن يكون استدان فيه ، ومطالبة المعسر وحبسه مع ثبوت إعساره ، أو علم المدين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خشى الحبس باعترافه جاز الإنكار ، ويحلف مورّيا ، ويجب القضاء مع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يتعين الدّين ملكا لصاحبه إلّا بقبضه ، فلا تصحّ المضاربة به قبله لا للمديون ولا لغيره ، فالربح كلّه للمديون إن كان هو العامل ، وإلّا فللمدين وعليه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الذمّيّ ما لا يملكه المسلم جاز له أخذ ثمنه عن حقّه ، ولو باعه المسلم أو الحربيّ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دفع المؤجّل قبل حلوله ولا قبضه لو دفعه وإن انتفى الضرر ، ويجب عند حلوله ، فإن امتنع صاحبه دفعه إلى الحاكم ، وبرئ ، ولو تعذّر فهلك فهو من صاحبه ، وكذا إذا حلّ السّلم فامتنع المشتري من أخذه ، وكذا كلّ حقّ حالّ أو حلّ وامتنع صاحبه من قبضه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ولصاحب الدين الحالّ منع المديون من السفر ، وليس له ذلك في المؤجّل وإن حلّ قبل الرجوع ، ولا المطالبة بكفيل ، وكذا السّفر معه ليطالبه عند الأجل إلّا أنّه لا يلازمه</w:t>
      </w:r>
      <w:r>
        <w:rPr>
          <w:rFonts w:eastAsia="Amiri" w:cs="Amiri" w:ascii="Amiri" w:hAnsi="Amiri"/>
          <w:color w:val="111111"/>
          <w:sz w:val="28"/>
          <w:szCs w:val="28"/>
          <w:rtl w:val="true"/>
          <w:lang w:bidi="ar-SA"/>
        </w:rPr>
        <w:t xml:space="preserve">. </w:t>
      </w:r>
      <w:bookmarkStart w:id="1225" w:name="pg17199_232660"/>
    </w:p>
    <w:p>
      <w:pPr>
        <w:pStyle w:val="BookText"/>
        <w:rPr/>
      </w:pPr>
      <w:bookmarkEnd w:id="1225"/>
      <w:r>
        <w:rPr>
          <w:rFonts w:ascii="Amiri" w:hAnsi="Amiri" w:eastAsia="Amiri" w:cs="Amiri"/>
          <w:color w:val="111111"/>
          <w:sz w:val="28"/>
          <w:sz w:val="28"/>
          <w:szCs w:val="28"/>
          <w:rtl w:val="true"/>
          <w:lang w:bidi="ar-SA"/>
        </w:rPr>
        <w:t>ويبرأ المديون بقضاء المتبرّع ، ويجب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 الدّيون المؤجّلة بموت المديون لا بموت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يبطل الحقّ بتأخير المطالبة وإن طالت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تجوز قسمة ما في الذّمم بل الحاصل لهما والتاوي </w:t>
      </w:r>
      <w:r>
        <w:rPr>
          <w:rStyle w:val="FootnoteAnchor"/>
          <w:rtl w:val="true"/>
        </w:rPr>
        <w:footnoteReference w:id="520"/>
      </w:r>
      <w:r>
        <w:rPr>
          <w:rFonts w:ascii="Amiri" w:hAnsi="Amiri" w:eastAsia="Amiri" w:cs="Amiri"/>
          <w:color w:val="111111"/>
          <w:sz w:val="28"/>
          <w:sz w:val="28"/>
          <w:szCs w:val="28"/>
          <w:rtl w:val="true"/>
          <w:lang w:bidi="ar-SA"/>
        </w:rPr>
        <w:t>منهما ، ولو اصطلحا على ذلك جاز</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3264127_2142443653"/>
      <w:bookmarkStart w:id="1227" w:name="_Toc475"/>
      <w:bookmarkEnd w:id="1226"/>
      <w:r>
        <w:rPr>
          <w:rtl w:val="true"/>
        </w:rPr>
        <w:t xml:space="preserve">الفصل الثاني </w:t>
      </w:r>
      <w:r>
        <w:rPr>
          <w:rtl w:val="true"/>
        </w:rPr>
        <w:t xml:space="preserve">: [ </w:t>
      </w:r>
      <w:r>
        <w:rPr>
          <w:rtl w:val="true"/>
        </w:rPr>
        <w:t xml:space="preserve">في </w:t>
      </w:r>
      <w:r>
        <w:rPr>
          <w:rtl w:val="true"/>
        </w:rPr>
        <w:t xml:space="preserve">] </w:t>
      </w:r>
      <w:r>
        <w:rPr>
          <w:rtl w:val="true"/>
        </w:rPr>
        <w:t>بيع الدين</w:t>
      </w:r>
      <w:bookmarkEnd w:id="1227"/>
    </w:p>
    <w:p>
      <w:pPr>
        <w:pStyle w:val="BookText"/>
        <w:rPr/>
      </w:pPr>
      <w:r>
        <w:rPr>
          <w:rFonts w:ascii="Amiri" w:hAnsi="Amiri" w:eastAsia="Amiri" w:cs="Amiri"/>
          <w:color w:val="111111"/>
          <w:sz w:val="28"/>
          <w:sz w:val="28"/>
          <w:szCs w:val="28"/>
          <w:rtl w:val="true"/>
          <w:lang w:bidi="ar-SA"/>
        </w:rPr>
        <w:t xml:space="preserve">لا يجوز بيع الدين بدين آخر ، ويصحّ بيع الدين الحالّ والمؤجّل بعد حلوله على المديون وغيره ، بحاضر أو مضمون لا بالمؤجّل ، ولا يجوز بيع المؤجّل قبل حلوله مطلقا ، وقيل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على من هو عليه بالحالّ لا بالمؤجّل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الربويّ إذا بيع بجنسه تساويهما والحلول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بيع الدين بأقلّ منه لم يلزم الغريم أكثر من الثمن إلّا أن يكون بعقد صلح فيجب الجميع ، وهل يكون مضمونا على البائع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بيع أرزاق السلطان والسهم من الزكاة والخمس قبل قبضها</w:t>
      </w:r>
      <w:r>
        <w:rPr>
          <w:rFonts w:eastAsia="Amiri" w:cs="Amiri" w:ascii="Amiri" w:hAnsi="Amiri"/>
          <w:color w:val="111111"/>
          <w:sz w:val="28"/>
          <w:szCs w:val="28"/>
          <w:rtl w:val="true"/>
          <w:lang w:bidi="ar-SA"/>
        </w:rPr>
        <w:t xml:space="preserve">. </w:t>
      </w:r>
      <w:bookmarkStart w:id="1228" w:name="pg17199_232661"/>
    </w:p>
    <w:p>
      <w:pPr>
        <w:pStyle w:val="Heading4"/>
        <w:numPr>
          <w:ilvl w:val="3"/>
          <w:numId w:val="1"/>
        </w:numPr>
        <w:rPr/>
      </w:pPr>
      <w:bookmarkStart w:id="1229" w:name="__RefHeading___Toc13264129_2142443653"/>
      <w:bookmarkStart w:id="1230" w:name="_Toc476"/>
      <w:bookmarkEnd w:id="1228"/>
      <w:bookmarkEnd w:id="1229"/>
      <w:r>
        <w:rPr>
          <w:rtl w:val="true"/>
        </w:rPr>
        <w:t xml:space="preserve">الفصل الثالث </w:t>
      </w:r>
      <w:r>
        <w:rPr>
          <w:rtl w:val="true"/>
        </w:rPr>
        <w:t xml:space="preserve">: </w:t>
      </w:r>
      <w:r>
        <w:rPr>
          <w:rtl w:val="true"/>
        </w:rPr>
        <w:t>في دين المملوك</w:t>
      </w:r>
      <w:bookmarkEnd w:id="1230"/>
    </w:p>
    <w:p>
      <w:pPr>
        <w:pStyle w:val="BookText"/>
        <w:rPr/>
      </w:pPr>
      <w:r>
        <w:rPr>
          <w:rFonts w:ascii="Amiri" w:hAnsi="Amiri" w:eastAsia="Amiri" w:cs="Amiri"/>
          <w:color w:val="111111"/>
          <w:sz w:val="28"/>
          <w:sz w:val="28"/>
          <w:szCs w:val="28"/>
          <w:rtl w:val="true"/>
          <w:lang w:bidi="ar-SA"/>
        </w:rPr>
        <w:t>لا يملك العبد شيئا وإن ملّكه مولاه ، ولا يشتري ولا يقترض بغير إذنه ، فإن بادر وقف على الإجازة ، ومع عدمها يرجع صاحب العين فيها ، فإن تلفت في يد العبد أتبع بالمثل أو القيمة ، ولو تلفت في يد المولى تخيّر المالك في مطالبة المولى وإتباع المملوك إذا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أذن له في التجارة جاز ولا يتعدّى الإذن إلى عبده ، وله أن يفعل كلّما يتعلّق بالتجارة أو يستلزمها ، </w:t>
      </w:r>
      <w:r>
        <w:rPr>
          <w:rStyle w:val="FootnoteAnchor"/>
          <w:rtl w:val="true"/>
        </w:rPr>
        <w:footnoteReference w:id="523"/>
      </w:r>
      <w:r>
        <w:rPr>
          <w:rFonts w:ascii="Amiri" w:hAnsi="Amiri" w:eastAsia="Amiri" w:cs="Amiri"/>
          <w:color w:val="111111"/>
          <w:sz w:val="28"/>
          <w:sz w:val="28"/>
          <w:szCs w:val="28"/>
          <w:rtl w:val="true"/>
          <w:lang w:bidi="ar-SA"/>
        </w:rPr>
        <w:t>ويقتصر على ما حدّ له من النوع والمدّة ، ولا يصير مأذونا بسكوته عند التصرّف ولا بدعواه ، بل بتصديق السّيد ، أو البيّنة ، أو بالشياع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يبيع ولا يشتري إلّا بالنقد ، فإن أذن له في النسيئة كان الثمن في ذمّة المولى ، فلو تلف ضمن المولى عوضه ، وإذا اشترى تعلّق الثمن بما في يده من مال التجارة ، ويقبل إقراره بما يتعلّق بها ، فإن كان بقدر ما في يده قضي منه وإلّا أتبع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يتعدّى الإذن إلى ما يكتسبه بالاحتطاب وشبهه ، وينعزل بالبيع لا بالإباق ، ولا يتبع على سيّده ، ولا يشتري منه بخلاف المكاتب ولا يتصدّق ولا ينفق على نفسه إلّا بإذنه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استدان لأجل التجارة صحّ ولزم المولى ، ولو استدان لغيرها فإن أذن </w:t>
      </w:r>
      <w:bookmarkStart w:id="1231" w:name="pg17199_232662"/>
    </w:p>
    <w:p>
      <w:pPr>
        <w:pStyle w:val="BookText"/>
        <w:rPr/>
      </w:pPr>
      <w:bookmarkEnd w:id="1231"/>
      <w:r>
        <w:rPr>
          <w:rFonts w:ascii="Amiri" w:hAnsi="Amiri" w:eastAsia="Amiri" w:cs="Amiri"/>
          <w:color w:val="111111"/>
          <w:sz w:val="28"/>
          <w:sz w:val="28"/>
          <w:szCs w:val="28"/>
          <w:rtl w:val="true"/>
          <w:lang w:bidi="ar-SA"/>
        </w:rPr>
        <w:t xml:space="preserve">المولى لزمه أيضا وإن أعتقه أو باعه ، ولو مات كان كديونه ، وإن لم يأذن لزم ذمّة العبد ، ويتبع به إن أعتق وإلّا ضاع ولا يستسعى إن كان </w:t>
      </w:r>
      <w:r>
        <w:rPr>
          <w:rStyle w:val="FootnoteAnchor"/>
          <w:rtl w:val="true"/>
        </w:rPr>
        <w:footnoteReference w:id="524"/>
      </w:r>
      <w:r>
        <w:rPr>
          <w:rFonts w:ascii="Amiri" w:hAnsi="Amiri" w:eastAsia="Amiri" w:cs="Amiri"/>
          <w:color w:val="111111"/>
          <w:sz w:val="28"/>
          <w:sz w:val="28"/>
          <w:szCs w:val="28"/>
          <w:rtl w:val="true"/>
          <w:lang w:bidi="ar-SA"/>
        </w:rPr>
        <w:t>المدين جاهلا بالرقية ، وكذا قيمة المتلفات</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3264131_2142443653"/>
      <w:bookmarkStart w:id="1233" w:name="_Toc477"/>
      <w:bookmarkEnd w:id="1232"/>
      <w:r>
        <w:rPr>
          <w:rtl w:val="true"/>
        </w:rPr>
        <w:t xml:space="preserve">الفصل الرابع </w:t>
      </w:r>
      <w:r>
        <w:rPr>
          <w:rtl w:val="true"/>
        </w:rPr>
        <w:t xml:space="preserve">: </w:t>
      </w:r>
      <w:r>
        <w:rPr>
          <w:rtl w:val="true"/>
        </w:rPr>
        <w:t>في القرض</w:t>
      </w:r>
      <w:bookmarkEnd w:id="1233"/>
    </w:p>
    <w:p>
      <w:pPr>
        <w:pStyle w:val="BookText"/>
        <w:rPr/>
      </w:pPr>
      <w:r>
        <w:rPr>
          <w:rFonts w:ascii="Amiri" w:hAnsi="Amiri" w:eastAsia="Amiri" w:cs="Amiri"/>
          <w:color w:val="111111"/>
          <w:sz w:val="28"/>
          <w:sz w:val="28"/>
          <w:szCs w:val="28"/>
          <w:rtl w:val="true"/>
          <w:lang w:bidi="ar-SA"/>
        </w:rPr>
        <w:t xml:space="preserve">وفيه أجر كثير ، </w:t>
      </w:r>
      <w:r>
        <w:rPr>
          <w:rStyle w:val="FootnoteAnchor"/>
          <w:rtl w:val="true"/>
        </w:rPr>
        <w:footnoteReference w:id="525"/>
      </w:r>
      <w:r>
        <w:rPr>
          <w:rFonts w:ascii="Amiri" w:hAnsi="Amiri" w:eastAsia="Amiri" w:cs="Amiri"/>
          <w:color w:val="111111"/>
          <w:sz w:val="28"/>
          <w:sz w:val="28"/>
          <w:szCs w:val="28"/>
          <w:rtl w:val="true"/>
          <w:lang w:bidi="ar-SA"/>
        </w:rPr>
        <w:t xml:space="preserve">حتّى أنّ ثوابه ضعف الصدقة ، 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إيجاب من أهله مثل أقرضتك ، أو ملّكتك وعليك ردّ عوضه ، أو خذه أو تصرّف فيه ، أو انتفع به وعليك ردّ مثله ، ومن قبول وهو ما يدلّ على الرّضا قولا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للوليّ إقراض مال الطفل للمصلحة ، ويجب الرهن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اشتراط الزّيادة في العين أو الصفة وإن لم يكن ربويّا ، وفي حكم الزيادة أن يشترط فيه رهنا على دين آخر أو كفيلا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يشترط عليه بيعا أو إجارة بدون عوض المثل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اشتراط الصحاح بدل المكسّرة ، </w:t>
      </w:r>
      <w:r>
        <w:rPr>
          <w:rStyle w:val="FootnoteAnchor"/>
          <w:rtl w:val="true"/>
        </w:rPr>
        <w:footnoteReference w:id="526"/>
      </w:r>
      <w:r>
        <w:rPr>
          <w:rFonts w:ascii="Amiri" w:hAnsi="Amiri" w:eastAsia="Amiri" w:cs="Amiri"/>
          <w:color w:val="111111"/>
          <w:sz w:val="28"/>
          <w:sz w:val="28"/>
          <w:szCs w:val="28"/>
          <w:rtl w:val="true"/>
          <w:lang w:bidi="ar-SA"/>
        </w:rPr>
        <w:t>واشتراط النقد بدل المصوغ وبالعكس ، واشتراط الخالص بدل المغشوش ، واشتراط المرغوب فيه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شرط الزيادة بطل ولم يفد الملك ، ولو تبرّع بها المقترض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الزيادة اشتراط الرهن أو الضّمين ، أو ردّه بأرض أخرى ، أو قرض أو إجارة أو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محاباة فيها ، ويجوز اشتراط النّقيصة في القدر والوصف ، ولا يلزم اشتراط الأجل ، ولا تأجيل الدّين الحالّ ، مهرا كان أو غيره إلّا أن يشترطه في عقد لازم ، أو بعقد صلح أو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تعجيل المؤجّل بوضع بعضه ، أو أداء القرض في مكان معيّن جاز وإن كان في حمله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أطلق انصرف إلى مكان القرض ، ثمّ إن طالب المقرض أو دفع المقترض في غيره لم يجبر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دين حالّ أو حلّ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عين مقدّرة بالكيل أو الوزن أو العدّ ، ويجوز اقتراض الخبز وزنا وعددا مع عدم التفاوت الكثير ، ولو أقرضه المكيل أو الموزون أو المعدود جزافا أو بمكيال غير عامّ لم يصحّ ، ويضمن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اقتراض المثليّ وغيره كالجواري ، ويثبت في الذمّة المثل في المثليّ ، فإن تعذّر وجبت القيمة يوم المطالبة ، والقيمة في القيمي وقت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المقترض بالقبض ، ولا يتوقّف على التصرّف ، فيعتق عليه من ينعتق بالملك ، وله وطء الأمة ، وتصير أمّ ولد بالحمل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دفع المثل أو القيمة مع وجود العين ، ودفعها في المثلي وإن نقصت </w:t>
      </w:r>
    </w:p>
    <w:p>
      <w:pPr>
        <w:pStyle w:val="BookText"/>
        <w:rPr/>
      </w:pPr>
      <w:r>
        <w:rPr>
          <w:rFonts w:ascii="Amiri" w:hAnsi="Amiri" w:eastAsia="Amiri" w:cs="Amiri"/>
          <w:color w:val="111111"/>
          <w:sz w:val="28"/>
          <w:sz w:val="28"/>
          <w:szCs w:val="28"/>
          <w:rtl w:val="true"/>
          <w:lang w:bidi="ar-SA"/>
        </w:rPr>
        <w:t>السّعر ، والمطالبة بالجميع وإن فرق القرض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وللمقترض التفريق وإن اقترض دفعة ، ويجب قبول البعض ثمّ يطالب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ما يشتمل على الحقّ وزيادة ، وجعل الزيادة أمانة لم يجب القبول ، ولو جعلها عن دين آخر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سقطت المعاملة بالنقد المقترض فليس على المقترض إلّا مثله ، </w:t>
      </w:r>
      <w:r>
        <w:rPr>
          <w:rStyle w:val="FootnoteAnchor"/>
          <w:rtl w:val="true"/>
        </w:rPr>
        <w:footnoteReference w:id="528"/>
      </w:r>
      <w:r>
        <w:rPr>
          <w:rFonts w:ascii="Amiri" w:hAnsi="Amiri" w:eastAsia="Amiri" w:cs="Amiri"/>
          <w:color w:val="111111"/>
          <w:sz w:val="28"/>
          <w:sz w:val="28"/>
          <w:szCs w:val="28"/>
          <w:rtl w:val="true"/>
          <w:lang w:bidi="ar-SA"/>
        </w:rPr>
        <w:t>فإن تعذّر فالقيمة عند التعذّر من غير الجنس</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سقطت بعد البيع فليس على المشتري إلّا النقد الأوّل</w:t>
      </w:r>
      <w:r>
        <w:rPr>
          <w:rFonts w:eastAsia="Amiri" w:cs="Amiri" w:ascii="Amiri" w:hAnsi="Amiri"/>
          <w:color w:val="111111"/>
          <w:sz w:val="28"/>
          <w:szCs w:val="28"/>
          <w:rtl w:val="true"/>
          <w:lang w:bidi="ar-SA"/>
        </w:rPr>
        <w:t xml:space="preserve">. </w:t>
      </w:r>
      <w:bookmarkStart w:id="1234" w:name="pg17199_232665"/>
    </w:p>
    <w:p>
      <w:pPr>
        <w:pStyle w:val="Heading3"/>
        <w:numPr>
          <w:ilvl w:val="2"/>
          <w:numId w:val="1"/>
        </w:numPr>
        <w:rPr/>
      </w:pPr>
      <w:bookmarkStart w:id="1235" w:name="__RefHeading___Toc13264133_2142443653"/>
      <w:bookmarkStart w:id="1236" w:name="_Toc478"/>
      <w:bookmarkEnd w:id="1234"/>
      <w:bookmarkEnd w:id="1235"/>
      <w:r>
        <w:rPr>
          <w:rtl w:val="true"/>
        </w:rPr>
        <w:t xml:space="preserve">المطلب الثاني </w:t>
      </w:r>
      <w:r>
        <w:rPr>
          <w:rtl w:val="true"/>
        </w:rPr>
        <w:t xml:space="preserve">: </w:t>
      </w:r>
      <w:r>
        <w:rPr>
          <w:rtl w:val="true"/>
        </w:rPr>
        <w:t>في الرهن</w:t>
      </w:r>
      <w:bookmarkEnd w:id="1236"/>
    </w:p>
    <w:p>
      <w:pPr>
        <w:pStyle w:val="Heading4"/>
        <w:numPr>
          <w:ilvl w:val="3"/>
          <w:numId w:val="1"/>
        </w:numPr>
        <w:rPr/>
      </w:pPr>
      <w:bookmarkStart w:id="1237" w:name="__RefHeading___Toc13264135_2142443653"/>
      <w:bookmarkStart w:id="1238" w:name="_Toc479"/>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3264137_2142443653"/>
      <w:bookmarkStart w:id="1240" w:name="_Toc480"/>
      <w:bookmarkEnd w:id="1239"/>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حقيقته</w:t>
      </w:r>
      <w:bookmarkEnd w:id="1240"/>
    </w:p>
    <w:p>
      <w:pPr>
        <w:pStyle w:val="Heading5"/>
        <w:numPr>
          <w:ilvl w:val="4"/>
          <w:numId w:val="1"/>
        </w:numPr>
        <w:rPr/>
      </w:pPr>
      <w:bookmarkStart w:id="1241" w:name="__RefHeading___Toc13264139_2142443653"/>
      <w:bookmarkStart w:id="1242" w:name="_Toc481"/>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وهو وثيقة لدين المرتهن ، ويجوز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 من إيجاب مثل رهنت ، أو هذا رهن أو وثيقة لدينك ، وقبول وهو ما دلّ على الرّضا بالإيجاب ، وتكفي إشارة الأخرس فيهما ، ولا يقوم شرط الرهن في عقد البيع مقام القبول وإن قلنا بجواز تقديمه على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عقد لازم من جهة الراهن خاصّة ، فلو أدّى ، أو أبرأه المرتهن أو أسقط حقّه بطل ، وصار الرّهن أمانة محضة يقبل قوله في الردّ ، ولا يجب دفعه إلّا مع المطالبة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ما يقتضيه العقد جاز مثل اشتراط بيعه في الدين والتقدّم به ومنع الراهن من التصرّف لا ما ينافيه كمنع المرتهن من بيعه في حقّه ، أو لا يبيعه إلّا بقدر معيّن</w:t>
      </w:r>
      <w:r>
        <w:rPr>
          <w:rFonts w:eastAsia="Amiri" w:cs="Amiri" w:ascii="Amiri" w:hAnsi="Amiri"/>
          <w:color w:val="111111"/>
          <w:sz w:val="28"/>
          <w:szCs w:val="28"/>
          <w:rtl w:val="true"/>
          <w:lang w:bidi="ar-SA"/>
        </w:rPr>
        <w:t xml:space="preserve">. </w:t>
      </w:r>
      <w:bookmarkStart w:id="1243" w:name="pg17199_232666"/>
    </w:p>
    <w:p>
      <w:pPr>
        <w:pStyle w:val="BookText"/>
        <w:rPr/>
      </w:pPr>
      <w:bookmarkEnd w:id="1243"/>
      <w:r>
        <w:rPr>
          <w:rFonts w:ascii="Amiri" w:hAnsi="Amiri" w:eastAsia="Amiri" w:cs="Amiri"/>
          <w:color w:val="111111"/>
          <w:sz w:val="28"/>
          <w:sz w:val="28"/>
          <w:szCs w:val="28"/>
          <w:rtl w:val="true"/>
          <w:lang w:bidi="ar-SA"/>
        </w:rPr>
        <w:t>ولا يشترط فيه القبض ، نعم يجوز اشتراطه واشتراط وضعه على يد عدل فيلزم ، ويشترط فيه ما يشترط في الوكيل</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3264141_2142443653"/>
      <w:bookmarkStart w:id="1245" w:name="_Toc482"/>
      <w:bookmarkEnd w:id="1244"/>
      <w:r>
        <w:rPr>
          <w:rtl w:val="true"/>
        </w:rPr>
        <w:t>فروع</w:t>
      </w:r>
      <w:bookmarkEnd w:id="124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للحاكم أو لأحدهما نقله عنه </w:t>
      </w:r>
      <w:r>
        <w:rPr>
          <w:rStyle w:val="FootnoteAnchor"/>
          <w:rtl w:val="true"/>
        </w:rPr>
        <w:footnoteReference w:id="529"/>
      </w:r>
      <w:r>
        <w:rPr>
          <w:rFonts w:ascii="Amiri" w:hAnsi="Amiri" w:eastAsia="Amiri" w:cs="Amiri"/>
          <w:color w:val="111111"/>
          <w:sz w:val="28"/>
          <w:sz w:val="28"/>
          <w:szCs w:val="28"/>
          <w:rtl w:val="true"/>
          <w:lang w:bidi="ar-SA"/>
        </w:rPr>
        <w:t>ما لم يتّفقا عليه ، فإن تغيّرت حاله أجيب طالب النقل ، فإن اتّفقا على غيره ، وإلّا دفعه الحاكم إلى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دفعه إليهما لا إلى أحدهما إلّا برضاء الآخر ، فإذا دفعه إليهما وجب القبول ، فإن امتنعا جبرهما الحاكم ، فإن استترا سلّمه إلى الحاكم ، فإن تعذّر فإلى الثقة ولو لم يمتنعا لم يجز تسليمه إلى الحاكم ولا إلى غيره </w:t>
      </w:r>
      <w:r>
        <w:rPr>
          <w:rStyle w:val="FootnoteAnchor"/>
          <w:rtl w:val="true"/>
        </w:rPr>
        <w:footnoteReference w:id="530"/>
      </w:r>
      <w:r>
        <w:rPr>
          <w:rFonts w:ascii="Amiri" w:hAnsi="Amiri" w:eastAsia="Amiri" w:cs="Amiri"/>
          <w:color w:val="111111"/>
          <w:sz w:val="28"/>
          <w:sz w:val="28"/>
          <w:szCs w:val="28"/>
          <w:rtl w:val="true"/>
          <w:lang w:bidi="ar-SA"/>
        </w:rPr>
        <w:t>إلّا بإذنهما ومع عدمه يضمن هو والقابض ، ويستقرّ الضمان على من 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غابا أو أحدهما لم يجز دفعه إلى الحاكم إلّا لضرورة ، ولا إلى غيره إلّا بإذنه ، إلّا أن يتعذّر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لا يجوز الدفع يضمن ، ولا ضمان مع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العدل إلى السّفر ، أو عجز عن الحفظ ، وتعذّر المالك ، سلّمه إلى الحاكم أو إلى من يقبض عنه ، فإن تعذّر فإلى الثقة ولا ضمان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وضعه على يد عدلين ، وليس لأحدهما التفرّد به </w:t>
      </w:r>
      <w:r>
        <w:rPr>
          <w:rStyle w:val="FootnoteAnchor"/>
          <w:rtl w:val="true"/>
        </w:rPr>
        <w:footnoteReference w:id="531"/>
      </w:r>
      <w:r>
        <w:rPr>
          <w:rFonts w:ascii="Amiri" w:hAnsi="Amiri" w:eastAsia="Amiri" w:cs="Amiri"/>
          <w:color w:val="111111"/>
          <w:sz w:val="28"/>
          <w:sz w:val="28"/>
          <w:szCs w:val="28"/>
          <w:rtl w:val="true"/>
          <w:lang w:bidi="ar-SA"/>
        </w:rPr>
        <w:t>وإن أذن الآخر ، فيضمن النّصف</w:t>
      </w:r>
      <w:r>
        <w:rPr>
          <w:rFonts w:eastAsia="Amiri" w:cs="Amiri" w:ascii="Amiri" w:hAnsi="Amiri"/>
          <w:color w:val="111111"/>
          <w:sz w:val="28"/>
          <w:szCs w:val="28"/>
          <w:rtl w:val="true"/>
          <w:lang w:bidi="ar-SA"/>
        </w:rPr>
        <w:t xml:space="preserve">. </w:t>
      </w:r>
      <w:r>
        <w:rPr>
          <w:rStyle w:val="FootnoteAnchor"/>
          <w:rtl w:val="true"/>
        </w:rPr>
        <w:footnoteReference w:id="532"/>
      </w:r>
      <w:bookmarkStart w:id="1246" w:name="pg17199_232667"/>
    </w:p>
    <w:p>
      <w:pPr>
        <w:pStyle w:val="Heading4"/>
        <w:numPr>
          <w:ilvl w:val="3"/>
          <w:numId w:val="1"/>
        </w:numPr>
        <w:rPr/>
      </w:pPr>
      <w:bookmarkStart w:id="1247" w:name="__RefHeading___Toc13264143_2142443653"/>
      <w:bookmarkStart w:id="1248" w:name="_Toc483"/>
      <w:bookmarkEnd w:id="1246"/>
      <w:bookmarkEnd w:id="1247"/>
      <w:r>
        <w:rPr>
          <w:rtl w:val="true"/>
        </w:rPr>
        <w:t xml:space="preserve">الفصل الثاني </w:t>
      </w:r>
      <w:r>
        <w:rPr>
          <w:rtl w:val="true"/>
        </w:rPr>
        <w:t xml:space="preserve">: [ </w:t>
      </w:r>
      <w:r>
        <w:rPr>
          <w:rtl w:val="true"/>
        </w:rPr>
        <w:t xml:space="preserve">في </w:t>
      </w:r>
      <w:r>
        <w:rPr>
          <w:rtl w:val="true"/>
        </w:rPr>
        <w:t xml:space="preserve">] </w:t>
      </w:r>
      <w:r>
        <w:rPr>
          <w:rtl w:val="true"/>
        </w:rPr>
        <w:t>الحقّ</w:t>
      </w:r>
      <w:bookmarkEnd w:id="1248"/>
    </w:p>
    <w:p>
      <w:pPr>
        <w:pStyle w:val="BookText"/>
        <w:rPr/>
      </w:pPr>
      <w:r>
        <w:rPr>
          <w:rFonts w:ascii="Amiri" w:hAnsi="Amiri" w:eastAsia="Amiri" w:cs="Amiri"/>
          <w:color w:val="111111"/>
          <w:sz w:val="28"/>
          <w:sz w:val="28"/>
          <w:szCs w:val="28"/>
          <w:rtl w:val="true"/>
          <w:lang w:bidi="ar-SA"/>
        </w:rPr>
        <w:t xml:space="preserve">ويشترط ثبوته أو آئل إليه </w:t>
      </w:r>
      <w:r>
        <w:rPr>
          <w:rStyle w:val="FootnoteAnchor"/>
          <w:rtl w:val="true"/>
        </w:rPr>
        <w:footnoteReference w:id="533"/>
      </w:r>
      <w:r>
        <w:rPr>
          <w:rFonts w:ascii="Amiri" w:hAnsi="Amiri" w:eastAsia="Amiri" w:cs="Amiri"/>
          <w:color w:val="111111"/>
          <w:sz w:val="28"/>
          <w:sz w:val="28"/>
          <w:szCs w:val="28"/>
          <w:rtl w:val="true"/>
          <w:lang w:bidi="ar-SA"/>
        </w:rPr>
        <w:t>وإمكان استيفائه من الرّهن ، فلا يصحّ على ثمن ما يشتريه ، أو ما يستدينه ، ولا على ما حصل سبب ثبوته كمال الجعالة قبل الردّ ، والدّية قبل استقرار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على كلّ قسط بعد حلوله على العاقلة في الخطأ ، ومطلقا في غيره ، لأنّ الدية تثبت في ذمّة الجاني بنفس الجناية ، بخلاف العاقلة ولا على الإجارة المتعلّقة بعين المؤجر ، لعدم إمكان استيفاء المنفعة من الرّهن ، بخلاف ما لو استأجره على عمل مطلق ، لإمكان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على الدّين المؤجّل ، وعلى مال الجعالة بعد الردّ ، ومال السبق والرماية ، وعلى النفقة الماضية أو الحاضرة ، دون المستقبلة ، وعلى الثمن في مدّة الخيار ، وعلى مال الكتابة وإن كانت مشروطة ، فإن فسخ فيهما بطل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جوازه على الأعيان المضمونة كالمغصوب والمقبوض بالسّوم والعارية المضمونة ، قولان ، ومعنى الجواز الاستيفاء من الرهن إن تعذّر الرّدّ ، أو تلفت أو نقصت ، وإلّا فلا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زيادة الرهن بالدين الواحد وبالعكس ، ولا يشترط فسخ الرهن </w:t>
      </w:r>
      <w:bookmarkStart w:id="1249" w:name="pg17199_232668"/>
    </w:p>
    <w:p>
      <w:pPr>
        <w:pStyle w:val="BookText"/>
        <w:rPr/>
      </w:pPr>
      <w:bookmarkEnd w:id="1249"/>
      <w:r>
        <w:rPr>
          <w:rFonts w:ascii="Amiri" w:hAnsi="Amiri" w:eastAsia="Amiri" w:cs="Amiri"/>
          <w:color w:val="111111"/>
          <w:sz w:val="28"/>
          <w:sz w:val="28"/>
          <w:szCs w:val="28"/>
          <w:rtl w:val="true"/>
          <w:lang w:bidi="ar-SA"/>
        </w:rPr>
        <w:t>الأوّل ثمّ يرهنه على الدينين ، ولا إرادة كونه رهنا عليهما ، فلو أطلقا لم يبطل الأوّل ، وكذا لو رهنه عند آخر وأجاز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جمع سبب الدين والرهن في عقد واحد بشرط تقديم السبب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بمائة أو أقرضتك مائة وارتهنت العبد بها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قبلتهما أو اشتريت ورهنت</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3264145_2142443653"/>
      <w:bookmarkStart w:id="1251" w:name="_Toc484"/>
      <w:bookmarkEnd w:id="1250"/>
      <w:r>
        <w:rPr>
          <w:rtl w:val="true"/>
        </w:rPr>
        <w:t xml:space="preserve">الفصل الثالث </w:t>
      </w:r>
      <w:r>
        <w:rPr>
          <w:rtl w:val="true"/>
        </w:rPr>
        <w:t xml:space="preserve">: [ </w:t>
      </w:r>
      <w:r>
        <w:rPr>
          <w:rtl w:val="true"/>
        </w:rPr>
        <w:t xml:space="preserve">في </w:t>
      </w:r>
      <w:r>
        <w:rPr>
          <w:rtl w:val="true"/>
        </w:rPr>
        <w:t xml:space="preserve">] </w:t>
      </w:r>
      <w:r>
        <w:rPr>
          <w:rtl w:val="true"/>
        </w:rPr>
        <w:t>المرهون</w:t>
      </w:r>
      <w:bookmarkEnd w:id="1251"/>
    </w:p>
    <w:p>
      <w:pPr>
        <w:pStyle w:val="Heading5"/>
        <w:numPr>
          <w:ilvl w:val="4"/>
          <w:numId w:val="1"/>
        </w:numPr>
        <w:rPr/>
      </w:pPr>
      <w:bookmarkStart w:id="1252" w:name="__RefHeading___Toc13264147_2142443653"/>
      <w:bookmarkStart w:id="1253" w:name="_Toc485"/>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وشرطه أن يكون عينا ، مملوكا ، يمكن قبضه ، ويصحّ بيعه ، معيّنا كان أو مشاعا ، فلا يصحّ رهن الدين ، ولا المنفعة ، ولا ما لا يملكه مالك ، كالحشرات ، ولا ما لا يملك المسلم ، كالخمر إذا كان أحدهما مسلما ، وإن رهنها الذمي عند المسلم على يد ذمّي ، ولو رهن ما لا يملك وقف على الإجازة ، وكذا لو ضمّه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أرض الخراج ، ويصحّ رهن ما فيها من البناء والشجر ، ولا الطير في الهواء إلّا أن يعتاد عوده ، ولا السمك في الماء إلّا أن يكون محصورا مشاهدا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والمصحف عند الكافر ، إلّا أن يوضعا على يد مسلم ، ولا الوقف وإن اتّحد الموقوف عليه ، ولا المكاتب مطلقا ، ولا أمّ الولد ولو في ثمن رقبتها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رهن المدبّر فيبطل التدبير ، ورهن ذي الخيار ، وهو من البائع فسخ ومن المشتري إجازة ، ورهن المرتدّ مطلقا ، وكذا الجاني ، ولا يجبر السيد على افتدائه ، فإن فداه أو المرتهن فالرهن باق ، وإلّا قدّم حقّ الجناية ، فإن </w:t>
      </w:r>
      <w:bookmarkStart w:id="1254" w:name="pg17199_232669"/>
    </w:p>
    <w:p>
      <w:pPr>
        <w:pStyle w:val="BookText"/>
        <w:rPr/>
      </w:pPr>
      <w:bookmarkEnd w:id="1254"/>
      <w:r>
        <w:rPr>
          <w:rFonts w:ascii="Amiri" w:hAnsi="Amiri" w:eastAsia="Amiri" w:cs="Amiri"/>
          <w:color w:val="111111"/>
          <w:sz w:val="28"/>
          <w:sz w:val="28"/>
          <w:szCs w:val="28"/>
          <w:rtl w:val="true"/>
          <w:lang w:bidi="ar-SA"/>
        </w:rPr>
        <w:t>استغرق الأرش قيمته بطل ، وإلّا ففي المقابل ، ورهن اللّقطة من الخضر إذا حلّ الحقّ قبل تجدّد الثانية وبعدها إن تميّزت وإلّا فتوقّف ، ورهن الغلام الحسن والجارية الحسناء عند الفاسق ، ورهن ذات الولد الصغير فيباعان معا ، ويختصّ المرتهن بقيمة الأمّ ، فتقوّم مع الولد وبدونه ، ويؤخذ من الثمن بالنسبة ، ويحتمل تقويم الولد منفردا ، ورهن ما يسرع إليه الفساد قبل الأجل إن شرط بيعه وجعل الثمن رهنا ، وإن شرط عدمه بطل ، وإن أطلق صحّ ، ويباع ويجعل ثمنه رهنا على رأي ، ولو طرأ الفساد استأذن الراهن في بيعه ، فإن تعذّر فالحاكم</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13264149_2142443653"/>
      <w:bookmarkStart w:id="1256" w:name="_Toc486"/>
      <w:bookmarkEnd w:id="1255"/>
      <w:r>
        <w:rPr>
          <w:rtl w:val="true"/>
        </w:rPr>
        <w:t>فروع</w:t>
      </w:r>
      <w:bookmarkEnd w:id="125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 لا يملك فصادف الملك بميراث وشبهه صحّ ، ولو رهن ما يملك فيه الرجوع قبل الرّجوع كالموهوب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الوارث التركة وهناك دين بني على انتقال التركة وعدمه ، فعلى الأوّل إن قضى الدّين صحّ الرهن وإلّا بطل ، وعلى الثاني يبطل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عصيرا فصار دبسا أو خلًّا فالرهن باق ، ولو صار خمرا زال ملك الراهن ، وبطل الرهن ، ولو عاد خلًّا عاد الملك والرهن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الرهن بتغيّر الصفة ، فلو أحضن البيضة ، أو زرع الحبّ ، أو نسج الثوب ، فالرهن باق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استعار للرهن جاز ، وللمالك الرجوع قبل العقد لا بعده وإن لم يقبض ، ولا يجب ذكر قدر الدّين وجنسه ووصفه وتأجيله وحلوله ، فإن عيّن شيئا من ذلك لم يتعدّه ، فإن رهن على أنقص صحّ ، وإن رهن على أزيد فإن </w:t>
      </w:r>
      <w:bookmarkStart w:id="1257" w:name="pg17199_232670"/>
    </w:p>
    <w:p>
      <w:pPr>
        <w:pStyle w:val="BookText"/>
        <w:rPr/>
      </w:pPr>
      <w:bookmarkEnd w:id="125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جزء منه ، بطل في الجميع وإلّا في الزائد ، ولو كانت الزيادة في الأجل بطل فيما زاد ، وإن لم يعيّن رهنه كيف شاء ، وللمالك أن يطالبه بالفكّ متى شاء إن لم يعيّن أجلا ، وإلّا عند الحلول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باعه الغريم رجع المالك على الراهن بالأكثر من قيمته وما بيع به ، ولو أتلف أو تعذّرت إعادته ضمنه الراهن بقيمته وإن لم يفرّط ، وكذا لو لم يرهنه ، ولا شي‌ء على المرتهن لو 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زوائد الرهن فيه ، متّصلة كانت أو منفصلة ، ولو شرط الدخول دخلت</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3264151_2142443653"/>
      <w:bookmarkStart w:id="1259" w:name="_Toc487"/>
      <w:bookmarkEnd w:id="1258"/>
      <w:r>
        <w:rPr>
          <w:rtl w:val="true"/>
        </w:rPr>
        <w:t xml:space="preserve">الفصل الرابع </w:t>
      </w:r>
      <w:r>
        <w:rPr>
          <w:rtl w:val="true"/>
        </w:rPr>
        <w:t xml:space="preserve">: </w:t>
      </w:r>
      <w:r>
        <w:rPr>
          <w:rtl w:val="true"/>
        </w:rPr>
        <w:t>في الراهن</w:t>
      </w:r>
      <w:bookmarkEnd w:id="1259"/>
    </w:p>
    <w:p>
      <w:pPr>
        <w:pStyle w:val="Heading5"/>
        <w:numPr>
          <w:ilvl w:val="4"/>
          <w:numId w:val="1"/>
        </w:numPr>
        <w:rPr/>
      </w:pPr>
      <w:bookmarkStart w:id="1260" w:name="__RefHeading___Toc13264153_2142443653"/>
      <w:bookmarkStart w:id="1261" w:name="_Toc488"/>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3264155_2142443653"/>
      <w:bookmarkStart w:id="1263" w:name="_Toc489"/>
      <w:bookmarkEnd w:id="1262"/>
      <w:r>
        <w:rPr>
          <w:rtl w:val="true"/>
        </w:rPr>
        <w:t xml:space="preserve">الأوّل </w:t>
      </w:r>
      <w:r>
        <w:rPr>
          <w:rtl w:val="true"/>
        </w:rPr>
        <w:t>:</w:t>
      </w:r>
      <w:bookmarkEnd w:id="1263"/>
    </w:p>
    <w:p>
      <w:pPr>
        <w:pStyle w:val="BookText"/>
        <w:rPr/>
      </w:pPr>
      <w:r>
        <w:rPr>
          <w:rFonts w:ascii="Amiri" w:hAnsi="Amiri" w:eastAsia="Amiri" w:cs="Amiri"/>
          <w:color w:val="111111"/>
          <w:sz w:val="28"/>
          <w:sz w:val="28"/>
          <w:szCs w:val="28"/>
          <w:rtl w:val="true"/>
          <w:lang w:bidi="ar-SA"/>
        </w:rPr>
        <w:t>يشترط فيه كمال العقل ، وجواز التصرّف ، والاختيار ، والملك أو حكمه كالمستعير ، فلا ينعقد رهن الصّبي والمجنون وإن أجاز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للوليّ رهن ماله مع الحاجة والمصلحة كالاستدانة لنفقته ، أو لإصلاح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رهن المحجور عليه لسفه أو فلس ، ولو تجدّد لزم وإن لم يقبض ، ولا رهن المكره ، نعم لو أجاز بعد زواله صحّ</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تعدد الرّاهن فقضى واحد ، فإن شرط المرتهن الرهن على كلّ جزء من الدّين لم تنفك حصّته ، وإلّا انفكّت ، ولو أراد قسمته مع المرتهن توقّف على إذن الشريك ، سواء كان متساوي الأجزاء أو لا</w:t>
      </w:r>
      <w:r>
        <w:rPr>
          <w:rFonts w:eastAsia="Amiri" w:cs="Amiri" w:ascii="Amiri" w:hAnsi="Amiri"/>
          <w:color w:val="111111"/>
          <w:sz w:val="28"/>
          <w:szCs w:val="28"/>
          <w:rtl w:val="true"/>
          <w:lang w:bidi="ar-SA"/>
        </w:rPr>
        <w:t xml:space="preserve">. </w:t>
      </w:r>
      <w:bookmarkStart w:id="1264" w:name="pg17199_232671"/>
    </w:p>
    <w:p>
      <w:pPr>
        <w:pStyle w:val="Heading5"/>
        <w:numPr>
          <w:ilvl w:val="4"/>
          <w:numId w:val="1"/>
        </w:numPr>
        <w:rPr/>
      </w:pPr>
      <w:bookmarkStart w:id="1265" w:name="__RefHeading___Toc13264157_2142443653"/>
      <w:bookmarkStart w:id="1266" w:name="_Toc490"/>
      <w:bookmarkEnd w:id="1264"/>
      <w:bookmarkEnd w:id="1265"/>
      <w:r>
        <w:rPr>
          <w:rtl w:val="true"/>
        </w:rPr>
        <w:t xml:space="preserve">البحث الثاني </w:t>
      </w:r>
      <w:r>
        <w:rPr>
          <w:rtl w:val="true"/>
        </w:rPr>
        <w:t xml:space="preserve">: </w:t>
      </w:r>
      <w:r>
        <w:rPr>
          <w:rtl w:val="true"/>
        </w:rPr>
        <w:t>في أحكامه</w:t>
      </w:r>
      <w:bookmarkEnd w:id="1266"/>
    </w:p>
    <w:p>
      <w:pPr>
        <w:pStyle w:val="BookText"/>
        <w:rPr/>
      </w:pPr>
      <w:r>
        <w:rPr>
          <w:rFonts w:ascii="Amiri" w:hAnsi="Amiri" w:eastAsia="Amiri" w:cs="Amiri"/>
          <w:color w:val="111111"/>
          <w:sz w:val="28"/>
          <w:sz w:val="28"/>
          <w:szCs w:val="28"/>
          <w:rtl w:val="true"/>
          <w:lang w:bidi="ar-SA"/>
        </w:rPr>
        <w:t>لا يجوز للراهن التصرّف في الرهن إلّا بإذن المرتهن ، فلو بادر وقف على الإجازة وإن كان عتقا ، ولا يغرم له رهنا بدله ، ولا تقع العقود باطلة ، بل يلزم من جهة الراهن ، فلا يقبل رجوعه قبل الفكّ ، ولو وهب بإذنه فرجع قبل القبض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بإذنه صحّ ، وبطل الرهن ، ولا يجب رهن الثمن إلّا مع الشرط ، ولو اختلفا في الاشتراط حلف الراهن ، وله الرجوع في الإذن قبل البيع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بغير إذن فطلب المرتهن الشفعة لم يصحّ ، ولم يكن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المرهونة بإذنه لم يبطل الرّهن ، ولو أحبلها صارت أمّ ولد ، والرهن مقدّم ، فتباع في الدين ، وكذا لو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في الطلق ضمن قيمتها يومه</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3264159_2142443653"/>
      <w:bookmarkStart w:id="1268" w:name="_Toc491"/>
      <w:bookmarkEnd w:id="1267"/>
      <w:r>
        <w:rPr>
          <w:rtl w:val="true"/>
        </w:rPr>
        <w:t xml:space="preserve">الفصل الخامس </w:t>
      </w:r>
      <w:r>
        <w:rPr>
          <w:rtl w:val="true"/>
        </w:rPr>
        <w:t xml:space="preserve">: </w:t>
      </w:r>
      <w:r>
        <w:rPr>
          <w:rtl w:val="true"/>
        </w:rPr>
        <w:t>في المرتهن</w:t>
      </w:r>
      <w:bookmarkEnd w:id="1268"/>
    </w:p>
    <w:p>
      <w:pPr>
        <w:pStyle w:val="Heading5"/>
        <w:numPr>
          <w:ilvl w:val="4"/>
          <w:numId w:val="1"/>
        </w:numPr>
        <w:rPr/>
      </w:pPr>
      <w:bookmarkStart w:id="1269" w:name="__RefHeading___Toc13264161_2142443653"/>
      <w:bookmarkStart w:id="1270" w:name="_Toc492"/>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3264163_2142443653"/>
      <w:bookmarkStart w:id="1272" w:name="_Toc493"/>
      <w:bookmarkEnd w:id="1271"/>
      <w:r>
        <w:rPr>
          <w:rtl w:val="true"/>
        </w:rPr>
        <w:t xml:space="preserve">الأوّل </w:t>
      </w:r>
      <w:r>
        <w:rPr>
          <w:rtl w:val="true"/>
        </w:rPr>
        <w:t>:</w:t>
      </w:r>
      <w:bookmarkEnd w:id="1272"/>
    </w:p>
    <w:p>
      <w:pPr>
        <w:pStyle w:val="BookText"/>
        <w:rPr/>
      </w:pPr>
      <w:r>
        <w:rPr>
          <w:rFonts w:ascii="Amiri" w:hAnsi="Amiri" w:eastAsia="Amiri" w:cs="Amiri"/>
          <w:color w:val="111111"/>
          <w:sz w:val="28"/>
          <w:sz w:val="28"/>
          <w:szCs w:val="28"/>
          <w:rtl w:val="true"/>
          <w:lang w:bidi="ar-SA"/>
        </w:rPr>
        <w:t>يشترط فيه كمال العقل ، وجواز التصرّف ، والاختيار ، ولوليّ الطفل والمجنون الارتهان على إسلاف مالهما مع الغبطة ، دون إقراضه إلّا أن يخشى تلفه ، فيأخذ عليه رهنا ، فإن تعذّر أقرضه من الثقة الملي‌ء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للمكاتب والمأذون في التّجارة الارتهان إيجابا وقبولا ، ولو </w:t>
      </w:r>
      <w:bookmarkStart w:id="1273" w:name="pg17199_232672"/>
    </w:p>
    <w:p>
      <w:pPr>
        <w:pStyle w:val="BookText"/>
        <w:rPr/>
      </w:pPr>
      <w:bookmarkEnd w:id="1273"/>
      <w:r>
        <w:rPr>
          <w:rFonts w:ascii="Amiri" w:hAnsi="Amiri" w:eastAsia="Amiri" w:cs="Amiri"/>
          <w:color w:val="111111"/>
          <w:sz w:val="28"/>
          <w:sz w:val="28"/>
          <w:szCs w:val="28"/>
          <w:rtl w:val="true"/>
          <w:lang w:bidi="ar-SA"/>
        </w:rPr>
        <w:t xml:space="preserve">تعدّد المرتهن كان بمنزلة عقدين ، فكلّ منهما مرتهن للنصف </w:t>
      </w:r>
      <w:r>
        <w:rPr>
          <w:rStyle w:val="FootnoteAnchor"/>
          <w:rtl w:val="true"/>
        </w:rPr>
        <w:footnoteReference w:id="534"/>
      </w:r>
      <w:r>
        <w:rPr>
          <w:rFonts w:ascii="Amiri" w:hAnsi="Amiri" w:eastAsia="Amiri" w:cs="Amiri"/>
          <w:color w:val="111111"/>
          <w:sz w:val="28"/>
          <w:sz w:val="28"/>
          <w:szCs w:val="28"/>
          <w:rtl w:val="true"/>
          <w:lang w:bidi="ar-SA"/>
        </w:rPr>
        <w:t>فإذا قضى أحدهما أو أبرأ انفكّت حصّته ، وله مطالبة المرتهن الآخر بالقسمة إن لم يكن ضرر ، وإلّا فنصفه في يده رهن والنصف الآخر أمانة</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3264165_2142443653"/>
      <w:bookmarkStart w:id="1275" w:name="_Toc494"/>
      <w:bookmarkEnd w:id="1274"/>
      <w:r>
        <w:rPr>
          <w:rtl w:val="true"/>
        </w:rPr>
        <w:t xml:space="preserve">البحث الثاني </w:t>
      </w:r>
      <w:r>
        <w:rPr>
          <w:rtl w:val="true"/>
        </w:rPr>
        <w:t xml:space="preserve">: </w:t>
      </w:r>
      <w:r>
        <w:rPr>
          <w:rtl w:val="true"/>
        </w:rPr>
        <w:t>في أحكامه</w:t>
      </w:r>
      <w:bookmarkEnd w:id="1275"/>
    </w:p>
    <w:p>
      <w:pPr>
        <w:pStyle w:val="Heading6"/>
        <w:numPr>
          <w:ilvl w:val="5"/>
          <w:numId w:val="1"/>
        </w:numPr>
        <w:rPr/>
      </w:pPr>
      <w:bookmarkStart w:id="1276" w:name="__RefHeading___Toc13264167_2142443653"/>
      <w:bookmarkStart w:id="1277" w:name="_Toc495"/>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لا يجوز للمرتهن التصرّف في الرهن ، ولو تصرّف وقف على الإجازة إلّا العتق ، ومع التصرّف يلزمه الأجرة ويحسبها من النفقة ، ويضمن العين بالمثل أو القيمة يوم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بإذن الراهن قبل الأجل لم يجز له التصرّف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والرهن أمانة في يده لا يضمنه إلّا بتفريط ، ولا يسقط بتلفه شي‌ء من الحقّ ، ولو لم يوجد في تركته فهو كسبيل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المرهونة على الوطء فعليه العشر أو نصفه ، ولا شي‌ء لو طاوعت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للمرتهن أن يشترط وضعه على يد عدل ، </w:t>
      </w:r>
      <w:r>
        <w:rPr>
          <w:rStyle w:val="FootnoteAnchor"/>
          <w:rtl w:val="true"/>
        </w:rPr>
        <w:footnoteReference w:id="535"/>
      </w:r>
      <w:r>
        <w:rPr>
          <w:rFonts w:ascii="Amiri" w:hAnsi="Amiri" w:eastAsia="Amiri" w:cs="Amiri"/>
          <w:color w:val="111111"/>
          <w:sz w:val="28"/>
          <w:sz w:val="28"/>
          <w:szCs w:val="28"/>
          <w:rtl w:val="true"/>
          <w:lang w:bidi="ar-SA"/>
        </w:rPr>
        <w:t>والوكالة لنفسه أو لوارثه أو لأجنبي في العقد فيلزم ، ولا يملك الراهن فسخها ، وتبطل بموته دون الرهانة ، وبموت المرتهن ، ولا تنتقل إلى وارثه إلّا بالشرط</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وتنتقل الرهانة كباقي الحقوق ، ويجوز اشتراط الوصيّة أيضا ، وتبطل بموت المرتهن دون الرهانة ، إلّا أن يشترطها لوارثه</w:t>
      </w:r>
      <w:r>
        <w:rPr>
          <w:rFonts w:eastAsia="Amiri" w:cs="Amiri" w:ascii="Amiri" w:hAnsi="Amiri"/>
          <w:color w:val="111111"/>
          <w:sz w:val="28"/>
          <w:szCs w:val="28"/>
          <w:rtl w:val="true"/>
          <w:lang w:bidi="ar-SA"/>
        </w:rPr>
        <w:t xml:space="preserve">. </w:t>
      </w:r>
      <w:bookmarkStart w:id="1278" w:name="pg17199_232673"/>
    </w:p>
    <w:p>
      <w:pPr>
        <w:pStyle w:val="BookText"/>
        <w:rPr/>
      </w:pPr>
      <w:bookmarkEnd w:id="1278"/>
      <w:r>
        <w:rPr>
          <w:rFonts w:ascii="Amiri" w:hAnsi="Amiri" w:eastAsia="Amiri" w:cs="Amiri"/>
          <w:color w:val="111111"/>
          <w:sz w:val="28"/>
          <w:sz w:val="28"/>
          <w:szCs w:val="28"/>
          <w:rtl w:val="true"/>
          <w:lang w:bidi="ar-SA"/>
        </w:rPr>
        <w:t>ولو أقرّ بالدّين انتقلت الرهانة دون الوكالة والوصيّة ، ولو لم يكن وكيلا ولا وصيّا وحلّ الدّين ، أو كان حالّا وامتنع الراهن من الإيفاء باع الحاكم عن الراهن أو حبسه حتّى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اشتراط الرهن مبيعا عند الحلول وعدم الأداء ، بل يبطل البيع ، ويضمنه بعد الحلول لا قبله ، لأنّه قبل الحلول مقبوض بالرّهن الفاسد وبعده بالبيع الفاسد ، وإذا أمر المالك المرتهن بالبيع والقبض والاقتضاء صحّ الجميع ، ولا يكفي القبض عن الاقتضاء بل لا بدّ من تجديد 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لي واقبضه لنفسك صحّ البيع وفسد القبض ،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لنفسك ، بطل ، ولو أطلق صحّ ، ولم يقبض الثمن إلّا بإذنه</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13264169_2142443653"/>
      <w:bookmarkStart w:id="1280" w:name="_Toc496"/>
      <w:bookmarkEnd w:id="1279"/>
      <w:r>
        <w:rPr>
          <w:rtl w:val="true"/>
        </w:rPr>
        <w:t>فروع</w:t>
      </w:r>
      <w:bookmarkEnd w:id="128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Style w:val="FootnoteAnchor"/>
          <w:rtl w:val="true"/>
        </w:rPr>
        <w:footnoteReference w:id="536"/>
      </w:r>
      <w:r>
        <w:rPr>
          <w:rFonts w:ascii="Amiri" w:hAnsi="Amiri" w:eastAsia="Amiri" w:cs="Amiri"/>
          <w:color w:val="111111"/>
          <w:sz w:val="28"/>
          <w:sz w:val="28"/>
          <w:szCs w:val="28"/>
          <w:rtl w:val="true"/>
          <w:lang w:bidi="ar-SA"/>
        </w:rPr>
        <w:t>شرط الوكالة لأجنبيّ صحّ ولزمت من جهة الراهن خاصّة ، ولا يبيع إلّا بإذن المرتهن ، ولا يفتقر إلى إذن الراهن ، ولو أتلفه أجنبيّ ضمن مثله أو قيمته ، ويكون رهنا ، ولم يكف الإذن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عيّنا له قدرا فباعه بأقلّ ممّا يتغابن به صحّ ، وإلّا بطل ويضمن قيمته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أطلقا باعه بثمن المثل نقدا بنقد البلد ، فإن تعدّد فبالأغلب ، ومع التساوي فبمثابة الحقّ ، ولو </w:t>
      </w:r>
      <w:r>
        <w:rPr>
          <w:rStyle w:val="FootnoteAnchor"/>
          <w:rtl w:val="true"/>
        </w:rPr>
        <w:footnoteReference w:id="537"/>
      </w:r>
      <w:r>
        <w:rPr>
          <w:rFonts w:ascii="IRNazanin" w:hAnsi="IRNazanin" w:eastAsia="IRNazanin"/>
          <w:color w:val="111111"/>
          <w:sz w:val="28"/>
          <w:sz w:val="28"/>
          <w:szCs w:val="28"/>
          <w:rtl w:val="true"/>
          <w:lang w:bidi="fa-IR"/>
        </w:rPr>
        <w:t xml:space="preserve">خالفهما </w:t>
      </w:r>
      <w:r>
        <w:rPr>
          <w:rStyle w:val="FootnoteAnchor"/>
          <w:rtl w:val="true"/>
        </w:rPr>
        <w:footnoteReference w:id="538"/>
      </w:r>
      <w:r>
        <w:rPr>
          <w:rFonts w:ascii="Amiri" w:hAnsi="Amiri" w:eastAsia="Amiri" w:cs="Amiri"/>
          <w:color w:val="111111"/>
          <w:sz w:val="28"/>
          <w:sz w:val="28"/>
          <w:szCs w:val="28"/>
          <w:rtl w:val="true"/>
          <w:lang w:bidi="ar-SA"/>
        </w:rPr>
        <w:t>عيّن الحاكم ، ولو اختلفا في التعيين باعه بأمر الحاكم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ادّعى </w:t>
      </w:r>
      <w:r>
        <w:rPr>
          <w:rStyle w:val="FootnoteAnchor"/>
          <w:rtl w:val="true"/>
        </w:rPr>
        <w:footnoteReference w:id="539"/>
      </w:r>
      <w:r>
        <w:rPr>
          <w:rFonts w:ascii="Amiri" w:hAnsi="Amiri" w:eastAsia="Amiri" w:cs="Amiri"/>
          <w:color w:val="111111"/>
          <w:sz w:val="28"/>
          <w:sz w:val="28"/>
          <w:szCs w:val="28"/>
          <w:rtl w:val="true"/>
          <w:lang w:bidi="ar-SA"/>
        </w:rPr>
        <w:t>قبض الثمن من المشتري فكذّباه ، فالقول قوله مع يمينه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تلف الرهن أو تلف الثمن ، قبل قوله مع اليمين ولا يضمن ، ولو تلف في يده بغير تفريط فهو من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دفع الثمن إلى المرتهن ولم يقم بيّنة ولا صدّقه الراهن ، فالقول قول المرتهن مع يمينه ، ويرجع على الوكيل بأقلّ الأمرين من القيمة والدّين ، ولا يرجع الوكيل على الراهن ، وللمرتهن الرجوع على الراهن ، فيرجع على الوكيل إلّا أن يكون الدّفع بحضرته أو ببيّنة غابت أو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الرهن مستحقّا بعد بيعه ، رجع المشتري بالثمن مع بقائه ، ومع تلفه يرجع على الراهن إن علم بالوكالة ، وإلّا رجع على الوكيل ، ولو كان بعد دفع الثمن إلى المرتهن رجع المشتري عليه ، ولو ردّه بعيب رجع على الراهن إن علم بالوكالة ، وإلّا على الوكيل إن أقرّ بالعيب ، ويرجع على الراهن إن أقرّ به </w:t>
      </w:r>
      <w:r>
        <w:rPr>
          <w:rStyle w:val="FootnoteAnchor"/>
          <w:rtl w:val="true"/>
        </w:rPr>
        <w:footnoteReference w:id="540"/>
      </w:r>
      <w:r>
        <w:rPr>
          <w:rFonts w:ascii="Amiri" w:hAnsi="Amiri" w:eastAsia="Amiri" w:cs="Amiri"/>
          <w:color w:val="111111"/>
          <w:sz w:val="28"/>
          <w:sz w:val="28"/>
          <w:szCs w:val="28"/>
          <w:rtl w:val="true"/>
          <w:lang w:bidi="ar-SA"/>
        </w:rPr>
        <w:t>وإلّا حلّفه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الوكيل وقبض الثمن ، فالعهدة على الرّاهن حتّى يقبضه المرتهن</w:t>
      </w:r>
      <w:r>
        <w:rPr>
          <w:rFonts w:eastAsia="Amiri" w:cs="Amiri" w:ascii="Amiri" w:hAnsi="Amiri"/>
          <w:color w:val="111111"/>
          <w:sz w:val="28"/>
          <w:szCs w:val="28"/>
          <w:rtl w:val="true"/>
          <w:lang w:bidi="ar-SA"/>
        </w:rPr>
        <w:t xml:space="preserve">. </w:t>
      </w:r>
      <w:bookmarkStart w:id="1281" w:name="pg17199_232675"/>
    </w:p>
    <w:p>
      <w:pPr>
        <w:pStyle w:val="Heading4"/>
        <w:numPr>
          <w:ilvl w:val="3"/>
          <w:numId w:val="1"/>
        </w:numPr>
        <w:rPr/>
      </w:pPr>
      <w:bookmarkStart w:id="1282" w:name="__RefHeading___Toc13264171_2142443653"/>
      <w:bookmarkStart w:id="1283" w:name="_Toc497"/>
      <w:bookmarkEnd w:id="1281"/>
      <w:bookmarkEnd w:id="1282"/>
      <w:r>
        <w:rPr>
          <w:rtl w:val="true"/>
        </w:rPr>
        <w:t xml:space="preserve">الفصل السادس </w:t>
      </w:r>
      <w:r>
        <w:rPr>
          <w:rtl w:val="true"/>
        </w:rPr>
        <w:t xml:space="preserve">: </w:t>
      </w:r>
      <w:r>
        <w:rPr>
          <w:rtl w:val="true"/>
        </w:rPr>
        <w:t>في أحكامه</w:t>
      </w:r>
      <w:bookmarkEnd w:id="1283"/>
    </w:p>
    <w:p>
      <w:pPr>
        <w:pStyle w:val="Heading5"/>
        <w:numPr>
          <w:ilvl w:val="4"/>
          <w:numId w:val="1"/>
        </w:numPr>
        <w:rPr/>
      </w:pPr>
      <w:bookmarkStart w:id="1284" w:name="__RefHeading___Toc13264173_2142443653"/>
      <w:bookmarkStart w:id="1285" w:name="_Toc498"/>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الرهن استحقّ المرتهن دوام يده ، وصار أولى من الغرماء ، سواء الحيّ والميّت ، ولو أعوز ضرب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الأجل في دين الرهن ولا في الارتهان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جحود الوارث استوفى دينه من الرهن ، فإن أقرّ به كلّف البيّنة ، وله إحلاف الوارث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بالدينين رهنان فأدّى أحدهما لم يجز إمساكه بالآخر ، ولو كان بأحدهما رهن فأدّى ما عليه لم يجز إمساكه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الراهن علف الدابة ، وسقيها ، وسقي الشجر ، وأجرة الجذاذ والمسكن ، وجميع المؤن ، وله الفصد والحجامة والختن ، لا ما هو بخطر كقطع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وفوائد الرهن له ، فلا يدخل الحمل ولا الثمرة وإن تجدّدت ، ولا ثمرة النخل وإن لم تؤبّر وفي إجباره على الإزالة توقّف ، ولا الزرع والشجر في رهن الأرض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ينبت فيها إلّا أن يكون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الجميع مع الشرط ، والنّماء المتّصل مطلقا ، ومنه اللّبن في الضرع ، والصوف وشبهه على الظّهر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المرهون قدّم حقّ المجنيّ عليه ، فيقتصّ في </w:t>
      </w:r>
    </w:p>
    <w:p>
      <w:pPr>
        <w:pStyle w:val="BookText"/>
        <w:rPr/>
      </w:pPr>
      <w:r>
        <w:rPr>
          <w:rFonts w:ascii="Amiri" w:hAnsi="Amiri" w:eastAsia="Amiri" w:cs="Amiri"/>
          <w:color w:val="111111"/>
          <w:sz w:val="28"/>
          <w:sz w:val="28"/>
          <w:szCs w:val="28"/>
          <w:rtl w:val="true"/>
          <w:lang w:bidi="ar-SA"/>
        </w:rPr>
        <w:t>العمد أو يسترقّ الجميع إن استوعبت وإلّا المقابل ، فالباقي رهن ، وفي الخطأ إن فكّه المولى فالرّهن بحاله ، وإن سلّمه فللمجنيّ عليه بيعه أو استرقاقه إن استغرقت الجناية ، وإلّا المقابل ، فالباقي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عليه قدّم حقّ المولى ، فيقتصّ في العمد أو يعفو ، ولا يجب عليه أخذ القيمة ، وفي الخطأ تؤخذ القيمة من الجاني ، ويتعلّق الرّهن بها دون الوكالة والوصيّة ، والخصم الراهن فإن امتنع فالمرتهن ، ومع نكول الغريم يحلف الرّاهن دون المرتهن ، ولو عفا الرّاهن أخذ المال من الجاني ، ثمّ إن فكّه صحّ العفو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أبراه المرتهن لم يصحّ ، ولم يسقط حقّه من الارتهان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الغاصب أو المستعير أو المودع أو المستأجر ، تخيّر المالك في الرجوع عليهم أو على المرتهن ، ويرجع عليهم مع الجهل لا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الرّهن بالأداء أو الإبراء أو الضمان أو الاعتياض ، وبإسقاط حقّ الرّهانة ، فلو أدّى البعض فإن شرط الرهن على كلّ جزء منه لم ينفكّ إلّا بأداء الجميع ، وإلّا انفكّ بنسبة 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شيئين صفقة لم ينفكّ أحدهما إلّا بأداء الجميع ، ولو تعدّدت انفكّ بأداء 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التركة مرهونة فأدّى أحد الورّاث من الدين ما يخص نصيبه منها لم ينفكّ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الراهن بغصب العبد أو جنايته أو عتقه قبل رهنه ، </w:t>
      </w:r>
      <w:bookmarkStart w:id="1286" w:name="pg17199_232677"/>
    </w:p>
    <w:p>
      <w:pPr>
        <w:pStyle w:val="BookText"/>
        <w:rPr/>
      </w:pPr>
      <w:bookmarkEnd w:id="1286"/>
      <w:r>
        <w:rPr>
          <w:rFonts w:ascii="Amiri" w:hAnsi="Amiri" w:eastAsia="Amiri" w:cs="Amiri"/>
          <w:color w:val="111111"/>
          <w:sz w:val="28"/>
          <w:sz w:val="28"/>
          <w:szCs w:val="28"/>
          <w:rtl w:val="true"/>
          <w:lang w:bidi="ar-SA"/>
        </w:rPr>
        <w:t xml:space="preserve">فإن صدّقه المرتهن بطل الرهن ، وحكم بموجب الإقرار ، وإن كذّبه حلف على نفي العلم ، وبقي الرّهن ، وغرم المقرّ للمقرّ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المقرّ له ، وبطل الرّهن ، وعمل بما يقتضيه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نكل المقرّ له بقي الرّهن ، ويغرم المقرّ للمغصوب منه قيمة العبد ، وللمجنيّ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الجناية أو أقلّ الأمرين ، وللعبد فكّه إن كان الدّين حالّا أو عند الحلول</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3264175_2142443653"/>
      <w:bookmarkStart w:id="1288" w:name="_Toc499"/>
      <w:bookmarkEnd w:id="1287"/>
      <w:r>
        <w:rPr>
          <w:rtl w:val="true"/>
        </w:rPr>
        <w:t>فروع</w:t>
      </w:r>
      <w:bookmarkEnd w:id="12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فكّه وبيع في الدّين ، وجب على المقرّ ابتياعه بقيمته مع البذل ، وبالأزيد على توقّف ، ويحكم بعتقه ، ويغرم له المقرّ أجرة ما استوفاه المشتري من منافعه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أعتقه المشتري طالب العبد المقرّ بأجرة ما استوفاه المشتري من المنافع ، ولو لم يعتقه ضمنها المقرّ لما يتبع به بعد العتق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مات العبد ولم يكن عليه شي‌ء ، رجع بها الوارث إن كان ، وإلّا الإمام إن لم يكن للمقرّ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أعتقه المشتري تبرّعا ثمّ مات ولا وارث له ، ورثه المشتري ، وضمن المقرّ للإمام إن لم يكن له ولاء وإلّا فلا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أعتقه المشتري في كفّارة أو نذر غير معيّن ثمّ مات ، فورثه المقرّ ، أخرج الكفّارة والنذر من خاصّته ، ولو نذر عتقه لم يضمن المقرّ شيئا</w:t>
      </w:r>
      <w:r>
        <w:rPr>
          <w:rFonts w:eastAsia="Amiri" w:cs="Amiri" w:ascii="Amiri" w:hAnsi="Amiri"/>
          <w:color w:val="111111"/>
          <w:sz w:val="28"/>
          <w:szCs w:val="28"/>
          <w:rtl w:val="true"/>
          <w:lang w:bidi="ar-SA"/>
        </w:rPr>
        <w:t xml:space="preserve">. </w:t>
      </w:r>
      <w:bookmarkStart w:id="1289" w:name="pg17199_232678"/>
    </w:p>
    <w:p>
      <w:pPr>
        <w:pStyle w:val="BookText"/>
        <w:rPr/>
      </w:pPr>
      <w:bookmarkEnd w:id="1289"/>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كاتبه المشتري وجب على المقرّ أداء ما عليه ، فإن أدّى من سعيه ضمنه له ، وإن أعتقه من الزكاة أو أبرأه المولى لم يضمن له شيئا ، ولو كانت مشروطة فاسترقّ لعجزه رجع المقرّ بما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استولدها المشتري ثمّ مات ، فورثه المقرّ والولد ، لم يحسب على الولد نصيب المقرّ</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3264177_2142443653"/>
      <w:bookmarkStart w:id="1291" w:name="_Toc500"/>
      <w:bookmarkEnd w:id="1290"/>
      <w:r>
        <w:rPr>
          <w:rtl w:val="true"/>
        </w:rPr>
        <w:t xml:space="preserve">الفصل السابع </w:t>
      </w:r>
      <w:r>
        <w:rPr>
          <w:rtl w:val="true"/>
        </w:rPr>
        <w:t xml:space="preserve">: </w:t>
      </w:r>
      <w:r>
        <w:rPr>
          <w:rtl w:val="true"/>
        </w:rPr>
        <w:t>في التنازع</w:t>
      </w:r>
      <w:bookmarkEnd w:id="1291"/>
    </w:p>
    <w:p>
      <w:pPr>
        <w:pStyle w:val="BookText"/>
        <w:rPr/>
      </w:pPr>
      <w:r>
        <w:rPr>
          <w:rFonts w:ascii="Amiri" w:hAnsi="Amiri" w:eastAsia="Amiri" w:cs="Amiri"/>
          <w:color w:val="111111"/>
          <w:sz w:val="28"/>
          <w:sz w:val="28"/>
          <w:szCs w:val="28"/>
          <w:rtl w:val="true"/>
          <w:lang w:bidi="ar-SA"/>
        </w:rPr>
        <w:t xml:space="preserve">في التنازع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لو اختلفا في وقوع الارتهان ، أو في الردّ ، أو في دخول الثمرة ، أو في أنّ الرهن على بعض الدّين ، أو على المؤجّل ، أو في كون المدفوع وديعة أو رهنا ، أو في قدر الرهن أو الدين ، قدّم قول الراهن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التفريط ، أو في قيمة الرّهن ، أو القضاء ، أو الإبراء ، أو في أنّه رجع على الإذن في البيع قبله ، قدّم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رهن العبد أو الجارية حلف الراهن على ما أنكره وانتفى الرّهن ، أمّا لو اختلف البائع والمشتري في رهن العبد أو الجارية على الثمن قدّم قول الراهن ، ولو كان بأحد الدّينين رهن فادّعى أنّه دفع من ذي الرّهن قدّم قوله مع اليمين ، ولو لم ينو وزّع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رهن عبدهما فصدّقه أحدهما قبلت شهادته على الآخر ، إلّا أن يكون الرّهن على كلّ جزء من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كذّباه لم تقبل شهادة أحدهما على الآخر ، لزعم كذبهما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ادّعيا رهن عبده عندهما فصدّق أحدهما ثبت رهن نصفه ، وفي الشركة وجهان ، فإن قلنا بها لم تقبل شهادته للآخر وإلّا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فيما يباع به الرهن بيع بالنقد الغالب ، فإن تعدّد بيع بمثابة الحقّ ولو طلبا غير الغالب ردّهما الحاكم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على العبد المرهون أنّه جنى ، لم يقبل تصديق الرّاهن ولا المرتهن ، لكن إذا صدّقه الرّاهن فإن بيع في الدّين سقط حقّ المجنيّ عليه ، ولا ضمان على الرّاهن ، وإن فكّ تعلّقت به الجناية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واحد بالجناية عليه فكذّبه المرتهن ، فللرّاهن أخذ الأرش ، ولم يتعلّق به الرّهن ، ولو كذّبه الرّاهن فللمرتهن أخذ الأرش ، ويتعلّق به الرهن ، ثمّ إن قضى الدّين من غيره صار مالا ضائعا</w:t>
      </w:r>
      <w:r>
        <w:rPr>
          <w:rFonts w:eastAsia="Amiri" w:cs="Amiri" w:ascii="Amiri" w:hAnsi="Amiri"/>
          <w:color w:val="111111"/>
          <w:sz w:val="28"/>
          <w:szCs w:val="28"/>
          <w:rtl w:val="true"/>
          <w:lang w:bidi="ar-SA"/>
        </w:rPr>
        <w:t xml:space="preserve">. </w:t>
      </w:r>
      <w:bookmarkStart w:id="1292" w:name="pg17199_232680"/>
    </w:p>
    <w:p>
      <w:pPr>
        <w:pStyle w:val="Heading3"/>
        <w:numPr>
          <w:ilvl w:val="2"/>
          <w:numId w:val="1"/>
        </w:numPr>
        <w:rPr/>
      </w:pPr>
      <w:bookmarkStart w:id="1293" w:name="__RefHeading___Toc13264179_2142443653"/>
      <w:bookmarkStart w:id="1294" w:name="_Toc501"/>
      <w:bookmarkEnd w:id="1292"/>
      <w:bookmarkEnd w:id="1293"/>
      <w:r>
        <w:rPr>
          <w:rtl w:val="true"/>
        </w:rPr>
        <w:t xml:space="preserve">المطلب الثالث </w:t>
      </w:r>
      <w:r>
        <w:rPr>
          <w:rtl w:val="true"/>
        </w:rPr>
        <w:t xml:space="preserve">: </w:t>
      </w:r>
      <w:r>
        <w:rPr>
          <w:rtl w:val="true"/>
        </w:rPr>
        <w:t>في الضّمان</w:t>
      </w:r>
      <w:bookmarkEnd w:id="1294"/>
    </w:p>
    <w:p>
      <w:pPr>
        <w:pStyle w:val="Heading4"/>
        <w:numPr>
          <w:ilvl w:val="3"/>
          <w:numId w:val="1"/>
        </w:numPr>
        <w:rPr/>
      </w:pPr>
      <w:bookmarkStart w:id="1295" w:name="__RefHeading___Toc13264181_2142443653"/>
      <w:bookmarkStart w:id="1296" w:name="_Toc502"/>
      <w:bookmarkEnd w:id="1295"/>
      <w:r>
        <w:rPr>
          <w:rtl w:val="true"/>
        </w:rPr>
        <w:t>اشارة</w:t>
      </w:r>
      <w:bookmarkEnd w:id="1296"/>
    </w:p>
    <w:p>
      <w:pPr>
        <w:pStyle w:val="BookText"/>
        <w:rPr/>
      </w:pPr>
      <w:r>
        <w:rPr>
          <w:rFonts w:ascii="Amiri" w:hAnsi="Amiri" w:eastAsia="Amiri" w:cs="Amiri"/>
          <w:color w:val="111111"/>
          <w:sz w:val="28"/>
          <w:sz w:val="28"/>
          <w:szCs w:val="28"/>
          <w:rtl w:val="true"/>
          <w:lang w:bidi="ar-SA"/>
        </w:rPr>
        <w:t xml:space="preserve">وهو التّعهد بمال أو نفس ، فإن كان بمال وليس عليه مثله ، فهو الضمان ، وإلّا فهو الحوالة ، وإن كان بنفس فهو الكفالة ، فهنا مقاصد </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3264183_2142443653"/>
      <w:bookmarkStart w:id="1298" w:name="_Toc503"/>
      <w:bookmarkEnd w:id="1297"/>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الضمان</w:t>
      </w:r>
      <w:bookmarkEnd w:id="1298"/>
    </w:p>
    <w:p>
      <w:pPr>
        <w:pStyle w:val="Heading5"/>
        <w:numPr>
          <w:ilvl w:val="4"/>
          <w:numId w:val="1"/>
        </w:numPr>
        <w:rPr/>
      </w:pPr>
      <w:bookmarkStart w:id="1299" w:name="__RefHeading___Toc13264185_2142443653"/>
      <w:bookmarkStart w:id="1300" w:name="_Toc504"/>
      <w:bookmarkEnd w:id="1299"/>
      <w:r>
        <w:rPr>
          <w:rtl w:val="true"/>
        </w:rPr>
        <w:t>اشارة</w:t>
      </w:r>
      <w:bookmarkEnd w:id="1300"/>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بمعناه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له ما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تنجيزه فلو علّقه بشرط أو صفة ، أو قرنه بخيار بطل ، وتجزئ الكتابة والإشارة مع العجز والقرينة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الحالّ والمؤجّل بأجله ، وبأزيد وأنقص ، وضمان المؤجّل حالّا وبالعكس ، فلا يطالبه الضامن حتّى يؤدّي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ويحلّ بموت الضامن ، فإن كان الأصل حالّا طالب وارثه وإلّا صبر حتّى يحلّ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المضمون عنه حجر الحاكم على قدر الدّين من التركة ، وتلفه من الوارث ، والنماء له ، ولو أذن في ضمان المؤجّل حالّا فللضّامن المطالبة حالّا ، وإلّا عند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ترامي الضمان </w:t>
      </w:r>
      <w:r>
        <w:rPr>
          <w:rStyle w:val="FootnoteAnchor"/>
          <w:rtl w:val="true"/>
        </w:rPr>
        <w:footnoteReference w:id="543"/>
      </w:r>
      <w:r>
        <w:rPr>
          <w:rFonts w:ascii="IRNazanin" w:hAnsi="IRNazanin" w:eastAsia="IRNazanin"/>
          <w:color w:val="111111"/>
          <w:sz w:val="28"/>
          <w:sz w:val="28"/>
          <w:szCs w:val="28"/>
          <w:rtl w:val="true"/>
          <w:lang w:bidi="fa-IR"/>
        </w:rPr>
        <w:t xml:space="preserve">ودوره </w:t>
      </w:r>
      <w:r>
        <w:rPr>
          <w:rStyle w:val="FootnoteAnchor"/>
          <w:rtl w:val="true"/>
        </w:rPr>
        <w:footnoteReference w:id="544"/>
      </w:r>
      <w:r>
        <w:rPr>
          <w:rFonts w:ascii="Amiri" w:hAnsi="Amiri" w:eastAsia="Amiri" w:cs="Amiri"/>
          <w:color w:val="111111"/>
          <w:sz w:val="28"/>
          <w:sz w:val="28"/>
          <w:szCs w:val="28"/>
          <w:rtl w:val="true"/>
          <w:lang w:bidi="ar-SA"/>
        </w:rPr>
        <w:t>، واشتراطه من مال معيّن وإن لم يف بالدّين ، فإن علم بذلك عند الضمان لم يجب الإتمام وإلّا وجب ، ولو تلف بطل الضمان إلّا أن يكون بتفريط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كماله ، وجواز تصرّفه ، فلا يصحّ ضمان الصّبي وإن أذن له الوليّ ، ولو ادّعى وقوعه في الصّبا قدّم قوله مع اليمين ، ولو ادّعى وقوعه في الجنون ، فإن عرف سبقه فكذلك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ضمان السّفيه بعد الحجر ، ولا المفلّس بالنسبة إلى الغرماء ، ولا ضمان المملوك إلّا بإذن مولاه ، فيتبع به ، ولو اشترطه في كسبه جاز ، كما لو شرط من مال معيّن ، والمكاتب كالمملوك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الملاءة وقت الضمان ، أو العلم بالإعسار ، ولو جهل الغريم حاله كان له الفسخ بخلاف ما لو 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الدّين ، ويشترط رضاه لا العلم به ولا القبول ، بل عدم الردّ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المديون ، ولا يشترط معرفته بل امتيازه ، </w:t>
      </w:r>
    </w:p>
    <w:p>
      <w:pPr>
        <w:pStyle w:val="BookText"/>
        <w:rPr/>
      </w:pPr>
      <w:r>
        <w:rPr>
          <w:rFonts w:ascii="Amiri" w:hAnsi="Amiri" w:eastAsia="Amiri" w:cs="Amiri"/>
          <w:color w:val="111111"/>
          <w:sz w:val="28"/>
          <w:sz w:val="28"/>
          <w:szCs w:val="28"/>
          <w:rtl w:val="true"/>
          <w:lang w:bidi="ar-SA"/>
        </w:rPr>
        <w:t>ولا رضاه فيصحّ من المتبرّع ، ولا حياته فيصحّ من الميّت ، ولو أنكر الدين لم يبطل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 مال ثابت في الذمّة وإن تزلزل كالثمن في مدّة الخيار ، ويشترط اللزوم أو المآل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الجعالة قبل العمل ، ويصحّ ضمان مال الكتابة والسبق والرماية والأعيان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 والمقبوض بالسوم والبيع الفاسد ، دون الأمانات إلّا العارية المضمونة ، وضمان عهدة الثمن للبائع ، فيرجع على الضامن إذا بطل البيع من رأس ، وعلى البائع إن تجدّد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كالتقايل وتلف المبيع قبل القبض ، أو بعيب سابق ، وضمان عهدة المبيع للمشتري ، فيرجع على الضامن لو خرج المبيع مستحقّا ، ولا يصحّ أن يضمن له درك ما يحدثه من غرس أو بناء ، ولو ضمنه البائع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العلم بالكميّة إذا أمكن معرفته كالّذي في ذمّته ، ويلزم ما تقوم به البيّنة في تاريخ سابق على الضمان ، أو أقرّ به المضمون عنه كذلك ، لا ما يقرّ به بعده ، ولا يثبت بالنكول أو بردّ اليمين ، ولا ما يوجد في دفتر وكتاب ، وإن لم يمكن معرفته لم يجز كبعض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من واحد إلى عشرة لزمته عشرة ويحتمل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ناقل وإن لم يرض المديون ، فليس للمضمون له مطالبة المضمون عنه ، ولو أبرأه لم يبرأ الضامن ، ولو أبرأ الضامن برئا معا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وضمان عهدة الثمن للبائع ضمّ ذمّة إلى ذمّة إجماعا ، فللمضمون له مطالبة من شاء ، ثمّ إن كان الضمان بإذنه يرجع بما أدّاه وإن أدّى بغير إذنه ، ولو ضمن </w:t>
      </w:r>
      <w:bookmarkStart w:id="1301" w:name="pg17199_232683"/>
    </w:p>
    <w:p>
      <w:pPr>
        <w:pStyle w:val="BookText"/>
        <w:rPr/>
      </w:pPr>
      <w:bookmarkEnd w:id="1301"/>
      <w:r>
        <w:rPr>
          <w:rFonts w:ascii="Amiri" w:hAnsi="Amiri" w:eastAsia="Amiri" w:cs="Amiri"/>
          <w:color w:val="111111"/>
          <w:sz w:val="28"/>
          <w:sz w:val="28"/>
          <w:szCs w:val="28"/>
          <w:rtl w:val="true"/>
          <w:lang w:bidi="ar-SA"/>
        </w:rPr>
        <w:t>بغير إذنه لم يرجع عليه وإن أدّى بإذنه ، ويطالب الضامن بما يغرمه ، فلو أبرأ من البعض طالب بالباقي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صولح عن الدين بالأقلّ قدرا أو وصفا رجع بالأقلّ ، ولو صولح بالأزيد رجع بالدين ، ولا يطالب قبل 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تعدّد الضمان صحّ الأوّل ، ولو اقترنا بطلا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ضمن كلّ من المديونين صاحبه بإذن المضمون له انتقل ما على كلّ واحد إلى ذمّة الآخر ، ويبرأ كلّ واحد منهما بأداء ما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 الغريم أحدهما برئ ممّا ضمنه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بغير إذنه فإن أجازهما طالب كلّا بما ضمنه ، وإلّا طالب من أجاز ضمانه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الضامن الضمان ، فالقول قوله مع يمينه ، فلو استوفى الغريم بالبيّنة فإن أنكر الأصيل الدّين أو الإذن لم يرجع عليه ، وإلّا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أنكر الغريم القبض ، فالقول قوله مع يمينه ، فإن شهد الأصيل قبل إن لم تكن تهمة ، وإلّا حلف الغريم ، وغرم الضامن ثانيا ، ويرجع </w:t>
      </w:r>
      <w:r>
        <w:rPr>
          <w:rStyle w:val="FootnoteAnchor"/>
          <w:rtl w:val="true"/>
        </w:rPr>
        <w:footnoteReference w:id="545"/>
      </w:r>
      <w:r>
        <w:rPr>
          <w:rFonts w:ascii="Amiri" w:hAnsi="Amiri" w:eastAsia="Amiri" w:cs="Amiri"/>
          <w:color w:val="111111"/>
          <w:sz w:val="28"/>
          <w:sz w:val="28"/>
          <w:szCs w:val="28"/>
          <w:rtl w:val="true"/>
          <w:lang w:bidi="ar-SA"/>
        </w:rPr>
        <w:t>عليه بالأوّل ، ولو لم يشهد رجع عليه بالثاني إن لم يزد على الأوّل</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13264187_2142443653"/>
      <w:bookmarkStart w:id="1303" w:name="_Toc505"/>
      <w:bookmarkEnd w:id="1302"/>
      <w:r>
        <w:rPr>
          <w:rtl w:val="true"/>
        </w:rPr>
        <w:t>تتمّة</w:t>
      </w:r>
      <w:bookmarkEnd w:id="130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خاف أحد ركّاب السّفينة الغرق ، فألقى متاعه ، لم يرجع على أحد وإن </w:t>
      </w:r>
      <w:bookmarkStart w:id="1304" w:name="pg17199_232684"/>
    </w:p>
    <w:p>
      <w:pPr>
        <w:pStyle w:val="BookText"/>
        <w:rPr/>
      </w:pPr>
      <w:bookmarkEnd w:id="1304"/>
      <w:r>
        <w:rPr>
          <w:rFonts w:ascii="Amiri" w:hAnsi="Amiri" w:eastAsia="Amiri" w:cs="Amiri"/>
          <w:color w:val="111111"/>
          <w:sz w:val="28"/>
          <w:sz w:val="28"/>
          <w:szCs w:val="28"/>
          <w:rtl w:val="true"/>
          <w:lang w:bidi="ar-SA"/>
        </w:rPr>
        <w:t xml:space="preserve">نوى الرجوع ، وكذا لو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فألقاه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ضمانه ضمنه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وعلى الركبان ضمانه ، وقصد الاشتراك لزمه ما قصد ، ولم يضمن الباقون شيئا ، ولو أطلق كان كأحدهم ، ويحتمل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إذنهم فأنكروا ، وحلفوا وضمن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الضمان مع عدم الخوف ، ولا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ثوبك أو اجرح نفسك وعليّ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في المباح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زوجتك وعليّ كذا</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3264189_2142443653"/>
      <w:bookmarkStart w:id="1306" w:name="_Toc506"/>
      <w:bookmarkEnd w:id="1305"/>
      <w:r>
        <w:rPr>
          <w:rtl w:val="true"/>
        </w:rPr>
        <w:t xml:space="preserve">المقصد الثاني </w:t>
      </w:r>
      <w:r>
        <w:rPr>
          <w:rtl w:val="true"/>
        </w:rPr>
        <w:t xml:space="preserve">: </w:t>
      </w:r>
      <w:r>
        <w:rPr>
          <w:rtl w:val="true"/>
        </w:rPr>
        <w:t>في الحوالة</w:t>
      </w:r>
      <w:bookmarkEnd w:id="1306"/>
    </w:p>
    <w:p>
      <w:pPr>
        <w:pStyle w:val="Heading5"/>
        <w:numPr>
          <w:ilvl w:val="4"/>
          <w:numId w:val="1"/>
        </w:numPr>
        <w:rPr/>
      </w:pPr>
      <w:bookmarkStart w:id="1307" w:name="__RefHeading___Toc13264191_2142443653"/>
      <w:bookmarkStart w:id="1308" w:name="_Toc507"/>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وفيها بحثان </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3264193_2142443653"/>
      <w:bookmarkStart w:id="1310" w:name="_Toc508"/>
      <w:bookmarkEnd w:id="1309"/>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الشروط</w:t>
      </w:r>
      <w:bookmarkEnd w:id="1310"/>
    </w:p>
    <w:p>
      <w:pPr>
        <w:pStyle w:val="Heading6"/>
        <w:numPr>
          <w:ilvl w:val="5"/>
          <w:numId w:val="1"/>
        </w:numPr>
        <w:rPr/>
      </w:pPr>
      <w:bookmarkStart w:id="1311" w:name="__RefHeading___Toc13264195_2142443653"/>
      <w:bookmarkStart w:id="1312" w:name="_Toc509"/>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يشترط رضا المحيل والمحتال والمحال عليه ، والعلم بقدر الدّين ، ولزومه أو ما آل إليه ، وملاءة المحال عليه أو العلم بإعساره ، فيصحّ بالثمن في مدّة الخيار ، وبمال الكتابة وإن لم تحلّ النجوم ، وأن يحيل مولاه بثمن ما باعه ، وبالدّين الذي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إعساره كان له الفسخ وإن تجدّد إيساره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قبولها على الملي‌ء ، ويلزم لو قبل ، فليس له الفسخ وإن تجدّد إعساره</w:t>
      </w:r>
      <w:r>
        <w:rPr>
          <w:rFonts w:eastAsia="Amiri" w:cs="Amiri" w:ascii="Amiri" w:hAnsi="Amiri"/>
          <w:color w:val="111111"/>
          <w:sz w:val="28"/>
          <w:szCs w:val="28"/>
          <w:rtl w:val="true"/>
          <w:lang w:bidi="ar-SA"/>
        </w:rPr>
        <w:t xml:space="preserve">. </w:t>
      </w:r>
      <w:bookmarkStart w:id="1313" w:name="pg17199_232685"/>
    </w:p>
    <w:p>
      <w:pPr>
        <w:pStyle w:val="BookText"/>
        <w:rPr/>
      </w:pPr>
      <w:bookmarkEnd w:id="1313"/>
      <w:r>
        <w:rPr>
          <w:rFonts w:ascii="Amiri" w:hAnsi="Amiri" w:eastAsia="Amiri" w:cs="Amiri"/>
          <w:color w:val="111111"/>
          <w:sz w:val="28"/>
          <w:sz w:val="28"/>
          <w:szCs w:val="28"/>
          <w:rtl w:val="true"/>
          <w:lang w:bidi="ar-SA"/>
        </w:rPr>
        <w:t>ولا يشترط الحلول ، فيصحّ تأجيل القبض وإن كان الدين حالّا ، ولا مساواة الحقّين جنسا ونوعا وصفة ، ولا شغل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طالب المحال عليه المحيل بما قبض المحتال ، فادّعى شغل ذمّته بمثله ، قدّم قول المحال عليه مع اليمين ، ويرجع على المحيل بما أدّاه</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13264197_2142443653"/>
      <w:bookmarkStart w:id="1315" w:name="_Toc510"/>
      <w:bookmarkEnd w:id="1314"/>
      <w:r>
        <w:rPr>
          <w:rtl w:val="true"/>
        </w:rPr>
        <w:t>فروع</w:t>
      </w:r>
      <w:bookmarkEnd w:id="131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مشغول الذمة على برئ ، فإن لم يشترط الشغل فهو بالضمان أشبه ، فإذا أدّى رجع على المحيل ، ولو أبرأ المحتال برئ هو والمحيل ، وإن شرطناه فهو اقتراض ، فإذا قبض المحتال رجع المحال عليه على المحيل ، ولو أبرأه المحتال لم يصحّ ، لأنّه لا دين له عليه ، نعم لو قبض منه ثمّ وهبه برئ ورجع المحال على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أحال البري‌ء على مشغول الذمّة فهو وكالة ، ولو أحال البري‌ء على البري‌ء فهو وكالة في اقتراض</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3264199_2142443653"/>
      <w:bookmarkStart w:id="1317" w:name="_Toc511"/>
      <w:bookmarkEnd w:id="1316"/>
      <w:r>
        <w:rPr>
          <w:rtl w:val="true"/>
        </w:rPr>
        <w:t xml:space="preserve">البحث الثاني </w:t>
      </w:r>
      <w:r>
        <w:rPr>
          <w:rtl w:val="true"/>
        </w:rPr>
        <w:t xml:space="preserve">: </w:t>
      </w:r>
      <w:r>
        <w:rPr>
          <w:rtl w:val="true"/>
        </w:rPr>
        <w:t>في الأحكام</w:t>
      </w:r>
      <w:bookmarkEnd w:id="131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ناقلة ، فيبرأ المحال عليه من المحيل ، والمحيل من المحتال وإن لم يبرئه ، ولا يرجع المحتال على المحيل وإن افتقر المحال عليه ، ولو أدّى المحيل بعد الحوالة بإذن المحال عليه برئ ورجع عليه ، وإلّا برئ ولم يرجع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استيفاء لا اعتياض </w:t>
      </w:r>
      <w:r>
        <w:rPr>
          <w:rStyle w:val="FootnoteAnchor"/>
          <w:rtl w:val="true"/>
        </w:rPr>
        <w:footnoteReference w:id="546"/>
      </w:r>
      <w:r>
        <w:rPr>
          <w:rFonts w:ascii="Amiri" w:hAnsi="Amiri" w:eastAsia="Amiri" w:cs="Amiri"/>
          <w:color w:val="111111"/>
          <w:sz w:val="28"/>
          <w:sz w:val="28"/>
          <w:szCs w:val="28"/>
          <w:rtl w:val="true"/>
          <w:lang w:bidi="ar-SA"/>
        </w:rPr>
        <w:t>فلو أحال المشتري البائع بالثمن ثمّ ردّ المبيع بعيب سابق بطلت الحوالة ، لترتّبها على البيع ، فإن لم يقبضه البائع فلا يقبضه ، وإن قبضه وقع عن المشتري على الأقوى ، وبرئ المحال عليه ، ورجع المشتري على البائع بعين ما قبضه ، فإن تلف رجع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أنّها اعتياض لم تبطل الحوالة ، وللبائع القبض ، وإن كان قبض رجع عليه المشتري ، ولا يتعيّن عليه المقبوض ، والأقرب أنّ له الرجوع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أحال البائع أجنبيّا على المشتري ثمّ تجدّد الفسخ لم تبطل الحوالة ، ولو بطل البيع من أصله بطلت في الموضعين ، فيتخيّر المشتري في الرجوع على البائع أو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أحال البائع على المشتري بثمن العبد ، فادّعى العبد الحريّة ، فإن أقام بيّنة أو صدّقه الثلاثة ثبتت الحريّة وبطلت الحوالة ، ويرجع المشتري على المحتال بما أدّاه ، ويبقى حقّه على البائع ، ولو صدّقه المحيل والمحال عليه فإن أقام العبد بيّنة أو قامت بيّنة الحسبة فكذلك ، ولو أقاما البيّنة لم تسمع ، لأنّهما كذّباها </w:t>
      </w:r>
      <w:r>
        <w:rPr>
          <w:rStyle w:val="FootnoteAnchor"/>
          <w:rtl w:val="true"/>
        </w:rPr>
        <w:footnoteReference w:id="547"/>
      </w:r>
      <w:r>
        <w:rPr>
          <w:rFonts w:ascii="Amiri" w:hAnsi="Amiri" w:eastAsia="Amiri" w:cs="Amiri"/>
          <w:color w:val="111111"/>
          <w:sz w:val="28"/>
          <w:sz w:val="28"/>
          <w:szCs w:val="28"/>
          <w:rtl w:val="true"/>
          <w:lang w:bidi="ar-SA"/>
        </w:rPr>
        <w:t>بالبيع ، ولو أمكن الجمع سمعت كادّعاء البائع عتق وكيله وادّعاء المشتري جهل العتق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صدّقهما المحتال وادّعى الحوالة بغير الثمن ، فالقول قوله مع اليمين ، وتقبل بيّنته ، لعدم التكذيب</w:t>
      </w:r>
      <w:r>
        <w:rPr>
          <w:rFonts w:eastAsia="Amiri" w:cs="Amiri" w:ascii="Amiri" w:hAnsi="Amiri"/>
          <w:color w:val="111111"/>
          <w:sz w:val="28"/>
          <w:szCs w:val="28"/>
          <w:rtl w:val="true"/>
          <w:lang w:bidi="ar-SA"/>
        </w:rPr>
        <w:t xml:space="preserve">. </w:t>
      </w:r>
      <w:bookmarkStart w:id="1318" w:name="pg17199_232687"/>
    </w:p>
    <w:p>
      <w:pPr>
        <w:pStyle w:val="BookText"/>
        <w:rPr/>
      </w:pPr>
      <w:bookmarkEnd w:id="1318"/>
      <w:r>
        <w:rPr>
          <w:rFonts w:ascii="Amiri" w:hAnsi="Amiri" w:eastAsia="Amiri" w:cs="Amiri"/>
          <w:color w:val="111111"/>
          <w:sz w:val="28"/>
          <w:sz w:val="28"/>
          <w:szCs w:val="28"/>
          <w:rtl w:val="true"/>
          <w:lang w:bidi="ar-SA"/>
        </w:rPr>
        <w:t xml:space="preserve">ولو صدّقه المحيل والمحتال ثبتت </w:t>
      </w:r>
      <w:r>
        <w:rPr>
          <w:rStyle w:val="FootnoteAnchor"/>
          <w:rtl w:val="true"/>
        </w:rPr>
        <w:footnoteReference w:id="548"/>
      </w:r>
      <w:r>
        <w:rPr>
          <w:rFonts w:ascii="Amiri" w:hAnsi="Amiri" w:eastAsia="Amiri" w:cs="Amiri"/>
          <w:color w:val="111111"/>
          <w:sz w:val="28"/>
          <w:sz w:val="28"/>
          <w:szCs w:val="28"/>
          <w:rtl w:val="true"/>
          <w:lang w:bidi="ar-SA"/>
        </w:rPr>
        <w:t>وبطلت الحوالة ، وليس لهما مطالبة المحال عليه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صدّقه المحتال والمحال عليه ثبتت وبطلت الحوالة بالنسبة إليهما ، وليس للمحتال الرجوع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أحاله ثمّ ادّعى قصد الوكالة وأنكر المحتال ، قدّم قول المحيل قبل القبض قطعا وبعده على الأقوى ، ولو انعكس الفرض قدّم قول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وكّلتك ، قدّم قول مدّعي الوكالة باليمين ، ثمّ إن كان قبضه لم يملكه ، ولو لم يقبضه منع منه ، لإنكاره الوكالة ، ويطالب غريمه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قدّم قول منكر الحوالة باليمين ، وليس له القبض لانعزاله بإنكار المالك الوكالة ، ويطالبه بدينه ، ولو قبضه ملكه</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3264201_2142443653"/>
      <w:bookmarkStart w:id="1320" w:name="_Toc512"/>
      <w:bookmarkEnd w:id="1319"/>
      <w:r>
        <w:rPr>
          <w:rtl w:val="true"/>
        </w:rPr>
        <w:t xml:space="preserve">المقصد الثالث </w:t>
      </w:r>
      <w:r>
        <w:rPr>
          <w:rtl w:val="true"/>
        </w:rPr>
        <w:t xml:space="preserve">: </w:t>
      </w:r>
      <w:r>
        <w:rPr>
          <w:rtl w:val="true"/>
        </w:rPr>
        <w:t>في الكفالة</w:t>
      </w:r>
      <w:bookmarkEnd w:id="1320"/>
    </w:p>
    <w:p>
      <w:pPr>
        <w:pStyle w:val="Heading5"/>
        <w:numPr>
          <w:ilvl w:val="4"/>
          <w:numId w:val="1"/>
        </w:numPr>
        <w:rPr/>
      </w:pPr>
      <w:bookmarkStart w:id="1321" w:name="__RefHeading___Toc13264203_2142443653"/>
      <w:bookmarkStart w:id="1322" w:name="_Toc513"/>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13264205_2142443653"/>
      <w:bookmarkStart w:id="1324" w:name="_Toc514"/>
      <w:bookmarkEnd w:id="1323"/>
      <w:r>
        <w:rPr>
          <w:rtl w:val="true"/>
        </w:rPr>
        <w:t xml:space="preserve">الأوّل </w:t>
      </w:r>
      <w:r>
        <w:rPr>
          <w:rtl w:val="true"/>
        </w:rPr>
        <w:t>:</w:t>
      </w:r>
      <w:bookmarkEnd w:id="132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الكفالة التزام بإحضار الغريم عند المطالبة به ، وصورة العقد أن يقول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كفيل فلان ، فيقبل المكفول له ، ويجوز أن يعبّر عن الجملة بنفسه ووجهه وبدنه ، لا برأسه وكبده وقلبه ، وإن لم يمكن الحياة بدونه على الأقوى ، وكذا ما يمكن الحياة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كيده ورجله ، أو بجزء 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كثلثه</w:t>
      </w:r>
      <w:r>
        <w:rPr>
          <w:rFonts w:eastAsia="Amiri" w:cs="Amiri" w:ascii="Amiri" w:hAnsi="Amiri"/>
          <w:color w:val="111111"/>
          <w:sz w:val="28"/>
          <w:szCs w:val="28"/>
          <w:rtl w:val="true"/>
          <w:lang w:bidi="ar-SA"/>
        </w:rPr>
        <w:t xml:space="preserve">. </w:t>
      </w:r>
      <w:bookmarkStart w:id="1325" w:name="pg17199_232688"/>
    </w:p>
    <w:p>
      <w:pPr>
        <w:pStyle w:val="BookText"/>
        <w:rPr/>
      </w:pPr>
      <w:bookmarkEnd w:id="1325"/>
      <w:r>
        <w:rPr>
          <w:rFonts w:ascii="Amiri" w:hAnsi="Amiri" w:eastAsia="Amiri" w:cs="Amiri"/>
          <w:color w:val="111111"/>
          <w:sz w:val="28"/>
          <w:sz w:val="28"/>
          <w:szCs w:val="28"/>
          <w:rtl w:val="true"/>
          <w:lang w:bidi="ar-SA"/>
        </w:rPr>
        <w:t xml:space="preserve">ويشترط التلفّظ بما يدلّ على الوقوع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أكفله أو أحضره لم ينعقد ، والتنجيز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الحاجّ فأنا كفيل به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كان عليّ كذا ، فهو 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إلى كذا إن لم أحضره ، فهو كالضمان إلّا أن يموت الكافل قبل الحلول فيبطل ، ولا يجب في تركته شي‌ء ، وفي الضّمان يحلّ المال بموته ، ويجب في تركته ، لأنّ الضمان 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والكفالة تقتضي إحضار المكفول خاصّة ووجوب المال لتعذّر الإحضار ، ولا بدّ من رضا الكفيل والمكفول له ، لا رضا المكفول بل تعيينه ، فلو كفل أحدهما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أو عمرا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حالّة ومؤجّلة ، ويشترط ضبط الأجل ، وينصرف الإطلاق إلى التعجيل والتسليم في بلد العقد ، ولو عيّن غيره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فيها الخيار ، وفي الفساد به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توقيتها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بفلان شهرا ، فتحلّ بخروجه</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3264207_2142443653"/>
      <w:bookmarkStart w:id="1327" w:name="_Toc515"/>
      <w:bookmarkEnd w:id="1326"/>
      <w:r>
        <w:rPr>
          <w:rtl w:val="true"/>
        </w:rPr>
        <w:t xml:space="preserve">المبحث الثاني </w:t>
      </w:r>
      <w:r>
        <w:rPr>
          <w:rtl w:val="true"/>
        </w:rPr>
        <w:t xml:space="preserve">: </w:t>
      </w:r>
      <w:r>
        <w:rPr>
          <w:rtl w:val="true"/>
        </w:rPr>
        <w:t>في المكفول</w:t>
      </w:r>
      <w:bookmarkEnd w:id="1327"/>
    </w:p>
    <w:p>
      <w:pPr>
        <w:pStyle w:val="BookText"/>
        <w:rPr/>
      </w:pPr>
      <w:r>
        <w:rPr>
          <w:rFonts w:ascii="Amiri" w:hAnsi="Amiri" w:eastAsia="Amiri" w:cs="Amiri"/>
          <w:color w:val="111111"/>
          <w:sz w:val="28"/>
          <w:sz w:val="28"/>
          <w:szCs w:val="28"/>
          <w:rtl w:val="true"/>
          <w:lang w:bidi="ar-SA"/>
        </w:rPr>
        <w:t xml:space="preserve">وهو من يجب إحضاره مجلس الحكم ، سواء كان بالغا أو صبيا ، عاقلا أو مجنونا وتصحّ كفالة بدن الميّت ليشهد على صورته ، والآبق والمكاتب ووجوب الإحضار إمّا بدين لازم أو حقّ تصحّ المطالبة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الزوجية والعقوبة والقصاص ودعوى الكفالة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تصحّ الكفالة على حد اللّه ، ولا كفالة من في يده مال مضمون </w:t>
      </w:r>
      <w:r>
        <w:rPr>
          <w:rFonts w:eastAsia="Amiri" w:cs="Amiri" w:ascii="Amiri" w:hAnsi="Amiri"/>
          <w:color w:val="111111"/>
          <w:sz w:val="28"/>
          <w:szCs w:val="28"/>
          <w:rtl w:val="true"/>
          <w:lang w:bidi="ar-SA"/>
        </w:rPr>
        <w:t xml:space="preserve">: </w:t>
      </w:r>
      <w:bookmarkStart w:id="1328" w:name="pg17199_232689"/>
    </w:p>
    <w:p>
      <w:pPr>
        <w:pStyle w:val="BookText"/>
        <w:rPr/>
      </w:pPr>
      <w:bookmarkEnd w:id="1328"/>
      <w:r>
        <w:rPr>
          <w:rFonts w:ascii="Amiri" w:hAnsi="Amiri" w:eastAsia="Amiri" w:cs="Amiri"/>
          <w:color w:val="111111"/>
          <w:sz w:val="28"/>
          <w:sz w:val="28"/>
          <w:szCs w:val="28"/>
          <w:rtl w:val="true"/>
          <w:lang w:bidi="ar-SA"/>
        </w:rPr>
        <w:t>كالغاصب على توقّف ، أو أمانة كالوديعة ، ولا يشترط الثبوت بل استحقاق الحضور ، فلو ادّعى ولم يقم بيّنة جازت الكفالة وإن أنكر الغريم</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3264209_2142443653"/>
      <w:bookmarkStart w:id="1330" w:name="_Toc516"/>
      <w:bookmarkEnd w:id="1329"/>
      <w:r>
        <w:rPr>
          <w:rtl w:val="true"/>
        </w:rPr>
        <w:t xml:space="preserve">المبحث الثالث </w:t>
      </w:r>
      <w:r>
        <w:rPr>
          <w:rtl w:val="true"/>
        </w:rPr>
        <w:t xml:space="preserve">: </w:t>
      </w:r>
      <w:r>
        <w:rPr>
          <w:rtl w:val="true"/>
        </w:rPr>
        <w:t>في الحكم</w:t>
      </w:r>
      <w:bookmarkEnd w:id="1330"/>
    </w:p>
    <w:p>
      <w:pPr>
        <w:pStyle w:val="BookText"/>
        <w:rPr/>
      </w:pPr>
      <w:r>
        <w:rPr>
          <w:rFonts w:ascii="Amiri" w:hAnsi="Amiri" w:eastAsia="Amiri" w:cs="Amiri"/>
          <w:color w:val="111111"/>
          <w:sz w:val="28"/>
          <w:sz w:val="28"/>
          <w:szCs w:val="28"/>
          <w:rtl w:val="true"/>
          <w:lang w:bidi="ar-SA"/>
        </w:rPr>
        <w:t>إذا تمّت الكفالة وجب تسليم المكفول عند المطالبة به إن كانت مطلقة أو معجّلة أو عند الحلول ، ولو كان غائبا أنظر بقدر ذهابه وعوده ، وينظر في المؤجّلة بعد حلولها بقدر ذلك ، ولو امتنع من التسليم حبس حتّى يحضره أو يؤدّي ما عليه ، ويرجع على المكفول بما أدّاه ، سواء كفل بإذنه أو لا ، ويرجع على المكفول له إذا بان موت المكفول قبل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المكفول الحضور مع الكفيل إن كفله بإذنه ، وإلّا فإن طلب منه وجب الحضور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ويبرأ بالتسليم التامّ في بلد الكفالة ، أو في المشترط ، وإن كره المكفول له ، وبموت المكفول إن لم يشهد على عينه ، </w:t>
      </w:r>
      <w:r>
        <w:rPr>
          <w:rStyle w:val="FootnoteAnchor"/>
          <w:rtl w:val="true"/>
        </w:rPr>
        <w:footnoteReference w:id="549"/>
      </w:r>
      <w:r>
        <w:rPr>
          <w:rFonts w:ascii="Amiri" w:hAnsi="Amiri" w:eastAsia="Amiri" w:cs="Amiri"/>
          <w:color w:val="111111"/>
          <w:sz w:val="28"/>
          <w:sz w:val="28"/>
          <w:szCs w:val="28"/>
          <w:rtl w:val="true"/>
          <w:lang w:bidi="ar-SA"/>
        </w:rPr>
        <w:t>وبالغيبة المنقطعة على توقّف ، وبتسليمه نفسه ، وبانتقال الحقّ عن المستحقّ ، وبإبراء المكفول له أحدهما ، ولا يبرأ بالتسليم في حبس الظالم ، بخلاف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وينتقل حقّ الكفالة إلى الوارث</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أطلق غريما من صاحب الحقّ قهرا لزمه إحضاره أو أداء ما عليه ، ولو كان قتلا لزمه الإحضار والدية ، ولا يسقط القتل بدفعها ، فلو حضر الغريم ردّ الوارث ما أخذه ، وله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الكفيل براءة المكفول قدّم قول المكفول له ، فإن أدّى عنه لتعذّر إحضاره لم 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أنّه أبرأ المكفول ، قدّم قوله أيضا ، فإن ردّ اليمين عليه فحلف برئ من الكفالة دون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ترامي الكفالة ، </w:t>
      </w:r>
      <w:r>
        <w:rPr>
          <w:rStyle w:val="FootnoteAnchor"/>
          <w:rtl w:val="true"/>
        </w:rPr>
        <w:footnoteReference w:id="550"/>
      </w:r>
      <w:r>
        <w:rPr>
          <w:rFonts w:ascii="Amiri" w:hAnsi="Amiri" w:eastAsia="Amiri" w:cs="Amiri"/>
          <w:color w:val="111111"/>
          <w:sz w:val="28"/>
          <w:sz w:val="28"/>
          <w:szCs w:val="28"/>
          <w:rtl w:val="true"/>
          <w:lang w:bidi="ar-SA"/>
        </w:rPr>
        <w:t>ويلزم كلّ أجير إحضار من قبله ، وهكذا حتّى ينتهي إلى المديون ، فإن مات المديون أو أبرأه صاحب الحقّ برئوا جميعا ، ولو مات أحدهم برئ كفيله دون مكفوله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يكفل كلّ من الكفيلين بدن صاحبه ، فإذا مات المديون أو أبرئ برئا معا ، وإن مات أحدهما لم يبرأ الآخر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كفل اثنان رجلا فسلّمه أحدهما برئ الآخر ، ولو كفله لاثنين فسلّمه إلى أحدهما لم يبرأ من الآخر</w:t>
      </w:r>
      <w:r>
        <w:rPr>
          <w:rFonts w:eastAsia="Amiri" w:cs="Amiri" w:ascii="Amiri" w:hAnsi="Amiri"/>
          <w:color w:val="111111"/>
          <w:sz w:val="28"/>
          <w:szCs w:val="28"/>
          <w:rtl w:val="true"/>
          <w:lang w:bidi="ar-SA"/>
        </w:rPr>
        <w:t xml:space="preserve">. </w:t>
      </w:r>
      <w:bookmarkStart w:id="1331" w:name="pg17199_232691"/>
    </w:p>
    <w:p>
      <w:pPr>
        <w:pStyle w:val="Heading3"/>
        <w:numPr>
          <w:ilvl w:val="2"/>
          <w:numId w:val="1"/>
        </w:numPr>
        <w:rPr/>
      </w:pPr>
      <w:bookmarkStart w:id="1332" w:name="__RefHeading___Toc13264211_2142443653"/>
      <w:bookmarkStart w:id="1333" w:name="_Toc517"/>
      <w:bookmarkEnd w:id="1331"/>
      <w:bookmarkEnd w:id="1332"/>
      <w:r>
        <w:rPr>
          <w:rtl w:val="true"/>
        </w:rPr>
        <w:t xml:space="preserve">المطلب الرابع </w:t>
      </w:r>
      <w:r>
        <w:rPr>
          <w:rtl w:val="true"/>
        </w:rPr>
        <w:t xml:space="preserve">: </w:t>
      </w:r>
      <w:r>
        <w:rPr>
          <w:rtl w:val="true"/>
        </w:rPr>
        <w:t>في المفلّس</w:t>
      </w:r>
      <w:bookmarkEnd w:id="1333"/>
    </w:p>
    <w:p>
      <w:pPr>
        <w:pStyle w:val="Heading4"/>
        <w:numPr>
          <w:ilvl w:val="3"/>
          <w:numId w:val="1"/>
        </w:numPr>
        <w:rPr/>
      </w:pPr>
      <w:bookmarkStart w:id="1334" w:name="__RefHeading___Toc13264213_2142443653"/>
      <w:bookmarkStart w:id="1335" w:name="_Toc518"/>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 xml:space="preserve">وهو من لا يفي ماله بديونه ، ويحسب منه معوّضات الديون ، ولا يتحقّق الحجر بالفلس إلّا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ديونه عند الحاكم ، وحلولها ، وقصور أمواله عنها ، وسؤال الغرماء الحجر ، فلو سأله الغرماء قبل ثبوت ديونهم لم يجابوا ، وكذا لو كانت مؤجّلة ، وإن كان بعضها حالّا ، فإن وفت أمواله به فلا حجر وإن قصرت عن المؤجّلة ، ولو قصرت عن الحالّة حجر عليه ، وقسمت فيها خاصّة ، ثمّ لا يشارك صاحب المؤجّلة إلّا أن تحلّ قبل القسمة ، ولا تحلّ بالحجر بل بالموت ، ولا يدام الحجر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 بعض أرباب الحالّة الحجر فإن قصر ماله عنها صحّ ، وعمّ الجميع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وفت أمواله بديونه وله كسب ينفق منه ، لم يحجر عليه ، بل يؤمر بالقضاء ، فإن امتنع حبسه الحاكم ليؤدّي أو باع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 الحاكم بالحجر ، لظهور فلسه أو لسؤال المديون لم ينفذ ، نعم له الحجر لدين اليتيم والمجنون لا الغائب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ويحجر على من لا مال له في المتجدّدات كالإرث والاحتطاب وشبهه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إظهار الحجر لئلّا يستضرّ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الحجر تعلّق حقّ الغرماء بجميع ماله حتّى عوض الجناية في الخطأ وفي العمد مع التراضي ، فلا يجب عليه قبول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من التصرّف المبتدأ في المال الموجود وقت الحجر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والوقف والعتق ، سواء كان العوض مساويا أو لا ، ويقع التصرّف باطلا لا موقوفا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لا يصادف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 والخلع ، والقصاص ، والعفو عنه ، أو يصادف المال بالتحصيل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كالاحتطاب ، وقبول الوصية ، أو يصادفه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كالتدبير والوصية ، فإنّه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ويمضى تصرّفه فيما يتعلّق بالذّمّة ، فلو اشترى فيها ، أو باع سلما ، أو اقترض ، صبر معامله إن كان عالما بالحجر ، وإلّا اختصّ بعين ماله ، فإن تعذّر ضرب مع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من الردّ بالعيب مع الغبطة ، ولا من الفسخ بالخيار أو الإمضاء وإن لم يكن غبطة ، ولا من وطء مستولدته ، ويمنع من وطء أمته ، فإن أحبلها صارت مستولدة ، ويقدّم حقّ الغرماء مع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من قبض بعض حقّه ، ولو وهب قبل الفلس بشرط الثواب لم يكن له إسقاطه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أقرّ بدين مطلقا لم يشارك المقرّ له الغرماء ، ولو أسنده إلى ما قبل الحجر شاركهم ، ولو أسنده إلى ما بعده فإن كان عن إتلاف مال أو جناية </w:t>
      </w:r>
      <w:bookmarkStart w:id="1336" w:name="pg17199_232693"/>
    </w:p>
    <w:p>
      <w:pPr>
        <w:pStyle w:val="BookText"/>
        <w:rPr/>
      </w:pPr>
      <w:bookmarkEnd w:id="1336"/>
      <w:r>
        <w:rPr>
          <w:rFonts w:ascii="Amiri" w:hAnsi="Amiri" w:eastAsia="Amiri" w:cs="Amiri"/>
          <w:color w:val="111111"/>
          <w:sz w:val="28"/>
          <w:sz w:val="28"/>
          <w:szCs w:val="28"/>
          <w:rtl w:val="true"/>
          <w:lang w:bidi="ar-SA"/>
        </w:rPr>
        <w:t>فكذلك ، وإن كان عن معاملة لزمه وصبر صاحبه إلى بعد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بعين دفعت إلى المقرّ له على توقّف ، فإن كذّبه قسّمت ، وكذا التوقّف لو صدّق المشتري في شراء هذه العين منه قبل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بمال مضاربة لغائب حلف وأقرّ في يده ، ولو قال لحاضر فإن صدّقه دفع إليه ، وإن كذّبه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مؤاجرة دابّته وداره ومملوكه وإن كانت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الغريم بعين ماله ، فمن وجد عين ماله كان أحقّ بها ، مع الوفاء وعدمه وإن لم يكن سواها ، ويشترط في الميّت الوفاء ، والخيار على الفور ويعذر جاهله ، ولو وجد البعض أخذه بحصّته من الثمن ، وضرب بالباقي</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3264215_2142443653"/>
      <w:bookmarkStart w:id="1338" w:name="_Toc519"/>
      <w:bookmarkEnd w:id="1337"/>
      <w:r>
        <w:rPr>
          <w:rtl w:val="true"/>
        </w:rPr>
        <w:t>ثمّ البحث في الشروط والأحكام</w:t>
      </w:r>
      <w:bookmarkEnd w:id="1338"/>
    </w:p>
    <w:p>
      <w:pPr>
        <w:pStyle w:val="BookText"/>
        <w:rPr/>
      </w:pPr>
      <w:r>
        <w:rPr>
          <w:rFonts w:ascii="Amiri" w:hAnsi="Amiri" w:eastAsia="Amiri" w:cs="Amiri"/>
          <w:color w:val="111111"/>
          <w:sz w:val="28"/>
          <w:sz w:val="28"/>
          <w:szCs w:val="28"/>
          <w:rtl w:val="true"/>
          <w:lang w:bidi="ar-SA"/>
        </w:rPr>
        <w:t xml:space="preserve">أمّا الشروط فأربعة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العين بمعاوضة محضة ، فلا يثبت في النكاح والخلع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القصاص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لو فلس الزوج بالمهر والزّوجة بالفدية والجاني بالمال ، ويثبت في البيع والسلم والإجارة ، فلو أفلس المسلم إليه ففسخ المسلم رجع إلى رأس ماله ، فإن تلف ضرب به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أفلس المستأجر ففسخ المؤجر ، رجع بالعين المستأجرة ، ولو قدّم بالأجرة لم يجب عليه القبول ، فإن ضرب آجرها الحاكم ودفع الأجرة إلى الغرماء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أفلس مستأجر الأرض بعد زرعها ففسخ المؤجر ، ترك الزرع بأجرة مقدّمة على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أفلس مشتري الأرض بعد زرعها ففسخ البائع ، ترك الزّرع بغير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انّ المعاوضة في الأولى على المنفعة ولم يمكن من استيفائها وفي الثانية على العين وقد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أفلس المؤجر فإن كانت الإجارة على عين ، قدّم المستأجر بالمنفعة ، وإن كانت في الذمة رجع إلى الأجرة مع بقائها ، وإلّا ضرب بقيمة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أفلس ثمّ انهدم المسكن ففسخ المستأجر ، رجع بالأجرة مع بقائها ، وإلّا 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المعاوضة على الحجر ، فلو باعه بعده لم يكن له الرجوع ، ولا الضرب إن كان عالما ، بل ينظره إلى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العين في ملكه ، فلو تلفت أو أعتق أو كاتب أو أرهن فلا رجوع ، وكذا لو انتقلت عنه وإن عادت بغير عوض كالهبة ، امّا لو ارتجعه بخيار أو إقالة أو ردّ بالعيب فله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عدم زيادة القيمة عن الثمن لعموم النصّ</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 الثمن ، فلو كان مؤجّلا لم يكن له الرجوع وإن حلّ قبل فكّ الحجر ، ولا يوقف السلعة حتّى يحلّ ، ولا يحلّ بالفلس</w:t>
      </w:r>
      <w:r>
        <w:rPr>
          <w:rFonts w:eastAsia="Amiri" w:cs="Amiri" w:ascii="Amiri" w:hAnsi="Amiri"/>
          <w:color w:val="111111"/>
          <w:sz w:val="28"/>
          <w:szCs w:val="28"/>
          <w:rtl w:val="true"/>
          <w:lang w:bidi="ar-SA"/>
        </w:rPr>
        <w:t xml:space="preserve">. </w:t>
      </w:r>
      <w:bookmarkStart w:id="1339" w:name="pg17199_232695"/>
    </w:p>
    <w:p>
      <w:pPr>
        <w:pStyle w:val="Heading4"/>
        <w:numPr>
          <w:ilvl w:val="3"/>
          <w:numId w:val="1"/>
        </w:numPr>
        <w:rPr/>
      </w:pPr>
      <w:bookmarkStart w:id="1340" w:name="__RefHeading___Toc13264217_2142443653"/>
      <w:bookmarkStart w:id="1341" w:name="_Toc520"/>
      <w:bookmarkEnd w:id="1339"/>
      <w:bookmarkEnd w:id="1340"/>
      <w:r>
        <w:rPr>
          <w:rtl w:val="true"/>
        </w:rPr>
        <w:t xml:space="preserve">وأمّا الأحكام </w:t>
      </w:r>
      <w:r>
        <w:rPr>
          <w:rtl w:val="true"/>
        </w:rPr>
        <w:t>:</w:t>
      </w:r>
      <w:bookmarkEnd w:id="1341"/>
    </w:p>
    <w:p>
      <w:pPr>
        <w:pStyle w:val="BookText"/>
        <w:rPr/>
      </w:pPr>
      <w:r>
        <w:rPr>
          <w:rFonts w:ascii="Amiri" w:hAnsi="Amiri" w:eastAsia="Amiri" w:cs="Amiri"/>
          <w:color w:val="111111"/>
          <w:sz w:val="28"/>
          <w:sz w:val="28"/>
          <w:szCs w:val="28"/>
          <w:rtl w:val="true"/>
          <w:lang w:bidi="ar-SA"/>
        </w:rPr>
        <w:t xml:space="preserve">فمتى زادت العين زيادة متّصلة كالنموّ والسّمن فله أخذها </w:t>
      </w:r>
      <w:r>
        <w:rPr>
          <w:rStyle w:val="FootnoteAnchor"/>
          <w:rtl w:val="true"/>
        </w:rPr>
        <w:footnoteReference w:id="552"/>
      </w:r>
      <w:r>
        <w:rPr>
          <w:rFonts w:ascii="Amiri" w:hAnsi="Amiri" w:eastAsia="Amiri" w:cs="Amiri"/>
          <w:color w:val="111111"/>
          <w:sz w:val="28"/>
          <w:sz w:val="28"/>
          <w:szCs w:val="28"/>
          <w:rtl w:val="true"/>
          <w:lang w:bidi="ar-SA"/>
        </w:rPr>
        <w:t xml:space="preserve">مجّانا ، وكذا تعلّم الصنعة ، وإن كانت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كالولد والثمرة أخذ الأصل خاصّة بكلّ الثمن وإن كان الولد جنينا والثمرة غير مؤبّرة ، وعليه إبقاؤها إلى الجذاذ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استولد الأمة فله أخذها وبيعها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الزيادة صفة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كطحن الحب وقصارة الثوب ، فإن لم تزد بها القيمة رجع مجّانا ولا شركة ، وإن زادت تشاركا ، فلو كانت قيمة الثوب عشرة ومقصورا خمسة عشرة ، وأجرة القصر درهم ، فإن ألحقنا الصفة بالأعيان قدّم البائع بعشرة والمؤجر بدرهم والغرماء بأربعة ، وإن لم يلحقها فللغرماء خمسة ، ويضرب المؤجر بالدرهم ، وكذا لو باعه غزلا فنسجه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الزيادة عينا من وجه وصفة من وجه كالصبغ ، فإن لم تزد القيمة فلا شركة ، وإن زادت بمثل قيمة 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قيمة الثوب أربعة والصبغ دينارين ، ومصبوغا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فللمفلّس ثلث الثمن ، وإن زادت بأكثر من قيمته فعلى إلحاق الصّفة بالأعيان الزيادة للمفلّس ، وإلّا بسطت على قيمة الثوب والصّبغ ، فلو ساوى ثمانية قسّم الثمن أثلاثا ، وإن نقصت قيمته كما لو ساوى خمسة فالنقصان على المفلّس</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مزجت العين بأخرى ولم تتميّز كالزيت ، فإن كانت بمثله أو أردى رجع وإلّا 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غرس الأرض أو بنى ثمّ فلس بثمن الأرض ، فللبائع الرجوع لإزالة الغرس أو البناء وإن بذل الأرش بل يباعان وله ما قابل الأرض ، ولو امتنع جاز بيع الغرس أو البناء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أفلس بثمن الغرس فلبائعه الرجوع وإزالته ، وعليه تسوية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أفلس بثمن الجميع فلكلّ الرجوع ، فإن قلع صاحب الأرض كان عليه الأرش ، وإن قلع صاحب الغرس كان عليه طمّ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عاب من قبله تعالى أو من قبل المفلّس أخذه بغير أرش أو ضرب بالثمن ، وإن عاب بجناية أجنبيّ أخذه وضرب بالأرش وإن كان بقدر الثمن ، كما أنّ له أخذه صحيحا وقيمته ضعف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للتالف قسط من الثمن كيد العبد ، وإن كان له قسط كعبد من عبدين فله أخذ الباقي بحصّته من الثمن ويضرب بثمن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بتغيّر الحقيقة كصيرورة الحبّ زرعا والبيضة فرخا لم يكن له الرجوع ، بخلاف ما لو باعه ثمرة لم تبلغ ثمّ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للمحرم الرجوع في الصيد ، والرجوع فسخ فلا يشترط معرفة المبيع ، ولا القدرة على تسليمه ، ولو غاب ومضى عليه مدّة يتغيّر فيها صحّ الرجوع ، وله الخيار مع التغير ، </w:t>
      </w:r>
      <w:r>
        <w:rPr>
          <w:rStyle w:val="FootnoteAnchor"/>
          <w:rtl w:val="true"/>
        </w:rPr>
        <w:footnoteReference w:id="553"/>
      </w:r>
      <w:r>
        <w:rPr>
          <w:rFonts w:ascii="Amiri" w:hAnsi="Amiri" w:eastAsia="Amiri" w:cs="Amiri"/>
          <w:color w:val="111111"/>
          <w:sz w:val="28"/>
          <w:sz w:val="28"/>
          <w:szCs w:val="28"/>
          <w:rtl w:val="true"/>
          <w:lang w:bidi="ar-SA"/>
        </w:rPr>
        <w:t>فلو رجع في الآبق ، صحّ وإن لم يقدر عليه ، وتلفه بعد الرجوع منه لا قبله ، فيضرب بالثمن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في بيع ماله وقسمته ، ويتولّاهما الحاكم ، فينبغي له أن يحضر </w:t>
      </w:r>
    </w:p>
    <w:p>
      <w:pPr>
        <w:pStyle w:val="BookText"/>
        <w:rPr/>
      </w:pPr>
      <w:r>
        <w:rPr>
          <w:rFonts w:ascii="Amiri" w:hAnsi="Amiri" w:eastAsia="Amiri" w:cs="Amiri"/>
          <w:color w:val="111111"/>
          <w:sz w:val="28"/>
          <w:sz w:val="28"/>
          <w:szCs w:val="28"/>
          <w:rtl w:val="true"/>
          <w:lang w:bidi="ar-SA"/>
        </w:rPr>
        <w:t>كلّ متاع في سوقه ، وإحضار الغرماء والمفلّس ، ويبدأ بما يخشى تلفه ، ثمّ بالمرهون والجاني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ويعيّن الحاكم مناديا مع عدم الاتّفاق ، ويبيع حالّا بثمن المثل بنقد البلد ، فإن خالف حقّ الغرماء دفع إليه بالقيمة ، ولا يسلّم المبيع قبل قبض الثمن ، فإن تعاسرا تقابضا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تباع دار سكناه ولا خادمه وفرسه ، إلّا ما يفضل عن حاجته ، ولا أمّ ولده ، ولو طلب ما بيع </w:t>
      </w:r>
      <w:r>
        <w:rPr>
          <w:rStyle w:val="FootnoteAnchor"/>
          <w:rtl w:val="true"/>
        </w:rPr>
        <w:footnoteReference w:id="555"/>
      </w:r>
      <w:r>
        <w:rPr>
          <w:rFonts w:ascii="Amiri" w:hAnsi="Amiri" w:eastAsia="Amiri" w:cs="Amiri"/>
          <w:color w:val="111111"/>
          <w:sz w:val="28"/>
          <w:sz w:val="28"/>
          <w:szCs w:val="28"/>
          <w:rtl w:val="true"/>
          <w:lang w:bidi="ar-SA"/>
        </w:rPr>
        <w:t>بزيادة لم ينفسخ العقد ، ولا يجب على المشتري فسخه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المبيع مستحقّا ، فإن كان الثمن باقيا أخذه صاحبه ، وإلّا قدّم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وأجرة الدلّال والوزّان والكيّال والحمّال والمسكن على المفلّس ، وينفق عليه وعلى عياله نفقة مثله إلى يوم القسمة ، ونفقة يومها ، ويقدّم كفنه الواجب ، فإذا بيعت أعواضه فإن اقتضت المصلحة تأخير القسمة ، جعل المال في ذمّة مليّ ثقة ، فإن تعذّر أودع من الثقة ، وإلّا قسّم بين ذوي الديون الحالّة ، ولا يكلّفون الحجّة على عدم غيرهم ، بل تكفي إشاعة حاله بحيث لو كان 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غريم نقضت القسمة ، وشارك في النماء المتجدّد ، ولا يشارك من حلّ دينه عند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المال بعد النقض لم يحسب على الغرماء على توقّف</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ويزول الحجر بالقسمة ، ويجب إطلاقه ، ولو بقى عليه شي‌ء لم تجب مؤاجرته ، وتؤجر أمّ ولده والموقوف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حبسه ، كلّ من عليه دين يجب قضاؤه ، فإن عرف له مال ظاهر ألزم التسليم ، فإن امتنع حبسه الحاكم ، أو باع عليه ووفّى عنه ، وإن ثبت فقره إمّا بالبيّنة أو بإقرار الغرماء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الإعسار وكذّبه الغريم ، فإن أقام بيّنة عمل بها ، وإلّا فإن عرف له أصل مال حبس حتّى يثبت إعساره ، سواء كان أصل الدعوى مالا أو لا ، وإن لم يعرف له أصل مال فإن كان أصل الدعوى مالا حبس حتّى يثبت الإعسار ، وإلّا قدّم قوله مع اليمين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تقبل </w:t>
      </w:r>
      <w:r>
        <w:rPr>
          <w:rStyle w:val="FootnoteAnchor"/>
          <w:rtl w:val="true"/>
        </w:rPr>
        <w:footnoteReference w:id="556"/>
      </w:r>
      <w:r>
        <w:rPr>
          <w:rFonts w:ascii="Amiri" w:hAnsi="Amiri" w:eastAsia="Amiri" w:cs="Amiri"/>
          <w:color w:val="111111"/>
          <w:sz w:val="28"/>
          <w:sz w:val="28"/>
          <w:szCs w:val="28"/>
          <w:rtl w:val="true"/>
          <w:lang w:bidi="ar-SA"/>
        </w:rPr>
        <w:t xml:space="preserve">بيّنة الإعسار إلّا مع المعرفة الباطنة ، وللغريم إحلافه ، ولو شهدت بالتلف قبلت وإن لم تخبره ، </w:t>
      </w:r>
      <w:r>
        <w:rPr>
          <w:rStyle w:val="FootnoteAnchor"/>
          <w:rtl w:val="true"/>
        </w:rPr>
        <w:footnoteReference w:id="557"/>
      </w:r>
      <w:r>
        <w:rPr>
          <w:rFonts w:ascii="Amiri" w:hAnsi="Amiri" w:eastAsia="Amiri" w:cs="Amiri"/>
          <w:color w:val="111111"/>
          <w:sz w:val="28"/>
          <w:sz w:val="28"/>
          <w:szCs w:val="28"/>
          <w:rtl w:val="true"/>
          <w:lang w:bidi="ar-SA"/>
        </w:rPr>
        <w:t>وليس له إحلافه</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2" w:name="pg17199_232700"/>
      <w:bookmarkStart w:id="1343" w:name="pg17199_232700"/>
      <w:bookmarkEnd w:id="1343"/>
    </w:p>
    <w:p>
      <w:pPr>
        <w:pStyle w:val="Heading2"/>
        <w:numPr>
          <w:ilvl w:val="1"/>
          <w:numId w:val="1"/>
        </w:numPr>
        <w:rPr/>
      </w:pPr>
      <w:bookmarkStart w:id="1344" w:name="pg17199_232700"/>
      <w:bookmarkStart w:id="1345" w:name="__RefHeading___Toc13264219_2142443653"/>
      <w:bookmarkStart w:id="1346" w:name="_Toc521"/>
      <w:bookmarkEnd w:id="1344"/>
      <w:bookmarkEnd w:id="1345"/>
      <w:r>
        <w:rPr>
          <w:rtl w:val="true"/>
        </w:rPr>
        <w:t>كتاب الحجر</w:t>
      </w:r>
      <w:bookmarkEnd w:id="134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7" w:name="__RefHeading___Toc13264221_2142443653"/>
      <w:bookmarkStart w:id="1348" w:name="_Toc522"/>
      <w:bookmarkEnd w:id="1347"/>
      <w:r>
        <w:rPr>
          <w:rtl w:val="true"/>
        </w:rPr>
        <w:t>اشارة</w:t>
      </w:r>
      <w:bookmarkEnd w:id="134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9" w:name="pg17199_232702"/>
      <w:bookmarkStart w:id="1350" w:name="pg17199_232702"/>
      <w:bookmarkEnd w:id="1350"/>
    </w:p>
    <w:p>
      <w:pPr>
        <w:pStyle w:val="BookText"/>
        <w:rPr/>
      </w:pPr>
      <w:bookmarkStart w:id="1351" w:name="pg17199_232702"/>
      <w:bookmarkEnd w:id="1351"/>
      <w:r>
        <w:rPr>
          <w:rFonts w:ascii="Amiri" w:hAnsi="Amiri" w:eastAsia="Amiri" w:cs="Amiri"/>
          <w:color w:val="111111"/>
          <w:sz w:val="28"/>
          <w:sz w:val="28"/>
          <w:szCs w:val="28"/>
          <w:rtl w:val="true"/>
          <w:lang w:bidi="ar-SA"/>
        </w:rPr>
        <w:t xml:space="preserve">وهو المنع من التصرّف في المال ، وأسبابه ستّة </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3264223_2142443653"/>
      <w:bookmarkStart w:id="1353" w:name="_Toc523"/>
      <w:bookmarkEnd w:id="1352"/>
      <w:r>
        <w:rPr>
          <w:rtl w:val="true"/>
        </w:rPr>
        <w:t xml:space="preserve">الأوّل </w:t>
      </w:r>
      <w:r>
        <w:rPr>
          <w:rtl w:val="true"/>
        </w:rPr>
        <w:t xml:space="preserve">: </w:t>
      </w:r>
      <w:r>
        <w:rPr>
          <w:rtl w:val="true"/>
        </w:rPr>
        <w:t>الصّغر</w:t>
      </w:r>
      <w:bookmarkEnd w:id="1353"/>
    </w:p>
    <w:p>
      <w:pPr>
        <w:pStyle w:val="Heading4"/>
        <w:numPr>
          <w:ilvl w:val="3"/>
          <w:numId w:val="1"/>
        </w:numPr>
        <w:rPr/>
      </w:pPr>
      <w:bookmarkStart w:id="1354" w:name="__RefHeading___Toc13264225_2142443653"/>
      <w:bookmarkStart w:id="1355" w:name="_Toc524"/>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ويحجر على الصّغير إلّا في إيصال الهديّة وفتح الباب للداخل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ويزول الحجر بوصفين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ويحصل بنبت الشّعر الخشن على العانة ، لا بالزّغب </w:t>
      </w:r>
      <w:r>
        <w:rPr>
          <w:rStyle w:val="FootnoteAnchor"/>
          <w:rtl w:val="true"/>
        </w:rPr>
        <w:footnoteReference w:id="558"/>
      </w:r>
      <w:r>
        <w:rPr>
          <w:rFonts w:ascii="Amiri" w:hAnsi="Amiri" w:eastAsia="Amiri" w:cs="Amiri"/>
          <w:color w:val="111111"/>
          <w:sz w:val="28"/>
          <w:sz w:val="28"/>
          <w:szCs w:val="28"/>
          <w:rtl w:val="true"/>
          <w:lang w:bidi="ar-SA"/>
        </w:rPr>
        <w:t>وبخروج المنيّ من المعتاد ، أو ببلوغ خمسة عشر سنة في الذكر وتسع في الأنثى ، والحيض دليل على سبقه وكذا الحمل ، ويعلم بالوضع فيحكم بالبلوغ قبله بستّة أشهر ولحظة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ببلوغ الخنثى المشكل إذا أمنى من الفرجين ، أو حاض من فرج الأنثى وأمنى من فرج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البلوغ بالإمناء في وقت ممكن صدّق بغير يمين ، ولو ادّعاه بالسّن لم يصدّق إلّا بالبيّنة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ولا يزول الحجر بدونه وإن طعن في السّن ، </w:t>
      </w:r>
      <w:r>
        <w:rPr>
          <w:rStyle w:val="FootnoteAnchor"/>
          <w:rtl w:val="true"/>
        </w:rPr>
        <w:footnoteReference w:id="559"/>
      </w:r>
      <w:r>
        <w:rPr>
          <w:rFonts w:ascii="IRNazanin" w:hAnsi="IRNazanin" w:eastAsia="IRNazanin"/>
          <w:color w:val="111111"/>
          <w:sz w:val="28"/>
          <w:sz w:val="28"/>
          <w:szCs w:val="28"/>
          <w:rtl w:val="true"/>
          <w:lang w:bidi="fa-IR"/>
        </w:rPr>
        <w:t xml:space="preserve">وهو إصلاح </w:t>
      </w:r>
      <w:bookmarkStart w:id="1356" w:name="pg17199_232703"/>
    </w:p>
    <w:p>
      <w:pPr>
        <w:pStyle w:val="BookText"/>
        <w:rPr/>
      </w:pPr>
      <w:bookmarkEnd w:id="1356"/>
      <w:r>
        <w:rPr>
          <w:rFonts w:ascii="Amiri" w:hAnsi="Amiri" w:eastAsia="Amiri" w:cs="Amiri"/>
          <w:color w:val="111111"/>
          <w:sz w:val="28"/>
          <w:sz w:val="28"/>
          <w:szCs w:val="28"/>
          <w:rtl w:val="true"/>
          <w:lang w:bidi="ar-SA"/>
        </w:rPr>
        <w:t xml:space="preserve">المال ، ولا يشترط العدالة إلّا أن يستلزم عدمها التبذير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كصرف ماله في الخمر ، ويعلم باختياره بما يلائمه من التصرّفات ، وقوّته على المكايسة وتحفّظه من الانخداع في المعاملات ، والاعتناء بما يناسبه من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كالصنعة والاستغزال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بشهادة الرجال في الرجال والنساء في النساء ، والعقد المختبر به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بيعه وشراؤه بدونهما وإن أذن الوليّ ولا تصرّفه مطلقا </w:t>
      </w:r>
      <w:r>
        <w:rPr>
          <w:rStyle w:val="FootnoteAnchor"/>
          <w:rtl w:val="true"/>
        </w:rPr>
        <w:footnoteReference w:id="560"/>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Heading4"/>
        <w:numPr>
          <w:ilvl w:val="3"/>
          <w:numId w:val="1"/>
        </w:numPr>
        <w:rPr/>
      </w:pPr>
      <w:bookmarkStart w:id="1357" w:name="__RefHeading___Toc13264227_2142443653"/>
      <w:bookmarkStart w:id="1358" w:name="_Toc525"/>
      <w:bookmarkEnd w:id="1357"/>
      <w:r>
        <w:rPr>
          <w:rtl w:val="true"/>
        </w:rPr>
        <w:t>فصل</w:t>
      </w:r>
      <w:bookmarkEnd w:id="1358"/>
    </w:p>
    <w:p>
      <w:pPr>
        <w:pStyle w:val="BookText"/>
        <w:rPr/>
      </w:pPr>
      <w:r>
        <w:rPr>
          <w:rFonts w:ascii="Amiri" w:hAnsi="Amiri" w:eastAsia="Amiri" w:cs="Amiri"/>
          <w:color w:val="111111"/>
          <w:sz w:val="28"/>
          <w:sz w:val="28"/>
          <w:szCs w:val="28"/>
          <w:rtl w:val="true"/>
          <w:lang w:bidi="ar-SA"/>
        </w:rPr>
        <w:t>وليّ الطفل أبوه أو جدّه له وإن علا ، وإن وجدا اشتركا ، ولو فقدا فالوصيّ ، ولو فقد فالحاكم ، وليس للأمّ وباقي الأقارب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يتصرف الوليّ إلّا بالغبطة ، فلا يصحّ إسقاط ما في ذمّة الغير ، ولا الطلاق عنه وإن كان بعوض ، ولا العفو عن القصاص مجّانا بل على مال ، ولا إسقاط الشفعة إلّا لمصلحة ولا يبيع عقاره لغير حاجة ، ولا إقراض ماله إلّا مع إرادة السّفر ، أو خوف تلفه بنهب أو غرق ، أو بسبب بقائه إذا لم يمكن بيعه ، فيجب الرهن إن أمكن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عتق الكبير العاجز ، واستيفاء القصاص ، ورهن ماله للحاجة عند </w:t>
      </w:r>
      <w:bookmarkStart w:id="1359" w:name="pg17199_232704"/>
    </w:p>
    <w:p>
      <w:pPr>
        <w:pStyle w:val="BookText"/>
        <w:rPr/>
      </w:pPr>
      <w:bookmarkEnd w:id="1359"/>
      <w:r>
        <w:rPr>
          <w:rFonts w:ascii="Amiri" w:hAnsi="Amiri" w:eastAsia="Amiri" w:cs="Amiri"/>
          <w:color w:val="111111"/>
          <w:sz w:val="28"/>
          <w:sz w:val="28"/>
          <w:szCs w:val="28"/>
          <w:rtl w:val="true"/>
          <w:lang w:bidi="ar-SA"/>
        </w:rPr>
        <w:t xml:space="preserve">الثقة ، والمضاربة بماله ، وإبضاعه </w:t>
      </w:r>
      <w:r>
        <w:rPr>
          <w:rStyle w:val="FootnoteAnchor"/>
          <w:rtl w:val="true"/>
        </w:rPr>
        <w:footnoteReference w:id="561"/>
      </w:r>
      <w:r>
        <w:rPr>
          <w:rFonts w:ascii="Amiri" w:hAnsi="Amiri" w:eastAsia="Amiri" w:cs="Amiri"/>
          <w:color w:val="111111"/>
          <w:sz w:val="28"/>
          <w:sz w:val="28"/>
          <w:szCs w:val="28"/>
          <w:rtl w:val="true"/>
          <w:lang w:bidi="ar-SA"/>
        </w:rPr>
        <w:t>، وبناء عقاره ، وكتابة رقيقه مع الغبطة ، وجعله في المكتب بأجرة ، أو في صنعة تليق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حفظ ماله ، ويستحبّ استنماؤه ، ويجوز الاستئجار ، والاستنابة في ذلك ، وكذا للوصيّ ، وله أن ينفق عليه منفردا ، وأن يخلطه مع عياله ، فينبغي أن يحسب عليه مثل أقلّهم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قوله في الإنفاق عليه وعلى ماله بالمعروف ، وفي التلف من غير تفريط أبا كان أو غيره ، وله أن يأخذ أجرة المثل ، ويستحبّ أن يستعفف مع الغنى أو مع تبرّع الأجنبيّ على توقّف</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13264229_2142443653"/>
      <w:bookmarkStart w:id="1361" w:name="_Toc526"/>
      <w:bookmarkEnd w:id="1360"/>
      <w:r>
        <w:rPr>
          <w:rtl w:val="true"/>
        </w:rPr>
        <w:t xml:space="preserve">الثاني </w:t>
      </w:r>
      <w:r>
        <w:rPr>
          <w:rtl w:val="true"/>
        </w:rPr>
        <w:t xml:space="preserve">: </w:t>
      </w:r>
      <w:r>
        <w:rPr>
          <w:rtl w:val="true"/>
        </w:rPr>
        <w:t>الجنون</w:t>
      </w:r>
      <w:bookmarkEnd w:id="1361"/>
    </w:p>
    <w:p>
      <w:pPr>
        <w:pStyle w:val="BookText"/>
        <w:rPr/>
      </w:pPr>
      <w:r>
        <w:rPr>
          <w:rFonts w:ascii="Amiri" w:hAnsi="Amiri" w:eastAsia="Amiri" w:cs="Amiri"/>
          <w:color w:val="111111"/>
          <w:sz w:val="28"/>
          <w:sz w:val="28"/>
          <w:szCs w:val="28"/>
          <w:rtl w:val="true"/>
          <w:lang w:bidi="ar-SA"/>
        </w:rPr>
        <w:t>وهو زوال العقل أو تشعّبه ، ويمنع المجنون من كلّ تصرّف حتّى يرشد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حكم الصبيّ فيما تقدّم ، وأنّ للوليّ أن يطلّق عنه ، وأن يزوّجه مع الحاجة ، وله أن يزوّج الصّبيّ مطلقا ، ولا ينفذ بيعه بإذن الوليّ إجماعا</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13264231_2142443653"/>
      <w:bookmarkStart w:id="1363" w:name="_Toc527"/>
      <w:bookmarkEnd w:id="1362"/>
      <w:r>
        <w:rPr>
          <w:rtl w:val="true"/>
        </w:rPr>
        <w:t xml:space="preserve">الثالث </w:t>
      </w:r>
      <w:r>
        <w:rPr>
          <w:rtl w:val="true"/>
        </w:rPr>
        <w:t xml:space="preserve">: </w:t>
      </w:r>
      <w:r>
        <w:rPr>
          <w:rtl w:val="true"/>
        </w:rPr>
        <w:t>السّفه</w:t>
      </w:r>
      <w:bookmarkEnd w:id="1363"/>
    </w:p>
    <w:p>
      <w:pPr>
        <w:pStyle w:val="BookText"/>
        <w:rPr/>
      </w:pPr>
      <w:r>
        <w:rPr>
          <w:rFonts w:ascii="Amiri" w:hAnsi="Amiri" w:eastAsia="Amiri" w:cs="Amiri"/>
          <w:color w:val="111111"/>
          <w:sz w:val="28"/>
          <w:sz w:val="28"/>
          <w:szCs w:val="28"/>
          <w:rtl w:val="true"/>
          <w:lang w:bidi="ar-SA"/>
        </w:rPr>
        <w:t>وهو ضعف في العقل يقتضي إضاعة المال ، والسفيه من يصرف أمواله في غير الأغراض الصحيحة أو في الأغذية التي لا تليق به ، بخلاف صرفه في وجوه القرب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يثبت الحجر بظهوره بل بحكم الحاكم ، وينبغي له إظهار أمره ، ولا يزول إلّا بحكمه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الحجر لا تصحّ تصرّفاته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 والشراء ، والهبة ، وإن ناسبت أفعال العقلاء ، ويرتجع الحاكم ما باعه ويردّ الثمن إن وجده وإلّا ضاع ، ويرتجع البائع ما اشتراه إن وجده ، وإلّا ضاع ، ولا يرجع عليه وإن فكّ حجره ، سواء علم بالحجر أو لا ، هذا إن قبض بإذنه ، وإلّا ضمن ، وكذا القرض وكلّ مال حصل في يده برضاء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 أو أعير فأتلف أو تلف بتفريط لم يضمن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 مال غيره ، أو غصبه ضمنه ، وكذا حكم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إقراره بدين ، أو تلف مال ، أو جناية توجب المال ، ولا يلزم بعد 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أجاز الوليّ عقوده صحّت ، ولو تقدّم الإذن صحّت إن عيّن ، وإلّا فلا ، ولو اتّهب أو باع عن غيره جاز ، ويجوز تصرّفه في غير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 واللعان ، والظهار ، والخلع ، لكن لا يسلّم إليه الفدية ، وطلب القصاص ، والعفو عنه ، لا عن الدية والأرش ، وإن عفا على مال لا يسلّم إليه ، والإقرار بالنسب ، وينفق على الملتحق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بما يوجب قصاصا أو حدّا استوفي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بالسرقة قبل في القطع لا في المال ، ويجوز تزويجه مع المصلحة ، ولو بادر ، وقف على إجازة الوليّ ؛ وشراء </w:t>
      </w:r>
      <w:r>
        <w:rPr>
          <w:rStyle w:val="FootnoteAnchor"/>
          <w:rtl w:val="true"/>
        </w:rPr>
        <w:footnoteReference w:id="562"/>
      </w:r>
      <w:r>
        <w:rPr>
          <w:rFonts w:ascii="Amiri" w:hAnsi="Amiri" w:eastAsia="Amiri" w:cs="Amiri"/>
          <w:color w:val="111111"/>
          <w:sz w:val="28"/>
          <w:sz w:val="28"/>
          <w:szCs w:val="28"/>
          <w:rtl w:val="true"/>
          <w:lang w:bidi="ar-SA"/>
        </w:rPr>
        <w:t>أمة يطأها ، ولو استولدها عتقت بموته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العبادة كغيره لكن لا يتولّى إخراج الزكاة والخمس ، ويمكّن من الحجّ الواجب وإن زادت نفقته على الحضر ، ومن المندوب إن لم تزد ، </w:t>
      </w:r>
      <w:bookmarkStart w:id="1364" w:name="pg17199_232706"/>
    </w:p>
    <w:p>
      <w:pPr>
        <w:pStyle w:val="BookText"/>
        <w:rPr/>
      </w:pPr>
      <w:bookmarkEnd w:id="1364"/>
      <w:r>
        <w:rPr>
          <w:rFonts w:ascii="Amiri" w:hAnsi="Amiri" w:eastAsia="Amiri" w:cs="Amiri"/>
          <w:color w:val="111111"/>
          <w:sz w:val="28"/>
          <w:sz w:val="28"/>
          <w:szCs w:val="28"/>
          <w:rtl w:val="true"/>
          <w:lang w:bidi="ar-SA"/>
        </w:rPr>
        <w:t xml:space="preserve">أو أمكنه تحصيل الزّائد بالاكتساب ، وإلّا حلّله الوليّ بالصوم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والولاية في ماله للحاكم وأمينه خاصّة ، وإذا رشد وفكّ حجره ثمّ عاد التبذير حجر عليه</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3264233_2142443653"/>
      <w:bookmarkStart w:id="1366" w:name="_Toc528"/>
      <w:bookmarkEnd w:id="1365"/>
      <w:r>
        <w:rPr>
          <w:rtl w:val="true"/>
        </w:rPr>
        <w:t xml:space="preserve">الرابع </w:t>
      </w:r>
      <w:r>
        <w:rPr>
          <w:rtl w:val="true"/>
        </w:rPr>
        <w:t xml:space="preserve">: </w:t>
      </w:r>
      <w:r>
        <w:rPr>
          <w:rtl w:val="true"/>
        </w:rPr>
        <w:t>الملك</w:t>
      </w:r>
      <w:bookmarkEnd w:id="1366"/>
    </w:p>
    <w:p>
      <w:pPr>
        <w:pStyle w:val="BookText"/>
        <w:rPr/>
      </w:pPr>
      <w:r>
        <w:rPr>
          <w:rFonts w:ascii="Amiri" w:hAnsi="Amiri" w:eastAsia="Amiri" w:cs="Amiri"/>
          <w:color w:val="111111"/>
          <w:sz w:val="28"/>
          <w:sz w:val="28"/>
          <w:szCs w:val="28"/>
          <w:rtl w:val="true"/>
          <w:lang w:bidi="ar-SA"/>
        </w:rPr>
        <w:t>ويمنع المملوك من التصرّف في نفسه بإجارة ، أو نكاح ، أو قبول هبة ، أو وصيّة أو وكالة وفيما في يده ببيع وغيره ، إلّا بإذن مولاه وإن قلنا انّه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خلعه ، وطلاقه وإن نهاه مولاه ، وليس له أهليّة الملك ، فلو ملّكه مولاه ، أو اشترى لنفسه بإذنه لم يملك ، ويستبيح البضع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إقراره بمال أو قصاص أو حدّ ، ويتبع به ، وينفذ لو صدّقه مولاه</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3264235_2142443653"/>
      <w:bookmarkStart w:id="1368" w:name="_Toc529"/>
      <w:bookmarkEnd w:id="1367"/>
      <w:r>
        <w:rPr>
          <w:rtl w:val="true"/>
        </w:rPr>
        <w:t xml:space="preserve">الخامس </w:t>
      </w:r>
      <w:r>
        <w:rPr>
          <w:rtl w:val="true"/>
        </w:rPr>
        <w:t xml:space="preserve">: </w:t>
      </w:r>
      <w:r>
        <w:rPr>
          <w:rtl w:val="true"/>
        </w:rPr>
        <w:t>المرض</w:t>
      </w:r>
      <w:bookmarkEnd w:id="1368"/>
    </w:p>
    <w:p>
      <w:pPr>
        <w:pStyle w:val="BookText"/>
        <w:rPr/>
      </w:pPr>
      <w:r>
        <w:rPr>
          <w:rFonts w:ascii="Amiri" w:hAnsi="Amiri" w:eastAsia="Amiri" w:cs="Amiri"/>
          <w:color w:val="111111"/>
          <w:sz w:val="28"/>
          <w:sz w:val="28"/>
          <w:szCs w:val="28"/>
          <w:rtl w:val="true"/>
          <w:lang w:bidi="ar-SA"/>
        </w:rPr>
        <w:t>وهو ما يتّفق معه الموت وإن لم يكن مجنونا ، ويحجر على المريض في ثلثي ماله ، فلو تبرّع منه بشي‌ء منجّزا أو وصيّة لم يصحّ إن مات في مرضه ، ولم تجز الورثة ، وينفذ إقراره من الأصل ، ومع التهمة من الثلث ، سواء الوارث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 الديون المؤجّلة بموته ، ولا تحلّ ديونه</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3264237_2142443653"/>
      <w:bookmarkStart w:id="1370" w:name="_Toc530"/>
      <w:bookmarkEnd w:id="1369"/>
      <w:r>
        <w:rPr>
          <w:rtl w:val="true"/>
        </w:rPr>
        <w:t xml:space="preserve">السادس </w:t>
      </w:r>
      <w:r>
        <w:rPr>
          <w:rtl w:val="true"/>
        </w:rPr>
        <w:t xml:space="preserve">: </w:t>
      </w:r>
      <w:r>
        <w:rPr>
          <w:rtl w:val="true"/>
        </w:rPr>
        <w:t>الفلس</w:t>
      </w:r>
      <w:bookmarkEnd w:id="137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1" w:name="pg17199_232708"/>
      <w:bookmarkStart w:id="1372" w:name="pg17199_232708"/>
      <w:bookmarkEnd w:id="1372"/>
    </w:p>
    <w:p>
      <w:pPr>
        <w:pStyle w:val="Heading2"/>
        <w:numPr>
          <w:ilvl w:val="1"/>
          <w:numId w:val="1"/>
        </w:numPr>
        <w:rPr/>
      </w:pPr>
      <w:bookmarkStart w:id="1373" w:name="pg17199_232708"/>
      <w:bookmarkStart w:id="1374" w:name="__RefHeading___Toc13264239_2142443653"/>
      <w:bookmarkStart w:id="1375" w:name="_Toc531"/>
      <w:bookmarkEnd w:id="1373"/>
      <w:bookmarkEnd w:id="1374"/>
      <w:r>
        <w:rPr>
          <w:rtl w:val="true"/>
        </w:rPr>
        <w:t>كتاب الإجارات</w:t>
      </w:r>
      <w:bookmarkEnd w:id="137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6" w:name="__RefHeading___Toc13264241_2142443653"/>
      <w:bookmarkStart w:id="1377" w:name="_Toc532"/>
      <w:bookmarkEnd w:id="1376"/>
      <w:r>
        <w:rPr>
          <w:rtl w:val="true"/>
        </w:rPr>
        <w:t>اشارة</w:t>
      </w:r>
      <w:bookmarkEnd w:id="137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8" w:name="pg17199_232710"/>
      <w:bookmarkStart w:id="1379" w:name="pg17199_232710"/>
      <w:bookmarkEnd w:id="1379"/>
    </w:p>
    <w:p>
      <w:pPr>
        <w:pStyle w:val="BookText"/>
        <w:rPr/>
      </w:pPr>
      <w:bookmarkStart w:id="1380" w:name="pg17199_232710"/>
      <w:bookmarkEnd w:id="1380"/>
      <w:r>
        <w:rPr>
          <w:rFonts w:ascii="Amiri" w:hAnsi="Amiri" w:eastAsia="Amiri" w:cs="Amiri"/>
          <w:color w:val="111111"/>
          <w:sz w:val="28"/>
          <w:sz w:val="28"/>
          <w:szCs w:val="28"/>
          <w:rtl w:val="true"/>
          <w:lang w:bidi="ar-SA"/>
        </w:rPr>
        <w:t xml:space="preserve">لمّا مسّت الحاجة إلى نقل المنافع شرّع ذلك إمّا بتقدير المنفعة والعوض ، </w:t>
      </w:r>
      <w:r>
        <w:rPr>
          <w:rStyle w:val="FootnoteAnchor"/>
          <w:rtl w:val="true"/>
        </w:rPr>
        <w:footnoteReference w:id="564"/>
      </w:r>
      <w:r>
        <w:rPr>
          <w:rFonts w:ascii="Amiri" w:hAnsi="Amiri" w:eastAsia="Amiri" w:cs="Amiri"/>
          <w:color w:val="111111"/>
          <w:sz w:val="28"/>
          <w:sz w:val="28"/>
          <w:szCs w:val="28"/>
          <w:rtl w:val="true"/>
          <w:lang w:bidi="ar-SA"/>
        </w:rPr>
        <w:t xml:space="preserve">أو بتجهيلهما ، </w:t>
      </w:r>
      <w:r>
        <w:rPr>
          <w:rStyle w:val="FootnoteAnchor"/>
          <w:rtl w:val="true"/>
        </w:rPr>
        <w:footnoteReference w:id="565"/>
      </w:r>
      <w:r>
        <w:rPr>
          <w:rFonts w:ascii="Amiri" w:hAnsi="Amiri" w:eastAsia="Amiri" w:cs="Amiri"/>
          <w:color w:val="111111"/>
          <w:sz w:val="28"/>
          <w:sz w:val="28"/>
          <w:szCs w:val="28"/>
          <w:rtl w:val="true"/>
          <w:lang w:bidi="ar-SA"/>
        </w:rPr>
        <w:t xml:space="preserve">أو بتقدير المنفعة دون العوض </w:t>
      </w:r>
      <w:r>
        <w:rPr>
          <w:rStyle w:val="FootnoteAnchor"/>
          <w:rtl w:val="true"/>
        </w:rPr>
        <w:footnoteReference w:id="566"/>
      </w:r>
      <w:r>
        <w:rPr>
          <w:rFonts w:ascii="Amiri" w:hAnsi="Amiri" w:eastAsia="Amiri" w:cs="Amiri"/>
          <w:color w:val="111111"/>
          <w:sz w:val="28"/>
          <w:sz w:val="28"/>
          <w:szCs w:val="28"/>
          <w:rtl w:val="true"/>
          <w:lang w:bidi="ar-SA"/>
        </w:rPr>
        <w:t xml:space="preserve">أو بالعكس </w:t>
      </w:r>
      <w:r>
        <w:rPr>
          <w:rStyle w:val="FootnoteAnchor"/>
          <w:rtl w:val="true"/>
        </w:rPr>
        <w:footnoteReference w:id="567"/>
      </w:r>
      <w:r>
        <w:rPr>
          <w:rFonts w:ascii="IRNazanin" w:hAnsi="IRNazanin" w:eastAsia="IRNazanin"/>
          <w:color w:val="111111"/>
          <w:sz w:val="28"/>
          <w:sz w:val="28"/>
          <w:szCs w:val="28"/>
          <w:rtl w:val="true"/>
          <w:lang w:bidi="fa-IR"/>
        </w:rPr>
        <w:t xml:space="preserve">فهنا فصول </w:t>
      </w:r>
      <w:r>
        <w:rPr>
          <w:rFonts w:eastAsia="IRNazanin" w:cs="IRNazanin"/>
          <w:color w:val="111111"/>
          <w:sz w:val="28"/>
          <w:szCs w:val="28"/>
          <w:rtl w:val="true"/>
          <w:lang w:bidi="fa-IR"/>
        </w:rPr>
        <w:t>:</w:t>
      </w:r>
    </w:p>
    <w:p>
      <w:pPr>
        <w:pStyle w:val="Heading3"/>
        <w:numPr>
          <w:ilvl w:val="2"/>
          <w:numId w:val="1"/>
        </w:numPr>
        <w:rPr/>
      </w:pPr>
      <w:bookmarkStart w:id="1381" w:name="__RefHeading___Toc13264243_2142443653"/>
      <w:bookmarkStart w:id="1382" w:name="_Toc533"/>
      <w:bookmarkEnd w:id="1381"/>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تقديرهما</w:t>
      </w:r>
      <w:bookmarkEnd w:id="1382"/>
    </w:p>
    <w:p>
      <w:pPr>
        <w:pStyle w:val="Heading4"/>
        <w:numPr>
          <w:ilvl w:val="3"/>
          <w:numId w:val="1"/>
        </w:numPr>
        <w:rPr/>
      </w:pPr>
      <w:bookmarkStart w:id="1383" w:name="__RefHeading___Toc13264245_2142443653"/>
      <w:bookmarkStart w:id="1384" w:name="_Toc534"/>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 xml:space="preserve">وهو 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3264247_2142443653"/>
      <w:bookmarkStart w:id="1386" w:name="_Toc535"/>
      <w:bookmarkEnd w:id="1385"/>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العقد</w:t>
      </w:r>
      <w:bookmarkEnd w:id="138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 لفظ يقتضي انتقال المنافع المملوكة بعوض مقدّر ، ويفتقر إلى </w:t>
      </w:r>
      <w:bookmarkStart w:id="1387" w:name="pg17199_232711"/>
    </w:p>
    <w:p>
      <w:pPr>
        <w:pStyle w:val="BookText"/>
        <w:rPr/>
      </w:pPr>
      <w:bookmarkEnd w:id="1387"/>
      <w:r>
        <w:rPr>
          <w:rFonts w:ascii="Amiri" w:hAnsi="Amiri" w:eastAsia="Amiri" w:cs="Amiri"/>
          <w:color w:val="111111"/>
          <w:sz w:val="28"/>
          <w:sz w:val="28"/>
          <w:szCs w:val="28"/>
          <w:rtl w:val="true"/>
          <w:lang w:bidi="ar-SA"/>
        </w:rPr>
        <w:t xml:space="preserve">الإيجاب والقبول ، 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أو أكريتك ، بخلاف أعرتك وبعتك ، وإن نوى به الإجارة ، ويجوز ملّكتك سكنى الدار ، بخلاف بعتك سكناها وإن نوى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والقبول ما يدلّ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ويدخله خيار الشرط لهما أو لأحدهما أو لأجنبيّ ، بخلاف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لازم من الطرفين ، لا يبطل إلّا بالتقايل كالبيع ، ولا بموت أحدهما إلّا أن يكون المؤجر موقوفا عليه ، ويموت قبل مضيّ المدّة ، ولا بالعذر مع إمكان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صدوره من بالغ عاقل جائز التصرّف ، ولو عقد المميّز بإذن الوليّ صحّ على توقّف</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3264249_2142443653"/>
      <w:bookmarkStart w:id="1389" w:name="_Toc536"/>
      <w:bookmarkEnd w:id="1388"/>
      <w:r>
        <w:rPr>
          <w:rtl w:val="true"/>
        </w:rPr>
        <w:t xml:space="preserve">المطلب الثاني </w:t>
      </w:r>
      <w:r>
        <w:rPr>
          <w:rtl w:val="true"/>
        </w:rPr>
        <w:t xml:space="preserve">: </w:t>
      </w:r>
      <w:r>
        <w:rPr>
          <w:rtl w:val="true"/>
        </w:rPr>
        <w:t>في الأركان</w:t>
      </w:r>
      <w:bookmarkEnd w:id="1389"/>
    </w:p>
    <w:p>
      <w:pPr>
        <w:pStyle w:val="Heading5"/>
        <w:numPr>
          <w:ilvl w:val="4"/>
          <w:numId w:val="1"/>
        </w:numPr>
        <w:rPr/>
      </w:pPr>
      <w:bookmarkStart w:id="1390" w:name="__RefHeading___Toc13264251_2142443653"/>
      <w:bookmarkStart w:id="1391" w:name="_Toc537"/>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3264253_2142443653"/>
      <w:bookmarkStart w:id="1393" w:name="_Toc538"/>
      <w:bookmarkEnd w:id="1392"/>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المحلّ</w:t>
      </w:r>
      <w:bookmarkEnd w:id="139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 عين ينتفع بها مع بقائها ، فلا تصحّ إجارة الطعام للأكل ، والشمع للعلق ، وتجوز إجارة المشاع ، ويشترط في المعيّنة المشاهدة ، أو الوصف بما يرفع الجهالة ، ومشاهدة ما يتوقّف عليه الانتفاع كشرب البستان ، والدولاب ، وأتّون </w:t>
      </w:r>
      <w:r>
        <w:rPr>
          <w:rStyle w:val="FootnoteAnchor"/>
          <w:rtl w:val="true"/>
        </w:rPr>
        <w:footnoteReference w:id="568"/>
      </w:r>
      <w:r>
        <w:rPr>
          <w:rFonts w:ascii="Amiri" w:hAnsi="Amiri" w:eastAsia="Amiri" w:cs="Amiri"/>
          <w:color w:val="111111"/>
          <w:sz w:val="28"/>
          <w:sz w:val="28"/>
          <w:szCs w:val="28"/>
          <w:rtl w:val="true"/>
          <w:lang w:bidi="ar-SA"/>
        </w:rPr>
        <w:t>الحمّام ، ومرمى رماده ، ومجرى مائه ، أو وصف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تبطل بعتق العبد ، وعلى العبد الوفاء بباقي المدّة ، ولا يرجع على مولاه بأجرة المثل ، ويجب عليه نفقته إلّا أن يكون شرطها على المستأجر ، ولا بالبيع بل يتخيّر المشتري مع جهله بين الفسخ والإمضاء مجّانا ، فالأجرة للبائع ، ولو ردّها المستأجر بالعيب فالمنفعة للبائع ، ولو اشتراها المستأجر لزمته الأجرة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المطلقة الوصف ، ولا يبطل العقد بالتلف بل يجب الإبدال ، فإن تعذّر فللمستأجر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بتلف المعيّنة قبل القبض أو عقيبه ، ولو انتفع بطل في الباقي ، ورجع بما قابل المتخلّف من الأجرة ، وكذا لو ظهر استحقاقها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يؤجر العقار في الذمة إلّا مع التعيين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علف الدابة وسقيها على المستأجر ، ويرجع به ، فلو أهمل ضمن ، وكذا نفقة الأجير المنفذ في حوائجه ، إلّا أن يشترط سقوطها ، والواجب نفقة مثله ، ولا يجب دواء مرضه ، ولا يسقط حقّه من النفقة به ، وله أن يستفضل ما زاد عن كفايته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 إجارة الصبيّ مدّة يجوز </w:t>
      </w:r>
      <w:r>
        <w:rPr>
          <w:rStyle w:val="FootnoteAnchor"/>
          <w:rtl w:val="true"/>
        </w:rPr>
        <w:footnoteReference w:id="569"/>
      </w:r>
      <w:r>
        <w:rPr>
          <w:rFonts w:ascii="Amiri" w:hAnsi="Amiri" w:eastAsia="Amiri" w:cs="Amiri"/>
          <w:color w:val="111111"/>
          <w:sz w:val="28"/>
          <w:sz w:val="28"/>
          <w:szCs w:val="28"/>
          <w:rtl w:val="true"/>
          <w:lang w:bidi="ar-SA"/>
        </w:rPr>
        <w:t xml:space="preserve">بلوغه فيها ، فإن اتّفق تخيّر في الفسخ والإمضاء ، ولا تبطل بموت الوليّ أو انتقالها </w:t>
      </w:r>
      <w:r>
        <w:rPr>
          <w:rStyle w:val="FootnoteAnchor"/>
          <w:rtl w:val="true"/>
        </w:rPr>
        <w:footnoteReference w:id="570"/>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bookmarkStart w:id="1394" w:name="pg17199_232713"/>
    </w:p>
    <w:p>
      <w:pPr>
        <w:pStyle w:val="Heading5"/>
        <w:numPr>
          <w:ilvl w:val="4"/>
          <w:numId w:val="1"/>
        </w:numPr>
        <w:rPr/>
      </w:pPr>
      <w:bookmarkStart w:id="1395" w:name="__RefHeading___Toc13264255_2142443653"/>
      <w:bookmarkStart w:id="1396" w:name="_Toc539"/>
      <w:bookmarkEnd w:id="1394"/>
      <w:bookmarkEnd w:id="1395"/>
      <w:r>
        <w:rPr>
          <w:rtl w:val="true"/>
        </w:rPr>
        <w:t xml:space="preserve">المبحث الثاني </w:t>
      </w:r>
      <w:r>
        <w:rPr>
          <w:rtl w:val="true"/>
        </w:rPr>
        <w:t xml:space="preserve">: [ </w:t>
      </w:r>
      <w:r>
        <w:rPr>
          <w:rtl w:val="true"/>
        </w:rPr>
        <w:t xml:space="preserve">في </w:t>
      </w:r>
      <w:r>
        <w:rPr>
          <w:rtl w:val="true"/>
        </w:rPr>
        <w:t xml:space="preserve">] </w:t>
      </w:r>
      <w:r>
        <w:rPr>
          <w:rtl w:val="true"/>
        </w:rPr>
        <w:t>العوض</w:t>
      </w:r>
      <w:bookmarkEnd w:id="1396"/>
    </w:p>
    <w:p>
      <w:pPr>
        <w:pStyle w:val="BookText"/>
        <w:rPr/>
      </w:pPr>
      <w:r>
        <w:rPr>
          <w:rFonts w:ascii="Amiri" w:hAnsi="Amiri" w:eastAsia="Amiri" w:cs="Amiri"/>
          <w:color w:val="111111"/>
          <w:sz w:val="28"/>
          <w:sz w:val="28"/>
          <w:szCs w:val="28"/>
          <w:rtl w:val="true"/>
          <w:lang w:bidi="ar-SA"/>
        </w:rPr>
        <w:t>وهو ما يصحّ أن يكون ثمنا ، عينا كان أو منفعة ، ويشترط العلم بقدر المكيل والموزون ، وتكفي المشاهدة في غيرهما أو الوصف الرافع للجهالة ، فلو استأجر الدار بعمارتها ، أو الراعي باللّبن ، أو الطحّان بالنخالة ، أو السلّاخ بالجلد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لطحن قفيز بصاع منه ، أو للجذاذ بجزء مشاع من الثمرة ، أو لإرضاع الرقيق بجزء مشاع منه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لطحن قفيز بصاع منه ، أو للجذاذ بجزء مشاع من الثمرة ، أو لإرضاع الرقيق بجزء مشاع منه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لحمل متاع إلى مكان في وقت معيّن فإن قصر نقص من أجرته شيئا جاز ، ولو شرط الأجرة لم يجز ، وكان له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فارسيّا فلك درهم وإن خطته روميّا فلك درهمان ، أو إن خطته غدا فلك درهم ، وإن خطته اليوم فدرهمان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آجرتك كلّ شهر بدرهم ، ولا هذا الشهر بدرهم ، وما زاد بحسابه ، ولا نقل الصبرة كلّ قفيز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يؤجر الشي‌ء بأكثر ممّا استأجره به إن آجر بغير الجنس أو أحدث فيه حدثا ، وإلّا فقولان ، وكذا لو تقبّل عملا بشي‌ء ثمّ قبله لغيره بأقلّ ، أو سكن البعض وآجر الباقي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بالعقد كما يملك المنفعة به ، ويجب التعجيل إن أطلق أو شرطه ، ويجوز اشتراط الأجل نجما أو نجوما بشرط تقديره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على عمل لم يجب تسليم الأجرة إلّا به وبتسليم العين </w:t>
      </w:r>
    </w:p>
    <w:p>
      <w:pPr>
        <w:pStyle w:val="BookText"/>
        <w:rPr/>
      </w:pPr>
      <w:r>
        <w:rPr>
          <w:rFonts w:ascii="Amiri" w:hAnsi="Amiri" w:eastAsia="Amiri" w:cs="Amiri"/>
          <w:color w:val="111111"/>
          <w:sz w:val="28"/>
          <w:sz w:val="28"/>
          <w:szCs w:val="28"/>
          <w:rtl w:val="true"/>
          <w:lang w:bidi="ar-SA"/>
        </w:rPr>
        <w:t xml:space="preserve">معمولة </w:t>
      </w:r>
      <w:r>
        <w:rPr>
          <w:rStyle w:val="FootnoteAnchor"/>
          <w:rtl w:val="true"/>
        </w:rPr>
        <w:footnoteReference w:id="571"/>
      </w:r>
      <w:r>
        <w:rPr>
          <w:rFonts w:ascii="Amiri" w:hAnsi="Amiri" w:eastAsia="Amiri" w:cs="Amiri"/>
          <w:color w:val="111111"/>
          <w:sz w:val="28"/>
          <w:sz w:val="28"/>
          <w:szCs w:val="28"/>
          <w:rtl w:val="true"/>
          <w:lang w:bidi="ar-SA"/>
        </w:rPr>
        <w:t>فلو تلفت قبله لم يستحقّ أجرة وإن لم يفرّط إلّا أن يكون العمل في ملك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والدابّة ، ومضت مدّة يمكن استيفاء المنفعة فيها ، لزمته الأجرة وإن لم ينتفع ، سواء اقترنت بزمان أو لا ، وكذا لو بذل العين فلم يأخذها ، ومضت مدّة يمكن فيها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المستأجر العين فامتنع المؤجر فهو غاصب ، وكذا لو لم يعمل في الوقت المشترط ، ولو عمل بعده لم يستحقّ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استوفى المنفعة أو بعضها ثمّ بان فساد العقد ، فعليه أجرة المثل ، زادت عن المسمّى أو نقصت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w:t>
      </w:r>
      <w:r>
        <w:rPr>
          <w:rStyle w:val="FootnoteAnchor"/>
          <w:rtl w:val="true"/>
        </w:rPr>
        <w:footnoteReference w:id="572"/>
      </w:r>
      <w:r>
        <w:rPr>
          <w:rFonts w:ascii="Amiri" w:hAnsi="Amiri" w:eastAsia="Amiri" w:cs="Amiri"/>
          <w:color w:val="111111"/>
          <w:sz w:val="28"/>
          <w:sz w:val="28"/>
          <w:szCs w:val="28"/>
          <w:rtl w:val="true"/>
          <w:lang w:bidi="ar-SA"/>
        </w:rPr>
        <w:t>ظهر في الأجرة عيب فإن كانت مضمونة فله المطالبة ببدلها ، فإن تعذّر فله الفسخ أو الأرش ، دون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الأجرة المعيّنة فالنماء للمؤجر ، سواء كانت في يده أو في يد المستأجر ، فإن فسخت الإجارة فالمتّصلة للمستأجر دون المنفصلة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البطلان فهي للمستأجر قطعا ، ولو أفلس المستأجر فللمؤجر الفسخ</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استعمال الأجير قبل المقاطعة على الأجرة وتضمينه مع انتفاء التّهمة</w:t>
      </w:r>
      <w:r>
        <w:rPr>
          <w:rFonts w:eastAsia="Amiri" w:cs="Amiri" w:ascii="Amiri" w:hAnsi="Amiri"/>
          <w:color w:val="111111"/>
          <w:sz w:val="28"/>
          <w:szCs w:val="28"/>
          <w:rtl w:val="true"/>
          <w:lang w:bidi="ar-SA"/>
        </w:rPr>
        <w:t xml:space="preserve">. </w:t>
      </w:r>
      <w:bookmarkStart w:id="1397" w:name="pg17199_232715"/>
    </w:p>
    <w:p>
      <w:pPr>
        <w:pStyle w:val="Heading5"/>
        <w:numPr>
          <w:ilvl w:val="4"/>
          <w:numId w:val="1"/>
        </w:numPr>
        <w:rPr/>
      </w:pPr>
      <w:bookmarkStart w:id="1398" w:name="__RefHeading___Toc13264257_2142443653"/>
      <w:bookmarkStart w:id="1399" w:name="_Toc540"/>
      <w:bookmarkEnd w:id="1397"/>
      <w:bookmarkEnd w:id="1398"/>
      <w:r>
        <w:rPr>
          <w:rtl w:val="true"/>
        </w:rPr>
        <w:t xml:space="preserve">المبحث الثالث </w:t>
      </w:r>
      <w:r>
        <w:rPr>
          <w:rtl w:val="true"/>
        </w:rPr>
        <w:t xml:space="preserve">: [ </w:t>
      </w:r>
      <w:r>
        <w:rPr>
          <w:rtl w:val="true"/>
        </w:rPr>
        <w:t xml:space="preserve">في </w:t>
      </w:r>
      <w:r>
        <w:rPr>
          <w:rtl w:val="true"/>
        </w:rPr>
        <w:t xml:space="preserve">] </w:t>
      </w:r>
      <w:r>
        <w:rPr>
          <w:rtl w:val="true"/>
        </w:rPr>
        <w:t>المنفعة</w:t>
      </w:r>
      <w:bookmarkEnd w:id="1399"/>
    </w:p>
    <w:p>
      <w:pPr>
        <w:pStyle w:val="Heading6"/>
        <w:numPr>
          <w:ilvl w:val="5"/>
          <w:numId w:val="1"/>
        </w:numPr>
        <w:rPr/>
      </w:pPr>
      <w:bookmarkStart w:id="1400" w:name="__RefHeading___Toc13264259_2142443653"/>
      <w:bookmarkStart w:id="1401" w:name="_Toc541"/>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 xml:space="preserve">فلا تتعلّق الإجارة بالأعيان إلّا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كاستئجار الظئر لإرضاع الولد ، والشاة لإرضاع السّخلة ، والفحل للضراب ، وماء الحمّام للاستحمام ، والبئر للاستقاء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المنفعة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إباحتها ، فلا تصحّ لكتابة الكفر ، ولا للغناء ، أو لحمل المسكر ، أو إحرازه ، ولا تستأجر الأرض للزرع ببعض ما يخرج منها ، مقدّرا كان أو مشاعا ، وهي المخايرة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غير واجبة ، فلا تصحّ على الغسل والوضوء ، ولا على تعليم القدر الواجب من القرآن والفقه ، وتصحّ على تعليم الحكم والآداب والطّب ونسخ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مملوكة ، إمّا تبعا للغير ، أو 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كالمستأجر ، فيؤجر مثله أو أدون ضررا ، سواء كان قبل القبض أو بعده ، للمؤجر وغيره ، ولو شرط عليه استيفاء المنفعة بنفسه لم تصحّ ، فيضمن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عقد الفضولي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معتبرة في نظر العقلاء ، فلو استأجر الحائط المزوّق للتنزّه ، والطّعام أو الشمع للتجمّل ، لم تصحّ ، ولو استأجر الشجرة لتجفيف الثياب ، أو للاستظلال ، أو السّتور للتجمّل ، أو الطيب للشمّ صحّ على توقّف</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الشرعي أو الحسي من استيفائها ، فلو آجر نفسه للحجّ مع وجوبه عليه وتمكّنه منه ، لم يصحّ ، ولا يؤجر نفسه لصلاة عليه مثلها ، فلو صلّى لم تقع عن أحدهما ، ويجب ترتيبها كما فاتت الميّت ، فلو استأجر </w:t>
      </w:r>
    </w:p>
    <w:p>
      <w:pPr>
        <w:pStyle w:val="BookText"/>
        <w:rPr/>
      </w:pPr>
      <w:r>
        <w:rPr>
          <w:rFonts w:ascii="Amiri" w:hAnsi="Amiri" w:eastAsia="Amiri" w:cs="Amiri"/>
          <w:color w:val="111111"/>
          <w:sz w:val="28"/>
          <w:sz w:val="28"/>
          <w:szCs w:val="28"/>
          <w:rtl w:val="true"/>
          <w:lang w:bidi="ar-SA"/>
        </w:rPr>
        <w:t>الوليّ اثنين كلّ واحد لسنة ، فإن تعاقب الإيقاع برئا ، ولو اقترن قضى كلّ واحد نصف سنة ، سواء علم كلّ واحد بعقد الآخر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يؤجر نفسه للجهاد عن الحي والميّت إلّا أن يتعيّن على المنوب ، وكذا الحجّ المندوب والزيارة ، أمّا الحجّ الواجب فيشترط موت المنوب ، ويشترط ذلك في الصلاة والصوم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جنبا أو حائضا للطواف أو لكنس المسجد أو الكافر مسلما للخدمة ، أو زوجة الغير لما يمنع بعض حقوقه بغير إذنه لم تصحّ ، وكذا لو استأجره لقطع يد صحيحة ، أو لقلع ضرس سليم ، ولو كانت اليد متأكّلة والسنّ متألّما صحّ ، ولو زال الألم قبل العمل بطلت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تمييزها إذا تعدّدت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هذه الدابّة وأطلق لم يصحّ حتّى يقول للحمل مثلا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هذه الدار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تسليمها ، فلو آجره عبدا آبقا لم تصحّ وإن ضمّ إليه غيره ، ولا ما في يد الغاصب مع تعذّر انتزاعه ، ولا الدابّة العاصية أو الصائلة أو الضالّة ، ولا لصيد شي‌ء بعينه ، ويجوز للاحتطاب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استيفائها ، فلو استأجر الأخرس للتعليم ، والأعمى للحفظ ، أو أرضا معطّلة بالماء أو بعدمه للزرع ، أو شاة للحمل أو الحرث لم تصحّ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انهدم المسكن في الأثناء ، فللمستأجر الفسخ والرجوع بنسبة المتخلّف إلّا أن يبادر المؤجر إلى إصلاحه ، ولا يجبر عليه ، ولو انهدم البعض تخيّر في الفسخ وإمساك الباقي بحصّته ، وكذا لو غرقت الأرض أو انقطع ماؤها ، ولو نقص انتفاعه فله الفسخ والإمضاء بالجميع</w:t>
      </w:r>
      <w:r>
        <w:rPr>
          <w:rFonts w:eastAsia="Amiri" w:cs="Amiri" w:ascii="Amiri" w:hAnsi="Amiri"/>
          <w:color w:val="111111"/>
          <w:sz w:val="28"/>
          <w:szCs w:val="28"/>
          <w:rtl w:val="true"/>
          <w:lang w:bidi="ar-SA"/>
        </w:rPr>
        <w:t xml:space="preserve">. </w:t>
      </w:r>
      <w:bookmarkStart w:id="1402" w:name="pg17199_232717"/>
    </w:p>
    <w:p>
      <w:pPr>
        <w:pStyle w:val="BookText"/>
        <w:rPr/>
      </w:pPr>
      <w:bookmarkEnd w:id="1402"/>
      <w:r>
        <w:rPr>
          <w:rFonts w:ascii="Amiri" w:hAnsi="Amiri" w:eastAsia="Amiri" w:cs="Amiri"/>
          <w:color w:val="111111"/>
          <w:sz w:val="28"/>
          <w:sz w:val="28"/>
          <w:szCs w:val="28"/>
          <w:rtl w:val="true"/>
          <w:lang w:bidi="ar-SA"/>
        </w:rPr>
        <w:t>ولو منعه المؤجر من الاستيفاء ، فله الفسخ والمطالبة بالمسمّى والإمضاء والمطالبة بأجرة المثل ، ولو منعه في الأثناء لم تسقط أجرة الماضي ، وحكم الباقي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غصبه ظالم قبل القبض ، وجب على المؤجر التخليص ، فإن تعذّر فللمستأجر الفسخ ومطالبة المؤجر بالمسمّى ، والإمضاء ومطالبة الغاصب بأجرة المثل ، ولو كان بعد القبض لم يجب عليه التخليص وإن قدر عليه ، ولم تبطل ، ويرجع على الغاصب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 الخوف من استيفاء المنفعة ، فلكلّ منهما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بقدرها ، ويختلف التقدير باختلاف الأعيان فهاهنا </w:t>
      </w:r>
      <w:r>
        <w:rPr>
          <w:rStyle w:val="FootnoteAnchor"/>
          <w:rtl w:val="true"/>
        </w:rPr>
        <w:footnoteReference w:id="573"/>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p>
    <w:p>
      <w:pPr>
        <w:pStyle w:val="Heading6"/>
        <w:numPr>
          <w:ilvl w:val="5"/>
          <w:numId w:val="1"/>
        </w:numPr>
        <w:rPr/>
      </w:pPr>
      <w:bookmarkStart w:id="1403" w:name="__RefHeading___Toc13264261_2142443653"/>
      <w:bookmarkStart w:id="1404" w:name="_Toc542"/>
      <w:bookmarkEnd w:id="1403"/>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عمل الآدمي</w:t>
      </w:r>
      <w:bookmarkEnd w:id="1404"/>
    </w:p>
    <w:p>
      <w:pPr>
        <w:pStyle w:val="BookText"/>
        <w:rPr/>
      </w:pPr>
      <w:r>
        <w:rPr>
          <w:rFonts w:ascii="Amiri" w:hAnsi="Amiri" w:eastAsia="Amiri" w:cs="Amiri"/>
          <w:color w:val="111111"/>
          <w:sz w:val="28"/>
          <w:sz w:val="28"/>
          <w:szCs w:val="28"/>
          <w:rtl w:val="true"/>
          <w:lang w:bidi="ar-SA"/>
        </w:rPr>
        <w:t xml:space="preserve">ويقدّر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كخياطة الثوب ، أو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كخياطة يوم ، وكلاهما يقع معيّنا وفي الذمّة ، فالأوّل كخياطة هذا الثوب أو خياطة ثوب من نوع كذا بصفة كذا ، والثاني كخياطة هذا اليوم أو خياطة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ضبطه ، لتفاوت الأيّام ، ولا يصحّ جمع الزمان المعيّن والعمل المعيّن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والمستأجر لمدّة معيّنة أجير خاصّ ، ولا يجوز له العمل فيها لغير </w:t>
      </w:r>
    </w:p>
    <w:p>
      <w:pPr>
        <w:pStyle w:val="BookText"/>
        <w:rPr/>
      </w:pPr>
      <w:r>
        <w:rPr>
          <w:rFonts w:ascii="Amiri" w:hAnsi="Amiri" w:eastAsia="Amiri" w:cs="Amiri"/>
          <w:color w:val="111111"/>
          <w:sz w:val="28"/>
          <w:sz w:val="28"/>
          <w:szCs w:val="28"/>
          <w:rtl w:val="true"/>
          <w:lang w:bidi="ar-SA"/>
        </w:rPr>
        <w:t>المستأجر إلّا بإذنه ، فإن لم يعمل له أثم ، ولا يجب عليه العمل في غيرها ، ولو لم يستعمله فيها استحقّ الأجرة بمضيّها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والمستأجر لعمل في الذمّة أجير مشترك ، يصحّ أن يعمل لغيره بغير إذنه ، ويأثم بالتأخير عند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تعيين العمل ، وذكر نوعه ، ووصفه ، بما يرفع الجهالة ، وذكر المحلّ إن اختلف العمل باختلافه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كالنسج ، وتعليم سورة من القرآن ، ولو عجز الأجير فإن كانت معيّنة بطلت ، وإلّا لزمه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البعض ، فله من الأجرة بنسبة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فإن تعيّن الوقت بطلت ، وإلّا استؤجر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الأجير كلّ ما يتوقّف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كآلات الصنائع ، وفي إيجاب الخيوط على الخيّاط ، والحبر على الناسخ ، والصّبغ على الصبّاغ ، والكشّ </w:t>
      </w:r>
      <w:r>
        <w:rPr>
          <w:rStyle w:val="FootnoteAnchor"/>
          <w:rtl w:val="true"/>
        </w:rPr>
        <w:footnoteReference w:id="574"/>
      </w:r>
      <w:r>
        <w:rPr>
          <w:rFonts w:ascii="IRNazanin" w:hAnsi="IRNazanin" w:eastAsia="IRNazanin"/>
          <w:color w:val="111111"/>
          <w:sz w:val="28"/>
          <w:sz w:val="28"/>
          <w:szCs w:val="28"/>
          <w:rtl w:val="true"/>
          <w:lang w:bidi="fa-IR"/>
        </w:rPr>
        <w:t>على اللّاقح قولان ، والأقوى اتّباع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وتقدّر المدّة باليوم ، والليلة ، والأسبوع ، والشهر ، والسّنة ، والنهار من طلوع الفجر إلى غروب الشمس ، وينعكس في الليلة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النهار ، فهو إلى أوّله ، وكذا إلى الليل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تقدير الشهر والسّنة بالقمر والشّمس</w:t>
      </w:r>
      <w:r>
        <w:rPr>
          <w:rFonts w:eastAsia="Amiri" w:cs="Amiri" w:ascii="Amiri" w:hAnsi="Amiri"/>
          <w:color w:val="111111"/>
          <w:sz w:val="28"/>
          <w:szCs w:val="28"/>
          <w:rtl w:val="true"/>
          <w:lang w:bidi="ar-SA"/>
        </w:rPr>
        <w:t xml:space="preserve">. </w:t>
      </w:r>
      <w:bookmarkStart w:id="1405" w:name="pg17199_232719"/>
    </w:p>
    <w:p>
      <w:pPr>
        <w:pStyle w:val="Heading6"/>
        <w:numPr>
          <w:ilvl w:val="5"/>
          <w:numId w:val="1"/>
        </w:numPr>
        <w:rPr/>
      </w:pPr>
      <w:bookmarkStart w:id="1406" w:name="__RefHeading___Toc13264263_2142443653"/>
      <w:bookmarkStart w:id="1407" w:name="_Toc543"/>
      <w:bookmarkEnd w:id="1405"/>
      <w:bookmarkEnd w:id="1406"/>
      <w:r>
        <w:rPr>
          <w:rtl w:val="true"/>
        </w:rPr>
        <w:t xml:space="preserve">الفصل الثاني </w:t>
      </w:r>
      <w:r>
        <w:rPr>
          <w:rtl w:val="true"/>
        </w:rPr>
        <w:t xml:space="preserve">: </w:t>
      </w:r>
      <w:r>
        <w:rPr>
          <w:rtl w:val="true"/>
        </w:rPr>
        <w:t>في عمل الدّوابّ</w:t>
      </w:r>
      <w:bookmarkEnd w:id="1407"/>
    </w:p>
    <w:p>
      <w:pPr>
        <w:pStyle w:val="BookText"/>
        <w:rPr/>
      </w:pPr>
      <w:r>
        <w:rPr>
          <w:rFonts w:ascii="Amiri" w:hAnsi="Amiri" w:eastAsia="Amiri" w:cs="Amiri"/>
          <w:color w:val="111111"/>
          <w:sz w:val="28"/>
          <w:sz w:val="28"/>
          <w:szCs w:val="28"/>
          <w:rtl w:val="true"/>
          <w:lang w:bidi="ar-SA"/>
        </w:rPr>
        <w:t xml:space="preserve">ويقدّر الركوب بمشاهدة الراكب أو وصفه ، لا بوزنه ، ومشاهدة الدّابّة أو وصفها ، فيذكر </w:t>
      </w:r>
      <w:r>
        <w:rPr>
          <w:rStyle w:val="FootnoteAnchor"/>
          <w:rtl w:val="true"/>
        </w:rPr>
        <w:footnoteReference w:id="575"/>
      </w:r>
      <w:r>
        <w:rPr>
          <w:rFonts w:ascii="Amiri" w:hAnsi="Amiri" w:eastAsia="Amiri" w:cs="Amiri"/>
          <w:color w:val="111111"/>
          <w:sz w:val="28"/>
          <w:sz w:val="28"/>
          <w:szCs w:val="28"/>
          <w:rtl w:val="true"/>
          <w:lang w:bidi="ar-SA"/>
        </w:rPr>
        <w:t>جنسها ، ونوعها ، والذكورة والأنوثة ، ثمّ إن كانت المنازل معلومة ، أو السّير إلى غير المتآجرين لم يحتج إلى ذكر أوقاته ، وإلّا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عيّناه ليلا أو نهارا تعيّن ، ومع الإطلاق يحمل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ويركبه المؤجر على ما يليق بالدابّة ، من سرج أو إكاف </w:t>
      </w:r>
      <w:r>
        <w:rPr>
          <w:rStyle w:val="FootnoteAnchor"/>
          <w:rtl w:val="true"/>
        </w:rPr>
        <w:footnoteReference w:id="576"/>
      </w:r>
      <w:r>
        <w:rPr>
          <w:rFonts w:ascii="Amiri" w:hAnsi="Amiri" w:eastAsia="Amiri" w:cs="Amiri"/>
          <w:color w:val="111111"/>
          <w:sz w:val="28"/>
          <w:sz w:val="28"/>
          <w:szCs w:val="28"/>
          <w:rtl w:val="true"/>
          <w:lang w:bidi="ar-SA"/>
        </w:rPr>
        <w:t xml:space="preserve">أو زاملة </w:t>
      </w:r>
      <w:r>
        <w:rPr>
          <w:rStyle w:val="FootnoteAnchor"/>
          <w:rtl w:val="true"/>
        </w:rPr>
        <w:footnoteReference w:id="577"/>
      </w:r>
      <w:r>
        <w:rPr>
          <w:rFonts w:ascii="Amiri" w:hAnsi="Amiri" w:eastAsia="Amiri" w:cs="Amiri"/>
          <w:color w:val="111111"/>
          <w:sz w:val="28"/>
          <w:sz w:val="28"/>
          <w:szCs w:val="28"/>
          <w:rtl w:val="true"/>
          <w:lang w:bidi="ar-SA"/>
        </w:rPr>
        <w:t xml:space="preserve">إلّا مع التعيين ، وليس له رفع </w:t>
      </w:r>
      <w:r>
        <w:rPr>
          <w:rStyle w:val="FootnoteAnchor"/>
          <w:rtl w:val="true"/>
        </w:rPr>
        <w:footnoteReference w:id="578"/>
      </w:r>
      <w:r>
        <w:rPr>
          <w:rFonts w:ascii="Amiri" w:hAnsi="Amiri" w:eastAsia="Amiri" w:cs="Amiri"/>
          <w:color w:val="111111"/>
          <w:sz w:val="28"/>
          <w:sz w:val="28"/>
          <w:szCs w:val="28"/>
          <w:rtl w:val="true"/>
          <w:lang w:bidi="ar-SA"/>
        </w:rPr>
        <w:t xml:space="preserve">شي‌ء من الآلات ، والتعاليق ، والزاد ، والوطاء ، </w:t>
      </w:r>
      <w:r>
        <w:rPr>
          <w:rStyle w:val="FootnoteAnchor"/>
          <w:rtl w:val="true"/>
        </w:rPr>
        <w:footnoteReference w:id="579"/>
      </w:r>
      <w:r>
        <w:rPr>
          <w:rFonts w:ascii="Amiri" w:hAnsi="Amiri" w:eastAsia="Amiri" w:cs="Amiri"/>
          <w:color w:val="111111"/>
          <w:sz w:val="28"/>
          <w:sz w:val="28"/>
          <w:szCs w:val="28"/>
          <w:rtl w:val="true"/>
          <w:lang w:bidi="ar-SA"/>
        </w:rPr>
        <w:t>إلّا مع الشرط ، ويجب ضبط ذلك بالمشاهدة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أن يركبه ويوقف له الدابة للصلاة الواجبة ، وقضاء الحاجة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يستأجر للعقبة فيجب التقدير ، وأن يستأجر نوبا </w:t>
      </w:r>
      <w:r>
        <w:rPr>
          <w:rStyle w:val="FootnoteAnchor"/>
          <w:rtl w:val="true"/>
        </w:rPr>
        <w:footnoteReference w:id="580"/>
      </w:r>
      <w:r>
        <w:rPr>
          <w:rFonts w:ascii="Amiri" w:hAnsi="Amiri" w:eastAsia="Amiri" w:cs="Amiri"/>
          <w:color w:val="111111"/>
          <w:sz w:val="28"/>
          <w:sz w:val="28"/>
          <w:szCs w:val="28"/>
          <w:rtl w:val="true"/>
          <w:lang w:bidi="ar-SA"/>
        </w:rPr>
        <w:t>مقدّرة بالزمان أو الفرسخ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شرط المحمل ، فإن اتّفقت المحامل كفى ذكر الجنس ، وإلّا وجبت مشاهدته ، أو وصفه ووزنه ، وكذا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إبدال ما تعيّن من الزاد بالأكل المعتاد إلّا مع الشرط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المؤجر الحداجة </w:t>
      </w:r>
      <w:r>
        <w:rPr>
          <w:rStyle w:val="FootnoteAnchor"/>
          <w:rtl w:val="true"/>
        </w:rPr>
        <w:footnoteReference w:id="581"/>
      </w:r>
      <w:r>
        <w:rPr>
          <w:rFonts w:ascii="Amiri" w:hAnsi="Amiri" w:eastAsia="Amiri" w:cs="Amiri"/>
          <w:color w:val="111111"/>
          <w:sz w:val="28"/>
          <w:sz w:val="28"/>
          <w:szCs w:val="28"/>
          <w:rtl w:val="true"/>
          <w:lang w:bidi="ar-SA"/>
        </w:rPr>
        <w:t>والزمام ، والسّرج ، واللجام ، والبردعة ، والحزام ، وما يفتقر إليه ، وكذا رفع المحمل وشدّه ، وحطّه إلّا أن يقتضي العرف غير ذلك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ويقدّر الحمل بالوزن أو الكيل ، وذكر الجنس ، وتكفي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تقدير المسافة وتعيين الطريق إن تفاوتت الطرق ، وذكر البطء 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كالزجاج والفاكهة ، ولو استأجر لحمل ما شاء لم يصحّ والظرف على المستأجر ولا يدخل في الوزن ، فلو استأجر لمائة رطل لم يحسب منها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ويقدّر الطحن بالوزن أو الكيل </w:t>
      </w:r>
      <w:r>
        <w:rPr>
          <w:rStyle w:val="FootnoteAnchor"/>
          <w:rtl w:val="true"/>
        </w:rPr>
        <w:footnoteReference w:id="582"/>
      </w:r>
      <w:r>
        <w:rPr>
          <w:rFonts w:ascii="Amiri" w:hAnsi="Amiri" w:eastAsia="Amiri" w:cs="Amiri"/>
          <w:color w:val="111111"/>
          <w:sz w:val="28"/>
          <w:sz w:val="28"/>
          <w:szCs w:val="28"/>
          <w:rtl w:val="true"/>
          <w:lang w:bidi="ar-SA"/>
        </w:rPr>
        <w:t>أو الزمان ، وتجب مشاهدة الحجر أو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ويقدّر الاستيفاء على الدولاب بالزمان أو بمل‌ء شي‌ء معيّن ، لا بسقي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مشاهدة الدولاب أو وصفه ، وسقي الماشية بالزمان أو بالعدد ، مع المشاهدة أو الوصف ، وذكر ظمئها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ويقدّر الحرث بالزمان أو بموضع معلوم ، ويشترط مشاهدة الأرض أو وصفها</w:t>
      </w:r>
      <w:r>
        <w:rPr>
          <w:rFonts w:eastAsia="Amiri" w:cs="Amiri" w:ascii="Amiri" w:hAnsi="Amiri"/>
          <w:color w:val="111111"/>
          <w:sz w:val="28"/>
          <w:szCs w:val="28"/>
          <w:rtl w:val="true"/>
          <w:lang w:bidi="ar-SA"/>
        </w:rPr>
        <w:t xml:space="preserve">. </w:t>
      </w:r>
      <w:bookmarkStart w:id="1408" w:name="pg17199_232721"/>
    </w:p>
    <w:p>
      <w:pPr>
        <w:pStyle w:val="Heading6"/>
        <w:numPr>
          <w:ilvl w:val="5"/>
          <w:numId w:val="1"/>
        </w:numPr>
        <w:rPr/>
      </w:pPr>
      <w:bookmarkStart w:id="1409" w:name="__RefHeading___Toc13264265_2142443653"/>
      <w:bookmarkStart w:id="1410" w:name="_Toc544"/>
      <w:bookmarkEnd w:id="1408"/>
      <w:bookmarkEnd w:id="1409"/>
      <w:r>
        <w:rPr>
          <w:rtl w:val="true"/>
        </w:rPr>
        <w:t xml:space="preserve">الفصل الثالث </w:t>
      </w:r>
      <w:r>
        <w:rPr>
          <w:rtl w:val="true"/>
        </w:rPr>
        <w:t xml:space="preserve">: [ </w:t>
      </w:r>
      <w:r>
        <w:rPr>
          <w:rtl w:val="true"/>
        </w:rPr>
        <w:t xml:space="preserve">في </w:t>
      </w:r>
      <w:r>
        <w:rPr>
          <w:rtl w:val="true"/>
        </w:rPr>
        <w:t xml:space="preserve">] </w:t>
      </w:r>
      <w:r>
        <w:rPr>
          <w:rtl w:val="true"/>
        </w:rPr>
        <w:t>منفعة الأرض</w:t>
      </w:r>
      <w:bookmarkEnd w:id="1410"/>
    </w:p>
    <w:p>
      <w:pPr>
        <w:pStyle w:val="BookText"/>
        <w:rPr/>
      </w:pPr>
      <w:r>
        <w:rPr>
          <w:rFonts w:ascii="Amiri" w:hAnsi="Amiri" w:eastAsia="Amiri" w:cs="Amiri"/>
          <w:color w:val="111111"/>
          <w:sz w:val="28"/>
          <w:sz w:val="28"/>
          <w:szCs w:val="28"/>
          <w:rtl w:val="true"/>
          <w:lang w:bidi="ar-SA"/>
        </w:rPr>
        <w:t xml:space="preserve">وينحصر في الزرع ، والغرس ، والبناء ، والسكنى ، ويشترط مشاهدة الأرض أو وصفها بما يرفع الجهالة ، وتعيين </w:t>
      </w:r>
      <w:r>
        <w:rPr>
          <w:rStyle w:val="FootnoteAnchor"/>
          <w:rtl w:val="true"/>
        </w:rPr>
        <w:footnoteReference w:id="583"/>
      </w:r>
      <w:r>
        <w:rPr>
          <w:rFonts w:ascii="Amiri" w:hAnsi="Amiri" w:eastAsia="Amiri" w:cs="Amiri"/>
          <w:color w:val="111111"/>
          <w:sz w:val="28"/>
          <w:sz w:val="28"/>
          <w:szCs w:val="28"/>
          <w:rtl w:val="true"/>
          <w:lang w:bidi="ar-SA"/>
        </w:rPr>
        <w:t>أحد منافعها ، فلو أطلق أو آجرها لينتفع بما شاء أو لأحد المنافع لم يصحّ ، وذكر المدّة وضبطها ، ولا يشترط اتّصالها بالعقد ، ولو أطلق اقتضى الاتّصال ، ولو شرط التأخير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استأجرها للزرع وجب مع ذلك إمكان بلوغه في المدّة ، فلو شرط إبقاءه إلى بلوغه لم يصحّ ، وكذا لو قصرت إلّا أن يشترط نقله بعدها ، ولو انقضت قبل بلوغه بسبب المستأجر فللمؤجر نقله أو إبقاؤه بأجرة ، وإن كان لآفة سماويّة ، فعليه تبقيته ، وله المسمّى وأجرة الزيادة ، وليس له منعه من زرع ما يبقى بعد المدّة ، بل له إزالته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الماء أو العلم بوجوده عند الحاجة غالبا لا نادرا ، فإن لم يكن بطلت مع الجهل ، وصحّت مع العلم ، وينتفع بما شاء إلّا الغرس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انقطع في الأثناء فله الفسخ ، وعليه أجرة 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مستغرقة أو جرت العادة بغرقها أو كان الماء ينحسر عنها تدريجا لم يصحّ</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انحساره عند الحاجة صحّ إن عرفت الأرض أو أمكن معرفتها ، وكذا لو أمكن معه الزرع كالرّز</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ولو انقطع الماء أو غرقت قبل القبض أو عقيبه ، وتعذّر الزرع بطلت ، ولو كان بعد الزرع وزّعت الأجرة على قيمة المدّتين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 الماء بحيث يمكن الزرع على نقص ، فإن كان قبل الزرع تخيّر المستأجر في الفسخ والإمضاء بكلّ الأجرة ، وإن كان بعده تخيّر في الفسخ والإمضاء بما بعد الأرش ، فإن فسخ فله إبقاء الزرع إلى الحصاد ، وعليه من المسمّى ما قابل المدّة قبل الفسخ ، وأجرة المثل إلى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العقد يقتضي زرع ما شاء ، ويحتمل وجوب التعيين لتفاوت الضرر ، ولو شرط شيئا معيّنا جاز زرع ما يساويه في الضرر أو ينقص عنه ، ولو شرط الاقتصار عليه لم يجز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استأجرها للغرس وجب تعيين المغروس من نخل أو شجر ، ولو تفاوت الشجر وجب البيان وتقدير المدّة ، وإن بقى بعدها فيجب قلعه عند انتهائها ، وكذا لو شرط القلع عنده ، ولا أرش على المالك ولا على الغارس إلّا أن يقلعه قبل المدّة ، ولو اتّفقا على إبقائه مدّة معيّنة بعوض أو على دفع المالك قيمته جاز ، ولا يجبر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استأجرها للبناء وجب تعيين الموضع ، والطول ، والعرض ، والعلوّ ، وتقدير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استأجرها للسكنى وجب تقدير المدّة وله النزول فيها وضرب خباه بها ، وحطّ رحله ، ووضع الحطب والحشيش بها ، وأمثال 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استأجر دارا وأطلق صحّ ، وله السكنى بنفسه وعياله ، ووضع ما جرت </w:t>
      </w:r>
    </w:p>
    <w:p>
      <w:pPr>
        <w:pStyle w:val="BookText"/>
        <w:rPr/>
      </w:pPr>
      <w:r>
        <w:rPr>
          <w:rFonts w:ascii="Amiri" w:hAnsi="Amiri" w:eastAsia="Amiri" w:cs="Amiri"/>
          <w:color w:val="111111"/>
          <w:sz w:val="28"/>
          <w:sz w:val="28"/>
          <w:szCs w:val="28"/>
          <w:rtl w:val="true"/>
          <w:lang w:bidi="ar-SA"/>
        </w:rPr>
        <w:t>العادة بوضعه ، من الرحل ، والطعام ، والحطب ، والأثاث دون الأشياء الثقيلة فوق السّطح والغرفة ، ودون الدولاب والرحى إلّا مع العادة ، ويجوز أن يسكن مساويه في الضرر ، إلّا مع شرط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سكنها المؤجر بعض المدّة تخيّر المستأجر في فسخ الجميع ، فيدفع قسط ما سكن من المسمّى ، وفسخ ما سكن المؤجر فيسترجع قسطه من المسمّى ، وفي إمضاء الجميع فعليه المسمّى ويأخذ من المؤجر أجرة مثل ما سكن وإن زادت </w:t>
      </w:r>
      <w:r>
        <w:rPr>
          <w:rStyle w:val="FootnoteAnchor"/>
          <w:rtl w:val="true"/>
        </w:rPr>
        <w:footnoteReference w:id="585"/>
      </w:r>
      <w:r>
        <w:rPr>
          <w:rFonts w:ascii="Amiri" w:hAnsi="Amiri" w:eastAsia="Amiri" w:cs="Amiri"/>
          <w:color w:val="111111"/>
          <w:sz w:val="28"/>
          <w:sz w:val="28"/>
          <w:szCs w:val="28"/>
          <w:rtl w:val="true"/>
          <w:lang w:bidi="ar-SA"/>
        </w:rPr>
        <w:t>على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منعه من السكنى لم يسقط عن المستأجر أجرة ما مضى ، ولم تنفسخ الإجارة فيما بقي ، وله الفسخ والإمضاء ، فيطالب بأجرة المثل وإن زادت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المالك إصلاح ما يخرب ، وتنقية البالوعة والكنيف ، وجيّة الحمام </w:t>
      </w:r>
      <w:r>
        <w:rPr>
          <w:rStyle w:val="FootnoteAnchor"/>
          <w:rtl w:val="true"/>
        </w:rPr>
        <w:footnoteReference w:id="586"/>
      </w:r>
      <w:r>
        <w:rPr>
          <w:rFonts w:ascii="Amiri" w:hAnsi="Amiri" w:eastAsia="Amiri" w:cs="Amiri"/>
          <w:color w:val="111111"/>
          <w:sz w:val="28"/>
          <w:sz w:val="28"/>
          <w:szCs w:val="28"/>
          <w:rtl w:val="true"/>
          <w:lang w:bidi="ar-SA"/>
        </w:rPr>
        <w:t>في الابتداء ، وفي الأثناء على توقّف ، ولا يجب على المستأجر التنقية عند الانتهاء ، نعم يجب عليه كنس رماد الأتّون ، والقمامة ، والزبالة الحادثة في المدّة ، وعليه تسليم الدار فارغة ، وتسليم المفتاح ، ولو ضاع لم يجب بدله ، ويضمنه المستأجر مع التفريط</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الإبراء من الأجرة بعد تحقّقها في الذمّة ومن المنفعة الثابتة في الذمّة دون المعيّنة</w:t>
      </w:r>
      <w:r>
        <w:rPr>
          <w:rFonts w:eastAsia="Amiri" w:cs="Amiri" w:ascii="Amiri" w:hAnsi="Amiri"/>
          <w:color w:val="111111"/>
          <w:sz w:val="28"/>
          <w:szCs w:val="28"/>
          <w:rtl w:val="true"/>
          <w:lang w:bidi="ar-SA"/>
        </w:rPr>
        <w:t xml:space="preserve">. </w:t>
      </w:r>
      <w:bookmarkStart w:id="1411" w:name="pg17199_232724"/>
    </w:p>
    <w:p>
      <w:pPr>
        <w:pStyle w:val="Heading4"/>
        <w:numPr>
          <w:ilvl w:val="3"/>
          <w:numId w:val="1"/>
        </w:numPr>
        <w:rPr/>
      </w:pPr>
      <w:bookmarkStart w:id="1412" w:name="__RefHeading___Toc13264267_2142443653"/>
      <w:bookmarkStart w:id="1413" w:name="_Toc545"/>
      <w:bookmarkEnd w:id="1411"/>
      <w:bookmarkEnd w:id="1412"/>
      <w:r>
        <w:rPr>
          <w:rtl w:val="true"/>
        </w:rPr>
        <w:t xml:space="preserve">المطلب الثالث </w:t>
      </w:r>
      <w:r>
        <w:rPr>
          <w:rtl w:val="true"/>
        </w:rPr>
        <w:t xml:space="preserve">: </w:t>
      </w:r>
      <w:r>
        <w:rPr>
          <w:rtl w:val="true"/>
        </w:rPr>
        <w:t>في اللواحق</w:t>
      </w:r>
      <w:bookmarkEnd w:id="1413"/>
    </w:p>
    <w:p>
      <w:pPr>
        <w:pStyle w:val="Heading5"/>
        <w:numPr>
          <w:ilvl w:val="4"/>
          <w:numId w:val="1"/>
        </w:numPr>
        <w:rPr/>
      </w:pPr>
      <w:bookmarkStart w:id="1414" w:name="__RefHeading___Toc13264269_2142443653"/>
      <w:bookmarkStart w:id="1415" w:name="_Toc546"/>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3264271_2142443653"/>
      <w:bookmarkStart w:id="1417" w:name="_Toc547"/>
      <w:bookmarkEnd w:id="1416"/>
      <w:r>
        <w:rPr>
          <w:rtl w:val="true"/>
        </w:rPr>
        <w:t xml:space="preserve">الأوّل </w:t>
      </w:r>
      <w:r>
        <w:rPr>
          <w:rtl w:val="true"/>
        </w:rPr>
        <w:t xml:space="preserve">: </w:t>
      </w:r>
      <w:r>
        <w:rPr>
          <w:rtl w:val="true"/>
        </w:rPr>
        <w:t>في الضمان</w:t>
      </w:r>
      <w:bookmarkEnd w:id="1417"/>
    </w:p>
    <w:p>
      <w:pPr>
        <w:pStyle w:val="BookText"/>
        <w:rPr/>
      </w:pPr>
      <w:r>
        <w:rPr>
          <w:rFonts w:ascii="Amiri" w:hAnsi="Amiri" w:eastAsia="Amiri" w:cs="Amiri"/>
          <w:color w:val="111111"/>
          <w:sz w:val="28"/>
          <w:sz w:val="28"/>
          <w:szCs w:val="28"/>
          <w:rtl w:val="true"/>
          <w:lang w:bidi="ar-SA"/>
        </w:rPr>
        <w:t>عقد الإجارة لا يقتضي ضمان العين المستأجرة وإن كان فاسدا ، ولو شرطه بطل العقد ، ويضمن بالتعدّي أو التفريط ، وبامتناع تسليم العين مع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ويضمن الصانع ما يفسده وإن كان حاذقا ، والحمّال ما يزلق به أو يصدمه ، والكحّال ، والطبيب ، والختّان ، وقاطع السّلعة ، والبيطار إلّا مع البراءة ، والمكاري ما يتلف بقوده أو سوقه أو بقطع العرى والحبال ، والملّاح ما يتلف بجذفه </w:t>
      </w:r>
      <w:r>
        <w:rPr>
          <w:rStyle w:val="FootnoteAnchor"/>
          <w:rtl w:val="true"/>
        </w:rPr>
        <w:footnoteReference w:id="587"/>
      </w:r>
      <w:r>
        <w:rPr>
          <w:rFonts w:ascii="Amiri" w:hAnsi="Amiri" w:eastAsia="Amiri" w:cs="Amiri"/>
          <w:color w:val="111111"/>
          <w:sz w:val="28"/>
          <w:sz w:val="28"/>
          <w:szCs w:val="28"/>
          <w:rtl w:val="true"/>
          <w:lang w:bidi="ar-SA"/>
        </w:rPr>
        <w:t>أو مدّه ، ولا يشترط التفريط في ذلك كلّه ، ولو تلف بغير سببهم ضمنوا مع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الأجير الخاصّ والمشترك ، سواء كان في ملكه أو ملك المستأجر ، مع حضوره وغيبته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أتلف الثوب بعد نسجه تخيّر المستأجر في تضمينه ثمن الغزل والأجرة ، وفي تضمينه قيمته منسوجا ، وعليه الأجرة ، فلو نقصت قيمته عن الغزل فله قيمة الثوب والأجرة ، ولو زاد في طول الثوب أو عرضه أو فيهما لم يستحقّ أجرة الزيادة ، ولو نقص سقط من المسمّى ما قابل النقص ، وضمن نقص القيمة في الموضعين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أمره بقطعه قميصا فقطع غيره ، أو قميص رجل فقطعه قميص امرأة ضمن ما بين الصحيح والمقطوع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بقطعه قميصا إن كفاه ، فقطع ولم يكفه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فأمره بقطعه فلم يكفه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وللأستاذ ضرب المتعلّم ويضمن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المولى ما يفسده المملوك في كسبه إذا أجره أو استوجر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أمر غيره بعمل له أجرة عادة استحقّ عنده 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الحمّامي إلّا مع الإيداع والتفريط ، ولا المستأجر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أدخل الدابة بيتا مستهدما فانهدم عليها ، أو تعدّى المسافة المشترطة ، أو سلك بها غير الطريق المعيّن ضمن الدابّة ولو تلفت بغير ذلك ، وكذا لو غصبت ويبرأ بدفعها إلى المالك ، ولو كان الطريق أشقّ من المشترط ضمن التفاوت ، وكذا لو شرط </w:t>
      </w:r>
      <w:r>
        <w:rPr>
          <w:rStyle w:val="FootnoteAnchor"/>
          <w:rtl w:val="true"/>
        </w:rPr>
        <w:footnoteReference w:id="588"/>
      </w:r>
      <w:r>
        <w:rPr>
          <w:rFonts w:ascii="Amiri" w:hAnsi="Amiri" w:eastAsia="Amiri" w:cs="Amiri"/>
          <w:color w:val="111111"/>
          <w:sz w:val="28"/>
          <w:sz w:val="28"/>
          <w:szCs w:val="28"/>
          <w:rtl w:val="true"/>
          <w:lang w:bidi="ar-SA"/>
        </w:rPr>
        <w:t>حمل القطن فحمل الحديد ، ولو زاد في القدر ضمن جميع القيمة ، ولو كذب في إخباره فحملها المؤجر ضمن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 الحمل زيادة عن الحمل المشترط ، فإن تولّى المستأجر كيله ضمن الدابّة وأجرة الزيادة ، وإن تولّاه المؤجر ضمن الزائد ولا أجرة له ، وله المسمّى ، وإن تولّاه أجنبيّ ضمن ما ضمناه إلّا المسمّى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ويضمن الراعي بنومه وغفلته ، وبتقصيره في الحفظ ، وسلوك الموضع المخيف ، وبعدها عنه</w:t>
      </w:r>
      <w:r>
        <w:rPr>
          <w:rFonts w:eastAsia="Amiri" w:cs="Amiri" w:ascii="Amiri" w:hAnsi="Amiri"/>
          <w:color w:val="111111"/>
          <w:sz w:val="28"/>
          <w:szCs w:val="28"/>
          <w:rtl w:val="true"/>
          <w:lang w:bidi="ar-SA"/>
        </w:rPr>
        <w:t xml:space="preserve">. </w:t>
      </w:r>
      <w:r>
        <w:rPr>
          <w:rStyle w:val="FootnoteAnchor"/>
          <w:rtl w:val="true"/>
        </w:rPr>
        <w:footnoteReference w:id="589"/>
      </w:r>
      <w:bookmarkStart w:id="1418" w:name="pg17199_232726"/>
    </w:p>
    <w:p>
      <w:pPr>
        <w:pStyle w:val="BookText"/>
        <w:rPr/>
      </w:pPr>
      <w:bookmarkEnd w:id="1418"/>
      <w:r>
        <w:rPr>
          <w:rFonts w:ascii="Amiri" w:hAnsi="Amiri" w:eastAsia="Amiri" w:cs="Amiri"/>
          <w:color w:val="111111"/>
          <w:sz w:val="28"/>
          <w:sz w:val="28"/>
          <w:szCs w:val="28"/>
          <w:rtl w:val="true"/>
          <w:lang w:bidi="ar-SA"/>
        </w:rPr>
        <w:t>ويصحّ اشتراط السائغ ، فيضمن لمخالفته وإن تلف بغير ذلك ، كاشتراط السير ليلا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وللمستأجر ضرب الدابّة بالمعتاد وحثّها وكبحها </w:t>
      </w:r>
      <w:r>
        <w:rPr>
          <w:rStyle w:val="FootnoteAnchor"/>
          <w:rtl w:val="true"/>
        </w:rPr>
        <w:footnoteReference w:id="590"/>
      </w:r>
      <w:r>
        <w:rPr>
          <w:rFonts w:ascii="IRNazanin" w:hAnsi="IRNazanin" w:eastAsia="IRNazanin"/>
          <w:color w:val="111111"/>
          <w:sz w:val="28"/>
          <w:sz w:val="28"/>
          <w:szCs w:val="28"/>
          <w:rtl w:val="true"/>
          <w:lang w:bidi="fa-IR"/>
        </w:rPr>
        <w:t>باللجام ولا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ويضمن المؤجر الحمل بتفريطه ، وللمستأجر تضمينه قيمته في موضع التسليم ولا أجرة ، أو في موضع التلف ، وعليه الأجرة ، ومع الضمان يضمن المثلي بمثله والقيمي بقيمته يوم التلف</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13264273_2142443653"/>
      <w:bookmarkStart w:id="1420" w:name="_Toc548"/>
      <w:bookmarkEnd w:id="1419"/>
      <w:r>
        <w:rPr>
          <w:rtl w:val="true"/>
        </w:rPr>
        <w:t xml:space="preserve">القسم الثاني </w:t>
      </w:r>
      <w:r>
        <w:rPr>
          <w:rtl w:val="true"/>
        </w:rPr>
        <w:t xml:space="preserve">: </w:t>
      </w:r>
      <w:r>
        <w:rPr>
          <w:rtl w:val="true"/>
        </w:rPr>
        <w:t>في التنازع</w:t>
      </w:r>
      <w:bookmarkEnd w:id="1420"/>
    </w:p>
    <w:p>
      <w:pPr>
        <w:pStyle w:val="BookText"/>
        <w:rPr/>
      </w:pPr>
      <w:r>
        <w:rPr>
          <w:rFonts w:ascii="Amiri" w:hAnsi="Amiri" w:eastAsia="Amiri" w:cs="Amiri"/>
          <w:color w:val="111111"/>
          <w:sz w:val="28"/>
          <w:sz w:val="28"/>
          <w:szCs w:val="28"/>
          <w:rtl w:val="true"/>
          <w:lang w:bidi="ar-SA"/>
        </w:rPr>
        <w:t>لو تنازعا في أصل الإجارة قدّم قول منكرها مع اليمين ، ولو اختلفا في قدر المستأجر ، أو في قدر المنفعة ، أو في قدر المدّة ، أو في ردّ العين ، قدّم قول المؤجر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الأجرة ، أو في التفريط ، أو في التعدّي ، أو في قيمة العين معهما ، أو في تلف العين ، قدّم قول المستأجر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الصّانع أو الملّاح أو المكاري هلاك المتاع وأنكر المالك ولا بيّنة ، قدّم قولهم مع اليمين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بقطعه قميصا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قباء ، فالقول قول المالك مع يمينه ، ولا أجرة للخيّاط بل عليه الأرش ، ثمّ إن كانت الخيوط من الثوب أو من المالك لم يكن للخيّاط فتقه ، وإلّا فله أخذها</w:t>
      </w:r>
      <w:r>
        <w:rPr>
          <w:rFonts w:eastAsia="Amiri" w:cs="Amiri" w:ascii="Amiri" w:hAnsi="Amiri"/>
          <w:color w:val="111111"/>
          <w:sz w:val="28"/>
          <w:szCs w:val="28"/>
          <w:rtl w:val="true"/>
          <w:lang w:bidi="ar-SA"/>
        </w:rPr>
        <w:t xml:space="preserve">. </w:t>
      </w:r>
      <w:bookmarkStart w:id="1421" w:name="pg17199_232727"/>
    </w:p>
    <w:p>
      <w:pPr>
        <w:pStyle w:val="BookText"/>
        <w:rPr/>
      </w:pPr>
      <w:bookmarkEnd w:id="1421"/>
      <w:r>
        <w:rPr>
          <w:rFonts w:ascii="Amiri" w:hAnsi="Amiri" w:eastAsia="Amiri" w:cs="Amiri"/>
          <w:color w:val="111111"/>
          <w:sz w:val="28"/>
          <w:sz w:val="28"/>
          <w:szCs w:val="28"/>
          <w:rtl w:val="true"/>
          <w:lang w:bidi="ar-SA"/>
        </w:rPr>
        <w:t>ولو أراد المالك أن يشدّ خيطه في الخيط ليصير مكانه فيسلّه ، فله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بطلان العقد قدّم قول مدّعي الصحّة</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13264275_2142443653"/>
      <w:bookmarkStart w:id="1423" w:name="_Toc549"/>
      <w:bookmarkEnd w:id="1422"/>
      <w:r>
        <w:rPr>
          <w:rtl w:val="true"/>
        </w:rPr>
        <w:t xml:space="preserve">الفصل الثاني </w:t>
      </w:r>
      <w:r>
        <w:rPr>
          <w:rtl w:val="true"/>
        </w:rPr>
        <w:t xml:space="preserve">: </w:t>
      </w:r>
      <w:r>
        <w:rPr>
          <w:rtl w:val="true"/>
        </w:rPr>
        <w:t>في تجهيلهما</w:t>
      </w:r>
      <w:bookmarkEnd w:id="1423"/>
    </w:p>
    <w:p>
      <w:pPr>
        <w:pStyle w:val="Heading4"/>
        <w:numPr>
          <w:ilvl w:val="3"/>
          <w:numId w:val="1"/>
        </w:numPr>
        <w:rPr/>
      </w:pPr>
      <w:bookmarkStart w:id="1424" w:name="__RefHeading___Toc13264277_2142443653"/>
      <w:bookmarkStart w:id="1425" w:name="_Toc550"/>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في تجهيلهما</w:t>
      </w:r>
    </w:p>
    <w:p>
      <w:pPr>
        <w:pStyle w:val="BookText"/>
        <w:rPr/>
      </w:pPr>
      <w:r>
        <w:rPr>
          <w:rFonts w:ascii="Amiri" w:hAnsi="Amiri" w:eastAsia="Amiri" w:cs="Amiri"/>
          <w:color w:val="111111"/>
          <w:sz w:val="28"/>
          <w:sz w:val="28"/>
          <w:szCs w:val="28"/>
          <w:rtl w:val="true"/>
          <w:lang w:bidi="ar-SA"/>
        </w:rPr>
        <w:t>وهو المضاربة</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3264279_2142443653"/>
      <w:bookmarkStart w:id="1427" w:name="_Toc551"/>
      <w:bookmarkEnd w:id="1426"/>
      <w:r>
        <w:rPr>
          <w:rtl w:val="true"/>
        </w:rPr>
        <w:t xml:space="preserve">[ </w:t>
      </w:r>
      <w:r>
        <w:rPr>
          <w:rtl w:val="true"/>
        </w:rPr>
        <w:t xml:space="preserve">المبحث </w:t>
      </w:r>
      <w:r>
        <w:rPr>
          <w:rtl w:val="true"/>
        </w:rPr>
        <w:t xml:space="preserve">] </w:t>
      </w:r>
      <w:r>
        <w:rPr>
          <w:rtl w:val="true"/>
        </w:rPr>
        <w:t xml:space="preserve">الأوّل </w:t>
      </w:r>
      <w:r>
        <w:rPr>
          <w:rtl w:val="true"/>
        </w:rPr>
        <w:t xml:space="preserve">: </w:t>
      </w:r>
      <w:r>
        <w:rPr>
          <w:rtl w:val="true"/>
        </w:rPr>
        <w:t>في العقد</w:t>
      </w:r>
      <w:bookmarkEnd w:id="1427"/>
    </w:p>
    <w:p>
      <w:pPr>
        <w:pStyle w:val="BookText"/>
        <w:rPr/>
      </w:pPr>
      <w:r>
        <w:rPr>
          <w:rFonts w:ascii="Amiri" w:hAnsi="Amiri" w:eastAsia="Amiri" w:cs="Amiri"/>
          <w:color w:val="111111"/>
          <w:sz w:val="28"/>
          <w:sz w:val="28"/>
          <w:szCs w:val="28"/>
          <w:rtl w:val="true"/>
          <w:lang w:bidi="ar-SA"/>
        </w:rPr>
        <w:t xml:space="preserve">ولفظ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 أو قارضتك ، وما في معناهما على أن يعمل في هذا المال بربح كذا ، تساويا أو 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الرّضا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جائز من الطرفين لكلّ منهما فسخه ، ويبطل بالجنون ، أو الإغماء ، أو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العقد يقتضي مقتضى الوكالة المطلقة ، فيتصرّف بالبيع والشراء كيف شاء ، وبما شاء ، وأين شاء ، ومتى شاء ، وعلى من شاء ، وأيّ متاع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قصد الاسترباح ، كما يجب على الوكيل قصد المصلحة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 مقتضى الوديعة ، فلا يمزج مال المضاربة بماله ولا بمال غيره ، </w:t>
      </w:r>
    </w:p>
    <w:p>
      <w:pPr>
        <w:pStyle w:val="BookText"/>
        <w:rPr/>
      </w:pPr>
      <w:r>
        <w:rPr>
          <w:rFonts w:ascii="Amiri" w:hAnsi="Amiri" w:eastAsia="Amiri" w:cs="Amiri"/>
          <w:color w:val="111111"/>
          <w:sz w:val="28"/>
          <w:sz w:val="28"/>
          <w:szCs w:val="28"/>
          <w:rtl w:val="true"/>
          <w:lang w:bidi="ar-SA"/>
        </w:rPr>
        <w:t>ولا بمضاربة أخرى للمالك أو لغيره ، ولا يودعه ، ولا ينتفع به ، ولا يقصّر في حفظه والقيام بمصالحه ، ولا يجحده عند طلبه ، ولا يؤخّر الدفع عند المطالبة مع المكنة ، فيضمنه إذا خالف في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برأيك ، أو اصنع ما شئت ، فهو تفويض إلّا في النسيئة ، ويجب 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البيع والشراء بنقد البلد وبغيره ، وبثمن المثل وأزيد مع تصوّر </w:t>
      </w:r>
      <w:r>
        <w:rPr>
          <w:rStyle w:val="FootnoteAnchor"/>
          <w:rtl w:val="true"/>
        </w:rPr>
        <w:footnoteReference w:id="592"/>
      </w:r>
      <w:r>
        <w:rPr>
          <w:rFonts w:ascii="Amiri" w:hAnsi="Amiri" w:eastAsia="Amiri" w:cs="Amiri"/>
          <w:color w:val="111111"/>
          <w:sz w:val="28"/>
          <w:sz w:val="28"/>
          <w:szCs w:val="28"/>
          <w:rtl w:val="true"/>
          <w:lang w:bidi="ar-SA"/>
        </w:rPr>
        <w:t>مصلحة استقباليّة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وإطلاق العقد يقتضي التجارة في بلد القراض ، فلا يجوز السفر إلّا بإذنه ، فيضمن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والربح على الشرط ، ويقبل من الشروط ما لا ينافيه كشرط مضاربة أخرى ، أو بضاعة ، أو قرض ، أو قضاء حاجة ، أو البيع على شخص معيّن ، أو الشراء منه ، أو شراء متاع معيّن ، أو عمل غلام المالك ، أو عدم السّفر بالمال مطلقا أو عن جهة مخصوصة ، دون ما ينافيه كشرط اللزوم ، وضمان المال ، أو قسط من الخسران ، أو البيع برأس المال ، ويفسد العقد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الأجل لم يلزم ولم يفسد العقد ، لكن لا يتصرّف العامل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إلى سنة ثمّ بع ولا تشتر ، أو بالعكس لزم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سنة على أن لا أملك فيها منعك لم يصحّ وإذا فسد العقد نفذ التصرّف ، والربح للمالك ، وعليه أجرة المثل</w:t>
      </w:r>
      <w:r>
        <w:rPr>
          <w:rFonts w:eastAsia="Amiri" w:cs="Amiri" w:ascii="Amiri" w:hAnsi="Amiri"/>
          <w:color w:val="111111"/>
          <w:sz w:val="28"/>
          <w:szCs w:val="28"/>
          <w:rtl w:val="true"/>
          <w:lang w:bidi="ar-SA"/>
        </w:rPr>
        <w:t xml:space="preserve">. </w:t>
      </w:r>
      <w:bookmarkStart w:id="1428" w:name="pg17199_232729"/>
    </w:p>
    <w:p>
      <w:pPr>
        <w:pStyle w:val="Heading4"/>
        <w:numPr>
          <w:ilvl w:val="3"/>
          <w:numId w:val="1"/>
        </w:numPr>
        <w:rPr/>
      </w:pPr>
      <w:bookmarkStart w:id="1429" w:name="__RefHeading___Toc13264281_2142443653"/>
      <w:bookmarkStart w:id="1430" w:name="_Toc552"/>
      <w:bookmarkEnd w:id="1428"/>
      <w:bookmarkEnd w:id="1429"/>
      <w:r>
        <w:rPr>
          <w:rtl w:val="true"/>
        </w:rPr>
        <w:t xml:space="preserve">المبحث الثاني </w:t>
      </w:r>
      <w:r>
        <w:rPr>
          <w:rtl w:val="true"/>
        </w:rPr>
        <w:t xml:space="preserve">: </w:t>
      </w:r>
      <w:r>
        <w:rPr>
          <w:rtl w:val="true"/>
        </w:rPr>
        <w:t>في المتعاقدين</w:t>
      </w:r>
      <w:bookmarkEnd w:id="1430"/>
    </w:p>
    <w:p>
      <w:pPr>
        <w:pStyle w:val="BookText"/>
        <w:rPr/>
      </w:pPr>
      <w:r>
        <w:rPr>
          <w:rFonts w:ascii="Amiri" w:hAnsi="Amiri" w:eastAsia="Amiri" w:cs="Amiri"/>
          <w:color w:val="111111"/>
          <w:sz w:val="28"/>
          <w:sz w:val="28"/>
          <w:szCs w:val="28"/>
          <w:rtl w:val="true"/>
          <w:lang w:bidi="ar-SA"/>
        </w:rPr>
        <w:t>ويشترط فيهما التكليف ، وجواز التصرّف ، والاختيار ، فلا يصحّ من الصّبيّ والمجنون والمملوك والسّفيه والمفلّس والمكره ، ويجوز تعدّد المالك واتّحاده ، وكذا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من المريض وإن شرط للعامل ما يزيد على أجرة المثل ، ولا يحسب الزّائد من الثلث ، بخلاف ما لو حابى الأجير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يكون العامل مملوك الغير بإذنه والحصّة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ولوليّ اليتيم أن يقارض على ما له من الثقة لا من غيره ، فيضمن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قارض العامل لنفسه </w:t>
      </w:r>
      <w:r>
        <w:rPr>
          <w:rStyle w:val="FootnoteAnchor"/>
          <w:rtl w:val="true"/>
        </w:rPr>
        <w:footnoteReference w:id="594"/>
      </w:r>
      <w:r>
        <w:rPr>
          <w:rFonts w:ascii="Amiri" w:hAnsi="Amiri" w:eastAsia="Amiri" w:cs="Amiri"/>
          <w:color w:val="111111"/>
          <w:sz w:val="28"/>
          <w:sz w:val="28"/>
          <w:szCs w:val="28"/>
          <w:rtl w:val="true"/>
          <w:lang w:bidi="ar-SA"/>
        </w:rPr>
        <w:t>بطل ، ولو قارض للمالك صحّ مع الإذن ، ولا شي‌ء له من الرّبح ، وإن لم يأذن لم يصحّ ، فلو عمل الثاني فالربح للمالك ، وله أجرة المثل على الأوّل مع جهله ، وإن تلف في يده فللمالك مطالبة من شاء ، لكن إن طالب الأوّل رجع على الثاني مع علمه ، وإن طالب الثاني رجع على الأوّل مع جهله</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3264283_2142443653"/>
      <w:bookmarkStart w:id="1432" w:name="_Toc553"/>
      <w:bookmarkEnd w:id="1431"/>
      <w:r>
        <w:rPr>
          <w:rtl w:val="true"/>
        </w:rPr>
        <w:t xml:space="preserve">المبحث الثالث </w:t>
      </w:r>
      <w:r>
        <w:rPr>
          <w:rtl w:val="true"/>
        </w:rPr>
        <w:t xml:space="preserve">: </w:t>
      </w:r>
      <w:r>
        <w:rPr>
          <w:rtl w:val="true"/>
        </w:rPr>
        <w:t>في المال</w:t>
      </w:r>
      <w:bookmarkEnd w:id="143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دراهم أو دنانير ، فلا يصحّ بالنقرة والسبائك والحليّ والفلوس والدّراهم المغشوشة ، ولا بالعروض ، ولا بدفع آلة الصيد أو الصنعة ، فلو اكتسب بها فهو له ، وعليه الأجرة</w:t>
      </w:r>
      <w:r>
        <w:rPr>
          <w:rFonts w:eastAsia="Amiri" w:cs="Amiri" w:ascii="Amiri" w:hAnsi="Amiri"/>
          <w:color w:val="111111"/>
          <w:sz w:val="28"/>
          <w:szCs w:val="28"/>
          <w:rtl w:val="true"/>
          <w:lang w:bidi="ar-SA"/>
        </w:rPr>
        <w:t xml:space="preserve">. </w:t>
      </w:r>
      <w:bookmarkStart w:id="1433" w:name="pg17199_232730"/>
    </w:p>
    <w:p>
      <w:pPr>
        <w:pStyle w:val="BookText"/>
        <w:rPr/>
      </w:pPr>
      <w:bookmarkEnd w:id="1433"/>
      <w:r>
        <w:rPr>
          <w:rFonts w:ascii="Amiri" w:hAnsi="Amiri" w:eastAsia="Amiri" w:cs="Amiri"/>
          <w:color w:val="111111"/>
          <w:sz w:val="28"/>
          <w:sz w:val="28"/>
          <w:szCs w:val="28"/>
          <w:rtl w:val="true"/>
          <w:lang w:bidi="ar-SA"/>
        </w:rPr>
        <w:t xml:space="preserve">وأن يكون موجودا ، فلو قارضه بما في ذمّته أو ذمّة زيد لم يصحّ ، وكذا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ما في ذمّتك ، أو اقبض ما في ذمّة زيد ، أو بع هذا الثوب واقبض ثمنه ، واعمل فيه مضاربة ، ولو وكّله في العقد بعد الانضاض في ذلك كلّه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هذا المال شهرا ثمّ هو مضاربة لم يصحّ ، ولو عكس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معيّنا فلو ضاربه على أحد الكيسين المتساويين ، أو على أيّهما شئت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معلوم القدر والوصف ، فلا تكفي المشاهدة على الأقوى ، ولو قلنا بالصحّة فالقول قول العامل في قدره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مشاعا ، وأن يجعل الوديعة والمغصوب مضاربة ، ويبرأ بالدفع إلى البائع لا بعقد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في يد العامل ، فلو شرط المالك انفراد يده بطل ، ولو شرط مشاركة يده أو مراجعته أو مراجعة ثقة صحّ</w:t>
      </w:r>
      <w:r>
        <w:rPr>
          <w:rFonts w:eastAsia="Amiri" w:cs="Amiri" w:ascii="Amiri" w:hAnsi="Amiri"/>
          <w:color w:val="111111"/>
          <w:sz w:val="28"/>
          <w:szCs w:val="28"/>
          <w:rtl w:val="true"/>
          <w:lang w:bidi="ar-SA"/>
        </w:rPr>
        <w:t xml:space="preserve">. </w:t>
      </w:r>
      <w:r>
        <w:rPr>
          <w:rStyle w:val="FootnoteAnchor"/>
          <w:rtl w:val="true"/>
        </w:rPr>
        <w:footnoteReference w:id="595"/>
      </w:r>
    </w:p>
    <w:p>
      <w:pPr>
        <w:pStyle w:val="Heading4"/>
        <w:numPr>
          <w:ilvl w:val="3"/>
          <w:numId w:val="1"/>
        </w:numPr>
        <w:rPr/>
      </w:pPr>
      <w:bookmarkStart w:id="1434" w:name="__RefHeading___Toc13264285_2142443653"/>
      <w:bookmarkStart w:id="1435" w:name="_Toc554"/>
      <w:bookmarkEnd w:id="1434"/>
      <w:r>
        <w:rPr>
          <w:rtl w:val="true"/>
        </w:rPr>
        <w:t xml:space="preserve">المبحث الرابع </w:t>
      </w:r>
      <w:r>
        <w:rPr>
          <w:rtl w:val="true"/>
        </w:rPr>
        <w:t xml:space="preserve">: [ </w:t>
      </w:r>
      <w:r>
        <w:rPr>
          <w:rtl w:val="true"/>
        </w:rPr>
        <w:t xml:space="preserve">في </w:t>
      </w:r>
      <w:r>
        <w:rPr>
          <w:rtl w:val="true"/>
        </w:rPr>
        <w:t xml:space="preserve">] </w:t>
      </w:r>
      <w:r>
        <w:rPr>
          <w:rtl w:val="true"/>
        </w:rPr>
        <w:t>العمل</w:t>
      </w:r>
      <w:bookmarkEnd w:id="143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تجارة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الاسترباح بالبيع والشراء ، ويدخل فيها توابعها ، كالنقل والكيل والوزن ، فلو شرط ابتياع أصل يشتركان في نمائه كالبستان لم يصحّ</w:t>
      </w:r>
      <w:r>
        <w:rPr>
          <w:rFonts w:eastAsia="Amiri" w:cs="Amiri" w:ascii="Amiri" w:hAnsi="Amiri"/>
          <w:color w:val="111111"/>
          <w:sz w:val="28"/>
          <w:szCs w:val="28"/>
          <w:rtl w:val="true"/>
          <w:lang w:bidi="ar-SA"/>
        </w:rPr>
        <w:t xml:space="preserve">. </w:t>
      </w:r>
      <w:bookmarkStart w:id="1436" w:name="pg17199_232731"/>
    </w:p>
    <w:p>
      <w:pPr>
        <w:pStyle w:val="BookText"/>
        <w:rPr/>
      </w:pPr>
      <w:bookmarkEnd w:id="1436"/>
      <w:r>
        <w:rPr>
          <w:rFonts w:ascii="Amiri" w:hAnsi="Amiri" w:eastAsia="Amiri" w:cs="Amiri"/>
          <w:color w:val="111111"/>
          <w:sz w:val="28"/>
          <w:sz w:val="28"/>
          <w:szCs w:val="28"/>
          <w:rtl w:val="true"/>
          <w:lang w:bidi="ar-SA"/>
        </w:rPr>
        <w:t>وإطلاق العقد يقتضي فعل ما يتولّاه المالك من البيع والشراء ، وإقباض المبيع وقبض الثّمن وإحرازه ، وعرض القماش وطيّه ونشره ، وإحرازه ، وحفظ المال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 ما لا يليه عادة ، كالنداء على المتاع ، ونقله ، ووزنه ، وكيله ، ورفع الأحمال وحطّها ، فيستأجر له ، ولو تولّاه لم يستحقّ أجرة ، ولو استأجر للأوّل لزمته الأجرة</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3264287_2142443653"/>
      <w:bookmarkStart w:id="1438" w:name="_Toc555"/>
      <w:bookmarkEnd w:id="1437"/>
      <w:r>
        <w:rPr>
          <w:rtl w:val="true"/>
        </w:rPr>
        <w:t xml:space="preserve">المبحث الخامس </w:t>
      </w:r>
      <w:r>
        <w:rPr>
          <w:rtl w:val="true"/>
        </w:rPr>
        <w:t xml:space="preserve">: [ </w:t>
      </w:r>
      <w:r>
        <w:rPr>
          <w:rtl w:val="true"/>
        </w:rPr>
        <w:t xml:space="preserve">في </w:t>
      </w:r>
      <w:r>
        <w:rPr>
          <w:rtl w:val="true"/>
        </w:rPr>
        <w:t xml:space="preserve">] </w:t>
      </w:r>
      <w:r>
        <w:rPr>
          <w:rtl w:val="true"/>
        </w:rPr>
        <w:t>الربح</w:t>
      </w:r>
      <w:bookmarkEnd w:id="1438"/>
    </w:p>
    <w:p>
      <w:pPr>
        <w:pStyle w:val="BookText"/>
        <w:rPr/>
      </w:pPr>
      <w:r>
        <w:rPr>
          <w:rFonts w:ascii="Amiri" w:hAnsi="Amiri" w:eastAsia="Amiri" w:cs="Amiri"/>
          <w:color w:val="111111"/>
          <w:sz w:val="28"/>
          <w:sz w:val="28"/>
          <w:szCs w:val="28"/>
          <w:rtl w:val="true"/>
          <w:lang w:bidi="ar-SA"/>
        </w:rPr>
        <w:t xml:space="preserve">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يختصّ بالمتعاقدين ، فلو شرط بعضه لأجنبيّ بطلت ، إلّا أن يعمل ، أو يكون غلام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مشتركا ، فلو اختصّ به المالك أو العامل ، مثل خذه مضاربة والربح لي أو لك بطل ، ولو لم يذكر مضاربة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والربح لي فهو بضاعة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والربح لك </w:t>
      </w:r>
      <w:r>
        <w:rPr>
          <w:rStyle w:val="FootnoteAnchor"/>
          <w:rtl w:val="true"/>
        </w:rPr>
        <w:footnoteReference w:id="596"/>
      </w:r>
      <w:r>
        <w:rPr>
          <w:rFonts w:ascii="IRNazanin" w:hAnsi="IRNazanin" w:eastAsia="IRNazanin"/>
          <w:color w:val="111111"/>
          <w:sz w:val="28"/>
          <w:sz w:val="28"/>
          <w:szCs w:val="28"/>
          <w:rtl w:val="true"/>
          <w:lang w:bidi="fa-IR"/>
        </w:rPr>
        <w:t>فهو 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فاتّجر به ولا أجرة لك ، فهو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كذا فإن ضبط العمل فهو إجارة ، وإلّا فهو جعالة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تكون حصّة العامل معلومة ، فلو شرط له ما شاء أو ما شئت ، أو مثل حصّة عامل فلان ولم يعلماها ، أو ذكر حصّته خاصّة بطلت ، ولو اقتصر على حصّة العامل صحّ</w:t>
      </w:r>
      <w:r>
        <w:rPr>
          <w:rFonts w:eastAsia="Amiri" w:cs="Amiri" w:ascii="Amiri" w:hAnsi="Amiri"/>
          <w:color w:val="111111"/>
          <w:sz w:val="28"/>
          <w:szCs w:val="28"/>
          <w:rtl w:val="true"/>
          <w:lang w:bidi="ar-SA"/>
        </w:rPr>
        <w:t xml:space="preserve">. </w:t>
      </w:r>
      <w:bookmarkStart w:id="1439" w:name="pg17199_232732"/>
    </w:p>
    <w:p>
      <w:pPr>
        <w:pStyle w:val="BookText"/>
        <w:rPr/>
      </w:pPr>
      <w:bookmarkEnd w:id="1439"/>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على النصف ، أو على أنّ الرّبح بيننا ، فالربح بينهما نصفان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نصف ربحه ، أو ربح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 على أنّ النّصف لك والثلث لي صحّ ، وكان السدس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النّصف وثلث ما بقي ، فله الثلثان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ما بقي ، فله نصف وثمن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الثلث وثلثا ما بقي فله سبعة أتساع ، ولو قال وثلث ما بقي ، فله خمسة أتساع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ما بقي فله النصف ، سواء عرفا الحساب </w:t>
      </w:r>
      <w:r>
        <w:rPr>
          <w:rStyle w:val="FootnoteAnchor"/>
          <w:rtl w:val="true"/>
        </w:rPr>
        <w:footnoteReference w:id="597"/>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يكون التقدير بالجزء المشاع كالنصف والثلث ، فلو شرط أحدهما شيئا معيّنا ، والباقي بينهما أو للآخر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ربح هذه الألف وربح الأخرى لي ، أو ربح شهر معيّن لك ، أو ربح أحد السفرتين فسد</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3264289_2142443653"/>
      <w:bookmarkStart w:id="1441" w:name="_Toc556"/>
      <w:bookmarkEnd w:id="1440"/>
      <w:r>
        <w:rPr>
          <w:rtl w:val="true"/>
        </w:rPr>
        <w:t xml:space="preserve">المبحث السادس </w:t>
      </w:r>
      <w:r>
        <w:rPr>
          <w:rtl w:val="true"/>
        </w:rPr>
        <w:t xml:space="preserve">: </w:t>
      </w:r>
      <w:r>
        <w:rPr>
          <w:rtl w:val="true"/>
        </w:rPr>
        <w:t>في الأحكام</w:t>
      </w:r>
      <w:bookmarkEnd w:id="144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أمين لا يضمن إلّا بتعدّ أو تفريط</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تصرّفه إلّا مع الغبطة ، فيصحّ شراء المعيب ، والردّ بالعيب ، وأخذ الأرش ، ومع الاختلاف فيهما يراعى الغبطة ، ومع التساوي يقدّم اختيار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يبيع إلّا بثمن المثل فصاعدا ، فلو باع بأقلّ فللمالك الفسخ ، ويستردّه ، فإن تعذّر رجع بقيمته على المشتري ، ويرجع على العامل بالثمن ، وإن رجع على العامل رجع العامل على المشتري بالزائد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بأكثر ردّه واستعاد الثمن ، فإن تعذّر ضمن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 إلّا بنقد البلد نقدا إلّا مع التفويض ، فإن خالف ضمن ، ووقف على الإجازة ، ويجوز بالعروض مع الغبطة ، ويجب الشراء بالعين إلّا مع الإذن العامّ أو الخاصّ ، فإن خالف وقع له إلّا أن يذكر المالك ، فيقف على الإجازة ، ولو أضافه في النّية وقع للعامل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يشتري من ينعتق على المالك ، فإن أذن صحّ وعتق وبطل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ظهر فيه ربح ضمن المالك حصّته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w:t>
      </w:r>
      <w:r>
        <w:rPr>
          <w:rStyle w:val="FootnoteAnchor"/>
          <w:rtl w:val="true"/>
        </w:rPr>
        <w:footnoteReference w:id="598"/>
      </w:r>
      <w:r>
        <w:rPr>
          <w:rFonts w:ascii="Amiri" w:hAnsi="Amiri" w:eastAsia="Amiri" w:cs="Amiri"/>
          <w:color w:val="111111"/>
          <w:sz w:val="28"/>
          <w:sz w:val="28"/>
          <w:szCs w:val="28"/>
          <w:rtl w:val="true"/>
          <w:lang w:bidi="ar-SA"/>
        </w:rPr>
        <w:t>وإن لم يظهر ربح فعلى الأوّل لا شي‌ء له ، وعلى الثاني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يأذن فإن اشتراه بالعين بطلت ، وإن اشتراه في الذمّة فإن ذكر المالك وقف على الإجازة ، وإلّا وقع له ، سواء علم بالنسب أو لا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اشترى من ينعتق عليه ، فإن كان فيه ربح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بالظهور صحّح ، وعتق عليه نصيبه ، ولا يسري عليه ، بل يسعى العبد ، ويحتمل البطلان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صحّ ، ولم يعتق ، وإن لم يكن فيه ربح صحّ وجاز بيعه ، إلّا أن يظهر فيه ربح لارتفاع السوق ، فيعود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اشترى زوجة المالك لم يصحّ ، سواء كان قبل الدخول أو بعده ، وكذا زوج المرأة إلّا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لازمة بالشرط دون الأجرة ، ويملكها بالظهور لا بالانضاض ، وتستقر بالقسمة أو بالفسخ أو بالانضاض ، فتورث عنه ، ويضمن بالإتلاف ، وليس له أخذ شي‌ء منها بغير إذن المالك وهو وقاية لرأس المال ، فيحسب التالف منه ، سواء كان قبل دورانه في التجارة أو بعده ، وسواء قبل الانضاض أو بعده ، وكذا الخسارة ، سواء كان في سلعة أو أكثر ، أو في صفقة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المضاربة لم يجبر خسران إحداهما من ربح الأخرى ، ولو أذن المالك في المزج صارت واحدة ، وكذا لو مزج بغير إذنه لكن يضمن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المالك من المال شيئا بعد الخسران حسب عليه حصّته منه ، فلو كان المال مائة فخسر عشرين ، ثمّ أخذ المالك عشرين ، فرأس المال إذن خمسة وسبعون ، فلو ربح لم يجبر منه خسارة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المالك منه بعد ربحه حسب له حصّته من الربح ، فلو كان مائة فربح عشرين ، ثمّ أخذها المالك ، فرأس المال ثلاثة وثمانون وثلثا ، فإذا خسر لم يجبر من ربح المأخوذ ، وكان للعامل حصّته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نفق قدر الربح فاقتسماه ثمّ خسر ، ردّ العامل الأقلّ من الخسارة وممّا أخذ</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العامل كمال النفقة بالعقد في السفر من مال </w:t>
      </w:r>
    </w:p>
    <w:p>
      <w:pPr>
        <w:pStyle w:val="BookText"/>
        <w:rPr/>
      </w:pPr>
      <w:r>
        <w:rPr>
          <w:rFonts w:ascii="Amiri" w:hAnsi="Amiri" w:eastAsia="Amiri" w:cs="Amiri"/>
          <w:color w:val="111111"/>
          <w:sz w:val="28"/>
          <w:sz w:val="28"/>
          <w:szCs w:val="28"/>
          <w:rtl w:val="true"/>
          <w:lang w:bidi="ar-SA"/>
        </w:rPr>
        <w:t>القراض ، وينفق في الحضر من ماله ، ولو كان معه مال يتّجر به قسّطت النفقة ، سواء كان لنفسه أو لغيره ، ويجب الاقتصاد والاقتصار على نفقة أمثاله ، فيحسب عليه الزائد ولو أنفق من خاصّة ما له فله الرجوع بها ، ولو أخذ المالك ماله في السفر فعلى العامل نفقة الرجوع ، ولو مات لم يجب تكفينه ، ولا يقيم في سفره أكثر من غرضه ، فنفقة الزائد من خاصّته ويضمن ، ويرجع في السفر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أن يشتري من مال المضاربة ، ولا الأخذ بالشفعة ، ويجوز للعامل مع الإذن إلّا أن يظهر ربح فيبطل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للعامل أن يأخذ مضاربة من آخر ، إلّا أن يتضرّر الأوّل ، فإن فعل اختصّ بنصيبه من الثانية ، وضمن ما تضرّرت به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 أخذ بضاعة صحّ ، ووجب الوفاء به ، ويلزم العامل قسطها من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مضاربة يعجز عنها ضمن ما يهلك إن جهل المالك وإلّا فلا</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وطء أمة المضاربة ، فإن وطئ قبل ظهور الربح فعليه المهر والحدّ ، والولد رقّ ، وإن كان بعده صارت أمّ ولد ، والولد حرّ ، وعليه قيمتها وقيمة الولد ، ويسقط من الحدّ ومن قيمة الولد بقدر حصّته ولو أحلّها له جاز ، ولو أذن له أن يشتري جارية يطأها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العامل غيره بإذن المالك ، وشرط الربح بين المالك والعامل الثاني صحّ ، ولو شرط لنفسه منه شيئا لم يصحّ ، ولو كان بغير إذنه لم يصحّ ، ويضمن المال بالتسليم ، فإن ربح فهو للمالك ، ويرجع الثاني على الأوّل بأجرة المثل مع الجهل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كلّ منهما يبطل المضاربة ، فلو مات المالك لم يجز للعامل التصرّف إلّا بإذن الوارث ، ولا السّفر بها إذا علم بالموت ، فلو سافر ضمن ، ولو اضطرّ سلّم المال إلى وكيل الوارث ، فان فقد فإلى الحاكم ، فإن تعذّر فإلى الثقة ، ولو ربح قاسمه الوارث ، ويقدّم على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تحصيل الدين دون بيع العروض ، ولو أقرّه الوارث لم يصحّ ، ناضّا كان المال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تجديد العقد إن كان المال ناضّا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العامل فإن عيّن مال المضاربة أخذه صاحبه ، وإلّا فإن علم قدّم وإلّا فله أسوة الغرماء ، ولو ظهر ربح قاسمه الوارث ، ولو أقرّه المالك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 ناضّا صحّ استئناف العقد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المالك العقد ولم يكن ربح أخذ المال ، وعليه أجرة المثل ، وإن كان ربح اقتسماه على الشرط ، وفي مطالبة العامل بالإنضاض توقّف ، وعليه استيفاء الدّين ، وكذا البحث لو فسخ العامل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قبل الشراء بطل العقد ، وإن تلف بعده بطل البيع ، ولو اشترى في الذّمة بإذن المالك لم يبطل ، وعلى المالك بدله ، والجميع رأس المال</w:t>
      </w:r>
      <w:r>
        <w:rPr>
          <w:rFonts w:eastAsia="Amiri" w:cs="Amiri" w:ascii="Amiri" w:hAnsi="Amiri"/>
          <w:color w:val="111111"/>
          <w:sz w:val="28"/>
          <w:szCs w:val="28"/>
          <w:rtl w:val="true"/>
          <w:lang w:bidi="ar-SA"/>
        </w:rPr>
        <w:t xml:space="preserve">. </w:t>
      </w:r>
      <w:bookmarkStart w:id="1442" w:name="pg17199_232737"/>
    </w:p>
    <w:p>
      <w:pPr>
        <w:pStyle w:val="BookText"/>
        <w:rPr/>
      </w:pPr>
      <w:bookmarkEnd w:id="1442"/>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المالك وشرطا التفاضل في الربح مع تساوي المالين ، أو التساوي مع تفاضلهما لم يصحّ ، ولو تعدّد العامل جاز التفاضل والتساوي وإن تفاضل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القراض جاز تصرّف العامل بالإذن السابق ، والربح للمالك ، وعليه أجرة المثل وإن لم يظهر ربح ، إلّا أن يكون الفساد يجعل الربح كلّه للمالك</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3264291_2142443653"/>
      <w:bookmarkStart w:id="1444" w:name="_Toc557"/>
      <w:bookmarkEnd w:id="1443"/>
      <w:r>
        <w:rPr>
          <w:rtl w:val="true"/>
        </w:rPr>
        <w:t xml:space="preserve">المبحث السابع </w:t>
      </w:r>
      <w:r>
        <w:rPr>
          <w:rtl w:val="true"/>
        </w:rPr>
        <w:t xml:space="preserve">: </w:t>
      </w:r>
      <w:r>
        <w:rPr>
          <w:rtl w:val="true"/>
        </w:rPr>
        <w:t>في النزاع</w:t>
      </w:r>
      <w:bookmarkEnd w:id="144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رأس المال ، أو تلفه ، أو قدر الربح ، أو في الخيانة ، أو التفريط ، أو في الخسران ، أو عدم الربح ، أو في الشراء للمضاربة ، أو لنفسه أو في النهي عن شراء ما اشتراه ، قدّم قول العامل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ردّ المال أو بعضه ، أو في قدر الحصّة ، أو في الإذن في النسيئة ، أو في الإذن بالبيع بكذا أو بالشراء بكذا ، أو في التفويض ، قدّم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العامل الخسران بعد الرّبح قبل ، ولو ادّعى الخطأ أو النسيان لم يقبل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أنكر القراض ثمّ اعترف به وادّعى التلف ، لم يقبل ، ولو أنكر الاستحقاق أوّلا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أنّ رأس المال ثلثا الحاصل والباقي ربح نصفه بين العاملين فصدّقه أحدهما وكذّبه الآخر وادّعى العكس ، حلف المكذب وأخذ سدس الحاصل ، ويأخذ المالك رأس ماله الّذي ادّعاه بتصديق الآخر وثلثي الباقي ، والمصدّق ثلثه ، لأنّ الزيادة الّتي أخذها الحالف كالتالف من الربح ، فيحسب عليهما بنسبة استحقاقهما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القراض والعامل القرض تحالفا ، ويثبت للعامل أكثر الأمرين من المدّعى حصّة وأجرة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طلب الترجيح</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ولو انعكس لأجل الخسارة قدّم قول المالك مع اليمين ، وكذا لو ادّعى المالك القرض والعامل الإبضاع ، ولو انعكس تحالفا ويثبت للعامل أجرة المثل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المالك الإبضاع والعامل القراض تحالفا ، ويثبت للعامل أقلّ الأمرين من الأجرة والمدّعى نصيبا ، ويبعد العكس ، ولو أمكن فالقول قول العامل مع يمينه</w:t>
      </w:r>
      <w:r>
        <w:rPr>
          <w:rFonts w:eastAsia="Amiri" w:cs="Amiri" w:ascii="Amiri" w:hAnsi="Amiri"/>
          <w:color w:val="111111"/>
          <w:sz w:val="28"/>
          <w:szCs w:val="28"/>
          <w:rtl w:val="true"/>
          <w:lang w:bidi="ar-SA"/>
        </w:rPr>
        <w:t xml:space="preserve">. </w:t>
      </w:r>
      <w:bookmarkStart w:id="1445" w:name="pg17199_232739"/>
    </w:p>
    <w:p>
      <w:pPr>
        <w:pStyle w:val="Heading3"/>
        <w:numPr>
          <w:ilvl w:val="2"/>
          <w:numId w:val="1"/>
        </w:numPr>
        <w:rPr/>
      </w:pPr>
      <w:bookmarkStart w:id="1446" w:name="__RefHeading___Toc13264293_2142443653"/>
      <w:bookmarkStart w:id="1447" w:name="_Toc558"/>
      <w:bookmarkEnd w:id="1445"/>
      <w:bookmarkEnd w:id="1446"/>
      <w:r>
        <w:rPr>
          <w:rtl w:val="true"/>
        </w:rPr>
        <w:t xml:space="preserve">الفصل الثالث </w:t>
      </w:r>
      <w:r>
        <w:rPr>
          <w:rtl w:val="true"/>
        </w:rPr>
        <w:t xml:space="preserve">: </w:t>
      </w:r>
      <w:r>
        <w:rPr>
          <w:rtl w:val="true"/>
        </w:rPr>
        <w:t>في تقدير المنفعة دون العوض</w:t>
      </w:r>
      <w:bookmarkEnd w:id="1447"/>
    </w:p>
    <w:p>
      <w:pPr>
        <w:pStyle w:val="Heading4"/>
        <w:numPr>
          <w:ilvl w:val="3"/>
          <w:numId w:val="1"/>
        </w:numPr>
        <w:rPr/>
      </w:pPr>
      <w:bookmarkStart w:id="1448" w:name="__RefHeading___Toc13264295_2142443653"/>
      <w:bookmarkStart w:id="1449" w:name="_Toc559"/>
      <w:bookmarkEnd w:id="1448"/>
      <w:r>
        <w:rPr>
          <w:rtl w:val="true"/>
        </w:rPr>
        <w:t>اشارة</w:t>
      </w:r>
      <w:bookmarkEnd w:id="1449"/>
    </w:p>
    <w:p>
      <w:pPr>
        <w:pStyle w:val="BookText"/>
        <w:rPr/>
      </w:pPr>
      <w:r>
        <w:rPr>
          <w:rFonts w:ascii="IRNazanin" w:hAnsi="IRNazanin" w:eastAsia="IRNazanin"/>
          <w:color w:val="111111"/>
          <w:sz w:val="28"/>
          <w:sz w:val="28"/>
          <w:szCs w:val="28"/>
          <w:rtl w:val="true"/>
          <w:lang w:bidi="fa-IR"/>
        </w:rPr>
        <w:t xml:space="preserve">الفصل الثالث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في تقدير المنفعة دون العوض</w:t>
      </w:r>
    </w:p>
    <w:p>
      <w:pPr>
        <w:pStyle w:val="BookText"/>
        <w:rPr/>
      </w:pPr>
      <w:r>
        <w:rPr>
          <w:rFonts w:ascii="Amiri" w:hAnsi="Amiri" w:eastAsia="Amiri" w:cs="Amiri"/>
          <w:color w:val="111111"/>
          <w:sz w:val="28"/>
          <w:sz w:val="28"/>
          <w:szCs w:val="28"/>
          <w:rtl w:val="true"/>
          <w:lang w:bidi="ar-SA"/>
        </w:rPr>
        <w:t>وهو المزارعة والمساقاة</w:t>
      </w:r>
    </w:p>
    <w:p>
      <w:pPr>
        <w:pStyle w:val="BookText"/>
        <w:rPr/>
      </w:pPr>
      <w:r>
        <w:rPr>
          <w:rFonts w:ascii="IRNazanin" w:hAnsi="IRNazanin" w:eastAsia="IRNazanin"/>
          <w:color w:val="111111"/>
          <w:sz w:val="28"/>
          <w:sz w:val="28"/>
          <w:szCs w:val="28"/>
          <w:rtl w:val="true"/>
          <w:lang w:bidi="fa-IR"/>
        </w:rPr>
        <w:t xml:space="preserve">فهنا بحثان </w:t>
      </w:r>
      <w:r>
        <w:rPr>
          <w:rFonts w:eastAsia="IRNazanin" w:cs="IRNazanin"/>
          <w:color w:val="111111"/>
          <w:sz w:val="28"/>
          <w:szCs w:val="28"/>
          <w:rtl w:val="true"/>
          <w:lang w:bidi="fa-IR"/>
        </w:rPr>
        <w:t>:</w:t>
      </w:r>
    </w:p>
    <w:p>
      <w:pPr>
        <w:pStyle w:val="Heading4"/>
        <w:numPr>
          <w:ilvl w:val="3"/>
          <w:numId w:val="1"/>
        </w:numPr>
        <w:rPr/>
      </w:pPr>
      <w:bookmarkStart w:id="1450" w:name="__RefHeading___Toc13264297_2142443653"/>
      <w:bookmarkStart w:id="1451" w:name="_Toc560"/>
      <w:bookmarkEnd w:id="1450"/>
      <w:r>
        <w:rPr>
          <w:rtl w:val="true"/>
        </w:rPr>
        <w:t xml:space="preserve">الأوّل </w:t>
      </w:r>
      <w:r>
        <w:rPr>
          <w:rtl w:val="true"/>
        </w:rPr>
        <w:t xml:space="preserve">: [ </w:t>
      </w:r>
      <w:r>
        <w:rPr>
          <w:rtl w:val="true"/>
        </w:rPr>
        <w:t xml:space="preserve">في </w:t>
      </w:r>
      <w:r>
        <w:rPr>
          <w:rtl w:val="true"/>
        </w:rPr>
        <w:t xml:space="preserve">] </w:t>
      </w:r>
      <w:r>
        <w:rPr>
          <w:rtl w:val="true"/>
        </w:rPr>
        <w:t>المزارعة</w:t>
      </w:r>
      <w:bookmarkEnd w:id="1451"/>
    </w:p>
    <w:p>
      <w:pPr>
        <w:pStyle w:val="Heading5"/>
        <w:numPr>
          <w:ilvl w:val="4"/>
          <w:numId w:val="1"/>
        </w:numPr>
        <w:rPr/>
      </w:pPr>
      <w:bookmarkStart w:id="1452" w:name="__RefHeading___Toc13264299_2142443653"/>
      <w:bookmarkStart w:id="1453" w:name="_Toc561"/>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وهي معاملة على أرض الزّرع مدّة معلومة بحصّة مشاعة من نمائها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ومطالبها أربعة </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3264301_2142443653"/>
      <w:bookmarkStart w:id="1455" w:name="_Toc562"/>
      <w:bookmarkEnd w:id="1454"/>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العقد</w:t>
      </w:r>
      <w:bookmarkEnd w:id="1455"/>
    </w:p>
    <w:p>
      <w:pPr>
        <w:pStyle w:val="BookText"/>
        <w:rPr/>
      </w:pPr>
      <w:r>
        <w:rPr>
          <w:rFonts w:ascii="Amiri" w:hAnsi="Amiri" w:eastAsia="Amiri" w:cs="Amiri"/>
          <w:color w:val="111111"/>
          <w:sz w:val="28"/>
          <w:sz w:val="28"/>
          <w:szCs w:val="28"/>
          <w:rtl w:val="true"/>
          <w:lang w:bidi="ar-SA"/>
        </w:rPr>
        <w:t xml:space="preserve">ويفتقر إلى الإيجاب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 على هذه الأرض ، أو عاملتك عليها ، أو سلّمتها إليك للزرع مدّة كذا بربع الحاصل مثلا ، وإلى القبول ، وهو كلّ لفظ 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بلفظ الإجارة ، ولا يصير إجارة لعدم العلم بالأجرة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عقد لازم من الطرفين ، لا ينفسخ إلّا بالتقايل ، ولا يبطل بموت </w:t>
      </w:r>
      <w:bookmarkStart w:id="1456" w:name="pg17199_232740"/>
    </w:p>
    <w:p>
      <w:pPr>
        <w:pStyle w:val="BookText"/>
        <w:rPr/>
      </w:pPr>
      <w:bookmarkEnd w:id="1456"/>
      <w:r>
        <w:rPr>
          <w:rFonts w:ascii="Amiri" w:hAnsi="Amiri" w:eastAsia="Amiri" w:cs="Amiri"/>
          <w:color w:val="111111"/>
          <w:sz w:val="28"/>
          <w:sz w:val="28"/>
          <w:szCs w:val="28"/>
          <w:rtl w:val="true"/>
          <w:lang w:bidi="ar-SA"/>
        </w:rPr>
        <w:t>أحدهما ، ويقبل الشّروط السائغة ويلزم ، ويكره اشتراط ذهب أو فضّة مع الحصّة</w:t>
      </w:r>
      <w:r>
        <w:rPr>
          <w:rFonts w:eastAsia="Amiri" w:cs="Amiri" w:ascii="Amiri" w:hAnsi="Amiri"/>
          <w:color w:val="111111"/>
          <w:sz w:val="28"/>
          <w:szCs w:val="28"/>
          <w:rtl w:val="true"/>
          <w:lang w:bidi="ar-SA"/>
        </w:rPr>
        <w:t>.</w:t>
      </w:r>
    </w:p>
    <w:p>
      <w:pPr>
        <w:pStyle w:val="Heading5"/>
        <w:numPr>
          <w:ilvl w:val="4"/>
          <w:numId w:val="1"/>
        </w:numPr>
        <w:rPr/>
      </w:pPr>
      <w:bookmarkStart w:id="1457" w:name="__RefHeading___Toc13264303_2142443653"/>
      <w:bookmarkStart w:id="1458" w:name="_Toc563"/>
      <w:bookmarkEnd w:id="1457"/>
      <w:r>
        <w:rPr>
          <w:rtl w:val="true"/>
        </w:rPr>
        <w:t xml:space="preserve">المطلب الثاني </w:t>
      </w:r>
      <w:r>
        <w:rPr>
          <w:rtl w:val="true"/>
        </w:rPr>
        <w:t xml:space="preserve">: </w:t>
      </w:r>
      <w:r>
        <w:rPr>
          <w:rtl w:val="true"/>
        </w:rPr>
        <w:t>في الشروط</w:t>
      </w:r>
      <w:bookmarkEnd w:id="1458"/>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زرع الأرض ، بأن يكون لها ماء من عين أو نهر أو بئر أو مصنع ، وكذا لو أجرها للزّراعة ، فلو زارعه على أرض لا ماء لها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آجرها للزراعة فللعامل الفسخ مع الجهل لا مع العلم ، فيثبت المسمّى ، ولو أطلق الإجارة لم يكن له الفسخ ، ولو كانت في بلاد تشرب بالغيوث غالبا صحّ الجميع ، ولو انقطع في الأثناء فللمزارع أو المستأجر الفسخ ، وعليه أجرة ما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الماء لا ينحسر عنها لم تصحّ المزارعة ولا الإجارة للزراعة وإن رضي المستأجر ، وكذا لو كان ينحسر تدريجا لجهالة وقت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المدّة وضبطهما بالأيّام أو الشهور أو الأعوام ، ولا يكفي تعيين المزروع ، ويشترط إمكان إدراكه فيها ، فلو علم عدمه بطلت ، ولو ظنّه فلم يتّفق فللمالك إزالته بغير أرش وأجرة ما مضى ، سواء كان من قبل اللّه أو من تفريط الزارع </w:t>
      </w:r>
      <w:r>
        <w:rPr>
          <w:rStyle w:val="FootnoteAnchor"/>
          <w:rtl w:val="true"/>
        </w:rPr>
        <w:footnoteReference w:id="602"/>
      </w:r>
      <w:r>
        <w:rPr>
          <w:rFonts w:ascii="Amiri" w:hAnsi="Amiri" w:eastAsia="Amiri" w:cs="Amiri"/>
          <w:color w:val="111111"/>
          <w:sz w:val="28"/>
          <w:sz w:val="28"/>
          <w:szCs w:val="28"/>
          <w:rtl w:val="true"/>
          <w:lang w:bidi="ar-SA"/>
        </w:rPr>
        <w:t>ولو اتّفقا على الإبقاء بعوض جاز ، ويجب تقديره وتقدير المدّة ، ولو شرط في العقد الإبقاء إن تأخّر فسد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يزرع حتّى خرجت المدّة لزمته أجرة المثل ولو كان إجارة </w:t>
      </w:r>
      <w:bookmarkStart w:id="1459" w:name="pg17199_232741"/>
    </w:p>
    <w:p>
      <w:pPr>
        <w:pStyle w:val="BookText"/>
        <w:rPr/>
      </w:pPr>
      <w:bookmarkEnd w:id="1459"/>
      <w:r>
        <w:rPr>
          <w:rFonts w:ascii="Amiri" w:hAnsi="Amiri" w:eastAsia="Amiri" w:cs="Amiri"/>
          <w:color w:val="111111"/>
          <w:sz w:val="28"/>
          <w:sz w:val="28"/>
          <w:szCs w:val="28"/>
          <w:rtl w:val="true"/>
          <w:lang w:bidi="ar-SA"/>
        </w:rPr>
        <w:t>لزمه المسمّى ، فلا يشترط اتّصال المدّة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الحصّة فيجب تقديرها بالجزء المشاع ، فلو جهلها أو أهملها أو قدّرها بالأرطال بطلت ، ويجب الاشتراك في النماء متساويا أو متفاضلا ، فلو شرطه لأحدهما ، أو شرط له قدرا معلوما والباقي له أو بينهما ، أو شرط لكلّ واحد نوعا كالهرف والأفل </w:t>
      </w:r>
      <w:r>
        <w:rPr>
          <w:rStyle w:val="FootnoteAnchor"/>
          <w:rtl w:val="true"/>
        </w:rPr>
        <w:footnoteReference w:id="603"/>
      </w:r>
      <w:r>
        <w:rPr>
          <w:rFonts w:ascii="Amiri" w:hAnsi="Amiri" w:eastAsia="Amiri" w:cs="Amiri"/>
          <w:color w:val="111111"/>
          <w:sz w:val="28"/>
          <w:sz w:val="28"/>
          <w:szCs w:val="28"/>
          <w:rtl w:val="true"/>
          <w:lang w:bidi="ar-SA"/>
        </w:rPr>
        <w:t xml:space="preserve">أو ما يزرع على الجداول وغيره </w:t>
      </w:r>
      <w:r>
        <w:rPr>
          <w:rStyle w:val="FootnoteAnchor"/>
          <w:rtl w:val="true"/>
        </w:rPr>
        <w:footnoteReference w:id="604"/>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13264305_2142443653"/>
      <w:bookmarkStart w:id="1461" w:name="_Toc564"/>
      <w:bookmarkEnd w:id="1460"/>
      <w:r>
        <w:rPr>
          <w:rtl w:val="true"/>
        </w:rPr>
        <w:t xml:space="preserve">المطلب الثالث </w:t>
      </w:r>
      <w:r>
        <w:rPr>
          <w:rtl w:val="true"/>
        </w:rPr>
        <w:t xml:space="preserve">: </w:t>
      </w:r>
      <w:r>
        <w:rPr>
          <w:rtl w:val="true"/>
        </w:rPr>
        <w:t>في الأحكام</w:t>
      </w:r>
      <w:bookmarkEnd w:id="146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تخيير العامل في زرع ما يشاء إلّا أن يعيّن نوعا ، وفي الزّرع بنفسه أو المشاركة ، ومزارعة غيره ، إلّا مع التّخصيص ، ويقتضي وجوب خراج الأرض ومئونتها على ربّها ، إلّا أن يشترط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زرع غير المشترط ، فإن زرع الأضرّ فللمالك أجرة المثل أو المسمّى مع الأرش ، وإن زرع الأخفّ تخيّر في الحصّة وأجرة المثل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زرع نوعين وجب تقديرهما ، ويجوز التساوي في الحصّة منهما والاختلاف ، تساويا في الضّرر أو لا ، وكذا لو شرط غرسين أو غرسا وزرعا ، وكذا الإجارة ، فلو استأجرها مدّة ليغرس فيها ما يبقى بعدها فله إزالته بغير أرش على الأقوى</w:t>
      </w:r>
      <w:r>
        <w:rPr>
          <w:rFonts w:eastAsia="Amiri" w:cs="Amiri" w:ascii="Amiri" w:hAnsi="Amiri"/>
          <w:color w:val="111111"/>
          <w:sz w:val="28"/>
          <w:szCs w:val="28"/>
          <w:rtl w:val="true"/>
          <w:lang w:bidi="ar-SA"/>
        </w:rPr>
        <w:t xml:space="preserve">. </w:t>
      </w:r>
      <w:bookmarkStart w:id="1462" w:name="pg17199_232742"/>
    </w:p>
    <w:p>
      <w:pPr>
        <w:pStyle w:val="BookText"/>
        <w:rPr/>
      </w:pPr>
      <w:bookmarkEnd w:id="1462"/>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يكون من أحدهما الأرض ومن الآخر البذر والعمل والعوامل ، ويجوز أن يشترط </w:t>
      </w:r>
      <w:r>
        <w:rPr>
          <w:rStyle w:val="FootnoteAnchor"/>
          <w:rtl w:val="true"/>
        </w:rPr>
        <w:footnoteReference w:id="605"/>
      </w:r>
      <w:r>
        <w:rPr>
          <w:rFonts w:ascii="IRNazanin" w:hAnsi="IRNazanin" w:eastAsia="IRNazanin"/>
          <w:color w:val="111111"/>
          <w:sz w:val="28"/>
          <w:sz w:val="28"/>
          <w:szCs w:val="28"/>
          <w:rtl w:val="true"/>
          <w:lang w:bidi="fa-IR"/>
        </w:rPr>
        <w:t>على صاحب الأرض بعضها لا على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انتثر حبّ من الزرع فنبت في القابل فهو لهما ، وعلى المزارع أجرة الأرض ، ولصاحبها قلعه ، ولو كانت مستأجرة فهو لصاحب البذر ، وعليه أجرة الأرض ولصاحبها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الخرص على العامل ، فيتخيّر في القبول ، فإن قبل لزم ، ويملك الزائد ، ويغرم النقص ، ويشترط في استقراره السلامة ، فلو تلف بآفة سماويّة أو أرضيّة لم يلزمه شي‌ء ، ولو تلف البعض سقط عنه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المزارعة فالزرع لصاحب البذر ، فإن كان ربّ الأرض فعليه أجرة العامل ، وإن كان العامل فعليه أجرة الأرض</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3264307_2142443653"/>
      <w:bookmarkStart w:id="1464" w:name="_Toc565"/>
      <w:bookmarkEnd w:id="1463"/>
      <w:r>
        <w:rPr>
          <w:rtl w:val="true"/>
        </w:rPr>
        <w:t xml:space="preserve">المطلب الرابع </w:t>
      </w:r>
      <w:r>
        <w:rPr>
          <w:rtl w:val="true"/>
        </w:rPr>
        <w:t xml:space="preserve">: </w:t>
      </w:r>
      <w:r>
        <w:rPr>
          <w:rtl w:val="true"/>
        </w:rPr>
        <w:t>في النزاع</w:t>
      </w:r>
      <w:bookmarkEnd w:id="1464"/>
    </w:p>
    <w:p>
      <w:pPr>
        <w:pStyle w:val="BookText"/>
        <w:rPr/>
      </w:pPr>
      <w:r>
        <w:rPr>
          <w:rFonts w:ascii="Amiri" w:hAnsi="Amiri" w:eastAsia="Amiri" w:cs="Amiri"/>
          <w:color w:val="111111"/>
          <w:sz w:val="28"/>
          <w:sz w:val="28"/>
          <w:szCs w:val="28"/>
          <w:rtl w:val="true"/>
          <w:lang w:bidi="ar-SA"/>
        </w:rPr>
        <w:t>لو اختلفا في المدّة قدّم قول منكر الزيادة مع اليمين ، ولو اختلفا في قدر الحصّة قدّم قول صاحب البذر ، فإن أقاما بيّنة قدّمت بيّنة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 وادّعى المالك الحصّة أو الأجرة ، قدّم قوله ، ويثبت له أقلّ الأمرين من أجرة المثل والحصّة ، وللزّارع التبقية إلى إدراكه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غصبتها حلف ، وله الإزالة والمطالبة بأجرة المثل وأرش الأرض وطمّ الحفر</w:t>
      </w:r>
      <w:r>
        <w:rPr>
          <w:rFonts w:eastAsia="Amiri" w:cs="Amiri" w:ascii="Amiri" w:hAnsi="Amiri"/>
          <w:color w:val="111111"/>
          <w:sz w:val="28"/>
          <w:szCs w:val="28"/>
          <w:rtl w:val="true"/>
          <w:lang w:bidi="ar-SA"/>
        </w:rPr>
        <w:t xml:space="preserve">. </w:t>
      </w:r>
      <w:bookmarkStart w:id="1465" w:name="pg17199_232743"/>
    </w:p>
    <w:p>
      <w:pPr>
        <w:pStyle w:val="Heading4"/>
        <w:numPr>
          <w:ilvl w:val="3"/>
          <w:numId w:val="1"/>
        </w:numPr>
        <w:rPr/>
      </w:pPr>
      <w:bookmarkStart w:id="1466" w:name="__RefHeading___Toc13264309_2142443653"/>
      <w:bookmarkStart w:id="1467" w:name="_Toc566"/>
      <w:bookmarkEnd w:id="1465"/>
      <w:bookmarkEnd w:id="1466"/>
      <w:r>
        <w:rPr>
          <w:rtl w:val="true"/>
        </w:rPr>
        <w:t xml:space="preserve">البحث الثاني </w:t>
      </w:r>
      <w:r>
        <w:rPr>
          <w:rtl w:val="true"/>
        </w:rPr>
        <w:t xml:space="preserve">: [ </w:t>
      </w:r>
      <w:r>
        <w:rPr>
          <w:rtl w:val="true"/>
        </w:rPr>
        <w:t xml:space="preserve">في </w:t>
      </w:r>
      <w:r>
        <w:rPr>
          <w:rtl w:val="true"/>
        </w:rPr>
        <w:t xml:space="preserve">] </w:t>
      </w:r>
      <w:r>
        <w:rPr>
          <w:rtl w:val="true"/>
        </w:rPr>
        <w:t>المساقاة</w:t>
      </w:r>
      <w:bookmarkEnd w:id="1467"/>
    </w:p>
    <w:p>
      <w:pPr>
        <w:pStyle w:val="Heading5"/>
        <w:numPr>
          <w:ilvl w:val="4"/>
          <w:numId w:val="1"/>
        </w:numPr>
        <w:rPr/>
      </w:pPr>
      <w:bookmarkStart w:id="1468" w:name="__RefHeading___Toc13264311_2142443653"/>
      <w:bookmarkStart w:id="1469" w:name="_Toc567"/>
      <w:bookmarkEnd w:id="1468"/>
      <w:r>
        <w:rPr>
          <w:rtl w:val="true"/>
        </w:rPr>
        <w:t>اشارة</w:t>
      </w:r>
      <w:bookmarkEnd w:id="1469"/>
    </w:p>
    <w:p>
      <w:pPr>
        <w:pStyle w:val="BookText"/>
        <w:rPr/>
      </w:pPr>
      <w:r>
        <w:rPr>
          <w:rFonts w:ascii="Amiri" w:hAnsi="Amiri" w:eastAsia="Amiri" w:cs="Amiri"/>
          <w:color w:val="111111"/>
          <w:sz w:val="28"/>
          <w:sz w:val="28"/>
          <w:szCs w:val="28"/>
          <w:rtl w:val="true"/>
          <w:lang w:bidi="ar-SA"/>
        </w:rPr>
        <w:t>وهي معاملة على أصول ثابتة بحصّة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ومطالبها ثلاثة </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13264313_2142443653"/>
      <w:bookmarkStart w:id="1471" w:name="_Toc568"/>
      <w:bookmarkEnd w:id="1470"/>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العقد</w:t>
      </w:r>
      <w:bookmarkEnd w:id="1471"/>
    </w:p>
    <w:p>
      <w:pPr>
        <w:pStyle w:val="BookText"/>
        <w:rPr/>
      </w:pPr>
      <w:r>
        <w:rPr>
          <w:rFonts w:ascii="Amiri" w:hAnsi="Amiri" w:eastAsia="Amiri" w:cs="Amiri"/>
          <w:color w:val="111111"/>
          <w:sz w:val="28"/>
          <w:sz w:val="28"/>
          <w:szCs w:val="28"/>
          <w:rtl w:val="true"/>
          <w:lang w:bidi="ar-SA"/>
        </w:rPr>
        <w:t xml:space="preserve">ولا بدّ فيه من إيجاب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 أو عاملتك ، ومن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لفظ دلّ على الرضا ، ولا يصحّ </w:t>
      </w:r>
      <w:r>
        <w:rPr>
          <w:rStyle w:val="FootnoteAnchor"/>
          <w:rtl w:val="true"/>
        </w:rPr>
        <w:footnoteReference w:id="606"/>
      </w:r>
      <w:r>
        <w:rPr>
          <w:rFonts w:ascii="Amiri" w:hAnsi="Amiri" w:eastAsia="Amiri" w:cs="Amiri"/>
          <w:color w:val="111111"/>
          <w:sz w:val="28"/>
          <w:sz w:val="28"/>
          <w:szCs w:val="28"/>
          <w:rtl w:val="true"/>
          <w:lang w:bidi="ar-SA"/>
        </w:rPr>
        <w:t>بلفظ الإجارة ، وهو عقد لازم من الطرفين لا يبطل بموت أحدهما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3264315_2142443653"/>
      <w:bookmarkStart w:id="1473" w:name="_Toc569"/>
      <w:bookmarkEnd w:id="1472"/>
      <w:r>
        <w:rPr>
          <w:rtl w:val="true"/>
        </w:rPr>
        <w:t xml:space="preserve">[ </w:t>
      </w:r>
      <w:r>
        <w:rPr>
          <w:rtl w:val="true"/>
        </w:rPr>
        <w:t xml:space="preserve">المطلب </w:t>
      </w:r>
      <w:r>
        <w:rPr>
          <w:rtl w:val="true"/>
        </w:rPr>
        <w:t xml:space="preserve">] </w:t>
      </w:r>
      <w:r>
        <w:rPr>
          <w:rtl w:val="true"/>
        </w:rPr>
        <w:t xml:space="preserve">الثاني </w:t>
      </w:r>
      <w:r>
        <w:rPr>
          <w:rtl w:val="true"/>
        </w:rPr>
        <w:t xml:space="preserve">: </w:t>
      </w:r>
      <w:r>
        <w:rPr>
          <w:rtl w:val="true"/>
        </w:rPr>
        <w:t xml:space="preserve">في الشروط ، وهي ستّة </w:t>
      </w:r>
      <w:r>
        <w:rPr>
          <w:rtl w:val="true"/>
        </w:rPr>
        <w:t>:</w:t>
      </w:r>
      <w:bookmarkEnd w:id="147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 ويصحّ قبل ظهور الثمرة وبعدها إذا بقى للعامل مستزاد في الثمرة كالتأبير لا كالجداد</w:t>
      </w:r>
      <w:r>
        <w:rPr>
          <w:rFonts w:eastAsia="Amiri" w:cs="Amiri" w:ascii="Amiri" w:hAnsi="Amiri"/>
          <w:color w:val="111111"/>
          <w:sz w:val="28"/>
          <w:szCs w:val="28"/>
          <w:rtl w:val="true"/>
          <w:lang w:bidi="ar-SA"/>
        </w:rPr>
        <w:t xml:space="preserve">. </w:t>
      </w:r>
      <w:r>
        <w:rPr>
          <w:rStyle w:val="FootnoteAnchor"/>
          <w:rtl w:val="true"/>
        </w:rPr>
        <w:footnoteReference w:id="60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 وهو كلّ أصل ثابت له ثمرة ينتفع بها مع بقائه ، كالنخل وشجر الفواكه والورق والزهر المنتفع بهما كالثمرة ، ولو ساقى على وديّ </w:t>
      </w:r>
      <w:r>
        <w:rPr>
          <w:rStyle w:val="FootnoteAnchor"/>
          <w:rtl w:val="true"/>
        </w:rPr>
        <w:footnoteReference w:id="608"/>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 xml:space="preserve">مغروس ، أو على الخضر كالبطيخ والباذنجان ، أو على شجر لا ثمرة له كالغرب </w:t>
      </w:r>
      <w:r>
        <w:rPr>
          <w:rStyle w:val="FootnoteAnchor"/>
          <w:rtl w:val="true"/>
        </w:rPr>
        <w:footnoteReference w:id="609"/>
      </w:r>
      <w:r>
        <w:rPr>
          <w:rFonts w:ascii="Amiri" w:hAnsi="Amiri" w:eastAsia="Amiri" w:cs="Amiri"/>
          <w:color w:val="111111"/>
          <w:sz w:val="28"/>
          <w:sz w:val="28"/>
          <w:szCs w:val="28"/>
          <w:rtl w:val="true"/>
          <w:lang w:bidi="ar-SA"/>
        </w:rPr>
        <w:t>لم يصحّ ، ولو كان الوديّ مغروسا صحّ بشرط أن يحمل مثله في المدّة غالبا ، فلو قصرت قطعا أو ظنا أو تساوى الاحتمالان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 ويشترط تقديرها بالشهور والأعوام ، وحصول الثمرة فيها غالبا ، فلو قدّرها بما يحتمل الزيادة والنقصان كقدوم الحاجّ ، وبلوغ الثمرة ، أو خرجت المدّة قبل ظهور الثمرة بطلت ، ولو خرجت قبل كمالها صار شريكا لم يجب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 وإطلاق العقد يقتضي وجوب كلّ عمل فيه مستزاد للثمرة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كإصلاح الأجاجين ، وطرق السقي ، وإزالة الحشيش المضرّ بالأصول ، والحرث تحتها ، والعمل بالناضح أو الاستقاء </w:t>
      </w:r>
      <w:r>
        <w:rPr>
          <w:rStyle w:val="FootnoteAnchor"/>
          <w:rtl w:val="true"/>
        </w:rPr>
        <w:footnoteReference w:id="610"/>
      </w:r>
      <w:r>
        <w:rPr>
          <w:rFonts w:ascii="Amiri" w:hAnsi="Amiri" w:eastAsia="Amiri" w:cs="Amiri"/>
          <w:color w:val="111111"/>
          <w:sz w:val="28"/>
          <w:sz w:val="28"/>
          <w:szCs w:val="28"/>
          <w:rtl w:val="true"/>
          <w:lang w:bidi="ar-SA"/>
        </w:rPr>
        <w:t xml:space="preserve">، والسّقي </w:t>
      </w:r>
      <w:r>
        <w:rPr>
          <w:rStyle w:val="FootnoteAnchor"/>
          <w:rtl w:val="true"/>
        </w:rPr>
        <w:footnoteReference w:id="611"/>
      </w:r>
      <w:r>
        <w:rPr>
          <w:rFonts w:ascii="Amiri" w:hAnsi="Amiri" w:eastAsia="Amiri" w:cs="Amiri"/>
          <w:color w:val="111111"/>
          <w:sz w:val="28"/>
          <w:sz w:val="28"/>
          <w:szCs w:val="28"/>
          <w:rtl w:val="true"/>
          <w:lang w:bidi="ar-SA"/>
        </w:rPr>
        <w:t xml:space="preserve">وبقر الحرث وآلته ، وتهذيب الجريد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ما يحتاج إلى القطع ، وزبر الكرم والبطيخ ، والتعديل ، والجداد ، وإصلاح موضع الشمس </w:t>
      </w:r>
      <w:r>
        <w:rPr>
          <w:rStyle w:val="FootnoteAnchor"/>
          <w:rtl w:val="true"/>
        </w:rPr>
        <w:footnoteReference w:id="612"/>
      </w:r>
      <w:r>
        <w:rPr>
          <w:rFonts w:ascii="Amiri" w:hAnsi="Amiri" w:eastAsia="Amiri" w:cs="Amiri"/>
          <w:color w:val="111111"/>
          <w:sz w:val="28"/>
          <w:sz w:val="28"/>
          <w:szCs w:val="28"/>
          <w:rtl w:val="true"/>
          <w:lang w:bidi="ar-SA"/>
        </w:rPr>
        <w:t>، ونقل الثمرة إليه وحفظها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وجوب حفر النهر والبئر ، وعمل ما يستقى به من دولاب ودالية والسماد على المالك ، ويرجع في بقر الدولاب والكش إلى العرف</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يشترط العامل على المالك بعض ما يجب عليه لا كلّه ، وكذا </w:t>
      </w:r>
      <w:bookmarkStart w:id="1474" w:name="pg17199_232745"/>
    </w:p>
    <w:p>
      <w:pPr>
        <w:pStyle w:val="BookText"/>
        <w:rPr/>
      </w:pPr>
      <w:bookmarkEnd w:id="1474"/>
      <w:r>
        <w:rPr>
          <w:rFonts w:ascii="Amiri" w:hAnsi="Amiri" w:eastAsia="Amiri" w:cs="Amiri"/>
          <w:color w:val="111111"/>
          <w:sz w:val="28"/>
          <w:sz w:val="28"/>
          <w:szCs w:val="28"/>
          <w:rtl w:val="true"/>
          <w:lang w:bidi="ar-SA"/>
        </w:rPr>
        <w:t xml:space="preserve">العكس ، وأن يشترط أجرة بعض ما يجب عليه على المالك أو عليهما بشرط أن يبقي شيئا ، وأن يشترط عمل غلام المالك معه ، وإن كان لخاصّه </w:t>
      </w:r>
      <w:r>
        <w:rPr>
          <w:rStyle w:val="FootnoteAnchor"/>
          <w:rtl w:val="true"/>
        </w:rPr>
        <w:footnoteReference w:id="613"/>
      </w:r>
      <w:r>
        <w:rPr>
          <w:rFonts w:ascii="Amiri" w:hAnsi="Amiri" w:eastAsia="Amiri" w:cs="Amiri"/>
          <w:color w:val="111111"/>
          <w:sz w:val="28"/>
          <w:sz w:val="28"/>
          <w:szCs w:val="28"/>
          <w:rtl w:val="true"/>
          <w:lang w:bidi="ar-SA"/>
        </w:rPr>
        <w:t>ونفقته على مولاه ، ولو شرطها على العامل أو عليهما أو من الثمرة صحّ بشرط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الثمرة مشتركة بينهما ، فلو اختص بها أحدهما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حصّة العامل وتعيينها بالجزء المشاع ، فلو أهمل ذكرها ، أو جهلها كالنصيب ، أو قدّرها بالأرطال بطلت ، وكذا لو شرط لأحدهما قدرا معلوما والباقي للآخر أو بينهما ، أو شرط لأحدهما ثمرة نوع أو ثمرة نخلات معيّنة والباقي للآخر ، أو بينهما ، أو شرط مع الحصّة جزءا من الأصل ، أو ساقاه بالثلث إن سقى سيحا وبالنّصف إن سقى بالناضح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حصّة العامل خاصّة صحّ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ساقاه على أحد البستانين بالنصف على أن يساقيه على الآخر بالثلث صحّ ، وكذا لو تفاوتت الحصّة من البستانين ، ومن النوعين إذا علم قدرهما ، ومن الشريكين إذا علم حصّة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العامل جاز التساوي وعدمه</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3264317_2142443653"/>
      <w:bookmarkStart w:id="1476" w:name="_Toc570"/>
      <w:bookmarkEnd w:id="1475"/>
      <w:r>
        <w:rPr>
          <w:rtl w:val="true"/>
        </w:rPr>
        <w:t xml:space="preserve">الثالث </w:t>
      </w:r>
      <w:r>
        <w:rPr>
          <w:rtl w:val="true"/>
        </w:rPr>
        <w:t xml:space="preserve">: </w:t>
      </w:r>
      <w:r>
        <w:rPr>
          <w:rtl w:val="true"/>
        </w:rPr>
        <w:t>في الأحكام</w:t>
      </w:r>
      <w:bookmarkEnd w:id="147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الثمرة ملك العامل الحصّة وتحقّقت الشركة ، فالتالف منهما والباقي لهما ، وتجب الزكاة على من بلغت حصّته نصابا ، وهو أمين فالقول </w:t>
      </w:r>
    </w:p>
    <w:p>
      <w:pPr>
        <w:pStyle w:val="BookText"/>
        <w:rPr/>
      </w:pPr>
      <w:r>
        <w:rPr>
          <w:rFonts w:ascii="Amiri" w:hAnsi="Amiri" w:eastAsia="Amiri" w:cs="Amiri"/>
          <w:color w:val="111111"/>
          <w:sz w:val="28"/>
          <w:sz w:val="28"/>
          <w:szCs w:val="28"/>
          <w:rtl w:val="true"/>
          <w:lang w:bidi="ar-SA"/>
        </w:rPr>
        <w:t xml:space="preserve">قوله في التلف ، وعدم التفريط والخيانة ، فإن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فللمالك رفع يده عن حصّته لا عن حصّة العامل ، وله أن يضمّ إليه حافظا وأجرته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Style w:val="FootnoteAnchor"/>
          <w:rtl w:val="true"/>
        </w:rPr>
        <w:footnoteReference w:id="614"/>
      </w:r>
      <w:r>
        <w:rPr>
          <w:rFonts w:ascii="Amiri" w:hAnsi="Amiri" w:eastAsia="Amiri" w:cs="Amiri"/>
          <w:color w:val="111111"/>
          <w:sz w:val="28"/>
          <w:sz w:val="28"/>
          <w:szCs w:val="28"/>
          <w:rtl w:val="true"/>
          <w:lang w:bidi="ar-SA"/>
        </w:rPr>
        <w:t xml:space="preserve">فإن لم ينفع </w:t>
      </w:r>
      <w:r>
        <w:rPr>
          <w:rStyle w:val="FootnoteAnchor"/>
          <w:rtl w:val="true"/>
        </w:rPr>
        <w:footnoteReference w:id="615"/>
      </w:r>
      <w:r>
        <w:rPr>
          <w:rFonts w:ascii="Amiri" w:hAnsi="Amiri" w:eastAsia="Amiri" w:cs="Amiri"/>
          <w:color w:val="111111"/>
          <w:sz w:val="28"/>
          <w:sz w:val="28"/>
          <w:szCs w:val="28"/>
          <w:rtl w:val="true"/>
          <w:lang w:bidi="ar-SA"/>
        </w:rPr>
        <w:t>الحافظ جاز رفع يده ، ويكلّف عاملا وعليه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أن يساقي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على المالك إلّا أن يشترطه على العامل أو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فسدت المساقاة فالثمرة للمالك ، وعليه أجرة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بانت الأصول مستحقّة بطلت المساقاة ، فإن كان قبل التلف أخذ المالك الثمرة ، وعلى الغاصب أجرة العامل ، ولو كان بعده فللمالك الرجوع على الغاصب بالجميع ، ويرجع الغاصب على العامل بما أخذ ، وعليه الأجرة ، وله الرجوع على العامل ، ويرجع على الغاصب بما أخذه وبالأجرة ، وله الرجوع عليهما ، ويرجع العامل على الغاصب بالأجرة ، كلّ ذلك مع الجهل ، وإلّا فلا أجرة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هرب العامل ، فإن تبرّع عنه بالعمل أحد أو بذلت الأجرة من بيت المال فلا خيار ، وإلّا كان له الفسخ ، فإن فسخ فعليه أجرة المثل لما مضى ، وإلّا استأذن الحاكم في الإجارة عنه ، فإن تعذّر استأجر ورجع إن أشهد وإلّا فلا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العامل لم يجب على الوارث العمل ، فإن لم تظهر الثمرة استأجر الحاكم من التركة من يتمّ العمل ، فإن لم تكن تركة أو تعذّر الاستئجار فللمالك الفسخ وعليه الأجرة إلى حين الموت ، وإن ظهرت باع الحاكم من </w:t>
      </w:r>
      <w:bookmarkStart w:id="1477" w:name="pg17199_232747"/>
    </w:p>
    <w:p>
      <w:pPr>
        <w:pStyle w:val="BookText"/>
        <w:rPr/>
      </w:pPr>
      <w:bookmarkEnd w:id="1477"/>
      <w:r>
        <w:rPr>
          <w:rFonts w:ascii="Amiri" w:hAnsi="Amiri" w:eastAsia="Amiri" w:cs="Amiri"/>
          <w:color w:val="111111"/>
          <w:sz w:val="28"/>
          <w:sz w:val="28"/>
          <w:szCs w:val="28"/>
          <w:rtl w:val="true"/>
          <w:lang w:bidi="ar-SA"/>
        </w:rPr>
        <w:t>نصيبه ما يستأجر به من يتمّ العمل ولو احتيج إلى بيع الجميع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قدر الحصّة أو فيما عليه المساقاة ، فالقول قول المالك مع يمينه ، ولو أقاما بيّنة قدّمت بيّنة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لو دفع إليه أرضا ليغرسها على أنّ الغرس بينهما لم يصحّ ، ولصاحب الأرض الإزالة والأجرة ، وعليه أرش النقص بالقلع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المالك قيمة الغرس أو الغارس قيمة الأرض ، لم يجبر الممتنع ، وكذا لا يجبر صاحب الأرض على أخذ أجرة بقاء الغرس</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13264319_2142443653"/>
      <w:bookmarkStart w:id="1479" w:name="_Toc571"/>
      <w:bookmarkEnd w:id="1478"/>
      <w:r>
        <w:rPr>
          <w:rtl w:val="true"/>
        </w:rPr>
        <w:t xml:space="preserve">الفصل الرابع </w:t>
      </w:r>
      <w:r>
        <w:rPr>
          <w:rtl w:val="true"/>
        </w:rPr>
        <w:t xml:space="preserve">: </w:t>
      </w:r>
      <w:r>
        <w:rPr>
          <w:rtl w:val="true"/>
        </w:rPr>
        <w:t>في تقدير العوض دون المنفعة</w:t>
      </w:r>
      <w:bookmarkEnd w:id="1479"/>
    </w:p>
    <w:p>
      <w:pPr>
        <w:pStyle w:val="Heading4"/>
        <w:numPr>
          <w:ilvl w:val="3"/>
          <w:numId w:val="1"/>
        </w:numPr>
        <w:rPr/>
      </w:pPr>
      <w:bookmarkStart w:id="1480" w:name="__RefHeading___Toc13264321_2142443653"/>
      <w:bookmarkStart w:id="1481" w:name="_Toc572"/>
      <w:bookmarkEnd w:id="1480"/>
      <w:r>
        <w:rPr>
          <w:rtl w:val="true"/>
        </w:rPr>
        <w:t>اشارة</w:t>
      </w:r>
      <w:bookmarkEnd w:id="1481"/>
    </w:p>
    <w:p>
      <w:pPr>
        <w:pStyle w:val="BookText"/>
        <w:rPr/>
      </w:pPr>
      <w:r>
        <w:rPr>
          <w:rFonts w:ascii="IRNazanin" w:hAnsi="IRNazanin" w:eastAsia="IRNazanin"/>
          <w:color w:val="111111"/>
          <w:sz w:val="28"/>
          <w:sz w:val="28"/>
          <w:szCs w:val="28"/>
          <w:rtl w:val="true"/>
          <w:lang w:bidi="fa-IR"/>
        </w:rPr>
        <w:t xml:space="preserve">الفصل الرابع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في تقدير العوض دون المنفعة</w:t>
      </w:r>
    </w:p>
    <w:p>
      <w:pPr>
        <w:pStyle w:val="BookText"/>
        <w:rPr/>
      </w:pPr>
      <w:r>
        <w:rPr>
          <w:rFonts w:ascii="Amiri" w:hAnsi="Amiri" w:eastAsia="Amiri" w:cs="Amiri"/>
          <w:color w:val="111111"/>
          <w:sz w:val="28"/>
          <w:sz w:val="28"/>
          <w:szCs w:val="28"/>
          <w:rtl w:val="true"/>
          <w:lang w:bidi="ar-SA"/>
        </w:rPr>
        <w:t xml:space="preserve">وهو أحد أقسام الجعالة ، مثل من ردّ عبدي فله دينار ، وقد يجتمع في الجعالة الأقسام الأربعة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العلم بالعوض والمنفعة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من الكوفة فله دينار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الجهل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شي‌ء أو ثوب</w:t>
      </w:r>
      <w:r>
        <w:rPr>
          <w:rFonts w:eastAsia="Amiri" w:cs="Amiri" w:ascii="Amiri" w:hAnsi="Amiri"/>
          <w:color w:val="111111"/>
          <w:sz w:val="28"/>
          <w:szCs w:val="28"/>
          <w:rtl w:val="true"/>
          <w:lang w:bidi="ar-SA"/>
        </w:rPr>
        <w:t xml:space="preserve">. </w:t>
      </w:r>
      <w:bookmarkStart w:id="1482" w:name="pg17199_232748"/>
    </w:p>
    <w:p>
      <w:pPr>
        <w:pStyle w:val="BookText"/>
        <w:rPr/>
      </w:pPr>
      <w:bookmarkEnd w:id="1482"/>
      <w:r>
        <w:rPr>
          <w:rFonts w:ascii="Amiri" w:hAnsi="Amiri" w:eastAsia="Amiri" w:cs="Amiri"/>
          <w:color w:val="111111"/>
          <w:sz w:val="28"/>
          <w:sz w:val="28"/>
          <w:szCs w:val="28"/>
          <w:rtl w:val="true"/>
          <w:lang w:bidi="ar-SA"/>
        </w:rPr>
        <w:t xml:space="preserve">ومثال العلم بالعوض دون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من الكوفة فله شي‌ء أو ثوب ، لكن إذا كان العوض مجهولا ثبت بالردّ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مطالب </w:t>
      </w:r>
      <w:r>
        <w:rPr>
          <w:rFonts w:eastAsia="IRNazanin" w:cs="IRNazanin"/>
          <w:color w:val="111111"/>
          <w:sz w:val="28"/>
          <w:szCs w:val="28"/>
          <w:rtl w:val="true"/>
          <w:lang w:bidi="fa-IR"/>
        </w:rPr>
        <w:t>:</w:t>
      </w:r>
    </w:p>
    <w:p>
      <w:pPr>
        <w:pStyle w:val="Heading4"/>
        <w:numPr>
          <w:ilvl w:val="3"/>
          <w:numId w:val="1"/>
        </w:numPr>
        <w:rPr/>
      </w:pPr>
      <w:bookmarkStart w:id="1483" w:name="__RefHeading___Toc13264323_2142443653"/>
      <w:bookmarkStart w:id="1484" w:name="_Toc573"/>
      <w:bookmarkEnd w:id="1483"/>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الصّيغة</w:t>
      </w:r>
      <w:bookmarkEnd w:id="1484"/>
    </w:p>
    <w:p>
      <w:pPr>
        <w:pStyle w:val="BookText"/>
        <w:rPr/>
      </w:pPr>
      <w:r>
        <w:rPr>
          <w:rFonts w:ascii="Amiri" w:hAnsi="Amiri" w:eastAsia="Amiri" w:cs="Amiri"/>
          <w:color w:val="111111"/>
          <w:sz w:val="28"/>
          <w:sz w:val="28"/>
          <w:szCs w:val="28"/>
          <w:rtl w:val="true"/>
          <w:lang w:bidi="ar-SA"/>
        </w:rPr>
        <w:t>وهي كلّ لفظ دلّ على طلب الفعل بعوض كما تقدّم ، ولا يشترط القبول 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جائزة من الطرفين ، فيصحّ فسخ الجاعل قبل العمل وبعده ، وعليه أجرة ما عمل ، وفسخ العامل قبل العمل ولا أجرة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جمع الزمان والعمل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ثوبي في يوم فله درهم ، بخلاف الإجارة ، وإذا عقّب الجعالة بأخرى عمل بالأخيرة</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13264325_2142443653"/>
      <w:bookmarkStart w:id="1486" w:name="_Toc574"/>
      <w:bookmarkEnd w:id="1485"/>
      <w:r>
        <w:rPr>
          <w:rtl w:val="true"/>
        </w:rPr>
        <w:t xml:space="preserve">المطلب الثاني </w:t>
      </w:r>
      <w:r>
        <w:rPr>
          <w:rtl w:val="true"/>
        </w:rPr>
        <w:t xml:space="preserve">: </w:t>
      </w:r>
      <w:r>
        <w:rPr>
          <w:rtl w:val="true"/>
        </w:rPr>
        <w:t>في الشرائط</w:t>
      </w:r>
      <w:bookmarkEnd w:id="1486"/>
    </w:p>
    <w:p>
      <w:pPr>
        <w:pStyle w:val="BookText"/>
        <w:rPr/>
      </w:pPr>
      <w:r>
        <w:rPr>
          <w:rFonts w:ascii="Amiri" w:hAnsi="Amiri" w:eastAsia="Amiri" w:cs="Amiri"/>
          <w:color w:val="111111"/>
          <w:sz w:val="28"/>
          <w:sz w:val="28"/>
          <w:szCs w:val="28"/>
          <w:rtl w:val="true"/>
          <w:lang w:bidi="ar-SA"/>
        </w:rPr>
        <w:t xml:space="preserve">يشترط في الجاعل أهليّة الاستئجار لا كونه مالكا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 فلان فله درهم ، لزمه الجعل ، ولو كذب المخبر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جعل كذا ، فردّه لم يستحقّ على المخبر والمالك شيئا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إمكانه وإباحته وكونه مقصودا لا تقديره ، فلو أبهمه جاز</w:t>
      </w:r>
      <w:r>
        <w:rPr>
          <w:rFonts w:eastAsia="Amiri" w:cs="Amiri" w:ascii="Amiri" w:hAnsi="Amiri"/>
          <w:color w:val="111111"/>
          <w:sz w:val="28"/>
          <w:szCs w:val="28"/>
          <w:rtl w:val="true"/>
          <w:lang w:bidi="ar-SA"/>
        </w:rPr>
        <w:t xml:space="preserve">. </w:t>
      </w:r>
      <w:bookmarkStart w:id="1487" w:name="pg17199_232749"/>
    </w:p>
    <w:p>
      <w:pPr>
        <w:pStyle w:val="BookText"/>
        <w:rPr/>
      </w:pPr>
      <w:bookmarkEnd w:id="148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العامل إمكان العمل ، فلو جعل للمقعد لم يستحقّ وإن استعان في الردّ ، ولا يشترط تكليفه ، فلو ردّه الصبيّ استحقّ ، ولا تعيينه لكن لو عيّنه فردّ غيره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الجعل تقديره بالكيل أو الوزن أو العدد ، فلو جهله ثبت بالردّ أجرة المثل إلّا في الآبق أو البعير ، فانّه في ردّ أحدهما من المصر دينار ، ومن غيره أربعة دنانير وإن نقصت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تمنع الجهالة من التسليم جاز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استدعى الردّ بغير جعل فالرادّ متبرّع ، وكذا لو ردّ ابتداء وإن عرف بردّ الإباق ، أو ردّ قبل سمعه الجعالة وإن لم يقصد التبرّع</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3264327_2142443653"/>
      <w:bookmarkStart w:id="1489" w:name="_Toc575"/>
      <w:bookmarkEnd w:id="1488"/>
      <w:r>
        <w:rPr>
          <w:rtl w:val="true"/>
        </w:rPr>
        <w:t xml:space="preserve">المطلب الثالث </w:t>
      </w:r>
      <w:r>
        <w:rPr>
          <w:rtl w:val="true"/>
        </w:rPr>
        <w:t xml:space="preserve">: </w:t>
      </w:r>
      <w:r>
        <w:rPr>
          <w:rtl w:val="true"/>
        </w:rPr>
        <w:t>في الأحكام</w:t>
      </w:r>
      <w:bookmarkEnd w:id="1489"/>
    </w:p>
    <w:p>
      <w:pPr>
        <w:pStyle w:val="Heading5"/>
        <w:numPr>
          <w:ilvl w:val="4"/>
          <w:numId w:val="1"/>
        </w:numPr>
        <w:rPr/>
      </w:pPr>
      <w:bookmarkStart w:id="1490" w:name="__RefHeading___Toc13264329_2142443653"/>
      <w:bookmarkStart w:id="1491" w:name="_Toc576"/>
      <w:bookmarkEnd w:id="1490"/>
      <w:r>
        <w:rPr>
          <w:rtl w:val="true"/>
        </w:rPr>
        <w:t>اشارة</w:t>
      </w:r>
      <w:bookmarkEnd w:id="1491"/>
    </w:p>
    <w:p>
      <w:pPr>
        <w:pStyle w:val="BookText"/>
        <w:rPr/>
      </w:pPr>
      <w:r>
        <w:rPr>
          <w:rFonts w:ascii="Amiri" w:hAnsi="Amiri" w:eastAsia="Amiri" w:cs="Amiri"/>
          <w:color w:val="111111"/>
          <w:sz w:val="28"/>
          <w:sz w:val="28"/>
          <w:szCs w:val="28"/>
          <w:rtl w:val="true"/>
          <w:lang w:bidi="ar-SA"/>
        </w:rPr>
        <w:t xml:space="preserve">إذا سعى العامل في تحصيل الضّالة وسلّمها استحقّ الجعل ، فلو حصلت في يده قبل الجعالة لم يستحقّ شيئا ، وكذا لو هربت منه قبل التسليم وإن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منزله ، أمّا لو ماتت استحقّ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على فعل لم يتكرّر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عبدي فله درهم ، فردّه جماعة تشاركوا فيه ، ولو كان يتكرّر مثل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داري فله درهم ، فدخل جماعة ، فلكلّ واحد درهم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 لكلّ من ثلاثة جعلا متساويا أو متفاوتا ، فردّه أحدهم ، فله جعله ، ولو ردّه اثنان فلكلّ نصف جعله ، ولو ردّه الثلاثة فلكلّ واحد ثلث </w:t>
      </w:r>
    </w:p>
    <w:p>
      <w:pPr>
        <w:pStyle w:val="BookText"/>
        <w:rPr/>
      </w:pPr>
      <w:r>
        <w:rPr>
          <w:rFonts w:ascii="Amiri" w:hAnsi="Amiri" w:eastAsia="Amiri" w:cs="Amiri"/>
          <w:color w:val="111111"/>
          <w:sz w:val="28"/>
          <w:sz w:val="28"/>
          <w:szCs w:val="28"/>
          <w:rtl w:val="true"/>
          <w:lang w:bidi="ar-SA"/>
        </w:rPr>
        <w:t xml:space="preserve">جعله ، وهكذا لو عيّن </w:t>
      </w:r>
      <w:r>
        <w:rPr>
          <w:rStyle w:val="FootnoteAnchor"/>
          <w:rtl w:val="true"/>
        </w:rPr>
        <w:footnoteReference w:id="618"/>
      </w:r>
      <w:r>
        <w:rPr>
          <w:rFonts w:ascii="Amiri" w:hAnsi="Amiri" w:eastAsia="Amiri" w:cs="Amiri"/>
          <w:color w:val="111111"/>
          <w:sz w:val="28"/>
          <w:sz w:val="28"/>
          <w:szCs w:val="28"/>
          <w:rtl w:val="true"/>
          <w:lang w:bidi="ar-SA"/>
        </w:rPr>
        <w:t>لواحد وأبهم لآخر فللأوّل نصف المسمّى وللثاني نصف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لواحد فتبرّع الآخر ، فللمعيّن النّصف ولا شي‌ء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المسافة فردّه من غيرها لم يستحقّ شيئا ، ولو ردّه من بعضها فله من الجعل بالنسبة ، ولو ردّه من أزيد لم يستحقّ غير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على ردّ شيئين متساويين جعلا فردّ أحدهما ، استحقّ نصفه ، وإن تفاوتا استحقّ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على ردّ شي‌ء فردّ بعضه استحقّ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مات الجاعل قبل العمل بطلت ، وله بعد التلبّس </w:t>
      </w:r>
      <w:r>
        <w:rPr>
          <w:rStyle w:val="FootnoteAnchor"/>
          <w:rtl w:val="true"/>
        </w:rPr>
        <w:footnoteReference w:id="619"/>
      </w:r>
      <w:r>
        <w:rPr>
          <w:rFonts w:ascii="Amiri" w:hAnsi="Amiri" w:eastAsia="Amiri" w:cs="Amiri"/>
          <w:color w:val="111111"/>
          <w:sz w:val="28"/>
          <w:sz w:val="28"/>
          <w:szCs w:val="28"/>
          <w:rtl w:val="true"/>
          <w:lang w:bidi="ar-SA"/>
        </w:rPr>
        <w:t>من التركة بنسبة عمله ، وبعد الردّ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ذكر الجعل ، أو في المجعول عليه ، أو في الجهة ، أو في سعي العامل ، أو في الردّ ، قدّم قول الجاعل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الجعل ، أو في جنسه ، تحالفا ، ويثبت للعامل أقلّ الأمرين من الأجرة والمدّعى ، ولو زاد ما ادّعاه المالك عن أجرة المثل وجبت الزيادة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السبق والرماية على قول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1492" w:name="pg17199_232751"/>
    </w:p>
    <w:p>
      <w:pPr>
        <w:pStyle w:val="Heading5"/>
        <w:numPr>
          <w:ilvl w:val="4"/>
          <w:numId w:val="1"/>
        </w:numPr>
        <w:rPr/>
      </w:pPr>
      <w:bookmarkStart w:id="1493" w:name="__RefHeading___Toc13264331_2142443653"/>
      <w:bookmarkStart w:id="1494" w:name="_Toc577"/>
      <w:bookmarkEnd w:id="1492"/>
      <w:bookmarkEnd w:id="1493"/>
      <w:r>
        <w:rPr>
          <w:rtl w:val="true"/>
        </w:rPr>
        <w:t xml:space="preserve">[ </w:t>
      </w:r>
      <w:r>
        <w:rPr>
          <w:rtl w:val="true"/>
        </w:rPr>
        <w:t xml:space="preserve">السبق </w:t>
      </w:r>
      <w:r>
        <w:rPr>
          <w:rtl w:val="true"/>
        </w:rPr>
        <w:t>]</w:t>
      </w:r>
      <w:bookmarkEnd w:id="1494"/>
    </w:p>
    <w:p>
      <w:pPr>
        <w:pStyle w:val="Heading6"/>
        <w:numPr>
          <w:ilvl w:val="5"/>
          <w:numId w:val="1"/>
        </w:numPr>
        <w:rPr/>
      </w:pPr>
      <w:bookmarkStart w:id="1495" w:name="__RefHeading___Toc13264333_2142443653"/>
      <w:bookmarkStart w:id="1496" w:name="_Toc578"/>
      <w:bookmarkEnd w:id="1495"/>
      <w:r>
        <w:rPr>
          <w:rtl w:val="true"/>
        </w:rPr>
        <w:t>اشارة</w:t>
      </w:r>
      <w:bookmarkEnd w:id="1496"/>
    </w:p>
    <w:p>
      <w:pPr>
        <w:pStyle w:val="BookText"/>
        <w:rPr/>
      </w:pPr>
      <w:r>
        <w:rPr>
          <w:rFonts w:ascii="Amiri" w:hAnsi="Amiri" w:eastAsia="Amiri" w:cs="Amiri"/>
          <w:color w:val="111111"/>
          <w:sz w:val="28"/>
          <w:sz w:val="28"/>
          <w:szCs w:val="28"/>
          <w:rtl w:val="true"/>
          <w:lang w:bidi="ar-SA"/>
        </w:rPr>
        <w:t xml:space="preserve">أمّا السّبق ففيه مباحث </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13264335_2142443653"/>
      <w:bookmarkStart w:id="1498" w:name="_Toc579"/>
      <w:bookmarkEnd w:id="1497"/>
      <w:r>
        <w:rPr>
          <w:rtl w:val="true"/>
        </w:rPr>
        <w:t xml:space="preserve">الأوّل </w:t>
      </w:r>
      <w:r>
        <w:rPr>
          <w:rtl w:val="true"/>
        </w:rPr>
        <w:t xml:space="preserve">: </w:t>
      </w:r>
      <w:r>
        <w:rPr>
          <w:rtl w:val="true"/>
        </w:rPr>
        <w:t>في ألفاظه</w:t>
      </w:r>
      <w:bookmarkEnd w:id="1498"/>
    </w:p>
    <w:p>
      <w:pPr>
        <w:pStyle w:val="BookText"/>
        <w:rPr/>
      </w:pPr>
      <w:r>
        <w:rPr>
          <w:rFonts w:ascii="Amiri" w:hAnsi="Amiri" w:eastAsia="Amiri" w:cs="Amiri"/>
          <w:color w:val="111111"/>
          <w:sz w:val="28"/>
          <w:sz w:val="28"/>
          <w:szCs w:val="28"/>
          <w:rtl w:val="true"/>
          <w:lang w:bidi="ar-SA"/>
        </w:rPr>
        <w:t xml:space="preserve">فالسّبق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 وبالتحريك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بالتشديد إذا أخرج السبق أو أحرزه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بالعنق والكتد </w:t>
      </w:r>
      <w:r>
        <w:rPr>
          <w:rStyle w:val="FootnoteAnchor"/>
          <w:rtl w:val="true"/>
        </w:rPr>
        <w:footnoteReference w:id="621"/>
      </w:r>
      <w:r>
        <w:rPr>
          <w:rFonts w:ascii="Amiri" w:hAnsi="Amiri" w:eastAsia="Amiri" w:cs="Amiri"/>
          <w:color w:val="111111"/>
          <w:sz w:val="28"/>
          <w:sz w:val="28"/>
          <w:szCs w:val="28"/>
          <w:rtl w:val="true"/>
          <w:lang w:bidi="ar-SA"/>
        </w:rPr>
        <w:t xml:space="preserve">، وهو المجلّى ، ثمّ المصلي ، ثمّ التالي ، ثمّ البارع ، ثمّ المرتاح ، ثمّ الحظيّ ، ثمّ العاطف ، ثمّ المؤمل ، ثمّ اللطيم ، ثمّ السّكيت ، والفسكل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والمحلّل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هذه أسماء خيل الحلبة، وهي ـ بالحاء المهملة وإسكان اللام ـ خيل تجمع للسباق من كل أوب لا تخرج من إسطبل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السابق كأنّه جلى عن نفسه، أي عبّر عنها وأظهرها بسبقه، أو جلى عن صاحبه وأظهر فروسيته، أو جلى همه بأنه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للمصلّي هو الثالث، ويليه البارع، وسمّي بذلك لأنه برع المتأخر عنه أي فاته، ثم المرتاح وسمّي بذلك لأنّ الارتياح النشاط، فكأنّه نشط فلحق بالسوابق، ويليه الحظيّ، لأنّه حظا عند صاحبه حيث لحق بالسوابق، أي صار ذا حظوة عنده، أي نصيب أو في مال الرهان، ثم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عطف إليها أي مال إليها، أو كرّ عليها فلحقها، ثم المؤمل مؤمل سبقه أو كونه إحدى السوابق، ثم اللطيم كأمير، ثم السكيت مصغّراً، قال في الجمهرة في باب ما تكلم به العرب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والسكيت آخر فرس يجيء في الرهان وهو 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والمحلّل سمّي محلّلاً لتحريم العقد المذكور بدونه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الداخل بين المتراهنين يأخذ إن سبق ، ولا يغرم إذا سبق</w:t>
      </w:r>
      <w:r>
        <w:rPr>
          <w:rFonts w:eastAsia="Amiri" w:cs="Amiri" w:ascii="Amiri" w:hAnsi="Amiri"/>
          <w:color w:val="111111"/>
          <w:sz w:val="28"/>
          <w:szCs w:val="28"/>
          <w:rtl w:val="true"/>
          <w:lang w:bidi="ar-SA"/>
        </w:rPr>
        <w:t>.</w:t>
      </w:r>
      <w:bookmarkStart w:id="1499" w:name="pg17199_232752"/>
    </w:p>
    <w:p>
      <w:pPr>
        <w:pStyle w:val="Heading6"/>
        <w:numPr>
          <w:ilvl w:val="5"/>
          <w:numId w:val="1"/>
        </w:numPr>
        <w:rPr/>
      </w:pPr>
      <w:bookmarkStart w:id="1500" w:name="__RefHeading___Toc13264337_2142443653"/>
      <w:bookmarkStart w:id="1501" w:name="_Toc580"/>
      <w:bookmarkEnd w:id="1499"/>
      <w:bookmarkEnd w:id="1500"/>
      <w:r>
        <w:rPr>
          <w:rtl w:val="true"/>
        </w:rPr>
        <w:t xml:space="preserve">الثاني </w:t>
      </w:r>
      <w:r>
        <w:rPr>
          <w:rtl w:val="true"/>
        </w:rPr>
        <w:t xml:space="preserve">: [ </w:t>
      </w:r>
      <w:r>
        <w:rPr>
          <w:rtl w:val="true"/>
        </w:rPr>
        <w:t xml:space="preserve">في </w:t>
      </w:r>
      <w:r>
        <w:rPr>
          <w:rtl w:val="true"/>
        </w:rPr>
        <w:t xml:space="preserve">] </w:t>
      </w:r>
      <w:r>
        <w:rPr>
          <w:rtl w:val="true"/>
        </w:rPr>
        <w:t>الصيغة</w:t>
      </w:r>
      <w:bookmarkEnd w:id="1501"/>
    </w:p>
    <w:p>
      <w:pPr>
        <w:pStyle w:val="BookText"/>
        <w:rPr/>
      </w:pPr>
      <w:r>
        <w:rPr>
          <w:rFonts w:ascii="Amiri" w:hAnsi="Amiri" w:eastAsia="Amiri" w:cs="Amiri"/>
          <w:color w:val="111111"/>
          <w:sz w:val="28"/>
          <w:sz w:val="28"/>
          <w:szCs w:val="28"/>
          <w:rtl w:val="true"/>
          <w:lang w:bidi="ar-SA"/>
        </w:rPr>
        <w:t xml:space="preserve">وهي أن يقول باذل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فهو له ، ويكون أحد المتراهنين أو هما أو أجنبيّ أو الإمام من بيت المال ، ولا يفتقر إلى قبول ، وهي جائزة كالجعالة ، فلكلّ منهما فسخه قبل الشروع ، ويبطل بالموت</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13264339_2142443653"/>
      <w:bookmarkStart w:id="1503" w:name="_Toc581"/>
      <w:bookmarkEnd w:id="1502"/>
      <w:r>
        <w:rPr>
          <w:rtl w:val="true"/>
        </w:rPr>
        <w:t xml:space="preserve">الثالث </w:t>
      </w:r>
      <w:r>
        <w:rPr>
          <w:rtl w:val="true"/>
        </w:rPr>
        <w:t xml:space="preserve">: </w:t>
      </w:r>
      <w:r>
        <w:rPr>
          <w:rtl w:val="true"/>
        </w:rPr>
        <w:t>في ما يسابق عليه</w:t>
      </w:r>
      <w:bookmarkEnd w:id="1503"/>
    </w:p>
    <w:p>
      <w:pPr>
        <w:pStyle w:val="BookText"/>
        <w:rPr/>
      </w:pPr>
      <w:r>
        <w:rPr>
          <w:rFonts w:ascii="Amiri" w:hAnsi="Amiri" w:eastAsia="Amiri" w:cs="Amiri"/>
          <w:color w:val="111111"/>
          <w:sz w:val="28"/>
          <w:sz w:val="28"/>
          <w:szCs w:val="28"/>
          <w:rtl w:val="true"/>
          <w:lang w:bidi="ar-SA"/>
        </w:rPr>
        <w:t xml:space="preserve">وهو ما له خفّ كالإبل والفيلة ، أو ماله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كالخيل والبغال والحمير ، فلا يصحّ بغير ذلك ، كالبقر ، والطير ، والمصارع ، والسفن ، والقدم</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13264341_2142443653"/>
      <w:bookmarkStart w:id="1505" w:name="_Toc582"/>
      <w:bookmarkEnd w:id="1504"/>
      <w:r>
        <w:rPr>
          <w:rtl w:val="true"/>
        </w:rPr>
        <w:t xml:space="preserve">الرابع </w:t>
      </w:r>
      <w:r>
        <w:rPr>
          <w:rtl w:val="true"/>
        </w:rPr>
        <w:t xml:space="preserve">: </w:t>
      </w:r>
      <w:r>
        <w:rPr>
          <w:rtl w:val="true"/>
        </w:rPr>
        <w:t>في شروطه</w:t>
      </w:r>
      <w:bookmarkEnd w:id="1505"/>
    </w:p>
    <w:p>
      <w:p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 ابتداء وانتهاء ، فلو جعل الرهن لمن سبق في الميدان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يسابق عليه بالاسم أو المشاهدة وإن تقدّمت إلّا أن يحتمل التعيين ، وإذا عيّن لم يجز إبداله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ما به السّباق في احتمال السّبق وعدمه ، فلو علم قصور أحدهما لم يصحّ</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تساويهما في الجنس ، فلا يصحّ بالفرس والحمار ، ويجوز اختلاف الصنف كالعربي والبرذون</w:t>
      </w:r>
      <w:r>
        <w:rPr>
          <w:rFonts w:eastAsia="Amiri" w:cs="Amiri" w:ascii="Amiri" w:hAnsi="Amiri"/>
          <w:color w:val="111111"/>
          <w:sz w:val="28"/>
          <w:szCs w:val="28"/>
          <w:rtl w:val="true"/>
          <w:lang w:bidi="ar-SA"/>
        </w:rPr>
        <w:t xml:space="preserve">. </w:t>
      </w:r>
      <w:bookmarkStart w:id="1506" w:name="pg17199_232753"/>
    </w:p>
    <w:p>
      <w:pPr>
        <w:pStyle w:val="BookText"/>
        <w:rPr/>
      </w:pPr>
      <w:bookmarkEnd w:id="1506"/>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الخطر ، ويصحّ أن يكون عينا ، أو دينا ، حالّا أو مؤجّلا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الرهن للسابق منهما وللمحلّل </w:t>
      </w:r>
      <w:r>
        <w:rPr>
          <w:rStyle w:val="FootnoteAnchor"/>
          <w:rtl w:val="true"/>
        </w:rPr>
        <w:footnoteReference w:id="623"/>
      </w:r>
      <w:r>
        <w:rPr>
          <w:rFonts w:ascii="Amiri" w:hAnsi="Amiri" w:eastAsia="Amiri" w:cs="Amiri"/>
          <w:color w:val="111111"/>
          <w:sz w:val="28"/>
          <w:sz w:val="28"/>
          <w:szCs w:val="28"/>
          <w:rtl w:val="true"/>
          <w:lang w:bidi="ar-SA"/>
        </w:rPr>
        <w:t>، فلا يصحّ جعله للمسبوق ، ولا لغيرهما ، ولا للمصلّي خاصّة ، ولو جعله له وللسّابق لم يجز ، ويجوز مع التفاوت مثل من سبق فله عشرة ، ومن صلّى فله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المحلّل ، ولا التساوي في الموقف</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13264343_2142443653"/>
      <w:bookmarkStart w:id="1508" w:name="_Toc583"/>
      <w:bookmarkEnd w:id="1507"/>
      <w:r>
        <w:rPr>
          <w:rtl w:val="true"/>
        </w:rPr>
        <w:t xml:space="preserve">الخامس </w:t>
      </w:r>
      <w:r>
        <w:rPr>
          <w:rtl w:val="true"/>
        </w:rPr>
        <w:t xml:space="preserve">: </w:t>
      </w:r>
      <w:r>
        <w:rPr>
          <w:rtl w:val="true"/>
        </w:rPr>
        <w:t>في الأحكام</w:t>
      </w:r>
      <w:bookmarkEnd w:id="1508"/>
    </w:p>
    <w:p>
      <w:pPr>
        <w:pStyle w:val="BookText"/>
        <w:rPr/>
      </w:pPr>
      <w:r>
        <w:rPr>
          <w:rFonts w:ascii="Amiri" w:hAnsi="Amiri" w:eastAsia="Amiri" w:cs="Amiri"/>
          <w:color w:val="111111"/>
          <w:sz w:val="28"/>
          <w:sz w:val="28"/>
          <w:szCs w:val="28"/>
          <w:rtl w:val="true"/>
          <w:lang w:bidi="ar-SA"/>
        </w:rPr>
        <w:t>إذا تمّ العمل استحقّ الرهن ، فلو ظهر استحقاقه طالب بالمثل أو القيمة ، ولو ظهر الفساد ففي وجوب الأجرة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لجماعة جعلا فهو للسابق ، فإن تساووا فلا شي‌ء لهم ، ولو سبق اثنان مثلا فإن كان الجعل معيّنا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هذا الدرهم ، تساويا فيه ، وإلّا ضمن لكلّ واحد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هذه العشرة ، ومن صلّى فله هذه الخمسة ، فسبق عشرة وصلّى واحد ، كان لكلّ سابق واحد وللمصلّي خمسة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لكلّ من المتسابقين أن يجعل مثل جعل الآخر أو أزيد أو أنقص ، فيقول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سبقتني فلك عليّ درهم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سبقتني فلك عليّ درهمان أو نصف</w:t>
      </w:r>
      <w:r>
        <w:rPr>
          <w:rFonts w:eastAsia="Amiri" w:cs="Amiri" w:ascii="Amiri" w:hAnsi="Amiri"/>
          <w:color w:val="111111"/>
          <w:sz w:val="28"/>
          <w:szCs w:val="28"/>
          <w:rtl w:val="true"/>
          <w:lang w:bidi="ar-SA"/>
        </w:rPr>
        <w:t xml:space="preserve">. </w:t>
      </w:r>
      <w:bookmarkStart w:id="1509" w:name="pg17199_232754"/>
    </w:p>
    <w:p>
      <w:pPr>
        <w:pStyle w:val="BookText"/>
        <w:rPr/>
      </w:pPr>
      <w:bookmarkEnd w:id="1509"/>
      <w:r>
        <w:rPr>
          <w:rFonts w:ascii="Amiri" w:hAnsi="Amiri" w:eastAsia="Amiri" w:cs="Amiri"/>
          <w:color w:val="111111"/>
          <w:sz w:val="28"/>
          <w:sz w:val="28"/>
          <w:szCs w:val="28"/>
          <w:rtl w:val="true"/>
          <w:lang w:bidi="ar-SA"/>
        </w:rPr>
        <w:t>ويجوز التساوي في الجنس وعدمه ، وأن يتولّاهما أحدهما مثل إن سبقتني فلك عليّ كذا ، وإن سبقتك فلي عليك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أخرجا سبقين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السبقان ، فإن تساويا فلكلّ سبقه ، وإن سبق أحدهما فهما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أدخلا المحلّل فإن تساووا أو سبقاه فلكلّ سبقه ، ولا شي‌ء له ، ولو سبق أحدهم أحرزهما ، ولو سبق أحدهما والمحلّل فللسابق ماله ، ويقتسمان مال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الرهن فالقول قول الجاعل مع يمينه</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13264345_2142443653"/>
      <w:bookmarkStart w:id="1511" w:name="_Toc584"/>
      <w:bookmarkEnd w:id="1510"/>
      <w:r>
        <w:rPr>
          <w:rtl w:val="true"/>
        </w:rPr>
        <w:t xml:space="preserve">[ </w:t>
      </w:r>
      <w:r>
        <w:rPr>
          <w:rtl w:val="true"/>
        </w:rPr>
        <w:t xml:space="preserve">الرماية </w:t>
      </w:r>
      <w:r>
        <w:rPr>
          <w:rtl w:val="true"/>
        </w:rPr>
        <w:t>]</w:t>
      </w:r>
      <w:bookmarkEnd w:id="1511"/>
    </w:p>
    <w:p>
      <w:pPr>
        <w:pStyle w:val="Heading6"/>
        <w:numPr>
          <w:ilvl w:val="5"/>
          <w:numId w:val="1"/>
        </w:numPr>
        <w:rPr/>
      </w:pPr>
      <w:bookmarkStart w:id="1512" w:name="__RefHeading___Toc13264347_2142443653"/>
      <w:bookmarkStart w:id="1513" w:name="_Toc585"/>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 xml:space="preserve">وأمّا الرماية ، فمباحثها أربعة </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13264349_2142443653"/>
      <w:bookmarkStart w:id="1515" w:name="_Toc586"/>
      <w:bookmarkEnd w:id="1514"/>
      <w:r>
        <w:rPr>
          <w:rtl w:val="true"/>
        </w:rPr>
        <w:t xml:space="preserve">الأوّل </w:t>
      </w:r>
      <w:r>
        <w:rPr>
          <w:rtl w:val="true"/>
        </w:rPr>
        <w:t xml:space="preserve">: </w:t>
      </w:r>
      <w:r>
        <w:rPr>
          <w:rtl w:val="true"/>
        </w:rPr>
        <w:t>في معرفة الألفاظ</w:t>
      </w:r>
      <w:bookmarkEnd w:id="1515"/>
    </w:p>
    <w:p>
      <w:pPr>
        <w:pStyle w:val="BookText"/>
        <w:rPr/>
      </w:pPr>
      <w:r>
        <w:rPr>
          <w:rFonts w:ascii="Amiri" w:hAnsi="Amiri" w:eastAsia="Amiri" w:cs="Amiri"/>
          <w:color w:val="111111"/>
          <w:sz w:val="28"/>
          <w:sz w:val="28"/>
          <w:szCs w:val="28"/>
          <w:rtl w:val="true"/>
          <w:lang w:bidi="ar-SA"/>
        </w:rPr>
        <w:t xml:space="preserve">فالرّشق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 وجه ويد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ولاء حتّى يفرغ</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برِشق اليد هذا المعنى أيضاً، وإضافته إلى اليد كإضافته إلى الوجه،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 يد ورشق وجه إذا كانت جهة الرّمي واحدة، ويمكن مع ذلك إضافته إليهما</w:t>
      </w:r>
      <w:r>
        <w:rPr>
          <w:rFonts w:eastAsia="Amiri" w:cs="Amiri" w:ascii="Amiri" w:hAnsi="Amiri"/>
          <w:color w:val="111111"/>
          <w:sz w:val="28"/>
          <w:szCs w:val="28"/>
          <w:rtl w:val="true"/>
          <w:lang w:bidi="ar-SA"/>
        </w:rPr>
        <w:t>.</w:t>
      </w:r>
      <w:bookmarkStart w:id="1516" w:name="pg17199_232755"/>
    </w:p>
    <w:p>
      <w:pPr>
        <w:pStyle w:val="BookText"/>
        <w:rPr/>
      </w:pPr>
      <w:bookmarkEnd w:id="1516"/>
      <w:r>
        <w:rPr>
          <w:rFonts w:ascii="Amiri" w:hAnsi="Amiri" w:eastAsia="Amiri" w:cs="Amiri"/>
          <w:color w:val="111111"/>
          <w:sz w:val="28"/>
          <w:sz w:val="28"/>
          <w:szCs w:val="28"/>
          <w:rtl w:val="true"/>
          <w:lang w:bidi="ar-SA"/>
        </w:rPr>
        <w:t xml:space="preserve">ويوصف السهم بالحابي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الحواب ـ بإسقاط الياء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انّ الحابي ما وقع بين يدي الغرض ثمّ وثب إليه فأصابه، وهو المزدلف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الطبعة الحجريّة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والخاصر ، والخاسق ، والمارق ، والخارم والمزدلف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والخاسق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فتح الغرض وثبت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نفذ من الغرض ووقع من ورائه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يخرم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يضرب الأرض ثم يثب إلى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فيه الغرض من تراب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أحدهما إلى الإصابة مع التساوي في الرشق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ما تساويا فيه من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والمراماة</w:t>
      </w:r>
      <w:r>
        <w:rPr>
          <w:rFonts w:eastAsia="Amiri" w:cs="Amiri" w:ascii="Amiri" w:hAnsi="Amiri"/>
          <w:color w:val="111111"/>
          <w:sz w:val="28"/>
          <w:szCs w:val="28"/>
          <w:rtl w:val="true"/>
          <w:lang w:bidi="ar-SA"/>
        </w:rPr>
        <w:t>.</w:t>
      </w:r>
    </w:p>
    <w:p>
      <w:pPr>
        <w:pStyle w:val="Heading6"/>
        <w:numPr>
          <w:ilvl w:val="5"/>
          <w:numId w:val="1"/>
        </w:numPr>
        <w:rPr/>
      </w:pPr>
      <w:bookmarkStart w:id="1517" w:name="__RefHeading___Toc13264351_2142443653"/>
      <w:bookmarkStart w:id="1518" w:name="_Toc587"/>
      <w:bookmarkEnd w:id="1517"/>
      <w:r>
        <w:rPr>
          <w:rtl w:val="true"/>
        </w:rPr>
        <w:t xml:space="preserve">الثاني </w:t>
      </w:r>
      <w:r>
        <w:rPr>
          <w:rtl w:val="true"/>
        </w:rPr>
        <w:t xml:space="preserve">: </w:t>
      </w:r>
      <w:r>
        <w:rPr>
          <w:rtl w:val="true"/>
        </w:rPr>
        <w:t>في شروطها</w:t>
      </w:r>
      <w:bookmarkEnd w:id="151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تعيين الرشق ، وعدد الإصابة ، وصفتها ، وقدر المسافة ، والغرض ، والخطر ، وتماثل جنس الآلة ، وتساويهما في عدد الرشق ، </w:t>
      </w:r>
      <w:bookmarkStart w:id="1519" w:name="pg17199_232756"/>
    </w:p>
    <w:p>
      <w:pPr>
        <w:pStyle w:val="BookText"/>
        <w:rPr/>
      </w:pPr>
      <w:bookmarkEnd w:id="1519"/>
      <w:r>
        <w:rPr>
          <w:rFonts w:ascii="Amiri" w:hAnsi="Amiri" w:eastAsia="Amiri" w:cs="Amiri"/>
          <w:color w:val="111111"/>
          <w:sz w:val="28"/>
          <w:sz w:val="28"/>
          <w:szCs w:val="28"/>
          <w:rtl w:val="true"/>
          <w:lang w:bidi="ar-SA"/>
        </w:rPr>
        <w:t>وجعل الخطر للسابق ، وإمكان الإصابة ، فلو امتنعت كشرط الإصابة من ألف ذراع ، أو وجبت كشرطها من ذراع بطلت ولا بدّ من اشتراط أحد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تعيين المبتدئ بالرمي ، فيقرع مع المشاحّة ، ولا ذكر المبادرة والمحاطّة</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13264353_2142443653"/>
      <w:bookmarkStart w:id="1521" w:name="_Toc588"/>
      <w:bookmarkEnd w:id="1520"/>
      <w:r>
        <w:rPr>
          <w:rtl w:val="true"/>
        </w:rPr>
        <w:t xml:space="preserve">الثالث </w:t>
      </w:r>
      <w:r>
        <w:rPr>
          <w:rtl w:val="true"/>
        </w:rPr>
        <w:t xml:space="preserve">: </w:t>
      </w:r>
      <w:r>
        <w:rPr>
          <w:rtl w:val="true"/>
        </w:rPr>
        <w:t>في أقسامها</w:t>
      </w:r>
      <w:bookmarkEnd w:id="1521"/>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المفاضلة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الزيادة في الإصابة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الإصابة واحدا أو اثنتين من عشرين مثلا ، فهو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رميا عشرا فأصابها أحدهما وأخطأ الآخر ، وجب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رميا اثنى عشر فأصابها أحدهما وأخطأها الآخر ، لم يجب الإكمال ، ولو أصاب عشرا </w:t>
      </w:r>
      <w:r>
        <w:rPr>
          <w:rStyle w:val="FootnoteAnchor"/>
          <w:rtl w:val="true"/>
        </w:rPr>
        <w:footnoteReference w:id="626"/>
      </w:r>
      <w:r>
        <w:rPr>
          <w:rFonts w:ascii="Amiri" w:hAnsi="Amiri" w:eastAsia="Amiri" w:cs="Amiri"/>
          <w:color w:val="111111"/>
          <w:sz w:val="28"/>
          <w:sz w:val="28"/>
          <w:szCs w:val="28"/>
          <w:rtl w:val="true"/>
          <w:lang w:bidi="ar-SA"/>
        </w:rPr>
        <w:t>رميا الثالث عشر ، فإن أصابا أو أخطئا أو أصاب الأوّل ، فقد سبق ، ولا يجب الإكمال ، وإن أصاب الثاني رميا الرابع عشر وهكذا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يشترطا السبق إلى الإصابة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إصابة خمس من عشرين فهو السابق ، فلو رميا عشرة فأصاب كلّ واحد خمسة فلا سبق ، لتساويهما في الرشق </w:t>
      </w:r>
      <w:r>
        <w:rPr>
          <w:rStyle w:val="FootnoteAnchor"/>
          <w:rtl w:val="true"/>
        </w:rPr>
        <w:footnoteReference w:id="627"/>
      </w:r>
      <w:r>
        <w:rPr>
          <w:rFonts w:ascii="Amiri" w:hAnsi="Amiri" w:eastAsia="Amiri" w:cs="Amiri"/>
          <w:color w:val="111111"/>
          <w:sz w:val="28"/>
          <w:sz w:val="28"/>
          <w:szCs w:val="28"/>
          <w:rtl w:val="true"/>
          <w:lang w:bidi="ar-SA"/>
        </w:rPr>
        <w:t>والإصابة ، ولا يجب الإكمال ، لخروجه عن المبادرة</w:t>
      </w:r>
      <w:r>
        <w:rPr>
          <w:rFonts w:eastAsia="Amiri" w:cs="Amiri" w:ascii="Amiri" w:hAnsi="Amiri"/>
          <w:color w:val="111111"/>
          <w:sz w:val="28"/>
          <w:szCs w:val="28"/>
          <w:rtl w:val="true"/>
          <w:lang w:bidi="ar-SA"/>
        </w:rPr>
        <w:t xml:space="preserve">. </w:t>
      </w:r>
      <w:bookmarkStart w:id="1522" w:name="pg17199_232757"/>
    </w:p>
    <w:p>
      <w:pPr>
        <w:pStyle w:val="BookText"/>
        <w:rPr/>
      </w:pPr>
      <w:bookmarkEnd w:id="1522"/>
      <w:r>
        <w:rPr>
          <w:rFonts w:ascii="Amiri" w:hAnsi="Amiri" w:eastAsia="Amiri" w:cs="Amiri"/>
          <w:color w:val="111111"/>
          <w:sz w:val="28"/>
          <w:sz w:val="28"/>
          <w:szCs w:val="28"/>
          <w:rtl w:val="true"/>
          <w:lang w:bidi="ar-SA"/>
        </w:rPr>
        <w:t>ولو أصاب أحدهما خمسة والآخر أربعة ، فالأوّل سابق ، ولا يجب الإكمال ، لحصول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المحاطّة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إسقاط ما يتساويان فيه من الإصابة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خمسة من عشرين بعد إسقاط المساوي فهو السابق ، فإذا أكملا الرشق وتحاطّا وفضل لأحدهما العدد المشترط ، فقد فضل صاحبه ، ولو فضل أقلّ لم يفضله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يكملاه فأراد صاحب الأقل الإكمال ، فإن ظهر له فائدة من رجحان أو مساواة أو منع صاحبه بعد المحاطّة من التفرّد بالإصابة أجيب وإلّا فلا ، فلو رمى أحدهما عشرة فأصاب ستّة ، وأصاب الآخر واحدا ، فإذا أكمل أمكن أن يصيب العشرة الباقية دون صاحبه ، فيحصل له بعد المحاطّة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رميا خمسة عشر فأصاب أحدهما عشرة والآخر خمسة ، فإذا أكمل وأصاب الخمسة الباقية ساواه بعد المحاطّة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الأوّل أربعة عشر والثاني خمسة ، فلو أكمل وأصاب الخمسة الباقية ، منعه من التفرد بالإصابة ، ولو أصاب خمسة عشر لم يجب الإكمال</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13264355_2142443653"/>
      <w:bookmarkStart w:id="1524" w:name="_Toc589"/>
      <w:bookmarkEnd w:id="1523"/>
      <w:r>
        <w:rPr>
          <w:rtl w:val="true"/>
        </w:rPr>
        <w:t xml:space="preserve">الرابع </w:t>
      </w:r>
      <w:r>
        <w:rPr>
          <w:rtl w:val="true"/>
        </w:rPr>
        <w:t xml:space="preserve">: </w:t>
      </w:r>
      <w:r>
        <w:rPr>
          <w:rtl w:val="true"/>
        </w:rPr>
        <w:t>في الأحكام</w:t>
      </w:r>
      <w:bookmarkEnd w:id="1524"/>
    </w:p>
    <w:p>
      <w:pPr>
        <w:pStyle w:val="BookText"/>
        <w:rPr/>
      </w:pPr>
      <w:r>
        <w:rPr>
          <w:rFonts w:ascii="Amiri" w:hAnsi="Amiri" w:eastAsia="Amiri" w:cs="Amiri"/>
          <w:color w:val="111111"/>
          <w:sz w:val="28"/>
          <w:sz w:val="28"/>
          <w:szCs w:val="28"/>
          <w:rtl w:val="true"/>
          <w:lang w:bidi="ar-SA"/>
        </w:rPr>
        <w:t>إذا تمّ النضال ملك الناضل العوض ، وله التصرّف فيه كيف شاء ، والاختصاص به ، وإطعام أصحابه ، ويجوز أن يشترط إطعامه لحزبه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فسدت المناضلة سقط المسمّى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العوض مستحقّا فعلى الباذل مثله أو قيمته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للناضل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الفضل بكذا لم يجز ، وعليه ردّه لو أخذه</w:t>
      </w:r>
      <w:r>
        <w:rPr>
          <w:rFonts w:eastAsia="Amiri" w:cs="Amiri" w:ascii="Amiri" w:hAnsi="Amiri"/>
          <w:color w:val="111111"/>
          <w:sz w:val="28"/>
          <w:szCs w:val="28"/>
          <w:rtl w:val="true"/>
          <w:lang w:bidi="ar-SA"/>
        </w:rPr>
        <w:t xml:space="preserve">. </w:t>
      </w:r>
      <w:bookmarkStart w:id="1525" w:name="pg17199_232758"/>
    </w:p>
    <w:p>
      <w:pPr>
        <w:pStyle w:val="Heading2"/>
        <w:numPr>
          <w:ilvl w:val="1"/>
          <w:numId w:val="1"/>
        </w:numPr>
        <w:rPr/>
      </w:pPr>
      <w:bookmarkStart w:id="1526" w:name="__RefHeading___Toc13264357_2142443653"/>
      <w:bookmarkStart w:id="1527" w:name="_Toc590"/>
      <w:bookmarkEnd w:id="1525"/>
      <w:bookmarkEnd w:id="1526"/>
      <w:r>
        <w:rPr>
          <w:rtl w:val="true"/>
        </w:rPr>
        <w:t>كتاب الأمانات</w:t>
      </w:r>
      <w:bookmarkEnd w:id="1527"/>
    </w:p>
    <w:p>
      <w:pPr>
        <w:pStyle w:val="Heading3"/>
        <w:numPr>
          <w:ilvl w:val="2"/>
          <w:numId w:val="1"/>
        </w:numPr>
        <w:rPr/>
      </w:pPr>
      <w:bookmarkStart w:id="1528" w:name="__RefHeading___Toc13264359_2142443653"/>
      <w:bookmarkStart w:id="1529" w:name="_Toc591"/>
      <w:bookmarkEnd w:id="1528"/>
      <w:r>
        <w:rPr>
          <w:rtl w:val="true"/>
        </w:rPr>
        <w:t>اشارة</w:t>
      </w:r>
      <w:bookmarkEnd w:id="152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مطالب </w:t>
      </w:r>
      <w:r>
        <w:rPr>
          <w:rFonts w:eastAsia="Amiri" w:cs="Amiri" w:ascii="Amiri" w:hAnsi="Amiri"/>
          <w:color w:val="111111"/>
          <w:sz w:val="28"/>
          <w:szCs w:val="28"/>
          <w:rtl w:val="true"/>
          <w:lang w:bidi="ar-SA"/>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0" w:name="pg17199_232760"/>
      <w:bookmarkStart w:id="1531" w:name="pg17199_232760"/>
      <w:bookmarkEnd w:id="1531"/>
    </w:p>
    <w:p>
      <w:pPr>
        <w:pStyle w:val="Heading3"/>
        <w:numPr>
          <w:ilvl w:val="2"/>
          <w:numId w:val="1"/>
        </w:numPr>
        <w:rPr/>
      </w:pPr>
      <w:bookmarkStart w:id="1532" w:name="pg17199_232760"/>
      <w:bookmarkStart w:id="1533" w:name="__RefHeading___Toc13264361_2142443653"/>
      <w:bookmarkStart w:id="1534" w:name="_Toc592"/>
      <w:bookmarkEnd w:id="1532"/>
      <w:bookmarkEnd w:id="1533"/>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الوديعة</w:t>
      </w:r>
      <w:bookmarkEnd w:id="1534"/>
    </w:p>
    <w:p>
      <w:pPr>
        <w:pStyle w:val="Heading4"/>
        <w:numPr>
          <w:ilvl w:val="3"/>
          <w:numId w:val="1"/>
        </w:numPr>
        <w:rPr/>
      </w:pPr>
      <w:bookmarkStart w:id="1535" w:name="__RefHeading___Toc13264363_2142443653"/>
      <w:bookmarkStart w:id="1536" w:name="_Toc593"/>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13264365_2142443653"/>
      <w:bookmarkStart w:id="1538" w:name="_Toc594"/>
      <w:bookmarkEnd w:id="1537"/>
      <w:r>
        <w:rPr>
          <w:rtl w:val="true"/>
        </w:rPr>
        <w:t xml:space="preserve">الأوّل </w:t>
      </w:r>
      <w:r>
        <w:rPr>
          <w:rtl w:val="true"/>
        </w:rPr>
        <w:t xml:space="preserve">: [ </w:t>
      </w:r>
      <w:r>
        <w:rPr>
          <w:rtl w:val="true"/>
        </w:rPr>
        <w:t xml:space="preserve">في </w:t>
      </w:r>
      <w:r>
        <w:rPr>
          <w:rtl w:val="true"/>
        </w:rPr>
        <w:t xml:space="preserve">] </w:t>
      </w:r>
      <w:r>
        <w:rPr>
          <w:rtl w:val="true"/>
        </w:rPr>
        <w:t>العقد</w:t>
      </w:r>
      <w:bookmarkEnd w:id="1538"/>
    </w:p>
    <w:p>
      <w:pPr>
        <w:pStyle w:val="BookText"/>
        <w:rPr/>
      </w:pPr>
      <w:r>
        <w:rPr>
          <w:rFonts w:ascii="Amiri" w:hAnsi="Amiri" w:eastAsia="Amiri" w:cs="Amiri"/>
          <w:color w:val="111111"/>
          <w:sz w:val="28"/>
          <w:sz w:val="28"/>
          <w:szCs w:val="28"/>
          <w:rtl w:val="true"/>
          <w:lang w:bidi="ar-SA"/>
        </w:rPr>
        <w:t xml:space="preserve">وهو الإيجاب والقبول الدالّين على الاستنابة في الحفظ ، فالإيجاب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 ، أو هو وديعة عندك ، وما في معناه ، والقبول كلّ قول أو فعل يدلّ على الرضا ، فلو أكره على قبضها أو طرحت عنده لم يلزمه 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عقد جائز من الطرفين يبطل بالموت والجنون والإغماء ، ولكلّ منهما فسخه ، فيصير أمانة شرعيّة ، فلا يقبل قوله في الردّ ، ومثله الثوب يلقيه الريح في غير دار صاحبه ، ويجب إعلامه به ، فإن لم يفعل ضمن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المودع والمستودع البلوغ والعقل وجواز التصرّف ، فلو أودع الصّبيّ أو المجنون لم يصحّ ، ويضمن المستودع منهما إلّا مع خوف التلف ، ولا يبرأ إلّا بالردّ إلى الوليّ ولو أودعا لم يضمنا بالإهمال ، ولو أكلها الصّبي أو أتلفها ضمن إن كان له مال وإلّا فلا</w:t>
      </w:r>
      <w:r>
        <w:rPr>
          <w:rFonts w:eastAsia="Amiri" w:cs="Amiri" w:ascii="Amiri" w:hAnsi="Amiri"/>
          <w:color w:val="111111"/>
          <w:sz w:val="28"/>
          <w:szCs w:val="28"/>
          <w:rtl w:val="true"/>
          <w:lang w:bidi="ar-SA"/>
        </w:rPr>
        <w:t xml:space="preserve">. </w:t>
      </w:r>
      <w:bookmarkStart w:id="1539" w:name="pg17199_232761"/>
    </w:p>
    <w:p>
      <w:pPr>
        <w:pStyle w:val="BookText"/>
        <w:rPr/>
      </w:pPr>
      <w:bookmarkEnd w:id="1539"/>
      <w:r>
        <w:rPr>
          <w:rFonts w:ascii="Amiri" w:hAnsi="Amiri" w:eastAsia="Amiri" w:cs="Amiri"/>
          <w:color w:val="111111"/>
          <w:sz w:val="28"/>
          <w:sz w:val="28"/>
          <w:szCs w:val="28"/>
          <w:rtl w:val="true"/>
          <w:lang w:bidi="ar-SA"/>
        </w:rPr>
        <w:t xml:space="preserve">ولو أودع المجنون لم يضمن بالإتلاف،ولوأودع العبد فأتلف تبع </w:t>
      </w:r>
      <w:r>
        <w:rPr>
          <w:rStyle w:val="FootnoteAnchor"/>
          <w:rtl w:val="true"/>
        </w:rPr>
        <w:footnoteReference w:id="628"/>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العتق </w:t>
      </w:r>
      <w:r>
        <w:rPr>
          <w:rFonts w:eastAsia="IRNazanin" w:cs="IRNazanin"/>
          <w:color w:val="111111"/>
          <w:sz w:val="28"/>
          <w:szCs w:val="28"/>
          <w:rtl w:val="true"/>
          <w:lang w:bidi="fa-IR"/>
        </w:rPr>
        <w:t>].</w:t>
      </w:r>
    </w:p>
    <w:p>
      <w:pPr>
        <w:pStyle w:val="Heading4"/>
        <w:numPr>
          <w:ilvl w:val="3"/>
          <w:numId w:val="1"/>
        </w:numPr>
        <w:rPr/>
      </w:pPr>
      <w:bookmarkStart w:id="1540" w:name="__RefHeading___Toc13264367_2142443653"/>
      <w:bookmarkStart w:id="1541" w:name="_Toc595"/>
      <w:bookmarkEnd w:id="1540"/>
      <w:r>
        <w:rPr>
          <w:rtl w:val="true"/>
        </w:rPr>
        <w:t xml:space="preserve">الثاني </w:t>
      </w:r>
      <w:r>
        <w:rPr>
          <w:rtl w:val="true"/>
        </w:rPr>
        <w:t xml:space="preserve">: </w:t>
      </w:r>
      <w:r>
        <w:rPr>
          <w:rtl w:val="true"/>
        </w:rPr>
        <w:t>في لازمها</w:t>
      </w:r>
      <w:bookmarkEnd w:id="1541"/>
    </w:p>
    <w:p>
      <w:pPr>
        <w:pStyle w:val="BookText"/>
        <w:rPr/>
      </w:pPr>
      <w:r>
        <w:rPr>
          <w:rFonts w:ascii="Amiri" w:hAnsi="Amiri" w:eastAsia="Amiri" w:cs="Amiri"/>
          <w:color w:val="111111"/>
          <w:sz w:val="28"/>
          <w:sz w:val="28"/>
          <w:szCs w:val="28"/>
          <w:rtl w:val="true"/>
          <w:lang w:bidi="ar-SA"/>
        </w:rPr>
        <w:t>ويجب جعل الوديعة في حرز مثلها ، وحفظها بما جرت العادة به ، كالثوب في الصّندوق ، والدابّة في الاصطبل ، والشاة في المراح ، والدفع هنا بحسب المكنة ، فلو أهمل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افتقر إلى المداواة </w:t>
      </w:r>
      <w:r>
        <w:rPr>
          <w:rStyle w:val="FootnoteAnchor"/>
          <w:rtl w:val="true"/>
        </w:rPr>
        <w:footnoteReference w:id="629"/>
      </w:r>
      <w:r>
        <w:rPr>
          <w:rFonts w:ascii="Amiri" w:hAnsi="Amiri" w:eastAsia="Amiri" w:cs="Amiri"/>
          <w:color w:val="111111"/>
          <w:sz w:val="28"/>
          <w:sz w:val="28"/>
          <w:szCs w:val="28"/>
          <w:rtl w:val="true"/>
          <w:lang w:bidi="ar-SA"/>
        </w:rPr>
        <w:t>عنها ، وجب ويرجع به ، ويجوز بيع بعضها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له موضعا ضمن بالنقل إلى مثله أو أحرز ، ولو خاف عليها فيه وجب النقل ولو إلى أدون ، فإن أهمل ضمن وإن تلف بغير الأمر المخوف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المالك سبب الخوف قدّم قول المستودع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يعيّن جاز النقل من حرز إلى آخر وإن كان أدون من الأوّل ، ولو نهاه عن النقل عن المعيّن لم يجز نقلها ولو إلى الأحرز إلّا مع خوف التلف فيه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Style w:val="FootnoteAnchor"/>
          <w:rtl w:val="true"/>
        </w:rPr>
        <w:footnoteReference w:id="630"/>
      </w:r>
      <w:r>
        <w:rPr>
          <w:rFonts w:ascii="IRNazanin" w:hAnsi="IRNazanin" w:eastAsia="IRNazanin"/>
          <w:color w:val="111111"/>
          <w:sz w:val="28"/>
          <w:sz w:val="28"/>
          <w:szCs w:val="28"/>
          <w:rtl w:val="true"/>
          <w:lang w:bidi="fa-IR"/>
        </w:rPr>
        <w:t>تلفت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تنقلها وإن خفت التلف جاز مع الخوف النقل وعدمه ، ولو نقلها لا معه ضمن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وضعها المالك في صندوق له أو للمستودع بالعارية ضمن بالنقل إلى غيره ، ولو نهاه عن القفل فقفل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في المنزل ، فوضعها في ثوبه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جيبيك ، فوضعها في كمّه أو يده ضمن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الخاتم في الخنصر ، فوضعه في البنصر لم يضمن ، ولو عكس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المبادرة إلى الإحراز بمجرى العادة ، قريبا كان الحرز أو بعيدا ، فإن أخّر مع القدرة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نشر الثوب المحتاج إليه ، وتعريضه للريح مع الحاجة ، ولبسه كذلك إلّا أن ينهى المالك ، وعدم جعله في موضع يعفّنه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إغراء الطرّار بها كربط الخيط من خارج</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ويجب سقي الدابة وعلفها وإن لم يأمره المالك ، ويرجع به عليه وإن نهاه ، ما لم يتبرّع ، وإن امتثل نهيه أثم ولا ضمان ، ويجوز أن يتولّاهما بنفسه أو بغلامه ، ولا يجوز إخراجها لهما إلّا لعذر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من حضره الموت دفعها إلى المالك ، ثمّ وكيله ، ثمّ الحاكم ، ثمّ الثقة ، فإن تعذّر وجب الإيصاء بها مع القدرة ، فلو أهمل أو أجمل ضمن ولو مات فجأة لم يضمن</w:t>
      </w:r>
      <w:r>
        <w:rPr>
          <w:rFonts w:eastAsia="Amiri" w:cs="Amiri" w:ascii="Amiri" w:hAnsi="Amiri"/>
          <w:color w:val="111111"/>
          <w:sz w:val="28"/>
          <w:szCs w:val="28"/>
          <w:rtl w:val="true"/>
          <w:lang w:bidi="ar-SA"/>
        </w:rPr>
        <w:t xml:space="preserve">. </w:t>
      </w:r>
      <w:bookmarkStart w:id="1542" w:name="pg17199_232763"/>
    </w:p>
    <w:p>
      <w:pPr>
        <w:pStyle w:val="BookText"/>
        <w:rPr/>
      </w:pPr>
      <w:bookmarkEnd w:id="1542"/>
      <w:r>
        <w:rPr>
          <w:rFonts w:ascii="Amiri" w:hAnsi="Amiri" w:eastAsia="Amiri" w:cs="Amiri"/>
          <w:color w:val="111111"/>
          <w:sz w:val="28"/>
          <w:sz w:val="28"/>
          <w:szCs w:val="28"/>
          <w:rtl w:val="true"/>
          <w:lang w:bidi="ar-SA"/>
        </w:rPr>
        <w:t>ولا يبرأ بالوصيّة إلى الفاسق إلّا أن يتعذّر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توجد في تركته فإن ثبت أنّه مات وهي عنده ضمنها كالدين ، وإن ثبت أنّ عنده وديعة لم يضمن على توقّف</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3264369_2142443653"/>
      <w:bookmarkStart w:id="1544" w:name="_Toc596"/>
      <w:bookmarkEnd w:id="1543"/>
      <w:r>
        <w:rPr>
          <w:rtl w:val="true"/>
        </w:rPr>
        <w:t xml:space="preserve">الثالث </w:t>
      </w:r>
      <w:r>
        <w:rPr>
          <w:rtl w:val="true"/>
        </w:rPr>
        <w:t xml:space="preserve">: [ </w:t>
      </w:r>
      <w:r>
        <w:rPr>
          <w:rtl w:val="true"/>
        </w:rPr>
        <w:t xml:space="preserve">في </w:t>
      </w:r>
      <w:r>
        <w:rPr>
          <w:rtl w:val="true"/>
        </w:rPr>
        <w:t xml:space="preserve">] </w:t>
      </w:r>
      <w:r>
        <w:rPr>
          <w:rtl w:val="true"/>
        </w:rPr>
        <w:t>الضمان</w:t>
      </w:r>
      <w:bookmarkEnd w:id="1544"/>
    </w:p>
    <w:p>
      <w:pPr>
        <w:pStyle w:val="BookText"/>
        <w:rPr/>
      </w:pPr>
      <w:r>
        <w:rPr>
          <w:rFonts w:ascii="Amiri" w:hAnsi="Amiri" w:eastAsia="Amiri" w:cs="Amiri"/>
          <w:color w:val="111111"/>
          <w:sz w:val="28"/>
          <w:sz w:val="28"/>
          <w:szCs w:val="28"/>
          <w:rtl w:val="true"/>
          <w:lang w:bidi="ar-SA"/>
        </w:rPr>
        <w:t>الوداعة مشتقّة من الودع ، وهو السكون ، فلا يجوز التصرّف فيها بوجه ، فإن تصرّف بما ينافي غرض الشارع فهو التفريط ، وبما ينافي غرض المالك ، فهو التعدّي ، وقد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يضعها في المواضع الّتي تضرّ بها ، أو في غير حرز ، أو في حرز لا يناسبها ، أو إيداعها لغير ضرورة ولا إذن ، وإن كان لزوجته أو ولده أو عبده ، وترك علف الدابّة وسقيها مدّة لا تصبر عليها ، والسّفر بها وإن أودع في السّفر مع أمن الطريق وخوفه ، إلّا أن يخاف تلفها مع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السفر وتعذّر المالك دفعها إلى الحاكم ، فإن فقد فإلى الثقة ، فإن تعذّر فإشكال ، وكذا لو أراد ردّها وتعذّر المالك أو وكيله ، ويضمن لو خالف هذا الترتيب ، ويجب على الحاكم القبض ، ولو دفنها ضمن إلّا أن يخاف المعاجلة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معاجلة السّراق، وهو المتبادر من عبارة التذكرة،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خاف المعاجلة عليها فدفنها فلا ضمان، وهو صحيح، لأنّ حفظها حينئذ لا يكون الاّ بالدفن، لكن يعتبر الدفن في موضع يعدّ حرزاً، وشأنه أن يخفى على السّراق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معاجلة الرفقة إذا أراد السفر وكان ضروريّاً، وكان التخلّف عن تلك الرفقة مضرّاً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بها كلبس الثوب ، وركوب الدابّة ، والنوم على الفراش ، والنظر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بنيّة الانتفاع إلّا أن يخرجها من حرزها له وإن كان الحرز له ، وكذا لو نوى بالأخذ من المالك الانتفاع ، أو جدّد نيّة الإمساك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 الكيس أو فتح ختمه ضمن وإن لم يأخذ شيئا ، ولو كان الشدّ والختم من المستودع لم يضمن بهما بل بالأخذ ، فإن أخذ بعضها ضمنه خاصّة وإن أعاده بعينه ، وكذا لو أعاد بدله ومزجه مزجا يتميّز ، ولو لم يتميّز ضمن الجميع ، وكذا لو تميّز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المالك في الأخذ فردّ بدله بغير إذنه ، ومزجه ولم يتميّز ضمن الجميع ، وإن تميّز ضمن المأخوذ خاصّة إلّا أن يأذن له في الردّ والمزج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خلطها بماله أو بوديعة أخرى وإن اتّحد المالك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في المزج أحد المودعين ضمن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مزج أجنبيّ ضمن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التفريط أو التعدّي لا يعود الاستئمان </w:t>
      </w:r>
      <w:r>
        <w:rPr>
          <w:rStyle w:val="FootnoteAnchor"/>
          <w:rtl w:val="true"/>
        </w:rPr>
        <w:footnoteReference w:id="633"/>
      </w:r>
      <w:r>
        <w:rPr>
          <w:rFonts w:ascii="Amiri" w:hAnsi="Amiri" w:eastAsia="Amiri" w:cs="Amiri"/>
          <w:color w:val="111111"/>
          <w:sz w:val="28"/>
          <w:sz w:val="28"/>
          <w:szCs w:val="28"/>
          <w:rtl w:val="true"/>
          <w:lang w:bidi="ar-SA"/>
        </w:rPr>
        <w:t xml:space="preserve">بردّها إلى الحرز ما لم يجدّده </w:t>
      </w:r>
      <w:r>
        <w:rPr>
          <w:rStyle w:val="FootnoteAnchor"/>
          <w:rtl w:val="true"/>
        </w:rPr>
        <w:footnoteReference w:id="634"/>
      </w:r>
      <w:r>
        <w:rPr>
          <w:rFonts w:ascii="Amiri" w:hAnsi="Amiri" w:eastAsia="Amiri" w:cs="Amiri"/>
          <w:color w:val="111111"/>
          <w:sz w:val="28"/>
          <w:sz w:val="28"/>
          <w:szCs w:val="28"/>
          <w:rtl w:val="true"/>
          <w:lang w:bidi="ar-SA"/>
        </w:rPr>
        <w:t xml:space="preserve">المالك ، أو يبرئه </w:t>
      </w:r>
      <w:r>
        <w:rPr>
          <w:rStyle w:val="FootnoteAnchor"/>
          <w:rtl w:val="true"/>
        </w:rPr>
        <w:footnoteReference w:id="635"/>
      </w:r>
      <w:r>
        <w:rPr>
          <w:rFonts w:ascii="Amiri" w:hAnsi="Amiri" w:eastAsia="Amiri" w:cs="Amiri"/>
          <w:color w:val="111111"/>
          <w:sz w:val="28"/>
          <w:sz w:val="28"/>
          <w:szCs w:val="28"/>
          <w:rtl w:val="true"/>
          <w:lang w:bidi="ar-SA"/>
        </w:rPr>
        <w:t>من الضّمان أو يردّها إليه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تضييعها وإتلافها ، أو إتلاف بعضها ، كقطع يد العبد ودلّة السارق </w:t>
      </w:r>
      <w:r>
        <w:rPr>
          <w:rStyle w:val="FootnoteAnchor"/>
          <w:rtl w:val="true"/>
        </w:rPr>
        <w:footnoteReference w:id="636"/>
      </w:r>
      <w:r>
        <w:rPr>
          <w:rFonts w:ascii="Amiri" w:hAnsi="Amiri" w:eastAsia="Amiri" w:cs="Amiri"/>
          <w:color w:val="111111"/>
          <w:sz w:val="28"/>
          <w:sz w:val="28"/>
          <w:szCs w:val="28"/>
          <w:rtl w:val="true"/>
          <w:lang w:bidi="ar-SA"/>
        </w:rPr>
        <w:t xml:space="preserve">وإغرائه ، والإقرار بها لظالم ، أو السعي بها إليه ، ولا يضمن بتسليمها كرها ، </w:t>
      </w:r>
      <w:bookmarkStart w:id="1545" w:name="pg17199_232765"/>
    </w:p>
    <w:p>
      <w:pPr>
        <w:pStyle w:val="BookText"/>
        <w:rPr/>
      </w:pPr>
      <w:bookmarkEnd w:id="1545"/>
      <w:r>
        <w:rPr>
          <w:rFonts w:ascii="Amiri" w:hAnsi="Amiri" w:eastAsia="Amiri" w:cs="Amiri"/>
          <w:color w:val="111111"/>
          <w:sz w:val="28"/>
          <w:sz w:val="28"/>
          <w:szCs w:val="28"/>
          <w:rtl w:val="true"/>
          <w:lang w:bidi="ar-SA"/>
        </w:rPr>
        <w:t>ويجب الاختفاء عنه ، والحلف له مع التورية ، ولو خيّره بين التسليم واليمين فسلّم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تحمّل الضرر الكثير ، كالجراح ، وذهاب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طلبها المالك ، أو سأله عنها فجحدها ، ثمّ ادّعى التلف لم يقبل ، وضمن وإن أقام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جحدها فأقيم عليه بيّنة ، فإن كانت صيغة الجحود إنكار الإيداع لم يقبل قوله في الردّ والتلف ، مع البيّنة وعدمها ، وإن كانت إنكار اللّزوم قبل منه وإن لم يقم بيّنة</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3264371_2142443653"/>
      <w:bookmarkStart w:id="1547" w:name="_Toc597"/>
      <w:bookmarkEnd w:id="1546"/>
      <w:r>
        <w:rPr>
          <w:rtl w:val="true"/>
        </w:rPr>
        <w:t xml:space="preserve">الرابع </w:t>
      </w:r>
      <w:r>
        <w:rPr>
          <w:rtl w:val="true"/>
        </w:rPr>
        <w:t xml:space="preserve">: </w:t>
      </w:r>
      <w:r>
        <w:rPr>
          <w:rtl w:val="true"/>
        </w:rPr>
        <w:t>في الأحكام</w:t>
      </w:r>
      <w:bookmarkEnd w:id="1547"/>
    </w:p>
    <w:p>
      <w:pPr>
        <w:pStyle w:val="BookText"/>
        <w:rPr/>
      </w:pPr>
      <w:r>
        <w:rPr>
          <w:rFonts w:ascii="Amiri" w:hAnsi="Amiri" w:eastAsia="Amiri" w:cs="Amiri"/>
          <w:color w:val="111111"/>
          <w:sz w:val="28"/>
          <w:sz w:val="28"/>
          <w:szCs w:val="28"/>
          <w:rtl w:val="true"/>
          <w:lang w:bidi="ar-SA"/>
        </w:rPr>
        <w:t>يجب ردّ الوديعة على المالك أو وكيله مع طلبها وإن كان كافرا ، فلو أخّر لا لعذر ضمن ، وليس من العذر استيفاء الغرض من الأكل والحمّام والجماع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المبادرة بمجرى العادة ، ولو ردّها على الوكيل ولم يشهد فأنكر لم يضمن ، ولو ترك الإشهاد على قضاء دينه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ومئونة الردّ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أودعه الغاصب ردّها على المالك ، فإن جهله عرّفها سنة ، ثمّ يختار الصدقة بها عن المالك ويضمن ، أو إبقاءها أمانة ولا ضمان ، ولا يجوز تملّكها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والممتزجة بمال الغاصب يردّها على المالك إن تميّزت ، وإلّا ردّ الجميع على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المودع سلّمها إلى وارثه ، فإن تعدّد فإلى الجميع أو إلى القائم مقامهم ، فإن دفعها إلى البعض ضمن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قول المستودع في عدم الإيداع ، وفي الردّ ، والتلف ، وعدم التفريط ، وقدر القيمة معه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إلى غير المالك وادّعى إذنه فأنكر ، قدّم قول المالك مع يمينه ، وإن صدّقه في الإذن وأنكر الدفع ، قدّم قول المستودع مع يمينه وإن ترك الإشهاد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الوديعة اثنان فصدّق أحدهما قبل مع اليمين ، فإن نكل غرم للآخر ، ويكفي اليمين الواحد لهما</w:t>
      </w:r>
      <w:r>
        <w:rPr>
          <w:rFonts w:eastAsia="Amiri" w:cs="Amiri" w:ascii="Amiri" w:hAnsi="Amiri"/>
          <w:color w:val="111111"/>
          <w:sz w:val="28"/>
          <w:szCs w:val="28"/>
          <w:rtl w:val="true"/>
          <w:lang w:bidi="ar-SA"/>
        </w:rPr>
        <w:t>.</w:t>
      </w:r>
      <w:bookmarkStart w:id="1548" w:name="pg17199_232767"/>
    </w:p>
    <w:p>
      <w:pPr>
        <w:pStyle w:val="Heading3"/>
        <w:numPr>
          <w:ilvl w:val="2"/>
          <w:numId w:val="1"/>
        </w:numPr>
        <w:rPr/>
      </w:pPr>
      <w:bookmarkStart w:id="1549" w:name="__RefHeading___Toc13264373_2142443653"/>
      <w:bookmarkStart w:id="1550" w:name="_Toc598"/>
      <w:bookmarkEnd w:id="1548"/>
      <w:bookmarkEnd w:id="1549"/>
      <w:r>
        <w:rPr>
          <w:rtl w:val="true"/>
        </w:rPr>
        <w:t xml:space="preserve">المطلب الثاني </w:t>
      </w:r>
      <w:r>
        <w:rPr>
          <w:rtl w:val="true"/>
        </w:rPr>
        <w:t xml:space="preserve">: </w:t>
      </w:r>
      <w:r>
        <w:rPr>
          <w:rtl w:val="true"/>
        </w:rPr>
        <w:t>في العارية</w:t>
      </w:r>
      <w:bookmarkEnd w:id="1550"/>
    </w:p>
    <w:p>
      <w:pPr>
        <w:pStyle w:val="Heading4"/>
        <w:numPr>
          <w:ilvl w:val="3"/>
          <w:numId w:val="1"/>
        </w:numPr>
        <w:rPr/>
      </w:pPr>
      <w:bookmarkStart w:id="1551" w:name="__RefHeading___Toc13264375_2142443653"/>
      <w:bookmarkStart w:id="1552" w:name="_Toc599"/>
      <w:bookmarkEnd w:id="1551"/>
      <w:r>
        <w:rPr>
          <w:rtl w:val="true"/>
        </w:rPr>
        <w:t>اشارة</w:t>
      </w:r>
      <w:bookmarkEnd w:id="1552"/>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3264377_2142443653"/>
      <w:bookmarkStart w:id="1554" w:name="_Toc600"/>
      <w:bookmarkEnd w:id="1553"/>
      <w:r>
        <w:rPr>
          <w:rtl w:val="true"/>
        </w:rPr>
        <w:t xml:space="preserve">الأوّل </w:t>
      </w:r>
      <w:r>
        <w:rPr>
          <w:rtl w:val="true"/>
        </w:rPr>
        <w:t xml:space="preserve">: </w:t>
      </w:r>
      <w:r>
        <w:rPr>
          <w:rtl w:val="true"/>
        </w:rPr>
        <w:t>في العقد</w:t>
      </w:r>
      <w:bookmarkEnd w:id="1554"/>
    </w:p>
    <w:p>
      <w:pPr>
        <w:pStyle w:val="BookText"/>
        <w:rPr/>
      </w:pPr>
      <w:r>
        <w:rPr>
          <w:rFonts w:ascii="Amiri" w:hAnsi="Amiri" w:eastAsia="Amiri" w:cs="Amiri"/>
          <w:color w:val="111111"/>
          <w:sz w:val="28"/>
          <w:sz w:val="28"/>
          <w:szCs w:val="28"/>
          <w:rtl w:val="true"/>
          <w:lang w:bidi="ar-SA"/>
        </w:rPr>
        <w:t>والإيجاب كلّ لفظ دلّ على تسويغ الانتفاع بالعين مع بقائها ، ولا يختصّ بلفظ ، والقبول ما دلّ على الرضا قولا أو فعلا ، وليس بلازم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وتشترط إباحة المنفعة ، فلا يجوز إعارة العبد المسلم أو المصحف من الكافر ، ولا الجواري للاستمتاع ، ويجوز للخدمة لأجنبيّ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استعارة الأبوين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للمحرم استعارة الصّيد من المحلّ والمحرم ، ويضمنه للمحلّ بالإمساك وإن لم يشترط ، ويجوز أن يستعاره للمحلّ من المحرم ، لزوال ملكه بالإحرام ، ولا يضمنه ، ولا يجب ردّه ، ثمّ إن نوى الملك ملكه ، وإلّا كان مباحا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إطلاقها وتقديرها بالمدّة والعمل ، ولو تعدّدت المنفعة فإن عيّن تعيّنت ، فلو أعاره الأرض للغرس لم يجز البناء ، وبالعكس ، وله الزرع ، </w:t>
      </w:r>
      <w:bookmarkStart w:id="1555" w:name="pg17199_232768"/>
    </w:p>
    <w:p>
      <w:pPr>
        <w:pStyle w:val="BookText"/>
        <w:rPr/>
      </w:pPr>
      <w:bookmarkEnd w:id="1555"/>
      <w:r>
        <w:rPr>
          <w:rFonts w:ascii="Amiri" w:hAnsi="Amiri" w:eastAsia="Amiri" w:cs="Amiri"/>
          <w:color w:val="111111"/>
          <w:sz w:val="28"/>
          <w:sz w:val="28"/>
          <w:szCs w:val="28"/>
          <w:rtl w:val="true"/>
          <w:lang w:bidi="ar-SA"/>
        </w:rPr>
        <w:t>ولو أعارها للزرع لم يجز الغرس ، ويزرع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المزروع كالحنطة زرع المساوي والأدون لا الأضر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نهاه عن التخطّي حرم ، فلو فعل لزمته الأجرة والضمان ، ولو أطلق تخيّر ، فلو أعاره الدابّة فله الحمل والركوب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أعاره الأرض فله الغرس ، أو البناء ، أو 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ويرجع في الانتفاع إلى ما جرت العادة به ، فلو أعاره الدابّة للحمل وأطلق ، فله الحمل عليها ما جرت عادة مثلها ، ولو عيّن قدرا جاز النقصان دون الزيادة ، فيضمن الدابّة وأجرة الزيادة</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3264379_2142443653"/>
      <w:bookmarkStart w:id="1557" w:name="_Toc601"/>
      <w:bookmarkEnd w:id="1556"/>
      <w:r>
        <w:rPr>
          <w:rtl w:val="true"/>
        </w:rPr>
        <w:t xml:space="preserve">الثاني </w:t>
      </w:r>
      <w:r>
        <w:rPr>
          <w:rtl w:val="true"/>
        </w:rPr>
        <w:t xml:space="preserve">: </w:t>
      </w:r>
      <w:r>
        <w:rPr>
          <w:rtl w:val="true"/>
        </w:rPr>
        <w:t>في المعير</w:t>
      </w:r>
      <w:bookmarkEnd w:id="1557"/>
    </w:p>
    <w:p>
      <w:pPr>
        <w:pStyle w:val="BookText"/>
        <w:rPr/>
      </w:pPr>
      <w:r>
        <w:rPr>
          <w:rFonts w:ascii="Amiri" w:hAnsi="Amiri" w:eastAsia="Amiri" w:cs="Amiri"/>
          <w:color w:val="111111"/>
          <w:sz w:val="28"/>
          <w:sz w:val="28"/>
          <w:szCs w:val="28"/>
          <w:rtl w:val="true"/>
          <w:lang w:bidi="ar-SA"/>
        </w:rPr>
        <w:t>وشرطه أن يكون مكلّفا جائز التصرّف ، مالكا للمنفعة ولو بالإجارة ، فلا تصحّ إعارة الصّبيّ ، والمجنون ، والمحجور عليه ، والمستعير ، والغاصب ، فلو استعار منه عالما بالغصب رجع المالك على من شاء بالأجرة وأرش النقص والقيمة مع التلف ، ويستقرّ الضمان على المستعير مع العلم ، وإلّا فعلى الغاصب</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3264381_2142443653"/>
      <w:bookmarkStart w:id="1559" w:name="_Toc602"/>
      <w:bookmarkEnd w:id="1558"/>
      <w:r>
        <w:rPr>
          <w:rtl w:val="true"/>
        </w:rPr>
        <w:t xml:space="preserve">الثالث </w:t>
      </w:r>
      <w:r>
        <w:rPr>
          <w:rtl w:val="true"/>
        </w:rPr>
        <w:t xml:space="preserve">: [ </w:t>
      </w:r>
      <w:r>
        <w:rPr>
          <w:rtl w:val="true"/>
        </w:rPr>
        <w:t xml:space="preserve">في </w:t>
      </w:r>
      <w:r>
        <w:rPr>
          <w:rtl w:val="true"/>
        </w:rPr>
        <w:t xml:space="preserve">] </w:t>
      </w:r>
      <w:r>
        <w:rPr>
          <w:rtl w:val="true"/>
        </w:rPr>
        <w:t>المستعير</w:t>
      </w:r>
      <w:bookmarkEnd w:id="1559"/>
    </w:p>
    <w:p>
      <w:pPr>
        <w:pStyle w:val="BookText"/>
        <w:rPr/>
      </w:pPr>
      <w:r>
        <w:rPr>
          <w:rFonts w:ascii="Amiri" w:hAnsi="Amiri" w:eastAsia="Amiri" w:cs="Amiri"/>
          <w:color w:val="111111"/>
          <w:sz w:val="28"/>
          <w:sz w:val="28"/>
          <w:szCs w:val="28"/>
          <w:rtl w:val="true"/>
          <w:lang w:bidi="ar-SA"/>
        </w:rPr>
        <w:t>وشرطه التعيين ، والكماليّة ، فلو أعار أحد هذين أو صبيّا أو مجنونا لم يصح</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له استيفاء المنفعة بنفسه ووكيله</w:t>
      </w:r>
      <w:r>
        <w:rPr>
          <w:rFonts w:eastAsia="Amiri" w:cs="Amiri" w:ascii="Amiri" w:hAnsi="Amiri"/>
          <w:color w:val="111111"/>
          <w:sz w:val="28"/>
          <w:szCs w:val="28"/>
          <w:rtl w:val="true"/>
          <w:lang w:bidi="ar-SA"/>
        </w:rPr>
        <w:t xml:space="preserve">. </w:t>
      </w:r>
      <w:bookmarkStart w:id="1560" w:name="pg17199_232769"/>
    </w:p>
    <w:p>
      <w:pPr>
        <w:pStyle w:val="Heading4"/>
        <w:numPr>
          <w:ilvl w:val="3"/>
          <w:numId w:val="1"/>
        </w:numPr>
        <w:rPr/>
      </w:pPr>
      <w:bookmarkStart w:id="1561" w:name="__RefHeading___Toc13264383_2142443653"/>
      <w:bookmarkStart w:id="1562" w:name="_Toc603"/>
      <w:bookmarkEnd w:id="1560"/>
      <w:bookmarkEnd w:id="1561"/>
      <w:r>
        <w:rPr>
          <w:rtl w:val="true"/>
        </w:rPr>
        <w:t xml:space="preserve">الرابع </w:t>
      </w:r>
      <w:r>
        <w:rPr>
          <w:rtl w:val="true"/>
        </w:rPr>
        <w:t xml:space="preserve">: [ </w:t>
      </w:r>
      <w:r>
        <w:rPr>
          <w:rtl w:val="true"/>
        </w:rPr>
        <w:t xml:space="preserve">في </w:t>
      </w:r>
      <w:r>
        <w:rPr>
          <w:rtl w:val="true"/>
        </w:rPr>
        <w:t xml:space="preserve">] </w:t>
      </w:r>
      <w:r>
        <w:rPr>
          <w:rtl w:val="true"/>
        </w:rPr>
        <w:t>المستعار</w:t>
      </w:r>
      <w:bookmarkEnd w:id="1562"/>
    </w:p>
    <w:p>
      <w:pPr>
        <w:pStyle w:val="BookText"/>
        <w:rPr/>
      </w:pPr>
      <w:r>
        <w:rPr>
          <w:rFonts w:ascii="Amiri" w:hAnsi="Amiri" w:eastAsia="Amiri" w:cs="Amiri"/>
          <w:color w:val="111111"/>
          <w:sz w:val="28"/>
          <w:sz w:val="28"/>
          <w:szCs w:val="28"/>
          <w:rtl w:val="true"/>
          <w:lang w:bidi="ar-SA"/>
        </w:rPr>
        <w:t xml:space="preserve">وهو كلّ عين يصحّ الانتفاع بها مع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للخدمة ، والثوب للّبس ، دون الأطعمة لاستهلاكها بالانتفاع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إعارة الكلب والفهد للصّيد ، والفحل للضراب ، والشاة للحلب ، وهي المنحة ، وله الرّجوع في اللبن الموجود</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13264385_2142443653"/>
      <w:bookmarkStart w:id="1564" w:name="_Toc604"/>
      <w:bookmarkEnd w:id="1563"/>
      <w:r>
        <w:rPr>
          <w:rtl w:val="true"/>
        </w:rPr>
        <w:t xml:space="preserve">الخامس </w:t>
      </w:r>
      <w:r>
        <w:rPr>
          <w:rtl w:val="true"/>
        </w:rPr>
        <w:t xml:space="preserve">: [ </w:t>
      </w:r>
      <w:r>
        <w:rPr>
          <w:rtl w:val="true"/>
        </w:rPr>
        <w:t xml:space="preserve">في </w:t>
      </w:r>
      <w:r>
        <w:rPr>
          <w:rtl w:val="true"/>
        </w:rPr>
        <w:t xml:space="preserve">] </w:t>
      </w:r>
      <w:r>
        <w:rPr>
          <w:rtl w:val="true"/>
        </w:rPr>
        <w:t>الضمان</w:t>
      </w:r>
      <w:bookmarkEnd w:id="1564"/>
    </w:p>
    <w:p>
      <w:pPr>
        <w:pStyle w:val="BookText"/>
        <w:rPr/>
      </w:pPr>
      <w:r>
        <w:rPr>
          <w:rFonts w:ascii="Amiri" w:hAnsi="Amiri" w:eastAsia="Amiri" w:cs="Amiri"/>
          <w:color w:val="111111"/>
          <w:sz w:val="28"/>
          <w:sz w:val="28"/>
          <w:szCs w:val="28"/>
          <w:rtl w:val="true"/>
          <w:lang w:bidi="ar-SA"/>
        </w:rPr>
        <w:t>العارية أمانة لا تضمن إلّا بالشرط ، أو التعدّي ، أو التفريط ، أو كانت ذهبا أو فضّة إلّا أن يشترط السقوط ، وباستعارة المحرم صيدا ، وبإهمال الردّ مع الطلب والتمكّن منه ، وبتعدّي ما عيّن له فيضمن العين والأجرة ، وبجحود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لو تلفت العين بالاستعمال أو نقصت به ، فلو استعملها ثمّ تلفت بتفريط ضمن قيمتها يوم التلف ، وكذا لو شرط الضمان فنقصت بالاستعمال ثمّ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ويضمن المثل بمثله والقيمي بالقيمة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يبرأ بالردّ إلى الحرز ، ولا بردّ الدابّة إلى المسافة المشترطة لو تجاوزها ، بل بإبراء المالك ، أو الردّ إليه أو إلى وكيله</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13264387_2142443653"/>
      <w:bookmarkStart w:id="1566" w:name="_Toc605"/>
      <w:bookmarkEnd w:id="1565"/>
      <w:r>
        <w:rPr>
          <w:rtl w:val="true"/>
        </w:rPr>
        <w:t xml:space="preserve">السادس </w:t>
      </w:r>
      <w:r>
        <w:rPr>
          <w:rtl w:val="true"/>
        </w:rPr>
        <w:t xml:space="preserve">: </w:t>
      </w:r>
      <w:r>
        <w:rPr>
          <w:rtl w:val="true"/>
        </w:rPr>
        <w:t>في الرجوع</w:t>
      </w:r>
      <w:bookmarkEnd w:id="156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جائز إلّا في إعارة القبر بعد الدفن ، ويجوز الرجوع قبل الطمّ وبعد الاندراس</w:t>
      </w:r>
      <w:r>
        <w:rPr>
          <w:rFonts w:eastAsia="Amiri" w:cs="Amiri" w:ascii="Amiri" w:hAnsi="Amiri"/>
          <w:color w:val="111111"/>
          <w:sz w:val="28"/>
          <w:szCs w:val="28"/>
          <w:rtl w:val="true"/>
          <w:lang w:bidi="ar-SA"/>
        </w:rPr>
        <w:t xml:space="preserve">. </w:t>
      </w:r>
      <w:bookmarkStart w:id="1567" w:name="pg17199_232770"/>
    </w:p>
    <w:p>
      <w:pPr>
        <w:pStyle w:val="BookText"/>
        <w:rPr/>
      </w:pPr>
      <w:bookmarkEnd w:id="1567"/>
      <w:r>
        <w:rPr>
          <w:rFonts w:ascii="Amiri" w:hAnsi="Amiri" w:eastAsia="Amiri" w:cs="Amiri"/>
          <w:color w:val="111111"/>
          <w:sz w:val="28"/>
          <w:sz w:val="28"/>
          <w:szCs w:val="28"/>
          <w:rtl w:val="true"/>
          <w:lang w:bidi="ar-SA"/>
        </w:rPr>
        <w:t xml:space="preserve">ويضمن المالك ما يتلف على المستعير بالرجوع ، فلو أعاره للبناء </w:t>
      </w:r>
      <w:r>
        <w:rPr>
          <w:rStyle w:val="FootnoteAnchor"/>
          <w:rtl w:val="true"/>
        </w:rPr>
        <w:footnoteReference w:id="637"/>
      </w:r>
      <w:r>
        <w:rPr>
          <w:rFonts w:ascii="Amiri" w:hAnsi="Amiri" w:eastAsia="Amiri" w:cs="Amiri"/>
          <w:color w:val="111111"/>
          <w:sz w:val="28"/>
          <w:sz w:val="28"/>
          <w:szCs w:val="28"/>
          <w:rtl w:val="true"/>
          <w:lang w:bidi="ar-SA"/>
        </w:rPr>
        <w:t>أو الغرس أو الزرع ثمّ رجع قبله ، منع منه ، فإن خالف أزاله المالك مجّانا ، وطالبه بالأجرة وطمّ الحفر ، وإن رجع بعده فله إزالته ولو قبل إدراك الزرع مع دفع الأرش ، وليس له الإزالة بدونه ، ولو دفع المالك القيمة أو المستعير الأجرة افتقر إلى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خرب البناء ، أو مات الشجر لم يجز له الإعادة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المستعير طمّ الحفر إلّا أن يقلع الغرس باختياره ، ولو عين للغرس وقتا جاز الرجوع قبل الانقضاء مع الأرش ، وبعده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السّيل حبّا إلى أرض إنسان فنبت ، فلصاحب الأرض إزالته مجّانا ، أو إجبار المالك على القلع وتسوية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في إعارة الحائط للتسقيف جاز وإن أدّى إلى خراب ملك المستعير ، ويجب دفع الأرش</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13264389_2142443653"/>
      <w:bookmarkStart w:id="1569" w:name="_Toc606"/>
      <w:bookmarkEnd w:id="1568"/>
      <w:r>
        <w:rPr>
          <w:rtl w:val="true"/>
        </w:rPr>
        <w:t xml:space="preserve">السابع </w:t>
      </w:r>
      <w:r>
        <w:rPr>
          <w:rtl w:val="true"/>
        </w:rPr>
        <w:t xml:space="preserve">: </w:t>
      </w:r>
      <w:r>
        <w:rPr>
          <w:rtl w:val="true"/>
        </w:rPr>
        <w:t>في الحكم</w:t>
      </w:r>
      <w:bookmarkEnd w:id="156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للمستعير الدّخول إلى الأرض المعارة ، والاستظلال بالبناء </w:t>
      </w:r>
      <w:r>
        <w:rPr>
          <w:rStyle w:val="FootnoteAnchor"/>
          <w:rtl w:val="true"/>
        </w:rPr>
        <w:footnoteReference w:id="638"/>
      </w:r>
      <w:r>
        <w:rPr>
          <w:rFonts w:ascii="Amiri" w:hAnsi="Amiri" w:eastAsia="Amiri" w:cs="Amiri"/>
          <w:color w:val="111111"/>
          <w:sz w:val="28"/>
          <w:sz w:val="28"/>
          <w:szCs w:val="28"/>
          <w:rtl w:val="true"/>
          <w:lang w:bidi="ar-SA"/>
        </w:rPr>
        <w:t>والشجر ، وبيع غروسه وأبنيته للمعير وغيره ، وليس له الإعارة والإجارة إلّا بإذن المالك ، فإن بادر تخيّر المالك في الرّجوع بالأجرة على من شاء ، ويرجع الثاني على الأوّل مع الجهل لا مع العلم ، ومئونة الردّ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المالك الإجارة قبل الانتفاع قدّم قول المستعير مع اليمين ، وبعده يقدّم قول المالك مع يمينه ، ويثبت له الأقل من المدّعى وأجرة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الغصب قدّم قول المستعير مع يمينه ، ويثبت له أجرة المثل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قول المالك في الردّ وقول المستعير في التلف ، وفي عدم التفريط ، وفي القيمة معه ، وفي عدم التضمين</w:t>
      </w:r>
      <w:r>
        <w:rPr>
          <w:rFonts w:eastAsia="Amiri" w:cs="Amiri" w:ascii="Amiri" w:hAnsi="Amiri"/>
          <w:color w:val="111111"/>
          <w:sz w:val="28"/>
          <w:szCs w:val="28"/>
          <w:rtl w:val="true"/>
          <w:lang w:bidi="ar-SA"/>
        </w:rPr>
        <w:t xml:space="preserve">. </w:t>
      </w:r>
      <w:bookmarkStart w:id="1570" w:name="pg17199_232772"/>
    </w:p>
    <w:p>
      <w:pPr>
        <w:pStyle w:val="Heading3"/>
        <w:numPr>
          <w:ilvl w:val="2"/>
          <w:numId w:val="1"/>
        </w:numPr>
        <w:rPr/>
      </w:pPr>
      <w:bookmarkStart w:id="1571" w:name="__RefHeading___Toc13264391_2142443653"/>
      <w:bookmarkStart w:id="1572" w:name="_Toc607"/>
      <w:bookmarkEnd w:id="1570"/>
      <w:bookmarkEnd w:id="1571"/>
      <w:r>
        <w:rPr>
          <w:rtl w:val="true"/>
        </w:rPr>
        <w:t xml:space="preserve">المطلب الثالث </w:t>
      </w:r>
      <w:r>
        <w:rPr>
          <w:rtl w:val="true"/>
        </w:rPr>
        <w:t xml:space="preserve">: </w:t>
      </w:r>
      <w:r>
        <w:rPr>
          <w:rtl w:val="true"/>
        </w:rPr>
        <w:t>في الشركة</w:t>
      </w:r>
      <w:bookmarkEnd w:id="1572"/>
    </w:p>
    <w:p>
      <w:pPr>
        <w:pStyle w:val="Heading4"/>
        <w:numPr>
          <w:ilvl w:val="3"/>
          <w:numId w:val="1"/>
        </w:numPr>
        <w:rPr/>
      </w:pPr>
      <w:bookmarkStart w:id="1573" w:name="__RefHeading___Toc13264393_2142443653"/>
      <w:bookmarkStart w:id="1574" w:name="_Toc608"/>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3264395_2142443653"/>
      <w:bookmarkStart w:id="1576" w:name="_Toc609"/>
      <w:bookmarkEnd w:id="1575"/>
      <w:r>
        <w:rPr>
          <w:rtl w:val="true"/>
        </w:rPr>
        <w:t xml:space="preserve">الأوّل </w:t>
      </w:r>
      <w:r>
        <w:rPr>
          <w:rtl w:val="true"/>
        </w:rPr>
        <w:t xml:space="preserve">: </w:t>
      </w:r>
      <w:r>
        <w:rPr>
          <w:rtl w:val="true"/>
        </w:rPr>
        <w:t>في حقيقتها</w:t>
      </w:r>
      <w:bookmarkEnd w:id="1576"/>
    </w:p>
    <w:p>
      <w:pPr>
        <w:pStyle w:val="BookText"/>
        <w:rPr/>
      </w:pPr>
      <w:r>
        <w:rPr>
          <w:rFonts w:ascii="Amiri" w:hAnsi="Amiri" w:eastAsia="Amiri" w:cs="Amiri"/>
          <w:color w:val="111111"/>
          <w:sz w:val="28"/>
          <w:sz w:val="28"/>
          <w:szCs w:val="28"/>
          <w:rtl w:val="true"/>
          <w:lang w:bidi="ar-SA"/>
        </w:rPr>
        <w:t>وهو اجتماع حقوق الملّاك في الشي‌ء الواحد على سبيل الشياع ، وقد يكون في عين إمّا بالإرث ، أو بعقد البيع ، أو الهبة ، أو الصدقة ، والوصيّة ، والصلح ، والاغتنام ، والمزج ، والحيازة بأن يقلعا شجرة دفعة أو يغترفا ماء كذلك ، أو في منفعة إمّا بعقد الإجارة ، أو الوقف ، أو في حقّ إمّا باستحقاق القصاص ، أو حدّ القذف ، أو الخيار ، والرّهن ، والشفعة ، ومرافق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تصحّ شركة العنان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وقد اختلف فيما اخذت منه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عنان الدابة، إمّا لاستواء الشريكين في ولاية الفسخ والتصرف، واستحقاق الربح على قدر رأس المال كاستواء طرفي العنان، أو كاستواء الفارسين إذا سوّيا بين فرسيهما في السير، أو لأن كلّ واحد منهما يمنع الآخر من التصرّف كما يشتهي كمنع العنان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الأخذ بعنان الدابة حبس إحدى يديه على العنان، ويده الأُخرى مطلقة يستعملها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الشريك منع بالشركة نفسه من التصرف في المشترك كما يريد، وهو مطلق اليد بالنظر إلى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إذا ظهر، إمّا لأنّه ظهر لكل منهما مال صاحبه، أو لأنّها أظهر أنواع الشركة، ولذلك أجمع على صحّتها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امتزاج الأموال بحيث لا تتميّز ،</w:t>
      </w:r>
    </w:p>
    <w:p>
      <w:pPr>
        <w:pStyle w:val="BookText"/>
        <w:rPr/>
      </w:pPr>
      <w:r>
        <w:rPr>
          <w:rFonts w:ascii="Amiri" w:hAnsi="Amiri" w:eastAsia="Amiri" w:cs="Amiri"/>
          <w:color w:val="111111"/>
          <w:sz w:val="28"/>
          <w:sz w:val="28"/>
          <w:szCs w:val="28"/>
          <w:rtl w:val="true"/>
          <w:lang w:bidi="ar-SA"/>
        </w:rPr>
        <w:t>اختيارا كان المزج أو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وصيغتها كلّ لفظ دلّ على الرضا بالمزج مثل شاركتك ، أو اشتركنا ،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المتعاقدين أهليّة التصرّف ، وفي المال التماثل في الجنس </w:t>
      </w:r>
      <w:r>
        <w:rPr>
          <w:rStyle w:val="FootnoteAnchor"/>
          <w:rtl w:val="true"/>
        </w:rPr>
        <w:footnoteReference w:id="640"/>
      </w:r>
      <w:r>
        <w:rPr>
          <w:rFonts w:ascii="Amiri" w:hAnsi="Amiri" w:eastAsia="Amiri" w:cs="Amiri"/>
          <w:color w:val="111111"/>
          <w:sz w:val="28"/>
          <w:sz w:val="28"/>
          <w:szCs w:val="28"/>
          <w:rtl w:val="true"/>
          <w:lang w:bidi="ar-SA"/>
        </w:rPr>
        <w:t>والصفة ، وكونه معيّنا معلوم القدر ، سواء كان من الأثمان ، أو العروض ، فلا يصحّ في جنسين ، ولا في الدين والمجهول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كالثّياب والعبيد لا تتحقّق فيه الشركة بالمزج ، فإن أريدت باع أحدهما حصة ممّا في يده بحصّة ممّا في يد الآخر ، أو بيعا معا بثمن واحد فيشتركان في الثّمن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تصحّ شركة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الاشتراك فيما يحصل بالصّنعة أو الحرفة ، تساوت أو اختلفت ، بل يختصّ كلّ واحد بأجرة عمله ، ومع الاشتباه يجب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الوجوه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يبتاع وجيه في الذمّة ويفوّض بيعه إلى خامل، ويشترطا أن يكون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وجيه لا مال له وخامل ذو مال، ليكون العمل من الوجيه والمال من الخامل ويكون المال في يده لا يسلّمه إلى الوجيه والربح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الوجيه مال الخامل بزيادة ربح ليكون بعض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الطبعة الحجرية ـ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يبيع الوجيه مال الخامل وله حصّة</w:t>
      </w:r>
    </w:p>
    <w:p>
      <w:pPr>
        <w:pStyle w:val="BookText"/>
        <w:rPr/>
      </w:pPr>
      <w:r>
        <w:rPr>
          <w:rFonts w:ascii="Amiri" w:hAnsi="Amiri" w:eastAsia="Amiri" w:cs="Amiri"/>
          <w:color w:val="111111"/>
          <w:sz w:val="28"/>
          <w:sz w:val="28"/>
          <w:szCs w:val="28"/>
          <w:rtl w:val="true"/>
          <w:lang w:bidi="ar-SA"/>
        </w:rPr>
        <w:t>من الربح ، أو يبتاع وجيه في الذمّة ويفوّض بيعه إلى غير وجيه والربح بينهما ، بل الرّبح في الأولى كلّه للخامل ، وعليه أجرة المثل للوجيه ، وفي الثانية بالعكس ، ومنه أن يشتري كلّ واحد بجاهه شيئا في الذمّة ويشتركان في الربح ، بل لكلّ واحد ربح 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المفاوضة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الاشتراك في كلّ ما يملكانه ويغرمانه ، بل لكلّ واحد غنمه وعليه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الشركة الباطلة أن يؤاجرا دابّتيهما أو يحملاهما مباحا ويكون الحاصل بينهما ، بل لكلّ واحد حاصل دابّته ، فإن اشتبه وجب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إنسان إلى آخر دابّته ليشتركا في الحاصل ، بل الأجرة لصاحبها ، وعليه مثل أجرة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تقبّل حملا فالأجرة له ، وعليه مثل أجرة الدابّة </w:t>
      </w:r>
      <w:r>
        <w:rPr>
          <w:rStyle w:val="FootnoteAnchor"/>
          <w:rtl w:val="true"/>
        </w:rPr>
        <w:footnoteReference w:id="642"/>
      </w:r>
      <w:r>
        <w:rPr>
          <w:rFonts w:ascii="Amiri" w:hAnsi="Amiri" w:eastAsia="Amiri" w:cs="Amiri"/>
          <w:color w:val="111111"/>
          <w:sz w:val="28"/>
          <w:sz w:val="28"/>
          <w:szCs w:val="28"/>
          <w:rtl w:val="true"/>
          <w:lang w:bidi="ar-SA"/>
        </w:rPr>
        <w:t>ولو احتطب عليها كان له ، وعليه مثل أجرة الدابة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واحد دابّة وآخر راوية </w:t>
      </w:r>
      <w:r>
        <w:rPr>
          <w:rStyle w:val="FootnoteAnchor"/>
          <w:rtl w:val="true"/>
        </w:rPr>
        <w:footnoteReference w:id="643"/>
      </w:r>
      <w:r>
        <w:rPr>
          <w:rFonts w:ascii="Amiri" w:hAnsi="Amiri" w:eastAsia="Amiri" w:cs="Amiri"/>
          <w:color w:val="111111"/>
          <w:sz w:val="28"/>
          <w:sz w:val="28"/>
          <w:szCs w:val="28"/>
          <w:rtl w:val="true"/>
          <w:lang w:bidi="ar-SA"/>
        </w:rPr>
        <w:t xml:space="preserve">إلى سقّاء ليشتركوا في الحاصل ، </w:t>
      </w:r>
      <w:bookmarkStart w:id="1577" w:name="pg17199_232775"/>
    </w:p>
    <w:p>
      <w:pPr>
        <w:pStyle w:val="BookText"/>
        <w:rPr/>
      </w:pPr>
      <w:bookmarkEnd w:id="1577"/>
      <w:r>
        <w:rPr>
          <w:rFonts w:ascii="Amiri" w:hAnsi="Amiri" w:eastAsia="Amiri" w:cs="Amiri"/>
          <w:color w:val="111111"/>
          <w:sz w:val="28"/>
          <w:sz w:val="28"/>
          <w:szCs w:val="28"/>
          <w:rtl w:val="true"/>
          <w:lang w:bidi="ar-SA"/>
        </w:rPr>
        <w:t>بل للسّقّاء جميع الحاصل ، وعليه أجرة مثل الراوية والدابّة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مباحا ، أو يصيد بنيّة أنّه له ولغيره ، بل جميع ذلك له خاصّة ، ولا أثر للنيّة</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13264397_2142443653"/>
      <w:bookmarkStart w:id="1579" w:name="_Toc610"/>
      <w:bookmarkEnd w:id="1578"/>
      <w:r>
        <w:rPr>
          <w:rtl w:val="true"/>
        </w:rPr>
        <w:t xml:space="preserve">البحث الثاني </w:t>
      </w:r>
      <w:r>
        <w:rPr>
          <w:rtl w:val="true"/>
        </w:rPr>
        <w:t xml:space="preserve">: </w:t>
      </w:r>
      <w:r>
        <w:rPr>
          <w:rtl w:val="true"/>
        </w:rPr>
        <w:t>في الأحكام</w:t>
      </w:r>
      <w:bookmarkEnd w:id="1579"/>
    </w:p>
    <w:p>
      <w:pPr>
        <w:pStyle w:val="BookText"/>
        <w:rPr/>
      </w:pPr>
      <w:r>
        <w:rPr>
          <w:rFonts w:ascii="Amiri" w:hAnsi="Amiri" w:eastAsia="Amiri" w:cs="Amiri"/>
          <w:color w:val="111111"/>
          <w:sz w:val="28"/>
          <w:sz w:val="28"/>
          <w:szCs w:val="28"/>
          <w:rtl w:val="true"/>
          <w:lang w:bidi="ar-SA"/>
        </w:rPr>
        <w:t>الشركة عقد جائز من الطرفين ينفسخ بالجنون والموت ، وبفسخ أحد الشركاء ، ولا يلزم فيه التأجيل ، فيرجع كلّ واحد منهم متى شاء ، ولا يتصرّف أحدهم إلّا بإذن الباقين ، فإن أطلق تصرّف كيف شاء مع اعتبار المصلحة ، وإن عيّن للمأذون جهة السفر أو نوع التجارة ضمن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كلّ واحد لصاحبه وأطلقا جاز الانفراد ، ولو شرط الاجتماع لم يجز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الرّجوع في الإذن والمطالبة بالقسمة ، لا المطالبة بإقامة رأس المال ، بل يقتسمان العين إلّا أن يتّفقا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 الربح والخسارة رأس المال ، ولو شرطا التفاوت مع تساوي المالين أو بالعكس لزم إن شرطت الزيادة للعامل أو لذي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تساويا في المال ، وأذن في العمل لصاحبه على أن يتساويا </w:t>
      </w:r>
      <w:r>
        <w:rPr>
          <w:rStyle w:val="FootnoteAnchor"/>
          <w:rtl w:val="true"/>
        </w:rPr>
        <w:footnoteReference w:id="644"/>
      </w:r>
      <w:r>
        <w:rPr>
          <w:rFonts w:ascii="Amiri" w:hAnsi="Amiri" w:eastAsia="Amiri" w:cs="Amiri"/>
          <w:color w:val="111111"/>
          <w:sz w:val="28"/>
          <w:sz w:val="28"/>
          <w:szCs w:val="28"/>
          <w:rtl w:val="true"/>
          <w:lang w:bidi="ar-SA"/>
        </w:rPr>
        <w:t>في الربح فهو بضاعة ، ولو تفاوتا فيه فهو قراض</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باعا سلعة بينهما صفقة شاركه الآخر فيما يستوفيه وإن تعدّد </w:t>
      </w:r>
      <w:bookmarkStart w:id="1580" w:name="pg17199_232776"/>
    </w:p>
    <w:p>
      <w:pPr>
        <w:pStyle w:val="BookText"/>
        <w:rPr/>
      </w:pPr>
      <w:bookmarkEnd w:id="1580"/>
      <w:r>
        <w:rPr>
          <w:rFonts w:ascii="Amiri" w:hAnsi="Amiri" w:eastAsia="Amiri" w:cs="Amiri"/>
          <w:color w:val="111111"/>
          <w:sz w:val="28"/>
          <w:sz w:val="28"/>
          <w:szCs w:val="28"/>
          <w:rtl w:val="true"/>
          <w:lang w:bidi="ar-SA"/>
        </w:rPr>
        <w:t>المشتري ، ولو باع كلّ منهما حصّته فلا شركة وإن اتّحد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فساد الشركة فالربح على قدر رأس المال ، ويرجع كلّ واحد على الآخر بأجرة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اشتريا شيئا بمال الشركة ، فوجدا فيه عيبا ، تخيّرا في الردّ والأرش ، ولو أراد الافتراق فإن علم البائع بالشركة جاز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لكلّ واحد قفيز حنطة فباعاهما صفقة جاز ، ويقسّم الثمن بالسويّة ، وفي المختلف كالعبدين يقسّم الثمن بالنّسبة</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3264399_2142443653"/>
      <w:bookmarkStart w:id="1582" w:name="_Toc611"/>
      <w:bookmarkEnd w:id="1581"/>
      <w:r>
        <w:rPr>
          <w:rtl w:val="true"/>
        </w:rPr>
        <w:t xml:space="preserve">البحث الثالث </w:t>
      </w:r>
      <w:r>
        <w:rPr>
          <w:rtl w:val="true"/>
        </w:rPr>
        <w:t xml:space="preserve">: </w:t>
      </w:r>
      <w:r>
        <w:rPr>
          <w:rtl w:val="true"/>
        </w:rPr>
        <w:t>في النزاع</w:t>
      </w:r>
      <w:bookmarkEnd w:id="1582"/>
    </w:p>
    <w:p>
      <w:pPr>
        <w:pStyle w:val="BookText"/>
        <w:rPr/>
      </w:pPr>
      <w:r>
        <w:rPr>
          <w:rFonts w:ascii="Amiri" w:hAnsi="Amiri" w:eastAsia="Amiri" w:cs="Amiri"/>
          <w:color w:val="111111"/>
          <w:sz w:val="28"/>
          <w:sz w:val="28"/>
          <w:szCs w:val="28"/>
          <w:rtl w:val="true"/>
          <w:lang w:bidi="ar-SA"/>
        </w:rPr>
        <w:t>الشريك أمين لا يضمن ما يقبضه بإذن شريكه إلّا بتعدّ أو تفريط ، ويقبل قوله في التلف مع يمينه ، سواء كان بسبب ظاهر كالغرق ، أو خفيّ كالسّرق ، وكذا في عدم التفريط والخيانة ، وفي شرائه لنفسه أو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أحد الشريكين بإذن الآخر ، وكان وكيلا في القبض ، فادّعى المشتري قبضه وصدّقه </w:t>
      </w:r>
      <w:r>
        <w:rPr>
          <w:rStyle w:val="FootnoteAnchor"/>
          <w:rtl w:val="true"/>
        </w:rPr>
        <w:footnoteReference w:id="645"/>
      </w:r>
      <w:r>
        <w:rPr>
          <w:rFonts w:ascii="Amiri" w:hAnsi="Amiri" w:eastAsia="Amiri" w:cs="Amiri"/>
          <w:color w:val="111111"/>
          <w:sz w:val="28"/>
          <w:sz w:val="28"/>
          <w:szCs w:val="28"/>
          <w:rtl w:val="true"/>
          <w:lang w:bidi="ar-SA"/>
        </w:rPr>
        <w:t>الشريك ، وأنكر البائع ، فالقول قوله مع يمينه ، ويبرأ المشتري من نصيب الشريك ، ويستوفي البائع حقّه من المشتري ، ولا يشاركه الشريك ، وتقبل شهادة الشريك على البائع في حقّه ، ولا تقبل شهادة المشتري للشريك لأنّها على فعله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وكيلا وصدّقه الشريك ، وأنكر البائع ، فالقول قوله مع يمينه أيضا ، ولم يبرأ المشتري منه ، لإنكاره ولا من الشريك ، لعدم الدفع إليه أو إلى </w:t>
      </w:r>
    </w:p>
    <w:p>
      <w:pPr>
        <w:pStyle w:val="BookText"/>
        <w:rPr/>
      </w:pPr>
      <w:r>
        <w:rPr>
          <w:rFonts w:ascii="Amiri" w:hAnsi="Amiri" w:eastAsia="Amiri" w:cs="Amiri"/>
          <w:color w:val="111111"/>
          <w:sz w:val="28"/>
          <w:sz w:val="28"/>
          <w:szCs w:val="28"/>
          <w:rtl w:val="true"/>
          <w:lang w:bidi="ar-SA"/>
        </w:rPr>
        <w:t>وكيله ، ويستوفي كلّ منهما حقّه منه ، ولا تقبل شهادة الشريك على البائع لأنّها تدفع الشركة فيما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قبض الشريك وكان وكيلا في القبض ، وصدّقه البائع ، وأنكر الشريك ، فحكمه كالأوّل معكوسا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وكيلا وصدّقه البائع وأنكر الشريك ، فالقول قوله مع يمينه ، ولم يبرأ المشتري من حقّ البائع ، لأنّه لم يدفعه إليه ، ولا إلى وكيله ولا من حقّ الشريك لإنكاره ، وطالبه البائع ، ولا يمين عليه ، ويشاركه الشريك ، وإن شاء طالب المشتري بحقّه ، ولا تقبل شهادة البائع لأنّه يدفع بها مشاركته</w:t>
      </w:r>
      <w:r>
        <w:rPr>
          <w:rFonts w:eastAsia="Amiri" w:cs="Amiri" w:ascii="Amiri" w:hAnsi="Amiri"/>
          <w:color w:val="111111"/>
          <w:sz w:val="28"/>
          <w:szCs w:val="28"/>
          <w:rtl w:val="true"/>
          <w:lang w:bidi="ar-SA"/>
        </w:rPr>
        <w:t xml:space="preserve">. </w:t>
      </w:r>
      <w:bookmarkStart w:id="1583" w:name="pg17199_232778"/>
    </w:p>
    <w:p>
      <w:pPr>
        <w:pStyle w:val="Heading3"/>
        <w:numPr>
          <w:ilvl w:val="2"/>
          <w:numId w:val="1"/>
        </w:numPr>
        <w:rPr/>
      </w:pPr>
      <w:bookmarkStart w:id="1584" w:name="__RefHeading___Toc13264401_2142443653"/>
      <w:bookmarkStart w:id="1585" w:name="_Toc612"/>
      <w:bookmarkEnd w:id="1583"/>
      <w:bookmarkEnd w:id="1584"/>
      <w:r>
        <w:rPr>
          <w:rtl w:val="true"/>
        </w:rPr>
        <w:t xml:space="preserve">المطلب الرابع </w:t>
      </w:r>
      <w:r>
        <w:rPr>
          <w:rtl w:val="true"/>
        </w:rPr>
        <w:t xml:space="preserve">: </w:t>
      </w:r>
      <w:r>
        <w:rPr>
          <w:rtl w:val="true"/>
        </w:rPr>
        <w:t>في الوكالة</w:t>
      </w:r>
      <w:bookmarkEnd w:id="1585"/>
    </w:p>
    <w:p>
      <w:pPr>
        <w:pStyle w:val="Heading4"/>
        <w:numPr>
          <w:ilvl w:val="3"/>
          <w:numId w:val="1"/>
        </w:numPr>
        <w:rPr/>
      </w:pPr>
      <w:bookmarkStart w:id="1586" w:name="__RefHeading___Toc13264403_2142443653"/>
      <w:bookmarkStart w:id="1587" w:name="_Toc613"/>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وهي الاستنابة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3264405_2142443653"/>
      <w:bookmarkStart w:id="1589" w:name="_Toc614"/>
      <w:bookmarkEnd w:id="1588"/>
      <w:r>
        <w:rPr>
          <w:rtl w:val="true"/>
        </w:rPr>
        <w:t xml:space="preserve">الأوّل </w:t>
      </w:r>
      <w:r>
        <w:rPr>
          <w:rtl w:val="true"/>
        </w:rPr>
        <w:t xml:space="preserve">: </w:t>
      </w:r>
      <w:r>
        <w:rPr>
          <w:rtl w:val="true"/>
        </w:rPr>
        <w:t>في العقد</w:t>
      </w:r>
      <w:bookmarkEnd w:id="1589"/>
    </w:p>
    <w:p>
      <w:pPr>
        <w:pStyle w:val="BookText"/>
        <w:rPr/>
      </w:pPr>
      <w:r>
        <w:rPr>
          <w:rFonts w:ascii="Amiri" w:hAnsi="Amiri" w:eastAsia="Amiri" w:cs="Amiri"/>
          <w:color w:val="111111"/>
          <w:sz w:val="28"/>
          <w:sz w:val="28"/>
          <w:szCs w:val="28"/>
          <w:rtl w:val="true"/>
          <w:lang w:bidi="ar-SA"/>
        </w:rPr>
        <w:t xml:space="preserve">فالإيجاب كلّ لفظ دلّ على قصد الاستنابة عموما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 أو استنبتك ، أو فوّضت إليك ، وشبهه ، أو خصوصا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 أو أعتقه ، وتكفي الإشارة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والقبول قد يكون لفظا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أو رضيت ، وشبهه ، أو فعلا كأن يفعل ما أمر به ، ولا تجب فوريّته ، فيجوز تأخيره عن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تعليق الوكالة بشرط أو صفة ، فيفسد العقد ، ولا يسوغ التصرّف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تعليق التصرّف إذا نجزها فيمنع من التصرّف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جائزة من الطرفين لكلّ فسخها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وتبطل بعزل الوكيل نفسه فيفتقر في تصرّفه إلى تجديد العقد ، حاضرا </w:t>
      </w:r>
    </w:p>
    <w:p>
      <w:pPr>
        <w:pStyle w:val="BookText"/>
        <w:rPr/>
      </w:pPr>
      <w:r>
        <w:rPr>
          <w:rFonts w:ascii="Amiri" w:hAnsi="Amiri" w:eastAsia="Amiri" w:cs="Amiri"/>
          <w:color w:val="111111"/>
          <w:sz w:val="28"/>
          <w:sz w:val="28"/>
          <w:szCs w:val="28"/>
          <w:rtl w:val="true"/>
          <w:lang w:bidi="ar-SA"/>
        </w:rPr>
        <w:t>كان الموكّل أو غائبا ، ويستأمن عليه الحاكم مع غيبته ، وكذا لو ردّ الوكالة وإن لم يعلم الموكّل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عزله الموكّل بطلت إن علم الوكيل بالعزل ، فلو تصرّف قبله صحّ وإن كان قصاصا ، ولا يجوز لشاهد العزل الشراء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 ، أو فسخت وكالتك ، أو أبطلتها ، أو أزلت نيابتك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الوكالة ليس عزلا فيما مضى ، بل في المستقبل إلّا مع غرض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وتبطل أيضا بالموت ، والجنون ، والإغماء من أيّهما كان ، وبالحجر على الموكّل فيما يمنع من التصرف فيه ، وبفعل متعلّق الوكالة </w:t>
      </w:r>
      <w:r>
        <w:rPr>
          <w:rStyle w:val="FootnoteAnchor"/>
          <w:rtl w:val="true"/>
        </w:rPr>
        <w:footnoteReference w:id="646"/>
      </w:r>
      <w:r>
        <w:rPr>
          <w:rFonts w:ascii="Amiri" w:hAnsi="Amiri" w:eastAsia="Amiri" w:cs="Amiri"/>
          <w:color w:val="111111"/>
          <w:sz w:val="28"/>
          <w:sz w:val="28"/>
          <w:szCs w:val="28"/>
          <w:rtl w:val="true"/>
          <w:lang w:bidi="ar-SA"/>
        </w:rPr>
        <w:t xml:space="preserve">وبتلفه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كموت العبد الموكّل في بيعه أو عتقه ، وموت المرأة الموكّل في طلاقها ، وبتلف الثمن ، والتصرّف فيه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تبطل بالنوم وإن تطاول ، ولا بفسق الوكيل إلّا في موضع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كوليّ اليتيم ، وتبطل أيضا بفسق موكّله ، ولا بالسكر ، ولا بالتعدّي كأن يلبس الثوب بل يضمن ، ويبرأ بالتسليم إلى المشتري ، ولا يضمن الثمن ، ولا يعود الضمان لو ردّ المبيع بالعيب على توقّف</w:t>
      </w:r>
      <w:r>
        <w:rPr>
          <w:rFonts w:eastAsia="Amiri" w:cs="Amiri" w:ascii="Amiri" w:hAnsi="Amiri"/>
          <w:color w:val="111111"/>
          <w:sz w:val="28"/>
          <w:szCs w:val="28"/>
          <w:rtl w:val="true"/>
          <w:lang w:bidi="ar-SA"/>
        </w:rPr>
        <w:t xml:space="preserve">. </w:t>
      </w:r>
      <w:bookmarkStart w:id="1590" w:name="pg17199_232780"/>
    </w:p>
    <w:p>
      <w:pPr>
        <w:pStyle w:val="Heading4"/>
        <w:numPr>
          <w:ilvl w:val="3"/>
          <w:numId w:val="1"/>
        </w:numPr>
        <w:rPr/>
      </w:pPr>
      <w:bookmarkStart w:id="1591" w:name="__RefHeading___Toc13264407_2142443653"/>
      <w:bookmarkStart w:id="1592" w:name="_Toc615"/>
      <w:bookmarkEnd w:id="1590"/>
      <w:bookmarkEnd w:id="1591"/>
      <w:r>
        <w:rPr>
          <w:rtl w:val="true"/>
        </w:rPr>
        <w:t xml:space="preserve">البحث الثاني </w:t>
      </w:r>
      <w:r>
        <w:rPr>
          <w:rtl w:val="true"/>
        </w:rPr>
        <w:t xml:space="preserve">: </w:t>
      </w:r>
      <w:r>
        <w:rPr>
          <w:rtl w:val="true"/>
        </w:rPr>
        <w:t>في الموكّل</w:t>
      </w:r>
      <w:bookmarkEnd w:id="1592"/>
    </w:p>
    <w:p>
      <w:pPr>
        <w:pStyle w:val="BookText"/>
        <w:rPr/>
      </w:pPr>
      <w:r>
        <w:rPr>
          <w:rFonts w:ascii="Amiri" w:hAnsi="Amiri" w:eastAsia="Amiri" w:cs="Amiri"/>
          <w:color w:val="111111"/>
          <w:sz w:val="28"/>
          <w:sz w:val="28"/>
          <w:szCs w:val="28"/>
          <w:rtl w:val="true"/>
          <w:lang w:bidi="ar-SA"/>
        </w:rPr>
        <w:t xml:space="preserve">ويعتبر فيه البلوغ ، والعقل ، وجواز التصرّف فيما وكّل فيه ، فلا يصحّ توكيل الصّبيّ وإن أذن الوليّ أو بلغ عشرا ، ولا المجنون ، والمغمى عليه ، والسكران ، ولا العبد بغير إذن مولاه ، إلّا فيما لا يتوقّف على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والخلع ، وليس السكوت إذنا ، ولا المحجور عليه إلّا فيما لا يمنع منه الحجر كالطلاق ، والخلع ، واستيفاء القصاص ، ولا الوكيل إلّا بإذن الموكّل صريحا أو 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كافعل ما شئت ، أو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كارتفاع الوكيل عن المباشرة ، أو عجزه عنها ، ولو عجز عن البعض وكّل فيه خاصّة ، ولا يوكّل إلّا عدلا ، ولو خاف وجب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والوكيل الثاني وكيل الموكّل ، فلا يملك الأوّل عزله ، ولا ينعزل بموته ، ولو وكّل بإذنه لنفسه ملك عزله ، وانعزل بموته ، وللموكّل عزله ، وينعزل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وللأب والجدّ له أن يوكّلا عن الصغير ،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أن يوكّل عن السفهاء وللحاضر في الطلاق ، وللمرأة في النكاح ، وللفاسق في تزويج ولده ، وللمكاتب مطلقا ، وللمأذون في التجارة فيما جرت العادة بالتوكيل فيه</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3264409_2142443653"/>
      <w:bookmarkStart w:id="1594" w:name="_Toc616"/>
      <w:bookmarkEnd w:id="1593"/>
      <w:r>
        <w:rPr>
          <w:rtl w:val="true"/>
        </w:rPr>
        <w:t xml:space="preserve">البحث الثالث </w:t>
      </w:r>
      <w:r>
        <w:rPr>
          <w:rtl w:val="true"/>
        </w:rPr>
        <w:t xml:space="preserve">: </w:t>
      </w:r>
      <w:r>
        <w:rPr>
          <w:rtl w:val="true"/>
        </w:rPr>
        <w:t>في الوكيل</w:t>
      </w:r>
      <w:bookmarkEnd w:id="159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 وجواز تولّي ما وكّل فيه ، فلا تصحّ وكالة الصّبيّ والمجنون مطلقا ، والمحرم في عقد النكاح وبيع الصّيد وشرائه ، والمعتكف ، ومن وجب عليه السعي للجمعة في عقد البيع</w:t>
      </w:r>
      <w:r>
        <w:rPr>
          <w:rFonts w:eastAsia="Amiri" w:cs="Amiri" w:ascii="Amiri" w:hAnsi="Amiri"/>
          <w:color w:val="111111"/>
          <w:sz w:val="28"/>
          <w:szCs w:val="28"/>
          <w:rtl w:val="true"/>
          <w:lang w:bidi="ar-SA"/>
        </w:rPr>
        <w:t xml:space="preserve">. </w:t>
      </w:r>
      <w:bookmarkStart w:id="1595" w:name="pg17199_232781"/>
    </w:p>
    <w:p>
      <w:pPr>
        <w:pStyle w:val="BookText"/>
        <w:rPr/>
      </w:pPr>
      <w:bookmarkEnd w:id="1595"/>
      <w:r>
        <w:rPr>
          <w:rFonts w:ascii="Amiri" w:hAnsi="Amiri" w:eastAsia="Amiri" w:cs="Amiri"/>
          <w:color w:val="111111"/>
          <w:sz w:val="28"/>
          <w:sz w:val="28"/>
          <w:szCs w:val="28"/>
          <w:rtl w:val="true"/>
          <w:lang w:bidi="ar-SA"/>
        </w:rPr>
        <w:t>وتصحّ وكالة الفاسق وإن كان في النكاح ، والمحجور عليه لسفه أو فلس ، والمرأة في النكاح والطلاق وإن كان لنفسها والعبد بإذن مولاه وإن كان في شراء نفسه أو في إعتاقه ، والمكاتب بإذن مولاه ، ولو كان بجعل صحّ مطلقا ، والمرتدّ ، ولا يبطل بتجدّده ، والكافر وإن كان في تزويج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ويتوكّل الذّمي للذّمّي على مثله ، والذّمّي على الذّمّي لمسلم ، ولا يتوكّل على مسلم وإن كان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يتوكّل المسلم للذمّي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وكالة زوجته وعبد غيره بطلاقها وعتقه وابتياعه ، وفي بطلان وكالة عبده بعتقه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يوكّل في استيفاء الحدّ ، والقصاص ، والدّين حتّى من نفسه ، وأن يتوكّل الواحد عن المتعاقدين دون المتخاصمين ، ويجوز تعدّد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اثنين وسوّغ لهما الانفراد ، جاز لكلّ واحد الاستقلال بالتصرّف في الجميع ، ولو سوّغ لأحدهما اختصّ به ، ولو أطلق أو شرط الاجتماع ، لم يجز الانفراد وإن كان في الخصومة ، ولو غاب أحدهما أو مات منع الآخر من التصرّف ، ولم يكن للحاكم أن يضمّ إليه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وكّلا في حفظ شي‌ء وجب حفظه في حرز لهما</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3264411_2142443653"/>
      <w:bookmarkStart w:id="1597" w:name="_Toc617"/>
      <w:bookmarkEnd w:id="1596"/>
      <w:r>
        <w:rPr>
          <w:rtl w:val="true"/>
        </w:rPr>
        <w:t xml:space="preserve">الرابع </w:t>
      </w:r>
      <w:r>
        <w:rPr>
          <w:rtl w:val="true"/>
        </w:rPr>
        <w:t xml:space="preserve">: </w:t>
      </w:r>
      <w:r>
        <w:rPr>
          <w:rtl w:val="true"/>
        </w:rPr>
        <w:t>في متعلّق الوكالة</w:t>
      </w:r>
      <w:bookmarkEnd w:id="1597"/>
    </w:p>
    <w:p>
      <w:pPr>
        <w:pStyle w:val="BookText"/>
        <w:rPr/>
      </w:pPr>
      <w:r>
        <w:rPr>
          <w:rFonts w:ascii="Amiri" w:hAnsi="Amiri" w:eastAsia="Amiri" w:cs="Amiri"/>
          <w:color w:val="111111"/>
          <w:sz w:val="28"/>
          <w:sz w:val="28"/>
          <w:szCs w:val="28"/>
          <w:rtl w:val="true"/>
          <w:lang w:bidi="ar-SA"/>
        </w:rPr>
        <w:t xml:space="preserve">ويعتبر فيه أمور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مملوكا للموكّل ، فلو وكّله في عتق عبد يريد شراءه ، </w:t>
      </w:r>
    </w:p>
    <w:p>
      <w:pPr>
        <w:pStyle w:val="BookText"/>
        <w:rPr/>
      </w:pPr>
      <w:r>
        <w:rPr>
          <w:rFonts w:ascii="Amiri" w:hAnsi="Amiri" w:eastAsia="Amiri" w:cs="Amiri"/>
          <w:color w:val="111111"/>
          <w:sz w:val="28"/>
          <w:sz w:val="28"/>
          <w:szCs w:val="28"/>
          <w:rtl w:val="true"/>
          <w:lang w:bidi="ar-SA"/>
        </w:rPr>
        <w:t>أو طلاق امرأة يريد نكاحها ، أو في بيع خمر ،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قابلا لملكه ، فلو وكّل المسلم ذمّيا في شراء خمر أو خنزير ، والكافر مسلما في شراء مسلم أو مصحف ، أو المحرم محلّا في شراء صيد أو عقد نكاح لم يصحّ ، ولا يشترط استقرار الملك فلو وكّله في ابتياع من ينعتق عليه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معلوما ، ولا يجب الاستقصاء ، فلو وكّله في شراء عبد تركيّ جاز ، ولو نصّ على عموم التصرّف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كلّ قليل وكثير قيل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ويراعى مصلحة الموكّل ،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إليّ من قليل أو كثير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تطليق زوجاتي وعتق عبيدي وبيع أملاكي جاز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مالي كلّه واقض ديوني كلّها ، أو بع ما شئت من مالي أو اقض ما شئت من ديوني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علم الموكّل بالحقّ المبرأ منه ، لا علم الوكيل والمديون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أبرئه من كلّ قليل وكثير جاز</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قابلا للنيابة ، وهو ما لا يقع غرض الشارع بإيقاعه من المكلّف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 وقبض الثمن ، والأخذ بالشفعة ، والفسخ ، والعتق ، والتدبير ، والكتابة ، وإخراج الصدقات ، والجهاد مع عدم التعيين ، والحجّ مع العذر </w:t>
      </w:r>
      <w:bookmarkStart w:id="1598" w:name="pg17199_232783"/>
    </w:p>
    <w:p>
      <w:pPr>
        <w:pStyle w:val="BookText"/>
        <w:rPr/>
      </w:pPr>
      <w:bookmarkEnd w:id="1598"/>
      <w:r>
        <w:rPr>
          <w:rFonts w:ascii="Amiri" w:hAnsi="Amiri" w:eastAsia="Amiri" w:cs="Amiri"/>
          <w:color w:val="111111"/>
          <w:sz w:val="28"/>
          <w:sz w:val="28"/>
          <w:szCs w:val="28"/>
          <w:rtl w:val="true"/>
          <w:lang w:bidi="ar-SA"/>
        </w:rPr>
        <w:t>على قول ، واستيفاء الديون والقصاص ، والحدود ، وقبض الديات ، وقرض الصداق ، وإثبات حدود الآدميّين ، والاصطياد ، والاحتطاب ، والاحتشاش ، والالتقاط ، وإحياء الموات ، والقسمة ، وعقد الجزية وقبضها ، وتسليمها ، وغسل البدن والثياب والأواني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يتعلّق غرض الشارع بإيقاعه من المكلّف مباشرة فإنّه لا تصحّ فيه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مع القدرة ، والصلاة عن الحيّ ، إلّا ركعتي الطواف مع العذر ، والصّوم ، والاعتكاف ، والحجّ الواجب مع القدرة ، والنذور ، </w:t>
      </w:r>
      <w:r>
        <w:rPr>
          <w:rStyle w:val="FootnoteAnchor"/>
          <w:rtl w:val="true"/>
        </w:rPr>
        <w:footnoteReference w:id="650"/>
      </w:r>
      <w:r>
        <w:rPr>
          <w:rFonts w:ascii="Amiri" w:hAnsi="Amiri" w:eastAsia="Amiri" w:cs="Amiri"/>
          <w:color w:val="111111"/>
          <w:sz w:val="28"/>
          <w:sz w:val="28"/>
          <w:szCs w:val="28"/>
          <w:rtl w:val="true"/>
          <w:lang w:bidi="ar-SA"/>
        </w:rPr>
        <w:t>والأيمان ، والعهود ، والسرقة ، والغصب ، والقتل ، وجميع المحرّمات ، ويلزم المباشر أحكامها ، والقسم بين الزوجات ، والاستيلاد ، والظهار ، والإيلاء ، واللعان ، وقضاء العدّة ، والإقرار وفي كونه إقرارا توقّف ، وإقامة الشهادة إلّا على وجه الشهادة على الشهادة</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13264413_2142443653"/>
      <w:bookmarkStart w:id="1600" w:name="_Toc618"/>
      <w:bookmarkEnd w:id="1599"/>
      <w:r>
        <w:rPr>
          <w:rtl w:val="true"/>
        </w:rPr>
        <w:t xml:space="preserve">الخامس </w:t>
      </w:r>
      <w:r>
        <w:rPr>
          <w:rtl w:val="true"/>
        </w:rPr>
        <w:t xml:space="preserve">: </w:t>
      </w:r>
      <w:r>
        <w:rPr>
          <w:rtl w:val="true"/>
        </w:rPr>
        <w:t>فيما تثبت به</w:t>
      </w:r>
      <w:bookmarkEnd w:id="1600"/>
    </w:p>
    <w:p>
      <w:pPr>
        <w:pStyle w:val="BookText"/>
        <w:rPr/>
      </w:pPr>
      <w:r>
        <w:rPr>
          <w:rFonts w:ascii="Amiri" w:hAnsi="Amiri" w:eastAsia="Amiri" w:cs="Amiri"/>
          <w:color w:val="111111"/>
          <w:sz w:val="28"/>
          <w:sz w:val="28"/>
          <w:szCs w:val="28"/>
          <w:rtl w:val="true"/>
          <w:lang w:bidi="ar-SA"/>
        </w:rPr>
        <w:t>الوكالة لا تثبت إلّا بشاهدين عدلين ، أو بحكم الحاكم بعلمه ، أو بتصديق الموكّل ، لا بشهادة النساء ، ولا بشاهد وامرأتين ، ولا بشاهد ويمين ، ولا بخبر الواحد ، ولا بتصديق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عدم انتفاعهما بها ، فلو شهد مالكا الأمة بوكالة الزّوج في طلاقها ، أو بالعزل لم يصحّ</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توافقهما في لفظ العقد ووقته ، فلو شهد أحدهما أنّه وكّله </w:t>
      </w:r>
    </w:p>
    <w:p>
      <w:pPr>
        <w:pStyle w:val="BookText"/>
        <w:rPr/>
      </w:pPr>
      <w:r>
        <w:rPr>
          <w:rFonts w:ascii="Amiri" w:hAnsi="Amiri" w:eastAsia="Amiri" w:cs="Amiri"/>
          <w:color w:val="111111"/>
          <w:sz w:val="28"/>
          <w:sz w:val="28"/>
          <w:szCs w:val="28"/>
          <w:rtl w:val="true"/>
          <w:lang w:bidi="ar-SA"/>
        </w:rPr>
        <w:t xml:space="preserve">بالعربيّة والآخر بالعجميّة ، أو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وكّله يوم الجمعة ، والآخر يوم السّبت ،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العقد أو كانت على الإقرار قبلت ، ولو عدلا عن حكاية لفظ الموكّل ، فقال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أحدهما أنّه وكّله في بيع العبد والآخر في بيعه مع الجارية تثبت في بيع العبد إلّا مع اتّحاد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أحدهما أنّه وكّله في البيع وحده ، والآخر مع زيد ، أو في بيع سالم والآخر في بيع غانم ، أو في بيعه على زيد ، والآخر على عمرو لم تثبت ، سواء كان على لفظ العقد أو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بالوكالة ، ثمّ شهد أحدهما بالعزل لم تثبت إلّا أن يحكم بها حاكم ، وفي الضمان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الوكيل في الخصومة لموكّله فيها إلّا أن يعزل قبلها ، وتقبل عليه وله فيما لا ولاية له فيه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وتسمع بيّنة الوكالة على الغائب ، ولو ادّعاها عن غائب في قبض ماله ، فأنكر الغريم ، صدّق بغير يمين ، وإن صدّقه فإن كان الحقّ عينا لم يؤمر بالتسليم ، فإن سلّم فللمالك استعادتها ، ومع التلف يلزم أيّهما شاء مع إنكاره الوكالة ، ولا يرجع أحدهما على الآخر ، وكذا لو كان الحقّ دينا ، إلّا أنّه مع دفعه ليس للمالك مطالبة الوكيل ، وللغريم العود عليه مع بقاء العين أو تلفت بغير تفريط منه وإلّا فلا</w:t>
      </w:r>
      <w:r>
        <w:rPr>
          <w:rFonts w:eastAsia="Amiri" w:cs="Amiri" w:ascii="Amiri" w:hAnsi="Amiri"/>
          <w:color w:val="111111"/>
          <w:sz w:val="28"/>
          <w:szCs w:val="28"/>
          <w:rtl w:val="true"/>
          <w:lang w:bidi="ar-SA"/>
        </w:rPr>
        <w:t xml:space="preserve">. </w:t>
      </w:r>
      <w:bookmarkStart w:id="1601" w:name="pg17199_232785"/>
    </w:p>
    <w:p>
      <w:pPr>
        <w:pStyle w:val="Heading4"/>
        <w:numPr>
          <w:ilvl w:val="3"/>
          <w:numId w:val="1"/>
        </w:numPr>
        <w:rPr/>
      </w:pPr>
      <w:bookmarkStart w:id="1602" w:name="__RefHeading___Toc13264415_2142443653"/>
      <w:bookmarkStart w:id="1603" w:name="_Toc619"/>
      <w:bookmarkEnd w:id="1601"/>
      <w:bookmarkEnd w:id="1602"/>
      <w:r>
        <w:rPr>
          <w:rtl w:val="true"/>
        </w:rPr>
        <w:t xml:space="preserve">السادس </w:t>
      </w:r>
      <w:r>
        <w:rPr>
          <w:rtl w:val="true"/>
        </w:rPr>
        <w:t xml:space="preserve">: </w:t>
      </w:r>
      <w:r>
        <w:rPr>
          <w:rtl w:val="true"/>
        </w:rPr>
        <w:t>في الأحكام</w:t>
      </w:r>
      <w:bookmarkEnd w:id="1603"/>
    </w:p>
    <w:p>
      <w:pPr>
        <w:pStyle w:val="Heading5"/>
        <w:numPr>
          <w:ilvl w:val="4"/>
          <w:numId w:val="1"/>
        </w:numPr>
        <w:rPr/>
      </w:pPr>
      <w:bookmarkStart w:id="1604" w:name="__RefHeading___Toc13264417_2142443653"/>
      <w:bookmarkStart w:id="1605" w:name="_Toc620"/>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3264419_2142443653"/>
      <w:bookmarkStart w:id="1607" w:name="_Toc621"/>
      <w:bookmarkEnd w:id="1606"/>
      <w:r>
        <w:rPr>
          <w:rtl w:val="true"/>
        </w:rPr>
        <w:t xml:space="preserve">الأوّل </w:t>
      </w:r>
      <w:r>
        <w:rPr>
          <w:rtl w:val="true"/>
        </w:rPr>
        <w:t>:</w:t>
      </w:r>
      <w:bookmarkEnd w:id="1607"/>
    </w:p>
    <w:p>
      <w:pPr>
        <w:pStyle w:val="BookText"/>
        <w:rPr/>
      </w:pPr>
      <w:r>
        <w:rPr>
          <w:rFonts w:ascii="Amiri" w:hAnsi="Amiri" w:eastAsia="Amiri" w:cs="Amiri"/>
          <w:color w:val="111111"/>
          <w:sz w:val="28"/>
          <w:sz w:val="28"/>
          <w:szCs w:val="28"/>
          <w:rtl w:val="true"/>
          <w:lang w:bidi="ar-SA"/>
        </w:rPr>
        <w:t xml:space="preserve">إطلاق التوكيل يقتضي الإذن في مقتضياته عرفا ، فلو وكّله في البيع ملك تسليم المبيع إلى المشتري مع إحضار الثمن ، فإن سلّم قبله ضمن ، ولا يملك الإبراء منه ولا قبضه إلّا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في مكان غائب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يبيع إلّا بثمن المثل بنقد البلد حالا ، فإن تعدّد فالأغلب ، ومع التساوي يتخيّر ، ولا يبيع بأقلّ منه ممّا يتغابن الناس بمثله ، ولا به مع بذل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يبيع على ولده مطلقا ، وعلى نفسه مع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الشراء ملك تسليم الثمن لا قبض المبيع ، واقتضى شراء الصحيح بثمن المثل بنقد البلد حالّا لا أزيد ، وله الردّ بالعيب إلّا أن يرضى الموكّل به ، ولا يجب إجابة البائع في استيمار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يشتري من ولده مطلقا ، ومن نفسه مع الإذن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المقتضى </w:t>
      </w:r>
      <w:r>
        <w:rPr>
          <w:rStyle w:val="FootnoteAnchor"/>
          <w:rtl w:val="true"/>
        </w:rPr>
        <w:footnoteReference w:id="651"/>
      </w:r>
      <w:r>
        <w:rPr>
          <w:rFonts w:ascii="Amiri" w:hAnsi="Amiri" w:eastAsia="Amiri" w:cs="Amiri"/>
          <w:color w:val="111111"/>
          <w:sz w:val="28"/>
          <w:sz w:val="28"/>
          <w:szCs w:val="28"/>
          <w:rtl w:val="true"/>
          <w:lang w:bidi="ar-SA"/>
        </w:rPr>
        <w:t>يفتقر إلى النصّ عليه صريحا أو فحوى ، فلو عيّن البائع ، أو المشتري ، أو الوقت ، أو المكان مع القرض ، أو السّلعة ، أو الشراء بالعين أو في الذمّة تعيّن ، وكذا النقد والنسيئة إن عيّن الأجل ، ولو أطلق بطل ، ويحتمل التخيير مع مراعاة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باعه نقدا بما أذن فيه نسيئة ، أو اشترى نسيئة بما أذن فيه نقدا صحّ إلّا مع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بيع عبد بمائة فباعه بأزيد ، أو باع نصفه بها صحّ وله بيع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بيع عبدين بمائة فباع واحدا بها صحّ ، وله بيع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شراء عبد معيّن بمائة فاشتراه بخمسين أو في شراء نصفه بمائة فاشتراه بها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أمره بابتياع شاة بدرهم فاشترى شاتين به ، ثمّ باع إحداهما بدرهم ، صحّ الشراء ، ووقف البيع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وكّله في قبض حقّه من فلان ، فله مطالبة وكيله والقبض منه دون وارثه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 حقّي الّذي على فلان ، فله مطالبة الوارث والقبض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عبده في عتق عبيده ، أو زوجته في طلاق نسائه ، أو غريمه في إبراء غرمائه ، دخل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باع الوكيل ، ملك الموكّل الثمن ، ولو كان في الذمّة ، فلكلّ منهما مطالبة المشتري ، ولو اشترى انتقل المبيع إلى الموكل ، فلو اشترى الوكيل أباه لم يعتق عليه ، ولو اشترى في الذمّة فالثمن في ذمّة الموكّل ، فليس للبائع مطالبة الوكيل مع علمه بالوكالة ، ولو أبرأه لم يبرأ الموكّل ، ولو جهل الوكالة فله مطالبته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ظهر في المبيع عيب ردّه على الموكّل</w:t>
      </w:r>
      <w:r>
        <w:rPr>
          <w:rFonts w:eastAsia="Amiri" w:cs="Amiri" w:ascii="Amiri" w:hAnsi="Amiri"/>
          <w:color w:val="111111"/>
          <w:sz w:val="28"/>
          <w:szCs w:val="28"/>
          <w:rtl w:val="true"/>
          <w:lang w:bidi="ar-SA"/>
        </w:rPr>
        <w:t xml:space="preserve">. </w:t>
      </w:r>
      <w:bookmarkStart w:id="1608" w:name="pg17199_232787"/>
    </w:p>
    <w:p>
      <w:pPr>
        <w:pStyle w:val="Heading5"/>
        <w:numPr>
          <w:ilvl w:val="4"/>
          <w:numId w:val="1"/>
        </w:numPr>
        <w:rPr/>
      </w:pPr>
      <w:bookmarkStart w:id="1609" w:name="__RefHeading___Toc13264421_2142443653"/>
      <w:bookmarkStart w:id="1610" w:name="_Toc622"/>
      <w:bookmarkEnd w:id="1608"/>
      <w:bookmarkEnd w:id="1609"/>
      <w:r>
        <w:rPr>
          <w:rtl w:val="true"/>
        </w:rPr>
        <w:t xml:space="preserve">البحث الثاني </w:t>
      </w:r>
      <w:r>
        <w:rPr>
          <w:rtl w:val="true"/>
        </w:rPr>
        <w:t xml:space="preserve">: </w:t>
      </w:r>
      <w:r>
        <w:rPr>
          <w:rtl w:val="true"/>
        </w:rPr>
        <w:t>في المخالفة</w:t>
      </w:r>
      <w:bookmarkEnd w:id="1610"/>
    </w:p>
    <w:p>
      <w:pPr>
        <w:pStyle w:val="BookText"/>
        <w:rPr/>
      </w:pPr>
      <w:r>
        <w:rPr>
          <w:rFonts w:ascii="Amiri" w:hAnsi="Amiri" w:eastAsia="Amiri" w:cs="Amiri"/>
          <w:color w:val="111111"/>
          <w:sz w:val="28"/>
          <w:sz w:val="28"/>
          <w:szCs w:val="28"/>
          <w:rtl w:val="true"/>
          <w:lang w:bidi="ar-SA"/>
        </w:rPr>
        <w:t>إذا خالف الوكيل الموكّل كان حكمه حكم الأجنبيّ ، فلو أذن في البيع نقدا فباع نسيئة ، أو بالعكس ، أو في الشراء بالعين فاشترى في الذمّة ، أو بالعكس ، وقف على الإجازة ، وكذا لو باع بدون ثمن المثل ، أو اشترى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فسخ الموكّل الشراء ، فإن كان أضافه </w:t>
      </w:r>
      <w:r>
        <w:rPr>
          <w:rStyle w:val="FootnoteAnchor"/>
          <w:rtl w:val="true"/>
        </w:rPr>
        <w:footnoteReference w:id="652"/>
      </w:r>
      <w:r>
        <w:rPr>
          <w:rFonts w:ascii="Amiri" w:hAnsi="Amiri" w:eastAsia="Amiri" w:cs="Amiri"/>
          <w:color w:val="111111"/>
          <w:sz w:val="28"/>
          <w:sz w:val="28"/>
          <w:szCs w:val="28"/>
          <w:rtl w:val="true"/>
          <w:lang w:bidi="ar-SA"/>
        </w:rPr>
        <w:t>إليه لفظا لم يلزمه الثمن ، وإلّا قضي به عليه ظاهرا ، وكذا كلّ موضع يبطل فيه الشراء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علم البائع ، فإن صدّقه ردّ ما أخذه ، وإلّا حلف وضمن الوكيل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أضافه إلى نفسه وقع له ، ولم يكن للموكّل الإجازة ، نعم له إحلافه أنّه لم يضفه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 بغير المعيّنة وقف على الإجازة</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13264423_2142443653"/>
      <w:bookmarkStart w:id="1612" w:name="_Toc623"/>
      <w:bookmarkEnd w:id="1611"/>
      <w:r>
        <w:rPr>
          <w:rtl w:val="true"/>
        </w:rPr>
        <w:t xml:space="preserve">البحث الثالث </w:t>
      </w:r>
      <w:r>
        <w:rPr>
          <w:rtl w:val="true"/>
        </w:rPr>
        <w:t xml:space="preserve">: </w:t>
      </w:r>
      <w:r>
        <w:rPr>
          <w:rtl w:val="true"/>
        </w:rPr>
        <w:t>في الضمان</w:t>
      </w:r>
      <w:bookmarkEnd w:id="1612"/>
    </w:p>
    <w:p>
      <w:pPr>
        <w:pStyle w:val="BookText"/>
        <w:rPr/>
      </w:pPr>
      <w:r>
        <w:rPr>
          <w:rFonts w:ascii="Amiri" w:hAnsi="Amiri" w:eastAsia="Amiri" w:cs="Amiri"/>
          <w:color w:val="111111"/>
          <w:sz w:val="28"/>
          <w:sz w:val="28"/>
          <w:szCs w:val="28"/>
          <w:rtl w:val="true"/>
          <w:lang w:bidi="ar-SA"/>
        </w:rPr>
        <w:t>الوكيل أمين لا يضمن ما يتلف في يده إلّا بتعدّ أو تفريط ، فلو باع ما تعدّى فيه زال ضمانه بتسليمه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البيع وقبض الثمن فقبضه ، ثمّ تلف قبل طلبه لم يضمنه ، ولو كان بعده فإن تمكّن من الدفع ضمن وإلّا فلا ، وإن زال العذر ضمن بالتأخير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 الوكيل فخرج المبيع مستحقّا ، أخذه المستحقّ ورجع المشتري </w:t>
      </w:r>
      <w:bookmarkStart w:id="1613" w:name="pg17199_232788"/>
    </w:p>
    <w:p>
      <w:pPr>
        <w:pStyle w:val="BookText"/>
        <w:rPr/>
      </w:pPr>
      <w:bookmarkEnd w:id="1613"/>
      <w:r>
        <w:rPr>
          <w:rFonts w:ascii="Amiri" w:hAnsi="Amiri" w:eastAsia="Amiri" w:cs="Amiri"/>
          <w:color w:val="111111"/>
          <w:sz w:val="28"/>
          <w:sz w:val="28"/>
          <w:szCs w:val="28"/>
          <w:rtl w:val="true"/>
          <w:lang w:bidi="ar-SA"/>
        </w:rPr>
        <w:t>على الوكيل ، ويستقرّ الضمان على الموكّل ، هذا مع جهل الغصب وإلّا فلا رجوع له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فتلف المبيع بعد قبضه ، ثمّ خرج مستحقّا ، رجع المستحقّ على البائع ، أو على الوكيل ، أو الموكّل ، ولا رجوع لأحدهم مع العلم ، ولو كانا جاهلين استقرّ الضمان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الإيداع فأودع ولم يشهد لم يضمن الوكيل إذا أنكر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وكّله في قضاء الدين فلم يشهد بالإقباض ضمن بالإنكار</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13264425_2142443653"/>
      <w:bookmarkStart w:id="1615" w:name="_Toc624"/>
      <w:bookmarkEnd w:id="1614"/>
      <w:r>
        <w:rPr>
          <w:rtl w:val="true"/>
        </w:rPr>
        <w:t xml:space="preserve">البحث الرابع </w:t>
      </w:r>
      <w:r>
        <w:rPr>
          <w:rtl w:val="true"/>
        </w:rPr>
        <w:t xml:space="preserve">: </w:t>
      </w:r>
      <w:r>
        <w:rPr>
          <w:rtl w:val="true"/>
        </w:rPr>
        <w:t>في النزاع</w:t>
      </w:r>
      <w:bookmarkEnd w:id="161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الوكالة قدّم قوله مع اليمين ، فلو زوّجه امرأة بالوكالة ، فأنكر الزوج ولا بيّنة ، حلف ، وألزم الوكيل بنصف المهر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بالجميع </w:t>
      </w:r>
      <w:r>
        <w:rPr>
          <w:rStyle w:val="FootnoteAnchor"/>
          <w:rtl w:val="true"/>
        </w:rPr>
        <w:footnoteReference w:id="653"/>
      </w:r>
      <w:r>
        <w:rPr>
          <w:rFonts w:ascii="Amiri" w:hAnsi="Amiri" w:eastAsia="Amiri" w:cs="Amiri"/>
          <w:color w:val="111111"/>
          <w:sz w:val="28"/>
          <w:sz w:val="28"/>
          <w:szCs w:val="28"/>
          <w:rtl w:val="true"/>
          <w:lang w:bidi="ar-SA"/>
        </w:rPr>
        <w:t>ثمّ إن كان الوكيل صادقا وجب على الزوج الدخول أو الطلاق ، وله مقاصّته بما دفع إلى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صدّقت الوكيل لم تتزوّج حتّى يطلّقها الزّوج أو يموت ، ولا يجبر عليه ، فيطلّق الحاكم ، أو تفسخ المرأة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كذّبته فلا مهر لها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اعترفا بالوكالة واختلفا في صفتها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بيع العبد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بيع الأمة ، أو نقدا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نسيئة ، أو في الشراء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البيع ، قدّم قول الموكّل مع يمينه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بمائة ، فيقول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الوكيل ، ويحتمل تقديم قوله إن اشترى بالعين ، وقول الموكّل إن اشترى في الذمّة ، لأنّ غارم الزائد في الأولى الوكيل وفي الثانية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الوكيل ردّ العين أو الثمن قدّم قول الموكّل مع اليمين وإن لم يكن بجعل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يقبل قول الوصيّ في تسليم المال إلى الموصى له ، وكذا حكم الأب والجدّ والحاكم وأمينه والشريك والمضارب والملتقط إذا ادّعوا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الوكيل التصرّف أو الشراء لنفسه أو للموكّل ، أو القبض من الغريم أو من المشتري ، أو عدم التفريط ، أو التلف ، قدّم قوله مع اليمين ، سواء كان سبب التلف ظاهرا أو لا ، وكذا الوصيّ والأب والجدّ له والحاكم وأمينه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الوكيل القبض ثمّ اعترف به ، أو قامت به بيّنة فادّعى الردّ أو التلف لم يقبل قوله ولا بيّنته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طالب الوكيل الغريم ،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أو الإبراء ، لم يكن له إحلافه إلّا أن يدّعي عليه العلم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لم تسمع دعواه</w:t>
      </w:r>
      <w:r>
        <w:rPr>
          <w:rFonts w:eastAsia="Amiri" w:cs="Amiri" w:ascii="Amiri" w:hAnsi="Amiri"/>
          <w:color w:val="111111"/>
          <w:sz w:val="28"/>
          <w:szCs w:val="28"/>
          <w:rtl w:val="true"/>
          <w:lang w:bidi="ar-SA"/>
        </w:rPr>
        <w:t xml:space="preserve">. </w:t>
      </w:r>
      <w:bookmarkStart w:id="1616" w:name="pg17199_232790"/>
    </w:p>
    <w:p>
      <w:pPr>
        <w:pStyle w:val="Heading2"/>
        <w:numPr>
          <w:ilvl w:val="1"/>
          <w:numId w:val="1"/>
        </w:numPr>
        <w:rPr/>
      </w:pPr>
      <w:bookmarkStart w:id="1617" w:name="__RefHeading___Toc13264427_2142443653"/>
      <w:bookmarkStart w:id="1618" w:name="_Toc625"/>
      <w:bookmarkEnd w:id="1616"/>
      <w:bookmarkEnd w:id="1617"/>
      <w:r>
        <w:rPr>
          <w:rtl w:val="true"/>
        </w:rPr>
        <w:t>كتاب العطايا</w:t>
      </w:r>
      <w:bookmarkEnd w:id="1618"/>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9" w:name="__RefHeading___Toc13264429_2142443653"/>
      <w:bookmarkStart w:id="1620" w:name="_Toc626"/>
      <w:bookmarkEnd w:id="1619"/>
      <w:r>
        <w:rPr>
          <w:rtl w:val="true"/>
        </w:rPr>
        <w:t>اشارة</w:t>
      </w:r>
      <w:bookmarkEnd w:id="162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1" w:name="pg17199_232792"/>
      <w:bookmarkStart w:id="1622" w:name="pg17199_232792"/>
      <w:bookmarkEnd w:id="1622"/>
    </w:p>
    <w:p>
      <w:pPr>
        <w:pStyle w:val="BookText"/>
        <w:rPr/>
      </w:pPr>
      <w:bookmarkStart w:id="1623" w:name="pg17199_232792"/>
      <w:bookmarkEnd w:id="1623"/>
      <w:r>
        <w:rPr>
          <w:rFonts w:ascii="Amiri" w:hAnsi="Amiri" w:eastAsia="Amiri" w:cs="Amiri"/>
          <w:color w:val="111111"/>
          <w:sz w:val="28"/>
          <w:sz w:val="28"/>
          <w:szCs w:val="28"/>
          <w:rtl w:val="true"/>
          <w:lang w:bidi="ar-SA"/>
        </w:rPr>
        <w:t xml:space="preserve">العطيّة إمّا عين أو منفعة ، وكلّ منهما إمّا منجّزة أو معلّقة بالموت ، فالمطالب أربعة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4" w:name="__RefHeading___Toc13264431_2142443653"/>
      <w:bookmarkStart w:id="1625" w:name="_Toc627"/>
      <w:bookmarkEnd w:id="1624"/>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 </w:t>
      </w:r>
      <w:r>
        <w:rPr>
          <w:rtl w:val="true"/>
        </w:rPr>
        <w:t xml:space="preserve">في </w:t>
      </w:r>
      <w:r>
        <w:rPr>
          <w:rtl w:val="true"/>
        </w:rPr>
        <w:t xml:space="preserve">] </w:t>
      </w:r>
      <w:r>
        <w:rPr>
          <w:rtl w:val="true"/>
        </w:rPr>
        <w:t>الصدقة والهبة ومنها الهدية</w:t>
      </w:r>
      <w:bookmarkEnd w:id="1625"/>
    </w:p>
    <w:p>
      <w:pPr>
        <w:pStyle w:val="Heading4"/>
        <w:numPr>
          <w:ilvl w:val="3"/>
          <w:numId w:val="1"/>
        </w:numPr>
        <w:rPr/>
      </w:pPr>
      <w:bookmarkStart w:id="1626" w:name="__RefHeading___Toc13264433_2142443653"/>
      <w:bookmarkStart w:id="1627" w:name="_Toc628"/>
      <w:bookmarkEnd w:id="1626"/>
      <w:r>
        <w:rPr>
          <w:rtl w:val="true"/>
        </w:rPr>
        <w:t>اشارة</w:t>
      </w:r>
      <w:bookmarkEnd w:id="1627"/>
    </w:p>
    <w:p>
      <w:pPr>
        <w:pStyle w:val="BookText"/>
        <w:rPr/>
      </w:pPr>
      <w:r>
        <w:rPr>
          <w:rFonts w:ascii="Amiri" w:hAnsi="Amiri" w:eastAsia="Amiri" w:cs="Amiri"/>
          <w:color w:val="111111"/>
          <w:sz w:val="28"/>
          <w:sz w:val="28"/>
          <w:szCs w:val="28"/>
          <w:rtl w:val="true"/>
          <w:lang w:bidi="ar-SA"/>
        </w:rPr>
        <w:t>والهبة تمليك عين منجّزا بغير عوض ولا قربة ، وترادف النحلة والعطية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بحثان </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13264435_2142443653"/>
      <w:bookmarkStart w:id="1629" w:name="_Toc629"/>
      <w:bookmarkEnd w:id="1628"/>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أركانها</w:t>
      </w:r>
      <w:bookmarkEnd w:id="1629"/>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وهو الإيجاب والقبول ، فالإيجاب كلّ لفظ دلّ على معناها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 وأعطيتك ، وملّكتك ، ولا تكفي الأفعال الدالّة عليه ، نعم تفيد الإباحة ، وتكفي الإشارة مع العذر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والقبول كلّ لفظ دلّ على الرّضا بالإيجاب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ورضيت ، ويشترط مقارنته للإيجاب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 وهو كلّ مالك مكلّف جائز التصرّف ، فلا تصحّ هبة غير المالك ، ولا الصبيّ ، والمجنون ، والمحجور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وتقف هبة الفضولي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المتّهب ، ويشترط فيه التكليف وجواز التصرّف ، فلا يصحّ قبول الصّبيّ والمجنون ، ويصحّ قبول الوليّ عنهما ، ولو وهب العبد أو اتّهب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 وهو كلّ ما يصحّ بيعه ، فلا تصحّ هبة الحمل ، واللّبن في الضرع ، والطير في الهواء ، والسّمك في الماء ، ويصحّ في الصوف على الظهر ، وفي الكلب المملوك والمشترك قبل القسمة للشريك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وجوده وتعيينه لا تقديره ، فلا تصحّ هبة شاة من قطيع ، ولا أحد العبدين ، وتصحّ هبة الصبرة المشاهدة ، والمغصوب من الغاصب وغيره مع إمكان القبض ، والمرهون بإذن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وهبة الدين لمن هو عليه إبراء ولا تصحّ لغيره ، ولا يشترط القبول بل علمهما بما في الذمّة ، أو جهلهما ، أو علم المبرئ ، فلو علم المدين خاصّة لم يبرأ وإن بالغ المبرئ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 وهو شرط في صحّة العقد لا في لزومه ، فيحكم بالملك عنده ، فلو مات الواهب قبله بطلت وإن كان بعد الإذن فيه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إذن الواهب وكونه للهبة ، فلو قبض بغير إذنه ، أو قبض لغيرها لم يملك ، ويصدّق في قصده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ويصحّ الرجوع في الإذن قبل القبض لا بعده ، ولا يشترط فوريّته ولا ابتداؤه ، فلو وهبه ما في يده لم يجب تجديده ، ولا مضيّ زمان يمكن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لو وهب وليّ الطفل ما في يده ، أو الموكّل ما في يد وكيله أو مستودعه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يد الغاصب أو المستأجر أو المستعير افتقر إلى تجديده ، ولو وهبه غير الوليّ افتقر إلى قبضه أو قبض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على المقرّ بالإقباض وإن كان في يد الواهب ما لم يعلم كذبه ، ولا يقبل إنكاره بعده ، ولا تقبل دعوى المواطأة ، ولا إحلافه على عدمها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كقبض المبيع ، وقبض المشاع </w:t>
      </w:r>
      <w:r>
        <w:rPr>
          <w:rStyle w:val="FootnoteAnchor"/>
          <w:rtl w:val="true"/>
        </w:rPr>
        <w:footnoteReference w:id="656"/>
      </w:r>
      <w:r>
        <w:rPr>
          <w:rFonts w:ascii="Amiri" w:hAnsi="Amiri" w:eastAsia="Amiri" w:cs="Amiri"/>
          <w:color w:val="111111"/>
          <w:sz w:val="28"/>
          <w:sz w:val="28"/>
          <w:szCs w:val="28"/>
          <w:rtl w:val="true"/>
          <w:lang w:bidi="ar-SA"/>
        </w:rPr>
        <w:t xml:space="preserve">بتسليم الجميع إلى المتّهب بإذن الشريك ، أو إلى الشريك بإذن المتّهب ، </w:t>
      </w:r>
      <w:r>
        <w:rPr>
          <w:rStyle w:val="FootnoteAnchor"/>
          <w:rtl w:val="true"/>
        </w:rPr>
        <w:footnoteReference w:id="657"/>
      </w:r>
      <w:r>
        <w:rPr>
          <w:rFonts w:ascii="Amiri" w:hAnsi="Amiri" w:eastAsia="Amiri" w:cs="Amiri"/>
          <w:color w:val="111111"/>
          <w:sz w:val="28"/>
          <w:sz w:val="28"/>
          <w:szCs w:val="28"/>
          <w:rtl w:val="true"/>
          <w:lang w:bidi="ar-SA"/>
        </w:rPr>
        <w:t>فإن امتنعا نصب الحاكم من يسلّمه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قبضه بغير إذن الشريك أخطأ وأجزأ</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أقرّ بالهبة وأنكر القبض ، صدّق مع اليمين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وهبته وملكته ثمّ أنكره وكان مالكيّا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1630" w:name="pg17199_232795"/>
    </w:p>
    <w:p>
      <w:pPr>
        <w:pStyle w:val="Heading4"/>
        <w:numPr>
          <w:ilvl w:val="3"/>
          <w:numId w:val="1"/>
        </w:numPr>
        <w:rPr/>
      </w:pPr>
      <w:bookmarkStart w:id="1631" w:name="__RefHeading___Toc13264437_2142443653"/>
      <w:bookmarkStart w:id="1632" w:name="_Toc630"/>
      <w:bookmarkEnd w:id="1630"/>
      <w:bookmarkEnd w:id="1631"/>
      <w:r>
        <w:rPr>
          <w:rtl w:val="true"/>
        </w:rPr>
        <w:t xml:space="preserve">البحث الثاني </w:t>
      </w:r>
      <w:r>
        <w:rPr>
          <w:rtl w:val="true"/>
        </w:rPr>
        <w:t xml:space="preserve">: </w:t>
      </w:r>
      <w:r>
        <w:rPr>
          <w:rtl w:val="true"/>
        </w:rPr>
        <w:t>في الأحكام</w:t>
      </w:r>
      <w:bookmarkEnd w:id="1632"/>
    </w:p>
    <w:p>
      <w:pPr>
        <w:pStyle w:val="BookText"/>
        <w:rPr/>
      </w:pPr>
      <w:r>
        <w:rPr>
          <w:rFonts w:ascii="Amiri" w:hAnsi="Amiri" w:eastAsia="Amiri" w:cs="Amiri"/>
          <w:color w:val="111111"/>
          <w:sz w:val="28"/>
          <w:sz w:val="28"/>
          <w:szCs w:val="28"/>
          <w:rtl w:val="true"/>
          <w:lang w:bidi="ar-SA"/>
        </w:rPr>
        <w:t>وفيه فصلان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لا تستلزم العوض وإن كان الواهب أدنى ، فإن عوّض لم يجب القبول ، ولو شرطه وأطلق عوضه بما شاء ، فإن رضي به الواهب وقبضه لزمت وإلّا تخيّر المتّهب بين دفع الموهوب وعوض مثله ، ولو عيّنه تعيّن ، ويجوز أن يرضى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يجبر المتّهب على دفع العوض ، نعم للواهب الرجوع ، فلو تلف الموهوب حينئذ أو عاب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العوض قبل قبضه ضمن بدله ، ولو خرج مستحقّا وكانت مطلقة لم يجب البدل بل للواهب الرجوع ، ولو كانت مشروطة به وجب البدل مع الإطلاق ، ومثله أو قيمته مع التعيين ، وله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معيبا ألزم بالأرش أو دفع العين إن كان معيّنا لا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لزوم الهبة بالعوض قبضه ، نعم لو تلف قبله صحّ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الرجوع للواهب إلّا في صورة واحدة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الأجنبيّ ولم يعوّض والعين باقية ، ولا يقصد الثواب ، ولا يتصرّف تصرّفا متلفا أو ناقلا ، لازما كان أو جائزا ، فلو وهب الأقارب ، أو عوّض ، أو تلفت العين ، أو قصد الثواب ، أو باع أو وهب ولم يقبض ، لم يكن له الرجوع وإن عاد الملك أو انقضت مدّة الإجارة أو فسخت الكتابة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الزّوجين حكم الأقارب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وموت المتّهب أو جناية الموهوب يمنع من الرجوع ، ولا يمنع جنون الواهب ، فللوليّ الرجوع مع الغبطة ، ولا إفلاس المتّهب وإن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والرجوع إمّا باللفظ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 وارتجعت ، وفسخت ، أو بالفعل كالبيع ، والعتق ، ويقع صحيحا على الأقوى ، لأنّ الفسخ به يستلزم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الهبة فاسدة صحّ إجماعا ، كما لو باع مال مورّثه فصادف ملكه ، ولو رجع بعد النقص فلا أرش ، وإن كان بفعل المتّهب ، وله الزيادة المتّصلة دون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صبغ الثوب شاركه بقيمة الصبغ ، ولا ينتقل حقّ الرجوع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العطيّة لذي الرحم ، وتتأكّد في الوالد والولد ، والتسوية بين الأولاد ، ويكره التفضيل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وتملك الهديّة بالقبض إلّا أن يريد الجزاء عليها ، ولا تفتقر إلى الإيجاب والقبول</w:t>
      </w:r>
      <w:r>
        <w:rPr>
          <w:rFonts w:eastAsia="Amiri" w:cs="Amiri" w:ascii="Amiri" w:hAnsi="Amiri"/>
          <w:color w:val="111111"/>
          <w:sz w:val="28"/>
          <w:szCs w:val="28"/>
          <w:rtl w:val="true"/>
          <w:lang w:bidi="ar-SA"/>
        </w:rPr>
        <w:t xml:space="preserve">. </w:t>
      </w:r>
      <w:bookmarkStart w:id="1633" w:name="pg17199_232797"/>
    </w:p>
    <w:p>
      <w:pPr>
        <w:pStyle w:val="Heading3"/>
        <w:numPr>
          <w:ilvl w:val="2"/>
          <w:numId w:val="1"/>
        </w:numPr>
        <w:rPr/>
      </w:pPr>
      <w:bookmarkStart w:id="1634" w:name="__RefHeading___Toc13264439_2142443653"/>
      <w:bookmarkStart w:id="1635" w:name="_Toc631"/>
      <w:bookmarkEnd w:id="1633"/>
      <w:bookmarkEnd w:id="1634"/>
      <w:r>
        <w:rPr>
          <w:rtl w:val="true"/>
        </w:rPr>
        <w:t xml:space="preserve">المطلب الثاني </w:t>
      </w:r>
      <w:r>
        <w:rPr>
          <w:rtl w:val="true"/>
        </w:rPr>
        <w:t xml:space="preserve">: [ </w:t>
      </w:r>
      <w:r>
        <w:rPr>
          <w:rtl w:val="true"/>
        </w:rPr>
        <w:t xml:space="preserve">في </w:t>
      </w:r>
      <w:r>
        <w:rPr>
          <w:rtl w:val="true"/>
        </w:rPr>
        <w:t xml:space="preserve">] </w:t>
      </w:r>
      <w:r>
        <w:rPr>
          <w:rtl w:val="true"/>
        </w:rPr>
        <w:t>الوقف والسكنى والحبس</w:t>
      </w:r>
      <w:bookmarkEnd w:id="1635"/>
    </w:p>
    <w:p>
      <w:pPr>
        <w:pStyle w:val="Heading4"/>
        <w:numPr>
          <w:ilvl w:val="3"/>
          <w:numId w:val="1"/>
        </w:numPr>
        <w:rPr/>
      </w:pPr>
      <w:bookmarkStart w:id="1636" w:name="__RefHeading___Toc13264441_2142443653"/>
      <w:bookmarkStart w:id="1637" w:name="_Toc632"/>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 xml:space="preserve">وفيه مقصدان </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3264443_2142443653"/>
      <w:bookmarkStart w:id="1639" w:name="_Toc633"/>
      <w:bookmarkEnd w:id="1638"/>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الوقف</w:t>
      </w:r>
      <w:bookmarkEnd w:id="1639"/>
    </w:p>
    <w:p>
      <w:pPr>
        <w:pStyle w:val="Heading5"/>
        <w:numPr>
          <w:ilvl w:val="4"/>
          <w:numId w:val="1"/>
        </w:numPr>
        <w:rPr/>
      </w:pPr>
      <w:bookmarkStart w:id="1640" w:name="__RefHeading___Toc13264445_2142443653"/>
      <w:bookmarkStart w:id="1641" w:name="_Toc634"/>
      <w:bookmarkEnd w:id="1640"/>
      <w:r>
        <w:rPr>
          <w:rtl w:val="true"/>
        </w:rPr>
        <w:t>اشارة</w:t>
      </w:r>
      <w:bookmarkEnd w:id="1641"/>
    </w:p>
    <w:p>
      <w:pPr>
        <w:pStyle w:val="BookText"/>
        <w:rPr/>
      </w:pPr>
      <w:r>
        <w:rPr>
          <w:rFonts w:ascii="Amiri" w:hAnsi="Amiri" w:eastAsia="Amiri" w:cs="Amiri"/>
          <w:color w:val="111111"/>
          <w:sz w:val="28"/>
          <w:sz w:val="28"/>
          <w:szCs w:val="28"/>
          <w:rtl w:val="true"/>
          <w:lang w:bidi="ar-SA"/>
        </w:rPr>
        <w:t>وهو تحبيس الأصل وإطلاق المنفعة ، والنظر في أركانه وشرائطه وأحكامه</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3264447_2142443653"/>
      <w:bookmarkStart w:id="1643" w:name="_Toc635"/>
      <w:bookmarkEnd w:id="1642"/>
      <w:r>
        <w:rPr>
          <w:rtl w:val="true"/>
        </w:rPr>
        <w:t xml:space="preserve">[ </w:t>
      </w:r>
      <w:r>
        <w:rPr>
          <w:rtl w:val="true"/>
        </w:rPr>
        <w:t xml:space="preserve">النّظر </w:t>
      </w:r>
      <w:r>
        <w:rPr>
          <w:rtl w:val="true"/>
        </w:rPr>
        <w:t xml:space="preserve">] </w:t>
      </w:r>
      <w:r>
        <w:rPr>
          <w:rtl w:val="true"/>
        </w:rPr>
        <w:t xml:space="preserve">الأوّل </w:t>
      </w:r>
      <w:r>
        <w:rPr>
          <w:rtl w:val="true"/>
        </w:rPr>
        <w:t xml:space="preserve">: </w:t>
      </w:r>
      <w:r>
        <w:rPr>
          <w:rtl w:val="true"/>
        </w:rPr>
        <w:t>في الأركان</w:t>
      </w:r>
      <w:bookmarkEnd w:id="1643"/>
    </w:p>
    <w:p>
      <w:pPr>
        <w:pStyle w:val="Heading6"/>
        <w:numPr>
          <w:ilvl w:val="5"/>
          <w:numId w:val="1"/>
        </w:numPr>
        <w:rPr/>
      </w:pPr>
      <w:bookmarkStart w:id="1644" w:name="__RefHeading___Toc13264449_2142443653"/>
      <w:bookmarkStart w:id="1645" w:name="_Toc636"/>
      <w:bookmarkEnd w:id="1644"/>
      <w:r>
        <w:rPr>
          <w:rtl w:val="true"/>
        </w:rPr>
        <w:t>اشارة</w:t>
      </w:r>
      <w:bookmarkEnd w:id="1645"/>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6"/>
        <w:numPr>
          <w:ilvl w:val="5"/>
          <w:numId w:val="1"/>
        </w:numPr>
        <w:rPr/>
      </w:pPr>
      <w:bookmarkStart w:id="1646" w:name="__RefHeading___Toc13264451_2142443653"/>
      <w:bookmarkStart w:id="1647" w:name="_Toc637"/>
      <w:bookmarkEnd w:id="1646"/>
      <w:r>
        <w:rPr>
          <w:rtl w:val="true"/>
        </w:rPr>
        <w:t xml:space="preserve">الأوّل </w:t>
      </w:r>
      <w:r>
        <w:rPr>
          <w:rtl w:val="true"/>
        </w:rPr>
        <w:t xml:space="preserve">: </w:t>
      </w:r>
      <w:r>
        <w:rPr>
          <w:rtl w:val="true"/>
        </w:rPr>
        <w:t>العقد</w:t>
      </w:r>
      <w:bookmarkEnd w:id="1647"/>
    </w:p>
    <w:p>
      <w:pPr>
        <w:pStyle w:val="BookText"/>
        <w:rPr/>
      </w:pPr>
      <w:r>
        <w:rPr>
          <w:rFonts w:ascii="Amiri" w:hAnsi="Amiri" w:eastAsia="Amiri" w:cs="Amiri"/>
          <w:color w:val="111111"/>
          <w:sz w:val="28"/>
          <w:sz w:val="28"/>
          <w:szCs w:val="28"/>
          <w:rtl w:val="true"/>
          <w:lang w:bidi="ar-SA"/>
        </w:rPr>
        <w:t xml:space="preserve">ولفظه الصريح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يفتقر إلى القرينة ، كحبست ، وسبّلت ، وحرّمت ، فإن تجرّد عنها لم يحمل على الوقف ، ولو ادّعى أنّه نواه حكم عليه بإقراره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يكفي الفعل كبناء المسجد وإن صلّى فيه </w:t>
      </w:r>
      <w:r>
        <w:rPr>
          <w:rStyle w:val="FootnoteAnchor"/>
          <w:rtl w:val="true"/>
        </w:rPr>
        <w:footnoteReference w:id="659"/>
      </w:r>
      <w:r>
        <w:rPr>
          <w:rFonts w:ascii="Amiri" w:hAnsi="Amiri" w:eastAsia="Amiri" w:cs="Amiri"/>
          <w:color w:val="111111"/>
          <w:sz w:val="28"/>
          <w:sz w:val="28"/>
          <w:szCs w:val="28"/>
          <w:rtl w:val="true"/>
          <w:lang w:bidi="ar-SA"/>
        </w:rPr>
        <w:t>، أو أذن في الصلاة</w:t>
      </w:r>
      <w:r>
        <w:rPr>
          <w:rFonts w:eastAsia="Amiri" w:cs="Amiri" w:ascii="Amiri" w:hAnsi="Amiri"/>
          <w:color w:val="111111"/>
          <w:sz w:val="28"/>
          <w:szCs w:val="28"/>
          <w:rtl w:val="true"/>
          <w:lang w:bidi="ar-SA"/>
        </w:rPr>
        <w:t xml:space="preserve">. </w:t>
      </w:r>
      <w:bookmarkStart w:id="1648" w:name="pg17199_232798"/>
    </w:p>
    <w:p>
      <w:pPr>
        <w:pStyle w:val="BookText"/>
        <w:rPr/>
      </w:pPr>
      <w:bookmarkEnd w:id="1648"/>
      <w:r>
        <w:rPr>
          <w:rFonts w:ascii="Amiri" w:hAnsi="Amiri" w:eastAsia="Amiri" w:cs="Amiri"/>
          <w:color w:val="111111"/>
          <w:sz w:val="28"/>
          <w:sz w:val="28"/>
          <w:szCs w:val="28"/>
          <w:rtl w:val="true"/>
          <w:lang w:bidi="ar-SA"/>
        </w:rPr>
        <w:t>ولا بدّ من قبول البطن الأوّل ، فيبطل بردّه ، ولا يشترط القبول في باقي البطون ، فلا يبطل بردّهم ، ولا في الوقف على الفقراء والمصالح ، ولا يجب قبول الحاكم أو الناظر ، ويقبل الوليّ عن المولّى عليه</w:t>
      </w:r>
      <w:r>
        <w:rPr>
          <w:rFonts w:eastAsia="Amiri" w:cs="Amiri" w:ascii="Amiri" w:hAnsi="Amiri"/>
          <w:color w:val="111111"/>
          <w:sz w:val="28"/>
          <w:szCs w:val="28"/>
          <w:rtl w:val="true"/>
          <w:lang w:bidi="ar-SA"/>
        </w:rPr>
        <w:t>.</w:t>
      </w:r>
    </w:p>
    <w:p>
      <w:pPr>
        <w:pStyle w:val="Heading6"/>
        <w:numPr>
          <w:ilvl w:val="5"/>
          <w:numId w:val="1"/>
        </w:numPr>
        <w:rPr/>
      </w:pPr>
      <w:bookmarkStart w:id="1649" w:name="__RefHeading___Toc13264453_2142443653"/>
      <w:bookmarkStart w:id="1650" w:name="_Toc638"/>
      <w:bookmarkEnd w:id="1649"/>
      <w:r>
        <w:rPr>
          <w:rtl w:val="true"/>
        </w:rPr>
        <w:t xml:space="preserve">الثاني </w:t>
      </w:r>
      <w:r>
        <w:rPr>
          <w:rtl w:val="true"/>
        </w:rPr>
        <w:t xml:space="preserve">: </w:t>
      </w:r>
      <w:r>
        <w:rPr>
          <w:rtl w:val="true"/>
        </w:rPr>
        <w:t>الواقف</w:t>
      </w:r>
      <w:bookmarkEnd w:id="1650"/>
    </w:p>
    <w:p>
      <w:pPr>
        <w:pStyle w:val="BookText"/>
        <w:rPr/>
      </w:pPr>
      <w:r>
        <w:rPr>
          <w:rFonts w:ascii="Amiri" w:hAnsi="Amiri" w:eastAsia="Amiri" w:cs="Amiri"/>
          <w:color w:val="111111"/>
          <w:sz w:val="28"/>
          <w:sz w:val="28"/>
          <w:szCs w:val="28"/>
          <w:rtl w:val="true"/>
          <w:lang w:bidi="ar-SA"/>
        </w:rPr>
        <w:t>ويعتبر فيه البلوغ ، وكمال العقل ، وجواز التصرّف ، والملك ، والقصد ، فلا يصحّ وقف الصّبيّ مطلقا ، والمجنون والمحجور عليه لسفه أو فلس ، ولا من الغافل ، والنائم ، والسكران ، ووقف المريض من الثلث ما لم يجز الوارث ، وكذا الوصية به ، ووقف الفضولي يقف على الإجازة ، ولو وقف المشتري في مدّة خياره لزم وفي خيار البائع يقع مراعى</w:t>
      </w:r>
      <w:r>
        <w:rPr>
          <w:rFonts w:eastAsia="Amiri" w:cs="Amiri" w:ascii="Amiri" w:hAnsi="Amiri"/>
          <w:color w:val="111111"/>
          <w:sz w:val="28"/>
          <w:szCs w:val="28"/>
          <w:rtl w:val="true"/>
          <w:lang w:bidi="ar-SA"/>
        </w:rPr>
        <w:t>.</w:t>
      </w:r>
    </w:p>
    <w:p>
      <w:pPr>
        <w:pStyle w:val="Heading6"/>
        <w:numPr>
          <w:ilvl w:val="5"/>
          <w:numId w:val="1"/>
        </w:numPr>
        <w:rPr/>
      </w:pPr>
      <w:bookmarkStart w:id="1651" w:name="__RefHeading___Toc13264455_2142443653"/>
      <w:bookmarkStart w:id="1652" w:name="_Toc639"/>
      <w:bookmarkEnd w:id="1651"/>
      <w:r>
        <w:rPr>
          <w:rtl w:val="true"/>
        </w:rPr>
        <w:t xml:space="preserve">الثالث </w:t>
      </w:r>
      <w:r>
        <w:rPr>
          <w:rtl w:val="true"/>
        </w:rPr>
        <w:t xml:space="preserve">: </w:t>
      </w:r>
      <w:r>
        <w:rPr>
          <w:rtl w:val="true"/>
        </w:rPr>
        <w:t>الموقوف عليه</w:t>
      </w:r>
      <w:bookmarkEnd w:id="1652"/>
    </w:p>
    <w:p>
      <w:pPr>
        <w:pStyle w:val="BookText"/>
        <w:rPr/>
      </w:pPr>
      <w:r>
        <w:rPr>
          <w:rFonts w:ascii="Amiri" w:hAnsi="Amiri" w:eastAsia="Amiri" w:cs="Amiri"/>
          <w:color w:val="111111"/>
          <w:sz w:val="28"/>
          <w:sz w:val="28"/>
          <w:szCs w:val="28"/>
          <w:rtl w:val="true"/>
          <w:lang w:bidi="ar-SA"/>
        </w:rPr>
        <w:t xml:space="preserve">وشروطه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أو صدقة محرّمة ، ولم يذكر مصرفها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 فلا يصحّ الوقف على معدوم ابتداء ، ولا على حمل كذلك ، ولو شرك بين الموجود والمعدوم ، فللموجود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 فلا يصحّ على مبهم كرجل ، أو على أحد الرجلين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تملّكه ، فلا يصحّ على الدابّة ، والمملوك القنّ ، ولا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مولاه ، ولا على المدبّر ، وأمّ الولد ، والمكاتب ، إلّا أن </w:t>
      </w:r>
      <w:bookmarkStart w:id="1653" w:name="pg17199_232799"/>
    </w:p>
    <w:p>
      <w:pPr>
        <w:pStyle w:val="BookText"/>
        <w:rPr/>
      </w:pPr>
      <w:bookmarkEnd w:id="1653"/>
      <w:r>
        <w:rPr>
          <w:rFonts w:ascii="Amiri" w:hAnsi="Amiri" w:eastAsia="Amiri" w:cs="Amiri"/>
          <w:color w:val="111111"/>
          <w:sz w:val="28"/>
          <w:sz w:val="28"/>
          <w:szCs w:val="28"/>
          <w:rtl w:val="true"/>
          <w:lang w:bidi="ar-SA"/>
        </w:rPr>
        <w:t>يتحرّر بعضه ، فيصحّ في قدره ، ولا على الملك ، والجنّ ، والميّت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على المساجد ، لأنّه على بعض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الوقف عليه ، فلا يقف المسلم على البيع ، والكنائس ، وكتابة التوراة والإنجيل ، ويصحّ من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الوقف على بيت النار ، والصنم مطلقا ، ولا على الزناة وشاربي الخمر ، إذا قصد معونتهم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وقف المسلم على الحربيّ مطلقا ، وعلى الذمّيّ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على الفاسق والغنيّ</w:t>
      </w:r>
      <w:r>
        <w:rPr>
          <w:rFonts w:eastAsia="Amiri" w:cs="Amiri" w:ascii="Amiri" w:hAnsi="Amiri"/>
          <w:color w:val="111111"/>
          <w:sz w:val="28"/>
          <w:szCs w:val="28"/>
          <w:rtl w:val="true"/>
          <w:lang w:bidi="ar-SA"/>
        </w:rPr>
        <w:t>.</w:t>
      </w:r>
    </w:p>
    <w:p>
      <w:pPr>
        <w:pStyle w:val="Heading6"/>
        <w:numPr>
          <w:ilvl w:val="5"/>
          <w:numId w:val="1"/>
        </w:numPr>
        <w:rPr/>
      </w:pPr>
      <w:bookmarkStart w:id="1654" w:name="__RefHeading___Toc13264457_2142443653"/>
      <w:bookmarkStart w:id="1655" w:name="_Toc640"/>
      <w:bookmarkEnd w:id="1654"/>
      <w:r>
        <w:rPr>
          <w:rtl w:val="true"/>
        </w:rPr>
        <w:t xml:space="preserve">فرع </w:t>
      </w:r>
      <w:r>
        <w:rPr>
          <w:rtl w:val="true"/>
        </w:rPr>
        <w:t>:</w:t>
      </w:r>
      <w:bookmarkEnd w:id="1655"/>
    </w:p>
    <w:p>
      <w:pPr>
        <w:pStyle w:val="BookText"/>
        <w:rPr/>
      </w:pPr>
      <w:r>
        <w:rPr>
          <w:rFonts w:ascii="Amiri" w:hAnsi="Amiri" w:eastAsia="Amiri" w:cs="Amiri"/>
          <w:color w:val="111111"/>
          <w:sz w:val="28"/>
          <w:sz w:val="28"/>
          <w:szCs w:val="28"/>
          <w:rtl w:val="true"/>
          <w:lang w:bidi="ar-SA"/>
        </w:rPr>
        <w:t>إذا وقف على من لا يصحّ الوقف عليه ، ثمّ على من يصحّ ، فهو منقطع الأوّل ، ولو عكس فهو منقطع الأخير ، ويصحّ الثاني حبسا دون الأوّل ، ولو كان منقطع الأوسط صحّ حبسا على الأوّل ، ويبطل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منقطع الطرفين فيهما بطل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 على المسلمين ينصرف إلى معتقد الصلاة إلى القبلة وإن لم يصلّ إلّا الخوارج والغلاة والنواصب ، والصّبي والمجنون تابعان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الاثنا عشريّة وكذا الإماميّة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عليا عليه‌السلام ، وهم الإماميّة ، والجارودية والكيسانيّة ، والإسماعيليّة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بإمامة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والمنتسب إلى أب يشترط انتسابه إليه بالأب ، فالهاشمية من ولده هاشم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أبي طالب والعباس والحارث وأبي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أبو طالب ، وهم أولاد عليّ وجعفر وعقيل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عليّ ، وهم أولاد الحسن والحسين عليهما‌السلام ، وابن الحنفيّة والعباس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من دان بمقالة كالشافعية فهو لمن اعتقدها </w:t>
      </w:r>
      <w:r>
        <w:rPr>
          <w:rStyle w:val="FootnoteAnchor"/>
          <w:rtl w:val="true"/>
        </w:rPr>
        <w:footnoteReference w:id="660"/>
      </w:r>
      <w:r>
        <w:rPr>
          <w:rFonts w:ascii="Amiri" w:hAnsi="Amiri" w:eastAsia="Amiri" w:cs="Amiri"/>
          <w:color w:val="111111"/>
          <w:sz w:val="28"/>
          <w:sz w:val="28"/>
          <w:szCs w:val="28"/>
          <w:rtl w:val="true"/>
          <w:lang w:bidi="ar-SA"/>
        </w:rPr>
        <w:t>ولو وصفه بصفة كالفقهاء ، فهم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والعشيرة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الأدنون منه ، وذريّته ولده ، وقومه أهل لغته الذكور ، والجار يرجع إلى العرف ، والأقارب من يعرف بقرابته ، سواء القريب والبعيد ، ويدخل من يتجدّد بعد الوقف ، وأهل بيته كأقاربه ، والأقرب كمراتب الإرث ، ويساوي </w:t>
      </w:r>
      <w:r>
        <w:rPr>
          <w:rStyle w:val="FootnoteAnchor"/>
          <w:rtl w:val="true"/>
        </w:rPr>
        <w:footnoteReference w:id="661"/>
      </w:r>
      <w:r>
        <w:rPr>
          <w:rFonts w:ascii="Amiri" w:hAnsi="Amiri" w:eastAsia="Amiri" w:cs="Amiri"/>
          <w:color w:val="111111"/>
          <w:sz w:val="28"/>
          <w:sz w:val="28"/>
          <w:szCs w:val="28"/>
          <w:rtl w:val="true"/>
          <w:lang w:bidi="ar-SA"/>
        </w:rPr>
        <w:t>الذكر والأنثى في ذلك كلّه إلّا أن يفضّل ، وكذا لو وقف على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 كلّ قربة ، وكذا سبيل اللّه ، وسبيل الخير ، وسبيل الثواب</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وقف المسلم على الفقراء انصرف إلى فقراء المسلمين ، والكافر إلى فقراء نحلته ، ويعطى فقراء البلد ومن حضره ، ولا يجب الاستيعاب ، ولا يتبع </w:t>
      </w:r>
      <w:bookmarkStart w:id="1656" w:name="pg17199_232801"/>
    </w:p>
    <w:p>
      <w:pPr>
        <w:pStyle w:val="BookText"/>
        <w:rPr/>
      </w:pPr>
      <w:bookmarkEnd w:id="1656"/>
      <w:r>
        <w:rPr>
          <w:rFonts w:ascii="Amiri" w:hAnsi="Amiri" w:eastAsia="Amiri" w:cs="Amiri"/>
          <w:color w:val="111111"/>
          <w:sz w:val="28"/>
          <w:sz w:val="28"/>
          <w:szCs w:val="28"/>
          <w:rtl w:val="true"/>
          <w:lang w:bidi="ar-SA"/>
        </w:rPr>
        <w:t>غيرهم ، ولا يعطى أقلّ من ثلاثة وكذا القبيل المنتشر ، أمّا المنحصر فيجب الاستيعاب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مصلحة فبطل رسمها صرف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استعمال ما يفضل من آلة المسجد في مسجد آخر بخلاف المشهد</w:t>
      </w:r>
      <w:r>
        <w:rPr>
          <w:rFonts w:eastAsia="Amiri" w:cs="Amiri" w:ascii="Amiri" w:hAnsi="Amiri"/>
          <w:color w:val="111111"/>
          <w:sz w:val="28"/>
          <w:szCs w:val="28"/>
          <w:rtl w:val="true"/>
          <w:lang w:bidi="ar-SA"/>
        </w:rPr>
        <w:t>.</w:t>
      </w:r>
    </w:p>
    <w:p>
      <w:pPr>
        <w:pStyle w:val="Heading6"/>
        <w:numPr>
          <w:ilvl w:val="5"/>
          <w:numId w:val="1"/>
        </w:numPr>
        <w:rPr/>
      </w:pPr>
      <w:bookmarkStart w:id="1657" w:name="__RefHeading___Toc13264459_2142443653"/>
      <w:bookmarkStart w:id="1658" w:name="_Toc641"/>
      <w:bookmarkEnd w:id="1657"/>
      <w:r>
        <w:rPr>
          <w:rtl w:val="true"/>
        </w:rPr>
        <w:t xml:space="preserve">الرّابع </w:t>
      </w:r>
      <w:r>
        <w:rPr>
          <w:rtl w:val="true"/>
        </w:rPr>
        <w:t xml:space="preserve">: </w:t>
      </w:r>
      <w:r>
        <w:rPr>
          <w:rtl w:val="true"/>
        </w:rPr>
        <w:t>الموقوف</w:t>
      </w:r>
      <w:bookmarkEnd w:id="1658"/>
    </w:p>
    <w:p>
      <w:pPr>
        <w:pStyle w:val="BookText"/>
        <w:rPr/>
      </w:pPr>
      <w:r>
        <w:rPr>
          <w:rFonts w:ascii="Amiri" w:hAnsi="Amiri" w:eastAsia="Amiri" w:cs="Amiri"/>
          <w:color w:val="111111"/>
          <w:sz w:val="28"/>
          <w:sz w:val="28"/>
          <w:szCs w:val="28"/>
          <w:rtl w:val="true"/>
          <w:lang w:bidi="ar-SA"/>
        </w:rPr>
        <w:t xml:space="preserve">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معيّنة ، مملوكة ، ينتفع بها مع بقائها انتفاعا محلّلا ، وإمكان قبضها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 والبستان ، والثياب ، والأثاث ، والآلات ، فلا يصحّ وقف المنفعة والدّين والمبهم ، كدار وفرس وأحد الدارين ، ولا الحرّ وملك غيره إلّا مع الإجازة ، ولا الدف والشطرنج ، ولا المأكول ، ولا الشمع المعلّق ، والدنانير والدراهم إلّا أن يفرض لها منفعة مع بقائها ، ولا الآبق والضالّ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وقف من ينعتق على الموقوف عليه ولا ينعتق عليه ، والمشاع ، وقبضه كالبيع</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13264461_2142443653"/>
      <w:bookmarkStart w:id="1660" w:name="_Toc642"/>
      <w:bookmarkEnd w:id="1659"/>
      <w:r>
        <w:rPr>
          <w:rtl w:val="true"/>
        </w:rPr>
        <w:t xml:space="preserve">النظر الثاني </w:t>
      </w:r>
      <w:r>
        <w:rPr>
          <w:rtl w:val="true"/>
        </w:rPr>
        <w:t xml:space="preserve">: </w:t>
      </w:r>
      <w:r>
        <w:rPr>
          <w:rtl w:val="true"/>
        </w:rPr>
        <w:t>في شرائطه</w:t>
      </w:r>
      <w:bookmarkEnd w:id="1660"/>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على قول ، فلا يصحّ وقف الكافر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 فلو علّقه بشرط أو صفة 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 فلو قرنه بمدّة كان حبسا ، فيبطل بانقضائها إلّا أن يطلقه بعدها ، كالوقف على ولده سنة ثمّ على الفقراء ، ولو وقف على من ينقرض قطعا ، كالوقف على زيد ، أو غالبا كأولاده ، أو يسوقه في بطون تنقرض غالبا كعقبه ، ولم يذكر المصرف بعدهم ، كان حبسا يرجع بعد الانقراض إلى الواقف أو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فلو مات أو ارتدّ قبله بطل ، ولا يقبل الفسخ بعده وإن اتّفقا عليه ، ولا تشترط فوريّته ولا تجديده ، فلو وقف على أصاغر ولده كفى القبض السابق ، وكذا الجدّ للأب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الفقراء نصب من يقبض لهم ، ولا يشترط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على مصلحة قبض الناظر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مسجدا أو مقبرة فالصلاة الصحيحة ودفن المسلم كالإقباض ، فلا يكفي الإيجاب من دونهما ، فلو مات قبلهما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وللواقف الرّجوع قبل الإقباض ، ويجوز اشتراط النظر لنفسه وللموقوف عليهم وللأجنبيّ ، ولو بطل نظره فالحاكم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الوقف ، فالنظر للموقوف عليهم ، وفي الجهات العامّة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 عن نفسه ، فلو وقف على نفسه أو عليه ثمّ على غيره بطل ، وكذا لو شرط الانتفاع به أو قضاء ديونه أو إدرار مئونته منه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وقف على الفقهاء وهو فقيه أو صار منهم ، أو على الفقراء فصار فقيرا ، شارك</w:t>
      </w:r>
      <w:r>
        <w:rPr>
          <w:rFonts w:eastAsia="Amiri" w:cs="Amiri" w:ascii="Amiri" w:hAnsi="Amiri"/>
          <w:color w:val="111111"/>
          <w:sz w:val="28"/>
          <w:szCs w:val="28"/>
          <w:rtl w:val="true"/>
          <w:lang w:bidi="ar-SA"/>
        </w:rPr>
        <w:t xml:space="preserve">. </w:t>
      </w:r>
      <w:bookmarkStart w:id="1661" w:name="pg17199_232803"/>
    </w:p>
    <w:p>
      <w:pPr>
        <w:pStyle w:val="BookText"/>
        <w:rPr/>
      </w:pPr>
      <w:bookmarkEnd w:id="1661"/>
      <w:r>
        <w:rPr>
          <w:rFonts w:ascii="Amiri" w:hAnsi="Amiri" w:eastAsia="Amiri" w:cs="Amiri"/>
          <w:color w:val="111111"/>
          <w:sz w:val="28"/>
          <w:sz w:val="28"/>
          <w:szCs w:val="28"/>
          <w:rtl w:val="true"/>
          <w:lang w:bidi="ar-SA"/>
        </w:rPr>
        <w:t>ولو شرط عوده إليه عند الحاجة بطل الوقف ، وصار حبسا يعود إليه عند الحاجة ويورث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شرط ينافي الوقف يبطله ، فلو شرط إخراج من يريد ، أو نقله إلى من سيوجد ، أو بيعه متى شاء ، أو الرجوع فيه ، أو الخيار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شرط دخول ولده المتجدّد </w:t>
      </w:r>
      <w:r>
        <w:rPr>
          <w:rStyle w:val="FootnoteAnchor"/>
          <w:rtl w:val="true"/>
        </w:rPr>
        <w:footnoteReference w:id="662"/>
      </w:r>
      <w:r>
        <w:rPr>
          <w:rFonts w:ascii="Amiri" w:hAnsi="Amiri" w:eastAsia="Amiri" w:cs="Amiri"/>
          <w:color w:val="111111"/>
          <w:sz w:val="28"/>
          <w:sz w:val="28"/>
          <w:szCs w:val="28"/>
          <w:rtl w:val="true"/>
          <w:lang w:bidi="ar-SA"/>
        </w:rPr>
        <w:t>أو أكل أهله منه ، أو لا يؤجر من متغلّب أو مماطل ، أو أكثر من سنة مثلا ، أو لا يوقع عليه عقدا حتّى تنقضي مدّة الأوّل صحّ ، وليس له إدخال غيرهم معهم وإن كانوا أطفاله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إجراء الوقف على سبيله المشترط ، فلو شرط سهام الأيّم فتزوّجت منعت ، فإن طلّقت بائنا أو خرجت عدّة الرجعية استحقّت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الواقف في الموقوف عليه وصف كمال كالفقه فلم يوجد في أحد البطون منع ، وكان للّذي بعده إن وجد فيه الوصف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13264463_2142443653"/>
      <w:bookmarkStart w:id="1663" w:name="_Toc643"/>
      <w:bookmarkEnd w:id="1662"/>
      <w:r>
        <w:rPr>
          <w:rtl w:val="true"/>
        </w:rPr>
        <w:t xml:space="preserve">النظر الثالث </w:t>
      </w:r>
      <w:r>
        <w:rPr>
          <w:rtl w:val="true"/>
        </w:rPr>
        <w:t xml:space="preserve">: </w:t>
      </w:r>
      <w:r>
        <w:rPr>
          <w:rtl w:val="true"/>
        </w:rPr>
        <w:t>في الأحكام</w:t>
      </w:r>
      <w:bookmarkEnd w:id="166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إن كان على مصلحة كالمساجد انتقل إلى اللّه تعالى ، وإلّا فإلى الموقوف عليه ، فيثبت بالشاهد واليمين ، ويجب عليه نفقة المملوك وإن كان مكتسبا ، ويستحقّ الشفعة ، ويزوّج الأمة ، ويقسم مع صاحب الطلق ، ولا يجوز بيعه كأمّ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انهدمت الدار لم يجز بيع العرصة ، وكذا لو انقلعت النخلة إذا أمكن الانتفاع بأجرة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بين الموقوف عليهم خلف يخشى معه خرابه جاز بيعه ، ويختصّ بالثمن الموجودون ، وإلّا لم يجز البيع وإن كان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خرب المسجد لم يعد إلى ملك الواقف ، ولم يجز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السّيل ميّتا ، فالكفن للوارث مع اليأس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عتق العبد لتعلّق حقّ باقي البطون به ، ومن ثمّ لو أعتق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ولم يقوّم عليه ، نعم لو أقعد أو عمي أو جذم عتق وسقطت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المتجدّدة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 ، واللبن ، والنتاج ، والشجرة ، وعوض البضع ، والأجرة يملكها الموقوف عليه ملكا تامّا ، وكذا الصوف والشعر واللبن الموجودة حال الوقف ، بخلاف الحمل والثمرة على الشجر وإن كان نخلا لم يؤبّر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دخول النتاج في الوقف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 الأمة ، والمهر للموجودين ، وكذا الولد إن كان من مملوك أو من حرّ شرطت رقيّته ، وإلّا فالولد حرّ ، ولا قيمة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وطئها حرّ لشبهة فالولد حرّ ، وعليه قيمته للموجودين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حملت من زنا فالولد لهم ، والواقف كالأجنبي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وطئها الموقوف عليه أثم ، والولد حرّ ، ولا قيمة عليه ولا مهر إن اختصّ به ، وإلّا غرم نصيب الشريك من العقر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نفوذ عتق الاستيلاد توقّف ، فإن قلنا به أخذ قيمتها من تركته ، واشترى بها ما 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الموقوف عمدا ، فليس للمجنيّ عليه استرقاقه ، فإن اقتصّ منه بطل الوقف ، ولو كان طرفا فالباقي وقف ، ولو كانت خطأ تعلّقت بكسبه ، وإن جنى عليه حرّ عمدا أقيم بما قابل الدية ، أو الأرش بدله ، ويحتمل انّه للموجودين ، ولو كان الجاني عبدا فلهم استرقاقه والقصاص والعفو على مال ، وفي الخطأ الدية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مصرف المال الوجهان ، ولو استرقّوا الجاني ففيه الوجهان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أولاده اشترك الذكور والإناث والخناثى المنفصلين ، ولو عيّن أحد الأصناف اختصّ ، ولا يتناول الأولاد الحفدة إلّا مع القرينة ، كقوله الأعلى فالأعلى أو لم يكن له ولد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 أولادي اشترك أولاد البنين والبنات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انتسب </w:t>
      </w:r>
      <w:r>
        <w:rPr>
          <w:rStyle w:val="FootnoteAnchor"/>
          <w:rtl w:val="true"/>
        </w:rPr>
        <w:footnoteReference w:id="664"/>
      </w:r>
      <w:r>
        <w:rPr>
          <w:rFonts w:ascii="Amiri" w:hAnsi="Amiri" w:eastAsia="Amiri" w:cs="Amiri"/>
          <w:color w:val="111111"/>
          <w:sz w:val="28"/>
          <w:sz w:val="28"/>
          <w:szCs w:val="28"/>
          <w:rtl w:val="true"/>
          <w:lang w:bidi="ar-SA"/>
        </w:rPr>
        <w:t>إليّ أو على عقبي لم يدخل أولاد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وأولاد أولادي اختصّ بالبطنين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تعاقبوا وتناسلوا عمّ جميع البطون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أولادي فإن انقرضوا وانقرض أولاد أولادي فعلى الفقراء ، </w:t>
      </w:r>
    </w:p>
    <w:p>
      <w:pPr>
        <w:pStyle w:val="BookText"/>
        <w:rPr/>
      </w:pPr>
      <w:r>
        <w:rPr>
          <w:rFonts w:ascii="Amiri" w:hAnsi="Amiri" w:eastAsia="Amiri" w:cs="Amiri"/>
          <w:color w:val="111111"/>
          <w:sz w:val="28"/>
          <w:sz w:val="28"/>
          <w:szCs w:val="28"/>
          <w:rtl w:val="true"/>
          <w:lang w:bidi="ar-SA"/>
        </w:rPr>
        <w:t>لم يدخل أولاد الأولاد بل يكون انقراضهم شرطا في استحقاق الفقراء ، والنماء قبله لورثة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موال من أعلى وأسفل ، فوقف على مواليه صرف إليهما ، ولو وقف على مولاه انصرف إلى أحدهما بالقرينة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زيد والفقراء فله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عطف بعض الموقوف عليهم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وقف ترتيب ، </w:t>
      </w:r>
      <w:r>
        <w:rPr>
          <w:rStyle w:val="FootnoteAnchor"/>
          <w:rtl w:val="true"/>
        </w:rPr>
        <w:footnoteReference w:id="665"/>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فالأعلى ، فلا يستحقّ البطن الثاني حتّى يعدم الأولى ، وإن عطف بالواو فهو وقف تشريك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وأولاد أولادي أعطي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ثمّ على أولاد أولادي من مات منهم فنصيبه لولده ، فهو ترتيب بين الولد ووالده وتشريك بين الولد وعمّه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قسمة الوقف سواء اتّحد الواقف أو تعدّد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أهل الوقف مدّة ثمّ انقرضوا قبل انقضائها بطلت الإجارة ، وإن قلنا لا تبطل بالموت لعدم انحصار الملك فيهم ، فيتخيّر من بعدهم بين الإجازة والفسخ ، ويرجع المستأجر على تركة الأوّلين بما قابل المتخلف</w:t>
      </w:r>
      <w:r>
        <w:rPr>
          <w:rFonts w:eastAsia="Amiri" w:cs="Amiri" w:ascii="Amiri" w:hAnsi="Amiri"/>
          <w:color w:val="111111"/>
          <w:sz w:val="28"/>
          <w:szCs w:val="28"/>
          <w:rtl w:val="true"/>
          <w:lang w:bidi="ar-SA"/>
        </w:rPr>
        <w:t xml:space="preserve">. </w:t>
      </w:r>
      <w:bookmarkStart w:id="1664" w:name="pg17199_232807"/>
    </w:p>
    <w:p>
      <w:pPr>
        <w:pStyle w:val="Heading4"/>
        <w:numPr>
          <w:ilvl w:val="3"/>
          <w:numId w:val="1"/>
        </w:numPr>
        <w:rPr/>
      </w:pPr>
      <w:bookmarkStart w:id="1665" w:name="__RefHeading___Toc13264465_2142443653"/>
      <w:bookmarkStart w:id="1666" w:name="_Toc644"/>
      <w:bookmarkEnd w:id="1664"/>
      <w:bookmarkEnd w:id="1665"/>
      <w:r>
        <w:rPr>
          <w:rtl w:val="true"/>
        </w:rPr>
        <w:t xml:space="preserve">المقصد الثاني </w:t>
      </w:r>
      <w:r>
        <w:rPr>
          <w:rtl w:val="true"/>
        </w:rPr>
        <w:t xml:space="preserve">: </w:t>
      </w:r>
      <w:r>
        <w:rPr>
          <w:rtl w:val="true"/>
        </w:rPr>
        <w:t>في السكنى والحبس</w:t>
      </w:r>
      <w:bookmarkEnd w:id="1666"/>
    </w:p>
    <w:p>
      <w:pPr>
        <w:pStyle w:val="BookText"/>
        <w:rPr/>
      </w:pPr>
      <w:r>
        <w:rPr>
          <w:rFonts w:ascii="Amiri" w:hAnsi="Amiri" w:eastAsia="Amiri" w:cs="Amiri"/>
          <w:color w:val="111111"/>
          <w:sz w:val="28"/>
          <w:sz w:val="28"/>
          <w:szCs w:val="28"/>
          <w:rtl w:val="true"/>
          <w:lang w:bidi="ar-SA"/>
        </w:rPr>
        <w:t xml:space="preserve">أمّا السكنى ففائدتها التسلّط على استيفاء المنفعة مع بقاء الملك على مالكه ، وتختلف أسماؤها بحسب اختلاف الإضافة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سكنى ، فإن قدّرها بمدّة تعيّنت ، وإلّا كفى مسمّاها ، فيخرجه متى شاء ، وتختصّ بالبيت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أعمرتك مدّة عمري أو عمرك ، فهي عمرى ، وهي مشتقّة من العمر ، ولا تختصّ بعين ، ولو اقتصر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أرقبتك هذه الدار أو العبد مدّة كذا ، فهي رقبى ، إمّا من الارتقاب أو من رقبة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وتفتقر إلى إيجاب كما تقدّم وإلى قبول ، وهو الرضا بالإيجاب ، وإلى قبض فلا يلزم بدونه ، وفي اشتراط نيّة القربة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يصحّ إعمار ما يصحّ وقفه ، وإذا تمّت </w:t>
      </w:r>
      <w:r>
        <w:rPr>
          <w:rStyle w:val="FootnoteAnchor"/>
          <w:rtl w:val="true"/>
        </w:rPr>
        <w:footnoteReference w:id="666"/>
      </w:r>
      <w:r>
        <w:rPr>
          <w:rFonts w:ascii="Amiri" w:hAnsi="Amiri" w:eastAsia="Amiri" w:cs="Amiri"/>
          <w:color w:val="111111"/>
          <w:sz w:val="28"/>
          <w:sz w:val="28"/>
          <w:szCs w:val="28"/>
          <w:rtl w:val="true"/>
          <w:lang w:bidi="ar-SA"/>
        </w:rPr>
        <w:t>لم يكن له الرجوع حتّى تخرج المدّة المشترطة ، ولو قرنت بعمر المالك أو بمدّة فمات الساكن فلورثته السكنى حتّى يموت المالك أو تنقضي المدّة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قرنت بعمر الساكن أو بمدّة فمات المالك لم يكن لورثته إخراجه قبل موته أو مضيّ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تبطل ببيع رقبة الملك ، ويتخيّر المشتري مع جهله ، ولو أسكنه مطلقا كان بيعه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 سكن بنفسه وأهله وولده ، ولا يسكن غيرهم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إدخال الضّيف والدوابّ إن جرت عادة المسكن بذلك ، والزرع </w:t>
      </w:r>
      <w:r>
        <w:rPr>
          <w:rStyle w:val="FootnoteAnchor"/>
          <w:rtl w:val="true"/>
        </w:rPr>
        <w:footnoteReference w:id="667"/>
      </w:r>
      <w:r>
        <w:rPr>
          <w:rFonts w:ascii="Amiri" w:hAnsi="Amiri" w:eastAsia="Amiri" w:cs="Amiri"/>
          <w:color w:val="111111"/>
          <w:sz w:val="28"/>
          <w:sz w:val="28"/>
          <w:szCs w:val="28"/>
          <w:rtl w:val="true"/>
          <w:lang w:bidi="ar-SA"/>
        </w:rPr>
        <w:t>في أرض شأنها ذلك ، وليس له إيجاره إلّا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الحبس فهو أن يحبس فرسه أو بعيره في سبيل اللّه ، أو معونة الزائر والحاج ، أو غلامه في خدمة بيوت العبادة والمشاهد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وتشترط القربة ، ويخرج عن الملك بالعقد ، ولو حبس ملكه على إنسان فإن أطلق رجع متى شاء ، وإن عين مدّة عاد الملك إليه أو إلى وارثه بعد انقضائها</w:t>
      </w:r>
      <w:r>
        <w:rPr>
          <w:rFonts w:eastAsia="Amiri" w:cs="Amiri" w:ascii="Amiri" w:hAnsi="Amiri"/>
          <w:color w:val="111111"/>
          <w:sz w:val="28"/>
          <w:szCs w:val="28"/>
          <w:rtl w:val="true"/>
          <w:lang w:bidi="ar-SA"/>
        </w:rPr>
        <w:t>.</w:t>
      </w:r>
      <w:bookmarkStart w:id="1667" w:name="pg17199_232809"/>
    </w:p>
    <w:p>
      <w:pPr>
        <w:pStyle w:val="Heading3"/>
        <w:numPr>
          <w:ilvl w:val="2"/>
          <w:numId w:val="1"/>
        </w:numPr>
        <w:rPr/>
      </w:pPr>
      <w:bookmarkStart w:id="1668" w:name="__RefHeading___Toc13264467_2142443653"/>
      <w:bookmarkStart w:id="1669" w:name="_Toc645"/>
      <w:bookmarkEnd w:id="1667"/>
      <w:bookmarkEnd w:id="1668"/>
      <w:r>
        <w:rPr>
          <w:rtl w:val="true"/>
        </w:rPr>
        <w:t xml:space="preserve">المطلب الثالث والرابع </w:t>
      </w:r>
      <w:r>
        <w:rPr>
          <w:rtl w:val="true"/>
        </w:rPr>
        <w:t xml:space="preserve">: </w:t>
      </w:r>
      <w:r>
        <w:rPr>
          <w:rtl w:val="true"/>
        </w:rPr>
        <w:t>في الوصيّة بعين أو منفعة</w:t>
      </w:r>
      <w:bookmarkEnd w:id="1669"/>
    </w:p>
    <w:p>
      <w:pPr>
        <w:pStyle w:val="Heading4"/>
        <w:numPr>
          <w:ilvl w:val="3"/>
          <w:numId w:val="1"/>
        </w:numPr>
        <w:rPr/>
      </w:pPr>
      <w:bookmarkStart w:id="1670" w:name="__RefHeading___Toc13264469_2142443653"/>
      <w:bookmarkStart w:id="1671" w:name="_Toc646"/>
      <w:bookmarkEnd w:id="1670"/>
      <w:r>
        <w:rPr>
          <w:rtl w:val="true"/>
        </w:rPr>
        <w:t>اشارة</w:t>
      </w:r>
      <w:bookmarkEnd w:id="1671"/>
    </w:p>
    <w:p>
      <w:pPr>
        <w:pStyle w:val="BookText"/>
        <w:rPr/>
      </w:pPr>
      <w:r>
        <w:rPr>
          <w:rFonts w:ascii="IRNazanin" w:hAnsi="IRNazanin" w:eastAsia="IRNazanin"/>
          <w:color w:val="111111"/>
          <w:sz w:val="28"/>
          <w:sz w:val="28"/>
          <w:szCs w:val="28"/>
          <w:rtl w:val="true"/>
          <w:lang w:bidi="fa-IR"/>
        </w:rPr>
        <w:t xml:space="preserve">المطلب الثالث والرابع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بعين أو منفعة</w:t>
      </w:r>
    </w:p>
    <w:p>
      <w:pPr>
        <w:pStyle w:val="BookText"/>
        <w:rPr/>
      </w:pPr>
      <w:r>
        <w:rPr>
          <w:rFonts w:ascii="Amiri" w:hAnsi="Amiri" w:eastAsia="Amiri" w:cs="Amiri"/>
          <w:color w:val="111111"/>
          <w:sz w:val="28"/>
          <w:sz w:val="28"/>
          <w:szCs w:val="28"/>
          <w:rtl w:val="true"/>
          <w:lang w:bidi="ar-SA"/>
        </w:rPr>
        <w:t>وفيه أبواب</w:t>
      </w:r>
    </w:p>
    <w:p>
      <w:pPr>
        <w:pStyle w:val="Heading4"/>
        <w:numPr>
          <w:ilvl w:val="3"/>
          <w:numId w:val="1"/>
        </w:numPr>
        <w:rPr/>
      </w:pPr>
      <w:bookmarkStart w:id="1672" w:name="__RefHeading___Toc13264471_2142443653"/>
      <w:bookmarkStart w:id="1673" w:name="_Toc647"/>
      <w:bookmarkEnd w:id="1672"/>
      <w:r>
        <w:rPr>
          <w:rtl w:val="true"/>
        </w:rPr>
        <w:t xml:space="preserve">[ </w:t>
      </w:r>
      <w:r>
        <w:rPr>
          <w:rtl w:val="true"/>
        </w:rPr>
        <w:t xml:space="preserve">الباب </w:t>
      </w:r>
      <w:r>
        <w:rPr>
          <w:rtl w:val="true"/>
        </w:rPr>
        <w:t xml:space="preserve">] </w:t>
      </w:r>
      <w:r>
        <w:rPr>
          <w:rtl w:val="true"/>
        </w:rPr>
        <w:t xml:space="preserve">الأوّل </w:t>
      </w:r>
      <w:r>
        <w:rPr>
          <w:rtl w:val="true"/>
        </w:rPr>
        <w:t xml:space="preserve">: </w:t>
      </w:r>
      <w:r>
        <w:rPr>
          <w:rtl w:val="true"/>
        </w:rPr>
        <w:t>في الوصيّة بالمال</w:t>
      </w:r>
      <w:bookmarkEnd w:id="1673"/>
    </w:p>
    <w:p>
      <w:pPr>
        <w:pStyle w:val="Heading5"/>
        <w:numPr>
          <w:ilvl w:val="4"/>
          <w:numId w:val="1"/>
        </w:numPr>
        <w:rPr/>
      </w:pPr>
      <w:bookmarkStart w:id="1674" w:name="__RefHeading___Toc13264473_2142443653"/>
      <w:bookmarkStart w:id="1675" w:name="_Toc648"/>
      <w:bookmarkEnd w:id="1674"/>
      <w:r>
        <w:rPr>
          <w:rtl w:val="true"/>
        </w:rPr>
        <w:t>اشارة</w:t>
      </w:r>
      <w:bookmarkEnd w:id="1675"/>
    </w:p>
    <w:p>
      <w:pPr>
        <w:pStyle w:val="BookText"/>
        <w:rPr/>
      </w:pPr>
      <w:r>
        <w:rPr>
          <w:rFonts w:ascii="Amiri" w:hAnsi="Amiri" w:eastAsia="Amiri" w:cs="Amiri"/>
          <w:color w:val="111111"/>
          <w:sz w:val="28"/>
          <w:sz w:val="28"/>
          <w:szCs w:val="28"/>
          <w:rtl w:val="true"/>
          <w:lang w:bidi="ar-SA"/>
        </w:rPr>
        <w:t>وفيه مقصدان</w:t>
      </w:r>
    </w:p>
    <w:p>
      <w:pPr>
        <w:pStyle w:val="Heading5"/>
        <w:numPr>
          <w:ilvl w:val="4"/>
          <w:numId w:val="1"/>
        </w:numPr>
        <w:rPr/>
      </w:pPr>
      <w:bookmarkStart w:id="1676" w:name="__RefHeading___Toc13264475_2142443653"/>
      <w:bookmarkStart w:id="1677" w:name="_Toc649"/>
      <w:bookmarkEnd w:id="1676"/>
      <w:r>
        <w:rPr>
          <w:rtl w:val="true"/>
        </w:rPr>
        <w:t xml:space="preserve">[ </w:t>
      </w:r>
      <w:r>
        <w:rPr>
          <w:rtl w:val="true"/>
        </w:rPr>
        <w:t xml:space="preserve">المقصد </w:t>
      </w:r>
      <w:r>
        <w:rPr>
          <w:rtl w:val="true"/>
        </w:rPr>
        <w:t xml:space="preserve">] </w:t>
      </w:r>
      <w:r>
        <w:rPr>
          <w:rtl w:val="true"/>
        </w:rPr>
        <w:t xml:space="preserve">الأوّل </w:t>
      </w:r>
      <w:r>
        <w:rPr>
          <w:rtl w:val="true"/>
        </w:rPr>
        <w:t xml:space="preserve">: </w:t>
      </w:r>
      <w:r>
        <w:rPr>
          <w:rtl w:val="true"/>
        </w:rPr>
        <w:t>في الأركان</w:t>
      </w:r>
      <w:bookmarkEnd w:id="1677"/>
    </w:p>
    <w:p>
      <w:pPr>
        <w:pStyle w:val="Heading6"/>
        <w:numPr>
          <w:ilvl w:val="5"/>
          <w:numId w:val="1"/>
        </w:numPr>
        <w:rPr/>
      </w:pPr>
      <w:bookmarkStart w:id="1678" w:name="__RefHeading___Toc13264477_2142443653"/>
      <w:bookmarkStart w:id="1679" w:name="_Toc650"/>
      <w:bookmarkEnd w:id="1678"/>
      <w:r>
        <w:rPr>
          <w:rtl w:val="true"/>
        </w:rPr>
        <w:t>اشارة</w:t>
      </w:r>
      <w:bookmarkEnd w:id="1679"/>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13264479_2142443653"/>
      <w:bookmarkStart w:id="1681" w:name="_Toc651"/>
      <w:bookmarkEnd w:id="1680"/>
      <w:r>
        <w:rPr>
          <w:rtl w:val="true"/>
        </w:rPr>
        <w:t xml:space="preserve">الأوّل </w:t>
      </w:r>
      <w:r>
        <w:rPr>
          <w:rtl w:val="true"/>
        </w:rPr>
        <w:t xml:space="preserve">: </w:t>
      </w:r>
      <w:r>
        <w:rPr>
          <w:rtl w:val="true"/>
        </w:rPr>
        <w:t xml:space="preserve">في الماهيّة </w:t>
      </w:r>
      <w:r>
        <w:rPr>
          <w:rtl w:val="true"/>
        </w:rPr>
        <w:t>:</w:t>
      </w:r>
      <w:bookmarkEnd w:id="1681"/>
    </w:p>
    <w:p>
      <w:pPr>
        <w:pStyle w:val="BookText"/>
        <w:rPr/>
      </w:pPr>
      <w:r>
        <w:rPr>
          <w:rFonts w:ascii="Amiri" w:hAnsi="Amiri" w:eastAsia="Amiri" w:cs="Amiri"/>
          <w:color w:val="111111"/>
          <w:sz w:val="28"/>
          <w:sz w:val="28"/>
          <w:szCs w:val="28"/>
          <w:rtl w:val="true"/>
          <w:lang w:bidi="ar-SA"/>
        </w:rPr>
        <w:t xml:space="preserve">الوصيّة تمليك عين أو منفعة بعد الوفاة ، ولا بدّ من إيجاب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كذا ، أو أوصيت لفلان بكذا ، أو هذا له بعد وفاتي ، أو اعتقوا فلانا ، أو حجّوا عنّي ، ونحو ذلك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وتصحّ بغير العربيّة ، وتكفي الإشارة مع العذر دون الكتابة ، وإن </w:t>
      </w:r>
    </w:p>
    <w:p>
      <w:pPr>
        <w:pStyle w:val="BookText"/>
        <w:rPr/>
      </w:pPr>
      <w:r>
        <w:rPr>
          <w:rFonts w:ascii="Amiri" w:hAnsi="Amiri" w:eastAsia="Amiri" w:cs="Amiri"/>
          <w:color w:val="111111"/>
          <w:sz w:val="28"/>
          <w:sz w:val="28"/>
          <w:szCs w:val="28"/>
          <w:rtl w:val="true"/>
          <w:lang w:bidi="ar-SA"/>
        </w:rPr>
        <w:t>شوهدت ، أو عمل ببعضها الورثة ، أو اعترف بها ، أو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أخرج خطّا وقال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عليّ بمضمونه لم يصحّ إلّا أن يقرّ بما فيه ، ولو قرأ عليه فأقرّ به ، أو قرأه الشاهد مع نفسه ثمّ اعترف الموصي بما فيه ، صحّ وكذا الكلام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الوصيّة في جهة عامّة أو بالعتق وشبهه لم تفتقر إلى قبول ، وإلّا افتقرت فيقبل الموصى له أو وليّه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مقارنته للإيجاب ، فيجوز التراخي ووقوعه قبل الموت وبعده وإن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قبل القبول قام وارثه مقامه ، سواء مات قبل الموصي أو بعده إلّا أن يتعلّق غرضه بالموروث ، ولا يدخل في ملك الميّت بل في ملك الوارث ، فلو أوصى لزوج الأمة بها أو بالحمل وهو منه فمات قبل القبول ، وقبل الوارث لم يعتق الحمل على الميّت بل على الوارث إن كان ينعتق عليه ، كما لو كان الوارث ابنا والحمل بنتا ، ولو كان الوارث ابنا وبنتا انعتق ثلثاه ، وإذا عتق كلّه ورث مع الجماعة لا مع الواحد ، وإلّا فبنسبة ما انعتق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 أحد الوارثين صحّ في نصيبه ولم يشاركه الآخر ، ولا يكفي الموت عن القبول ولا العكس بل لا بدّ منهما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والوصية عقد جائز من الطرفين ، فللموصي الرجوع وللموصى له الردّ ، ولا أثر له قبل الموت ، فلو ردّ قبله جاز القبول بعده ، ولو ردّ بعده قبل القبول بطلت وإن كان بعد القبض ، ولو ردّ بعد القبول لم تبطل وإن كان قبل القبض على الأقوى</w:t>
      </w:r>
      <w:r>
        <w:rPr>
          <w:rFonts w:eastAsia="Amiri" w:cs="Amiri" w:ascii="Amiri" w:hAnsi="Amiri"/>
          <w:color w:val="111111"/>
          <w:sz w:val="28"/>
          <w:szCs w:val="28"/>
          <w:rtl w:val="true"/>
          <w:lang w:bidi="ar-SA"/>
        </w:rPr>
        <w:t xml:space="preserve">. </w:t>
      </w:r>
      <w:bookmarkStart w:id="1682" w:name="pg17199_232811"/>
    </w:p>
    <w:p>
      <w:pPr>
        <w:pStyle w:val="BookText"/>
        <w:rPr/>
      </w:pPr>
      <w:bookmarkEnd w:id="1682"/>
      <w:r>
        <w:rPr>
          <w:rFonts w:ascii="Amiri" w:hAnsi="Amiri" w:eastAsia="Amiri" w:cs="Amiri"/>
          <w:color w:val="111111"/>
          <w:sz w:val="28"/>
          <w:sz w:val="28"/>
          <w:szCs w:val="28"/>
          <w:rtl w:val="true"/>
          <w:lang w:bidi="ar-SA"/>
        </w:rPr>
        <w:t>ولو ردّ بعد الموت والقبول والقبض لم تبطل إجماعا ، ولو ردّ البعض بطل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القبول بالفعل ، فلو أوصى له بزوجته ، فأولدها بعد الموت ملكها وصارت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والوصيّة تكون مطلقة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فلزيد كذا فمتى مات صحّت ، ومقيّدة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في هذا السّفر ، أو في هذا المرض ، أو في هذا الشهر ، أو في هذه البلدة ، فلزيد كذا ، فإن قدم أو برئ أو بقي بعد الشهر أو مات في غير البلد بطلت</w:t>
      </w:r>
      <w:r>
        <w:rPr>
          <w:rFonts w:eastAsia="Amiri" w:cs="Amiri" w:ascii="Amiri" w:hAnsi="Amiri"/>
          <w:color w:val="111111"/>
          <w:sz w:val="28"/>
          <w:szCs w:val="28"/>
          <w:rtl w:val="true"/>
          <w:lang w:bidi="ar-SA"/>
        </w:rPr>
        <w:t>.</w:t>
      </w:r>
    </w:p>
    <w:p>
      <w:pPr>
        <w:pStyle w:val="Heading6"/>
        <w:numPr>
          <w:ilvl w:val="5"/>
          <w:numId w:val="1"/>
        </w:numPr>
        <w:rPr/>
      </w:pPr>
      <w:bookmarkStart w:id="1683" w:name="__RefHeading___Toc13264481_2142443653"/>
      <w:bookmarkStart w:id="1684" w:name="_Toc652"/>
      <w:bookmarkEnd w:id="1683"/>
      <w:r>
        <w:rPr>
          <w:rtl w:val="true"/>
        </w:rPr>
        <w:t xml:space="preserve">الثاني </w:t>
      </w:r>
      <w:r>
        <w:rPr>
          <w:rtl w:val="true"/>
        </w:rPr>
        <w:t xml:space="preserve">: </w:t>
      </w:r>
      <w:r>
        <w:rPr>
          <w:rtl w:val="true"/>
        </w:rPr>
        <w:t>في الموصي</w:t>
      </w:r>
      <w:bookmarkEnd w:id="1684"/>
    </w:p>
    <w:p>
      <w:pPr>
        <w:pStyle w:val="BookText"/>
        <w:rPr/>
      </w:pPr>
      <w:r>
        <w:rPr>
          <w:rFonts w:ascii="Amiri" w:hAnsi="Amiri" w:eastAsia="Amiri" w:cs="Amiri"/>
          <w:color w:val="111111"/>
          <w:sz w:val="28"/>
          <w:sz w:val="28"/>
          <w:szCs w:val="28"/>
          <w:rtl w:val="true"/>
          <w:lang w:bidi="ar-SA"/>
        </w:rPr>
        <w:t>ويعتبر فيه البلوغ وكمال العقل وجواز التصرّف والحريّة والاختيار ، فلا تصحّ من الصّبيّ وإن بلغ عشرا ، ولا من المجنون إلّا أن يعتوره ويوصي حال إفاقته ، ولا من السكران والسفيه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نفسه بالمهلك ثمّ أوصى لم تصحّ وصيّته ، ولو أوصى ثمّ جرح نفسه صحّت ، ولا من المكره ، ولا من العبد القنّ وإن قلنا يملك ، للحجر عليه ، ولو اعتق وملك نفذت إن علّقها على الحرّية وإلّا فلا ، ولا من المدبّر والمكاتب المشروط ، والّذي لم يؤدّ ، ولو أدّى شيئا نفذ من وصيّته بقدره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وصيّة الكافر للمسلم بما يملكه المسلم ، وللكافر مطلقا ، وبعمارة كنيسة أو قبور الأنبياء</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وتصحّ وصيّة الأخرس إذا فهمت إشارته ، وكذا من اعتقل لسانه ، ووصيّة الفقير إذا استغنى</w:t>
      </w:r>
      <w:r>
        <w:rPr>
          <w:rFonts w:eastAsia="Amiri" w:cs="Amiri" w:ascii="Amiri" w:hAnsi="Amiri"/>
          <w:color w:val="111111"/>
          <w:sz w:val="28"/>
          <w:szCs w:val="28"/>
          <w:rtl w:val="true"/>
          <w:lang w:bidi="ar-SA"/>
        </w:rPr>
        <w:t xml:space="preserve">. </w:t>
      </w:r>
      <w:bookmarkStart w:id="1685" w:name="pg17199_232812"/>
    </w:p>
    <w:p>
      <w:pPr>
        <w:pStyle w:val="BookText"/>
        <w:rPr/>
      </w:pPr>
      <w:bookmarkEnd w:id="1685"/>
      <w:r>
        <w:rPr>
          <w:rFonts w:ascii="Amiri" w:hAnsi="Amiri" w:eastAsia="Amiri" w:cs="Amiri"/>
          <w:color w:val="111111"/>
          <w:sz w:val="28"/>
          <w:sz w:val="28"/>
          <w:szCs w:val="28"/>
          <w:rtl w:val="true"/>
          <w:lang w:bidi="ar-SA"/>
        </w:rPr>
        <w:t>وتجب الوصيّة على كل من عليه حقّ لله أو لآدميّ ، وتتضيّق إذا ظنّ الموت</w:t>
      </w:r>
      <w:r>
        <w:rPr>
          <w:rFonts w:eastAsia="Amiri" w:cs="Amiri" w:ascii="Amiri" w:hAnsi="Amiri"/>
          <w:color w:val="111111"/>
          <w:sz w:val="28"/>
          <w:szCs w:val="28"/>
          <w:rtl w:val="true"/>
          <w:lang w:bidi="ar-SA"/>
        </w:rPr>
        <w:t>.</w:t>
      </w:r>
    </w:p>
    <w:p>
      <w:pPr>
        <w:pStyle w:val="Heading6"/>
        <w:numPr>
          <w:ilvl w:val="5"/>
          <w:numId w:val="1"/>
        </w:numPr>
        <w:rPr/>
      </w:pPr>
      <w:bookmarkStart w:id="1686" w:name="__RefHeading___Toc13264483_2142443653"/>
      <w:bookmarkStart w:id="1687" w:name="_Toc653"/>
      <w:bookmarkEnd w:id="1686"/>
      <w:r>
        <w:rPr>
          <w:rtl w:val="true"/>
        </w:rPr>
        <w:t xml:space="preserve">الثالث </w:t>
      </w:r>
      <w:r>
        <w:rPr>
          <w:rtl w:val="true"/>
        </w:rPr>
        <w:t xml:space="preserve">: </w:t>
      </w:r>
      <w:r>
        <w:rPr>
          <w:rtl w:val="true"/>
        </w:rPr>
        <w:t>في الموصى له</w:t>
      </w:r>
      <w:bookmarkEnd w:id="1687"/>
    </w:p>
    <w:p>
      <w:pPr>
        <w:pStyle w:val="Heading6"/>
        <w:numPr>
          <w:ilvl w:val="5"/>
          <w:numId w:val="1"/>
        </w:numPr>
        <w:rPr/>
      </w:pPr>
      <w:bookmarkStart w:id="1688" w:name="__RefHeading___Toc13264485_2142443653"/>
      <w:bookmarkStart w:id="1689" w:name="_Toc654"/>
      <w:bookmarkEnd w:id="1688"/>
      <w:r>
        <w:rPr>
          <w:rtl w:val="true"/>
        </w:rPr>
        <w:t>اشارة</w:t>
      </w:r>
      <w:bookmarkEnd w:id="1689"/>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1690" w:name="__RefHeading___Toc13264487_2142443653"/>
      <w:bookmarkStart w:id="1691" w:name="_Toc655"/>
      <w:bookmarkEnd w:id="1690"/>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شروطه</w:t>
      </w:r>
      <w:bookmarkEnd w:id="1691"/>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 فلا يصحّ لمعدوم وإن علّقه بوجوده ، ولا لما تحمله المرأة ، ولا لمن سيوجد من أولاد فلان ، ولا لميّت ، فلو ظنّ حياته فبان ميّتا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للحمل إن جاء لدون ستّة أشهر أو لأكثر من مدّة الحمل إن خلت من زوج أو مولى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موجوداً حالة الوصية، لأنّ الوصية للمعدوم لا تصحّ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انفصاله حيّاً فتبطل بدون ذلك ومع الشرطين تصحّ الوصية له إجماعاً، كما يثبت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وجوده بأن تأتي به أُمّه لأقلّ من ستّة أشهر من حين الوصيّة للقطع بوجوده حينئذ، فلو كان لستة فصاعداً ولها زوج أو مولى فليس وجوده حين الوصية بمعلوم، لإمكان تجدّده، والأصل عدمه، نعم لو خلت عن زوج ومولى وأتت به لما دون أكثر مدّة الحمل من حين الوصية، فإنّ الوصيّة تصحّ أيضاً، للحكم بوجوده شرعاً حين الوصية، لوجوب إلحاقه بصاحب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أن 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لدون أكثر من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لأكثر من مدّة الحمل</w:t>
      </w:r>
      <w:r>
        <w:rPr>
          <w:rFonts w:eastAsia="Amiri" w:cs="Amiri" w:ascii="Amiri" w:hAnsi="Amiri"/>
          <w:color w:val="111111"/>
          <w:sz w:val="28"/>
          <w:szCs w:val="28"/>
          <w:rtl w:val="true"/>
          <w:lang w:bidi="ar-SA"/>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بطلت ، وتستقرّ بانفصاله حيّا ، فلو وضعته ميّتا بطلت ،</w:t>
      </w:r>
    </w:p>
    <w:p>
      <w:pPr>
        <w:pStyle w:val="BookText"/>
        <w:rPr/>
      </w:pPr>
      <w:r>
        <w:rPr>
          <w:rFonts w:ascii="Amiri" w:hAnsi="Amiri" w:eastAsia="Amiri" w:cs="Amiri"/>
          <w:color w:val="111111"/>
          <w:sz w:val="28"/>
          <w:sz w:val="28"/>
          <w:szCs w:val="28"/>
          <w:rtl w:val="true"/>
          <w:lang w:bidi="ar-SA"/>
        </w:rPr>
        <w:t>ولو وضعت حيّا وميّتا فللحيّ الجميع ، ولو انفصل حيّا ثمّ مات فهي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الحمل قسمت عليهم بالسويّة وإن اختلفوا في 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بطنها ذكر فله ديناران وإن كان أنثى فله دينار ، فولدت أحدهما فله وصيّته ، وإن ولدتهما فلكلّ واحد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ذكرين أو انثيين احتمل الإيقاف حتّى يصطلحان بعد البلوغ ، ويتخيّر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أو الّذي في بطنها أو ما في بطنها ذكرا فله ديناران ، وإن كان أنثى فدينار فولدت أحدهما فله وصيّته ، وإن ولدت ذكرين أو انثيين أو هما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تملّكه ، فلو أوصى للملك أو الدابّة بطلت ، إلّا أن يقصد علفها ، فيدفعه إلى المالك ، ولا يجوز له صرفه في غيره ، ولا يصحّ لمملوك الأجنبيّ ، ولا لمدبّره ، ولا لأمّ ولده ، ولا لمكاتبه المشروط ، والّذي لم يؤدّ ، ولو تحرّر بعضه صحّ بالنسبة ، ولا تصحّ لجزئه الحرّ ، وتصحّ لعبده ومدبّره ومكاتبه وأمّ ولده ، ويعتق من الوصيّة ، والفاضل له ، وإن قصرت عن قيمته سعى فيما يبقى وإن بلغت ضعف الوصيّة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بعتق مملوكه وعليه دين ، قدّم الدين وعتق ثلث الفاضل ، ولو نجّز عتقه فإن كان قيمته ضعف الدّين أعتق وسعى في خمسة أسداس قيمته وإن كانت أقلّ بطلت</w:t>
      </w:r>
      <w:r>
        <w:rPr>
          <w:rFonts w:eastAsia="Amiri" w:cs="Amiri" w:ascii="Amiri" w:hAnsi="Amiri"/>
          <w:color w:val="111111"/>
          <w:sz w:val="28"/>
          <w:szCs w:val="28"/>
          <w:rtl w:val="true"/>
          <w:lang w:bidi="ar-SA"/>
        </w:rPr>
        <w:t xml:space="preserve">. </w:t>
      </w:r>
      <w:bookmarkStart w:id="1692" w:name="pg17199_232814"/>
    </w:p>
    <w:p>
      <w:pPr>
        <w:pStyle w:val="BookText"/>
        <w:rPr/>
      </w:pPr>
      <w:bookmarkEnd w:id="1692"/>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على الأقوى ، فلو أوصى لأحدهما بطلت ، ويحتمل الصحّة فيتخيّر الوارث ، ويحتمل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حربيّا وإن كان رحما ، ولا مرتدّا مطلقا ، ويجوز للذمّي ، ولو أوصى المسلم لقرابته لم يدخل الكافر ، وكذا لا يدخل المسلم لو كان الموصي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إذا أوصي له بمصحف أو بعبد مسلم ، ولو أوصى كافر لمثله فأسلم قبل الموصى له بطلت ، وكذا بعده قبل القبول ، ولو كان بعدهما صحّت وبيع عليه من مسلم</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13264489_2142443653"/>
      <w:bookmarkStart w:id="1694" w:name="_Toc656"/>
      <w:bookmarkEnd w:id="1693"/>
      <w:r>
        <w:rPr>
          <w:rtl w:val="true"/>
        </w:rPr>
        <w:t xml:space="preserve">البحث الثاني </w:t>
      </w:r>
      <w:r>
        <w:rPr>
          <w:rtl w:val="true"/>
        </w:rPr>
        <w:t xml:space="preserve">: </w:t>
      </w:r>
      <w:r>
        <w:rPr>
          <w:rtl w:val="true"/>
        </w:rPr>
        <w:t>في أحكامه</w:t>
      </w:r>
      <w:bookmarkEnd w:id="1694"/>
    </w:p>
    <w:p>
      <w:pPr>
        <w:pStyle w:val="BookText"/>
        <w:rPr/>
      </w:pPr>
      <w:r>
        <w:rPr>
          <w:rFonts w:ascii="Amiri" w:hAnsi="Amiri" w:eastAsia="Amiri" w:cs="Amiri"/>
          <w:color w:val="111111"/>
          <w:sz w:val="28"/>
          <w:sz w:val="28"/>
          <w:szCs w:val="28"/>
          <w:rtl w:val="true"/>
          <w:lang w:bidi="ar-SA"/>
        </w:rPr>
        <w:t>إطلاق اللفظ يقتضي دخول ما يتناوله لغة أو عرفا بالحقيقة ، فإن تعدّدت حمل على المجاز ، فلو أوصى لأولاده فهو لمن ولدهم دون الحفدة ، فإن عدم أولاد الصلب استحقّوا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لمولاه صرف إلى معتقه دون معتق أبيه إلّا مع عدمه ، والمشترك كالمولى يصرف إلى الموجود من المعتق والمعتق ، ولو اجتمعا بطلت إلّا مع القرينة ، ولو أتى بلفظ الجمع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والمفسّرون والمحدّثون إن عرفوا الطّريق ، دون الأدباء والأطبّاء والمنجّمين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 القرآن بالاستقلال دون القارئ بالمصحف</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 وختنه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ابنته وصهره أب زوجته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وقرابة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للمساكين دخل الفقراء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ومستحقّ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الأصناف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أبوه ولم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زوجها أو بانت عنه بسبب ، والأيّم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من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وأعقل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الزهاد والعلماء ، والأزهد والأتقى والأعلم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اتّصافه بذلك ، وباقي الألفاظ تقدّمت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الوصيّة للوارث كالأجنبيّ ، ويتساوى الذكر والأنثى ،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وتتساوى الأعمام والأخوال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لله ولزيد فله النّصف ، ويصرف سهم اللّه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 وزيد ، أو لزيد والرّيح ، فلزيد النصف ويبطل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لزيد والمساكين فله النصف ، ولا يعطى منهم أقلّ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لقبيل منتشر أعطي من حضر البلد من الذكور والإناث ، ولا يجب الاستيعاب ، ولا يتبع من غاب ، ولا يجوز التفضيل ولا النقص عن ثلاثة ، ولو كان منحصرا وجب الاستيعاب والتسوية والتتبّع</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لبني فلان ، فإن انتشروا دخل الإناث وإلّا فلا</w:t>
      </w:r>
      <w:r>
        <w:rPr>
          <w:rFonts w:eastAsia="Amiri" w:cs="Amiri" w:ascii="Amiri" w:hAnsi="Amiri"/>
          <w:color w:val="111111"/>
          <w:sz w:val="28"/>
          <w:szCs w:val="28"/>
          <w:rtl w:val="true"/>
          <w:lang w:bidi="ar-SA"/>
        </w:rPr>
        <w:t xml:space="preserve">. </w:t>
      </w:r>
      <w:bookmarkStart w:id="1695" w:name="pg17199_232816"/>
    </w:p>
    <w:p>
      <w:pPr>
        <w:pStyle w:val="BookText"/>
        <w:rPr/>
      </w:pPr>
      <w:bookmarkEnd w:id="1695"/>
      <w:r>
        <w:rPr>
          <w:rFonts w:ascii="Amiri" w:hAnsi="Amiri" w:eastAsia="Amiri" w:cs="Amiri"/>
          <w:color w:val="111111"/>
          <w:sz w:val="28"/>
          <w:sz w:val="28"/>
          <w:szCs w:val="28"/>
          <w:rtl w:val="true"/>
          <w:lang w:bidi="ar-SA"/>
        </w:rPr>
        <w:t xml:space="preserve">ولو أوصى لعصبة فلان فمات الموصي قبله أعطوا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لورثته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للمسجد صرف في مصالحه ، ولو قصد التملّك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الموصى له قبل الموصي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فلانا كذا ، ولم يبيّن الوجه صرف إليه يصنع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الوصيّة للقريب وإن كان وارثا</w:t>
      </w:r>
      <w:r>
        <w:rPr>
          <w:rFonts w:eastAsia="Amiri" w:cs="Amiri" w:ascii="Amiri" w:hAnsi="Amiri"/>
          <w:color w:val="111111"/>
          <w:sz w:val="28"/>
          <w:szCs w:val="28"/>
          <w:rtl w:val="true"/>
          <w:lang w:bidi="ar-SA"/>
        </w:rPr>
        <w:t>.</w:t>
      </w:r>
    </w:p>
    <w:p>
      <w:pPr>
        <w:pStyle w:val="Heading6"/>
        <w:numPr>
          <w:ilvl w:val="5"/>
          <w:numId w:val="1"/>
        </w:numPr>
        <w:rPr/>
      </w:pPr>
      <w:bookmarkStart w:id="1696" w:name="__RefHeading___Toc13264491_2142443653"/>
      <w:bookmarkStart w:id="1697" w:name="_Toc657"/>
      <w:bookmarkEnd w:id="1696"/>
      <w:r>
        <w:rPr>
          <w:rtl w:val="true"/>
        </w:rPr>
        <w:t xml:space="preserve">الرابع </w:t>
      </w:r>
      <w:r>
        <w:rPr>
          <w:rtl w:val="true"/>
        </w:rPr>
        <w:t xml:space="preserve">: </w:t>
      </w:r>
      <w:r>
        <w:rPr>
          <w:rtl w:val="true"/>
        </w:rPr>
        <w:t>في الموصى به</w:t>
      </w:r>
      <w:bookmarkEnd w:id="1697"/>
    </w:p>
    <w:p>
      <w:pPr>
        <w:pStyle w:val="Heading6"/>
        <w:numPr>
          <w:ilvl w:val="5"/>
          <w:numId w:val="1"/>
        </w:numPr>
        <w:rPr/>
      </w:pPr>
      <w:bookmarkStart w:id="1698" w:name="__RefHeading___Toc13264493_2142443653"/>
      <w:bookmarkStart w:id="1699" w:name="_Toc658"/>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وفيه فصلان</w:t>
      </w:r>
    </w:p>
    <w:p>
      <w:pPr>
        <w:pStyle w:val="Heading6"/>
        <w:numPr>
          <w:ilvl w:val="5"/>
          <w:numId w:val="1"/>
        </w:numPr>
        <w:rPr/>
      </w:pPr>
      <w:bookmarkStart w:id="1700" w:name="__RefHeading___Toc13264495_2142443653"/>
      <w:bookmarkStart w:id="1701" w:name="_Toc659"/>
      <w:bookmarkEnd w:id="1700"/>
      <w:r>
        <w:rPr>
          <w:rtl w:val="true"/>
        </w:rPr>
        <w:t xml:space="preserve">[ </w:t>
      </w:r>
      <w:r>
        <w:rPr>
          <w:rtl w:val="true"/>
        </w:rPr>
        <w:t xml:space="preserve">الفصل </w:t>
      </w:r>
      <w:r>
        <w:rPr>
          <w:rtl w:val="true"/>
        </w:rPr>
        <w:t xml:space="preserve">] </w:t>
      </w:r>
      <w:r>
        <w:rPr>
          <w:rtl w:val="true"/>
        </w:rPr>
        <w:t xml:space="preserve">الأوّل </w:t>
      </w:r>
      <w:r>
        <w:rPr>
          <w:rtl w:val="true"/>
        </w:rPr>
        <w:t xml:space="preserve">: </w:t>
      </w:r>
      <w:r>
        <w:rPr>
          <w:rtl w:val="true"/>
        </w:rPr>
        <w:t>في شروطه</w:t>
      </w:r>
      <w:bookmarkEnd w:id="1701"/>
    </w:p>
    <w:p>
      <w:pPr>
        <w:pStyle w:val="BookText"/>
        <w:rPr/>
      </w:pPr>
      <w:r>
        <w:rPr>
          <w:rFonts w:ascii="Amiri" w:hAnsi="Amiri" w:eastAsia="Amiri" w:cs="Amiri"/>
          <w:color w:val="111111"/>
          <w:sz w:val="28"/>
          <w:sz w:val="28"/>
          <w:szCs w:val="28"/>
          <w:rtl w:val="true"/>
          <w:lang w:bidi="ar-SA"/>
        </w:rPr>
        <w:t xml:space="preserve">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 فلا تصحّ الوصيّة بملك الغير وإن أجاز على توقّف ، وتصحّ بالمشترك وينصرف إلى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الملك ، فلا تصحّ الوصيّة بالحرّ ، ولا بالخمر والخنزير إلّا أن يكونا ذمّيّين ، ولا بجلد الميتة وإن كان لمستحلّه ، وتصحّ بالسّباع والكلاب المملوكة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منتفعا به ، فلا تصحّ الوصيّة بالخنافس ، والديدان ، والفضلات ، وتصحّ بالزبل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الانتفاع سائغا ، فلو أوصى بمعونة الظالمين ، أو بآلة اللّهو أو القمار ، لم تصحّ ، ولو تناول اللفظ المحلّل والمحرّم صرف إلى المحلّل ، فلو أوصى له بطبل من طبوله أو عود من عيدانه ، نزّل على طبل الحرب وعود يملك ، فإن لم يكن له إلّا المحرّم فإن انتفع به بعد إزالة الصفة المحرّمة صحّت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له بطبل لهو بطلت إلّا أن يقصد الرضاض </w:t>
      </w:r>
      <w:r>
        <w:rPr>
          <w:rStyle w:val="FootnoteAnchor"/>
          <w:rtl w:val="true"/>
        </w:rPr>
        <w:footnoteReference w:id="670"/>
      </w:r>
      <w:r>
        <w:rPr>
          <w:rFonts w:ascii="Amiri" w:hAnsi="Amiri" w:eastAsia="Amiri" w:cs="Amiri"/>
          <w:color w:val="111111"/>
          <w:sz w:val="28"/>
          <w:sz w:val="28"/>
          <w:szCs w:val="28"/>
          <w:rtl w:val="true"/>
          <w:lang w:bidi="ar-SA"/>
        </w:rPr>
        <w:t>، ولو أوصى له بما يصلح لهما كالدفّ صحّ لجواز اتّخاذه للعرس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منافاته الشرع ، فلو أوصى المسلم بكتابة التوراة أو كتب الضلال ، أو بناء كنيسة أو عمارتها لم يصحّ</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زيادته على الثلث إلّا أن يجيز الوارث ، ولا يشترط كونه عينا ، ولا معلوما ، ولا معيّنا ، ولا موجودا بالفعل ، ولا مقدورا على تسليمه ، فتصحّ بالمنافع كسكنى الدار ، وبالقسط ، وبأحد العبدين ، وبما تحمل الدابّة والشجرة ، والمملوك ، والآبق ، والطير في الهواء ، والسمك في الماء ، وبالمجهول ، والمبهم فيتخيّر الوارث ويعتبر ما يتخيّره من الثلث ، فإن زاد وقف على إجازته ، وليس اختياره ما يزيد على الثلث إجازة إلّا مع العلم والقصد</w:t>
      </w:r>
      <w:r>
        <w:rPr>
          <w:rFonts w:eastAsia="Amiri" w:cs="Amiri" w:ascii="Amiri" w:hAnsi="Amiri"/>
          <w:color w:val="111111"/>
          <w:sz w:val="28"/>
          <w:szCs w:val="28"/>
          <w:rtl w:val="true"/>
          <w:lang w:bidi="ar-SA"/>
        </w:rPr>
        <w:t xml:space="preserve">. </w:t>
      </w:r>
      <w:bookmarkStart w:id="1702" w:name="pg17199_232818"/>
    </w:p>
    <w:p>
      <w:pPr>
        <w:pStyle w:val="Heading6"/>
        <w:numPr>
          <w:ilvl w:val="5"/>
          <w:numId w:val="1"/>
        </w:numPr>
        <w:rPr/>
      </w:pPr>
      <w:bookmarkStart w:id="1703" w:name="__RefHeading___Toc13264497_2142443653"/>
      <w:bookmarkStart w:id="1704" w:name="_Toc660"/>
      <w:bookmarkEnd w:id="1702"/>
      <w:bookmarkEnd w:id="1703"/>
      <w:r>
        <w:rPr>
          <w:rtl w:val="true"/>
        </w:rPr>
        <w:t xml:space="preserve">الفصل الثاني </w:t>
      </w:r>
      <w:r>
        <w:rPr>
          <w:rtl w:val="true"/>
        </w:rPr>
        <w:t xml:space="preserve">: </w:t>
      </w:r>
      <w:r>
        <w:rPr>
          <w:rtl w:val="true"/>
        </w:rPr>
        <w:t>في أقسامه</w:t>
      </w:r>
      <w:bookmarkEnd w:id="1704"/>
    </w:p>
    <w:p>
      <w:pPr>
        <w:pStyle w:val="Heading6"/>
        <w:numPr>
          <w:ilvl w:val="5"/>
          <w:numId w:val="1"/>
        </w:numPr>
        <w:rPr/>
      </w:pPr>
      <w:bookmarkStart w:id="1705" w:name="__RefHeading___Toc13264499_2142443653"/>
      <w:bookmarkStart w:id="1706" w:name="_Toc661"/>
      <w:bookmarkEnd w:id="1705"/>
      <w:r>
        <w:rPr>
          <w:rtl w:val="true"/>
        </w:rPr>
        <w:t>اشارة</w:t>
      </w:r>
      <w:bookmarkEnd w:id="1706"/>
    </w:p>
    <w:p>
      <w:pPr>
        <w:pStyle w:val="BookText"/>
        <w:rPr/>
      </w:pPr>
      <w:r>
        <w:rPr>
          <w:rFonts w:ascii="Amiri" w:hAnsi="Amiri" w:eastAsia="Amiri" w:cs="Amiri"/>
          <w:color w:val="111111"/>
          <w:sz w:val="28"/>
          <w:sz w:val="28"/>
          <w:szCs w:val="28"/>
          <w:rtl w:val="true"/>
          <w:lang w:bidi="ar-SA"/>
        </w:rPr>
        <w:t xml:space="preserve">الموصى به إمّا عين أو منفعة ، والأوّل إمّا معلوم أو مبهم ، فالأقسام ثلاثة </w:t>
      </w:r>
      <w:r>
        <w:rPr>
          <w:rFonts w:eastAsia="Amiri" w:cs="Amiri" w:ascii="Amiri" w:hAnsi="Amiri"/>
          <w:color w:val="111111"/>
          <w:sz w:val="28"/>
          <w:szCs w:val="28"/>
          <w:rtl w:val="true"/>
          <w:lang w:bidi="ar-SA"/>
        </w:rPr>
        <w:t>:</w:t>
      </w:r>
    </w:p>
    <w:p>
      <w:pPr>
        <w:pStyle w:val="Heading6"/>
        <w:numPr>
          <w:ilvl w:val="5"/>
          <w:numId w:val="1"/>
        </w:numPr>
        <w:rPr/>
      </w:pPr>
      <w:bookmarkStart w:id="1707" w:name="__RefHeading___Toc13264501_2142443653"/>
      <w:bookmarkStart w:id="1708" w:name="_Toc662"/>
      <w:bookmarkEnd w:id="1707"/>
      <w:r>
        <w:rPr>
          <w:rtl w:val="true"/>
        </w:rPr>
        <w:t xml:space="preserve">[ </w:t>
      </w:r>
      <w:r>
        <w:rPr>
          <w:rtl w:val="true"/>
        </w:rPr>
        <w:t xml:space="preserve">القسم </w:t>
      </w:r>
      <w:r>
        <w:rPr>
          <w:rtl w:val="true"/>
        </w:rPr>
        <w:t xml:space="preserve">] </w:t>
      </w:r>
      <w:r>
        <w:rPr>
          <w:rtl w:val="true"/>
        </w:rPr>
        <w:t xml:space="preserve">الأوّل </w:t>
      </w:r>
      <w:r>
        <w:rPr>
          <w:rtl w:val="true"/>
        </w:rPr>
        <w:t xml:space="preserve">: </w:t>
      </w:r>
      <w:r>
        <w:rPr>
          <w:rtl w:val="true"/>
        </w:rPr>
        <w:t>المعلوم</w:t>
      </w:r>
      <w:bookmarkEnd w:id="1708"/>
    </w:p>
    <w:p>
      <w:pPr>
        <w:pStyle w:val="BookText"/>
        <w:rPr/>
      </w:pPr>
      <w:r>
        <w:rPr>
          <w:rFonts w:ascii="Amiri" w:hAnsi="Amiri" w:eastAsia="Amiri" w:cs="Amiri"/>
          <w:color w:val="111111"/>
          <w:sz w:val="28"/>
          <w:sz w:val="28"/>
          <w:szCs w:val="28"/>
          <w:rtl w:val="true"/>
          <w:lang w:bidi="ar-SA"/>
        </w:rPr>
        <w:t>ويرجع فيه إلى دلالة اللفظ لغة أو عرفا ، فالشاة اسم للضأن ، والمعز ، والصغير ، والكبير ، والذكر ، والأنثى ، والصحيح ، والمعيب ، دون الظبي ، والكبش للذكر الكبير من الضأن ، والتيس للذكر الكبير من المعز ، والبعير للذكر والأنثى من الإبل ، والجمل للذكر ، والناقة للأنثى وكذا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واحدة من الإبل ، أعطي أنثى ، وإن نزع التاء أعطي ذكرا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الإبل أعطي ذكورا ولو نزع التاء أعطي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والبقر اسم جنس للذكر والأنثى دون الجاموس ، وبقر الوحش والثور للذكر ، والبقرة للأنثى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والدابّة لذات الحافر إلّا يخصّ العرف أحدها </w:t>
      </w:r>
      <w:r>
        <w:rPr>
          <w:rStyle w:val="FootnoteAnchor"/>
          <w:rtl w:val="true"/>
        </w:rPr>
        <w:footnoteReference w:id="671"/>
      </w:r>
      <w:r>
        <w:rPr>
          <w:rFonts w:ascii="Amiri" w:hAnsi="Amiri" w:eastAsia="Amiri" w:cs="Amiri"/>
          <w:color w:val="111111"/>
          <w:sz w:val="28"/>
          <w:sz w:val="28"/>
          <w:szCs w:val="28"/>
          <w:rtl w:val="true"/>
          <w:lang w:bidi="ar-SA"/>
        </w:rPr>
        <w:t>والحمار للذكر ، والأتان للأنثى ، والفرس للذكر والأنثى ، والحصان للذكر ، والحجرة للأنثى</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بالحمل لم يدخل الحامل ، وبالعكس ، ويشترط تحقّقه ، وضابطه في الأمة بعادة الشرع وفي غيرها بعوائدها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ويدخل في الدار ما يدخل في المبيع </w:t>
      </w:r>
      <w:r>
        <w:rPr>
          <w:rStyle w:val="FootnoteAnchor"/>
          <w:rtl w:val="true"/>
        </w:rPr>
        <w:footnoteReference w:id="672"/>
      </w:r>
      <w:r>
        <w:rPr>
          <w:rFonts w:ascii="Amiri" w:hAnsi="Amiri" w:eastAsia="Amiri" w:cs="Amiri"/>
          <w:color w:val="111111"/>
          <w:sz w:val="28"/>
          <w:sz w:val="28"/>
          <w:szCs w:val="28"/>
          <w:rtl w:val="true"/>
          <w:lang w:bidi="ar-SA"/>
        </w:rPr>
        <w:t>، ولو انهدمت لم تبطل ، وله النقض ، وليس زيادة العمارة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اللفظ على حقيقته ، فلو أوصى بمملوك </w:t>
      </w:r>
      <w:r>
        <w:rPr>
          <w:rStyle w:val="FootnoteAnchor"/>
          <w:rtl w:val="true"/>
        </w:rPr>
        <w:footnoteReference w:id="673"/>
      </w:r>
      <w:r>
        <w:rPr>
          <w:rFonts w:ascii="Amiri" w:hAnsi="Amiri" w:eastAsia="Amiri" w:cs="Amiri"/>
          <w:color w:val="111111"/>
          <w:sz w:val="28"/>
          <w:sz w:val="28"/>
          <w:szCs w:val="28"/>
          <w:rtl w:val="true"/>
          <w:lang w:bidi="ar-SA"/>
        </w:rPr>
        <w:t xml:space="preserve">انصرف إلى الرقّ دون البهيمة </w:t>
      </w:r>
      <w:r>
        <w:rPr>
          <w:rStyle w:val="FootnoteAnchor"/>
          <w:rtl w:val="true"/>
        </w:rPr>
        <w:footnoteReference w:id="674"/>
      </w:r>
      <w:r>
        <w:rPr>
          <w:rFonts w:ascii="Amiri" w:hAnsi="Amiri" w:eastAsia="Amiri" w:cs="Amiri"/>
          <w:color w:val="111111"/>
          <w:sz w:val="28"/>
          <w:sz w:val="28"/>
          <w:szCs w:val="28"/>
          <w:rtl w:val="true"/>
          <w:lang w:bidi="ar-SA"/>
        </w:rPr>
        <w:t xml:space="preserve">ولو تعدّدت بأن كان مشتركا كالدابّة تخيّر الوارث في أحدها </w:t>
      </w:r>
      <w:r>
        <w:rPr>
          <w:rStyle w:val="FootnoteAnchor"/>
          <w:rtl w:val="true"/>
        </w:rPr>
        <w:footnoteReference w:id="675"/>
      </w:r>
      <w:r>
        <w:rPr>
          <w:rFonts w:ascii="Amiri" w:hAnsi="Amiri" w:eastAsia="Amiri" w:cs="Amiri"/>
          <w:color w:val="111111"/>
          <w:sz w:val="28"/>
          <w:sz w:val="28"/>
          <w:szCs w:val="28"/>
          <w:rtl w:val="true"/>
          <w:lang w:bidi="ar-SA"/>
        </w:rPr>
        <w:t xml:space="preserve">إلّا مع القرينة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يسهم لها ، فينصرف إلى الخيل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بنسلها </w:t>
      </w:r>
      <w:r>
        <w:rPr>
          <w:rStyle w:val="FootnoteAnchor"/>
          <w:rtl w:val="true"/>
        </w:rPr>
        <w:footnoteReference w:id="676"/>
      </w:r>
      <w:r>
        <w:rPr>
          <w:rFonts w:ascii="Amiri" w:hAnsi="Amiri" w:eastAsia="Amiri" w:cs="Amiri"/>
          <w:color w:val="111111"/>
          <w:sz w:val="28"/>
          <w:sz w:val="28"/>
          <w:szCs w:val="28"/>
          <w:rtl w:val="true"/>
          <w:lang w:bidi="ar-SA"/>
        </w:rPr>
        <w:t>خرج الذكور والبغال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اللفظ مشكّكا حمل على الأظهر من معانيه ، فلو أوصى له بقوس أعطي قوس النشّاب أو النبل أو الحسبان ، دون قوس البندق والندف ، إلّا مع القرينة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يتعيّش به ، فينصرف إلى قوس النّدف ، ولو كان له قوس بندق وقوس ندف أعطي قوس البندق ، لأنّه أسرع إلى الفهم ، ويعطى الوتر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 قوسا ، ولا قوس له اشتري له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متواطيا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رأسا من رقيقي ، تخيّر الوارث في الذكر والأنثى والخنثى ، والصغير والكبير ، والمسلم والكافر ، والصّحيح والمعيب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له رأسا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أعطي ذكرا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أعطي أنثى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عبدا من عبيدي ، لم يجز ما يشتريه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من مالي ، تخيّر الوارث بين أحدهم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عبدا ، ولا عبد له ثمّ ملك عبدا صحّت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عبيدي بطلت ، وكذا لو كان له عبد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عبيدي ثمّ ملك آخرين أعطي ثلث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أوصى له بعبده ثمّ أعتقه بطلت ، وصحّ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أوصى بعتق رقبة مؤمنة وجب ، فلو لم تجد أعتق من لم يعرف بنصب ، ولو ظنّ الإيمان فأعتق فبان الخلاف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ثمن الرقبة فلم يوجد به توقّعه ، فإن لم يتّفق اشترى بأقلّ وأعتق ودفع إليه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أحد عبيدي ثمّ ماتوا بطلت ، ولو بقي واحد تعيّن ، ولو قتلوا لم تبطل ، ويعيّن الوارث ، وتؤخذ القيمة منه إن دفعت إليه ، وإلّا فمن الجاني ، وإن قتل بعضهم عيّن الوارث أحد الباقين أو أحد المقتولين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في العبد الثوب ولا في الدابّة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الكثرة يحمل على ثلاثة مع الإطلاق ، مثل أعتقوا عنّي عبيدا ، ولو قيّده بقدر ، مثل أعتقوا عنّي عبيدا بثلث مالي ، وجب الشراء به وإن زاد على الثلاثة ، تحصيلا للكثرة ، ويجزئ في جمع القلّة الثلاثة وإن قيّده تحصيلا للقلّة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بكفّارة مرتّبة أخرج أقلّ رقبة تجزئ ، وكذا لو أوصى بعتق رقبة</w:t>
      </w:r>
      <w:r>
        <w:rPr>
          <w:rFonts w:eastAsia="Amiri" w:cs="Amiri" w:ascii="Amiri" w:hAnsi="Amiri"/>
          <w:color w:val="111111"/>
          <w:sz w:val="28"/>
          <w:szCs w:val="28"/>
          <w:rtl w:val="true"/>
          <w:lang w:bidi="ar-SA"/>
        </w:rPr>
        <w:t xml:space="preserve">. </w:t>
      </w:r>
      <w:bookmarkStart w:id="1709" w:name="pg17199_232821"/>
    </w:p>
    <w:p>
      <w:pPr>
        <w:pStyle w:val="BookText"/>
        <w:rPr/>
      </w:pPr>
      <w:bookmarkEnd w:id="1709"/>
      <w:r>
        <w:rPr>
          <w:rFonts w:ascii="Amiri" w:hAnsi="Amiri" w:eastAsia="Amiri" w:cs="Amiri"/>
          <w:color w:val="111111"/>
          <w:sz w:val="28"/>
          <w:sz w:val="28"/>
          <w:szCs w:val="28"/>
          <w:rtl w:val="true"/>
          <w:lang w:bidi="ar-SA"/>
        </w:rPr>
        <w:t>ولو أوصى بالمخيّرة أخرج أقلّ الخصال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بالأزيد أخرج المجزئ من الأصل والزيادة من الثلث ، ولو لم يف المجموع أخرجت الدنيا وبطل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بالمضاربة بتركته أو ببعضها على أنّ الربح بينه وبين الوارث</w:t>
      </w:r>
      <w:r>
        <w:rPr>
          <w:rFonts w:eastAsia="Amiri" w:cs="Amiri" w:ascii="Amiri" w:hAnsi="Amiri"/>
          <w:color w:val="111111"/>
          <w:sz w:val="28"/>
          <w:szCs w:val="28"/>
          <w:rtl w:val="true"/>
          <w:lang w:bidi="ar-SA"/>
        </w:rPr>
        <w:t>.</w:t>
      </w:r>
    </w:p>
    <w:p>
      <w:pPr>
        <w:pStyle w:val="Heading6"/>
        <w:numPr>
          <w:ilvl w:val="5"/>
          <w:numId w:val="1"/>
        </w:numPr>
        <w:rPr/>
      </w:pPr>
      <w:bookmarkStart w:id="1710" w:name="__RefHeading___Toc13264503_2142443653"/>
      <w:bookmarkStart w:id="1711" w:name="_Toc663"/>
      <w:bookmarkEnd w:id="1710"/>
      <w:r>
        <w:rPr>
          <w:rtl w:val="true"/>
        </w:rPr>
        <w:t xml:space="preserve">القسم الثاني </w:t>
      </w:r>
      <w:r>
        <w:rPr>
          <w:rtl w:val="true"/>
        </w:rPr>
        <w:t xml:space="preserve">: </w:t>
      </w:r>
      <w:r>
        <w:rPr>
          <w:rtl w:val="true"/>
        </w:rPr>
        <w:t>المبهم</w:t>
      </w:r>
      <w:bookmarkEnd w:id="1711"/>
    </w:p>
    <w:p>
      <w:pPr>
        <w:pStyle w:val="BookText"/>
        <w:rPr/>
      </w:pPr>
      <w:r>
        <w:rPr>
          <w:rFonts w:ascii="Amiri" w:hAnsi="Amiri" w:eastAsia="Amiri" w:cs="Amiri"/>
          <w:color w:val="111111"/>
          <w:sz w:val="28"/>
          <w:sz w:val="28"/>
          <w:szCs w:val="28"/>
          <w:rtl w:val="true"/>
          <w:lang w:bidi="ar-SA"/>
        </w:rPr>
        <w:t xml:space="preserve">إذا فسّر الشارع لفظا رجع إليه ، وإلّا فإلى الوارث ، فلو أوصى بجزء من ماله فهو العشر ، فجزء الجزء عشر العشر ، والسّهم الثمن ، والشي‌ء السّدس ، والكثير ثمانون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بالنذر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أوصى بوجوه فنسي الوصيّ وجها صرف في وجوه البرّ ، وكذا لو عيّن وجها فتعذّر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حظّا من مالي ، أو قسطا ، أو نصيبا ، أو جليلا ، أو عظيما ، أو خطيرا ، أو جزيلا ، أو قليلا ، أو يسيرا ، رجع إلى الوارث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الموصى له تعيين الموصي قدّم قول الوارث بغير يمين إلّا أن يدّعي علمه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أوصى بسيف دخل الجفن والحلبة ، ولو أوصى له بصندوق أو جراب دخل ما فيهما مع القرينة</w:t>
      </w:r>
      <w:r>
        <w:rPr>
          <w:rFonts w:eastAsia="Amiri" w:cs="Amiri" w:ascii="Amiri" w:hAnsi="Amiri"/>
          <w:color w:val="111111"/>
          <w:sz w:val="28"/>
          <w:szCs w:val="28"/>
          <w:rtl w:val="true"/>
          <w:lang w:bidi="ar-SA"/>
        </w:rPr>
        <w:t xml:space="preserve">. </w:t>
      </w:r>
      <w:bookmarkStart w:id="1712" w:name="pg17199_232822"/>
    </w:p>
    <w:p>
      <w:pPr>
        <w:pStyle w:val="BookText"/>
        <w:rPr/>
      </w:pPr>
      <w:bookmarkEnd w:id="1712"/>
      <w:r>
        <w:rPr>
          <w:rFonts w:ascii="IRNazanin" w:hAnsi="IRNazanin" w:eastAsia="IRNazanin"/>
          <w:color w:val="111111"/>
          <w:sz w:val="28"/>
          <w:sz w:val="28"/>
          <w:szCs w:val="28"/>
          <w:rtl w:val="true"/>
          <w:lang w:bidi="fa-IR"/>
        </w:rPr>
        <w:t>ولو أوصى بإخراج أحد أولاده بطلت</w:t>
      </w:r>
      <w:r>
        <w:rPr>
          <w:rFonts w:eastAsia="IRNazanin" w:cs="IRNazanin"/>
          <w:color w:val="111111"/>
          <w:sz w:val="28"/>
          <w:szCs w:val="28"/>
          <w:rtl w:val="true"/>
          <w:lang w:bidi="fa-IR"/>
        </w:rPr>
        <w:t>.</w:t>
      </w:r>
    </w:p>
    <w:p>
      <w:pPr>
        <w:pStyle w:val="Heading6"/>
        <w:numPr>
          <w:ilvl w:val="5"/>
          <w:numId w:val="1"/>
        </w:numPr>
        <w:rPr/>
      </w:pPr>
      <w:bookmarkStart w:id="1713" w:name="__RefHeading___Toc13264505_2142443653"/>
      <w:bookmarkStart w:id="1714" w:name="_Toc664"/>
      <w:bookmarkEnd w:id="1713"/>
      <w:r>
        <w:rPr>
          <w:rtl w:val="true"/>
        </w:rPr>
        <w:t xml:space="preserve">القسم الثالث </w:t>
      </w:r>
      <w:r>
        <w:rPr>
          <w:rtl w:val="true"/>
        </w:rPr>
        <w:t xml:space="preserve">: </w:t>
      </w:r>
      <w:r>
        <w:rPr>
          <w:rtl w:val="true"/>
        </w:rPr>
        <w:t>الوصيّة بالمنفعة</w:t>
      </w:r>
      <w:bookmarkEnd w:id="1714"/>
    </w:p>
    <w:p>
      <w:pPr>
        <w:pStyle w:val="BookText"/>
        <w:rPr/>
      </w:pPr>
      <w:r>
        <w:rPr>
          <w:rFonts w:ascii="Amiri" w:hAnsi="Amiri" w:eastAsia="Amiri" w:cs="Amiri"/>
          <w:color w:val="111111"/>
          <w:sz w:val="28"/>
          <w:sz w:val="28"/>
          <w:szCs w:val="28"/>
          <w:rtl w:val="true"/>
          <w:lang w:bidi="ar-SA"/>
        </w:rPr>
        <w:t>تصحّ الوصيّة بسكنى الدار ، وغلّة البستان وثمرته ، ومنافع المملوك والحيوان ، مؤبّدة ومؤقّتة ومطلقة ، فيتخيّر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تمليك منفعة بعد الموت لا مجرّد إباحة ، فلو مات الموصى له ورثت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إجارته وإعارته ، ولا يضمن العين إلّا أن يفرّط ، ولا يجبر الوارث ولا الموصى له على عمارة الدار وسقي البستان ، وتحسب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فإذا كانت مؤبّدة ، وطريقه تقويم العين بمنافعها على التأبيد ، ثمّ تقوّم مسلوبة المنافع ، فالتفاوت هو الموصى به ، ولو لم يكن لمسلوبة المنفعة قيمة كان المخرج من الثلث قيمة العين بمنافعها ، وكذا لو أوصى لواحد بإحدى المنفعتين وللآخر بالأخرى كالغزل والنسج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لشخص بإحداهما صحّ ، وقوّمت كالأوّل ، ويرجع في استيفائها إلى العادة ، ولو انتفت وجب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لواحد بالرّقبة ولآخر بالمنفعة ، قوّمت الرقبة على الأوّل إن كانت لها قيمة ، والمنفعة على الثاني ، وإذا كانت مؤقّتة قوّمت مع المنفعة ثمّ مسلوبة تلك المدّة ، فالنقص قيمة المنفعة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نفقة العبد وفطرته ونفقة الحيوان على الوارث وإن كانت الوصيّة مؤبّدة ، ويملك جميع اكتساب العبد الموصى بمنافعه من الاصطياد والاحتطاب والأجرة ، ولا يملك الوطء والعقر والولد على توقّف ، ويمنع الوارث من </w:t>
      </w:r>
      <w:bookmarkStart w:id="1715" w:name="pg17199_232823"/>
    </w:p>
    <w:p>
      <w:pPr>
        <w:pStyle w:val="BookText"/>
        <w:rPr/>
      </w:pPr>
      <w:bookmarkEnd w:id="1715"/>
      <w:r>
        <w:rPr>
          <w:rFonts w:ascii="Amiri" w:hAnsi="Amiri" w:eastAsia="Amiri" w:cs="Amiri"/>
          <w:color w:val="111111"/>
          <w:sz w:val="28"/>
          <w:sz w:val="28"/>
          <w:szCs w:val="28"/>
          <w:rtl w:val="true"/>
          <w:lang w:bidi="ar-SA"/>
        </w:rPr>
        <w:t>الوطء ، فلو وطئ أحدهما لم يحدّ للشبهة ، ولا تصير أمّ ولد بالحمل من الموصى له بل من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وطئت سفاحا فالولد للوارث ، ولو كان للشبهة فالولد حرّ ، وعلى الواطئ العقر وقيمة الولد للوارث 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برضاهما ، ويملك الوارث إعتاقه ، ولا تبطل الوصيّة به ، ولا يجزئ عن الكفّارة ، ونفقته على الموصى له على توقّف ، ويملك كتابته ، ويؤدّى من الصدقات ، ولا يملك بيعه إن كانت مؤبّدة إلّا من الموصى له ، وإن كانت مؤقّتة جاز ، كبيع المستأجر ، وكذا بيع الموصى ببعض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بطلت الوصيّة ، فإن أوجب القصاص تولّاه الوارث ، وإن أوجب الدية صرفت إليه ، وله أرش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قدّم حقّ الجناية ، وإن قتل بطلت الوصية ، وكذا إن بيع ، وإن فداه الوارث استمرّت ، وكذا إن فداه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 المجنيّ عليه على القبول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لواحد بحبّ الزرع ولآخر بتبنه فالنفقة عليهما بالنسبة</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13264507_2142443653"/>
      <w:bookmarkStart w:id="1717" w:name="_Toc665"/>
      <w:bookmarkEnd w:id="1716"/>
      <w:r>
        <w:rPr>
          <w:rtl w:val="true"/>
        </w:rPr>
        <w:t xml:space="preserve">المقصد الثاني </w:t>
      </w:r>
      <w:r>
        <w:rPr>
          <w:rtl w:val="true"/>
        </w:rPr>
        <w:t xml:space="preserve">: </w:t>
      </w:r>
      <w:r>
        <w:rPr>
          <w:rtl w:val="true"/>
        </w:rPr>
        <w:t>في الأحكام</w:t>
      </w:r>
      <w:bookmarkEnd w:id="1717"/>
    </w:p>
    <w:p>
      <w:pPr>
        <w:pStyle w:val="Heading6"/>
        <w:numPr>
          <w:ilvl w:val="5"/>
          <w:numId w:val="1"/>
        </w:numPr>
        <w:rPr/>
      </w:pPr>
      <w:bookmarkStart w:id="1718" w:name="__RefHeading___Toc13264509_2142443653"/>
      <w:bookmarkStart w:id="1719" w:name="_Toc666"/>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6"/>
        <w:numPr>
          <w:ilvl w:val="5"/>
          <w:numId w:val="1"/>
        </w:numPr>
        <w:rPr/>
      </w:pPr>
      <w:bookmarkStart w:id="1720" w:name="__RefHeading___Toc13264511_2142443653"/>
      <w:bookmarkStart w:id="1721" w:name="_Toc667"/>
      <w:bookmarkEnd w:id="1720"/>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 كيفيّة تنفيذ الوصايا</w:t>
      </w:r>
      <w:bookmarkEnd w:id="172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تقليل الوصيّة بخلاف باقي الصدقات ، فالربع أفضل من الثلث ، والخمس أفضل من الرّبع ، ويمنع من الزيادة على الثلث ، صحيحا كان أو </w:t>
      </w:r>
    </w:p>
    <w:p>
      <w:pPr>
        <w:pStyle w:val="BookText"/>
        <w:rPr/>
      </w:pPr>
      <w:r>
        <w:rPr>
          <w:rFonts w:ascii="Amiri" w:hAnsi="Amiri" w:eastAsia="Amiri" w:cs="Amiri"/>
          <w:color w:val="111111"/>
          <w:sz w:val="28"/>
          <w:sz w:val="28"/>
          <w:szCs w:val="28"/>
          <w:rtl w:val="true"/>
          <w:lang w:bidi="ar-SA"/>
        </w:rPr>
        <w:t>مريضا ، ويقف على إجازة الوارث ، فلو أجاز الوصيّة بالنصف ثمّ ادّعى ظنّ القلّة صدّق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الوصيّة بمعيّن ثمّ ادّعى ظنّ أنّها بقدر الثلث ، أو أكثر بقليل ، أو كثرة المال ، أو عدم الدين ، صدّق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البعض مضى في نصيبه ، ولو أجاز في البعض صحّ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المجيز البلوغ ، والعقل ، وجواز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والإجازة تنفيذ لا ابتداء عطيّة ، فلا تحتاج إلى قبول وقبض ، فلو أجاز الورثة عتق العبد أو الوصيّة بعتقه فلا ولاء لهم ، ولو كانوا إناثا فالولاء لعصبته لا لعصبتهنّ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المجيز مريضا لم يعتبر من ثلث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الثلث حين الوفاة لا حين الوصيّة ، ولا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وتنفذ بعد الوفاة إجماعا وقبلها على الأصحّ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أطبق الأصحاب على أنّ الإِجازة من الوارث إذا وقعت بعد الموت كانت معتبرةً، واختلفوا في اعتبارها لو وقعت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فاعتبرها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وابن الجنيد، وابن بابويه، وابن حمزة والمحقّق ابن سعيد، والمصنّف في المختلف،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 وسلاّر، وابن إدريس إلى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الأوّل، لنا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أخرجه الدليل 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الرّدّ حقّ الورثة، فرضاهم مسقط له، بدليل أنّ الحقّ ثابت وإلاّ لم يمنع الموصي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يملكوا شيئاً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عدم الملك عدم الحقّ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لو لم يكن لهم حقّ لانحصر الحقّ كلّه في الموصي، وهو باطل، ومع ثبوته فهم مسلّطون على إسقاطه كسائر الحقوق، وقد روى منصور بن حازم في الصحيح، ومحمد بن مسلم في الحسن كلاهما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بوصيّة وورثته شهود، فأجازوا ذلك، فلمّا مات الرجل نقضوا الوصيّة، هل لهم أن يردّوا ما أقرّوا به في حياته؟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ذلك، الوصيّة جائزة عليهم إذا أقرّوا بها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الوصايا،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وادّعى الشيخ على ذلك 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الآخرون بأنّها إجازة فيما لا يستحقّونه بعد، فجرى مجرى ردّهم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المصنّف أي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تعلّق حقّ الوارث لم يمنع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الإجازة والردّ ظاهر، فإن الردّ إنّما لم يعتبر حال حياة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استمرار الوصيّة يجري مجرى تجدّدها حالاً فحالاً، بخلاف الإجازة فإن الدوام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لمّا لم يكن مانعاً من إنشاء الوصيّة لم يكن معتبراً، بخلاف الإجازة فإنّها إسقاط لحقٍّ قد ثبت، ودليل الثبوت ما سبق، ولا يتوقّف الثبوت على 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المفهوم من عبارة الأكثر ومن استدلالهم، أن هذا الحكم إنّما هو فيما إذا أجاز الوارث وصيّة المريض وما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وصيّة الصحيح فمقتضى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بالإجازة أسقط حقّه ان إجازته حينئذ لا تؤثّر، إذ 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في التحرير عمّم الحكم في الإجازة للوصيّة حال المرض والصحة لاحظ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وعموم الرواية الحاصل من ترك الاستفصال يتناوله، وكلّ منهما محتمل وإن كان التعميم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w:t>
      </w:r>
    </w:p>
    <w:p>
      <w:pPr>
        <w:pStyle w:val="BookText"/>
        <w:rPr/>
      </w:pPr>
      <w:r>
        <w:rPr>
          <w:rFonts w:ascii="IRNazanin" w:hAnsi="IRNazanin" w:eastAsia="IRNazanin"/>
          <w:color w:val="111111"/>
          <w:sz w:val="28"/>
          <w:sz w:val="28"/>
          <w:szCs w:val="28"/>
          <w:rtl w:val="true"/>
          <w:lang w:bidi="fa-IR"/>
        </w:rPr>
        <w:t>وأنفذت وشبهه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أوصى لاثنين بما يزيد على الثلث ولم تجز الورثة ، فإن جمع تساويا قدر الثلث ، وإن رتّب فالنقص على الثاني</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بثلثه لزيد فله ثلث كلّ شي‌ء ، ولو كانت بمعيّن ملكه الموصى </w:t>
      </w:r>
    </w:p>
    <w:p>
      <w:pPr>
        <w:pStyle w:val="BookText"/>
        <w:rPr/>
      </w:pPr>
      <w:r>
        <w:rPr>
          <w:rFonts w:ascii="Amiri" w:hAnsi="Amiri" w:eastAsia="Amiri" w:cs="Amiri"/>
          <w:color w:val="111111"/>
          <w:sz w:val="28"/>
          <w:sz w:val="28"/>
          <w:szCs w:val="28"/>
          <w:rtl w:val="true"/>
          <w:lang w:bidi="ar-SA"/>
        </w:rPr>
        <w:t>له بالموت والقبول ، فإن كان باقي التركة غائبا تصرّف في ثلثه وأوقف الباقي حتّى يحضر الغائب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بواجب وغيره أخرج الواجب من الأصل وغيره من الثلث ، فإن لم يف به ولم تجز الورثة فإن جمع بسط على الجميع ، وإن رتّب بدأ بالأوّل فالأوّل حتّى ينفذ الثلث ، ويبطل الزائد ، وكذا لو كان الجميع غير واجب ، فلو أوصى لزيد بربع ولعمرو بسدس بطل من وصيّة عمرو النصف إلّا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الأوّل أقرع ، ولو أوصى له بعبد ولآخر بتمام الثلث ، وكانت قيمته بقدر الثلث بطلت الثانية وإن نقصت فالباقي للثاني ، ولو عاب العبد فله ما فضل عن قيمته صحيحا وكذا لو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الترتيب بالتقديم ، وبالفاء ، وثمّ ، وبالواو على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المنجّز في المرض على المعلّق بالموت وإن تأخّر في اللفظ ، إلّا أن ينصّ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بثلثه للمساكين ، جاز صرفه في بلده وفي غيره ، ولا يجب الاستيعاب ، ولا يتبع من غاب </w:t>
      </w:r>
      <w:r>
        <w:rPr>
          <w:rStyle w:val="FootnoteAnchor"/>
          <w:rtl w:val="true"/>
        </w:rPr>
        <w:footnoteReference w:id="680"/>
      </w:r>
      <w:r>
        <w:rPr>
          <w:rFonts w:ascii="Amiri" w:hAnsi="Amiri" w:eastAsia="Amiri" w:cs="Amiri"/>
          <w:color w:val="111111"/>
          <w:sz w:val="28"/>
          <w:sz w:val="28"/>
          <w:szCs w:val="28"/>
          <w:rtl w:val="true"/>
          <w:lang w:bidi="ar-SA"/>
        </w:rPr>
        <w:t>، وكذا لو كانت أمواله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وتحسب الدية والأرش من التركة وإن أخذت في العمد ، فتخرج الوصايا من ثلث ذلك</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اقتضى التشقيص بالوصيّة التصرّف في أكثر من الثلث ، كما لو كانت قيمة التركة ثلاثين ، ورجعت بالتشقيص إلى عشرة ، فالنقص كالإتلاف على توقّف ، ولو كان النقص بتشقيص الورثة ، فهو كالإتلاف قطعا</w:t>
      </w:r>
      <w:r>
        <w:rPr>
          <w:rFonts w:eastAsia="Amiri" w:cs="Amiri" w:ascii="Amiri" w:hAnsi="Amiri"/>
          <w:color w:val="111111"/>
          <w:sz w:val="28"/>
          <w:szCs w:val="28"/>
          <w:rtl w:val="true"/>
          <w:lang w:bidi="ar-SA"/>
        </w:rPr>
        <w:t xml:space="preserve">. </w:t>
      </w:r>
      <w:bookmarkStart w:id="1722" w:name="pg17199_232827"/>
    </w:p>
    <w:p>
      <w:pPr>
        <w:pStyle w:val="BookText"/>
        <w:rPr/>
      </w:pPr>
      <w:bookmarkEnd w:id="1722"/>
      <w:r>
        <w:rPr>
          <w:rFonts w:ascii="Amiri" w:hAnsi="Amiri" w:eastAsia="Amiri" w:cs="Amiri"/>
          <w:color w:val="111111"/>
          <w:sz w:val="28"/>
          <w:sz w:val="28"/>
          <w:szCs w:val="28"/>
          <w:rtl w:val="true"/>
          <w:lang w:bidi="ar-SA"/>
        </w:rPr>
        <w:t>ولو أوصى بعتق مماليكه دخل المشترك ، ولا يقوّم عليه ولا على الورثة ، ولو لم يكن سواهم عتق ثلثهم بالقرعة ، ومع الترتيب يبدأ بالأوّل فالأوّل حتّى يستوفى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العدد دون الشخص ، استخرج بالقرعة قدر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بعتق رقاب وجب ثلاثة إن وسع الثلث ، وإلّا ما يحتمله ، ويجب تحصيل ثلاثة أو ما قرب منها وإن كانوا أخسّة ، </w:t>
      </w:r>
      <w:r>
        <w:rPr>
          <w:rStyle w:val="FootnoteAnchor"/>
          <w:rtl w:val="true"/>
        </w:rPr>
        <w:footnoteReference w:id="681"/>
      </w:r>
      <w:r>
        <w:rPr>
          <w:rFonts w:ascii="Amiri" w:hAnsi="Amiri" w:eastAsia="Amiri" w:cs="Amiri"/>
          <w:color w:val="111111"/>
          <w:sz w:val="28"/>
          <w:sz w:val="28"/>
          <w:szCs w:val="28"/>
          <w:rtl w:val="true"/>
          <w:lang w:bidi="ar-SA"/>
        </w:rPr>
        <w:t>فلو أمكن شراء اثنين وشقص لم يقتصر عليهما ولو قصر الثلث إلّا عن واحد أو بعضه وجب ولو لم يتّفق شقص صرف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بثلثه لواحد ثمّ به لآخر كان رجوعا عن الأوّل ، ويقرع مع الاشتباه ، وكذا لو أوصى بعين لواحد ثمّ أوصى بها لآخر</w:t>
      </w:r>
      <w:r>
        <w:rPr>
          <w:rFonts w:eastAsia="Amiri" w:cs="Amiri" w:ascii="Amiri" w:hAnsi="Amiri"/>
          <w:color w:val="111111"/>
          <w:sz w:val="28"/>
          <w:szCs w:val="28"/>
          <w:rtl w:val="true"/>
          <w:lang w:bidi="ar-SA"/>
        </w:rPr>
        <w:t>.</w:t>
      </w:r>
    </w:p>
    <w:p>
      <w:pPr>
        <w:pStyle w:val="Heading6"/>
        <w:numPr>
          <w:ilvl w:val="5"/>
          <w:numId w:val="1"/>
        </w:numPr>
        <w:rPr/>
      </w:pPr>
      <w:bookmarkStart w:id="1723" w:name="__RefHeading___Toc13264513_2142443653"/>
      <w:bookmarkStart w:id="1724" w:name="_Toc668"/>
      <w:bookmarkEnd w:id="1723"/>
      <w:r>
        <w:rPr>
          <w:rtl w:val="true"/>
        </w:rPr>
        <w:t xml:space="preserve">البحث الثاني </w:t>
      </w:r>
      <w:r>
        <w:rPr>
          <w:rtl w:val="true"/>
        </w:rPr>
        <w:t xml:space="preserve">: </w:t>
      </w:r>
      <w:r>
        <w:rPr>
          <w:rtl w:val="true"/>
        </w:rPr>
        <w:t>في المسائل الحسابيّة</w:t>
      </w:r>
      <w:bookmarkEnd w:id="1724"/>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أوصى لواحد بعشرة وبالحجّ الواجب من الثلث ، وكانت أجرة مثله عشرة صحّ ، وفائدته مزاحمة الوصيّة بالضرب بأجرة مثل الحجّ في الثلث ، فيقسم الثلث بين الموصى له وأجرة مثل الحجّ بالسويّة ، فما أصاب الحجّ إن وفّى به فلا بحث ، وإلّا تمّم من رأس المال ، فينقص المال ، فينقص الثلث فينقص نصيب الحجّ ، فتزيد القيمة ، فينقص المال أكثر ، فينقص الثلث أكثر ، فيدور ، فيجب تفسيره بالجبر والمقابلة ، فلو كانت التركة ثلاثين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شي‌ء وهو تتمّة أجرة الحجّ فيبقى ثلاثون إلّا شيئا ، فإذا أخذ ثلث ذلك كان عشرة إلّا ثلث شي‌ء ، فيقسّم بين الموصى له وأجرة الحجّ بالسويّة ، فأجرة الحجّ </w:t>
      </w:r>
    </w:p>
    <w:p>
      <w:pPr>
        <w:pStyle w:val="BookText"/>
        <w:rPr/>
      </w:pPr>
      <w:r>
        <w:rPr>
          <w:rFonts w:ascii="Amiri" w:hAnsi="Amiri" w:eastAsia="Amiri" w:cs="Amiri"/>
          <w:color w:val="111111"/>
          <w:sz w:val="28"/>
          <w:sz w:val="28"/>
          <w:szCs w:val="28"/>
          <w:rtl w:val="true"/>
          <w:lang w:bidi="ar-SA"/>
        </w:rPr>
        <w:t>خمسة إلّا سدس شي‌ء ، فإذا ضمّ إليه الشي‌ء المأخوذ من التركة اجتمع خمسة وخمسة أسداس شي‌ء تعدل عشرة ، هي أجرة مثل الحجّ ، فتسقط خمسة بخمسة تبقى خمسة أسداس شي‌ء تعدل خمسة ، فالشي‌ء ستّة هي التتمّة ، فإذا أخرجت من الأصل بقى أربعة وعشرون ، ثلثها ثمانية ، أربعة للموصى له ، ومثلها للحجّ ، وقد حصل ستّة هي التتمّة فيكمل للحجّ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له بمثل نصيب أبيه وله ابن واحد ، فالوصيّة بالنصف ، ولو كان له اثنان فهي بالثلث ، ولو كانوا ثلاثة فهي بالربع وهكذا ، والضابط أن يجعل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بنصيب ابنته بطلت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بنتي ، وله بنت واحدة ، فله النّصف مع الإجازة ، وإلّا الثلث ، ولو كان له بنتان فله الثلث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ابني ومعه بنت ، فله خمسان مع الإجازة والثلث مع عدمها ، ولو أجاز أحدهما فله من نصيبه خمسان ومن نصيب الآخر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بمثل نصيب من لا نصيب له كالقاتل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بنتي ومعها زوجة ، فإن أجازتا فله سبعة من خمسة عشر وكذا للبنت وللزوجة سهم ، وإن لم تجيزا فله أربعة من اثني عشر ، وسبعة للبنت ، وسهم للزوجة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أجازت إحداهما ضربت فريضة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وفق فريضة عدم الإجازة ، وهي أربعة تبلغ ستّين ، ويأخذ من نصيب كلّ واحدة بالنسبة ، وإن أجازت الزوجة فلها أربعة وللبنت خمسة وثلاثون ، وللموصى له أحد وعشرون</w:t>
      </w:r>
      <w:r>
        <w:rPr>
          <w:rFonts w:eastAsia="Amiri" w:cs="Amiri" w:ascii="Amiri" w:hAnsi="Amiri"/>
          <w:color w:val="111111"/>
          <w:sz w:val="28"/>
          <w:szCs w:val="28"/>
          <w:rtl w:val="true"/>
          <w:lang w:bidi="ar-SA"/>
        </w:rPr>
        <w:t xml:space="preserve">. </w:t>
      </w:r>
      <w:bookmarkStart w:id="1725" w:name="pg17199_232829"/>
    </w:p>
    <w:p>
      <w:pPr>
        <w:pStyle w:val="BookText"/>
        <w:rPr/>
      </w:pPr>
      <w:bookmarkEnd w:id="1725"/>
      <w:r>
        <w:rPr>
          <w:rFonts w:ascii="Amiri" w:hAnsi="Amiri" w:eastAsia="Amiri" w:cs="Amiri"/>
          <w:color w:val="111111"/>
          <w:sz w:val="28"/>
          <w:sz w:val="28"/>
          <w:szCs w:val="28"/>
          <w:rtl w:val="true"/>
          <w:lang w:bidi="ar-SA"/>
        </w:rPr>
        <w:t>وإن أجازت البنت فللزوجة خمسة ، وللبنت ثمانية وعشرون ، وللموصى له سبعة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له بمثل نصيب إحدى زوجاته وكنّ أربعا مع بنت ، فله سهم من ثلاثة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نصيب أحد وراثي ، فإن تساووا جعل كأحدهم ، وإلّا مثل أضعفهم سهما ، إلّا أن يعيّن غيره ، فلو كان له ثلاث أخوات وثلاثة إخوة كانت كأخت فله سهم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أوصى بضعف نصيب ولده فهو مثلاه ، وبضعفيه ثلاثة أمثاله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 وكذا ضعف الضّعف</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3264515_2142443653"/>
      <w:bookmarkStart w:id="1727" w:name="_Toc669"/>
      <w:bookmarkEnd w:id="1726"/>
      <w:r>
        <w:rPr>
          <w:rtl w:val="true"/>
        </w:rPr>
        <w:t xml:space="preserve">الباب الثاني </w:t>
      </w:r>
      <w:r>
        <w:rPr>
          <w:rtl w:val="true"/>
        </w:rPr>
        <w:t xml:space="preserve">: </w:t>
      </w:r>
      <w:r>
        <w:rPr>
          <w:rtl w:val="true"/>
        </w:rPr>
        <w:t>في الوصية بالولاية</w:t>
      </w:r>
      <w:bookmarkEnd w:id="1727"/>
    </w:p>
    <w:p>
      <w:pPr>
        <w:pStyle w:val="Heading5"/>
        <w:numPr>
          <w:ilvl w:val="4"/>
          <w:numId w:val="1"/>
        </w:numPr>
        <w:rPr/>
      </w:pPr>
      <w:bookmarkStart w:id="1728" w:name="__RefHeading___Toc13264517_2142443653"/>
      <w:bookmarkStart w:id="1729" w:name="_Toc670"/>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 xml:space="preserve">وفيه مطالب </w:t>
      </w:r>
      <w:r>
        <w:rPr>
          <w:rStyle w:val="FootnoteAnchor"/>
          <w:rtl w:val="true"/>
        </w:rPr>
        <w:footnoteReference w:id="682"/>
      </w:r>
    </w:p>
    <w:p>
      <w:pPr>
        <w:pStyle w:val="Heading5"/>
        <w:numPr>
          <w:ilvl w:val="4"/>
          <w:numId w:val="1"/>
        </w:numPr>
        <w:rPr/>
      </w:pPr>
      <w:bookmarkStart w:id="1730" w:name="__RefHeading___Toc13264519_2142443653"/>
      <w:bookmarkStart w:id="1731" w:name="_Toc671"/>
      <w:bookmarkEnd w:id="1730"/>
      <w:r>
        <w:rPr>
          <w:rtl w:val="true"/>
        </w:rPr>
        <w:t xml:space="preserve">[ </w:t>
      </w:r>
      <w:r>
        <w:rPr>
          <w:rtl w:val="true"/>
        </w:rPr>
        <w:t xml:space="preserve">المطلب </w:t>
      </w:r>
      <w:r>
        <w:rPr>
          <w:rtl w:val="true"/>
        </w:rPr>
        <w:t xml:space="preserve">] </w:t>
      </w:r>
      <w:r>
        <w:rPr>
          <w:rtl w:val="true"/>
        </w:rPr>
        <w:t xml:space="preserve">الأوّل </w:t>
      </w:r>
      <w:r>
        <w:rPr>
          <w:rtl w:val="true"/>
        </w:rPr>
        <w:t xml:space="preserve">: </w:t>
      </w:r>
      <w:r>
        <w:rPr>
          <w:rtl w:val="true"/>
        </w:rPr>
        <w:t>في أركانها</w:t>
      </w:r>
      <w:bookmarkEnd w:id="1731"/>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 وهي وصّيت إليك ، أو فوّضت إليك أمور أولادي ، أو جعلتك وصيّا عليهم ، أو قائما مقامي في أمورهم ، ولا تفتقر الأولى إلى الضميمة ، </w:t>
      </w:r>
    </w:p>
    <w:p>
      <w:pPr>
        <w:pStyle w:val="BookText"/>
        <w:rPr/>
      </w:pPr>
      <w:r>
        <w:rPr>
          <w:rFonts w:ascii="Amiri" w:hAnsi="Amiri" w:eastAsia="Amiri" w:cs="Amiri"/>
          <w:color w:val="111111"/>
          <w:sz w:val="28"/>
          <w:sz w:val="28"/>
          <w:szCs w:val="28"/>
          <w:rtl w:val="true"/>
          <w:lang w:bidi="ar-SA"/>
        </w:rPr>
        <w:t>ولو اعتقل لسانه فقرئ عليه كتاب الوصيّة أو ذكرت له فأشار برأسه بما يدلّ على الرضا بها كفى في الإيجاب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من القبول قبل الموت أو بعده ، وإذا أطلق الإذن تصرّف </w:t>
      </w:r>
      <w:r>
        <w:rPr>
          <w:rStyle w:val="FootnoteAnchor"/>
          <w:rtl w:val="true"/>
        </w:rPr>
        <w:footnoteReference w:id="683"/>
      </w:r>
      <w:r>
        <w:rPr>
          <w:rFonts w:ascii="Amiri" w:hAnsi="Amiri" w:eastAsia="Amiri" w:cs="Amiri"/>
          <w:color w:val="111111"/>
          <w:sz w:val="28"/>
          <w:sz w:val="28"/>
          <w:szCs w:val="28"/>
          <w:rtl w:val="true"/>
          <w:lang w:bidi="ar-SA"/>
        </w:rPr>
        <w:t>عاما ، ولو عيّن اقتصر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النظر في مالي ، دخل المتجدّد ، ولو قيّده بالموجود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فيه ، وهو ما له التصرّف فيه ، كقضاء الدّيون واقتضائها ، وردّ الأمانات وارتجاعها ، وتفريق الحقوق الواجبات ، أو التبرّعات ، والنظر في أموال أولاده الأطفال والمجانين ، والتصرّف فيها بما فيه الحظّ لهم ، والولاية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الإيصاء في تزويجهم إلّا لمن بلغ فاسد العقل ، ولا على أولاده الكاملين ، ولا على غير أولاده وإن كانوا ورثة غير 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 وهو الأب والجدّ له ، أو من عليه حقّ أو له ، وليس للجدّ أن يوصي على أولاد أولاده </w:t>
      </w:r>
      <w:r>
        <w:rPr>
          <w:rStyle w:val="FootnoteAnchor"/>
          <w:rtl w:val="true"/>
        </w:rPr>
        <w:footnoteReference w:id="684"/>
      </w:r>
      <w:r>
        <w:rPr>
          <w:rFonts w:ascii="Amiri" w:hAnsi="Amiri" w:eastAsia="Amiri" w:cs="Amiri"/>
          <w:color w:val="111111"/>
          <w:sz w:val="28"/>
          <w:sz w:val="28"/>
          <w:szCs w:val="28"/>
          <w:rtl w:val="true"/>
          <w:lang w:bidi="ar-SA"/>
        </w:rPr>
        <w:t>مع وجود الأب ولا للأب مع الجدّ الإيصاء على أولاده وتبطل مطلقا ، ولا للأمّ وإن عدم الأب والجدّ ، ولا للوصيّ إلّا مع الإذن ، ومع عدمه فالنظر للحاكم ، وكذا إن مات بلا وصيّ ، فإن تعذّر جاز لبعض المؤمنين التولّي</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للأب مع الجدّ نصب وصيّ في إخراج الحقوق واستيفائها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 ويشترط فيه البلوغ ، والعقل ، والإسلام ، والحريّة ، وقدرته على القيام بالوصية ، فلا يصحّ إلى الصّبيّ منفردا وإن كان مميّزا ، ويجوز منضمّا إلى بالغ ، ويستبدّ البالغ حتّى يبلغ ثمّ لا ينفرد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نقض ما أبرمه الكامل قبل بلوغه ، إلّا أن يخالف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الصّبي أو بلغ فاسد العقل انفرد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الكامل أو فسق ثمّ بلغ الصّبي رشيدا فالأقوى عدم الانفراد ، ولا إلى المجنون وإن ضمّ إليه عاقلا ، وتبطل بتجدّده ، ولا يعود بزواله ، ولا وصيّة المسلم إلى الكافر وإن كان رحما ، ويجوز العكس إلّا أن تكون التركة خمرا أو خنزيرا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يوصى إليه مثله إلّا أن يكون على أطفال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عدالته في دينه ، ولا إلى عبد غيره إلّا بإذنه وإن كان مدبرا أو مكاتبا ولا إلى عبد نفسه ويجوز إلى مكاتبه ومدبره على الأصحّ ولا إلى العاجز عنها ، ولو عرض العجز لم ينعزل ، بل ضمّ إليه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تشترط العدالة على الأقرب ، أمّا لو فسق بعد الموت استبدل به الحاكم ، ولا يعود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فسق ولم يعلم فسقه لم يمض تصرّفه في نفس الأمر ، إلّا على وجه الحسنة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والشروط معتبرة في حال الوصية إلى حين الموت ، فلو اختلّ بعضها ، </w:t>
      </w:r>
      <w:bookmarkStart w:id="1732" w:name="pg17199_232832"/>
    </w:p>
    <w:p>
      <w:pPr>
        <w:pStyle w:val="BookText"/>
        <w:rPr/>
      </w:pPr>
      <w:bookmarkEnd w:id="1732"/>
      <w:r>
        <w:rPr>
          <w:rFonts w:ascii="Amiri" w:hAnsi="Amiri" w:eastAsia="Amiri" w:cs="Amiri"/>
          <w:color w:val="111111"/>
          <w:sz w:val="28"/>
          <w:sz w:val="28"/>
          <w:szCs w:val="28"/>
          <w:rtl w:val="true"/>
          <w:lang w:bidi="ar-SA"/>
        </w:rPr>
        <w:t>أو كملت بعد الوصيّة لم تصحّ وإن كان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إلى المرأة والأعمى والوارث مع الشرائط</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3264521_2142443653"/>
      <w:bookmarkStart w:id="1734" w:name="_Toc672"/>
      <w:bookmarkEnd w:id="1733"/>
      <w:r>
        <w:rPr>
          <w:rtl w:val="true"/>
        </w:rPr>
        <w:t xml:space="preserve">النظر الثاني </w:t>
      </w:r>
      <w:r>
        <w:rPr>
          <w:rtl w:val="true"/>
        </w:rPr>
        <w:t xml:space="preserve">: </w:t>
      </w:r>
      <w:r>
        <w:rPr>
          <w:rtl w:val="true"/>
        </w:rPr>
        <w:t>في الأحكام</w:t>
      </w:r>
      <w:bookmarkEnd w:id="1734"/>
    </w:p>
    <w:p>
      <w:pPr>
        <w:pStyle w:val="BookText"/>
        <w:rPr/>
      </w:pPr>
      <w:r>
        <w:rPr>
          <w:rFonts w:ascii="Amiri" w:hAnsi="Amiri" w:eastAsia="Amiri" w:cs="Amiri"/>
          <w:color w:val="111111"/>
          <w:sz w:val="28"/>
          <w:sz w:val="28"/>
          <w:szCs w:val="28"/>
          <w:rtl w:val="true"/>
          <w:lang w:bidi="ar-SA"/>
        </w:rPr>
        <w:t xml:space="preserve">النظر الثاني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p>
    <w:p>
      <w:pPr>
        <w:pStyle w:val="BookText"/>
        <w:rPr/>
      </w:pPr>
      <w:r>
        <w:rPr>
          <w:rFonts w:ascii="Amiri" w:hAnsi="Amiri" w:eastAsia="Amiri" w:cs="Amiri"/>
          <w:color w:val="111111"/>
          <w:sz w:val="28"/>
          <w:sz w:val="28"/>
          <w:szCs w:val="28"/>
          <w:rtl w:val="true"/>
          <w:lang w:bidi="ar-SA"/>
        </w:rPr>
        <w:t>الوصيّة بالولاية جائزة ، وللموصي الرجوع ، وللموصى إليه الردّ في حياة الموصي ، فإن بلغه الردّ بطلت وإلّا لزمت ، وكذا لو لم يعلم حتّى يموت الموصي ويجبره الحاكم لو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قبول الوصيّة بل تلزم بالموت وعدم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أمين لا يضمن إلّا بتعدّ أو تفريط أو بمخالفة ما شرط عليه ، وله أن يوكّل فيما عليه يعتاد التوكيل فيه ، والإنفاق بالمعروف ، والقول قوله فيه ، وفي قدره ، وفي التلف ، وفي عدم التبرّع ، والتفريط ، والخيانة ، وفي تأخّر موت الموصي ، وله استيفاء دينه ممّا في يده من غير إذن الحاكم ، وإن كان له حجّة ، وقضاء دين غيره إذا علمه بعد إحلافه ، وردّ الودائع ، والأمانات ، والبيع من نفسه على الطفل والشراء منه ، كلّ ذلك 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تزويج الطّفل إلّا أن يبلغ فاسد العقل ، وله تزويج إمائه وعبيده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شهادته له بما يتعلّق ولايته به ، أو يتّسع ، كما لو كان وصيّا في الثلث فيشهد بما يقتضي زيادته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يجعل له أجرة المثل والزائد مع الإجازة والخروج </w:t>
      </w:r>
      <w:r>
        <w:rPr>
          <w:rStyle w:val="FootnoteAnchor"/>
          <w:rtl w:val="true"/>
        </w:rPr>
        <w:footnoteReference w:id="687"/>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الثلث ، ولو لم يجعل له أخذ أقلّ الأمرين من أجرة المثل وقدر الكفاية مع الحاجة ، ويستحبّ الاستعفاف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الوصيّة إلى اثنين فصاعدا ، فإن شرط الاجتماع أو أطلق لم يجز الانفراد لأحدهما في التصرّف ، فإن تشاحّا نفذ ما تمسّ الحاجة إليه ، كمئونة اليتيم ، وعلف دوابّه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ويجبرهما الحاكم على الاجتماع ، فإن تعاسر استبدل بهما ، أو عزل أحدهما وضمّ إليه لا جعله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قسمة المال ولا قسمة الأطفال ، ولو عجز أحدهما أو جنّ ضمّ الحاكم إلى الآخر ، وكذا لو فسق أو مات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سوّغ لهما الانفراد مضى تصرّف كلّ واحد على حدته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وجاز اقتسام المال أو الأطفال </w:t>
      </w:r>
      <w:r>
        <w:rPr>
          <w:rStyle w:val="FootnoteAnchor"/>
          <w:rtl w:val="true"/>
        </w:rPr>
        <w:footnoteReference w:id="688"/>
      </w:r>
      <w:r>
        <w:rPr>
          <w:rFonts w:ascii="Amiri" w:hAnsi="Amiri" w:eastAsia="Amiri" w:cs="Amiri"/>
          <w:color w:val="111111"/>
          <w:sz w:val="28"/>
          <w:sz w:val="28"/>
          <w:szCs w:val="28"/>
          <w:rtl w:val="true"/>
          <w:lang w:bidi="ar-SA"/>
        </w:rPr>
        <w:t>ويتصرّف كلّ واحد في قسمه وفي قسم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أحدهما أو مرض أو مات أو فسق لم يجب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الانفراد لأحدهما دون الآخر ، وأن يجعل لأحدهما النظر في المال أو الأطفال ، أو في بعضهما وللآخر الباقي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أوصى إلى زيد ثمّ إلى عمرو وقبلا أفاد الجمع إلّا مع قرينة الانفراد ، ولو قبل أحدهما تصرّف وحده ، ولو جمعهما فالأقوى انّه لا ينعزل به </w:t>
      </w:r>
      <w:r>
        <w:rPr>
          <w:rStyle w:val="FootnoteAnchor"/>
          <w:rtl w:val="true"/>
        </w:rPr>
        <w:footnoteReference w:id="689"/>
      </w:r>
      <w:r>
        <w:rPr>
          <w:rFonts w:ascii="Amiri" w:hAnsi="Amiri" w:eastAsia="Amiri" w:cs="Amiri"/>
          <w:color w:val="111111"/>
          <w:sz w:val="28"/>
          <w:sz w:val="28"/>
          <w:szCs w:val="28"/>
          <w:rtl w:val="true"/>
          <w:lang w:bidi="ar-SA"/>
        </w:rPr>
        <w:t>صاحبه ، نعم يضمّ إليه الحاكم</w:t>
      </w:r>
      <w:r>
        <w:rPr>
          <w:rFonts w:eastAsia="Amiri" w:cs="Amiri" w:ascii="Amiri" w:hAnsi="Amiri"/>
          <w:color w:val="111111"/>
          <w:sz w:val="28"/>
          <w:szCs w:val="28"/>
          <w:rtl w:val="true"/>
          <w:lang w:bidi="ar-SA"/>
        </w:rPr>
        <w:t xml:space="preserve">. </w:t>
      </w:r>
      <w:bookmarkStart w:id="1735" w:name="pg17199_232834"/>
    </w:p>
    <w:p>
      <w:pPr>
        <w:pStyle w:val="BookText"/>
        <w:rPr/>
      </w:pPr>
      <w:bookmarkEnd w:id="1735"/>
      <w:r>
        <w:rPr>
          <w:rFonts w:ascii="Amiri" w:hAnsi="Amiri" w:eastAsia="Amiri" w:cs="Amiri"/>
          <w:color w:val="111111"/>
          <w:sz w:val="28"/>
          <w:sz w:val="28"/>
          <w:szCs w:val="28"/>
          <w:rtl w:val="true"/>
          <w:lang w:bidi="ar-SA"/>
        </w:rPr>
        <w:t>ويجوز الترتيب مثل أوصيت إلى زيد فإن مات فإلى عمرو ، أو فإن بلغ ابني فإليه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أوصى إليه بتفريق شي‌ء على قبيل لم يجز له الأخذ وإن كان بصفتهم ، وله إعطاء أهله وولده مع الوصف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أين شئت ، جاز له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إليه بتفريق ثلثه ، وبيده شي‌ء من التركة ، فإن امتنع الوارث من تسليم ثلث ما في يده جاز تفريق الثلث كلّه ممّا في يده ، وإلّا فلا</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3264523_2142443653"/>
      <w:bookmarkStart w:id="1737" w:name="_Toc673"/>
      <w:bookmarkEnd w:id="1736"/>
      <w:r>
        <w:rPr>
          <w:rtl w:val="true"/>
        </w:rPr>
        <w:t xml:space="preserve">الباب الثالث </w:t>
      </w:r>
      <w:r>
        <w:rPr>
          <w:rtl w:val="true"/>
        </w:rPr>
        <w:t xml:space="preserve">: </w:t>
      </w:r>
      <w:r>
        <w:rPr>
          <w:rtl w:val="true"/>
        </w:rPr>
        <w:t>في اللواحق</w:t>
      </w:r>
      <w:bookmarkEnd w:id="1737"/>
    </w:p>
    <w:p>
      <w:pPr>
        <w:pStyle w:val="Heading5"/>
        <w:numPr>
          <w:ilvl w:val="4"/>
          <w:numId w:val="1"/>
        </w:numPr>
        <w:rPr/>
      </w:pPr>
      <w:bookmarkStart w:id="1738" w:name="__RefHeading___Toc13264525_2142443653"/>
      <w:bookmarkStart w:id="1739" w:name="_Toc674"/>
      <w:bookmarkEnd w:id="1738"/>
      <w:r>
        <w:rPr>
          <w:rtl w:val="true"/>
        </w:rPr>
        <w:t>اشارة</w:t>
      </w:r>
      <w:bookmarkEnd w:id="1739"/>
    </w:p>
    <w:p>
      <w:pPr>
        <w:pStyle w:val="BookText"/>
        <w:rPr/>
      </w:pP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3264527_2142443653"/>
      <w:bookmarkStart w:id="1741" w:name="_Toc675"/>
      <w:bookmarkEnd w:id="1740"/>
      <w:r>
        <w:rPr>
          <w:rtl w:val="true"/>
        </w:rPr>
        <w:t xml:space="preserve">[ </w:t>
      </w:r>
      <w:r>
        <w:rPr>
          <w:rtl w:val="true"/>
        </w:rPr>
        <w:t xml:space="preserve">البحث </w:t>
      </w:r>
      <w:r>
        <w:rPr>
          <w:rtl w:val="true"/>
        </w:rPr>
        <w:t xml:space="preserve">] </w:t>
      </w:r>
      <w:r>
        <w:rPr>
          <w:rtl w:val="true"/>
        </w:rPr>
        <w:t xml:space="preserve">الأوّل </w:t>
      </w:r>
      <w:r>
        <w:rPr>
          <w:rtl w:val="true"/>
        </w:rPr>
        <w:t xml:space="preserve">: </w:t>
      </w:r>
      <w:r>
        <w:rPr>
          <w:rtl w:val="true"/>
        </w:rPr>
        <w:t>فيما تثبت به الوصيّة</w:t>
      </w:r>
      <w:bookmarkEnd w:id="1741"/>
    </w:p>
    <w:p>
      <w:pPr>
        <w:pStyle w:val="BookText"/>
        <w:rPr/>
      </w:pPr>
      <w:r>
        <w:rPr>
          <w:rFonts w:ascii="Amiri" w:hAnsi="Amiri" w:eastAsia="Amiri" w:cs="Amiri"/>
          <w:color w:val="111111"/>
          <w:sz w:val="28"/>
          <w:sz w:val="28"/>
          <w:szCs w:val="28"/>
          <w:rtl w:val="true"/>
          <w:lang w:bidi="ar-SA"/>
        </w:rPr>
        <w:t>أمّا الوصيّة بالمال فبشهادة مسلمين عدلين ، وبشاهد ويمين ، وشاهد وامرأتين ، وشهادة امرأة في الربع بغير يمين ، وامرأتين في النصف ، وثلاث في ثلاثة الأرباع ، وأربع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بشهادة العدل النصف بل ولا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عدم المسلمون قبلت شهادة أهل الذمّة خاصّة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الوصيّة بالولاية فلا تثبت إلّا بشهادة عدلين ، لا بشاهد ويمين ، ولا بشاهد وامرأتين ، ولا بشهادة النساء وإن كثرن ، ولا بشهادة أهل الذمّة وإن عدم المسلمون</w:t>
      </w:r>
      <w:r>
        <w:rPr>
          <w:rFonts w:eastAsia="Amiri" w:cs="Amiri" w:ascii="Amiri" w:hAnsi="Amiri"/>
          <w:color w:val="111111"/>
          <w:sz w:val="28"/>
          <w:szCs w:val="28"/>
          <w:rtl w:val="true"/>
          <w:lang w:bidi="ar-SA"/>
        </w:rPr>
        <w:t xml:space="preserve">. </w:t>
      </w:r>
      <w:bookmarkStart w:id="1742" w:name="pg17199_232835"/>
    </w:p>
    <w:p>
      <w:pPr>
        <w:pStyle w:val="Heading5"/>
        <w:numPr>
          <w:ilvl w:val="4"/>
          <w:numId w:val="1"/>
        </w:numPr>
        <w:rPr/>
      </w:pPr>
      <w:bookmarkStart w:id="1743" w:name="__RefHeading___Toc13264529_2142443653"/>
      <w:bookmarkStart w:id="1744" w:name="_Toc676"/>
      <w:bookmarkEnd w:id="1742"/>
      <w:bookmarkEnd w:id="1743"/>
      <w:r>
        <w:rPr>
          <w:rtl w:val="true"/>
        </w:rPr>
        <w:t xml:space="preserve">البحث الثاني </w:t>
      </w:r>
      <w:r>
        <w:rPr>
          <w:rtl w:val="true"/>
        </w:rPr>
        <w:t xml:space="preserve">: </w:t>
      </w:r>
      <w:r>
        <w:rPr>
          <w:rtl w:val="true"/>
        </w:rPr>
        <w:t>في الرجوع</w:t>
      </w:r>
      <w:bookmarkEnd w:id="1744"/>
    </w:p>
    <w:p>
      <w:pPr>
        <w:pStyle w:val="BookText"/>
        <w:rPr/>
      </w:pPr>
      <w:r>
        <w:rPr>
          <w:rFonts w:ascii="IRNazanin" w:hAnsi="IRNazanin" w:eastAsia="IRNazanin"/>
          <w:color w:val="111111"/>
          <w:sz w:val="28"/>
          <w:sz w:val="28"/>
          <w:szCs w:val="28"/>
          <w:rtl w:val="true"/>
          <w:lang w:bidi="fa-IR"/>
        </w:rPr>
        <w:t xml:space="preserve">وله 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الصريح كرجعت ، ونسخت ، ونقضت ، أو لا تعطوه شيئا ، أو الفحوى مثل هذا لوارثي ، أو إرث </w:t>
      </w:r>
      <w:r>
        <w:rPr>
          <w:rStyle w:val="FootnoteAnchor"/>
          <w:rtl w:val="true"/>
        </w:rPr>
        <w:footnoteReference w:id="690"/>
      </w:r>
      <w:r>
        <w:rPr>
          <w:rFonts w:ascii="Amiri" w:hAnsi="Amiri" w:eastAsia="Amiri" w:cs="Amiri"/>
          <w:color w:val="111111"/>
          <w:sz w:val="28"/>
          <w:sz w:val="28"/>
          <w:szCs w:val="28"/>
          <w:rtl w:val="true"/>
          <w:lang w:bidi="ar-SA"/>
        </w:rPr>
        <w:t>أو ميراثي أو ميراث ، بخلاف هو تركتي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ما أوصيت به لعمر ، فهو رجوع بخلاف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يخرجه عن مسمّاه كطحن الطعام ، وخبز الدقيق ، وغزل القطن ، ونسج الغزل ، وبناء الأرض وغرسها ، وهدم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قطع الثوب قميصا وجعل الخشب بابا ودقّ الخبز فتيتا وجعل اللحم قديدا وصبغ الثوب وندف القطن وحشوه توقّف ، أمّا تجفيف الرطب ، ونقل الموصى به إلى غير بلد الموصى 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تغيّر من قبل نفسه كما لو أوصى له بحبّ فصار زرعا ، أو بحصرم فصار عنبا ، أو ببسر فصار رطبا ، أو بدار فانهدمت وصارت براحا ، لم تنفسخ</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مزجه بحيث لا يتميّز ، فلو أوصى له بصاع معيّن من حنطة ثمّ خلطه بمثله فهو رجوع ، فلو أوصى له بصاع من صبرة ثمّ مزجها بمثلها ، أو بأردإ أو انهال </w:t>
      </w:r>
      <w:r>
        <w:rPr>
          <w:rStyle w:val="FootnoteAnchor"/>
          <w:rtl w:val="true"/>
        </w:rPr>
        <w:footnoteReference w:id="691"/>
      </w:r>
      <w:r>
        <w:rPr>
          <w:rFonts w:ascii="Amiri" w:hAnsi="Amiri" w:eastAsia="Amiri" w:cs="Amiri"/>
          <w:color w:val="111111"/>
          <w:sz w:val="28"/>
          <w:sz w:val="28"/>
          <w:szCs w:val="28"/>
          <w:rtl w:val="true"/>
          <w:lang w:bidi="ar-SA"/>
        </w:rPr>
        <w:t>لم يكن رجوعا ، ولو مزجها بأجود كان رجوعا</w:t>
      </w:r>
      <w:r>
        <w:rPr>
          <w:rFonts w:eastAsia="Amiri" w:cs="Amiri" w:ascii="Amiri" w:hAnsi="Amiri"/>
          <w:color w:val="111111"/>
          <w:sz w:val="28"/>
          <w:szCs w:val="28"/>
          <w:rtl w:val="true"/>
          <w:lang w:bidi="ar-SA"/>
        </w:rPr>
        <w:t xml:space="preserve">. </w:t>
      </w:r>
      <w:bookmarkStart w:id="1745" w:name="pg17199_232836"/>
    </w:p>
    <w:p>
      <w:pPr>
        <w:pStyle w:val="BookText"/>
        <w:rPr/>
      </w:pPr>
      <w:bookmarkEnd w:id="1745"/>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ينافي الوصيّة ، كالبيع ، والعتق ، والكتابة ، والتدبير ، والوصيّة به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مقدّمات المنافي ، كالعرض على البيع ، ومجرّد الإيجاب في الهبة والرهن ، وتزويج المملوك وختانه </w:t>
      </w:r>
      <w:r>
        <w:rPr>
          <w:rStyle w:val="FootnoteAnchor"/>
          <w:rtl w:val="true"/>
        </w:rPr>
        <w:footnoteReference w:id="692"/>
      </w:r>
      <w:r>
        <w:rPr>
          <w:rFonts w:ascii="Amiri" w:hAnsi="Amiri" w:eastAsia="Amiri" w:cs="Amiri"/>
          <w:color w:val="111111"/>
          <w:sz w:val="28"/>
          <w:sz w:val="28"/>
          <w:szCs w:val="28"/>
          <w:rtl w:val="true"/>
          <w:lang w:bidi="ar-SA"/>
        </w:rPr>
        <w:t>، وإجارته ، وفي وطء الأمة توقّف</w:t>
      </w:r>
      <w:r>
        <w:rPr>
          <w:rFonts w:eastAsia="Amiri" w:cs="Amiri" w:ascii="Amiri" w:hAnsi="Amiri"/>
          <w:color w:val="111111"/>
          <w:sz w:val="28"/>
          <w:szCs w:val="28"/>
          <w:rtl w:val="true"/>
          <w:lang w:bidi="ar-SA"/>
        </w:rPr>
        <w:t>.</w:t>
      </w:r>
    </w:p>
    <w:p>
      <w:pPr>
        <w:pStyle w:val="Heading4"/>
        <w:numPr>
          <w:ilvl w:val="3"/>
          <w:numId w:val="1"/>
        </w:numPr>
        <w:rPr/>
      </w:pPr>
      <w:bookmarkStart w:id="1746" w:name="__RefHeading___Toc13264531_2142443653"/>
      <w:bookmarkStart w:id="1747" w:name="_Toc677"/>
      <w:bookmarkEnd w:id="1746"/>
      <w:r>
        <w:rPr>
          <w:rtl w:val="true"/>
        </w:rPr>
        <w:t xml:space="preserve">الباب الرابع </w:t>
      </w:r>
      <w:r>
        <w:rPr>
          <w:rtl w:val="true"/>
        </w:rPr>
        <w:t xml:space="preserve">: </w:t>
      </w:r>
      <w:r>
        <w:rPr>
          <w:rtl w:val="true"/>
        </w:rPr>
        <w:t>في تصرّفات المريض</w:t>
      </w:r>
      <w:bookmarkEnd w:id="1747"/>
    </w:p>
    <w:p>
      <w:pPr>
        <w:pStyle w:val="Heading5"/>
        <w:numPr>
          <w:ilvl w:val="4"/>
          <w:numId w:val="1"/>
        </w:numPr>
        <w:rPr/>
      </w:pPr>
      <w:bookmarkStart w:id="1748" w:name="__RefHeading___Toc13264533_2142443653"/>
      <w:bookmarkStart w:id="1749" w:name="_Toc678"/>
      <w:bookmarkEnd w:id="1748"/>
      <w:r>
        <w:rPr>
          <w:rtl w:val="true"/>
        </w:rPr>
        <w:t>اشارة</w:t>
      </w:r>
      <w:bookmarkEnd w:id="1749"/>
    </w:p>
    <w:p>
      <w:pPr>
        <w:pStyle w:val="BookText"/>
        <w:rPr/>
      </w:pPr>
      <w:r>
        <w:rPr>
          <w:rFonts w:ascii="Amiri" w:hAnsi="Amiri" w:eastAsia="Amiri" w:cs="Amiri"/>
          <w:color w:val="111111"/>
          <w:sz w:val="28"/>
          <w:sz w:val="28"/>
          <w:szCs w:val="28"/>
          <w:rtl w:val="true"/>
          <w:lang w:bidi="ar-SA"/>
        </w:rPr>
        <w:t>المرض المخوف كغيره ، وضابطه ما تيقّن فيه الموت وما لا يسمّى مرضا كوقت المراماة ، والطلق ، وحال الأسر ، وتموّج البحر ، وزمان الوباء لا حجر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تصرّف المريض بما يلزمه من الحقوق الماليّة كأداء الزكاة ، وأرش الجناية وإن وقعت في الصحّة ، والضمانات كإتلاف مال الغير عمدا أو سهوا ، وقضاء الدّين ،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أن يقضي بعض الدين ولا يشاركه الباقون وإن قصرت التركة ، ولو أوصى بذلك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بحجّ واجب فهو من الأصل ، والصلاة والصّوم من الثلث</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يشتري المأكول والمشروب والملبوس بثمن المثل وإن لم يكن من عادته ، وشراء الأدوية بأكثر من ثمن المثل إذا لم يوجد إلّا به ، والبيع والشراء وجميع المعاوضات بثمن المثل ، والنكاح بمهر المثل أو أقلّ ، ولو زاد فالزيادة من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وللمريضة أن تنكح نفسها بدون مهر المثل ولا يحسب النقص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ونكاح المريض مشروط بالدخول ، فلو مات أو ماتت قبله بطل ويكره له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خصّص كلّ وارث بشي‌ء 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تصرّف بالتبرّعات كالهبة ، والوقف ، والصدقة المندوبة ، والعتق فهو كالوصيّة ، ويخالفها في أنّه ليس له الرّجوع ، وفي أنّها تلزم مع البرء ، وفي تقديمها على الوصيّة إن لم يسعها </w:t>
      </w:r>
      <w:r>
        <w:rPr>
          <w:rStyle w:val="FootnoteAnchor"/>
          <w:rtl w:val="true"/>
        </w:rPr>
        <w:footnoteReference w:id="693"/>
      </w:r>
      <w:r>
        <w:rPr>
          <w:rFonts w:ascii="Amiri" w:hAnsi="Amiri" w:eastAsia="Amiri" w:cs="Amiri"/>
          <w:color w:val="111111"/>
          <w:sz w:val="28"/>
          <w:sz w:val="28"/>
          <w:szCs w:val="28"/>
          <w:rtl w:val="true"/>
          <w:lang w:bidi="ar-SA"/>
        </w:rPr>
        <w:t>الثلث ، وفي كون القبول على الفور ، وفي اعتبار قيمة المنجّز عتقه عند الإعتاق ، وقيمة الموصى بعتقه عند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التبرّعات الإقرار مع التهمة ، وكذا لو نذر صدقة أو أبرأ مديونا أو أقبض ما وهب في الصحّة ، أو كاتب عبده وإن كان بأكثر من ثمنه ، أو اشترى قريبه ، بخلاف ما لو قبل هبته أو الوصية به ، أو آجر نفسه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وهب وشرط عوض المثل صحّ من الأصل ، ولو شرط أقلّ فالتمام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التبرّعات المحاباة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بدون ثمن المثل ، أو يشتري بأكثر منه ممّا يتغابن الناس بمثله ، فيحسب ما قابل السّلعة من الأصل والزائد من الثلث</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 يؤجر عبده أو دابّته أو عقاره بأقلّ من أجرة المثل</w:t>
      </w:r>
      <w:r>
        <w:rPr>
          <w:rFonts w:eastAsia="Amiri" w:cs="Amiri" w:ascii="Amiri" w:hAnsi="Amiri"/>
          <w:color w:val="111111"/>
          <w:sz w:val="28"/>
          <w:szCs w:val="28"/>
          <w:rtl w:val="true"/>
          <w:lang w:bidi="ar-SA"/>
        </w:rPr>
        <w:t xml:space="preserve">. </w:t>
      </w:r>
      <w:bookmarkStart w:id="1750" w:name="pg17199_232838"/>
    </w:p>
    <w:p>
      <w:pPr>
        <w:pStyle w:val="Heading5"/>
        <w:numPr>
          <w:ilvl w:val="4"/>
          <w:numId w:val="1"/>
        </w:numPr>
        <w:rPr/>
      </w:pPr>
      <w:bookmarkStart w:id="1751" w:name="__RefHeading___Toc13264535_2142443653"/>
      <w:bookmarkStart w:id="1752" w:name="_Toc679"/>
      <w:bookmarkEnd w:id="1750"/>
      <w:bookmarkEnd w:id="1751"/>
      <w:r>
        <w:rPr>
          <w:rtl w:val="true"/>
        </w:rPr>
        <w:t>فروع</w:t>
      </w:r>
      <w:bookmarkEnd w:id="175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من ينعتق عليه فهو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عبده وليس له سواه ، عتق ثلثه ، وسعى للورثة في الباقي ، ولو أعتق ثلثه لم يقوّم عليه الباقي وسعى في باقيه ، ولو كان له ضعفه عتق كلّه ، ولو كان له أقل عتق ما يحتمله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بعتق الثلث لم يقوّم عليه إلّا أن يوصي بالتقويم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شرط النذر في المرض أعتق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أمته وجعل عتقها مهرها ودخل ، صحّ الجميع ، وورثت إن خرجت من الثلث ، وإلّا فبالنسبة ، ويحتمل عدم الإرث ، لبطلان النكاح ببطلان عتق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بمهر ودخل صحّ النكاح والمهر إن خرجت من الثلث وورثت ، وإلّا بطل العتق في الزائد ومن المهر ما قابله ولا إرث</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أمته وقيمتها ثلث التركة ، ثمّ أصدقها مثله ودخل ، صحّ النكاح ، وبطل المسمّى وإلّا دار </w:t>
      </w:r>
      <w:r>
        <w:rPr>
          <w:rStyle w:val="FootnoteAnchor"/>
          <w:rtl w:val="true"/>
        </w:rPr>
        <w:footnoteReference w:id="694"/>
      </w:r>
      <w:r>
        <w:rPr>
          <w:rFonts w:ascii="Amiri" w:hAnsi="Amiri" w:eastAsia="Amiri" w:cs="Amiri"/>
          <w:color w:val="111111"/>
          <w:sz w:val="28"/>
          <w:sz w:val="28"/>
          <w:szCs w:val="28"/>
          <w:rtl w:val="true"/>
          <w:lang w:bidi="ar-SA"/>
        </w:rPr>
        <w:t>، وثبت لها مهر المثل ، فإن كان بقدر القيمة عتق ثلاثة أرباعها ولها ثلاثة أرباع المسمّى ، لأنّه عتق منها شي‌ء ، ولها من مهر المثل شي‌ء ، وللورثة شيئان في مقابلة العتق لا مقابلة المهر ، لأنّه من الأصل ، فالتركة في تقدير أربعة أشياء</w:t>
      </w:r>
      <w:r>
        <w:rPr>
          <w:rFonts w:eastAsia="Amiri" w:cs="Amiri" w:ascii="Amiri" w:hAnsi="Amiri"/>
          <w:color w:val="111111"/>
          <w:sz w:val="28"/>
          <w:szCs w:val="28"/>
          <w:rtl w:val="true"/>
          <w:lang w:bidi="ar-SA"/>
        </w:rPr>
        <w:t xml:space="preserve">. </w:t>
      </w:r>
      <w:bookmarkStart w:id="1753" w:name="pg17199_232839"/>
    </w:p>
    <w:p>
      <w:pPr>
        <w:pStyle w:val="BookText"/>
        <w:rPr/>
      </w:pPr>
      <w:bookmarkEnd w:id="1753"/>
      <w:r>
        <w:rPr>
          <w:rFonts w:ascii="Amiri" w:hAnsi="Amiri" w:eastAsia="Amiri" w:cs="Amiri"/>
          <w:color w:val="111111"/>
          <w:sz w:val="28"/>
          <w:sz w:val="28"/>
          <w:szCs w:val="28"/>
          <w:rtl w:val="true"/>
          <w:lang w:bidi="ar-SA"/>
        </w:rPr>
        <w:t xml:space="preserve">ولو كان مهر المثل بقدر نصف القيمة ، عتق بقدر سبعي التركة ، ولها سبع بالمهر ، لأنّه عتق منها شي‌ء ، ولها من مهر المثل نصف شي‌ء ، وللورثة شيئان ، فالتركة في تقدير ثلاثة ونصف ، فتبسط أنصافا </w:t>
      </w:r>
      <w:r>
        <w:rPr>
          <w:rStyle w:val="FootnoteAnchor"/>
          <w:rtl w:val="true"/>
        </w:rPr>
        <w:footnoteReference w:id="695"/>
      </w:r>
      <w:r>
        <w:rPr>
          <w:rFonts w:ascii="Amiri" w:hAnsi="Amiri" w:eastAsia="Amiri" w:cs="Amiri"/>
          <w:color w:val="111111"/>
          <w:sz w:val="28"/>
          <w:sz w:val="28"/>
          <w:szCs w:val="28"/>
          <w:rtl w:val="true"/>
          <w:lang w:bidi="ar-SA"/>
        </w:rPr>
        <w:t>فتكون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مهر المثل ضعف القيمة ، عتق منها بقدر خمس التركة ، ولها خمسان بالمهر ، لأنّه عتق منها شي‌ء ، ولها من مهر المثل شيئان ، وللورثة شيئان ، فالتركة في تقدير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الربوي المستوعب بمثله ، وقيمته ضعف الثمن ، بطل البيع في الثلث خوفا من الربا ، وكذا غير الربوي ، فلو باع العبد المستوعب بمثل قيمة نصفه صحّ البيع في ثلثيه بثلثي الثمن </w:t>
      </w:r>
      <w:r>
        <w:rPr>
          <w:rStyle w:val="FootnoteAnchor"/>
          <w:rtl w:val="true"/>
        </w:rPr>
        <w:footnoteReference w:id="696"/>
      </w:r>
      <w:r>
        <w:rPr>
          <w:rFonts w:ascii="Amiri" w:hAnsi="Amiri" w:eastAsia="Amiri" w:cs="Amiri"/>
          <w:color w:val="111111"/>
          <w:sz w:val="28"/>
          <w:sz w:val="28"/>
          <w:szCs w:val="28"/>
          <w:rtl w:val="true"/>
          <w:lang w:bidi="ar-SA"/>
        </w:rPr>
        <w:t xml:space="preserve">وطريقه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الثمن من قيمة المبيع ، وينسب الثلث إلى الباقي ، فيصحّ البيع في قدر تلك النسبة</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3264537_2142443653"/>
      <w:bookmarkStart w:id="1755" w:name="_Toc680"/>
      <w:bookmarkEnd w:id="1754"/>
      <w:r>
        <w:rPr>
          <w:rtl w:val="true"/>
        </w:rPr>
        <w:t>خاتمة</w:t>
      </w:r>
      <w:bookmarkEnd w:id="1755"/>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أحاط الدّين بالتركة لم يجز للوارث التصرّف في شي‌ء منها إلّا بعد الأداء أو الإبراء أو الضمان مع قبول صاحب الدّين ، والأصحّ أنّ التركة تبقى على حكم مال الميّت ، فالنماء من التركة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الوارث فالنماء له ، ويتعلّق الدّين بها تعلّق الرهن ، وعلى التقديرين فالمحاكمة للوارث فيما على الميّت وله ، فلو أقام شاهدا حلف معه الوارث دون الديّان ، فإن امتنع فللديّان إحلاف </w:t>
      </w:r>
    </w:p>
    <w:p>
      <w:pPr>
        <w:pStyle w:val="BookText"/>
        <w:rPr/>
      </w:pPr>
      <w:r>
        <w:rPr>
          <w:rFonts w:ascii="Amiri" w:hAnsi="Amiri" w:eastAsia="Amiri" w:cs="Amiri"/>
          <w:color w:val="111111"/>
          <w:sz w:val="28"/>
          <w:sz w:val="28"/>
          <w:szCs w:val="28"/>
          <w:rtl w:val="true"/>
          <w:lang w:bidi="ar-SA"/>
        </w:rPr>
        <w:t xml:space="preserve">الغريم ، فيبرأ منهم لا من الوارث ، فإن حلف </w:t>
      </w:r>
      <w:r>
        <w:rPr>
          <w:rStyle w:val="FootnoteAnchor"/>
          <w:rtl w:val="true"/>
        </w:rPr>
        <w:footnoteReference w:id="697"/>
      </w:r>
      <w:r>
        <w:rPr>
          <w:rFonts w:ascii="Amiri" w:hAnsi="Amiri" w:eastAsia="Amiri" w:cs="Amiri"/>
          <w:color w:val="111111"/>
          <w:sz w:val="28"/>
          <w:sz w:val="28"/>
          <w:szCs w:val="28"/>
          <w:rtl w:val="true"/>
          <w:lang w:bidi="ar-SA"/>
        </w:rPr>
        <w:t>بعد ذلك أخذ الديّان منه لا من الغريم ، ولو لم يحط كان الفاضل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 الجزء الأوّل من كتاب معالم الدين</w:t>
      </w:r>
    </w:p>
    <w:p>
      <w:pPr>
        <w:pStyle w:val="BookText"/>
        <w:rPr/>
      </w:pPr>
      <w:r>
        <w:rPr>
          <w:rFonts w:ascii="Amiri" w:hAnsi="Amiri" w:eastAsia="Amiri" w:cs="Amiri"/>
          <w:color w:val="111111"/>
          <w:sz w:val="28"/>
          <w:sz w:val="28"/>
          <w:szCs w:val="28"/>
          <w:rtl w:val="true"/>
          <w:lang w:bidi="ar-SA"/>
        </w:rPr>
        <w:t>في فقه آل يس وشرعت في الثاني منه</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التحقيق 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الجزء الأوّل عشية يوم الثلاثاء</w:t>
      </w:r>
    </w:p>
    <w:p>
      <w:pPr>
        <w:pStyle w:val="BookText"/>
        <w:rPr/>
      </w:pPr>
      <w:r>
        <w:rPr>
          <w:rFonts w:ascii="Amiri" w:hAnsi="Amiri" w:eastAsia="Amiri" w:cs="Amiri"/>
          <w:color w:val="111111"/>
          <w:sz w:val="28"/>
          <w:sz w:val="28"/>
          <w:szCs w:val="28"/>
          <w:rtl w:val="true"/>
          <w:lang w:bidi="ar-SA"/>
        </w:rPr>
        <w:t xml:space="preserve">خامس جمادى الأولى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ميلاد الصدّيقة الصغرى زينب</w:t>
      </w:r>
    </w:p>
    <w:p>
      <w:pPr>
        <w:pStyle w:val="BookText"/>
        <w:rPr/>
      </w:pPr>
      <w:r>
        <w:rPr>
          <w:rFonts w:ascii="Amiri" w:hAnsi="Amiri" w:eastAsia="Amiri" w:cs="Amiri"/>
          <w:color w:val="111111"/>
          <w:sz w:val="28"/>
          <w:sz w:val="28"/>
          <w:szCs w:val="28"/>
          <w:rtl w:val="true"/>
          <w:lang w:bidi="ar-SA"/>
        </w:rPr>
        <w:t>الكبرى بطلة كربلاء عليها‌السلام ويتلوه الجزء الثاني ويبتدئ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سبحانه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6" w:name="pg17199_232842"/>
      <w:bookmarkStart w:id="1757" w:name="pg17199_232842"/>
      <w:bookmarkEnd w:id="1757"/>
    </w:p>
    <w:p>
      <w:pPr>
        <w:pStyle w:val="Heading2"/>
        <w:numPr>
          <w:ilvl w:val="1"/>
          <w:numId w:val="1"/>
        </w:numPr>
        <w:rPr/>
      </w:pPr>
      <w:bookmarkStart w:id="1758" w:name="pg17199_232842"/>
      <w:bookmarkStart w:id="1759" w:name="__RefHeading___Toc13264539_2142443653"/>
      <w:bookmarkStart w:id="1760" w:name="_Toc681"/>
      <w:bookmarkEnd w:id="1758"/>
      <w:bookmarkEnd w:id="1759"/>
      <w:r>
        <w:rPr>
          <w:rtl w:val="true"/>
        </w:rPr>
        <w:t>فهرس الموضوعات</w:t>
      </w:r>
      <w:bookmarkEnd w:id="1760"/>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فيما تفعل به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الماء المطلق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تطهير الماء المتغير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الماء المستعمل والأسار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في أقسام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أسباب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في كيفية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أحكام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الأغسال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في احكام غسل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غسل الاستحاضة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في 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غسل الميت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في 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غسل مس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الأغسال المسنونة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التيمم وشرائطه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في 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النجاسات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المطهرات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 كيفية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 حرمة اتخاذ أو اني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الصلوات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الصلاة اليومية واجبة بالكتاب والسنة والإجماع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فيما يستقبل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في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فيمايستر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استحباب اتخاذ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فيما يسجد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صورة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في أحكام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ماهية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أما الواجب فثمانية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الأول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الثاني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الثالث تكبيرة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الرابع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الخامس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السادس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في وجوب السجود للعزائم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الثامن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مندوبات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مبطلات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الخلل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في قضاء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في سبب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في حكم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الخوف موجب لقصر الرباعية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صلاة ذات الرقاع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صلاة عسفان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صلاة بطن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صلاة شدة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شرائط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أحكام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في 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شرائط صلاةالجماعة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احكام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وقت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 شروط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احكام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في اداب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صلاة العيد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صلاة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صلاة الاموات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في كيفية صلاة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صلاة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الصلوات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النوافل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صلاةعلي عليه السلام وفاطمة عليها السلام وجعفر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في شرائط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ما تجب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زكاة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 شرائط زكاة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البحث في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زكاة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 شرائط زكاة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البحث في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البحث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شروط زكاة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وجوب العشر ان سقيت سيحا او بعلا او عذيا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ما تستحب فيه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زكاة مال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استحباب زكاة كل ما تنبت الارض مما يكال او يوزن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استحباب الزكاة في الخيل الاناث السائمة حولا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استحباب الزكاة في حاصل العقار المتخذ للنماء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أصناف مستحقي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اوصاف مستحفي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كيفية الاخراج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وقت الاخراج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في اعتبار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فيمن تجب عليه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تخرج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الواجب وهو صاع من الحنطة او الشعير او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وقت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مصرف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كتاب الصدقة</w:t>
      </w:r>
    </w:p>
    <w:p>
      <w:pPr>
        <w:pStyle w:val="BookText"/>
        <w:rPr/>
      </w:pPr>
      <w:r>
        <w:rPr>
          <w:rFonts w:ascii="Amiri" w:hAnsi="Amiri" w:eastAsia="Amiri" w:cs="Amiri"/>
          <w:color w:val="111111"/>
          <w:sz w:val="28"/>
          <w:sz w:val="28"/>
          <w:szCs w:val="28"/>
          <w:rtl w:val="true"/>
          <w:lang w:bidi="ar-SA"/>
        </w:rPr>
        <w:t>في معني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فيما يجب فيه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الاول غنائم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الثاني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الثالث 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الرابع ما يخرج بالغوص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الخامس ما يفضل عن مؤونة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الحلال الممتزج بالحرام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السابع الارض التي اشتراها الذمي من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مستحق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في اركان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شرط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في أقسام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ظفي ثبوت هلال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فيما يجب بافطاره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الصوم المندوب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الصوم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الصوم المكروه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في اركان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شرائط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احكام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كل ما يفسد الصوم يفسد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IRNazanin" w:hAnsi="IRNazanin" w:eastAsia="IRNazanin"/>
          <w:color w:val="111111"/>
          <w:sz w:val="28"/>
          <w:sz w:val="28"/>
          <w:szCs w:val="28"/>
          <w:rtl w:val="true"/>
          <w:lang w:bidi="fa-IR"/>
        </w:rPr>
        <w:t>الحج تمتع وافراد وقران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صورة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صورة حج الافراد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شروط حج الافراد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صورة حج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شرائط 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الاول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الثاني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الثالث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شرائط حج النذر وشبهه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في شرائط النيابة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شرائط المنوب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شرائط النائب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في أفعال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مقدمات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في كيفية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في احكام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محرمات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في الطواف ومقدماته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كيفية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مندولات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احكام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كيفية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احكام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نزول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الوقوف بعرفة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الوقوف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كيفية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احكام الوقوف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مناسك يوم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في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وجوب هدي التمتع وصفاته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ماهية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 هدي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الاضحية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الحلق والتقصير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في زيارة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في العود الى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العود الى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حج الافراد والقران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حقيقة الصد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 كفارة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في موجباب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في صيد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كفارة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باقي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كتاب الجهاد</w:t>
      </w:r>
    </w:p>
    <w:p>
      <w:pPr>
        <w:pStyle w:val="BookText"/>
        <w:rPr/>
      </w:pPr>
      <w:r>
        <w:rPr>
          <w:rFonts w:ascii="Amiri" w:hAnsi="Amiri" w:eastAsia="Amiri" w:cs="Amiri"/>
          <w:color w:val="111111"/>
          <w:sz w:val="28"/>
          <w:sz w:val="28"/>
          <w:szCs w:val="28"/>
          <w:rtl w:val="true"/>
          <w:lang w:bidi="ar-SA"/>
        </w:rPr>
        <w:t>فيمن يجيب عليه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فيمن يجب جهاده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كيفية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في 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في الاغتنام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في قسمة الغنيمة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السلب للقاتل بشروط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في الذمام وشرائطه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 المهادنة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في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في احكام اهل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في شرائط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احكام اهل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احكام اهل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في الامر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ascii="Amiri" w:hAnsi="Amiri" w:eastAsia="Amiri" w:cs="Amiri"/>
          <w:color w:val="111111"/>
          <w:sz w:val="28"/>
          <w:sz w:val="28"/>
          <w:szCs w:val="28"/>
          <w:rtl w:val="true"/>
          <w:lang w:bidi="ar-SA"/>
        </w:rPr>
        <w:t>الصلح اصل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احكام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في تزاحم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في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كتاب التحسب</w:t>
      </w:r>
    </w:p>
    <w:p>
      <w:pPr>
        <w:pStyle w:val="BookText"/>
        <w:rPr/>
      </w:pPr>
      <w:r>
        <w:rPr>
          <w:rFonts w:ascii="Amiri" w:hAnsi="Amiri" w:eastAsia="Amiri" w:cs="Amiri"/>
          <w:color w:val="111111"/>
          <w:sz w:val="28"/>
          <w:sz w:val="28"/>
          <w:szCs w:val="28"/>
          <w:rtl w:val="true"/>
          <w:lang w:bidi="ar-SA"/>
        </w:rPr>
        <w:t>في انواع التكسب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خاتمة فيما يستحب في التكسب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في معني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عقد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شرائط العاقد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 عقد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 شروط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شروط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الاول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الثاني 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الثالث 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الرابع 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الخامس خيار من باع ولم يقبض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السادس 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السابع خيار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احكام الخيارات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في العيب وضابطه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احكام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احكام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ما يدخل في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احكام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في القبض وحقيقة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احكام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في اختلاف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الاقالة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في شرائط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في كيفية الاخذ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مسقطات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في البيع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انواع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بيع الكالي بالكالي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 بيع السلم وحقيقة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في محل بيع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في شروط بيع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في احكام بيع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في اقسام البيع بالنسبة الى راس المال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 بيع المرابحة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 بيع المواضعة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بيع التولية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في بيع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في احكام بيع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في بيع الثمار والخضر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في احكام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في بيع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شروط بيع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احكام بيع الصرف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في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شرط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طرق التخلص من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كتاب الديون</w:t>
      </w:r>
    </w:p>
    <w:p>
      <w:pPr>
        <w:pStyle w:val="BookText"/>
        <w:rPr/>
      </w:pPr>
      <w:r>
        <w:rPr>
          <w:rFonts w:ascii="Amiri" w:hAnsi="Amiri" w:eastAsia="Amiri" w:cs="Amiri"/>
          <w:color w:val="111111"/>
          <w:sz w:val="28"/>
          <w:sz w:val="28"/>
          <w:szCs w:val="28"/>
          <w:rtl w:val="true"/>
          <w:lang w:bidi="ar-SA"/>
        </w:rPr>
        <w:t>كراهية الدين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عدم جواز بيع الدين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في دين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في الرهن وحقيقته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في المرهون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في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احكام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احكام المرتهن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في احكام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في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عقد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في شروط الضامن المضمون له والمضمون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في شروط المضمون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في حكم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في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في احكام الحوالة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في 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في المكفول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في حكم 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في المفلس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الشروط والأحكام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كتاب الحجر</w:t>
      </w:r>
    </w:p>
    <w:p>
      <w:pPr>
        <w:pStyle w:val="BookText"/>
        <w:rPr/>
      </w:pPr>
      <w:r>
        <w:rPr>
          <w:rFonts w:ascii="IRNazanin" w:hAnsi="IRNazanin" w:eastAsia="IRNazanin"/>
          <w:color w:val="111111"/>
          <w:sz w:val="28"/>
          <w:sz w:val="28"/>
          <w:szCs w:val="28"/>
          <w:rtl w:val="true"/>
          <w:lang w:bidi="fa-IR"/>
        </w:rPr>
        <w:t>أسباب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الاول الصغر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الثاني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الثالث السفه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الرابع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الخامس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السادس الفلس</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كتاب الإجارات</w:t>
      </w:r>
    </w:p>
    <w:p>
      <w:pPr>
        <w:pStyle w:val="BookText"/>
        <w:rPr/>
      </w:pPr>
      <w:r>
        <w:rPr>
          <w:rFonts w:ascii="Amiri" w:hAnsi="Amiri" w:eastAsia="Amiri" w:cs="Amiri"/>
          <w:color w:val="111111"/>
          <w:sz w:val="28"/>
          <w:sz w:val="28"/>
          <w:szCs w:val="28"/>
          <w:rtl w:val="true"/>
          <w:lang w:bidi="ar-SA"/>
        </w:rPr>
        <w:t>في عقد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في 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في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في عمل الادمي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عمل الدواب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منفعة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التنازع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في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في عقد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في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مال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في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في النزع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في المزارعة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في عقد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في شروط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احكام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في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في عقد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في شروط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في احكام المساقاة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في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في صيغة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في شرائط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في احكام الجعالة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السبق والرماية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في الفاظ السبق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في صيغة السبق وشروطه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في احكام السبق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في الرماية والفاظها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شروط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اقسام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في احكام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كتاب الامانات</w:t>
      </w:r>
    </w:p>
    <w:p>
      <w:pPr>
        <w:pStyle w:val="BookText"/>
        <w:rPr/>
      </w:pPr>
      <w:r>
        <w:rPr>
          <w:rFonts w:ascii="Amiri" w:hAnsi="Amiri" w:eastAsia="Amiri" w:cs="Amiri"/>
          <w:color w:val="111111"/>
          <w:sz w:val="28"/>
          <w:sz w:val="28"/>
          <w:szCs w:val="28"/>
          <w:rtl w:val="true"/>
          <w:lang w:bidi="ar-SA"/>
        </w:rPr>
        <w:t>في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في لازم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في ضمان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في أحكام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في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المعير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في المستعير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في المستعار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ضمان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الرجوع في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في حكم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في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في حقيقة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في احكام 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في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في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في عقد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في الموكل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في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في متعلق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فيما تثبت به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في احكام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حكم ما لو خالف الوكيل الموكل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الوكيل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كتاب العطايا</w:t>
      </w:r>
    </w:p>
    <w:p>
      <w:pPr>
        <w:pStyle w:val="BookText"/>
        <w:rPr/>
      </w:pPr>
      <w:r>
        <w:rPr>
          <w:rFonts w:ascii="Amiri" w:hAnsi="Amiri" w:eastAsia="Amiri" w:cs="Amiri"/>
          <w:color w:val="111111"/>
          <w:sz w:val="28"/>
          <w:sz w:val="28"/>
          <w:szCs w:val="28"/>
          <w:rtl w:val="true"/>
          <w:lang w:bidi="ar-SA"/>
        </w:rPr>
        <w:t>في الهبة وأركانها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في أحكام الهبة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في الوقف واركانه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في شرائط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في احكام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في السكني والحبس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في ماهية الوصية واركانها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في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في الموصى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في الموصى به وشروطه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في اقسام الموصى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القسم الاول المعلوم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القسم الثاني المبهم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 الوصية بالمنفعة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w:t>
      </w:r>
    </w:p>
    <w:p>
      <w:pPr>
        <w:pStyle w:val="BookText"/>
        <w:rPr/>
      </w:pPr>
      <w:r>
        <w:rPr>
          <w:rFonts w:ascii="Amiri" w:hAnsi="Amiri" w:eastAsia="Amiri" w:cs="Amiri"/>
          <w:color w:val="111111"/>
          <w:sz w:val="28"/>
          <w:sz w:val="28"/>
          <w:szCs w:val="28"/>
          <w:rtl w:val="true"/>
          <w:lang w:bidi="ar-SA"/>
        </w:rPr>
        <w:t>في أحكام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في كيفية تنفيذ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في المسائل الحسابية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في الوصية بالولاية واركانها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في احكام الوصية بالولاية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فيما تثبت به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في احكام 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في تصرفات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إبانة المختار لشيخ الشريعة الاصبهاني ، نقله عن بعض الأعاظم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أسماء هذه الكتب وميزاتها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اختلاف ؛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اختلاف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خلاف ؛ مقدّمة كتاب اختلاف الفقهاء للمروزي والخلافيات للإمام البيهقي واختلاف الفقهاء لأبي جعفر الطبري وغيرها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حلة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المقدمة بقلم الشيخ كاشف الغطاء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المعروف بالفوائد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نهج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بيع كلب الماشية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المواسعة والمضايقة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الرسائل الفقهية للشيخ الأنصاري المطبوعة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نسخه‌هاى خطى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بزرگان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دهخدا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بالتنجيس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شك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فالمأخوذ 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زال وإلّا فكرّ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وماء البئر بالنزح حتّى يزول التغيّر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 أربع رجال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وخرء الكلب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وينزح للأكثر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ماح ميحا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إلى قرار البئر يملأ الدلو لقلّة مائها ، فهو مائح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امتعط وامّعط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أحطّ الشّعر كفى عليه كظن بخروجه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يخلو عن غموض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والظاهر زيادة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الصبح كثير وعند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لا يغمس القطنة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نظرية المصنف في القليلة والمتوسطة والكثيرة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 ولعل التحريف تطرّق إلى النسخ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طمح الماء وغيره طموحا وطماحا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اجزائها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ويجب استدامتها حكما إلى الفراغ ، يعني إنّه لا يأتي بنيّة لبعض الأفعال يخالفها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المصنف قائل بوجوب قصد الوجه في العبادات ومنها الوضوء ، وعلى ذلك لو توضأ ندبا وقد دخل وقت الفريضة وصلى ، بطلت صلاته ومع ذلك لو احدث وتوضأ واجبا وصلّى الصلاة الأخرى فحينئذ ان لم يتذكر بطلان صلاته الأولى ، تصحّ الثانية ويعيد الأولى ، لان الترتيب شرط علميّ لا واقعيّ ، وان تذكر ومع ذلك صلى الصلاة الثانية ، يعيد الجميع ، لفقدان شرط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وسكون الميم وفتح العين المهملة وفي آخره هاء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القطعة من الأرض اليابسة العشب الّتي تلمع وسط الخضرة ، استعيرت للموضع لا يصيبه الماء في الغسل والوضوء من الجسد حيث خالف ما حولها في بعض الصفات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إلى فتوى الشهيد في الدروس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نوى رفع حدث بعينه أو استباحة صلاة بعينها فلا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نفى غيرهما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هو المناسب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ينزع نزعا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انحسر شعره عن جانبي جبهته ، فهو أنزع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يغمّ غمما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شعر رأسه حتّى ضاقت جبهته وقفاه ، فهو أغمّ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غسل المضطرّ ثلاثة أشخاص كلّ يتصدّى لغسل عضو منه دفعة يبطل لفقدان الترتيب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على ضوء القواعد للعلّامة قدس‌سره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عليل البطن ، أو من به داء البطن ، وهو خروج الغائط شيئا فشيئا من دون اختيار ، أو هو أعمّ من أن يكون بريح أو 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تقطير البول من غير اختيار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جهل الجمع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تحقيق صور هذه المسائل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فينوي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طلع النخل ، وقريب منه رائحة العجين ، وذلك ما دام رطبا ، فإذا جفّ فرائحة بياض البيض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نسخ لفظه دون حكمه ، كآية الرّجم على زعم الجمهور ، والمشهور عند الشيعة خلافه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ضعفه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المتنفّلة تؤخّر الغسل عن الفجر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وينزعه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وإسكان الرّاء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الأشنان بضمّ الهمزة ، سمّي بذلك ، لأنّه يهلك الوسخ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وتوضّيه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حبرة كعنبة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يصنع باليمن قطن أو كتّان مخطّط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بها خرقة يشدّ بها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 ، والمقصود نثرها على جميع قطع الكفن لا وضعها في مواضع معيّنة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يضعه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ونقل الرجل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ووضع الميّت أوّلا عند رجلي القبر ثم نقله ثلاثا وإنزاله في الثالثة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وشدّة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أزرار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وفراش القبر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عدل للفصل الأوّل الّذي مرّ 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وسبعة عشر وتسعة عشر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التنقيح في هذا الموضع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انّها إمّا للزمان فلا يجوز قبله ، وإمّا للفعل أو للمكان فيكون قبلهما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قدس‌سره للأغسال المندوبة خواصّا فلاحظ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لعدمه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بذلت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يجوز التيمّم بالمعادن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النبات المنسحق كالأشنان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نيّة المبدل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معك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مرّغها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يردّد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تمكّن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والتمكّن من استعمال الماء ، فلو وجده قبل الشروع بطل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الثاني في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المتخلف في الذّبيحة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شواذّ الأخبار نجاسة لبن الجارية لأنّ لبنها يخرج من مثانة أمّها ولبن الغلام يخرج من المنكبين والعضدين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لبن الآدميات طاهر لبن ابن كان أو لبن بنت ، قال بعض فقهائنا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البنت نجس ، لأنّه يخرج من مثانة أمّها ، ومستنده حديث السكوني عن جعفر والسكوني ضعيف ، والطهارة هي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الأوّل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ويعيد حامل النجاسة ويعيدها وان ضبط وعاها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ويعيدها حامل النجاسة ويعيدها وإن ضبط وعاها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منسوب إلى مدينة قديمة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وبينها قريب من فرسخ ، متّصلة ببلدة الجامعين تجد فيها الحفرة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الحافر أريد منه من يحفر الأرض ويطلق على الدابّة أيضا ، لأنّها تحفر بقدمها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والغسالون دراهم واسعة ، شاهدت درهما من تلك الدراهم ، وهذا الدرهم أوسع من الدينار المضروب بمدينة السلام ، المعتاد ، تقرب سعته من سعة أخمص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ما يتعلّق بالبعير ونحوه ، وهو كالقمّل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متطفّلة ذات أرجل كثيرة ، تعيش على الدواب والطيور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 لا يقال لها ذنوب إلّا وفيها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وتطهر الأرض بإجراء الماء الجاري أو الزائد على الكرّ عليها لا بالذّنوب وشبهه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يطهر الجسم الصّقيل كالسيف بالمسح ، خلافا للمرتضى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ويكفي إزالة العين والأثر وإن بقيت الرائحة واللون العسر الإزالة كدم الحيض ، ويستحب صبغه بالمشق وشبهه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المغرة وهو طين أحمر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غير الجاري والكثير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يجب العصر في الحشايا والجلود ويكفي التغمير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المدهون بشي‌ء يقويه ويمنع نفوذ المائع في مسامّه ، كالدهن الأخضر الّذي تدهن به الأواني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أحبّ الايمان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سبعة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عشر ركعات ، ولها كيفيّة خاصّة من أراد فليرجع إلى تحرير الأحكام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الثلاث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الجانب الأيمن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بميل الشمس إلى الحاجب الأيمن لمستقبل قبلة العراق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في المختلف عن ابن أبي عقيل ، لاحظ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ويحرم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لرياح أربع ، قال 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بالعلامات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أعمى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وهل يعوّل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مصحّف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فقدا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ضاق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ذات الصلاصل اسم الموضع الّذي أهلك اللّه فيه نمرود ، وضجنان واد أهلك اللّه فيه قوم لوط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بالتحريك أطول من العصا وأقصر من الرّمح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 اخوته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الطريق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كدابّة ودوابّ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عن حائط في القبلة ينزّ من بالوعة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يتحلّب منها ، من النزّ بالفتح وهو ما يتحلّب من الأرض من الماء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 صؤابا أو قملة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قتلها بين ظفريه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الخذف ، قال في مجمع البحرين المشهور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تضع الحصاة على بطن إبهام يدك اليمنى وتدفعها بظفر السبّابة ، وهو من باب ضرب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اتّخذ القرطاس من القطن أو الكتّان أو الحرير لم يجز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ويجتنب كلّ موضع فيه اشتباه بالنّجس إن كان محصورا كالبيت وإلّا فلا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مستقبلا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اعتمد واستند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الثّقل ، خفّ يخفّ خفّا وخفّة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يردّد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ورفع يديه إلى أذنيه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ظهرها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نافلتي المغرب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قراءة الجحد في فريضة الغداة إذا أصبح وفي نافلة الفجر قبل الإصباح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انحنائه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يجافي بطنه عن الأرض في سجوده ، بأن يجنح بمرفقيه ويرفعهما عن الأرض ، ولا يفرشهما افتراش الأسد ، ويكون شبه المعلّق ، ويسمّى هذا تخوية ، لأنّه ألقى التخوية بين الأعضاء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التورك في الجلوس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يجلس على وركه الأيسر ويخرج رجليه معا ، ويجعل رجله اليسرى على الأرض وظاهر قدمه اليمنى على باطن قدمه اليسرى ويفضي بمقعدته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والإقعاء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يعتمد بصدور قدميه على الأرض ويجلس على عقبيه ، وقال بعض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يجلس على إلييه ناصبا فخذيه مثل إقعاء الكلب ، والمعتمد الأوّل ، لأنّه تفسير الفقهاء وبحثهم على تقديره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الواقعة بعد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سورة العلق الّتي ورد فيها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بالقلم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فأحزى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وتضمّ بيديها ثدييها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بدنها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الحرف الواحد المفهم والحرف بعده مدّة والكلام المكره عليه نظر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قصد القرآن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ما ورائه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فعل ترك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قضاء على الصبيّ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فعن كلّ يومين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تساوى كلّ واحد صلّى على حدته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ويترتّب الاحتياط لو تعدّدت المجبورات بترتيبها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لي الأمر يعنّ 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اعترض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وفرادى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جلس في الثانية قاموا فأتمّوا ولحقوا به ويسلّم بهم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لمزيد الإيضاح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ولكن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صلاة بطن النخل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 لا يكون العدوّ في جهة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يومه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قصد التردّد ثلاثا في ثلاثة فراسخ لم يجز القصر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الأقرب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الفرجة بين الشيئين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واشترط بعضهم سبق الملك على الاستيطان فلو تأخّر لم يعتدّ 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والهمز والقصر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العشب رطبا كان أو يابسا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سبب وأسباب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يجوز إمامة الأميّ للقارئ ويجوز العكس ، والأمّي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يحسن الحمد أو بعضها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مختار المؤتمّين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جناح المحراب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يتساوى النساء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صلّى منفردا ثمّ نوى الائتمام لم يجز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رفع أو ركع أو سجد قبله عامدا استمرّ إلى أن يلحقه الإمام ، والنّاسي يعود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تقدم المأموم عمدا أثم واستمرّ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ليتمّوا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الائتمام في ركعتي الطواف باليوميّة ، وفي الفريضة بالنافلة وبالعكس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نهاية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الختان شرط في الإمام لا مطلقا ، بل إذا كان بالغا متمكّنا من الختان وأهمل كان فاسقا فلا يصلح للإمامة باعتبار فسقه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 لم يكن متمكّنا منه ، أو ضاق الوقت من غير تفريط بالإهمال ، فإنّ الصلاة خلفه جائزة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توبة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ائتمّ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مصحّف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ارتدى وتردّى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الرّداء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الموجودة بأيدينا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والطّيب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تصحيف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الماء ينضب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غار في الأرض وسفل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وأفضلها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يحاسب من الحول ما لم يقبض ،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يجزي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ويجزي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مكان التصرّف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وجوبها في الدّين مع استناد التأخير إلى المدين قولان ، أقربهما السّقوط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ويبطل الحول بيعه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 تسمية بالمصدر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نقلا عن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شرب من عروقه من غير سقي ولا سماء ، والعذي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سقته السّماء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ضمان حصّة المالك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التجفيف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عرضا 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شي‌ء فهو عرض سوى الدراهم والدنانير ، فإنّهما عين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بنقيصه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 مدّة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ضممنا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من النوع الّذي تستحبّ فيه الزّكاة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الثالث من النوع الّذي تستحبّ فيه الزكاة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الرابع من النوع الّذي تستحبّ فيه الزكاة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المديونون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الجنيد والسيّد المرتضى ، لاحظ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وله أن يدفع إلى من أنفق في معصية من سهم الفقراء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يجد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ووسم النّعم في القويّ الظاهر ، كالفخذ في الإبل والبقر ، وأصول الآذان في الغنم ، ويكتب في الميسم اسم اللّه وأنّها زكاة أو صدقة أو 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يعرف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ما أخذه بغير غوص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الطارف والطريف من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المستحدث ، وهو خلاف التالد والتليد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ويجب التعيّن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جنابة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رعى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ذرع القي‌ء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وسبق إلى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 يمضغ في الفم من لبان وغيره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في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الدواء المرّ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غسل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رؤية الهلال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وهل يستقيم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مصحّف ، وفي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اليوم الصوم أو الفطر ففي استفساره على السامع ثلاثة أوجه ، ثالثها إن كان السامع مجتهدا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شهدوا عيدا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وهل يلحق بهما منقذ الغير من الهلاك مع افتقاره إلى الإفطار؟ الأقرب العدم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ومراده من الإهداء هو إطعام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البائس الفقير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الآية ،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يذبح هديه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الفدية والقضاء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يجزئ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والمحمل إن افتقر إليه أو شقّ محمل مع شريك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أجزأ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الأعضب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الّذي لا حراك فيه ، كأنّ الزمانة عضبه ومنعه الحركة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الجماعة الّتي تتقدّم القافلة وتكون معها ، تحرسها وتمنعها العدوّ ، وهي مولّدة قاله في المغرب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أتى بفريضة الحجّ والعمرة بنيّة واحدة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مئونة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والحريّة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زيادة من النساخ لما سيأتي من المصنّف من صحّة نيابة المملوك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بذمّته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والفصل الثاني في حجّ الإفراد والقران يأتي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وتشديد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قريبة من مكّة على نحو من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وإحرام الصبيان من فخّ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الميقات ويجرّدون من فخّ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التّقليد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الأكمة كقصبة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ذكر القمري والدّباسي ، هو بفتح الدال المهملة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الدبسي أيضا بضمّ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منسوب إلى دبس الرطب لأنّهم يغيّرون في النسب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والخزامى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نبتان من نبات البادية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ما يتعلّق بالبعير ونحوه وهو كالقمّل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الضّخم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الوسط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معروف ، عريض الأوراق ، طيب الرائحة ، يسقّف به البيوت ، يحرقه الحداد بدل الحطب والفحم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البكرة العظيمة الّتي يستقى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 بالبدن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الإحاطة به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الرّقعة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 الّتي يرقع فيها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تلصق به وجهها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يحاذى بأوّل جزء من بدنه أو جزء من الحجر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يقع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يرمل ثلاثا ويمشي أربعا في طواف القدوم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بالمرقوم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والطاء المهملة وإسكان الراء وتشديد اللّام مع 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قلنسوة طويلة كانت تلبس قديما ، وروي أنّها من زيّ اليهود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تجاوز النّصف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يلزم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حياض وادي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وحدّه ما بين المأزمين إلى الحياض إلى وادي محسّر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يقصد بها إلى ما أحرم 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ويجب استئناف النيّة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فسّره المعظم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يضع الحصاة على بطن إبهام يده اليمنى ، ويدفعها بظفر السبّابة ، وفسّره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يضعها على إبهام يده اليمنى ويدفعها بظفر الوسطى ، وفي الصحاح أنّه الرّمي بأطراف الأصابع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العضباء بالمدّ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مكسورة القرن الداخل أو مشقوقة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ويكره الموجوء ، وهو مرضوض الخصيتين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ويستحبّ أن يكون الهدي ممّا عرّف به ، وهو الّذي أحضر عرفة عشيّة عرفة إجماعا لقول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يضحى إلّا بما قد عرّف به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فذبح عنه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المهملة ، وإسكان الزاي وتخفيف الواو المفتوحة ، والراء بعدها ، 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كان به سوق مكّة بين الصفا والمروة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يتضرّر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يأخذ عسلا أو صمغا ويجعله في رأسه لئلّا يقمل أو يتّسخ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كالمريض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مسجد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النزول بمسجد الحصبة بالأبطح الّذي نزل به رسول اللّه صلى‌اللّه‌عليه‌وآله‌وسلم ، ويستريح فيه قليلا ويستلقي على قفاه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آياتها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أبي عقيل ، كما نقله عنه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تحلّل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نستثني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البرّ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يواتر صوته ،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يكرع كرعا ، لا يأخذه قطرة قطرة بمنقاره كالدّجاج والعصافير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الضأن ماله أربعة أشهر فصاعدا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خيرة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للمحرم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ضرب بطير على الأرض في الحرم فعليه دم وقيمة له وقيمة أخرى لاستصغاره ، والّذي في رواية معاوية بن عمّار ثلاث 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العظاء ممدود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أكبر من الوزغة ، الواحدة عظاءة وعظاية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رجليه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صال عليه صيد فدفعه وأدّى دفعه إلى القتل أو الجرح فلا ضمان ، ولو تجاوز إلى الأثقل مع الاندفاع بالأخفّ ضمن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وفسد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بمصادفة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نفّر صيدا فهلك بمصادمة شي‌ء أو أخذه آخر ضمن إلى أن يعود الصيد إلى السكون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قابل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والأولى فريضة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عجز</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كانت محلّة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الدهن الطيب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أكل ولبس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المعرّس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الميم وفتح العين وتشديد الراء المفتوحة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وسكون العين وتخفيف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بذي الحليفة بإزاء مسجد الشجرة إلى ما يلي القبلة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وقبور الشهداء وقبر حمزة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والمجاورة للمدينة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الحرّتين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حرّة ليلى وحرّة واقم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لفراره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الكبير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والمتجسّسين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ينبغي للإمام أن يخرج معه من يخذّل النّاس ويزهّدهم في الجهاد كمن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شديد ، أو لا يؤمن هزيمة هذا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المرجف ، وهو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هلكت سريّة المسلمين ، ولا مدد لهم ، ولا طاقة لهم بالكفّار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 يعين على المسلمين بالتجسّس للكفّار ومكاتبتهم بأخبار المسلمين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مأتي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يضرّ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فتحها طائفة أخرى لمّا سمعوا الدلالة فلا شي‌ء عليهم ، إذ لم يجر الشرط معهم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البدأة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السريّة الّتي تنفّذ أوّلا ، والرّجعة هي المنفّذة الثانية بعد رجوع الأولى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استعدّ المشركون على إطلاق الأسير المسلم بشرط مال يحمله إليهم من دار الإسلام ، أو مقامه في دار الحرب ، أو يكون المشركون في أمان من جانبه ، لا يجب عليه القبول إلّا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صولح أهل المسبيّة على إطلاقها بإطلاق أسير مسلم في أيديهم فأطلقوه لم يجب إعادة المرأة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دخل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فتحت عنوة فالمحياة حال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فتحت عنوة والمحياة حال الفتح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الخراج ،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وعامرها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يعتق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والأقرب وجوب العشر مع البكارة ونصفه مع عدمها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الكبير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الّذي لا حراك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ينكس الحطم ككتف، هو الّذي بقوائمه داء يكاد يقع على رأسه منه وهو معنى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غيبة المالك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أظهر الإسلام ولم يصفه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لم يعرف معناه ، بحيث يعبر عنه بنعوته وإنّما أظهر الشهادتين خاصّة ، وليس له علم بمقاصد الإسلام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يشترطه الإمام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يخاطر بها مخاطرة زائدة على أصل الجهاد المشترك بين الكلّ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عواراتهم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ويصحّ قبل الأسر وإن أشرف جيش الإسلام على الظّفر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دخل مسلم دارهم مستأمنا فسرق وجب عليه إعادته إلى مالكه ، سواء كان المالك في دار الإسلام أو في دار الحرب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يقاتلوا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يغتالوا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ويردّ الإمام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تردّ إليه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بذلوا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كلام العلّامة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والصائبون من النصارى والسامرة من اليهود، إن كفّروهم لم يقرّوا وإن جعلوهم مبتدعة أُقرّوا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بذل الجزية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انّه انّما يقبل دخول آباء هذه الطوائف في هذه الشرائع قبل المبعث لا بعده ، لأنّ الدخول بعد البعثة ونسخ الملّة السّابقة تبديل للدين ، وقال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بدّل دينه فاقتلوه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احتمل المصنّف قدس‌سره قبول التبديل قبل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ينتقض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 عليّ عليه‌السلام على الفقير في كلّ حول اثني عشر درهما ، وعلى المتوسط أربعة وعشرين وعلى الغنيّ ثمانية وأربعين ، وليس ذلك لازما ، بل بحسب ما يراه الإمام في كلّ وقت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اضيق الطريق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طعام يمتاره الإنسان أي يجلبه من بلد إلى بلد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المزارع ومواضع المياه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تحيط بها شعبتان من دجلة وفرات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كانت هذه جزيرة ، لأن بحر الهند الّذي هو بحر الحبشة وبحر فارس والفرات ودجلة محيط بها ، وإنّما نسب إلى العرب ، لأنّها منزلهم ومسكنهم ومعدنهم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مثله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تخيّر الإمام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استنصره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 المجلس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لقارضه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الصلح على الإنكار ، وصورته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يدّعي على رجل عينا في يده أو دينا في ذمّته فأنكر المدّعى عليه ، ثمّ صالحه منه على مال اتّفقا عليه ، ويصحّ الصلح ، ويملك المال الّذي يقبضه من المدّعى عليه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وربط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يستكريه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ولصاحب السّفل الاستكنان وتعليق ما لا يتأثّر به السقف المشترك كالثوب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الأزج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معروف يعقد فوق الجدران بالجصّ والآجر غالبا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امّا لعينه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الطير ، واحدته رخمة ، وهو موصوف بالغدر والموق ، وقيل بالقذر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والتهمة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قدس‌سره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الرمل والفال ونحوهما فيحرم مع اعتقاد المطابقة لما دلّ عليه ، لاستيثار اللّه تعالى بعلم الغيب ، ولا يحرم إذا جعل فالا ، لما روي أنّ النبي صلى‌اللّه‌عليه‌وآله‌وسلم كان يحبّ الفال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تحرم الأجرة على الإمامة والشهادة وأدائها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إمامة الناس في الصلوات من غير فرق بين الواجبة والمندوبة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قدس‌سره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اشتمل على حمد اللّه والصلاة على رسوله وآله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 والزوج مملك 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الخطبة 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طلب المرأة من وليّها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البيع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والاستحطاط بعد العقد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والزيادة بعد وقت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المتن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نداء المنادي على السلعة ، بل يزيد إن شاء إذا سكت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نداء الجمعة ، كما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ويلزمه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والأولوية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 ثمرة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به وجبت الحيلولة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المتصرّف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ويبسط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يحمل فيه الفاكهة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شرط بقائه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تحقّق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بفوات السّعر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لا يضمن ارتفاع قيمة السّلعة لا قبل التلف ولا بعده ، بل يضمن قيمة يوم التلف مطلقا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كالمقابلة والخطأين والأربعة المتناسبة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وسيوافيك أنّ البحوث ثلاثة لاحظ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 المثمن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قبّلت الجارية المشتري ، فالأقرب أنّه ليس بتصرّف وإن كان مع شهوة إذا لم يأمرها ، ولو انعكس الفرض فهو تصرّف وإن لم يكن عن شهوة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وينفذ</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يتوقّف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سقط الخيار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استثنى بعضهم من التصرّف ركوب الدابّة والطحن عليها وحلبها ، إذ بها يعرف حالها للمختبر ، وليس ببعيد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زيادة في الأجفان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النّتن يكون في الفم والرائحة المتغيّرة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ذفر 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زيادة في الجسد كالغدّة ، وتتحرّك ، إذا حركت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استقرّ تحت الشي‌ء من كدرة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قوة اليد اليسرى على ما تقوى عليه اليمنى مع ضعف اليمنى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زجّجت المرأة حاجبها بالمزجّ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دقّقته وطوّلته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أطالته بالإثمد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تجدّد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ضمن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البحث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البحث الأوّل في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البحث الثالث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بالاستقلال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ضخم للخمر ونحوها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خابية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معرّبة ، وهي الحبّ الّذي يجعل فيه الماء ، لسان العرب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والصومعة ، والأرض المستوية ، وبيوت الأعاجم يكون فيها الشراب والملاهي ، أو بناء كالقصر حوله بيوت ، وجمعه دساكر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والمجاري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قدوره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ومطرح وقده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سكّان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ذنبها الّذي به تعدّل وتقوّم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طويلة ينحّي بها الملّاح السفينة عن الأرض أو يدفعها بها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المتثبتة فيه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لا خسارة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اشترى شيئا ولم يقبضه ومع ذلك جعله صداقا لمرأة وباعته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بغير القبض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وقت استيفاء الثمن والمثمن ، وفي حاشية الروضة في توضيح قول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يكن حضر الاعتبار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في وقت اعتبار المبيع بما يخصّه من الأمور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الروضة البهيّة طبعة عبد الرحيم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الشفعة في أثناء البحث عن أحكام البيع مع أنّ الرائج هو جعلها بحثا مستقلّا ، ولعلّه بملاحظة اختصاص الشفعة بالبيع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بالشياع كون الملك مشاعا غير 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يمنعه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اشترى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باع الوليّ نصيب المشترك بينه وبين المولّى عليه فله الأخذ لنفسه ، ولو باع نصيب المولّى عليه فله الأخذ لنفسه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التلفظ بالأخذ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الأنقاض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ثمّ النون والقاف بعدها والضاد المعجمة 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الآلات الّتي تبقى من البناء بعد نقضه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الوديّ بالياء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صغار النخل قبل أن يحمل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بالبيع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الشفعة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الوارد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اشتريت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القطب الأوّل في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العوضان إن كانا حالّين فهو النّقد وإن كانا مؤجّلين فهو بيع الكالئ بالكالئ ، وهو منهيّ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المعوّض حالّا خاصّة فهو النسيئة وبالعكس السّلف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يضبط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قماش معروف منسوب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أدغمت النون في التّاء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يفرق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المراد بالصرابة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كونها خالصة من خليط آخر كتراب ونحوه ، ولم أظفر له بمعنى في اللغة ، وكأنّه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اصرأبّ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واملاسّ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صرب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الهجين كريم الأب خاصّة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الشيات جمع شية ، وهي في الأصل مصدر وشاه وشيا وشية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خلط بلونه لونا آخر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القدري والبلدي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اللّقاطة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أسلف في الغزل وجب ذكر ما سلف واشتراط الغلظ أو الدّقة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ويجوز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وجب البذل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جززا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أجّل بأوّله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مصحّف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تقوّم عليّ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اشترى بالأجل وباعه من الآخر مرابحة من دون ذكر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ويدخل ماله في بيعه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 اللحم خيسا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 وتغيّر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 الثّمرة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تغيّرت وفسدت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فرق بين البارز كالمشمش ، والخفيّ كاللّوز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الواو زائدة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التّمر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بيع المزابنة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بيع الرّطب في رءوس النخل بالتمر ، وأصله من الزّبن وهو الدّفع ، كأنّ كلّ واحد من المتبايعين يدفع صاحبه عن حقّه بما يزداد منه ، والنّهي عن ذلك لما فيه من الغبن والجهالة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الأثمان هي الذهب والفضّة كما نصّ عليه في التذكرة ، وفي حواشي شيخنا الشهيد عن قطب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الذهب والفضّة ثمنان وإن باعهما بعرض ، ولهذا لو باع دينارا بحيوان ثبت للبائع الخيار بالاتّفاق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كانا عوضين فكلّ منهما بائع ومشتر ، فلو باع حيوانا بحيوان ، ثبت لكلّ منهما الخيار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بعتك هذا الدينار بدينار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شروطه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شمول اللّفظ الخاصّ لهما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ببيضة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كانا في حكم الجنس الواحد واختلفا في التقدير كالحنطة المقدّرة بالكيل والدقيق المقدّر بالوزن احتمل تحريم البيع بالكيل أو بالوزن للاختلاف قدرا ، وتسويغه بالوزن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بيع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الزّوان والزّوان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الطعام فيرمى به ، وهو الرّدي‌ء منه ، وخصّ بعضهم به الدوسر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لسان العرب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يبرئ كلّ ذمّة الآخر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ويمدّ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هلاك المال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أن يستلزمها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أجر كبير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المكسورة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سقطت المعاملة بالدراهم المقرضة فليس على المقترض إلّا مثلها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العدل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إلى غيرهما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التفرد به فيه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جعلاه على يد عدلين جاز وليس لأحدهما التفرّد به ولا ببعضه ، ولو سلّمه أحدهما إلى الآخر ضمن النّصف ، ويحتمل أن يضمن كلّ منهما الجميع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شروط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يكون دينا لازما أو آئلا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بكونه آئلا إلى اللزوم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ثبوته في الذمّة بالقوّة القريبة من الفعل كما في مسألة التشريك بين الرّهن وسبب الدّين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مرتهن النصف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المرفوع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الحقّ والضمير المثنّى يعود إلى النقدين المستفاد من سياق الكلام ، ولمزيد التوضيح 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ادّعى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أقرّا به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توضيح العبارة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النزاع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يضمن الضامن ضامن آخر ، والضامن الثاني ثالث وهكذا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دور الضمان ، بأن يضمن الضامن الأخير المضمون عنه الأوّل ، 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الحوالة احتمالات 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استيفاء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اعتياض ، لاحظ في الوقوف على مفاهيمها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كذّباهما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ويخرج الكفيل عن العهدة بتسليمه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وبموت المكفول في غير الشهادة على عينه ، أو فيها بعد الدفن إن حرّمنا النبش لأخذ المال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كفل الكفيل كفيل ، ثمّ كفل هذا الكفيل كفيل ،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 من فلس الزوج والزوجة والجاني من قبيل النشر واللّف المرتّب على ما تقدّم عليهما من النكاح والخلع والعفو</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أخذهما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حكم القسم الثاني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اختصاص الغريم بعين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يبيع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يثبت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تخبر بالإعسار ، فالعبارة ناظرة إلى ردّ كلام القائل بالإحلاف كالعلّامة في التذكرة وغيره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الزّغب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ولينه حين يبدو من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طعن في السنّ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ذهابه فيه على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في المفاوزة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 فيها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صار شيخا وهذه حالته فحجره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فرق بين البيع والشراء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من الإبضاع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مال اليتيم إلى غيره والربح كلّه لليتيم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يجوز شراء أمة لغاية الوطء</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أحرم ولم يتمكّن من التكسب فيكون كالمحصور يحلّ بالهدي وإلّا فيصوم عشرة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الإجارة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المضاربة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المزارعة والمساقاة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بحث المؤلّف عن الجميع في باب الإجارة تحت فصول أربعة خلافا للفقهاء حيث خصّوا كلّ واحد بكتاب خاصّ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الأتّون 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انتقلت الولاية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يشترط في وجوب تسليم الأجرة أمران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إنجاز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وتسليم العين مع إجراء العمل عليها كخياطة الثوب مثلا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فهنا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يلقح به النخل ، وفي التهذيب عن ابن الأعرابي الكشّ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الّذي يلقح به النّخل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ويذكر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يوضع على الحمار أو البغل ليركب عليه كالسّرج للفرس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الزاملة هو الّذي يحمل عليه من الإبل وغيرها ، ولعلّ المراد بها هنا نوع من الحمل أو ممّا يوطأ به على الدابّة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الّذي يفرش في المحمل ليجلس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 أن يكون المراد بالعقبة فيما تقدّم استئجاره للركوب بالنوبة مع شخص آخر ، ويكون 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استئجاره للنوبة مع كونه وحده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 ومركب من مراكب النساء كالهودج والمحفّة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بالوزن والكيل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ويتعين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 لغة في الأرز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أجرة المثل على المسمّى من الأجرة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يشاهد جوبة الحمّام ويسمّى 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المستديرة الواسعة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والذال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يعالج به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والخشبة ونحوهما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اشترط</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الدابّة السائمة ، والمراد تركها حتّى تتباعد عن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كبحت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جذبتها إليك باللجام لكي تقف ولا تجري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أكمحتها ، وأكفحتها ، وكبحتها هذه وحدها بلا ألف عن الأصمعي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 الأربعة الّتي أشرنا إليها في أوّل كتاب الإجارة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قيد لشراء الأزيد من ثمن المثل ، فيجوز إذا كانت هناك مصلحة في المستقبل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ضارب العامل غيره ليكون الربح له كلّا أو جزءا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المتن مطابق 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في القواعد بتعبير واضح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لو شرط أن يكون مشاركا في اليد أو يراجعه في التصرّف أو يراجع مشرفه فالأقرب 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هنا مشوّشة صحّحنا المتن على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الحساب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أخذ من واحد مالا كثيرا يعجز عن العمل فيه ضمن مع جهل المالك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والمعروف في التعارض بين البيّنتين هو الترجيح للأعدل ، ثمّ للأكثر عددا ، ثمّ يقرع ويقضى للخارج بيمينه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 الأربعة الّتي أشرنا إليها في أوّل كتاب الإجارة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الزّراع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زرع عاجلا ، والأفل خلافه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ربما فسّرت الجداول بالألواح من الأرض الّتي تحفّ بجمع التراب حولها ، وعبارة التذكرة تشعر بأنّ المراد بها الأنهار ، فانّه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يشترط أحدهما ما على الجداول والسواقي ، والآخر ما عداه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يشرط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يصلح</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بقي للعامل عمل تزيد به الثمرة كالتأبير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بالدالين المهملتين مع فتح أوّله وكسره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صرامها وتجفيف الثمرة ونقلها ونحو ذلك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فسيل النخل وصغاره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شجر تسوّى منه السهام ، ويطلق في الشام على الحور ، وهو جنس شجر من الفصيلة الصفصافية يزرع حول الجداول لخشبه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والاستقاء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وسقي الشجر واستقاء الماء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وإصلاح موضع التشميس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اشتراط لخاصّ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أثبتناه ، وفي النسخ الّتي بأيدينا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وأجرته على خاصّه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يبلغ</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 الأربعة الّتي أشرنا إليها في أوّل كتاب الإجارة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قد يجتمع في الجعالة الأمور الأربعة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والمضاربة والمزارعة والمساقاة ، ويكون العقد بظاهره جعالة ولكنّه في الواقع إجارة أو مضاربة أو مزارعة ومساقاة أو جعالة كما تقدّمت الإشارة إليها في أوّل كتاب الإجارات فراجع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عيّن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العمل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مجتمع الكتفين من الإنسان والفرس كالكتد ، أو هما الكاهل ، أو ما بين الكاهل إلى الظهر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للمحلّل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العوض للسابق منهما ، أو منهما ومن المحلّل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رشق وجه ويد بكسر الراء ويراد به الرمي ولاء حتّى يفرغ الرّشق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عن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وهو الوجه من الرّمي ، فإذا رمى القوم بأجمعهم في جهة واحدة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رمينا رشقا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اختلف في الحابي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حامد الأسفرائيني وهم هنا حيث جعل الحوابي صفة من صفات السهم ، وسمّاه حوابي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بإثبات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وفسّره بأنّه السهم الواقع دون الهدف ، ثم يحبو إليه حتّى يصل إليه ، مأخوذا من حبو الصبيّ ، ونوع من الرمي المزدلف ، يفترقان في الاسم ، لأنّ المزدلف أحدّ والحابي أضعف ، ويستويان في الحكم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أصاب عشرا ، لزمهما رمي الثالثة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المقاصد في شرح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أصاب أحدهما عشرا وأخطأ الآخر الجميع وقد رميا اثنتا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الرمي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اتبع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بأيدينا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المتن بقرينة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ويرجع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المالك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إذا قال المالك للودعي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اربطها في ثوبك فربطها ولكن جعل الخيط الرابط في خارج الكمّ لا تحته ضمن ، لأنّه إغراء للطرّار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فسّر شيخنا الشهيد المعاجلة بتفسيرين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يعود الاستئجار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يتجدّده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يبرأ 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في 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فلو أعاره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العنان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اللجام الّذي تمسك به الدابة قال المصنّف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شركة العنان فإن يخرج كل مالا ويمزجاه ، ويشترطا العمل فيه بأبدانهما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التماثل والجنس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شركة الوجوه فسرت بمعان أشهرها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يشترك اثنان وجيهان عند الناس لا مال لهما ليبتاعا في الذمة إلى أجل ، على أن ما يبتاعه كل واحد منهما يكون بينهما فيبيعاه ويؤدّيا الأثمان، فما فضل فهو بينهما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تقبّل حمل شي‌ء فحمله عليها أو حمل عليها شيئا مباحا فباعه فالأجرة والثمن له ، وعليه أجرة مثل الدابّة لمالكها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 فيها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القاموس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تساويا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فصدّقه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وتبطل الوكالة بفعل الموكل متعلّق الوكالة وما ينافيها مثل أن يوكّله في طلاق زوجته ، ثمّ يطأها ، فانّه يدلّ عرفا على الرغبة واختيار الإمساك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يوجد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واقبض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وفاقا لما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والنذر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إلى قوله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التوكيل يقتضي الإذن في مقتضياته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فالخارج عن حدود المقتضى ، يحتاج إلى نصّ الموكّل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الأوّل في الصدقة ، والمطلب الثاني في الوقف ، والمطلب الثالث والرابع في الوصية بعين أو منفعة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وتقبل دعوى المواطأة ، وله إحلافه على عدمها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قبض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وقبض المبتاع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والقبض في المشاع بتسليم الكلّ إليه ، فإن امتنع الشريك قيل للمتّهب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الشريك في القبض لك ونقله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معتقدا برأي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يرى حصول الملك في الهبة بمجرّد العقد من دون 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من المصنّف ما يخالف ما ذكره في الشرط الرابع من شرائط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وقف على من اتصف بصفة أو دان بمقالة اشترك فيه كلّ من يصدق عليه النسبة ، كالشافعية ، يندرج فيهم كل من اعتقد مذهب الشافعيّ من الذكور والإناث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ويتساوى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متجدّدا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وجد الوصف دخل في الوقف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فهو ترتيب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الزّرع</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المطلب الرابع من المطالب الأربعة من كتاب العطايا ، فالوصيّة مطلقا من فروع العطايا لدى المصنّف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يشترط لصحة الوصيّة للحمل أمران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فتاته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النسخ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البيع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المتن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مصحّف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أخذها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ينتفع بها بنسلها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يدّعي الموصى له علم الوارث بصدق مقال الموصى له فيحلف الوارث عندئذ</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غائب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النفيسة لتكون قيمتها رخيصة قابلة لاشتراء الأكثر من اثنين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انّ فيه مطلبان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الأركان ، والثاني في الأحكام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أولاد الأولاد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الحسبة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الثاني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الخروج</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والأطفال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ينعزل بردّ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إرثي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انها المثل أو الاردأ إلى الصاع لم يكن رجوعا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كانت أردأ لم يكن رجوعا ، ولو انهالت عليه حنطة أجود ففي كونه رجوعا إشكال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واختنانه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يسعهما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الدور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ثلثه بثلثي الثمن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حلف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42027</Words>
  <Characters>162995</Characters>
  <CharactersWithSpaces>202951</CharactersWithSpaces>
  <Paragraphs>2307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2026-08-25T04:18:26Z</dcterms:created>
  <dc:creator>ghaemiyeh.com</dc:creator>
  <dc:description/>
  <dc:language>en-US</dc:language>
  <cp:lastModifiedBy/>
  <dcterms:modified xsi:type="dcterms:W3CDTF">2026-08-25T07:48:43Z</dcterms:modified>
  <cp:revision>1</cp:revision>
  <dc:subject/>
  <dc:title>معالم الدین فی فقه آل یاسین جلد 1</dc:title>
</cp:coreProperties>
</file>

<file path=docProps/custom.xml><?xml version="1.0" encoding="utf-8"?>
<Properties xmlns="http://schemas.openxmlformats.org/officeDocument/2006/custom-properties" xmlns:vt="http://schemas.openxmlformats.org/officeDocument/2006/docPropsVTypes"/>
</file>