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 آرمان شهر رضوی مجموعه مقالات ارائه شده به دومین همایش علمی </w:t>
      </w:r>
      <w:r>
        <w:rPr>
          <w:rtl w:val="true"/>
        </w:rPr>
        <w:t xml:space="preserve">- </w:t>
      </w:r>
      <w:r>
        <w:rPr>
          <w:rtl w:val="true"/>
        </w:rPr>
        <w:t xml:space="preserve">کاربردی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0254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210256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210258_2142443653">
            <w:r>
              <w:rPr>
                <w:webHidden/>
                <w:rStyle w:val="IndexLink"/>
                <w:rtl w:val="true"/>
              </w:rPr>
              <w:t>فهرست مقالات</w:t>
            </w:r>
            <w:r>
              <w:rPr>
                <w:rStyle w:val="IndexLink"/>
                <w:rtl w:val="true"/>
              </w:rPr>
              <w:tab/>
            </w:r>
            <w:r>
              <w:rPr>
                <w:rStyle w:val="IndexLink"/>
              </w:rPr>
              <w:t>12</w:t>
            </w:r>
          </w:hyperlink>
        </w:p>
        <w:p>
          <w:pPr>
            <w:pStyle w:val="Contents2"/>
            <w:tabs>
              <w:tab w:val="clear" w:pos="8743"/>
              <w:tab w:val="right" w:pos="9026" w:leader="dot"/>
            </w:tabs>
            <w:rPr/>
          </w:pPr>
          <w:hyperlink w:anchor="__RefHeading___Toc13210260_2142443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3210262_2142443653">
            <w:r>
              <w:rPr>
                <w:webHidden/>
                <w:rStyle w:val="IndexLink"/>
                <w:rtl w:val="true"/>
              </w:rPr>
              <w:t>باغ قرآن در آرمان شهر رضوی</w:t>
            </w:r>
            <w:r>
              <w:rPr>
                <w:rStyle w:val="IndexLink"/>
                <w:rtl w:val="true"/>
              </w:rPr>
              <w:t xml:space="preserve">/ </w:t>
            </w:r>
            <w:r>
              <w:rPr>
                <w:rStyle w:val="IndexLink"/>
                <w:rtl w:val="true"/>
              </w:rPr>
              <w:t>رسول سعیدی زاده</w:t>
            </w:r>
            <w:r>
              <w:rPr>
                <w:rStyle w:val="IndexLink"/>
                <w:rtl w:val="true"/>
              </w:rPr>
              <w:tab/>
            </w:r>
            <w:r>
              <w:rPr>
                <w:rStyle w:val="IndexLink"/>
              </w:rPr>
              <w:t>15</w:t>
            </w:r>
          </w:hyperlink>
        </w:p>
        <w:p>
          <w:pPr>
            <w:pStyle w:val="Contents2"/>
            <w:tabs>
              <w:tab w:val="clear" w:pos="8743"/>
              <w:tab w:val="right" w:pos="9026" w:leader="dot"/>
            </w:tabs>
            <w:rPr/>
          </w:pPr>
          <w:hyperlink w:anchor="__RefHeading___Toc13210264_2142443653">
            <w:r>
              <w:rPr>
                <w:webHidden/>
                <w:rStyle w:val="IndexLink"/>
                <w:rtl w:val="true"/>
              </w:rPr>
              <w:t>چکیده</w:t>
            </w:r>
            <w:r>
              <w:rPr>
                <w:rStyle w:val="IndexLink"/>
                <w:rtl w:val="true"/>
              </w:rPr>
              <w:tab/>
            </w:r>
            <w:r>
              <w:rPr>
                <w:rStyle w:val="IndexLink"/>
              </w:rPr>
              <w:t>15</w:t>
            </w:r>
          </w:hyperlink>
        </w:p>
        <w:p>
          <w:pPr>
            <w:pStyle w:val="Contents2"/>
            <w:tabs>
              <w:tab w:val="clear" w:pos="8743"/>
              <w:tab w:val="right" w:pos="9026" w:leader="dot"/>
            </w:tabs>
            <w:rPr/>
          </w:pPr>
          <w:hyperlink w:anchor="__RefHeading___Toc13210266_2142443653">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3210268_2142443653">
            <w:r>
              <w:rPr>
                <w:webHidden/>
                <w:rStyle w:val="IndexLink"/>
                <w:rtl w:val="true"/>
              </w:rPr>
              <w:t>فصل اول</w:t>
            </w:r>
            <w:r>
              <w:rPr>
                <w:rStyle w:val="IndexLink"/>
                <w:rtl w:val="true"/>
              </w:rPr>
              <w:tab/>
            </w:r>
            <w:r>
              <w:rPr>
                <w:rStyle w:val="IndexLink"/>
              </w:rPr>
              <w:t>17</w:t>
            </w:r>
          </w:hyperlink>
        </w:p>
        <w:p>
          <w:pPr>
            <w:pStyle w:val="Contents2"/>
            <w:tabs>
              <w:tab w:val="clear" w:pos="8743"/>
              <w:tab w:val="right" w:pos="9026" w:leader="dot"/>
            </w:tabs>
            <w:rPr/>
          </w:pPr>
          <w:hyperlink w:anchor="__RefHeading___Toc13210270_2142443653">
            <w:r>
              <w:rPr>
                <w:webHidden/>
                <w:rStyle w:val="IndexLink"/>
                <w:rtl w:val="true"/>
              </w:rPr>
              <w:t>فصل دوم</w:t>
            </w:r>
            <w:r>
              <w:rPr>
                <w:rStyle w:val="IndexLink"/>
                <w:rtl w:val="true"/>
              </w:rPr>
              <w:tab/>
            </w:r>
            <w:r>
              <w:rPr>
                <w:rStyle w:val="IndexLink"/>
              </w:rPr>
              <w:t>21</w:t>
            </w:r>
          </w:hyperlink>
        </w:p>
        <w:p>
          <w:pPr>
            <w:pStyle w:val="Contents3"/>
            <w:tabs>
              <w:tab w:val="clear" w:pos="8459"/>
              <w:tab w:val="right" w:pos="9026" w:leader="dot"/>
            </w:tabs>
            <w:rPr/>
          </w:pPr>
          <w:hyperlink w:anchor="__RefHeading___Toc13210272_2142443653">
            <w:r>
              <w:rPr>
                <w:webHidden/>
                <w:rStyle w:val="IndexLink"/>
                <w:rtl w:val="true"/>
              </w:rPr>
              <w:t>تعریف</w:t>
            </w:r>
            <w:r>
              <w:rPr>
                <w:rStyle w:val="IndexLink"/>
                <w:rtl w:val="true"/>
              </w:rPr>
              <w:tab/>
            </w:r>
            <w:r>
              <w:rPr>
                <w:rStyle w:val="IndexLink"/>
              </w:rPr>
              <w:t>21</w:t>
            </w:r>
          </w:hyperlink>
        </w:p>
        <w:p>
          <w:pPr>
            <w:pStyle w:val="Contents3"/>
            <w:tabs>
              <w:tab w:val="clear" w:pos="8459"/>
              <w:tab w:val="right" w:pos="9026" w:leader="dot"/>
            </w:tabs>
            <w:rPr/>
          </w:pPr>
          <w:hyperlink w:anchor="__RefHeading___Toc13210274_2142443653">
            <w:r>
              <w:rPr>
                <w:webHidden/>
                <w:rStyle w:val="IndexLink"/>
                <w:rtl w:val="true"/>
              </w:rPr>
              <w:t>اهداف</w:t>
            </w:r>
            <w:r>
              <w:rPr>
                <w:rStyle w:val="IndexLink"/>
                <w:rtl w:val="true"/>
              </w:rPr>
              <w:tab/>
            </w:r>
            <w:r>
              <w:rPr>
                <w:rStyle w:val="IndexLink"/>
              </w:rPr>
              <w:t>21</w:t>
            </w:r>
          </w:hyperlink>
        </w:p>
        <w:p>
          <w:pPr>
            <w:pStyle w:val="Contents3"/>
            <w:tabs>
              <w:tab w:val="clear" w:pos="8459"/>
              <w:tab w:val="right" w:pos="9026" w:leader="dot"/>
            </w:tabs>
            <w:rPr/>
          </w:pPr>
          <w:hyperlink w:anchor="__RefHeading___Toc13210276_2142443653">
            <w:r>
              <w:rPr>
                <w:webHidden/>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13210278_2142443653">
            <w:r>
              <w:rPr>
                <w:webHidden/>
                <w:rStyle w:val="IndexLink"/>
                <w:rtl w:val="true"/>
              </w:rPr>
              <w:t>توضیح</w:t>
            </w:r>
            <w:r>
              <w:rPr>
                <w:rStyle w:val="IndexLink"/>
                <w:rtl w:val="true"/>
              </w:rPr>
              <w:tab/>
            </w:r>
            <w:r>
              <w:rPr>
                <w:rStyle w:val="IndexLink"/>
              </w:rPr>
              <w:t>22</w:t>
            </w:r>
          </w:hyperlink>
        </w:p>
        <w:p>
          <w:pPr>
            <w:pStyle w:val="Contents3"/>
            <w:tabs>
              <w:tab w:val="clear" w:pos="8459"/>
              <w:tab w:val="right" w:pos="9026" w:leader="dot"/>
            </w:tabs>
            <w:rPr/>
          </w:pPr>
          <w:hyperlink w:anchor="__RefHeading___Toc13210280_2142443653">
            <w:r>
              <w:rPr>
                <w:webHidden/>
                <w:rStyle w:val="IndexLink"/>
                <w:rtl w:val="true"/>
              </w:rPr>
              <w:t>فاز اول</w:t>
            </w:r>
            <w:r>
              <w:rPr>
                <w:rStyle w:val="IndexLink"/>
                <w:rtl w:val="true"/>
              </w:rPr>
              <w:t xml:space="preserve">: </w:t>
            </w:r>
            <w:r>
              <w:rPr>
                <w:rStyle w:val="IndexLink"/>
                <w:rtl w:val="true"/>
              </w:rPr>
              <w:t>مکان</w:t>
            </w:r>
            <w:r>
              <w:rPr>
                <w:rStyle w:val="IndexLink"/>
                <w:rtl w:val="true"/>
              </w:rPr>
              <w:tab/>
            </w:r>
            <w:r>
              <w:rPr>
                <w:rStyle w:val="IndexLink"/>
              </w:rPr>
              <w:t>23</w:t>
            </w:r>
          </w:hyperlink>
        </w:p>
        <w:p>
          <w:pPr>
            <w:pStyle w:val="Contents3"/>
            <w:tabs>
              <w:tab w:val="clear" w:pos="8459"/>
              <w:tab w:val="right" w:pos="9026" w:leader="dot"/>
            </w:tabs>
            <w:rPr/>
          </w:pPr>
          <w:hyperlink w:anchor="__RefHeading___Toc13210282_2142443653">
            <w:r>
              <w:rPr>
                <w:webHidden/>
                <w:rStyle w:val="IndexLink"/>
                <w:rtl w:val="true"/>
              </w:rPr>
              <w:t>فاز دوم</w:t>
            </w:r>
            <w:r>
              <w:rPr>
                <w:rStyle w:val="IndexLink"/>
                <w:rtl w:val="true"/>
              </w:rPr>
              <w:t xml:space="preserve">: </w:t>
            </w:r>
            <w:r>
              <w:rPr>
                <w:rStyle w:val="IndexLink"/>
                <w:rtl w:val="true"/>
              </w:rPr>
              <w:t>عملیات اجرایی</w:t>
            </w:r>
            <w:r>
              <w:rPr>
                <w:rStyle w:val="IndexLink"/>
                <w:rtl w:val="true"/>
              </w:rPr>
              <w:tab/>
            </w:r>
            <w:r>
              <w:rPr>
                <w:rStyle w:val="IndexLink"/>
              </w:rPr>
              <w:t>23</w:t>
            </w:r>
          </w:hyperlink>
        </w:p>
        <w:p>
          <w:pPr>
            <w:pStyle w:val="Contents3"/>
            <w:tabs>
              <w:tab w:val="clear" w:pos="8459"/>
              <w:tab w:val="right" w:pos="9026" w:leader="dot"/>
            </w:tabs>
            <w:rPr/>
          </w:pPr>
          <w:hyperlink w:anchor="__RefHeading___Toc13210284_2142443653">
            <w:r>
              <w:rPr>
                <w:webHidden/>
                <w:rStyle w:val="IndexLink"/>
                <w:rtl w:val="true"/>
              </w:rPr>
              <w:t>منابع و مآخذ</w:t>
            </w:r>
            <w:r>
              <w:rPr>
                <w:rStyle w:val="IndexLink"/>
                <w:rtl w:val="true"/>
              </w:rPr>
              <w:tab/>
            </w:r>
            <w:r>
              <w:rPr>
                <w:rStyle w:val="IndexLink"/>
              </w:rPr>
              <w:t>24</w:t>
            </w:r>
          </w:hyperlink>
        </w:p>
        <w:p>
          <w:pPr>
            <w:pStyle w:val="Contents2"/>
            <w:tabs>
              <w:tab w:val="clear" w:pos="8743"/>
              <w:tab w:val="right" w:pos="9026" w:leader="dot"/>
            </w:tabs>
            <w:rPr/>
          </w:pPr>
          <w:hyperlink w:anchor="__RefHeading___Toc13210286_2142443653">
            <w:r>
              <w:rPr>
                <w:webHidden/>
                <w:rStyle w:val="IndexLink"/>
                <w:rtl w:val="true"/>
              </w:rPr>
              <w:t>تحليل محتوا</w:t>
            </w:r>
            <w:r>
              <w:rPr>
                <w:rStyle w:val="IndexLink"/>
                <w:rtl w:val="true"/>
              </w:rPr>
              <w:tab/>
            </w:r>
            <w:r>
              <w:rPr>
                <w:rStyle w:val="IndexLink"/>
              </w:rPr>
              <w:t>25</w:t>
            </w:r>
          </w:hyperlink>
        </w:p>
        <w:p>
          <w:pPr>
            <w:pStyle w:val="Contents2"/>
            <w:tabs>
              <w:tab w:val="clear" w:pos="8743"/>
              <w:tab w:val="right" w:pos="9026" w:leader="dot"/>
            </w:tabs>
            <w:rPr/>
          </w:pPr>
          <w:hyperlink w:anchor="__RefHeading___Toc13210288_2142443653">
            <w:r>
              <w:rPr>
                <w:webHidden/>
                <w:rStyle w:val="IndexLink"/>
                <w:rtl w:val="true"/>
              </w:rPr>
              <w:t>قصّه شهر قرآن</w:t>
            </w:r>
            <w:r>
              <w:rPr>
                <w:rStyle w:val="IndexLink"/>
                <w:rtl w:val="true"/>
              </w:rPr>
              <w:t xml:space="preserve">/ </w:t>
            </w:r>
            <w:r>
              <w:rPr>
                <w:rStyle w:val="IndexLink"/>
                <w:rtl w:val="true"/>
              </w:rPr>
              <w:t>دکتر محمد علی آبادی</w:t>
            </w:r>
            <w:r>
              <w:rPr>
                <w:rStyle w:val="IndexLink"/>
                <w:rtl w:val="true"/>
              </w:rPr>
              <w:tab/>
            </w:r>
            <w:r>
              <w:rPr>
                <w:rStyle w:val="IndexLink"/>
              </w:rPr>
              <w:t>27</w:t>
            </w:r>
          </w:hyperlink>
        </w:p>
        <w:p>
          <w:pPr>
            <w:pStyle w:val="Contents3"/>
            <w:tabs>
              <w:tab w:val="clear" w:pos="8459"/>
              <w:tab w:val="right" w:pos="9026" w:leader="dot"/>
            </w:tabs>
            <w:rPr/>
          </w:pPr>
          <w:hyperlink w:anchor="__RefHeading___Toc13210290_2142443653">
            <w:r>
              <w:rPr>
                <w:webHidden/>
                <w:rStyle w:val="IndexLink"/>
                <w:rtl w:val="true"/>
              </w:rPr>
              <w:t>چکیده</w:t>
            </w:r>
            <w:r>
              <w:rPr>
                <w:rStyle w:val="IndexLink"/>
                <w:rtl w:val="true"/>
              </w:rPr>
              <w:tab/>
            </w:r>
            <w:r>
              <w:rPr>
                <w:rStyle w:val="IndexLink"/>
              </w:rPr>
              <w:t>27</w:t>
            </w:r>
          </w:hyperlink>
        </w:p>
        <w:p>
          <w:pPr>
            <w:pStyle w:val="Contents3"/>
            <w:tabs>
              <w:tab w:val="clear" w:pos="8459"/>
              <w:tab w:val="right" w:pos="9026" w:leader="dot"/>
            </w:tabs>
            <w:rPr/>
          </w:pPr>
          <w:hyperlink w:anchor="__RefHeading___Toc13210292_2142443653">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13210294_2142443653">
            <w:r>
              <w:rPr>
                <w:webHidden/>
                <w:rStyle w:val="IndexLink"/>
                <w:rtl w:val="true"/>
              </w:rPr>
              <w:t>جان شهر انسان</w:t>
            </w:r>
            <w:r>
              <w:rPr>
                <w:rStyle w:val="IndexLink"/>
                <w:rtl w:val="true"/>
              </w:rPr>
              <w:tab/>
            </w:r>
            <w:r>
              <w:rPr>
                <w:rStyle w:val="IndexLink"/>
              </w:rPr>
              <w:t>31</w:t>
            </w:r>
          </w:hyperlink>
        </w:p>
        <w:p>
          <w:pPr>
            <w:pStyle w:val="Contents2"/>
            <w:tabs>
              <w:tab w:val="clear" w:pos="8743"/>
              <w:tab w:val="right" w:pos="9026" w:leader="dot"/>
            </w:tabs>
            <w:rPr/>
          </w:pPr>
          <w:hyperlink w:anchor="__RefHeading___Toc13210296_2142443653">
            <w:r>
              <w:rPr>
                <w:webHidden/>
                <w:rStyle w:val="IndexLink"/>
                <w:rtl w:val="true"/>
              </w:rPr>
              <w:t>انسان کامل، همان شهر قرآن است</w:t>
            </w:r>
            <w:r>
              <w:rPr>
                <w:rStyle w:val="IndexLink"/>
                <w:rtl w:val="true"/>
              </w:rPr>
              <w:tab/>
            </w:r>
            <w:r>
              <w:rPr>
                <w:rStyle w:val="IndexLink"/>
              </w:rPr>
              <w:t>31</w:t>
            </w:r>
          </w:hyperlink>
        </w:p>
        <w:p>
          <w:pPr>
            <w:pStyle w:val="Contents2"/>
            <w:tabs>
              <w:tab w:val="clear" w:pos="8743"/>
              <w:tab w:val="right" w:pos="9026" w:leader="dot"/>
            </w:tabs>
            <w:rPr/>
          </w:pPr>
          <w:hyperlink w:anchor="__RefHeading___Toc13210298_2142443653">
            <w:r>
              <w:rPr>
                <w:webHidden/>
                <w:rStyle w:val="IndexLink"/>
                <w:rtl w:val="true"/>
              </w:rPr>
              <w:t>خطاب به جان شهر</w:t>
            </w:r>
            <w:r>
              <w:rPr>
                <w:rStyle w:val="IndexLink"/>
                <w:rtl w:val="true"/>
              </w:rPr>
              <w:tab/>
            </w:r>
            <w:r>
              <w:rPr>
                <w:rStyle w:val="IndexLink"/>
              </w:rPr>
              <w:t>32</w:t>
            </w:r>
          </w:hyperlink>
        </w:p>
        <w:p>
          <w:pPr>
            <w:pStyle w:val="Contents2"/>
            <w:tabs>
              <w:tab w:val="clear" w:pos="8743"/>
              <w:tab w:val="right" w:pos="9026" w:leader="dot"/>
            </w:tabs>
            <w:rPr/>
          </w:pPr>
          <w:hyperlink w:anchor="__RefHeading___Toc13210300_2142443653">
            <w:r>
              <w:rPr>
                <w:webHidden/>
                <w:rStyle w:val="IndexLink"/>
                <w:rtl w:val="true"/>
              </w:rPr>
              <w:t>شهر قرآن شهر حکمت</w:t>
            </w:r>
            <w:r>
              <w:rPr>
                <w:rStyle w:val="IndexLink"/>
                <w:rtl w:val="true"/>
              </w:rPr>
              <w:tab/>
            </w:r>
            <w:r>
              <w:rPr>
                <w:rStyle w:val="IndexLink"/>
              </w:rPr>
              <w:t>33</w:t>
            </w:r>
          </w:hyperlink>
        </w:p>
        <w:p>
          <w:pPr>
            <w:pStyle w:val="Contents2"/>
            <w:tabs>
              <w:tab w:val="clear" w:pos="8743"/>
              <w:tab w:val="right" w:pos="9026" w:leader="dot"/>
            </w:tabs>
            <w:rPr/>
          </w:pPr>
          <w:hyperlink w:anchor="__RefHeading___Toc13210302_2142443653">
            <w:r>
              <w:rPr>
                <w:webHidden/>
                <w:rStyle w:val="IndexLink"/>
                <w:rtl w:val="true"/>
              </w:rPr>
              <w:t>هر مؤمنی همان شهر قرآن است و خود جلوه ای خاص از بهشت است</w:t>
            </w:r>
            <w:r>
              <w:rPr>
                <w:rStyle w:val="IndexLink"/>
                <w:rtl w:val="true"/>
              </w:rPr>
              <w:tab/>
            </w:r>
            <w:r>
              <w:rPr>
                <w:rStyle w:val="IndexLink"/>
              </w:rPr>
              <w:t>33</w:t>
            </w:r>
          </w:hyperlink>
        </w:p>
        <w:p>
          <w:pPr>
            <w:pStyle w:val="Contents2"/>
            <w:tabs>
              <w:tab w:val="clear" w:pos="8743"/>
              <w:tab w:val="right" w:pos="9026" w:leader="dot"/>
            </w:tabs>
            <w:rPr/>
          </w:pPr>
          <w:hyperlink w:anchor="__RefHeading___Toc13210304_2142443653">
            <w:r>
              <w:rPr>
                <w:webHidden/>
                <w:rStyle w:val="IndexLink"/>
                <w:rtl w:val="true"/>
              </w:rPr>
              <w:t>اندازه و هندسه شهر قرآن</w:t>
            </w:r>
            <w:r>
              <w:rPr>
                <w:rStyle w:val="IndexLink"/>
                <w:rtl w:val="true"/>
              </w:rPr>
              <w:tab/>
            </w:r>
            <w:r>
              <w:rPr>
                <w:rStyle w:val="IndexLink"/>
              </w:rPr>
              <w:t>34</w:t>
            </w:r>
          </w:hyperlink>
        </w:p>
        <w:p>
          <w:pPr>
            <w:pStyle w:val="Contents2"/>
            <w:tabs>
              <w:tab w:val="clear" w:pos="8743"/>
              <w:tab w:val="right" w:pos="9026" w:leader="dot"/>
            </w:tabs>
            <w:rPr/>
          </w:pPr>
          <w:hyperlink w:anchor="__RefHeading___Toc13210306_2142443653">
            <w:r>
              <w:rPr>
                <w:webHidden/>
                <w:rStyle w:val="IndexLink"/>
                <w:rtl w:val="true"/>
              </w:rPr>
              <w:t>آب در شهر قرآن</w:t>
            </w:r>
            <w:r>
              <w:rPr>
                <w:rStyle w:val="IndexLink"/>
                <w:rtl w:val="true"/>
              </w:rPr>
              <w:tab/>
            </w:r>
            <w:r>
              <w:rPr>
                <w:rStyle w:val="IndexLink"/>
              </w:rPr>
              <w:t>34</w:t>
            </w:r>
          </w:hyperlink>
        </w:p>
        <w:p>
          <w:pPr>
            <w:pStyle w:val="Contents2"/>
            <w:tabs>
              <w:tab w:val="clear" w:pos="8743"/>
              <w:tab w:val="right" w:pos="9026" w:leader="dot"/>
            </w:tabs>
            <w:rPr/>
          </w:pPr>
          <w:hyperlink w:anchor="__RefHeading___Toc13210308_2142443653">
            <w:r>
              <w:rPr>
                <w:webHidden/>
                <w:rStyle w:val="IndexLink"/>
                <w:rtl w:val="true"/>
              </w:rPr>
              <w:t>رنگ و نقش در شهر قرآن</w:t>
            </w:r>
            <w:r>
              <w:rPr>
                <w:rStyle w:val="IndexLink"/>
                <w:rtl w:val="true"/>
              </w:rPr>
              <w:tab/>
            </w:r>
            <w:r>
              <w:rPr>
                <w:rStyle w:val="IndexLink"/>
              </w:rPr>
              <w:t>35</w:t>
            </w:r>
          </w:hyperlink>
        </w:p>
        <w:p>
          <w:pPr>
            <w:pStyle w:val="Contents2"/>
            <w:tabs>
              <w:tab w:val="clear" w:pos="8743"/>
              <w:tab w:val="right" w:pos="9026" w:leader="dot"/>
            </w:tabs>
            <w:rPr/>
          </w:pPr>
          <w:hyperlink w:anchor="__RefHeading___Toc13210310_2142443653">
            <w:r>
              <w:rPr>
                <w:webHidden/>
                <w:rStyle w:val="IndexLink"/>
                <w:rtl w:val="true"/>
              </w:rPr>
              <w:t>راه در شهر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13210312_2142443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210314_2142443653">
            <w:r>
              <w:rPr>
                <w:webHidden/>
                <w:rStyle w:val="IndexLink"/>
                <w:rtl w:val="true"/>
              </w:rPr>
              <w:t>واحد همسایگی در شهر قرآن</w:t>
            </w:r>
            <w:r>
              <w:rPr>
                <w:rStyle w:val="IndexLink"/>
                <w:rtl w:val="true"/>
              </w:rPr>
              <w:tab/>
            </w:r>
            <w:r>
              <w:rPr>
                <w:rStyle w:val="IndexLink"/>
              </w:rPr>
              <w:t>37</w:t>
            </w:r>
          </w:hyperlink>
        </w:p>
        <w:p>
          <w:pPr>
            <w:pStyle w:val="Contents2"/>
            <w:tabs>
              <w:tab w:val="clear" w:pos="8743"/>
              <w:tab w:val="right" w:pos="9026" w:leader="dot"/>
            </w:tabs>
            <w:rPr/>
          </w:pPr>
          <w:hyperlink w:anchor="__RefHeading___Toc13210316_2142443653">
            <w:r>
              <w:rPr>
                <w:webHidden/>
                <w:rStyle w:val="IndexLink"/>
                <w:rtl w:val="true"/>
              </w:rPr>
              <w:t>بازار در شهر قرآن</w:t>
            </w:r>
            <w:r>
              <w:rPr>
                <w:rStyle w:val="IndexLink"/>
                <w:rtl w:val="true"/>
              </w:rPr>
              <w:tab/>
            </w:r>
            <w:r>
              <w:rPr>
                <w:rStyle w:val="IndexLink"/>
              </w:rPr>
              <w:t>38</w:t>
            </w:r>
          </w:hyperlink>
        </w:p>
        <w:p>
          <w:pPr>
            <w:pStyle w:val="Contents2"/>
            <w:tabs>
              <w:tab w:val="clear" w:pos="8743"/>
              <w:tab w:val="right" w:pos="9026" w:leader="dot"/>
            </w:tabs>
            <w:rPr/>
          </w:pPr>
          <w:hyperlink w:anchor="__RefHeading___Toc13210318_2142443653">
            <w:r>
              <w:rPr>
                <w:webHidden/>
                <w:rStyle w:val="IndexLink"/>
                <w:rtl w:val="true"/>
              </w:rPr>
              <w:t>حکومت در شهر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13210320_2142443653">
            <w:r>
              <w:rPr>
                <w:webHidden/>
                <w:rStyle w:val="IndexLink"/>
                <w:rtl w:val="true"/>
              </w:rPr>
              <w:t>قضاوت در شهر قرآن</w:t>
            </w:r>
            <w:r>
              <w:rPr>
                <w:rStyle w:val="IndexLink"/>
                <w:rtl w:val="true"/>
              </w:rPr>
              <w:tab/>
            </w:r>
            <w:r>
              <w:rPr>
                <w:rStyle w:val="IndexLink"/>
              </w:rPr>
              <w:t>40</w:t>
            </w:r>
          </w:hyperlink>
        </w:p>
        <w:p>
          <w:pPr>
            <w:pStyle w:val="Contents2"/>
            <w:tabs>
              <w:tab w:val="clear" w:pos="8743"/>
              <w:tab w:val="right" w:pos="9026" w:leader="dot"/>
            </w:tabs>
            <w:rPr/>
          </w:pPr>
          <w:hyperlink w:anchor="__RefHeading___Toc13210322_2142443653">
            <w:r>
              <w:rPr>
                <w:webHidden/>
                <w:rStyle w:val="IndexLink"/>
                <w:rtl w:val="true"/>
              </w:rPr>
              <w:t>طول عمر شهر قرآن</w:t>
            </w:r>
            <w:r>
              <w:rPr>
                <w:rStyle w:val="IndexLink"/>
                <w:rtl w:val="true"/>
              </w:rPr>
              <w:tab/>
            </w:r>
            <w:r>
              <w:rPr>
                <w:rStyle w:val="IndexLink"/>
              </w:rPr>
              <w:t>40</w:t>
            </w:r>
          </w:hyperlink>
        </w:p>
        <w:p>
          <w:pPr>
            <w:pStyle w:val="Contents2"/>
            <w:tabs>
              <w:tab w:val="clear" w:pos="8743"/>
              <w:tab w:val="right" w:pos="9026" w:leader="dot"/>
            </w:tabs>
            <w:rPr/>
          </w:pPr>
          <w:hyperlink w:anchor="__RefHeading___Toc13210324_2142443653">
            <w:r>
              <w:rPr>
                <w:webHidden/>
                <w:rStyle w:val="IndexLink"/>
                <w:rtl w:val="true"/>
              </w:rPr>
              <w:t>طبابت در شهر قرآن</w:t>
            </w:r>
            <w:r>
              <w:rPr>
                <w:rStyle w:val="IndexLink"/>
                <w:rtl w:val="true"/>
              </w:rPr>
              <w:tab/>
            </w:r>
            <w:r>
              <w:rPr>
                <w:rStyle w:val="IndexLink"/>
              </w:rPr>
              <w:t>41</w:t>
            </w:r>
          </w:hyperlink>
        </w:p>
        <w:p>
          <w:pPr>
            <w:pStyle w:val="Contents2"/>
            <w:tabs>
              <w:tab w:val="clear" w:pos="8743"/>
              <w:tab w:val="right" w:pos="9026" w:leader="dot"/>
            </w:tabs>
            <w:rPr/>
          </w:pPr>
          <w:hyperlink w:anchor="__RefHeading___Toc13210326_2142443653">
            <w:r>
              <w:rPr>
                <w:webHidden/>
                <w:rStyle w:val="IndexLink"/>
                <w:rtl w:val="true"/>
              </w:rPr>
              <w:t>خطاب به معماران حقیقی شهر</w:t>
            </w:r>
            <w:r>
              <w:rPr>
                <w:rStyle w:val="IndexLink"/>
                <w:rtl w:val="true"/>
              </w:rPr>
              <w:tab/>
            </w:r>
            <w:r>
              <w:rPr>
                <w:rStyle w:val="IndexLink"/>
              </w:rPr>
              <w:t>41</w:t>
            </w:r>
          </w:hyperlink>
        </w:p>
        <w:p>
          <w:pPr>
            <w:pStyle w:val="Contents2"/>
            <w:tabs>
              <w:tab w:val="clear" w:pos="8743"/>
              <w:tab w:val="right" w:pos="9026" w:leader="dot"/>
            </w:tabs>
            <w:rPr/>
          </w:pPr>
          <w:hyperlink w:anchor="__RefHeading___Toc13210328_2142443653">
            <w:r>
              <w:rPr>
                <w:webHidden/>
                <w:rStyle w:val="IndexLink"/>
                <w:rtl w:val="true"/>
              </w:rPr>
              <w:t>بیائید شهر قرآن را در زمان خود بسازیم</w:t>
            </w:r>
            <w:r>
              <w:rPr>
                <w:rStyle w:val="IndexLink"/>
                <w:rtl w:val="true"/>
              </w:rPr>
              <w:tab/>
            </w:r>
            <w:r>
              <w:rPr>
                <w:rStyle w:val="IndexLink"/>
              </w:rPr>
              <w:t>41</w:t>
            </w:r>
          </w:hyperlink>
        </w:p>
        <w:p>
          <w:pPr>
            <w:pStyle w:val="Contents2"/>
            <w:tabs>
              <w:tab w:val="clear" w:pos="8743"/>
              <w:tab w:val="right" w:pos="9026" w:leader="dot"/>
            </w:tabs>
            <w:rPr/>
          </w:pPr>
          <w:hyperlink w:anchor="__RefHeading___Toc13210330_2142443653">
            <w:r>
              <w:rPr>
                <w:webHidden/>
                <w:rStyle w:val="IndexLink"/>
                <w:rtl w:val="true"/>
              </w:rPr>
              <w:t>منابع و مآخذ</w:t>
            </w:r>
            <w:r>
              <w:rPr>
                <w:rStyle w:val="IndexLink"/>
                <w:rtl w:val="true"/>
              </w:rPr>
              <w:tab/>
            </w:r>
            <w:r>
              <w:rPr>
                <w:rStyle w:val="IndexLink"/>
              </w:rPr>
              <w:t>43</w:t>
            </w:r>
          </w:hyperlink>
        </w:p>
        <w:p>
          <w:pPr>
            <w:pStyle w:val="Contents2"/>
            <w:tabs>
              <w:tab w:val="clear" w:pos="8743"/>
              <w:tab w:val="right" w:pos="9026" w:leader="dot"/>
            </w:tabs>
            <w:rPr/>
          </w:pPr>
          <w:hyperlink w:anchor="__RefHeading___Toc13210332_2142443653">
            <w:r>
              <w:rPr>
                <w:webHidden/>
                <w:rStyle w:val="IndexLink"/>
                <w:rtl w:val="true"/>
              </w:rPr>
              <w:t>تحليل محتوا</w:t>
            </w:r>
            <w:r>
              <w:rPr>
                <w:rStyle w:val="IndexLink"/>
                <w:rtl w:val="true"/>
              </w:rPr>
              <w:tab/>
            </w:r>
            <w:r>
              <w:rPr>
                <w:rStyle w:val="IndexLink"/>
              </w:rPr>
              <w:t>44</w:t>
            </w:r>
          </w:hyperlink>
        </w:p>
        <w:p>
          <w:pPr>
            <w:pStyle w:val="Contents2"/>
            <w:tabs>
              <w:tab w:val="clear" w:pos="8743"/>
              <w:tab w:val="right" w:pos="9026" w:leader="dot"/>
            </w:tabs>
            <w:rPr/>
          </w:pPr>
          <w:hyperlink w:anchor="__RefHeading___Toc13210334_2142443653">
            <w:r>
              <w:rPr>
                <w:webHidden/>
                <w:rStyle w:val="IndexLink"/>
                <w:rtl w:val="true"/>
              </w:rPr>
              <w:t>ترویج زیباشناسی و هنر دینی بر پایه تعالیم اهل بیت علیهم السلام در آرمان شهر رضوی</w:t>
            </w:r>
            <w:r>
              <w:rPr>
                <w:rStyle w:val="IndexLink"/>
                <w:rtl w:val="true"/>
              </w:rPr>
              <w:t xml:space="preserve">/ </w:t>
            </w:r>
            <w:r>
              <w:rPr>
                <w:rStyle w:val="IndexLink"/>
                <w:rtl w:val="true"/>
              </w:rPr>
              <w:t>عباس عبدالله پور</w:t>
            </w:r>
            <w:r>
              <w:rPr>
                <w:rStyle w:val="IndexLink"/>
                <w:rtl w:val="true"/>
              </w:rPr>
              <w:tab/>
            </w:r>
            <w:r>
              <w:rPr>
                <w:rStyle w:val="IndexLink"/>
              </w:rPr>
              <w:t>55</w:t>
            </w:r>
          </w:hyperlink>
        </w:p>
        <w:p>
          <w:pPr>
            <w:pStyle w:val="Contents2"/>
            <w:tabs>
              <w:tab w:val="clear" w:pos="8743"/>
              <w:tab w:val="right" w:pos="9026" w:leader="dot"/>
            </w:tabs>
            <w:rPr/>
          </w:pPr>
          <w:hyperlink w:anchor="__RefHeading___Toc13210336_2142443653">
            <w:r>
              <w:rPr>
                <w:webHidden/>
                <w:rStyle w:val="IndexLink"/>
                <w:rtl w:val="true"/>
              </w:rPr>
              <w:t>چکیده</w:t>
            </w:r>
            <w:r>
              <w:rPr>
                <w:rStyle w:val="IndexLink"/>
                <w:rtl w:val="true"/>
              </w:rPr>
              <w:tab/>
            </w:r>
            <w:r>
              <w:rPr>
                <w:rStyle w:val="IndexLink"/>
              </w:rPr>
              <w:t>55</w:t>
            </w:r>
          </w:hyperlink>
        </w:p>
        <w:p>
          <w:pPr>
            <w:pStyle w:val="Contents2"/>
            <w:tabs>
              <w:tab w:val="clear" w:pos="8743"/>
              <w:tab w:val="right" w:pos="9026" w:leader="dot"/>
            </w:tabs>
            <w:rPr/>
          </w:pPr>
          <w:hyperlink w:anchor="__RefHeading___Toc13210338_2142443653">
            <w:r>
              <w:rPr>
                <w:webHidden/>
                <w:rStyle w:val="IndexLink"/>
                <w:rtl w:val="true"/>
              </w:rPr>
              <w:t>الهيّات و الهيّات هنر</w:t>
            </w:r>
            <w:r>
              <w:rPr>
                <w:rStyle w:val="IndexLink"/>
                <w:rtl w:val="true"/>
              </w:rPr>
              <w:tab/>
            </w:r>
            <w:r>
              <w:rPr>
                <w:rStyle w:val="IndexLink"/>
              </w:rPr>
              <w:t>56</w:t>
            </w:r>
          </w:hyperlink>
        </w:p>
        <w:p>
          <w:pPr>
            <w:pStyle w:val="Contents2"/>
            <w:tabs>
              <w:tab w:val="clear" w:pos="8743"/>
              <w:tab w:val="right" w:pos="9026" w:leader="dot"/>
            </w:tabs>
            <w:rPr/>
          </w:pPr>
          <w:hyperlink w:anchor="__RefHeading___Toc13210340_2142443653">
            <w:r>
              <w:rPr>
                <w:webHidden/>
                <w:rStyle w:val="IndexLink"/>
                <w:rtl w:val="true"/>
              </w:rPr>
              <w:t>تعریف هنر دینی</w:t>
            </w:r>
            <w:r>
              <w:rPr>
                <w:rStyle w:val="IndexLink"/>
                <w:rtl w:val="true"/>
              </w:rPr>
              <w:tab/>
            </w:r>
            <w:r>
              <w:rPr>
                <w:rStyle w:val="IndexLink"/>
              </w:rPr>
              <w:t>59</w:t>
            </w:r>
          </w:hyperlink>
        </w:p>
        <w:p>
          <w:pPr>
            <w:pStyle w:val="Contents2"/>
            <w:tabs>
              <w:tab w:val="clear" w:pos="8743"/>
              <w:tab w:val="right" w:pos="9026" w:leader="dot"/>
            </w:tabs>
            <w:rPr/>
          </w:pPr>
          <w:hyperlink w:anchor="__RefHeading___Toc13210342_2142443653">
            <w:r>
              <w:rPr>
                <w:webHidden/>
                <w:rStyle w:val="IndexLink"/>
                <w:rtl w:val="true"/>
              </w:rPr>
              <w:t>مؤلّفه های هنر دینی</w:t>
            </w:r>
            <w:r>
              <w:rPr>
                <w:rStyle w:val="IndexLink"/>
                <w:rtl w:val="true"/>
              </w:rPr>
              <w:tab/>
            </w:r>
            <w:r>
              <w:rPr>
                <w:rStyle w:val="IndexLink"/>
              </w:rPr>
              <w:t>61</w:t>
            </w:r>
          </w:hyperlink>
        </w:p>
        <w:p>
          <w:pPr>
            <w:pStyle w:val="Contents3"/>
            <w:tabs>
              <w:tab w:val="clear" w:pos="8459"/>
              <w:tab w:val="right" w:pos="9026" w:leader="dot"/>
            </w:tabs>
            <w:rPr/>
          </w:pPr>
          <w:hyperlink w:anchor="__RefHeading___Toc13210344_2142443653">
            <w:r>
              <w:rPr>
                <w:webHidden/>
                <w:rStyle w:val="IndexLink"/>
                <w:rtl w:val="true"/>
              </w:rPr>
              <w:t>الف</w:t>
            </w:r>
            <w:r>
              <w:rPr>
                <w:rStyle w:val="IndexLink"/>
                <w:rtl w:val="true"/>
              </w:rPr>
              <w:t xml:space="preserve">) </w:t>
            </w:r>
            <w:r>
              <w:rPr>
                <w:rStyle w:val="IndexLink"/>
                <w:rtl w:val="true"/>
              </w:rPr>
              <w:t>معنی بخشی به زندگی بشر</w:t>
            </w:r>
            <w:r>
              <w:rPr>
                <w:rStyle w:val="IndexLink"/>
                <w:rtl w:val="true"/>
              </w:rPr>
              <w:tab/>
            </w:r>
            <w:r>
              <w:rPr>
                <w:rStyle w:val="IndexLink"/>
              </w:rPr>
              <w:t>61</w:t>
            </w:r>
          </w:hyperlink>
        </w:p>
        <w:p>
          <w:pPr>
            <w:pStyle w:val="Contents3"/>
            <w:tabs>
              <w:tab w:val="clear" w:pos="8459"/>
              <w:tab w:val="right" w:pos="9026" w:leader="dot"/>
            </w:tabs>
            <w:rPr/>
          </w:pPr>
          <w:hyperlink w:anchor="__RefHeading___Toc13210346_2142443653">
            <w:r>
              <w:rPr>
                <w:webHidden/>
                <w:rStyle w:val="IndexLink"/>
                <w:rtl w:val="true"/>
              </w:rPr>
              <w:t>ب</w:t>
            </w:r>
            <w:r>
              <w:rPr>
                <w:rStyle w:val="IndexLink"/>
                <w:rtl w:val="true"/>
              </w:rPr>
              <w:t xml:space="preserve">) </w:t>
            </w:r>
            <w:r>
              <w:rPr>
                <w:rStyle w:val="IndexLink"/>
                <w:rtl w:val="true"/>
              </w:rPr>
              <w:t>جلوه گاه امر الهی</w:t>
            </w:r>
            <w:r>
              <w:rPr>
                <w:rStyle w:val="IndexLink"/>
                <w:rtl w:val="true"/>
              </w:rPr>
              <w:tab/>
            </w:r>
            <w:r>
              <w:rPr>
                <w:rStyle w:val="IndexLink"/>
              </w:rPr>
              <w:t>63</w:t>
            </w:r>
          </w:hyperlink>
        </w:p>
        <w:p>
          <w:pPr>
            <w:pStyle w:val="Contents3"/>
            <w:tabs>
              <w:tab w:val="clear" w:pos="8459"/>
              <w:tab w:val="right" w:pos="9026" w:leader="dot"/>
            </w:tabs>
            <w:rPr/>
          </w:pPr>
          <w:hyperlink w:anchor="__RefHeading___Toc13210348_2142443653">
            <w:r>
              <w:rPr>
                <w:webHidden/>
                <w:rStyle w:val="IndexLink"/>
                <w:rtl w:val="true"/>
              </w:rPr>
              <w:t>ج</w:t>
            </w:r>
            <w:r>
              <w:rPr>
                <w:rStyle w:val="IndexLink"/>
                <w:rtl w:val="true"/>
              </w:rPr>
              <w:t xml:space="preserve">) </w:t>
            </w:r>
            <w:r>
              <w:rPr>
                <w:rStyle w:val="IndexLink"/>
                <w:rtl w:val="true"/>
              </w:rPr>
              <w:t>موهبتی الهی</w:t>
            </w:r>
            <w:r>
              <w:rPr>
                <w:rStyle w:val="IndexLink"/>
                <w:rtl w:val="true"/>
              </w:rPr>
              <w:tab/>
            </w:r>
            <w:r>
              <w:rPr>
                <w:rStyle w:val="IndexLink"/>
              </w:rPr>
              <w:t>66</w:t>
            </w:r>
          </w:hyperlink>
        </w:p>
        <w:p>
          <w:pPr>
            <w:pStyle w:val="Contents2"/>
            <w:tabs>
              <w:tab w:val="clear" w:pos="8743"/>
              <w:tab w:val="right" w:pos="9026" w:leader="dot"/>
            </w:tabs>
            <w:rPr/>
          </w:pPr>
          <w:hyperlink w:anchor="__RefHeading___Toc13210350_2142443653">
            <w:r>
              <w:rPr>
                <w:webHidden/>
                <w:rStyle w:val="IndexLink"/>
                <w:rtl w:val="true"/>
              </w:rPr>
              <w:t>هنر دینی، آسیب ها و تهدیدها</w:t>
            </w:r>
            <w:r>
              <w:rPr>
                <w:rStyle w:val="IndexLink"/>
                <w:rtl w:val="true"/>
              </w:rPr>
              <w:tab/>
            </w:r>
            <w:r>
              <w:rPr>
                <w:rStyle w:val="IndexLink"/>
              </w:rPr>
              <w:t>68</w:t>
            </w:r>
          </w:hyperlink>
        </w:p>
        <w:p>
          <w:pPr>
            <w:pStyle w:val="Contents3"/>
            <w:tabs>
              <w:tab w:val="clear" w:pos="8459"/>
              <w:tab w:val="right" w:pos="9026" w:leader="dot"/>
            </w:tabs>
            <w:rPr/>
          </w:pPr>
          <w:hyperlink w:anchor="__RefHeading___Toc13210352_2142443653">
            <w:r>
              <w:rPr>
                <w:webHidden/>
                <w:rStyle w:val="IndexLink"/>
                <w:rtl w:val="true"/>
              </w:rPr>
              <w:t>الف</w:t>
            </w:r>
            <w:r>
              <w:rPr>
                <w:rStyle w:val="IndexLink"/>
                <w:rtl w:val="true"/>
              </w:rPr>
              <w:t xml:space="preserve">) </w:t>
            </w:r>
            <w:r>
              <w:rPr>
                <w:rStyle w:val="IndexLink"/>
                <w:rtl w:val="true"/>
              </w:rPr>
              <w:t>طرد علّت قدسی</w:t>
            </w:r>
            <w:r>
              <w:rPr>
                <w:rStyle w:val="IndexLink"/>
                <w:rtl w:val="true"/>
              </w:rPr>
              <w:tab/>
            </w:r>
            <w:r>
              <w:rPr>
                <w:rStyle w:val="IndexLink"/>
              </w:rPr>
              <w:t>68</w:t>
            </w:r>
          </w:hyperlink>
        </w:p>
        <w:p>
          <w:pPr>
            <w:pStyle w:val="Contents3"/>
            <w:tabs>
              <w:tab w:val="clear" w:pos="8459"/>
              <w:tab w:val="right" w:pos="9026" w:leader="dot"/>
            </w:tabs>
            <w:rPr/>
          </w:pPr>
          <w:hyperlink w:anchor="__RefHeading___Toc13210354_2142443653">
            <w:r>
              <w:rPr>
                <w:webHidden/>
                <w:rStyle w:val="IndexLink"/>
                <w:rtl w:val="true"/>
              </w:rPr>
              <w:t>ب</w:t>
            </w:r>
            <w:r>
              <w:rPr>
                <w:rStyle w:val="IndexLink"/>
                <w:rtl w:val="true"/>
              </w:rPr>
              <w:t xml:space="preserve">) </w:t>
            </w:r>
            <w:r>
              <w:rPr>
                <w:rStyle w:val="IndexLink"/>
                <w:rtl w:val="true"/>
              </w:rPr>
              <w:t>جایگزینی رمز و راز با پوچ و یاوه</w:t>
            </w:r>
            <w:r>
              <w:rPr>
                <w:rStyle w:val="IndexLink"/>
                <w:rtl w:val="true"/>
              </w:rPr>
              <w:tab/>
            </w:r>
            <w:r>
              <w:rPr>
                <w:rStyle w:val="IndexLink"/>
              </w:rPr>
              <w:t>69</w:t>
            </w:r>
          </w:hyperlink>
        </w:p>
        <w:p>
          <w:pPr>
            <w:pStyle w:val="Contents3"/>
            <w:tabs>
              <w:tab w:val="clear" w:pos="8459"/>
              <w:tab w:val="right" w:pos="9026" w:leader="dot"/>
            </w:tabs>
            <w:rPr/>
          </w:pPr>
          <w:hyperlink w:anchor="__RefHeading___Toc13210356_2142443653">
            <w:r>
              <w:rPr>
                <w:webHidden/>
                <w:rStyle w:val="IndexLink"/>
                <w:rtl w:val="true"/>
              </w:rPr>
              <w:t>ج</w:t>
            </w:r>
            <w:r>
              <w:rPr>
                <w:rStyle w:val="IndexLink"/>
                <w:rtl w:val="true"/>
              </w:rPr>
              <w:t xml:space="preserve">) </w:t>
            </w:r>
            <w:r>
              <w:rPr>
                <w:rStyle w:val="IndexLink"/>
                <w:rtl w:val="true"/>
              </w:rPr>
              <w:t>تمایز هنر محض از هنر کاربردی</w:t>
            </w:r>
            <w:r>
              <w:rPr>
                <w:rStyle w:val="IndexLink"/>
                <w:rtl w:val="true"/>
              </w:rPr>
              <w:tab/>
            </w:r>
            <w:r>
              <w:rPr>
                <w:rStyle w:val="IndexLink"/>
              </w:rPr>
              <w:t>71</w:t>
            </w:r>
          </w:hyperlink>
        </w:p>
        <w:p>
          <w:pPr>
            <w:pStyle w:val="Contents2"/>
            <w:tabs>
              <w:tab w:val="clear" w:pos="8743"/>
              <w:tab w:val="right" w:pos="9026" w:leader="dot"/>
            </w:tabs>
            <w:rPr/>
          </w:pPr>
          <w:hyperlink w:anchor="__RefHeading___Toc13210358_2142443653">
            <w:r>
              <w:rPr>
                <w:webHidden/>
                <w:rStyle w:val="IndexLink"/>
                <w:rtl w:val="true"/>
              </w:rPr>
              <w:t>راهکارهای ترویج هنر دینی</w:t>
            </w:r>
            <w:r>
              <w:rPr>
                <w:rStyle w:val="IndexLink"/>
                <w:rtl w:val="true"/>
              </w:rPr>
              <w:tab/>
            </w:r>
            <w:r>
              <w:rPr>
                <w:rStyle w:val="IndexLink"/>
              </w:rPr>
              <w:t>73</w:t>
            </w:r>
          </w:hyperlink>
        </w:p>
        <w:p>
          <w:pPr>
            <w:pStyle w:val="Contents3"/>
            <w:tabs>
              <w:tab w:val="clear" w:pos="8459"/>
              <w:tab w:val="right" w:pos="9026" w:leader="dot"/>
            </w:tabs>
            <w:rPr/>
          </w:pPr>
          <w:hyperlink w:anchor="__RefHeading___Toc13210360_2142443653">
            <w:r>
              <w:rPr>
                <w:webHidden/>
                <w:rStyle w:val="IndexLink"/>
                <w:rtl w:val="true"/>
              </w:rPr>
              <w:t>الف</w:t>
            </w:r>
            <w:r>
              <w:rPr>
                <w:rStyle w:val="IndexLink"/>
                <w:rtl w:val="true"/>
              </w:rPr>
              <w:t xml:space="preserve">) </w:t>
            </w:r>
            <w:r>
              <w:rPr>
                <w:rStyle w:val="IndexLink"/>
                <w:rtl w:val="true"/>
              </w:rPr>
              <w:t>آموزش هنرهای دینی</w:t>
            </w:r>
            <w:r>
              <w:rPr>
                <w:rStyle w:val="IndexLink"/>
                <w:rtl w:val="true"/>
              </w:rPr>
              <w:tab/>
            </w:r>
            <w:r>
              <w:rPr>
                <w:rStyle w:val="IndexLink"/>
              </w:rPr>
              <w:t>73</w:t>
            </w:r>
          </w:hyperlink>
        </w:p>
        <w:p>
          <w:pPr>
            <w:pStyle w:val="Contents2"/>
            <w:tabs>
              <w:tab w:val="clear" w:pos="8743"/>
              <w:tab w:val="right" w:pos="9026" w:leader="dot"/>
            </w:tabs>
            <w:rPr/>
          </w:pPr>
          <w:hyperlink w:anchor="__RefHeading___Toc13210362_2142443653">
            <w:r>
              <w:rPr>
                <w:webHidden/>
                <w:rStyle w:val="IndexLink"/>
                <w:rtl w:val="true"/>
              </w:rPr>
              <w:t>تحليل محتوا</w:t>
            </w:r>
            <w:r>
              <w:rPr>
                <w:rStyle w:val="IndexLink"/>
                <w:rtl w:val="true"/>
              </w:rPr>
              <w:tab/>
            </w:r>
            <w:r>
              <w:rPr>
                <w:rStyle w:val="IndexLink"/>
              </w:rPr>
              <w:t>76</w:t>
            </w:r>
          </w:hyperlink>
        </w:p>
        <w:p>
          <w:pPr>
            <w:pStyle w:val="Contents2"/>
            <w:tabs>
              <w:tab w:val="clear" w:pos="8743"/>
              <w:tab w:val="right" w:pos="9026" w:leader="dot"/>
            </w:tabs>
            <w:rPr/>
          </w:pPr>
          <w:hyperlink w:anchor="__RefHeading___Toc13210364_2142443653">
            <w:r>
              <w:rPr>
                <w:webHidden/>
                <w:rStyle w:val="IndexLink"/>
                <w:rtl w:val="true"/>
              </w:rPr>
              <w:t>بایستگی های مدیریت شهری در آرمان شهر اسلامی</w:t>
            </w:r>
            <w:r>
              <w:rPr>
                <w:rStyle w:val="IndexLink"/>
                <w:rtl w:val="true"/>
              </w:rPr>
              <w:t>/</w:t>
            </w:r>
            <w:r>
              <w:rPr>
                <w:rStyle w:val="IndexLink"/>
                <w:rtl w:val="true"/>
              </w:rPr>
              <w:t>علی اکبر نوایی</w:t>
            </w:r>
            <w:r>
              <w:rPr>
                <w:rStyle w:val="IndexLink"/>
                <w:rtl w:val="true"/>
              </w:rPr>
              <w:tab/>
            </w:r>
            <w:r>
              <w:rPr>
                <w:rStyle w:val="IndexLink"/>
              </w:rPr>
              <w:t>77</w:t>
            </w:r>
          </w:hyperlink>
        </w:p>
        <w:p>
          <w:pPr>
            <w:pStyle w:val="Contents2"/>
            <w:tabs>
              <w:tab w:val="clear" w:pos="8743"/>
              <w:tab w:val="right" w:pos="9026" w:leader="dot"/>
            </w:tabs>
            <w:rPr/>
          </w:pPr>
          <w:hyperlink w:anchor="__RefHeading___Toc13210366_2142443653">
            <w:r>
              <w:rPr>
                <w:webHidden/>
                <w:rStyle w:val="IndexLink"/>
                <w:rtl w:val="true"/>
              </w:rPr>
              <w:t>چکیده</w:t>
            </w:r>
            <w:r>
              <w:rPr>
                <w:rStyle w:val="IndexLink"/>
                <w:rtl w:val="true"/>
              </w:rPr>
              <w:tab/>
            </w:r>
            <w:r>
              <w:rPr>
                <w:rStyle w:val="IndexLink"/>
              </w:rPr>
              <w:t>77</w:t>
            </w:r>
          </w:hyperlink>
        </w:p>
        <w:p>
          <w:pPr>
            <w:pStyle w:val="Contents2"/>
            <w:tabs>
              <w:tab w:val="clear" w:pos="8743"/>
              <w:tab w:val="right" w:pos="9026" w:leader="dot"/>
            </w:tabs>
            <w:rPr/>
          </w:pPr>
          <w:hyperlink w:anchor="__RefHeading___Toc13210368_2142443653">
            <w:r>
              <w:rPr>
                <w:webHidden/>
                <w:rStyle w:val="IndexLink"/>
                <w:rtl w:val="true"/>
              </w:rPr>
              <w:t>پیشگام سخن</w:t>
            </w:r>
            <w:r>
              <w:rPr>
                <w:rStyle w:val="IndexLink"/>
                <w:rtl w:val="true"/>
              </w:rPr>
              <w:tab/>
            </w:r>
            <w:r>
              <w:rPr>
                <w:rStyle w:val="IndexLink"/>
              </w:rPr>
              <w:t>79</w:t>
            </w:r>
          </w:hyperlink>
        </w:p>
        <w:p>
          <w:pPr>
            <w:pStyle w:val="Contents2"/>
            <w:tabs>
              <w:tab w:val="clear" w:pos="8743"/>
              <w:tab w:val="right" w:pos="9026" w:leader="dot"/>
            </w:tabs>
            <w:rPr/>
          </w:pPr>
          <w:hyperlink w:anchor="__RefHeading___Toc13210370_2142443653">
            <w:r>
              <w:rPr>
                <w:webHidden/>
                <w:rStyle w:val="IndexLink"/>
                <w:rtl w:val="true"/>
              </w:rPr>
              <w:t>چیستی مدیریت شهری در جامعه دینی</w:t>
            </w:r>
            <w:r>
              <w:rPr>
                <w:rStyle w:val="IndexLink"/>
                <w:rtl w:val="true"/>
              </w:rPr>
              <w:tab/>
            </w:r>
            <w:r>
              <w:rPr>
                <w:rStyle w:val="IndexLink"/>
              </w:rPr>
              <w:t>80</w:t>
            </w:r>
          </w:hyperlink>
        </w:p>
        <w:p>
          <w:pPr>
            <w:pStyle w:val="Contents2"/>
            <w:tabs>
              <w:tab w:val="clear" w:pos="8743"/>
              <w:tab w:val="right" w:pos="9026" w:leader="dot"/>
            </w:tabs>
            <w:rPr/>
          </w:pPr>
          <w:hyperlink w:anchor="__RefHeading___Toc13210372_2142443653">
            <w:r>
              <w:rPr>
                <w:webHidden/>
                <w:rStyle w:val="IndexLink"/>
                <w:rtl w:val="true"/>
              </w:rPr>
              <w:t>مفهوم مدیریت</w:t>
            </w:r>
            <w:r>
              <w:rPr>
                <w:rStyle w:val="IndexLink"/>
                <w:rtl w:val="true"/>
              </w:rPr>
              <w:tab/>
            </w:r>
            <w:r>
              <w:rPr>
                <w:rStyle w:val="IndexLink"/>
              </w:rPr>
              <w:t>80</w:t>
            </w:r>
          </w:hyperlink>
        </w:p>
        <w:p>
          <w:pPr>
            <w:pStyle w:val="Contents2"/>
            <w:tabs>
              <w:tab w:val="clear" w:pos="8743"/>
              <w:tab w:val="right" w:pos="9026" w:leader="dot"/>
            </w:tabs>
            <w:rPr/>
          </w:pPr>
          <w:hyperlink w:anchor="__RefHeading___Toc13210374_2142443653">
            <w:r>
              <w:rPr>
                <w:webHidden/>
                <w:rStyle w:val="IndexLink"/>
                <w:rtl w:val="true"/>
              </w:rPr>
              <w:t>مفهوم شهر</w:t>
            </w:r>
            <w:r>
              <w:rPr>
                <w:rStyle w:val="IndexLink"/>
                <w:rtl w:val="true"/>
              </w:rPr>
              <w:tab/>
            </w:r>
            <w:r>
              <w:rPr>
                <w:rStyle w:val="IndexLink"/>
              </w:rPr>
              <w:t>81</w:t>
            </w:r>
          </w:hyperlink>
        </w:p>
        <w:p>
          <w:pPr>
            <w:pStyle w:val="Contents2"/>
            <w:tabs>
              <w:tab w:val="clear" w:pos="8743"/>
              <w:tab w:val="right" w:pos="9026" w:leader="dot"/>
            </w:tabs>
            <w:rPr/>
          </w:pPr>
          <w:hyperlink w:anchor="__RefHeading___Toc13210376_2142443653">
            <w:r>
              <w:rPr>
                <w:webHidden/>
                <w:rStyle w:val="IndexLink"/>
                <w:rtl w:val="true"/>
              </w:rPr>
              <w:t>چیستی مدیریت شهری</w:t>
            </w:r>
            <w:r>
              <w:rPr>
                <w:rStyle w:val="IndexLink"/>
                <w:rtl w:val="true"/>
              </w:rPr>
              <w:tab/>
            </w:r>
            <w:r>
              <w:rPr>
                <w:rStyle w:val="IndexLink"/>
              </w:rPr>
              <w:t>82</w:t>
            </w:r>
          </w:hyperlink>
        </w:p>
        <w:p>
          <w:pPr>
            <w:pStyle w:val="Contents2"/>
            <w:tabs>
              <w:tab w:val="clear" w:pos="8743"/>
              <w:tab w:val="right" w:pos="9026" w:leader="dot"/>
            </w:tabs>
            <w:rPr/>
          </w:pPr>
          <w:hyperlink w:anchor="__RefHeading___Toc13210378_2142443653">
            <w:r>
              <w:rPr>
                <w:webHidden/>
                <w:rStyle w:val="IndexLink"/>
                <w:rtl w:val="true"/>
              </w:rPr>
              <w:t>ساختار مدیریت شهری در نظام اسلامی</w:t>
            </w:r>
            <w:r>
              <w:rPr>
                <w:rStyle w:val="IndexLink"/>
                <w:rtl w:val="true"/>
              </w:rPr>
              <w:tab/>
            </w:r>
            <w:r>
              <w:rPr>
                <w:rStyle w:val="IndexLink"/>
              </w:rPr>
              <w:t>83</w:t>
            </w:r>
          </w:hyperlink>
        </w:p>
        <w:p>
          <w:pPr>
            <w:pStyle w:val="Contents2"/>
            <w:tabs>
              <w:tab w:val="clear" w:pos="8743"/>
              <w:tab w:val="right" w:pos="9026" w:leader="dot"/>
            </w:tabs>
            <w:rPr/>
          </w:pPr>
          <w:hyperlink w:anchor="__RefHeading___Toc13210380_2142443653">
            <w:r>
              <w:rPr>
                <w:webHidden/>
                <w:rStyle w:val="IndexLink"/>
                <w:rtl w:val="true"/>
              </w:rPr>
              <w:t>حساسیت مدیریت شهری</w:t>
            </w:r>
            <w:r>
              <w:rPr>
                <w:rStyle w:val="IndexLink"/>
                <w:rtl w:val="true"/>
              </w:rPr>
              <w:tab/>
            </w:r>
            <w:r>
              <w:rPr>
                <w:rStyle w:val="IndexLink"/>
              </w:rPr>
              <w:t>84</w:t>
            </w:r>
          </w:hyperlink>
        </w:p>
        <w:p>
          <w:pPr>
            <w:pStyle w:val="Contents2"/>
            <w:tabs>
              <w:tab w:val="clear" w:pos="8743"/>
              <w:tab w:val="right" w:pos="9026" w:leader="dot"/>
            </w:tabs>
            <w:rPr/>
          </w:pPr>
          <w:hyperlink w:anchor="__RefHeading___Toc13210382_2142443653">
            <w:r>
              <w:rPr>
                <w:webHidden/>
                <w:rStyle w:val="IndexLink"/>
                <w:rtl w:val="true"/>
              </w:rPr>
              <w:t>مفهوم اثر بخشی و لزوم آن</w:t>
            </w:r>
            <w:r>
              <w:rPr>
                <w:rStyle w:val="IndexLink"/>
                <w:rtl w:val="true"/>
              </w:rPr>
              <w:tab/>
            </w:r>
            <w:r>
              <w:rPr>
                <w:rStyle w:val="IndexLink"/>
              </w:rPr>
              <w:t>84</w:t>
            </w:r>
          </w:hyperlink>
        </w:p>
        <w:p>
          <w:pPr>
            <w:pStyle w:val="Contents2"/>
            <w:tabs>
              <w:tab w:val="clear" w:pos="8743"/>
              <w:tab w:val="right" w:pos="9026" w:leader="dot"/>
            </w:tabs>
            <w:rPr/>
          </w:pPr>
          <w:hyperlink w:anchor="__RefHeading___Toc13210384_2142443653">
            <w:r>
              <w:rPr>
                <w:webHidden/>
                <w:rStyle w:val="IndexLink"/>
                <w:rtl w:val="true"/>
              </w:rPr>
              <w:t>ویژگی های اثر بخشی</w:t>
            </w:r>
            <w:r>
              <w:rPr>
                <w:rStyle w:val="IndexLink"/>
                <w:rtl w:val="true"/>
              </w:rPr>
              <w:tab/>
            </w:r>
            <w:r>
              <w:rPr>
                <w:rStyle w:val="IndexLink"/>
              </w:rPr>
              <w:t>85</w:t>
            </w:r>
          </w:hyperlink>
        </w:p>
        <w:p>
          <w:pPr>
            <w:pStyle w:val="Contents2"/>
            <w:tabs>
              <w:tab w:val="clear" w:pos="8743"/>
              <w:tab w:val="right" w:pos="9026" w:leader="dot"/>
            </w:tabs>
            <w:rPr/>
          </w:pPr>
          <w:hyperlink w:anchor="__RefHeading___Toc13210386_2142443653">
            <w:r>
              <w:rPr>
                <w:webHidden/>
                <w:rStyle w:val="IndexLink"/>
                <w:rtl w:val="true"/>
              </w:rPr>
              <w:t>مفهوم اثر بخشی در مدیریت شهری</w:t>
            </w:r>
            <w:r>
              <w:rPr>
                <w:rStyle w:val="IndexLink"/>
                <w:rtl w:val="true"/>
              </w:rPr>
              <w:tab/>
            </w:r>
            <w:r>
              <w:rPr>
                <w:rStyle w:val="IndexLink"/>
              </w:rPr>
              <w:t>86</w:t>
            </w:r>
          </w:hyperlink>
        </w:p>
        <w:p>
          <w:pPr>
            <w:pStyle w:val="Contents2"/>
            <w:tabs>
              <w:tab w:val="clear" w:pos="8743"/>
              <w:tab w:val="right" w:pos="9026" w:leader="dot"/>
            </w:tabs>
            <w:rPr/>
          </w:pPr>
          <w:hyperlink w:anchor="__RefHeading___Toc13210388_2142443653">
            <w:r>
              <w:rPr>
                <w:webHidden/>
                <w:rStyle w:val="IndexLink"/>
                <w:rtl w:val="true"/>
              </w:rPr>
              <w:t>مهم ترین اثرات ثمر بخشی</w:t>
            </w:r>
            <w:r>
              <w:rPr>
                <w:rStyle w:val="IndexLink"/>
                <w:rtl w:val="true"/>
              </w:rPr>
              <w:tab/>
            </w:r>
            <w:r>
              <w:rPr>
                <w:rStyle w:val="IndexLink"/>
              </w:rPr>
              <w:t>87</w:t>
            </w:r>
          </w:hyperlink>
        </w:p>
        <w:p>
          <w:pPr>
            <w:pStyle w:val="Contents2"/>
            <w:tabs>
              <w:tab w:val="clear" w:pos="8743"/>
              <w:tab w:val="right" w:pos="9026" w:leader="dot"/>
            </w:tabs>
            <w:rPr/>
          </w:pPr>
          <w:hyperlink w:anchor="__RefHeading___Toc13210390_2142443653">
            <w:r>
              <w:rPr>
                <w:webHidden/>
                <w:rStyle w:val="IndexLink"/>
                <w:rtl w:val="true"/>
              </w:rPr>
              <w:t>عناصر بنیادی ثمر بخشی</w:t>
            </w:r>
            <w:r>
              <w:rPr>
                <w:rStyle w:val="IndexLink"/>
                <w:rtl w:val="true"/>
              </w:rPr>
              <w:tab/>
            </w:r>
            <w:r>
              <w:rPr>
                <w:rStyle w:val="IndexLink"/>
              </w:rPr>
              <w:t>88</w:t>
            </w:r>
          </w:hyperlink>
        </w:p>
        <w:p>
          <w:pPr>
            <w:pStyle w:val="Contents2"/>
            <w:tabs>
              <w:tab w:val="clear" w:pos="8743"/>
              <w:tab w:val="right" w:pos="9026" w:leader="dot"/>
            </w:tabs>
            <w:rPr/>
          </w:pPr>
          <w:hyperlink w:anchor="__RefHeading___Toc13210392_2142443653">
            <w:r>
              <w:rPr>
                <w:webHidden/>
                <w:rStyle w:val="IndexLink"/>
                <w:rtl w:val="true"/>
              </w:rPr>
              <w:t>مدیر اثر بخش برتر از مدیر موفق</w:t>
            </w:r>
            <w:r>
              <w:rPr>
                <w:rStyle w:val="IndexLink"/>
                <w:rtl w:val="true"/>
              </w:rPr>
              <w:tab/>
            </w:r>
            <w:r>
              <w:rPr>
                <w:rStyle w:val="IndexLink"/>
              </w:rPr>
              <w:t>89</w:t>
            </w:r>
          </w:hyperlink>
        </w:p>
        <w:p>
          <w:pPr>
            <w:pStyle w:val="Contents2"/>
            <w:tabs>
              <w:tab w:val="clear" w:pos="8743"/>
              <w:tab w:val="right" w:pos="9026" w:leader="dot"/>
            </w:tabs>
            <w:rPr/>
          </w:pPr>
          <w:hyperlink w:anchor="__RefHeading___Toc13210394_2142443653">
            <w:r>
              <w:rPr>
                <w:webHidden/>
                <w:rStyle w:val="IndexLink"/>
                <w:rtl w:val="true"/>
              </w:rPr>
              <w:t>شرایط اثر بخشی مدیریت شهری</w:t>
            </w:r>
            <w:r>
              <w:rPr>
                <w:rStyle w:val="IndexLink"/>
                <w:rtl w:val="true"/>
              </w:rPr>
              <w:tab/>
            </w:r>
            <w:r>
              <w:rPr>
                <w:rStyle w:val="IndexLink"/>
              </w:rPr>
              <w:t>92</w:t>
            </w:r>
          </w:hyperlink>
        </w:p>
        <w:p>
          <w:pPr>
            <w:pStyle w:val="Contents2"/>
            <w:tabs>
              <w:tab w:val="clear" w:pos="8743"/>
              <w:tab w:val="right" w:pos="9026" w:leader="dot"/>
            </w:tabs>
            <w:rPr/>
          </w:pPr>
          <w:hyperlink w:anchor="__RefHeading___Toc13210396_2142443653">
            <w:r>
              <w:rPr>
                <w:webHidden/>
                <w:rStyle w:val="IndexLink"/>
                <w:rtl w:val="true"/>
              </w:rPr>
              <w:t>مسئولیت و وظیفه در مدیریت دینی شهری</w:t>
            </w:r>
            <w:r>
              <w:rPr>
                <w:rStyle w:val="IndexLink"/>
                <w:rtl w:val="true"/>
              </w:rPr>
              <w:tab/>
            </w:r>
            <w:r>
              <w:rPr>
                <w:rStyle w:val="IndexLink"/>
              </w:rPr>
              <w:t>93</w:t>
            </w:r>
          </w:hyperlink>
        </w:p>
        <w:p>
          <w:pPr>
            <w:pStyle w:val="Contents2"/>
            <w:tabs>
              <w:tab w:val="clear" w:pos="8743"/>
              <w:tab w:val="right" w:pos="9026" w:leader="dot"/>
            </w:tabs>
            <w:rPr/>
          </w:pPr>
          <w:hyperlink w:anchor="__RefHeading___Toc13210398_2142443653">
            <w:r>
              <w:rPr>
                <w:webHidden/>
                <w:rStyle w:val="IndexLink"/>
                <w:rtl w:val="true"/>
              </w:rPr>
              <w:t>نقش اخلاق در باروری مسئولیت</w:t>
            </w:r>
            <w:r>
              <w:rPr>
                <w:rStyle w:val="IndexLink"/>
                <w:rtl w:val="true"/>
              </w:rPr>
              <w:tab/>
            </w:r>
            <w:r>
              <w:rPr>
                <w:rStyle w:val="IndexLink"/>
              </w:rPr>
              <w:t>94</w:t>
            </w:r>
          </w:hyperlink>
        </w:p>
        <w:p>
          <w:pPr>
            <w:pStyle w:val="Contents2"/>
            <w:tabs>
              <w:tab w:val="clear" w:pos="8743"/>
              <w:tab w:val="right" w:pos="9026" w:leader="dot"/>
            </w:tabs>
            <w:rPr/>
          </w:pPr>
          <w:hyperlink w:anchor="__RefHeading___Toc13210400_2142443653">
            <w:r>
              <w:rPr>
                <w:webHidden/>
                <w:rStyle w:val="IndexLink"/>
                <w:rtl w:val="true"/>
              </w:rPr>
              <w:t>گونه های اخلاق مدیریت شهری</w:t>
            </w:r>
            <w:r>
              <w:rPr>
                <w:rStyle w:val="IndexLink"/>
                <w:rtl w:val="true"/>
              </w:rPr>
              <w:tab/>
            </w:r>
            <w:r>
              <w:rPr>
                <w:rStyle w:val="IndexLink"/>
              </w:rPr>
              <w:t>95</w:t>
            </w:r>
          </w:hyperlink>
        </w:p>
        <w:p>
          <w:pPr>
            <w:pStyle w:val="Contents2"/>
            <w:tabs>
              <w:tab w:val="clear" w:pos="8743"/>
              <w:tab w:val="right" w:pos="9026" w:leader="dot"/>
            </w:tabs>
            <w:rPr/>
          </w:pPr>
          <w:hyperlink w:anchor="__RefHeading___Toc13210402_2142443653">
            <w:r>
              <w:rPr>
                <w:webHidden/>
                <w:rStyle w:val="IndexLink"/>
                <w:rtl w:val="true"/>
              </w:rPr>
              <w:t>اخلاق سود مدارانه</w:t>
            </w:r>
            <w:r>
              <w:rPr>
                <w:rStyle w:val="IndexLink"/>
                <w:rtl w:val="true"/>
              </w:rPr>
              <w:tab/>
            </w:r>
            <w:r>
              <w:rPr>
                <w:rStyle w:val="IndexLink"/>
              </w:rPr>
              <w:t>96</w:t>
            </w:r>
          </w:hyperlink>
        </w:p>
        <w:p>
          <w:pPr>
            <w:pStyle w:val="Contents2"/>
            <w:tabs>
              <w:tab w:val="clear" w:pos="8743"/>
              <w:tab w:val="right" w:pos="9026" w:leader="dot"/>
            </w:tabs>
            <w:rPr/>
          </w:pPr>
          <w:hyperlink w:anchor="__RefHeading___Toc13210404_2142443653">
            <w:r>
              <w:rPr>
                <w:webHidden/>
                <w:rStyle w:val="IndexLink"/>
                <w:rtl w:val="true"/>
              </w:rPr>
              <w:t>نقدی بر اخلاق سود مدارانه</w:t>
            </w:r>
            <w:r>
              <w:rPr>
                <w:rStyle w:val="IndexLink"/>
                <w:rtl w:val="true"/>
              </w:rPr>
              <w:tab/>
            </w:r>
            <w:r>
              <w:rPr>
                <w:rStyle w:val="IndexLink"/>
              </w:rPr>
              <w:t>97</w:t>
            </w:r>
          </w:hyperlink>
        </w:p>
        <w:p>
          <w:pPr>
            <w:pStyle w:val="Contents2"/>
            <w:tabs>
              <w:tab w:val="clear" w:pos="8743"/>
              <w:tab w:val="right" w:pos="9026" w:leader="dot"/>
            </w:tabs>
            <w:rPr/>
          </w:pPr>
          <w:hyperlink w:anchor="__RefHeading___Toc13210406_2142443653">
            <w:r>
              <w:rPr>
                <w:webHidden/>
                <w:rStyle w:val="IndexLink"/>
                <w:rtl w:val="true"/>
              </w:rPr>
              <w:t>اخلاق فضیلت محور و نقش آفرینی های آن در توسعه</w:t>
            </w:r>
            <w:r>
              <w:rPr>
                <w:rStyle w:val="IndexLink"/>
                <w:rtl w:val="true"/>
              </w:rPr>
              <w:tab/>
            </w:r>
            <w:r>
              <w:rPr>
                <w:rStyle w:val="IndexLink"/>
              </w:rPr>
              <w:t>99</w:t>
            </w:r>
          </w:hyperlink>
        </w:p>
        <w:p>
          <w:pPr>
            <w:pStyle w:val="Contents2"/>
            <w:tabs>
              <w:tab w:val="clear" w:pos="8743"/>
              <w:tab w:val="right" w:pos="9026" w:leader="dot"/>
            </w:tabs>
            <w:rPr/>
          </w:pPr>
          <w:hyperlink w:anchor="__RefHeading___Toc13210408_2142443653">
            <w:r>
              <w:rPr>
                <w:webHidden/>
                <w:rStyle w:val="IndexLink"/>
                <w:rtl w:val="true"/>
              </w:rPr>
              <w:t>منشور اخلاقی مدیریت شهری</w:t>
            </w:r>
            <w:r>
              <w:rPr>
                <w:rStyle w:val="IndexLink"/>
                <w:rtl w:val="true"/>
              </w:rPr>
              <w:tab/>
            </w:r>
            <w:r>
              <w:rPr>
                <w:rStyle w:val="IndexLink"/>
              </w:rPr>
              <w:t>101</w:t>
            </w:r>
          </w:hyperlink>
        </w:p>
        <w:p>
          <w:pPr>
            <w:pStyle w:val="Contents3"/>
            <w:tabs>
              <w:tab w:val="clear" w:pos="8459"/>
              <w:tab w:val="right" w:pos="9026" w:leader="dot"/>
            </w:tabs>
            <w:rPr/>
          </w:pPr>
          <w:hyperlink w:anchor="__RefHeading___Toc13210410_2142443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3210412_2142443653">
            <w:r>
              <w:rPr>
                <w:webHidden/>
                <w:rStyle w:val="IndexLink"/>
              </w:rPr>
              <w:t>1</w:t>
            </w:r>
            <w:r>
              <w:rPr>
                <w:rStyle w:val="IndexLink"/>
                <w:rtl w:val="true"/>
              </w:rPr>
              <w:t>.</w:t>
            </w:r>
            <w:r>
              <w:rPr>
                <w:rStyle w:val="IndexLink"/>
                <w:rtl w:val="true"/>
              </w:rPr>
              <w:t>درک وظیفه و شناخت مسئولیت</w:t>
            </w:r>
            <w:r>
              <w:rPr>
                <w:rStyle w:val="IndexLink"/>
                <w:rtl w:val="true"/>
              </w:rPr>
              <w:tab/>
            </w:r>
            <w:r>
              <w:rPr>
                <w:rStyle w:val="IndexLink"/>
              </w:rPr>
              <w:t>101</w:t>
            </w:r>
          </w:hyperlink>
        </w:p>
        <w:p>
          <w:pPr>
            <w:pStyle w:val="Contents3"/>
            <w:tabs>
              <w:tab w:val="clear" w:pos="8459"/>
              <w:tab w:val="right" w:pos="9026" w:leader="dot"/>
            </w:tabs>
            <w:rPr/>
          </w:pPr>
          <w:hyperlink w:anchor="__RefHeading___Toc13210414_2142443653">
            <w:r>
              <w:rPr>
                <w:webHidden/>
                <w:rStyle w:val="IndexLink"/>
              </w:rPr>
              <w:t>2</w:t>
            </w:r>
            <w:r>
              <w:rPr>
                <w:rStyle w:val="IndexLink"/>
                <w:rtl w:val="true"/>
              </w:rPr>
              <w:t>.</w:t>
            </w:r>
            <w:r>
              <w:rPr>
                <w:rStyle w:val="IndexLink"/>
                <w:rtl w:val="true"/>
              </w:rPr>
              <w:t>مدیریت را امانت دانستن</w:t>
            </w:r>
            <w:r>
              <w:rPr>
                <w:rStyle w:val="IndexLink"/>
                <w:rtl w:val="true"/>
              </w:rPr>
              <w:tab/>
            </w:r>
            <w:r>
              <w:rPr>
                <w:rStyle w:val="IndexLink"/>
              </w:rPr>
              <w:t>102</w:t>
            </w:r>
          </w:hyperlink>
        </w:p>
        <w:p>
          <w:pPr>
            <w:pStyle w:val="Contents3"/>
            <w:tabs>
              <w:tab w:val="clear" w:pos="8459"/>
              <w:tab w:val="right" w:pos="9026" w:leader="dot"/>
            </w:tabs>
            <w:rPr/>
          </w:pPr>
          <w:hyperlink w:anchor="__RefHeading___Toc13210416_2142443653">
            <w:r>
              <w:rPr>
                <w:webHidden/>
                <w:rStyle w:val="IndexLink"/>
              </w:rPr>
              <w:t>3</w:t>
            </w:r>
            <w:r>
              <w:rPr>
                <w:rStyle w:val="IndexLink"/>
                <w:rtl w:val="true"/>
              </w:rPr>
              <w:t>.</w:t>
            </w:r>
            <w:r>
              <w:rPr>
                <w:rStyle w:val="IndexLink"/>
                <w:rtl w:val="true"/>
              </w:rPr>
              <w:t>دغدغه بندگان خدا را داشتن</w:t>
            </w:r>
            <w:r>
              <w:rPr>
                <w:rStyle w:val="IndexLink"/>
                <w:rtl w:val="true"/>
              </w:rPr>
              <w:tab/>
            </w:r>
            <w:r>
              <w:rPr>
                <w:rStyle w:val="IndexLink"/>
              </w:rPr>
              <w:t>102</w:t>
            </w:r>
          </w:hyperlink>
        </w:p>
        <w:p>
          <w:pPr>
            <w:pStyle w:val="Contents3"/>
            <w:tabs>
              <w:tab w:val="clear" w:pos="8459"/>
              <w:tab w:val="right" w:pos="9026" w:leader="dot"/>
            </w:tabs>
            <w:rPr/>
          </w:pPr>
          <w:hyperlink w:anchor="__RefHeading___Toc13210418_2142443653">
            <w:r>
              <w:rPr>
                <w:webHidden/>
                <w:rStyle w:val="IndexLink"/>
              </w:rPr>
              <w:t>4</w:t>
            </w:r>
            <w:r>
              <w:rPr>
                <w:rStyle w:val="IndexLink"/>
                <w:rtl w:val="true"/>
              </w:rPr>
              <w:t>.</w:t>
            </w:r>
            <w:r>
              <w:rPr>
                <w:rStyle w:val="IndexLink"/>
                <w:rtl w:val="true"/>
              </w:rPr>
              <w:t>معاشرت نيكو</w:t>
            </w:r>
            <w:r>
              <w:rPr>
                <w:rStyle w:val="IndexLink"/>
                <w:rtl w:val="true"/>
              </w:rPr>
              <w:tab/>
            </w:r>
            <w:r>
              <w:rPr>
                <w:rStyle w:val="IndexLink"/>
              </w:rPr>
              <w:t>102</w:t>
            </w:r>
          </w:hyperlink>
        </w:p>
        <w:p>
          <w:pPr>
            <w:pStyle w:val="Contents3"/>
            <w:tabs>
              <w:tab w:val="clear" w:pos="8459"/>
              <w:tab w:val="right" w:pos="9026" w:leader="dot"/>
            </w:tabs>
            <w:rPr/>
          </w:pPr>
          <w:hyperlink w:anchor="__RefHeading___Toc13210420_2142443653">
            <w:r>
              <w:rPr>
                <w:webHidden/>
                <w:rStyle w:val="IndexLink"/>
              </w:rPr>
              <w:t>5</w:t>
            </w:r>
            <w:r>
              <w:rPr>
                <w:rStyle w:val="IndexLink"/>
                <w:rtl w:val="true"/>
              </w:rPr>
              <w:t>.</w:t>
            </w:r>
            <w:r>
              <w:rPr>
                <w:rStyle w:val="IndexLink"/>
                <w:rtl w:val="true"/>
              </w:rPr>
              <w:t>صداقت در کار داشتن</w:t>
            </w:r>
            <w:r>
              <w:rPr>
                <w:rStyle w:val="IndexLink"/>
                <w:rtl w:val="true"/>
              </w:rPr>
              <w:tab/>
            </w:r>
            <w:r>
              <w:rPr>
                <w:rStyle w:val="IndexLink"/>
              </w:rPr>
              <w:t>103</w:t>
            </w:r>
          </w:hyperlink>
        </w:p>
        <w:p>
          <w:pPr>
            <w:pStyle w:val="Contents3"/>
            <w:tabs>
              <w:tab w:val="clear" w:pos="8459"/>
              <w:tab w:val="right" w:pos="9026" w:leader="dot"/>
            </w:tabs>
            <w:rPr/>
          </w:pPr>
          <w:hyperlink w:anchor="__RefHeading___Toc13210422_2142443653">
            <w:r>
              <w:rPr>
                <w:webHidden/>
                <w:rStyle w:val="IndexLink"/>
              </w:rPr>
              <w:t>6</w:t>
            </w:r>
            <w:r>
              <w:rPr>
                <w:rStyle w:val="IndexLink"/>
                <w:rtl w:val="true"/>
              </w:rPr>
              <w:t>.</w:t>
            </w:r>
            <w:r>
              <w:rPr>
                <w:rStyle w:val="IndexLink"/>
                <w:rtl w:val="true"/>
              </w:rPr>
              <w:t>انتقاد پذیری</w:t>
            </w:r>
            <w:r>
              <w:rPr>
                <w:rStyle w:val="IndexLink"/>
                <w:rtl w:val="true"/>
              </w:rPr>
              <w:tab/>
            </w:r>
            <w:r>
              <w:rPr>
                <w:rStyle w:val="IndexLink"/>
              </w:rPr>
              <w:t>103</w:t>
            </w:r>
          </w:hyperlink>
        </w:p>
        <w:p>
          <w:pPr>
            <w:pStyle w:val="Contents3"/>
            <w:tabs>
              <w:tab w:val="clear" w:pos="8459"/>
              <w:tab w:val="right" w:pos="9026" w:leader="dot"/>
            </w:tabs>
            <w:rPr/>
          </w:pPr>
          <w:hyperlink w:anchor="__RefHeading___Toc13210424_2142443653">
            <w:r>
              <w:rPr>
                <w:webHidden/>
                <w:rStyle w:val="IndexLink"/>
              </w:rPr>
              <w:t>7</w:t>
            </w:r>
            <w:r>
              <w:rPr>
                <w:rStyle w:val="IndexLink"/>
                <w:rtl w:val="true"/>
              </w:rPr>
              <w:t>.</w:t>
            </w:r>
            <w:r>
              <w:rPr>
                <w:rStyle w:val="IndexLink"/>
                <w:rtl w:val="true"/>
              </w:rPr>
              <w:t>رعایت حقوق مردم و بیت المال</w:t>
            </w:r>
            <w:r>
              <w:rPr>
                <w:rStyle w:val="IndexLink"/>
                <w:rtl w:val="true"/>
              </w:rPr>
              <w:tab/>
            </w:r>
            <w:r>
              <w:rPr>
                <w:rStyle w:val="IndexLink"/>
              </w:rPr>
              <w:t>103</w:t>
            </w:r>
          </w:hyperlink>
        </w:p>
        <w:p>
          <w:pPr>
            <w:pStyle w:val="Contents3"/>
            <w:tabs>
              <w:tab w:val="clear" w:pos="8459"/>
              <w:tab w:val="right" w:pos="9026" w:leader="dot"/>
            </w:tabs>
            <w:rPr/>
          </w:pPr>
          <w:hyperlink w:anchor="__RefHeading___Toc13210426_2142443653">
            <w:r>
              <w:rPr>
                <w:webHidden/>
                <w:rStyle w:val="IndexLink"/>
              </w:rPr>
              <w:t>8</w:t>
            </w:r>
            <w:r>
              <w:rPr>
                <w:rStyle w:val="IndexLink"/>
                <w:rtl w:val="true"/>
              </w:rPr>
              <w:t>.</w:t>
            </w:r>
            <w:r>
              <w:rPr>
                <w:rStyle w:val="IndexLink"/>
                <w:rtl w:val="true"/>
              </w:rPr>
              <w:t>دوری از حرص و آزمندی</w:t>
            </w:r>
            <w:r>
              <w:rPr>
                <w:rStyle w:val="IndexLink"/>
                <w:rtl w:val="true"/>
              </w:rPr>
              <w:tab/>
            </w:r>
            <w:r>
              <w:rPr>
                <w:rStyle w:val="IndexLink"/>
              </w:rPr>
              <w:t>104</w:t>
            </w:r>
          </w:hyperlink>
        </w:p>
        <w:p>
          <w:pPr>
            <w:pStyle w:val="Contents3"/>
            <w:tabs>
              <w:tab w:val="clear" w:pos="8459"/>
              <w:tab w:val="right" w:pos="9026" w:leader="dot"/>
            </w:tabs>
            <w:rPr/>
          </w:pPr>
          <w:hyperlink w:anchor="__RefHeading___Toc13210428_2142443653">
            <w:r>
              <w:rPr>
                <w:webHidden/>
                <w:rStyle w:val="IndexLink"/>
              </w:rPr>
              <w:t>9</w:t>
            </w:r>
            <w:r>
              <w:rPr>
                <w:rStyle w:val="IndexLink"/>
                <w:rtl w:val="true"/>
              </w:rPr>
              <w:t>.</w:t>
            </w:r>
            <w:r>
              <w:rPr>
                <w:rStyle w:val="IndexLink"/>
                <w:rtl w:val="true"/>
              </w:rPr>
              <w:t>رعایت اصل مشاوره</w:t>
            </w:r>
            <w:r>
              <w:rPr>
                <w:rStyle w:val="IndexLink"/>
                <w:rtl w:val="true"/>
              </w:rPr>
              <w:tab/>
            </w:r>
            <w:r>
              <w:rPr>
                <w:rStyle w:val="IndexLink"/>
              </w:rPr>
              <w:t>104</w:t>
            </w:r>
          </w:hyperlink>
        </w:p>
        <w:p>
          <w:pPr>
            <w:pStyle w:val="Contents3"/>
            <w:tabs>
              <w:tab w:val="clear" w:pos="8459"/>
              <w:tab w:val="right" w:pos="9026" w:leader="dot"/>
            </w:tabs>
            <w:rPr/>
          </w:pPr>
          <w:hyperlink w:anchor="__RefHeading___Toc13210430_2142443653">
            <w:r>
              <w:rPr>
                <w:webHidden/>
                <w:rStyle w:val="IndexLink"/>
              </w:rPr>
              <w:t>10</w:t>
            </w:r>
            <w:r>
              <w:rPr>
                <w:rStyle w:val="IndexLink"/>
                <w:rtl w:val="true"/>
              </w:rPr>
              <w:t>.</w:t>
            </w:r>
            <w:r>
              <w:rPr>
                <w:rStyle w:val="IndexLink"/>
                <w:rtl w:val="true"/>
              </w:rPr>
              <w:t>پرهیز از کبر و خودپسندی</w:t>
            </w:r>
            <w:r>
              <w:rPr>
                <w:rStyle w:val="IndexLink"/>
                <w:rtl w:val="true"/>
              </w:rPr>
              <w:tab/>
            </w:r>
            <w:r>
              <w:rPr>
                <w:rStyle w:val="IndexLink"/>
              </w:rPr>
              <w:t>104</w:t>
            </w:r>
          </w:hyperlink>
        </w:p>
        <w:p>
          <w:pPr>
            <w:pStyle w:val="Contents2"/>
            <w:tabs>
              <w:tab w:val="clear" w:pos="8743"/>
              <w:tab w:val="right" w:pos="9026" w:leader="dot"/>
            </w:tabs>
            <w:rPr/>
          </w:pPr>
          <w:hyperlink w:anchor="__RefHeading___Toc13210432_2142443653">
            <w:r>
              <w:rPr>
                <w:webHidden/>
                <w:rStyle w:val="IndexLink"/>
                <w:rtl w:val="true"/>
              </w:rPr>
              <w:t>بایسته های مدیریت شهری در حوزه سازمانی</w:t>
            </w:r>
            <w:r>
              <w:rPr>
                <w:rStyle w:val="IndexLink"/>
                <w:rtl w:val="true"/>
              </w:rPr>
              <w:tab/>
            </w:r>
            <w:r>
              <w:rPr>
                <w:rStyle w:val="IndexLink"/>
              </w:rPr>
              <w:t>105</w:t>
            </w:r>
          </w:hyperlink>
        </w:p>
        <w:p>
          <w:pPr>
            <w:pStyle w:val="Contents3"/>
            <w:tabs>
              <w:tab w:val="clear" w:pos="8459"/>
              <w:tab w:val="right" w:pos="9026" w:leader="dot"/>
            </w:tabs>
            <w:rPr/>
          </w:pPr>
          <w:hyperlink w:anchor="__RefHeading___Toc13210434_2142443653">
            <w:r>
              <w:rPr>
                <w:webHidden/>
                <w:rStyle w:val="IndexLink"/>
              </w:rPr>
              <w:t>1</w:t>
            </w:r>
            <w:r>
              <w:rPr>
                <w:rStyle w:val="IndexLink"/>
                <w:rtl w:val="true"/>
              </w:rPr>
              <w:t>.</w:t>
            </w:r>
            <w:r>
              <w:rPr>
                <w:rStyle w:val="IndexLink"/>
                <w:rtl w:val="true"/>
              </w:rPr>
              <w:t>نهادینه سازی رفتار مذهبی</w:t>
            </w:r>
            <w:r>
              <w:rPr>
                <w:rStyle w:val="IndexLink"/>
                <w:rtl w:val="true"/>
              </w:rPr>
              <w:tab/>
            </w:r>
            <w:r>
              <w:rPr>
                <w:rStyle w:val="IndexLink"/>
              </w:rPr>
              <w:t>105</w:t>
            </w:r>
          </w:hyperlink>
        </w:p>
        <w:p>
          <w:pPr>
            <w:pStyle w:val="Contents2"/>
            <w:tabs>
              <w:tab w:val="clear" w:pos="8743"/>
              <w:tab w:val="right" w:pos="9026" w:leader="dot"/>
            </w:tabs>
            <w:rPr/>
          </w:pPr>
          <w:hyperlink w:anchor="__RefHeading___Toc13210436_2142443653">
            <w:r>
              <w:rPr>
                <w:webHidden/>
                <w:rStyle w:val="IndexLink"/>
                <w:rtl w:val="true"/>
              </w:rPr>
              <w:t>ضرورت تغییرات ساختی</w:t>
            </w:r>
            <w:r>
              <w:rPr>
                <w:rStyle w:val="IndexLink"/>
                <w:rtl w:val="true"/>
              </w:rPr>
              <w:tab/>
            </w:r>
            <w:r>
              <w:rPr>
                <w:rStyle w:val="IndexLink"/>
              </w:rPr>
              <w:t>107</w:t>
            </w:r>
          </w:hyperlink>
        </w:p>
        <w:p>
          <w:pPr>
            <w:pStyle w:val="Contents3"/>
            <w:tabs>
              <w:tab w:val="clear" w:pos="8459"/>
              <w:tab w:val="right" w:pos="9026" w:leader="dot"/>
            </w:tabs>
            <w:rPr/>
          </w:pPr>
          <w:hyperlink w:anchor="__RefHeading___Toc13210438_2142443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210440_2142443653">
            <w:r>
              <w:rPr>
                <w:webHidden/>
                <w:rStyle w:val="IndexLink"/>
              </w:rPr>
              <w:t>2</w:t>
            </w:r>
            <w:r>
              <w:rPr>
                <w:rStyle w:val="IndexLink"/>
                <w:rtl w:val="true"/>
              </w:rPr>
              <w:t>.</w:t>
            </w:r>
            <w:r>
              <w:rPr>
                <w:rStyle w:val="IndexLink"/>
                <w:rtl w:val="true"/>
              </w:rPr>
              <w:t>تسلط نسبی</w:t>
            </w:r>
            <w:r>
              <w:rPr>
                <w:rStyle w:val="IndexLink"/>
                <w:rtl w:val="true"/>
              </w:rPr>
              <w:tab/>
            </w:r>
            <w:r>
              <w:rPr>
                <w:rStyle w:val="IndexLink"/>
              </w:rPr>
              <w:t>108</w:t>
            </w:r>
          </w:hyperlink>
        </w:p>
        <w:p>
          <w:pPr>
            <w:pStyle w:val="Contents3"/>
            <w:tabs>
              <w:tab w:val="clear" w:pos="8459"/>
              <w:tab w:val="right" w:pos="9026" w:leader="dot"/>
            </w:tabs>
            <w:rPr/>
          </w:pPr>
          <w:hyperlink w:anchor="__RefHeading___Toc13210442_2142443653">
            <w:r>
              <w:rPr>
                <w:webHidden/>
                <w:rStyle w:val="IndexLink"/>
              </w:rPr>
              <w:t>3</w:t>
            </w:r>
            <w:r>
              <w:rPr>
                <w:rStyle w:val="IndexLink"/>
                <w:rtl w:val="true"/>
              </w:rPr>
              <w:t>.</w:t>
            </w:r>
            <w:r>
              <w:rPr>
                <w:rStyle w:val="IndexLink"/>
                <w:rtl w:val="true"/>
              </w:rPr>
              <w:t>تجلی بخش خواست اجتماعی</w:t>
            </w:r>
            <w:r>
              <w:rPr>
                <w:rStyle w:val="IndexLink"/>
                <w:rtl w:val="true"/>
              </w:rPr>
              <w:tab/>
            </w:r>
            <w:r>
              <w:rPr>
                <w:rStyle w:val="IndexLink"/>
              </w:rPr>
              <w:t>109</w:t>
            </w:r>
          </w:hyperlink>
        </w:p>
        <w:p>
          <w:pPr>
            <w:pStyle w:val="Contents3"/>
            <w:tabs>
              <w:tab w:val="clear" w:pos="8459"/>
              <w:tab w:val="right" w:pos="9026" w:leader="dot"/>
            </w:tabs>
            <w:rPr/>
          </w:pPr>
          <w:hyperlink w:anchor="__RefHeading___Toc13210444_2142443653">
            <w:r>
              <w:rPr>
                <w:webHidden/>
                <w:rStyle w:val="IndexLink"/>
              </w:rPr>
              <w:t>4</w:t>
            </w:r>
            <w:r>
              <w:rPr>
                <w:rStyle w:val="IndexLink"/>
                <w:rtl w:val="true"/>
              </w:rPr>
              <w:t>.</w:t>
            </w:r>
            <w:r>
              <w:rPr>
                <w:rStyle w:val="IndexLink"/>
                <w:rtl w:val="true"/>
              </w:rPr>
              <w:t>در دسترس بودن</w:t>
            </w:r>
            <w:r>
              <w:rPr>
                <w:rStyle w:val="IndexLink"/>
                <w:rtl w:val="true"/>
              </w:rPr>
              <w:tab/>
            </w:r>
            <w:r>
              <w:rPr>
                <w:rStyle w:val="IndexLink"/>
              </w:rPr>
              <w:t>111</w:t>
            </w:r>
          </w:hyperlink>
        </w:p>
        <w:p>
          <w:pPr>
            <w:pStyle w:val="Contents3"/>
            <w:tabs>
              <w:tab w:val="clear" w:pos="8459"/>
              <w:tab w:val="right" w:pos="9026" w:leader="dot"/>
            </w:tabs>
            <w:rPr/>
          </w:pPr>
          <w:hyperlink w:anchor="__RefHeading___Toc13210446_2142443653">
            <w:r>
              <w:rPr>
                <w:webHidden/>
                <w:rStyle w:val="IndexLink"/>
              </w:rPr>
              <w:t>5</w:t>
            </w:r>
            <w:r>
              <w:rPr>
                <w:rStyle w:val="IndexLink"/>
                <w:rtl w:val="true"/>
              </w:rPr>
              <w:t>.</w:t>
            </w:r>
            <w:r>
              <w:rPr>
                <w:rStyle w:val="IndexLink"/>
                <w:rtl w:val="true"/>
              </w:rPr>
              <w:t>نضج و رشد</w:t>
            </w:r>
            <w:r>
              <w:rPr>
                <w:rStyle w:val="IndexLink"/>
                <w:rtl w:val="true"/>
              </w:rPr>
              <w:tab/>
            </w:r>
            <w:r>
              <w:rPr>
                <w:rStyle w:val="IndexLink"/>
              </w:rPr>
              <w:t>112</w:t>
            </w:r>
          </w:hyperlink>
        </w:p>
        <w:p>
          <w:pPr>
            <w:pStyle w:val="Contents3"/>
            <w:tabs>
              <w:tab w:val="clear" w:pos="8459"/>
              <w:tab w:val="right" w:pos="9026" w:leader="dot"/>
            </w:tabs>
            <w:rPr/>
          </w:pPr>
          <w:hyperlink w:anchor="__RefHeading___Toc13210448_2142443653">
            <w:r>
              <w:rPr>
                <w:webHidden/>
                <w:rStyle w:val="IndexLink"/>
              </w:rPr>
              <w:t>6</w:t>
            </w:r>
            <w:r>
              <w:rPr>
                <w:rStyle w:val="IndexLink"/>
                <w:rtl w:val="true"/>
              </w:rPr>
              <w:t>.</w:t>
            </w:r>
            <w:r>
              <w:rPr>
                <w:rStyle w:val="IndexLink"/>
                <w:rtl w:val="true"/>
              </w:rPr>
              <w:t>خلاقیت و نوآوری</w:t>
            </w:r>
            <w:r>
              <w:rPr>
                <w:rStyle w:val="IndexLink"/>
                <w:rtl w:val="true"/>
              </w:rPr>
              <w:tab/>
            </w:r>
            <w:r>
              <w:rPr>
                <w:rStyle w:val="IndexLink"/>
              </w:rPr>
              <w:t>113</w:t>
            </w:r>
          </w:hyperlink>
        </w:p>
        <w:p>
          <w:pPr>
            <w:pStyle w:val="Contents2"/>
            <w:tabs>
              <w:tab w:val="clear" w:pos="8743"/>
              <w:tab w:val="right" w:pos="9026" w:leader="dot"/>
            </w:tabs>
            <w:rPr/>
          </w:pPr>
          <w:hyperlink w:anchor="__RefHeading___Toc13210450_2142443653">
            <w:r>
              <w:rPr>
                <w:webHidden/>
                <w:rStyle w:val="IndexLink"/>
                <w:rtl w:val="true"/>
              </w:rPr>
              <w:t>منابع و مآخذ</w:t>
            </w:r>
            <w:r>
              <w:rPr>
                <w:rStyle w:val="IndexLink"/>
                <w:rtl w:val="true"/>
              </w:rPr>
              <w:tab/>
            </w:r>
            <w:r>
              <w:rPr>
                <w:rStyle w:val="IndexLink"/>
              </w:rPr>
              <w:t>114</w:t>
            </w:r>
          </w:hyperlink>
        </w:p>
        <w:p>
          <w:pPr>
            <w:pStyle w:val="Contents2"/>
            <w:tabs>
              <w:tab w:val="clear" w:pos="8743"/>
              <w:tab w:val="right" w:pos="9026" w:leader="dot"/>
            </w:tabs>
            <w:rPr/>
          </w:pPr>
          <w:hyperlink w:anchor="__RefHeading___Toc13210452_2142443653">
            <w:r>
              <w:rPr>
                <w:webHidden/>
                <w:rStyle w:val="IndexLink"/>
                <w:rtl w:val="true"/>
              </w:rPr>
              <w:t>تحليل محتوا</w:t>
            </w:r>
            <w:r>
              <w:rPr>
                <w:rStyle w:val="IndexLink"/>
                <w:rtl w:val="true"/>
              </w:rPr>
              <w:tab/>
            </w:r>
            <w:r>
              <w:rPr>
                <w:rStyle w:val="IndexLink"/>
              </w:rPr>
              <w:t>115</w:t>
            </w:r>
          </w:hyperlink>
        </w:p>
        <w:p>
          <w:pPr>
            <w:pStyle w:val="Contents2"/>
            <w:tabs>
              <w:tab w:val="clear" w:pos="8743"/>
              <w:tab w:val="right" w:pos="9026" w:leader="dot"/>
            </w:tabs>
            <w:rPr/>
          </w:pPr>
          <w:hyperlink w:anchor="__RefHeading___Toc13210454_2142443653">
            <w:r>
              <w:rPr>
                <w:webHidden/>
                <w:rStyle w:val="IndexLink"/>
                <w:rtl w:val="true"/>
              </w:rPr>
              <w:t>شبکه ارتباطی روان، مطمئن و مؤثر کارگزاران با شهروندان و زائران در آرمان شهر رضوی</w:t>
            </w:r>
            <w:r>
              <w:rPr>
                <w:rStyle w:val="IndexLink"/>
                <w:rtl w:val="true"/>
              </w:rPr>
              <w:t xml:space="preserve">/ </w:t>
            </w:r>
            <w:r>
              <w:rPr>
                <w:rStyle w:val="IndexLink"/>
                <w:rtl w:val="true"/>
              </w:rPr>
              <w:t>سید حسین هاشمی</w:t>
            </w:r>
            <w:r>
              <w:rPr>
                <w:rStyle w:val="IndexLink"/>
                <w:rtl w:val="true"/>
              </w:rPr>
              <w:tab/>
            </w:r>
            <w:r>
              <w:rPr>
                <w:rStyle w:val="IndexLink"/>
              </w:rPr>
              <w:t>118</w:t>
            </w:r>
          </w:hyperlink>
        </w:p>
        <w:p>
          <w:pPr>
            <w:pStyle w:val="Contents2"/>
            <w:tabs>
              <w:tab w:val="clear" w:pos="8743"/>
              <w:tab w:val="right" w:pos="9026" w:leader="dot"/>
            </w:tabs>
            <w:rPr/>
          </w:pPr>
          <w:hyperlink w:anchor="__RefHeading___Toc13210456_2142443653">
            <w:r>
              <w:rPr>
                <w:webHidden/>
                <w:rStyle w:val="IndexLink"/>
                <w:rtl w:val="true"/>
              </w:rPr>
              <w:t>چکیده</w:t>
            </w:r>
            <w:r>
              <w:rPr>
                <w:rStyle w:val="IndexLink"/>
                <w:rtl w:val="true"/>
              </w:rPr>
              <w:tab/>
            </w:r>
            <w:r>
              <w:rPr>
                <w:rStyle w:val="IndexLink"/>
              </w:rPr>
              <w:t>118</w:t>
            </w:r>
          </w:hyperlink>
        </w:p>
        <w:p>
          <w:pPr>
            <w:pStyle w:val="Contents2"/>
            <w:tabs>
              <w:tab w:val="clear" w:pos="8743"/>
              <w:tab w:val="right" w:pos="9026" w:leader="dot"/>
            </w:tabs>
            <w:rPr/>
          </w:pPr>
          <w:hyperlink w:anchor="__RefHeading___Toc13210458_2142443653">
            <w:r>
              <w:rPr>
                <w:webHidden/>
                <w:rStyle w:val="IndexLink"/>
                <w:rtl w:val="true"/>
              </w:rPr>
              <w:t>درآمد</w:t>
            </w:r>
            <w:r>
              <w:rPr>
                <w:rStyle w:val="IndexLink"/>
                <w:rtl w:val="true"/>
              </w:rPr>
              <w:tab/>
            </w:r>
            <w:r>
              <w:rPr>
                <w:rStyle w:val="IndexLink"/>
              </w:rPr>
              <w:t>119</w:t>
            </w:r>
          </w:hyperlink>
        </w:p>
        <w:p>
          <w:pPr>
            <w:pStyle w:val="Contents2"/>
            <w:tabs>
              <w:tab w:val="clear" w:pos="8743"/>
              <w:tab w:val="right" w:pos="9026" w:leader="dot"/>
            </w:tabs>
            <w:rPr/>
          </w:pPr>
          <w:hyperlink w:anchor="__RefHeading___Toc13210460_2142443653">
            <w:r>
              <w:rPr>
                <w:webHidden/>
                <w:rStyle w:val="IndexLink"/>
                <w:rtl w:val="true"/>
              </w:rPr>
              <w:t>مؤلفه های شهر</w:t>
            </w:r>
            <w:r>
              <w:rPr>
                <w:rStyle w:val="IndexLink"/>
                <w:rtl w:val="true"/>
              </w:rPr>
              <w:tab/>
            </w:r>
            <w:r>
              <w:rPr>
                <w:rStyle w:val="IndexLink"/>
              </w:rPr>
              <w:t>119</w:t>
            </w:r>
          </w:hyperlink>
        </w:p>
        <w:p>
          <w:pPr>
            <w:pStyle w:val="Contents2"/>
            <w:tabs>
              <w:tab w:val="clear" w:pos="8743"/>
              <w:tab w:val="right" w:pos="9026" w:leader="dot"/>
            </w:tabs>
            <w:rPr/>
          </w:pPr>
          <w:hyperlink w:anchor="__RefHeading___Toc13210462_2142443653">
            <w:r>
              <w:rPr>
                <w:webHidden/>
                <w:rStyle w:val="IndexLink"/>
                <w:rtl w:val="true"/>
              </w:rPr>
              <w:t>دین و نقش محوری مدیریت</w:t>
            </w:r>
            <w:r>
              <w:rPr>
                <w:rStyle w:val="IndexLink"/>
                <w:rtl w:val="true"/>
              </w:rPr>
              <w:tab/>
            </w:r>
            <w:r>
              <w:rPr>
                <w:rStyle w:val="IndexLink"/>
              </w:rPr>
              <w:t>120</w:t>
            </w:r>
          </w:hyperlink>
        </w:p>
        <w:p>
          <w:pPr>
            <w:pStyle w:val="Contents2"/>
            <w:tabs>
              <w:tab w:val="clear" w:pos="8743"/>
              <w:tab w:val="right" w:pos="9026" w:leader="dot"/>
            </w:tabs>
            <w:rPr/>
          </w:pPr>
          <w:hyperlink w:anchor="__RefHeading___Toc13210464_2142443653">
            <w:r>
              <w:rPr>
                <w:webHidden/>
                <w:rStyle w:val="IndexLink"/>
                <w:rtl w:val="true"/>
              </w:rPr>
              <w:t>خرد و کارکرد مدیریت</w:t>
            </w:r>
            <w:r>
              <w:rPr>
                <w:rStyle w:val="IndexLink"/>
                <w:rtl w:val="true"/>
              </w:rPr>
              <w:tab/>
            </w:r>
            <w:r>
              <w:rPr>
                <w:rStyle w:val="IndexLink"/>
              </w:rPr>
              <w:t>121</w:t>
            </w:r>
          </w:hyperlink>
        </w:p>
        <w:p>
          <w:pPr>
            <w:pStyle w:val="Contents3"/>
            <w:tabs>
              <w:tab w:val="clear" w:pos="8459"/>
              <w:tab w:val="right" w:pos="9026" w:leader="dot"/>
            </w:tabs>
            <w:rPr/>
          </w:pPr>
          <w:hyperlink w:anchor="__RefHeading___Toc13210466_2142443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3210468_2142443653">
            <w:r>
              <w:rPr>
                <w:webHidden/>
                <w:rStyle w:val="IndexLink"/>
                <w:rtl w:val="true"/>
              </w:rPr>
              <w:t>الف</w:t>
            </w:r>
            <w:r>
              <w:rPr>
                <w:rStyle w:val="IndexLink"/>
                <w:rtl w:val="true"/>
              </w:rPr>
              <w:t xml:space="preserve">) </w:t>
            </w:r>
            <w:r>
              <w:rPr>
                <w:rStyle w:val="IndexLink"/>
                <w:rtl w:val="true"/>
              </w:rPr>
              <w:t>نگاهی از درون</w:t>
            </w:r>
            <w:r>
              <w:rPr>
                <w:rStyle w:val="IndexLink"/>
                <w:rtl w:val="true"/>
              </w:rPr>
              <w:tab/>
            </w:r>
            <w:r>
              <w:rPr>
                <w:rStyle w:val="IndexLink"/>
              </w:rPr>
              <w:t>122</w:t>
            </w:r>
          </w:hyperlink>
        </w:p>
        <w:p>
          <w:pPr>
            <w:pStyle w:val="Contents4"/>
            <w:tabs>
              <w:tab w:val="clear" w:pos="8176"/>
              <w:tab w:val="right" w:pos="9026" w:leader="dot"/>
            </w:tabs>
            <w:rPr/>
          </w:pPr>
          <w:hyperlink w:anchor="__RefHeading___Toc13210470_2142443653">
            <w:r>
              <w:rPr>
                <w:webHidden/>
                <w:rStyle w:val="IndexLink"/>
                <w:rtl w:val="true"/>
              </w:rPr>
              <w:t>عوامل روان سازی ارتباط شهروندان و مدیران</w:t>
            </w:r>
            <w:r>
              <w:rPr>
                <w:rStyle w:val="IndexLink"/>
                <w:rtl w:val="true"/>
              </w:rPr>
              <w:tab/>
            </w:r>
            <w:r>
              <w:rPr>
                <w:rStyle w:val="IndexLink"/>
              </w:rPr>
              <w:t>122</w:t>
            </w:r>
          </w:hyperlink>
        </w:p>
        <w:p>
          <w:pPr>
            <w:pStyle w:val="Contents5"/>
            <w:tabs>
              <w:tab w:val="clear" w:pos="7892"/>
              <w:tab w:val="right" w:pos="9026" w:leader="dot"/>
            </w:tabs>
            <w:rPr/>
          </w:pPr>
          <w:hyperlink w:anchor="__RefHeading___Toc13210472_2142443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3210474_2142443653">
            <w:r>
              <w:rPr>
                <w:webHidden/>
                <w:rStyle w:val="IndexLink"/>
              </w:rPr>
              <w:t>1</w:t>
            </w:r>
            <w:r>
              <w:rPr>
                <w:rStyle w:val="IndexLink"/>
                <w:rtl w:val="true"/>
              </w:rPr>
              <w:t>.</w:t>
            </w:r>
            <w:r>
              <w:rPr>
                <w:rStyle w:val="IndexLink"/>
                <w:rtl w:val="true"/>
              </w:rPr>
              <w:t>ارتباط سالم پیوسته و روزآمد مدیران با شهروندان</w:t>
            </w:r>
            <w:r>
              <w:rPr>
                <w:rStyle w:val="IndexLink"/>
                <w:rtl w:val="true"/>
              </w:rPr>
              <w:tab/>
            </w:r>
            <w:r>
              <w:rPr>
                <w:rStyle w:val="IndexLink"/>
              </w:rPr>
              <w:t>122</w:t>
            </w:r>
          </w:hyperlink>
        </w:p>
        <w:p>
          <w:pPr>
            <w:pStyle w:val="Contents5"/>
            <w:tabs>
              <w:tab w:val="clear" w:pos="7892"/>
              <w:tab w:val="right" w:pos="9026" w:leader="dot"/>
            </w:tabs>
            <w:rPr/>
          </w:pPr>
          <w:hyperlink w:anchor="__RefHeading___Toc13210476_2142443653">
            <w:r>
              <w:rPr>
                <w:webHidden/>
                <w:rStyle w:val="IndexLink"/>
              </w:rPr>
              <w:t>2</w:t>
            </w:r>
            <w:r>
              <w:rPr>
                <w:rStyle w:val="IndexLink"/>
                <w:rtl w:val="true"/>
              </w:rPr>
              <w:t>.</w:t>
            </w:r>
            <w:r>
              <w:rPr>
                <w:rStyle w:val="IndexLink"/>
                <w:rtl w:val="true"/>
              </w:rPr>
              <w:t>ایجاد مکانیسم پاسخ گویی بی وقفه به شهروندان</w:t>
            </w:r>
            <w:r>
              <w:rPr>
                <w:rStyle w:val="IndexLink"/>
                <w:rtl w:val="true"/>
              </w:rPr>
              <w:tab/>
            </w:r>
            <w:r>
              <w:rPr>
                <w:rStyle w:val="IndexLink"/>
              </w:rPr>
              <w:t>126</w:t>
            </w:r>
          </w:hyperlink>
        </w:p>
        <w:p>
          <w:pPr>
            <w:pStyle w:val="Contents5"/>
            <w:tabs>
              <w:tab w:val="clear" w:pos="7892"/>
              <w:tab w:val="right" w:pos="9026" w:leader="dot"/>
            </w:tabs>
            <w:rPr/>
          </w:pPr>
          <w:hyperlink w:anchor="__RefHeading___Toc13210478_2142443653">
            <w:r>
              <w:rPr>
                <w:webHidden/>
                <w:rStyle w:val="IndexLink"/>
              </w:rPr>
              <w:t>3</w:t>
            </w:r>
            <w:r>
              <w:rPr>
                <w:rStyle w:val="IndexLink"/>
                <w:rtl w:val="true"/>
              </w:rPr>
              <w:t>.</w:t>
            </w:r>
            <w:r>
              <w:rPr>
                <w:rStyle w:val="IndexLink"/>
                <w:rtl w:val="true"/>
              </w:rPr>
              <w:t>ایجاد بستر ارتباط مستمر با زایران و سیاحان</w:t>
            </w:r>
            <w:r>
              <w:rPr>
                <w:rStyle w:val="IndexLink"/>
                <w:rtl w:val="true"/>
              </w:rPr>
              <w:tab/>
            </w:r>
            <w:r>
              <w:rPr>
                <w:rStyle w:val="IndexLink"/>
              </w:rPr>
              <w:t>128</w:t>
            </w:r>
          </w:hyperlink>
        </w:p>
        <w:p>
          <w:pPr>
            <w:pStyle w:val="Contents5"/>
            <w:tabs>
              <w:tab w:val="clear" w:pos="7892"/>
              <w:tab w:val="right" w:pos="9026" w:leader="dot"/>
            </w:tabs>
            <w:rPr/>
          </w:pPr>
          <w:hyperlink w:anchor="__RefHeading___Toc13210480_2142443653">
            <w:r>
              <w:rPr>
                <w:webHidden/>
                <w:rStyle w:val="IndexLink"/>
              </w:rPr>
              <w:t>4</w:t>
            </w:r>
            <w:r>
              <w:rPr>
                <w:rStyle w:val="IndexLink"/>
                <w:rtl w:val="true"/>
              </w:rPr>
              <w:t>.</w:t>
            </w:r>
            <w:r>
              <w:rPr>
                <w:rStyle w:val="IndexLink"/>
                <w:rtl w:val="true"/>
              </w:rPr>
              <w:t>بسترسازی فرهنگی</w:t>
            </w:r>
            <w:r>
              <w:rPr>
                <w:rStyle w:val="IndexLink"/>
                <w:rtl w:val="true"/>
              </w:rPr>
              <w:tab/>
            </w:r>
            <w:r>
              <w:rPr>
                <w:rStyle w:val="IndexLink"/>
              </w:rPr>
              <w:t>129</w:t>
            </w:r>
          </w:hyperlink>
        </w:p>
        <w:p>
          <w:pPr>
            <w:pStyle w:val="Contents4"/>
            <w:tabs>
              <w:tab w:val="clear" w:pos="8176"/>
              <w:tab w:val="right" w:pos="9026" w:leader="dot"/>
            </w:tabs>
            <w:rPr/>
          </w:pPr>
          <w:hyperlink w:anchor="__RefHeading___Toc13210482_2142443653">
            <w:r>
              <w:rPr>
                <w:webHidden/>
                <w:rStyle w:val="IndexLink"/>
                <w:rtl w:val="true"/>
              </w:rPr>
              <w:t>عوامل اطمینان ساز در روابط مدیران با شهروندان</w:t>
            </w:r>
            <w:r>
              <w:rPr>
                <w:rStyle w:val="IndexLink"/>
                <w:rtl w:val="true"/>
              </w:rPr>
              <w:tab/>
            </w:r>
            <w:r>
              <w:rPr>
                <w:rStyle w:val="IndexLink"/>
              </w:rPr>
              <w:t>131</w:t>
            </w:r>
          </w:hyperlink>
        </w:p>
        <w:p>
          <w:pPr>
            <w:pStyle w:val="Contents5"/>
            <w:tabs>
              <w:tab w:val="clear" w:pos="7892"/>
              <w:tab w:val="right" w:pos="9026" w:leader="dot"/>
            </w:tabs>
            <w:rPr/>
          </w:pPr>
          <w:hyperlink w:anchor="__RefHeading___Toc13210484_2142443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3210486_2142443653">
            <w:r>
              <w:rPr>
                <w:webHidden/>
                <w:rStyle w:val="IndexLink"/>
              </w:rPr>
              <w:t>1</w:t>
            </w:r>
            <w:r>
              <w:rPr>
                <w:rStyle w:val="IndexLink"/>
                <w:rtl w:val="true"/>
              </w:rPr>
              <w:t>.</w:t>
            </w:r>
            <w:r>
              <w:rPr>
                <w:rStyle w:val="IndexLink"/>
                <w:rtl w:val="true"/>
              </w:rPr>
              <w:t>کاستن واسطه ها</w:t>
            </w:r>
            <w:r>
              <w:rPr>
                <w:rStyle w:val="IndexLink"/>
                <w:rtl w:val="true"/>
              </w:rPr>
              <w:tab/>
            </w:r>
            <w:r>
              <w:rPr>
                <w:rStyle w:val="IndexLink"/>
              </w:rPr>
              <w:t>131</w:t>
            </w:r>
          </w:hyperlink>
        </w:p>
        <w:p>
          <w:pPr>
            <w:pStyle w:val="Contents5"/>
            <w:tabs>
              <w:tab w:val="clear" w:pos="7892"/>
              <w:tab w:val="right" w:pos="9026" w:leader="dot"/>
            </w:tabs>
            <w:rPr/>
          </w:pPr>
          <w:hyperlink w:anchor="__RefHeading___Toc13210488_2142443653">
            <w:r>
              <w:rPr>
                <w:webHidden/>
                <w:rStyle w:val="IndexLink"/>
              </w:rPr>
              <w:t>2</w:t>
            </w:r>
            <w:r>
              <w:rPr>
                <w:rStyle w:val="IndexLink"/>
                <w:rtl w:val="true"/>
              </w:rPr>
              <w:t>.</w:t>
            </w:r>
            <w:r>
              <w:rPr>
                <w:rStyle w:val="IndexLink"/>
                <w:rtl w:val="true"/>
              </w:rPr>
              <w:t>صداقت در عملکرد</w:t>
            </w:r>
            <w:r>
              <w:rPr>
                <w:rStyle w:val="IndexLink"/>
                <w:rtl w:val="true"/>
              </w:rPr>
              <w:tab/>
            </w:r>
            <w:r>
              <w:rPr>
                <w:rStyle w:val="IndexLink"/>
              </w:rPr>
              <w:t>133</w:t>
            </w:r>
          </w:hyperlink>
        </w:p>
        <w:p>
          <w:pPr>
            <w:pStyle w:val="Contents5"/>
            <w:tabs>
              <w:tab w:val="clear" w:pos="7892"/>
              <w:tab w:val="right" w:pos="9026" w:leader="dot"/>
            </w:tabs>
            <w:rPr/>
          </w:pPr>
          <w:hyperlink w:anchor="__RefHeading___Toc13210490_2142443653">
            <w:r>
              <w:rPr>
                <w:webHidden/>
                <w:rStyle w:val="IndexLink"/>
              </w:rPr>
              <w:t>3</w:t>
            </w:r>
            <w:r>
              <w:rPr>
                <w:rStyle w:val="IndexLink"/>
                <w:rtl w:val="true"/>
              </w:rPr>
              <w:t>.</w:t>
            </w:r>
            <w:r>
              <w:rPr>
                <w:rStyle w:val="IndexLink"/>
                <w:rtl w:val="true"/>
              </w:rPr>
              <w:t>قانون گرایی</w:t>
            </w:r>
            <w:r>
              <w:rPr>
                <w:rStyle w:val="IndexLink"/>
                <w:rtl w:val="true"/>
              </w:rPr>
              <w:tab/>
            </w:r>
            <w:r>
              <w:rPr>
                <w:rStyle w:val="IndexLink"/>
              </w:rPr>
              <w:t>134</w:t>
            </w:r>
          </w:hyperlink>
        </w:p>
        <w:p>
          <w:pPr>
            <w:pStyle w:val="Contents5"/>
            <w:tabs>
              <w:tab w:val="clear" w:pos="7892"/>
              <w:tab w:val="right" w:pos="9026" w:leader="dot"/>
            </w:tabs>
            <w:rPr/>
          </w:pPr>
          <w:hyperlink w:anchor="__RefHeading___Toc13210492_2142443653">
            <w:r>
              <w:rPr>
                <w:webHidden/>
                <w:rStyle w:val="IndexLink"/>
              </w:rPr>
              <w:t>4</w:t>
            </w:r>
            <w:r>
              <w:rPr>
                <w:rStyle w:val="IndexLink"/>
                <w:rtl w:val="true"/>
              </w:rPr>
              <w:t>.</w:t>
            </w:r>
            <w:r>
              <w:rPr>
                <w:rStyle w:val="IndexLink"/>
                <w:rtl w:val="true"/>
              </w:rPr>
              <w:t>انضباط اداری</w:t>
            </w:r>
            <w:r>
              <w:rPr>
                <w:rStyle w:val="IndexLink"/>
                <w:rtl w:val="true"/>
              </w:rPr>
              <w:tab/>
            </w:r>
            <w:r>
              <w:rPr>
                <w:rStyle w:val="IndexLink"/>
              </w:rPr>
              <w:t>135</w:t>
            </w:r>
          </w:hyperlink>
        </w:p>
        <w:p>
          <w:pPr>
            <w:pStyle w:val="Contents5"/>
            <w:tabs>
              <w:tab w:val="clear" w:pos="7892"/>
              <w:tab w:val="right" w:pos="9026" w:leader="dot"/>
            </w:tabs>
            <w:rPr/>
          </w:pPr>
          <w:hyperlink w:anchor="__RefHeading___Toc13210494_2142443653">
            <w:r>
              <w:rPr>
                <w:webHidden/>
                <w:rStyle w:val="IndexLink"/>
              </w:rPr>
              <w:t>5</w:t>
            </w:r>
            <w:r>
              <w:rPr>
                <w:rStyle w:val="IndexLink"/>
                <w:rtl w:val="true"/>
              </w:rPr>
              <w:t>.</w:t>
            </w:r>
            <w:r>
              <w:rPr>
                <w:rStyle w:val="IndexLink"/>
                <w:rtl w:val="true"/>
              </w:rPr>
              <w:t>ممنوعیت هدیه و رشوه</w:t>
            </w:r>
            <w:r>
              <w:rPr>
                <w:rStyle w:val="IndexLink"/>
                <w:rtl w:val="true"/>
              </w:rPr>
              <w:tab/>
            </w:r>
            <w:r>
              <w:rPr>
                <w:rStyle w:val="IndexLink"/>
              </w:rPr>
              <w:t>137</w:t>
            </w:r>
          </w:hyperlink>
        </w:p>
        <w:p>
          <w:pPr>
            <w:pStyle w:val="Contents5"/>
            <w:tabs>
              <w:tab w:val="clear" w:pos="7892"/>
              <w:tab w:val="right" w:pos="9026" w:leader="dot"/>
            </w:tabs>
            <w:rPr/>
          </w:pPr>
          <w:hyperlink w:anchor="__RefHeading___Toc13210496_2142443653">
            <w:r>
              <w:rPr>
                <w:webHidden/>
                <w:rStyle w:val="IndexLink"/>
              </w:rPr>
              <w:t>6</w:t>
            </w:r>
            <w:r>
              <w:rPr>
                <w:rStyle w:val="IndexLink"/>
                <w:rtl w:val="true"/>
              </w:rPr>
              <w:t>.</w:t>
            </w:r>
            <w:r>
              <w:rPr>
                <w:rStyle w:val="IndexLink"/>
                <w:rtl w:val="true"/>
              </w:rPr>
              <w:t>قاطعیت توام با مدارا</w:t>
            </w:r>
            <w:r>
              <w:rPr>
                <w:rStyle w:val="IndexLink"/>
                <w:rtl w:val="true"/>
              </w:rPr>
              <w:tab/>
            </w:r>
            <w:r>
              <w:rPr>
                <w:rStyle w:val="IndexLink"/>
              </w:rPr>
              <w:t>137</w:t>
            </w:r>
          </w:hyperlink>
        </w:p>
        <w:p>
          <w:pPr>
            <w:pStyle w:val="Contents5"/>
            <w:tabs>
              <w:tab w:val="clear" w:pos="7892"/>
              <w:tab w:val="right" w:pos="9026" w:leader="dot"/>
            </w:tabs>
            <w:rPr/>
          </w:pPr>
          <w:hyperlink w:anchor="__RefHeading___Toc13210498_2142443653">
            <w:r>
              <w:rPr>
                <w:webHidden/>
                <w:rStyle w:val="IndexLink"/>
              </w:rPr>
              <w:t>7</w:t>
            </w:r>
            <w:r>
              <w:rPr>
                <w:rStyle w:val="IndexLink"/>
                <w:rtl w:val="true"/>
              </w:rPr>
              <w:t>.</w:t>
            </w:r>
            <w:r>
              <w:rPr>
                <w:rStyle w:val="IndexLink"/>
                <w:rtl w:val="true"/>
              </w:rPr>
              <w:t>سرعت در پاسخ دهی</w:t>
            </w:r>
            <w:r>
              <w:rPr>
                <w:rStyle w:val="IndexLink"/>
                <w:rtl w:val="true"/>
              </w:rPr>
              <w:tab/>
            </w:r>
            <w:r>
              <w:rPr>
                <w:rStyle w:val="IndexLink"/>
              </w:rPr>
              <w:t>138</w:t>
            </w:r>
          </w:hyperlink>
        </w:p>
        <w:p>
          <w:pPr>
            <w:pStyle w:val="Contents3"/>
            <w:tabs>
              <w:tab w:val="clear" w:pos="8459"/>
              <w:tab w:val="right" w:pos="9026" w:leader="dot"/>
            </w:tabs>
            <w:rPr/>
          </w:pPr>
          <w:hyperlink w:anchor="__RefHeading___Toc13210500_2142443653">
            <w:r>
              <w:rPr>
                <w:webHidden/>
                <w:rStyle w:val="IndexLink"/>
                <w:rtl w:val="true"/>
              </w:rPr>
              <w:t>ب</w:t>
            </w:r>
            <w:r>
              <w:rPr>
                <w:rStyle w:val="IndexLink"/>
                <w:rtl w:val="true"/>
              </w:rPr>
              <w:t xml:space="preserve">) </w:t>
            </w:r>
            <w:r>
              <w:rPr>
                <w:rStyle w:val="IndexLink"/>
                <w:rtl w:val="true"/>
              </w:rPr>
              <w:t>نگاهی از برون</w:t>
            </w:r>
            <w:r>
              <w:rPr>
                <w:rStyle w:val="IndexLink"/>
                <w:rtl w:val="true"/>
              </w:rPr>
              <w:tab/>
            </w:r>
            <w:r>
              <w:rPr>
                <w:rStyle w:val="IndexLink"/>
              </w:rPr>
              <w:t>138</w:t>
            </w:r>
          </w:hyperlink>
        </w:p>
        <w:p>
          <w:pPr>
            <w:pStyle w:val="Contents4"/>
            <w:tabs>
              <w:tab w:val="clear" w:pos="8176"/>
              <w:tab w:val="right" w:pos="9026" w:leader="dot"/>
            </w:tabs>
            <w:rPr/>
          </w:pPr>
          <w:hyperlink w:anchor="__RefHeading___Toc13210502_2142443653">
            <w:r>
              <w:rPr>
                <w:webHidden/>
                <w:rStyle w:val="IndexLink"/>
                <w:rtl w:val="true"/>
              </w:rPr>
              <w:t>عوامل مؤثر در روان سازی و اطمینان افزایی روابط مدیران و شهروندان</w:t>
            </w:r>
            <w:r>
              <w:rPr>
                <w:rStyle w:val="IndexLink"/>
                <w:rtl w:val="true"/>
              </w:rPr>
              <w:tab/>
            </w:r>
            <w:r>
              <w:rPr>
                <w:rStyle w:val="IndexLink"/>
              </w:rPr>
              <w:t>138</w:t>
            </w:r>
          </w:hyperlink>
        </w:p>
        <w:p>
          <w:pPr>
            <w:pStyle w:val="Contents5"/>
            <w:tabs>
              <w:tab w:val="clear" w:pos="7892"/>
              <w:tab w:val="right" w:pos="9026" w:leader="dot"/>
            </w:tabs>
            <w:rPr/>
          </w:pPr>
          <w:hyperlink w:anchor="__RefHeading___Toc13210504_214244365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3210506_2142443653">
            <w:r>
              <w:rPr>
                <w:webHidden/>
                <w:rStyle w:val="IndexLink"/>
              </w:rPr>
              <w:t>2</w:t>
            </w:r>
            <w:r>
              <w:rPr>
                <w:rStyle w:val="IndexLink"/>
                <w:rtl w:val="true"/>
              </w:rPr>
              <w:t>.</w:t>
            </w:r>
            <w:r>
              <w:rPr>
                <w:rStyle w:val="IndexLink"/>
                <w:rtl w:val="true"/>
              </w:rPr>
              <w:t>مشارکت شهروندان</w:t>
            </w:r>
            <w:r>
              <w:rPr>
                <w:rStyle w:val="IndexLink"/>
                <w:rtl w:val="true"/>
              </w:rPr>
              <w:tab/>
            </w:r>
            <w:r>
              <w:rPr>
                <w:rStyle w:val="IndexLink"/>
              </w:rPr>
              <w:t>139</w:t>
            </w:r>
          </w:hyperlink>
        </w:p>
        <w:p>
          <w:pPr>
            <w:pStyle w:val="Contents5"/>
            <w:tabs>
              <w:tab w:val="clear" w:pos="7892"/>
              <w:tab w:val="right" w:pos="9026" w:leader="dot"/>
            </w:tabs>
            <w:rPr/>
          </w:pPr>
          <w:hyperlink w:anchor="__RefHeading___Toc13210508_2142443653">
            <w:r>
              <w:rPr>
                <w:webHidden/>
                <w:rStyle w:val="IndexLink"/>
              </w:rPr>
              <w:t>2</w:t>
            </w:r>
            <w:r>
              <w:rPr>
                <w:rStyle w:val="IndexLink"/>
                <w:rtl w:val="true"/>
              </w:rPr>
              <w:t>.</w:t>
            </w:r>
            <w:r>
              <w:rPr>
                <w:rStyle w:val="IndexLink"/>
                <w:rtl w:val="true"/>
              </w:rPr>
              <w:t>اثر بخشی و کارآیی</w:t>
            </w:r>
            <w:r>
              <w:rPr>
                <w:rStyle w:val="IndexLink"/>
                <w:rtl w:val="true"/>
              </w:rPr>
              <w:tab/>
            </w:r>
            <w:r>
              <w:rPr>
                <w:rStyle w:val="IndexLink"/>
              </w:rPr>
              <w:t>139</w:t>
            </w:r>
          </w:hyperlink>
        </w:p>
        <w:p>
          <w:pPr>
            <w:pStyle w:val="Contents5"/>
            <w:tabs>
              <w:tab w:val="clear" w:pos="7892"/>
              <w:tab w:val="right" w:pos="9026" w:leader="dot"/>
            </w:tabs>
            <w:rPr/>
          </w:pPr>
          <w:hyperlink w:anchor="__RefHeading___Toc13210510_2142443653">
            <w:r>
              <w:rPr>
                <w:webHidden/>
                <w:rStyle w:val="IndexLink"/>
              </w:rPr>
              <w:t>3</w:t>
            </w:r>
            <w:r>
              <w:rPr>
                <w:rStyle w:val="IndexLink"/>
                <w:rtl w:val="true"/>
              </w:rPr>
              <w:t>.</w:t>
            </w:r>
            <w:r>
              <w:rPr>
                <w:rStyle w:val="IndexLink"/>
                <w:rtl w:val="true"/>
              </w:rPr>
              <w:t>پذیرا بودن و پاسخ گو بودن</w:t>
            </w:r>
            <w:r>
              <w:rPr>
                <w:rStyle w:val="IndexLink"/>
                <w:rtl w:val="true"/>
              </w:rPr>
              <w:tab/>
            </w:r>
            <w:r>
              <w:rPr>
                <w:rStyle w:val="IndexLink"/>
              </w:rPr>
              <w:t>139</w:t>
            </w:r>
          </w:hyperlink>
        </w:p>
        <w:p>
          <w:pPr>
            <w:pStyle w:val="Contents5"/>
            <w:tabs>
              <w:tab w:val="clear" w:pos="7892"/>
              <w:tab w:val="right" w:pos="9026" w:leader="dot"/>
            </w:tabs>
            <w:rPr/>
          </w:pPr>
          <w:hyperlink w:anchor="__RefHeading___Toc13210512_2142443653">
            <w:r>
              <w:rPr>
                <w:webHidden/>
                <w:rStyle w:val="IndexLink"/>
              </w:rPr>
              <w:t>4</w:t>
            </w:r>
            <w:r>
              <w:rPr>
                <w:rStyle w:val="IndexLink"/>
                <w:rtl w:val="true"/>
              </w:rPr>
              <w:t>.</w:t>
            </w:r>
            <w:r>
              <w:rPr>
                <w:rStyle w:val="IndexLink"/>
                <w:rtl w:val="true"/>
              </w:rPr>
              <w:t>مسئولیت پاسخ گویی</w:t>
            </w:r>
            <w:r>
              <w:rPr>
                <w:rStyle w:val="IndexLink"/>
                <w:rtl w:val="true"/>
              </w:rPr>
              <w:tab/>
            </w:r>
            <w:r>
              <w:rPr>
                <w:rStyle w:val="IndexLink"/>
              </w:rPr>
              <w:t>140</w:t>
            </w:r>
          </w:hyperlink>
        </w:p>
        <w:p>
          <w:pPr>
            <w:pStyle w:val="Contents5"/>
            <w:tabs>
              <w:tab w:val="clear" w:pos="7892"/>
              <w:tab w:val="right" w:pos="9026" w:leader="dot"/>
            </w:tabs>
            <w:rPr/>
          </w:pPr>
          <w:hyperlink w:anchor="__RefHeading___Toc13210514_2142443653">
            <w:r>
              <w:rPr>
                <w:webHidden/>
                <w:rStyle w:val="IndexLink"/>
              </w:rPr>
              <w:t>5</w:t>
            </w:r>
            <w:r>
              <w:rPr>
                <w:rStyle w:val="IndexLink"/>
                <w:rtl w:val="true"/>
              </w:rPr>
              <w:t>.</w:t>
            </w:r>
            <w:r>
              <w:rPr>
                <w:rStyle w:val="IndexLink"/>
                <w:rtl w:val="true"/>
              </w:rPr>
              <w:t>شفافیت</w:t>
            </w:r>
            <w:r>
              <w:rPr>
                <w:rStyle w:val="IndexLink"/>
                <w:rtl w:val="true"/>
              </w:rPr>
              <w:tab/>
            </w:r>
            <w:r>
              <w:rPr>
                <w:rStyle w:val="IndexLink"/>
              </w:rPr>
              <w:t>140</w:t>
            </w:r>
          </w:hyperlink>
        </w:p>
        <w:p>
          <w:pPr>
            <w:pStyle w:val="Contents5"/>
            <w:tabs>
              <w:tab w:val="clear" w:pos="7892"/>
              <w:tab w:val="right" w:pos="9026" w:leader="dot"/>
            </w:tabs>
            <w:rPr/>
          </w:pPr>
          <w:hyperlink w:anchor="__RefHeading___Toc13210516_2142443653">
            <w:r>
              <w:rPr>
                <w:webHidden/>
                <w:rStyle w:val="IndexLink"/>
              </w:rPr>
              <w:t>6</w:t>
            </w:r>
            <w:r>
              <w:rPr>
                <w:rStyle w:val="IndexLink"/>
                <w:rtl w:val="true"/>
              </w:rPr>
              <w:t>.</w:t>
            </w:r>
            <w:r>
              <w:rPr>
                <w:rStyle w:val="IndexLink"/>
                <w:rtl w:val="true"/>
              </w:rPr>
              <w:t>قانونمندی</w:t>
            </w:r>
            <w:r>
              <w:rPr>
                <w:rStyle w:val="IndexLink"/>
                <w:rtl w:val="true"/>
              </w:rPr>
              <w:tab/>
            </w:r>
            <w:r>
              <w:rPr>
                <w:rStyle w:val="IndexLink"/>
              </w:rPr>
              <w:t>140</w:t>
            </w:r>
          </w:hyperlink>
        </w:p>
        <w:p>
          <w:pPr>
            <w:pStyle w:val="Contents5"/>
            <w:tabs>
              <w:tab w:val="clear" w:pos="7892"/>
              <w:tab w:val="right" w:pos="9026" w:leader="dot"/>
            </w:tabs>
            <w:rPr/>
          </w:pPr>
          <w:hyperlink w:anchor="__RefHeading___Toc13210518_2142443653">
            <w:r>
              <w:rPr>
                <w:webHidden/>
                <w:rStyle w:val="IndexLink"/>
              </w:rPr>
              <w:t>7</w:t>
            </w:r>
            <w:r>
              <w:rPr>
                <w:rStyle w:val="IndexLink"/>
                <w:rtl w:val="true"/>
              </w:rPr>
              <w:t>.</w:t>
            </w:r>
            <w:r>
              <w:rPr>
                <w:rStyle w:val="IndexLink"/>
                <w:rtl w:val="true"/>
              </w:rPr>
              <w:t>جهت گیری توافقی</w:t>
            </w:r>
            <w:r>
              <w:rPr>
                <w:rStyle w:val="IndexLink"/>
                <w:rtl w:val="true"/>
              </w:rPr>
              <w:tab/>
            </w:r>
            <w:r>
              <w:rPr>
                <w:rStyle w:val="IndexLink"/>
              </w:rPr>
              <w:t>140</w:t>
            </w:r>
          </w:hyperlink>
        </w:p>
        <w:p>
          <w:pPr>
            <w:pStyle w:val="Contents5"/>
            <w:tabs>
              <w:tab w:val="clear" w:pos="7892"/>
              <w:tab w:val="right" w:pos="9026" w:leader="dot"/>
            </w:tabs>
            <w:rPr/>
          </w:pPr>
          <w:hyperlink w:anchor="__RefHeading___Toc13210520_2142443653">
            <w:r>
              <w:rPr>
                <w:webHidden/>
                <w:rStyle w:val="IndexLink"/>
              </w:rPr>
              <w:t>8</w:t>
            </w:r>
            <w:r>
              <w:rPr>
                <w:rStyle w:val="IndexLink"/>
                <w:rtl w:val="true"/>
              </w:rPr>
              <w:t>.</w:t>
            </w:r>
            <w:r>
              <w:rPr>
                <w:rStyle w:val="IndexLink"/>
                <w:rtl w:val="true"/>
              </w:rPr>
              <w:t>عدالت</w:t>
            </w:r>
            <w:r>
              <w:rPr>
                <w:rStyle w:val="IndexLink"/>
                <w:rtl w:val="true"/>
              </w:rPr>
              <w:tab/>
            </w:r>
            <w:r>
              <w:rPr>
                <w:rStyle w:val="IndexLink"/>
              </w:rPr>
              <w:t>141</w:t>
            </w:r>
          </w:hyperlink>
        </w:p>
        <w:p>
          <w:pPr>
            <w:pStyle w:val="Contents5"/>
            <w:tabs>
              <w:tab w:val="clear" w:pos="7892"/>
              <w:tab w:val="right" w:pos="9026" w:leader="dot"/>
            </w:tabs>
            <w:rPr/>
          </w:pPr>
          <w:hyperlink w:anchor="__RefHeading___Toc13210522_2142443653">
            <w:r>
              <w:rPr>
                <w:webHidden/>
                <w:rStyle w:val="IndexLink"/>
              </w:rPr>
              <w:t>9</w:t>
            </w:r>
            <w:r>
              <w:rPr>
                <w:rStyle w:val="IndexLink"/>
                <w:rtl w:val="true"/>
              </w:rPr>
              <w:t>.</w:t>
            </w:r>
            <w:r>
              <w:rPr>
                <w:rStyle w:val="IndexLink"/>
                <w:rtl w:val="true"/>
              </w:rPr>
              <w:t>بینش راهبردی</w:t>
            </w:r>
            <w:r>
              <w:rPr>
                <w:rStyle w:val="IndexLink"/>
                <w:rtl w:val="true"/>
              </w:rPr>
              <w:tab/>
            </w:r>
            <w:r>
              <w:rPr>
                <w:rStyle w:val="IndexLink"/>
              </w:rPr>
              <w:t>141</w:t>
            </w:r>
          </w:hyperlink>
        </w:p>
        <w:p>
          <w:pPr>
            <w:pStyle w:val="Contents5"/>
            <w:tabs>
              <w:tab w:val="clear" w:pos="7892"/>
              <w:tab w:val="right" w:pos="9026" w:leader="dot"/>
            </w:tabs>
            <w:rPr/>
          </w:pPr>
          <w:hyperlink w:anchor="__RefHeading___Toc13210524_2142443653">
            <w:r>
              <w:rPr>
                <w:webHidden/>
                <w:rStyle w:val="IndexLink"/>
              </w:rPr>
              <w:t>10</w:t>
            </w:r>
            <w:r>
              <w:rPr>
                <w:rStyle w:val="IndexLink"/>
                <w:rtl w:val="true"/>
              </w:rPr>
              <w:t>.</w:t>
            </w:r>
            <w:r>
              <w:rPr>
                <w:rStyle w:val="IndexLink"/>
                <w:rtl w:val="true"/>
              </w:rPr>
              <w:t>تمرکززدایی</w:t>
            </w:r>
            <w:r>
              <w:rPr>
                <w:rStyle w:val="IndexLink"/>
                <w:rtl w:val="true"/>
              </w:rPr>
              <w:tab/>
            </w:r>
            <w:r>
              <w:rPr>
                <w:rStyle w:val="IndexLink"/>
              </w:rPr>
              <w:t>141</w:t>
            </w:r>
          </w:hyperlink>
        </w:p>
        <w:p>
          <w:pPr>
            <w:pStyle w:val="Contents2"/>
            <w:tabs>
              <w:tab w:val="clear" w:pos="8743"/>
              <w:tab w:val="right" w:pos="9026" w:leader="dot"/>
            </w:tabs>
            <w:rPr/>
          </w:pPr>
          <w:hyperlink w:anchor="__RefHeading___Toc13210526_2142443653">
            <w:r>
              <w:rPr>
                <w:webHidden/>
                <w:rStyle w:val="IndexLink"/>
                <w:rtl w:val="true"/>
              </w:rPr>
              <w:t>تحليل محتوا</w:t>
            </w:r>
            <w:r>
              <w:rPr>
                <w:rStyle w:val="IndexLink"/>
                <w:rtl w:val="true"/>
              </w:rPr>
              <w:tab/>
            </w:r>
            <w:r>
              <w:rPr>
                <w:rStyle w:val="IndexLink"/>
              </w:rPr>
              <w:t>142</w:t>
            </w:r>
          </w:hyperlink>
        </w:p>
        <w:p>
          <w:pPr>
            <w:pStyle w:val="Contents3"/>
            <w:tabs>
              <w:tab w:val="clear" w:pos="8459"/>
              <w:tab w:val="right" w:pos="9026" w:leader="dot"/>
            </w:tabs>
            <w:rPr/>
          </w:pPr>
          <w:hyperlink w:anchor="__RefHeading___Toc13210528_2142443653">
            <w:r>
              <w:rPr>
                <w:webHidden/>
                <w:rStyle w:val="IndexLink"/>
                <w:rtl w:val="true"/>
              </w:rPr>
              <w:t>الف</w:t>
            </w:r>
            <w:r>
              <w:rPr>
                <w:rStyle w:val="IndexLink"/>
                <w:rtl w:val="true"/>
              </w:rPr>
              <w:t xml:space="preserve">) </w:t>
            </w:r>
            <w:r>
              <w:rPr>
                <w:rStyle w:val="IndexLink"/>
                <w:rtl w:val="true"/>
              </w:rPr>
              <w:t>نگاهی درون دینی</w:t>
            </w:r>
            <w:r>
              <w:rPr>
                <w:rStyle w:val="IndexLink"/>
                <w:rtl w:val="true"/>
              </w:rPr>
              <w:tab/>
            </w:r>
            <w:r>
              <w:rPr>
                <w:rStyle w:val="IndexLink"/>
              </w:rPr>
              <w:t>142</w:t>
            </w:r>
          </w:hyperlink>
        </w:p>
        <w:p>
          <w:pPr>
            <w:pStyle w:val="Contents3"/>
            <w:tabs>
              <w:tab w:val="clear" w:pos="8459"/>
              <w:tab w:val="right" w:pos="9026" w:leader="dot"/>
            </w:tabs>
            <w:rPr/>
          </w:pPr>
          <w:hyperlink w:anchor="__RefHeading___Toc13210530_2142443653">
            <w:r>
              <w:rPr>
                <w:webHidden/>
                <w:rStyle w:val="IndexLink"/>
                <w:rtl w:val="true"/>
              </w:rPr>
              <w:t>ب</w:t>
            </w:r>
            <w:r>
              <w:rPr>
                <w:rStyle w:val="IndexLink"/>
                <w:rtl w:val="true"/>
              </w:rPr>
              <w:t xml:space="preserve">) </w:t>
            </w:r>
            <w:r>
              <w:rPr>
                <w:rStyle w:val="IndexLink"/>
                <w:rtl w:val="true"/>
              </w:rPr>
              <w:t>نگاهی برون دینی</w:t>
            </w:r>
            <w:r>
              <w:rPr>
                <w:rStyle w:val="IndexLink"/>
                <w:rtl w:val="true"/>
              </w:rPr>
              <w:tab/>
            </w:r>
            <w:r>
              <w:rPr>
                <w:rStyle w:val="IndexLink"/>
              </w:rPr>
              <w:t>143</w:t>
            </w:r>
          </w:hyperlink>
        </w:p>
        <w:p>
          <w:pPr>
            <w:pStyle w:val="Contents2"/>
            <w:tabs>
              <w:tab w:val="clear" w:pos="8743"/>
              <w:tab w:val="right" w:pos="9026" w:leader="dot"/>
            </w:tabs>
            <w:rPr/>
          </w:pPr>
          <w:hyperlink w:anchor="__RefHeading___Toc13210532_2142443653">
            <w:r>
              <w:rPr>
                <w:webHidden/>
                <w:rStyle w:val="IndexLink"/>
                <w:rtl w:val="true"/>
              </w:rPr>
              <w:t>نقش مشارکت های محله ای در مدیریت شهری در آرمان شهر رضوی</w:t>
            </w:r>
            <w:r>
              <w:rPr>
                <w:rStyle w:val="IndexLink"/>
                <w:rtl w:val="true"/>
              </w:rPr>
              <w:t xml:space="preserve">/ </w:t>
            </w:r>
            <w:r>
              <w:rPr>
                <w:rStyle w:val="IndexLink"/>
                <w:rtl w:val="true"/>
              </w:rPr>
              <w:t xml:space="preserve">سید محسن میرسندسی </w:t>
            </w:r>
            <w:r>
              <w:rPr>
                <w:rStyle w:val="IndexLink"/>
                <w:rtl w:val="true"/>
              </w:rPr>
              <w:t xml:space="preserve">- </w:t>
            </w:r>
            <w:r>
              <w:rPr>
                <w:rStyle w:val="IndexLink"/>
                <w:rtl w:val="true"/>
              </w:rPr>
              <w:t>حسین رمضانی</w:t>
            </w:r>
            <w:r>
              <w:rPr>
                <w:rStyle w:val="IndexLink"/>
                <w:rtl w:val="true"/>
              </w:rPr>
              <w:tab/>
            </w:r>
            <w:r>
              <w:rPr>
                <w:rStyle w:val="IndexLink"/>
              </w:rPr>
              <w:t>144</w:t>
            </w:r>
          </w:hyperlink>
        </w:p>
        <w:p>
          <w:pPr>
            <w:pStyle w:val="Contents2"/>
            <w:tabs>
              <w:tab w:val="clear" w:pos="8743"/>
              <w:tab w:val="right" w:pos="9026" w:leader="dot"/>
            </w:tabs>
            <w:rPr/>
          </w:pPr>
          <w:hyperlink w:anchor="__RefHeading___Toc13210534_2142443653">
            <w:r>
              <w:rPr>
                <w:webHidden/>
                <w:rStyle w:val="IndexLink"/>
                <w:rtl w:val="true"/>
              </w:rPr>
              <w:t>چکیده</w:t>
            </w:r>
            <w:r>
              <w:rPr>
                <w:rStyle w:val="IndexLink"/>
                <w:rtl w:val="true"/>
              </w:rPr>
              <w:tab/>
            </w:r>
            <w:r>
              <w:rPr>
                <w:rStyle w:val="IndexLink"/>
              </w:rPr>
              <w:t>144</w:t>
            </w:r>
          </w:hyperlink>
        </w:p>
        <w:p>
          <w:pPr>
            <w:pStyle w:val="Contents2"/>
            <w:tabs>
              <w:tab w:val="clear" w:pos="8743"/>
              <w:tab w:val="right" w:pos="9026" w:leader="dot"/>
            </w:tabs>
            <w:rPr/>
          </w:pPr>
          <w:hyperlink w:anchor="__RefHeading___Toc13210536_2142443653">
            <w:r>
              <w:rPr>
                <w:webHidden/>
                <w:rStyle w:val="IndexLink"/>
                <w:rtl w:val="true"/>
              </w:rPr>
              <w:t>مقدمه</w:t>
            </w:r>
            <w:r>
              <w:rPr>
                <w:rStyle w:val="IndexLink"/>
                <w:rtl w:val="true"/>
              </w:rPr>
              <w:tab/>
            </w:r>
            <w:r>
              <w:rPr>
                <w:rStyle w:val="IndexLink"/>
              </w:rPr>
              <w:t>145</w:t>
            </w:r>
          </w:hyperlink>
        </w:p>
        <w:p>
          <w:pPr>
            <w:pStyle w:val="Contents2"/>
            <w:tabs>
              <w:tab w:val="clear" w:pos="8743"/>
              <w:tab w:val="right" w:pos="9026" w:leader="dot"/>
            </w:tabs>
            <w:rPr/>
          </w:pPr>
          <w:hyperlink w:anchor="__RefHeading___Toc13210538_2142443653">
            <w:r>
              <w:rPr>
                <w:webHidden/>
                <w:rStyle w:val="IndexLink"/>
                <w:rtl w:val="true"/>
              </w:rPr>
              <w:t>بیان مسئله</w:t>
            </w:r>
            <w:r>
              <w:rPr>
                <w:rStyle w:val="IndexLink"/>
                <w:rtl w:val="true"/>
              </w:rPr>
              <w:tab/>
            </w:r>
            <w:r>
              <w:rPr>
                <w:rStyle w:val="IndexLink"/>
              </w:rPr>
              <w:t>147</w:t>
            </w:r>
          </w:hyperlink>
        </w:p>
        <w:p>
          <w:pPr>
            <w:pStyle w:val="Contents2"/>
            <w:tabs>
              <w:tab w:val="clear" w:pos="8743"/>
              <w:tab w:val="right" w:pos="9026" w:leader="dot"/>
            </w:tabs>
            <w:rPr/>
          </w:pPr>
          <w:hyperlink w:anchor="__RefHeading___Toc13210540_2142443653">
            <w:r>
              <w:rPr>
                <w:webHidden/>
                <w:rStyle w:val="IndexLink"/>
                <w:rtl w:val="true"/>
              </w:rPr>
              <w:t>پیشینه نظری</w:t>
            </w:r>
            <w:r>
              <w:rPr>
                <w:rStyle w:val="IndexLink"/>
                <w:rtl w:val="true"/>
              </w:rPr>
              <w:tab/>
            </w:r>
            <w:r>
              <w:rPr>
                <w:rStyle w:val="IndexLink"/>
              </w:rPr>
              <w:t>148</w:t>
            </w:r>
          </w:hyperlink>
        </w:p>
        <w:p>
          <w:pPr>
            <w:pStyle w:val="Contents2"/>
            <w:tabs>
              <w:tab w:val="clear" w:pos="8743"/>
              <w:tab w:val="right" w:pos="9026" w:leader="dot"/>
            </w:tabs>
            <w:rPr/>
          </w:pPr>
          <w:hyperlink w:anchor="__RefHeading___Toc13210542_2142443653">
            <w:r>
              <w:rPr>
                <w:webHidden/>
                <w:rStyle w:val="IndexLink"/>
                <w:rtl w:val="true"/>
              </w:rPr>
              <w:t>مشارکت و آموزه های دینی</w:t>
            </w:r>
            <w:r>
              <w:rPr>
                <w:rStyle w:val="IndexLink"/>
                <w:rtl w:val="true"/>
              </w:rPr>
              <w:tab/>
            </w:r>
            <w:r>
              <w:rPr>
                <w:rStyle w:val="IndexLink"/>
              </w:rPr>
              <w:t>152</w:t>
            </w:r>
          </w:hyperlink>
        </w:p>
        <w:p>
          <w:pPr>
            <w:pStyle w:val="Contents2"/>
            <w:tabs>
              <w:tab w:val="clear" w:pos="8743"/>
              <w:tab w:val="right" w:pos="9026" w:leader="dot"/>
            </w:tabs>
            <w:rPr/>
          </w:pPr>
          <w:hyperlink w:anchor="__RefHeading___Toc13210544_2142443653">
            <w:r>
              <w:rPr>
                <w:webHidden/>
                <w:rStyle w:val="IndexLink"/>
                <w:rtl w:val="true"/>
              </w:rPr>
              <w:t>مشارکت</w:t>
            </w:r>
            <w:r>
              <w:rPr>
                <w:rStyle w:val="IndexLink"/>
                <w:rtl w:val="true"/>
              </w:rPr>
              <w:tab/>
            </w:r>
            <w:r>
              <w:rPr>
                <w:rStyle w:val="IndexLink"/>
              </w:rPr>
              <w:t>160</w:t>
            </w:r>
          </w:hyperlink>
        </w:p>
        <w:p>
          <w:pPr>
            <w:pStyle w:val="Contents2"/>
            <w:tabs>
              <w:tab w:val="clear" w:pos="8743"/>
              <w:tab w:val="right" w:pos="9026" w:leader="dot"/>
            </w:tabs>
            <w:rPr/>
          </w:pPr>
          <w:hyperlink w:anchor="__RefHeading___Toc13210546_2142443653">
            <w:r>
              <w:rPr>
                <w:webHidden/>
                <w:rStyle w:val="IndexLink"/>
                <w:rtl w:val="true"/>
              </w:rPr>
              <w:t>محله</w:t>
            </w:r>
            <w:r>
              <w:rPr>
                <w:rStyle w:val="IndexLink"/>
                <w:rtl w:val="true"/>
              </w:rPr>
              <w:tab/>
            </w:r>
            <w:r>
              <w:rPr>
                <w:rStyle w:val="IndexLink"/>
              </w:rPr>
              <w:t>163</w:t>
            </w:r>
          </w:hyperlink>
        </w:p>
        <w:p>
          <w:pPr>
            <w:pStyle w:val="Contents2"/>
            <w:tabs>
              <w:tab w:val="clear" w:pos="8743"/>
              <w:tab w:val="right" w:pos="9026" w:leader="dot"/>
            </w:tabs>
            <w:rPr/>
          </w:pPr>
          <w:hyperlink w:anchor="__RefHeading___Toc13210548_2142443653">
            <w:r>
              <w:rPr>
                <w:webHidden/>
                <w:rStyle w:val="IndexLink"/>
                <w:rtl w:val="true"/>
              </w:rPr>
              <w:t>جایگاه مشارکت در نظام مدیریت شهری</w:t>
            </w:r>
            <w:r>
              <w:rPr>
                <w:rStyle w:val="IndexLink"/>
                <w:rtl w:val="true"/>
              </w:rPr>
              <w:tab/>
            </w:r>
            <w:r>
              <w:rPr>
                <w:rStyle w:val="IndexLink"/>
              </w:rPr>
              <w:t>167</w:t>
            </w:r>
          </w:hyperlink>
        </w:p>
        <w:p>
          <w:pPr>
            <w:pStyle w:val="Contents2"/>
            <w:tabs>
              <w:tab w:val="clear" w:pos="8743"/>
              <w:tab w:val="right" w:pos="9026" w:leader="dot"/>
            </w:tabs>
            <w:rPr/>
          </w:pPr>
          <w:hyperlink w:anchor="__RefHeading___Toc13210550_2142443653">
            <w:r>
              <w:rPr>
                <w:webHidden/>
                <w:rStyle w:val="IndexLink"/>
                <w:rtl w:val="true"/>
              </w:rPr>
              <w:t>مشارکت و اجتماعات محلی</w:t>
            </w:r>
            <w:r>
              <w:rPr>
                <w:rStyle w:val="IndexLink"/>
                <w:rtl w:val="true"/>
              </w:rPr>
              <w:tab/>
            </w:r>
            <w:r>
              <w:rPr>
                <w:rStyle w:val="IndexLink"/>
              </w:rPr>
              <w:t>169</w:t>
            </w:r>
          </w:hyperlink>
        </w:p>
        <w:p>
          <w:pPr>
            <w:pStyle w:val="Contents2"/>
            <w:tabs>
              <w:tab w:val="clear" w:pos="8743"/>
              <w:tab w:val="right" w:pos="9026" w:leader="dot"/>
            </w:tabs>
            <w:rPr/>
          </w:pPr>
          <w:hyperlink w:anchor="__RefHeading___Toc13210552_2142443653">
            <w:r>
              <w:rPr>
                <w:webHidden/>
                <w:rStyle w:val="IndexLink"/>
                <w:rtl w:val="true"/>
              </w:rPr>
              <w:t>عوامل مؤثر بر مشارکت</w:t>
            </w:r>
            <w:r>
              <w:rPr>
                <w:rStyle w:val="IndexLink"/>
                <w:rtl w:val="true"/>
              </w:rPr>
              <w:tab/>
            </w:r>
            <w:r>
              <w:rPr>
                <w:rStyle w:val="IndexLink"/>
              </w:rPr>
              <w:t>177</w:t>
            </w:r>
          </w:hyperlink>
        </w:p>
        <w:p>
          <w:pPr>
            <w:pStyle w:val="Contents2"/>
            <w:tabs>
              <w:tab w:val="clear" w:pos="8743"/>
              <w:tab w:val="right" w:pos="9026" w:leader="dot"/>
            </w:tabs>
            <w:rPr/>
          </w:pPr>
          <w:hyperlink w:anchor="__RefHeading___Toc13210554_2142443653">
            <w:r>
              <w:rPr>
                <w:webHidden/>
                <w:rStyle w:val="IndexLink"/>
                <w:rtl w:val="true"/>
              </w:rPr>
              <w:t>واکاوی دو تجربه</w:t>
            </w:r>
            <w:r>
              <w:rPr>
                <w:rStyle w:val="IndexLink"/>
                <w:rtl w:val="true"/>
              </w:rPr>
              <w:tab/>
            </w:r>
            <w:r>
              <w:rPr>
                <w:rStyle w:val="IndexLink"/>
              </w:rPr>
              <w:t>181</w:t>
            </w:r>
          </w:hyperlink>
        </w:p>
        <w:p>
          <w:pPr>
            <w:pStyle w:val="Contents2"/>
            <w:tabs>
              <w:tab w:val="clear" w:pos="8743"/>
              <w:tab w:val="right" w:pos="9026" w:leader="dot"/>
            </w:tabs>
            <w:rPr/>
          </w:pPr>
          <w:hyperlink w:anchor="__RefHeading___Toc13210556_2142443653">
            <w:r>
              <w:rPr>
                <w:webHidden/>
                <w:rStyle w:val="IndexLink"/>
                <w:rtl w:val="true"/>
              </w:rPr>
              <w:t>پروژه دانمارک</w:t>
            </w:r>
            <w:r>
              <w:rPr>
                <w:rStyle w:val="IndexLink"/>
                <w:rtl w:val="true"/>
              </w:rPr>
              <w:tab/>
            </w:r>
            <w:r>
              <w:rPr>
                <w:rStyle w:val="IndexLink"/>
              </w:rPr>
              <w:t>181</w:t>
            </w:r>
          </w:hyperlink>
        </w:p>
        <w:p>
          <w:pPr>
            <w:pStyle w:val="Contents2"/>
            <w:tabs>
              <w:tab w:val="clear" w:pos="8743"/>
              <w:tab w:val="right" w:pos="9026" w:leader="dot"/>
            </w:tabs>
            <w:rPr/>
          </w:pPr>
          <w:hyperlink w:anchor="__RefHeading___Toc13210558_2142443653">
            <w:r>
              <w:rPr>
                <w:webHidden/>
                <w:rStyle w:val="IndexLink"/>
                <w:rtl w:val="true"/>
              </w:rPr>
              <w:t>پروژه اردبیل</w:t>
            </w:r>
            <w:r>
              <w:rPr>
                <w:rStyle w:val="IndexLink"/>
                <w:rtl w:val="true"/>
              </w:rPr>
              <w:tab/>
            </w:r>
            <w:r>
              <w:rPr>
                <w:rStyle w:val="IndexLink"/>
              </w:rPr>
              <w:t>183</w:t>
            </w:r>
          </w:hyperlink>
        </w:p>
        <w:p>
          <w:pPr>
            <w:pStyle w:val="Contents2"/>
            <w:tabs>
              <w:tab w:val="clear" w:pos="8743"/>
              <w:tab w:val="right" w:pos="9026" w:leader="dot"/>
            </w:tabs>
            <w:rPr/>
          </w:pPr>
          <w:hyperlink w:anchor="__RefHeading___Toc13210560_2142443653">
            <w:r>
              <w:rPr>
                <w:webHidden/>
                <w:rStyle w:val="IndexLink"/>
                <w:rtl w:val="true"/>
              </w:rPr>
              <w:t>پیشنهادها</w:t>
            </w:r>
            <w:r>
              <w:rPr>
                <w:rStyle w:val="IndexLink"/>
                <w:rtl w:val="true"/>
              </w:rPr>
              <w:tab/>
            </w:r>
            <w:r>
              <w:rPr>
                <w:rStyle w:val="IndexLink"/>
              </w:rPr>
              <w:t>185</w:t>
            </w:r>
          </w:hyperlink>
        </w:p>
        <w:p>
          <w:pPr>
            <w:pStyle w:val="Contents2"/>
            <w:tabs>
              <w:tab w:val="clear" w:pos="8743"/>
              <w:tab w:val="right" w:pos="9026" w:leader="dot"/>
            </w:tabs>
            <w:rPr/>
          </w:pPr>
          <w:hyperlink w:anchor="__RefHeading___Toc13210562_2142443653">
            <w:r>
              <w:rPr>
                <w:webHidden/>
                <w:rStyle w:val="IndexLink"/>
                <w:rtl w:val="true"/>
              </w:rPr>
              <w:t>جمع بندی</w:t>
            </w:r>
            <w:r>
              <w:rPr>
                <w:rStyle w:val="IndexLink"/>
                <w:rtl w:val="true"/>
              </w:rPr>
              <w:tab/>
            </w:r>
            <w:r>
              <w:rPr>
                <w:rStyle w:val="IndexLink"/>
              </w:rPr>
              <w:t>186</w:t>
            </w:r>
          </w:hyperlink>
        </w:p>
        <w:p>
          <w:pPr>
            <w:pStyle w:val="Contents2"/>
            <w:tabs>
              <w:tab w:val="clear" w:pos="8743"/>
              <w:tab w:val="right" w:pos="9026" w:leader="dot"/>
            </w:tabs>
            <w:rPr/>
          </w:pPr>
          <w:hyperlink w:anchor="__RefHeading___Toc13210564_2142443653">
            <w:r>
              <w:rPr>
                <w:webHidden/>
                <w:rStyle w:val="IndexLink"/>
                <w:rtl w:val="true"/>
              </w:rPr>
              <w:t>منابع و مآخذ</w:t>
            </w:r>
            <w:r>
              <w:rPr>
                <w:rStyle w:val="IndexLink"/>
                <w:rtl w:val="true"/>
              </w:rPr>
              <w:tab/>
            </w:r>
            <w:r>
              <w:rPr>
                <w:rStyle w:val="IndexLink"/>
              </w:rPr>
              <w:t>189</w:t>
            </w:r>
          </w:hyperlink>
        </w:p>
        <w:p>
          <w:pPr>
            <w:pStyle w:val="Contents2"/>
            <w:tabs>
              <w:tab w:val="clear" w:pos="8743"/>
              <w:tab w:val="right" w:pos="9026" w:leader="dot"/>
            </w:tabs>
            <w:rPr/>
          </w:pPr>
          <w:hyperlink w:anchor="__RefHeading___Toc13210566_2142443653">
            <w:r>
              <w:rPr>
                <w:webHidden/>
                <w:rStyle w:val="IndexLink"/>
                <w:rtl w:val="true"/>
              </w:rPr>
              <w:t>تحليل محتوا</w:t>
            </w:r>
            <w:r>
              <w:rPr>
                <w:rStyle w:val="IndexLink"/>
                <w:rtl w:val="true"/>
              </w:rPr>
              <w:tab/>
            </w:r>
            <w:r>
              <w:rPr>
                <w:rStyle w:val="IndexLink"/>
              </w:rPr>
              <w:t>191</w:t>
            </w:r>
          </w:hyperlink>
        </w:p>
        <w:p>
          <w:pPr>
            <w:pStyle w:val="Contents2"/>
            <w:tabs>
              <w:tab w:val="clear" w:pos="8743"/>
              <w:tab w:val="right" w:pos="9026" w:leader="dot"/>
            </w:tabs>
            <w:rPr/>
          </w:pPr>
          <w:hyperlink w:anchor="__RefHeading___Toc13210568_2142443653">
            <w:r>
              <w:rPr>
                <w:webHidden/>
                <w:rStyle w:val="IndexLink"/>
                <w:rtl w:val="true"/>
              </w:rPr>
              <w:t>خدمت رسانی در آرمان شهر اسلامی</w:t>
            </w:r>
            <w:r>
              <w:rPr>
                <w:rStyle w:val="IndexLink"/>
                <w:rtl w:val="true"/>
              </w:rPr>
              <w:t xml:space="preserve">/ </w:t>
            </w:r>
            <w:r>
              <w:rPr>
                <w:rStyle w:val="IndexLink"/>
                <w:rtl w:val="true"/>
              </w:rPr>
              <w:t>علی اکبر نوایی</w:t>
            </w:r>
            <w:r>
              <w:rPr>
                <w:rStyle w:val="IndexLink"/>
                <w:rtl w:val="true"/>
              </w:rPr>
              <w:tab/>
            </w:r>
            <w:r>
              <w:rPr>
                <w:rStyle w:val="IndexLink"/>
              </w:rPr>
              <w:t>192</w:t>
            </w:r>
          </w:hyperlink>
        </w:p>
        <w:p>
          <w:pPr>
            <w:pStyle w:val="Contents2"/>
            <w:tabs>
              <w:tab w:val="clear" w:pos="8743"/>
              <w:tab w:val="right" w:pos="9026" w:leader="dot"/>
            </w:tabs>
            <w:rPr/>
          </w:pPr>
          <w:hyperlink w:anchor="__RefHeading___Toc13210570_2142443653">
            <w:r>
              <w:rPr>
                <w:webHidden/>
                <w:rStyle w:val="IndexLink"/>
                <w:rtl w:val="true"/>
              </w:rPr>
              <w:t>چکیده</w:t>
            </w:r>
            <w:r>
              <w:rPr>
                <w:rStyle w:val="IndexLink"/>
                <w:rtl w:val="true"/>
              </w:rPr>
              <w:tab/>
            </w:r>
            <w:r>
              <w:rPr>
                <w:rStyle w:val="IndexLink"/>
              </w:rPr>
              <w:t>192</w:t>
            </w:r>
          </w:hyperlink>
        </w:p>
        <w:p>
          <w:pPr>
            <w:pStyle w:val="Contents2"/>
            <w:tabs>
              <w:tab w:val="clear" w:pos="8743"/>
              <w:tab w:val="right" w:pos="9026" w:leader="dot"/>
            </w:tabs>
            <w:rPr/>
          </w:pPr>
          <w:hyperlink w:anchor="__RefHeading___Toc13210572_2142443653">
            <w:r>
              <w:rPr>
                <w:webHidden/>
                <w:rStyle w:val="IndexLink"/>
                <w:rtl w:val="true"/>
              </w:rPr>
              <w:t>مقدمه</w:t>
            </w:r>
            <w:r>
              <w:rPr>
                <w:rStyle w:val="IndexLink"/>
                <w:rtl w:val="true"/>
              </w:rPr>
              <w:tab/>
            </w:r>
            <w:r>
              <w:rPr>
                <w:rStyle w:val="IndexLink"/>
              </w:rPr>
              <w:t>194</w:t>
            </w:r>
          </w:hyperlink>
        </w:p>
        <w:p>
          <w:pPr>
            <w:pStyle w:val="Contents2"/>
            <w:tabs>
              <w:tab w:val="clear" w:pos="8743"/>
              <w:tab w:val="right" w:pos="9026" w:leader="dot"/>
            </w:tabs>
            <w:rPr/>
          </w:pPr>
          <w:hyperlink w:anchor="__RefHeading___Toc13210574_2142443653">
            <w:r>
              <w:rPr>
                <w:webHidden/>
                <w:rStyle w:val="IndexLink"/>
                <w:rtl w:val="true"/>
              </w:rPr>
              <w:t>چیستی خدمت رسانی</w:t>
            </w:r>
            <w:r>
              <w:rPr>
                <w:rStyle w:val="IndexLink"/>
                <w:rtl w:val="true"/>
              </w:rPr>
              <w:tab/>
            </w:r>
            <w:r>
              <w:rPr>
                <w:rStyle w:val="IndexLink"/>
              </w:rPr>
              <w:t>195</w:t>
            </w:r>
          </w:hyperlink>
        </w:p>
        <w:p>
          <w:pPr>
            <w:pStyle w:val="Contents2"/>
            <w:tabs>
              <w:tab w:val="clear" w:pos="8743"/>
              <w:tab w:val="right" w:pos="9026" w:leader="dot"/>
            </w:tabs>
            <w:rPr/>
          </w:pPr>
          <w:hyperlink w:anchor="__RefHeading___Toc13210576_2142443653">
            <w:r>
              <w:rPr>
                <w:webHidden/>
                <w:rStyle w:val="IndexLink"/>
                <w:rtl w:val="true"/>
              </w:rPr>
              <w:t>جایگاه خدمت رسانی در اندیشه دینی</w:t>
            </w:r>
            <w:r>
              <w:rPr>
                <w:rStyle w:val="IndexLink"/>
                <w:rtl w:val="true"/>
              </w:rPr>
              <w:tab/>
            </w:r>
            <w:r>
              <w:rPr>
                <w:rStyle w:val="IndexLink"/>
              </w:rPr>
              <w:t>196</w:t>
            </w:r>
          </w:hyperlink>
        </w:p>
        <w:p>
          <w:pPr>
            <w:pStyle w:val="Contents2"/>
            <w:tabs>
              <w:tab w:val="clear" w:pos="8743"/>
              <w:tab w:val="right" w:pos="9026" w:leader="dot"/>
            </w:tabs>
            <w:rPr/>
          </w:pPr>
          <w:hyperlink w:anchor="__RefHeading___Toc13210578_2142443653">
            <w:r>
              <w:rPr>
                <w:webHidden/>
                <w:rStyle w:val="IndexLink"/>
                <w:rtl w:val="true"/>
              </w:rPr>
              <w:t>شاخصه مدینه توحیدی</w:t>
            </w:r>
            <w:r>
              <w:rPr>
                <w:rStyle w:val="IndexLink"/>
                <w:rtl w:val="true"/>
              </w:rPr>
              <w:tab/>
            </w:r>
            <w:r>
              <w:rPr>
                <w:rStyle w:val="IndexLink"/>
              </w:rPr>
              <w:t>197</w:t>
            </w:r>
          </w:hyperlink>
        </w:p>
        <w:p>
          <w:pPr>
            <w:pStyle w:val="Contents2"/>
            <w:tabs>
              <w:tab w:val="clear" w:pos="8743"/>
              <w:tab w:val="right" w:pos="9026" w:leader="dot"/>
            </w:tabs>
            <w:rPr/>
          </w:pPr>
          <w:hyperlink w:anchor="__RefHeading___Toc13210580_2142443653">
            <w:r>
              <w:rPr>
                <w:webHidden/>
                <w:rStyle w:val="IndexLink"/>
                <w:rtl w:val="true"/>
              </w:rPr>
              <w:t>خدمت رسانی به بشر فعلی الهی</w:t>
            </w:r>
            <w:r>
              <w:rPr>
                <w:rStyle w:val="IndexLink"/>
                <w:rtl w:val="true"/>
              </w:rPr>
              <w:tab/>
            </w:r>
            <w:r>
              <w:rPr>
                <w:rStyle w:val="IndexLink"/>
              </w:rPr>
              <w:t>199</w:t>
            </w:r>
          </w:hyperlink>
        </w:p>
        <w:p>
          <w:pPr>
            <w:pStyle w:val="Contents2"/>
            <w:tabs>
              <w:tab w:val="clear" w:pos="8743"/>
              <w:tab w:val="right" w:pos="9026" w:leader="dot"/>
            </w:tabs>
            <w:rPr/>
          </w:pPr>
          <w:hyperlink w:anchor="__RefHeading___Toc13210582_2142443653">
            <w:r>
              <w:rPr>
                <w:webHidden/>
                <w:rStyle w:val="IndexLink"/>
                <w:rtl w:val="true"/>
              </w:rPr>
              <w:t>خدمت رسانی در روایات</w:t>
            </w:r>
            <w:r>
              <w:rPr>
                <w:rStyle w:val="IndexLink"/>
                <w:rtl w:val="true"/>
              </w:rPr>
              <w:tab/>
            </w:r>
            <w:r>
              <w:rPr>
                <w:rStyle w:val="IndexLink"/>
              </w:rPr>
              <w:t>201</w:t>
            </w:r>
          </w:hyperlink>
        </w:p>
        <w:p>
          <w:pPr>
            <w:pStyle w:val="Contents2"/>
            <w:tabs>
              <w:tab w:val="clear" w:pos="8743"/>
              <w:tab w:val="right" w:pos="9026" w:leader="dot"/>
            </w:tabs>
            <w:rPr/>
          </w:pPr>
          <w:hyperlink w:anchor="__RefHeading___Toc13210584_2142443653">
            <w:r>
              <w:rPr>
                <w:webHidden/>
                <w:rStyle w:val="IndexLink"/>
                <w:rtl w:val="true"/>
              </w:rPr>
              <w:t>صورت ها و گونه های خدمت رسانی</w:t>
            </w:r>
            <w:r>
              <w:rPr>
                <w:rStyle w:val="IndexLink"/>
                <w:rtl w:val="true"/>
              </w:rPr>
              <w:tab/>
            </w:r>
            <w:r>
              <w:rPr>
                <w:rStyle w:val="IndexLink"/>
              </w:rPr>
              <w:t>204</w:t>
            </w:r>
          </w:hyperlink>
        </w:p>
        <w:p>
          <w:pPr>
            <w:pStyle w:val="Contents3"/>
            <w:tabs>
              <w:tab w:val="clear" w:pos="8459"/>
              <w:tab w:val="right" w:pos="9026" w:leader="dot"/>
            </w:tabs>
            <w:rPr/>
          </w:pPr>
          <w:hyperlink w:anchor="__RefHeading___Toc13210586_2142443653">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3210588_2142443653">
            <w:r>
              <w:rPr>
                <w:webHidden/>
                <w:rStyle w:val="IndexLink"/>
              </w:rPr>
              <w:t>1</w:t>
            </w:r>
            <w:r>
              <w:rPr>
                <w:rStyle w:val="IndexLink"/>
                <w:rtl w:val="true"/>
              </w:rPr>
              <w:t>.</w:t>
            </w:r>
            <w:r>
              <w:rPr>
                <w:rStyle w:val="IndexLink"/>
                <w:rtl w:val="true"/>
              </w:rPr>
              <w:t>انجام خدمات اولیه مادی</w:t>
            </w:r>
            <w:r>
              <w:rPr>
                <w:rStyle w:val="IndexLink"/>
                <w:rtl w:val="true"/>
              </w:rPr>
              <w:tab/>
            </w:r>
            <w:r>
              <w:rPr>
                <w:rStyle w:val="IndexLink"/>
              </w:rPr>
              <w:t>204</w:t>
            </w:r>
          </w:hyperlink>
        </w:p>
        <w:p>
          <w:pPr>
            <w:pStyle w:val="Contents3"/>
            <w:tabs>
              <w:tab w:val="clear" w:pos="8459"/>
              <w:tab w:val="right" w:pos="9026" w:leader="dot"/>
            </w:tabs>
            <w:rPr/>
          </w:pPr>
          <w:hyperlink w:anchor="__RefHeading___Toc13210590_2142443653">
            <w:r>
              <w:rPr>
                <w:webHidden/>
                <w:rStyle w:val="IndexLink"/>
              </w:rPr>
              <w:t>2</w:t>
            </w:r>
            <w:r>
              <w:rPr>
                <w:rStyle w:val="IndexLink"/>
                <w:rtl w:val="true"/>
              </w:rPr>
              <w:t>.</w:t>
            </w:r>
            <w:r>
              <w:rPr>
                <w:rStyle w:val="IndexLink"/>
                <w:rtl w:val="true"/>
              </w:rPr>
              <w:t>انجام خدمات اولیه معنوی</w:t>
            </w:r>
            <w:r>
              <w:rPr>
                <w:rStyle w:val="IndexLink"/>
                <w:rtl w:val="true"/>
              </w:rPr>
              <w:tab/>
            </w:r>
            <w:r>
              <w:rPr>
                <w:rStyle w:val="IndexLink"/>
              </w:rPr>
              <w:t>204</w:t>
            </w:r>
          </w:hyperlink>
        </w:p>
        <w:p>
          <w:pPr>
            <w:pStyle w:val="Contents3"/>
            <w:tabs>
              <w:tab w:val="clear" w:pos="8459"/>
              <w:tab w:val="right" w:pos="9026" w:leader="dot"/>
            </w:tabs>
            <w:rPr/>
          </w:pPr>
          <w:hyperlink w:anchor="__RefHeading___Toc13210592_2142443653">
            <w:r>
              <w:rPr>
                <w:webHidden/>
                <w:rStyle w:val="IndexLink"/>
              </w:rPr>
              <w:t>3</w:t>
            </w:r>
            <w:r>
              <w:rPr>
                <w:rStyle w:val="IndexLink"/>
                <w:rtl w:val="true"/>
              </w:rPr>
              <w:t>.</w:t>
            </w:r>
            <w:r>
              <w:rPr>
                <w:rStyle w:val="IndexLink"/>
                <w:rtl w:val="true"/>
              </w:rPr>
              <w:t>خدمات حفظ و نگهبانی اجتماع</w:t>
            </w:r>
            <w:r>
              <w:rPr>
                <w:rStyle w:val="IndexLink"/>
                <w:rtl w:val="true"/>
              </w:rPr>
              <w:tab/>
            </w:r>
            <w:r>
              <w:rPr>
                <w:rStyle w:val="IndexLink"/>
              </w:rPr>
              <w:t>205</w:t>
            </w:r>
          </w:hyperlink>
        </w:p>
        <w:p>
          <w:pPr>
            <w:pStyle w:val="Contents2"/>
            <w:tabs>
              <w:tab w:val="clear" w:pos="8743"/>
              <w:tab w:val="right" w:pos="9026" w:leader="dot"/>
            </w:tabs>
            <w:rPr/>
          </w:pPr>
          <w:hyperlink w:anchor="__RefHeading___Toc13210594_2142443653">
            <w:r>
              <w:rPr>
                <w:webHidden/>
                <w:rStyle w:val="IndexLink"/>
                <w:rtl w:val="true"/>
              </w:rPr>
              <w:t>ضرورت تخصص در ارائه خدمات</w:t>
            </w:r>
            <w:r>
              <w:rPr>
                <w:rStyle w:val="IndexLink"/>
                <w:rtl w:val="true"/>
              </w:rPr>
              <w:tab/>
            </w:r>
            <w:r>
              <w:rPr>
                <w:rStyle w:val="IndexLink"/>
              </w:rPr>
              <w:t>205</w:t>
            </w:r>
          </w:hyperlink>
        </w:p>
        <w:p>
          <w:pPr>
            <w:pStyle w:val="Contents2"/>
            <w:tabs>
              <w:tab w:val="clear" w:pos="8743"/>
              <w:tab w:val="right" w:pos="9026" w:leader="dot"/>
            </w:tabs>
            <w:rPr/>
          </w:pPr>
          <w:hyperlink w:anchor="__RefHeading___Toc13210596_2142443653">
            <w:r>
              <w:rPr>
                <w:webHidden/>
                <w:rStyle w:val="IndexLink"/>
                <w:rtl w:val="true"/>
              </w:rPr>
              <w:t>توصیه به خدمت بهینه</w:t>
            </w:r>
            <w:r>
              <w:rPr>
                <w:rStyle w:val="IndexLink"/>
                <w:rtl w:val="true"/>
              </w:rPr>
              <w:tab/>
            </w:r>
            <w:r>
              <w:rPr>
                <w:rStyle w:val="IndexLink"/>
              </w:rPr>
              <w:t>207</w:t>
            </w:r>
          </w:hyperlink>
        </w:p>
        <w:p>
          <w:pPr>
            <w:pStyle w:val="Contents2"/>
            <w:tabs>
              <w:tab w:val="clear" w:pos="8743"/>
              <w:tab w:val="right" w:pos="9026" w:leader="dot"/>
            </w:tabs>
            <w:rPr/>
          </w:pPr>
          <w:hyperlink w:anchor="__RefHeading___Toc13210598_2142443653">
            <w:r>
              <w:rPr>
                <w:webHidden/>
                <w:rStyle w:val="IndexLink"/>
                <w:rtl w:val="true"/>
              </w:rPr>
              <w:t>مکانیزم خدمت رسانی در حکومت دینی</w:t>
            </w:r>
            <w:r>
              <w:rPr>
                <w:rStyle w:val="IndexLink"/>
                <w:rtl w:val="true"/>
              </w:rPr>
              <w:tab/>
            </w:r>
            <w:r>
              <w:rPr>
                <w:rStyle w:val="IndexLink"/>
              </w:rPr>
              <w:t>209</w:t>
            </w:r>
          </w:hyperlink>
        </w:p>
        <w:p>
          <w:pPr>
            <w:pStyle w:val="Contents2"/>
            <w:tabs>
              <w:tab w:val="clear" w:pos="8743"/>
              <w:tab w:val="right" w:pos="9026" w:leader="dot"/>
            </w:tabs>
            <w:rPr/>
          </w:pPr>
          <w:hyperlink w:anchor="__RefHeading___Toc13210600_2142443653">
            <w:r>
              <w:rPr>
                <w:webHidden/>
                <w:rStyle w:val="IndexLink"/>
                <w:rtl w:val="true"/>
              </w:rPr>
              <w:t>مصداق ها و راه های نهادینه سازی خدمت رسانی</w:t>
            </w:r>
            <w:r>
              <w:rPr>
                <w:rStyle w:val="IndexLink"/>
                <w:rtl w:val="true"/>
              </w:rPr>
              <w:tab/>
            </w:r>
            <w:r>
              <w:rPr>
                <w:rStyle w:val="IndexLink"/>
              </w:rPr>
              <w:t>211</w:t>
            </w:r>
          </w:hyperlink>
        </w:p>
        <w:p>
          <w:pPr>
            <w:pStyle w:val="Contents3"/>
            <w:tabs>
              <w:tab w:val="clear" w:pos="8459"/>
              <w:tab w:val="right" w:pos="9026" w:leader="dot"/>
            </w:tabs>
            <w:rPr/>
          </w:pPr>
          <w:hyperlink w:anchor="__RefHeading___Toc13210602_2142443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3210604_2142443653">
            <w:r>
              <w:rPr>
                <w:webHidden/>
                <w:rStyle w:val="IndexLink"/>
              </w:rPr>
              <w:t>1</w:t>
            </w:r>
            <w:r>
              <w:rPr>
                <w:rStyle w:val="IndexLink"/>
                <w:rtl w:val="true"/>
              </w:rPr>
              <w:t>.</w:t>
            </w:r>
            <w:r>
              <w:rPr>
                <w:rStyle w:val="IndexLink"/>
                <w:rtl w:val="true"/>
              </w:rPr>
              <w:t>ايجاد عدالت اجتماعی</w:t>
            </w:r>
            <w:r>
              <w:rPr>
                <w:rStyle w:val="IndexLink"/>
                <w:rtl w:val="true"/>
              </w:rPr>
              <w:tab/>
            </w:r>
            <w:r>
              <w:rPr>
                <w:rStyle w:val="IndexLink"/>
              </w:rPr>
              <w:t>211</w:t>
            </w:r>
          </w:hyperlink>
        </w:p>
        <w:p>
          <w:pPr>
            <w:pStyle w:val="Contents3"/>
            <w:tabs>
              <w:tab w:val="clear" w:pos="8459"/>
              <w:tab w:val="right" w:pos="9026" w:leader="dot"/>
            </w:tabs>
            <w:rPr/>
          </w:pPr>
          <w:hyperlink w:anchor="__RefHeading___Toc13210606_2142443653">
            <w:r>
              <w:rPr>
                <w:webHidden/>
                <w:rStyle w:val="IndexLink"/>
              </w:rPr>
              <w:t>2</w:t>
            </w:r>
            <w:r>
              <w:rPr>
                <w:rStyle w:val="IndexLink"/>
                <w:rtl w:val="true"/>
              </w:rPr>
              <w:t>.</w:t>
            </w:r>
            <w:r>
              <w:rPr>
                <w:rStyle w:val="IndexLink"/>
                <w:rtl w:val="true"/>
              </w:rPr>
              <w:t>زدودن فقر و فساد</w:t>
            </w:r>
            <w:r>
              <w:rPr>
                <w:rStyle w:val="IndexLink"/>
                <w:rtl w:val="true"/>
              </w:rPr>
              <w:tab/>
            </w:r>
            <w:r>
              <w:rPr>
                <w:rStyle w:val="IndexLink"/>
              </w:rPr>
              <w:t>214</w:t>
            </w:r>
          </w:hyperlink>
        </w:p>
        <w:p>
          <w:pPr>
            <w:pStyle w:val="Contents2"/>
            <w:tabs>
              <w:tab w:val="clear" w:pos="8743"/>
              <w:tab w:val="right" w:pos="9026" w:leader="dot"/>
            </w:tabs>
            <w:rPr/>
          </w:pPr>
          <w:hyperlink w:anchor="__RefHeading___Toc13210608_2142443653">
            <w:r>
              <w:rPr>
                <w:webHidden/>
                <w:rStyle w:val="IndexLink"/>
                <w:rtl w:val="true"/>
              </w:rPr>
              <w:t xml:space="preserve">معیارهایی برای حرکت به سمت </w:t>
            </w:r>
            <w:r>
              <w:rPr>
                <w:rStyle w:val="IndexLink"/>
                <w:rtl w:val="true"/>
              </w:rPr>
              <w:t>«</w:t>
            </w:r>
            <w:r>
              <w:rPr>
                <w:rStyle w:val="IndexLink"/>
                <w:rtl w:val="true"/>
              </w:rPr>
              <w:t>شدن</w:t>
            </w:r>
            <w:r>
              <w:rPr>
                <w:rStyle w:val="IndexLink"/>
                <w:rtl w:val="true"/>
              </w:rPr>
              <w:t>»</w:t>
              <w:tab/>
            </w:r>
            <w:r>
              <w:rPr>
                <w:rStyle w:val="IndexLink"/>
              </w:rPr>
              <w:t>215</w:t>
            </w:r>
          </w:hyperlink>
        </w:p>
        <w:p>
          <w:pPr>
            <w:pStyle w:val="Contents3"/>
            <w:tabs>
              <w:tab w:val="clear" w:pos="8459"/>
              <w:tab w:val="right" w:pos="9026" w:leader="dot"/>
            </w:tabs>
            <w:rPr/>
          </w:pPr>
          <w:hyperlink w:anchor="__RefHeading___Toc13210610_2142443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3210612_2142443653">
            <w:r>
              <w:rPr>
                <w:webHidden/>
                <w:rStyle w:val="IndexLink"/>
                <w:rtl w:val="true"/>
              </w:rPr>
              <w:t>الف</w:t>
            </w:r>
            <w:r>
              <w:rPr>
                <w:rStyle w:val="IndexLink"/>
                <w:rtl w:val="true"/>
              </w:rPr>
              <w:t xml:space="preserve">) </w:t>
            </w:r>
            <w:r>
              <w:rPr>
                <w:rStyle w:val="IndexLink"/>
                <w:rtl w:val="true"/>
              </w:rPr>
              <w:t>تنظيم امور معیشتی جامعه</w:t>
            </w:r>
            <w:r>
              <w:rPr>
                <w:rStyle w:val="IndexLink"/>
                <w:rtl w:val="true"/>
              </w:rPr>
              <w:tab/>
            </w:r>
            <w:r>
              <w:rPr>
                <w:rStyle w:val="IndexLink"/>
              </w:rPr>
              <w:t>215</w:t>
            </w:r>
          </w:hyperlink>
        </w:p>
        <w:p>
          <w:pPr>
            <w:pStyle w:val="Contents3"/>
            <w:tabs>
              <w:tab w:val="clear" w:pos="8459"/>
              <w:tab w:val="right" w:pos="9026" w:leader="dot"/>
            </w:tabs>
            <w:rPr/>
          </w:pPr>
          <w:hyperlink w:anchor="__RefHeading___Toc13210614_2142443653">
            <w:r>
              <w:rPr>
                <w:webHidden/>
                <w:rStyle w:val="IndexLink"/>
                <w:rtl w:val="true"/>
              </w:rPr>
              <w:t>ب</w:t>
            </w:r>
            <w:r>
              <w:rPr>
                <w:rStyle w:val="IndexLink"/>
                <w:rtl w:val="true"/>
              </w:rPr>
              <w:t xml:space="preserve">) </w:t>
            </w:r>
            <w:r>
              <w:rPr>
                <w:rStyle w:val="IndexLink"/>
                <w:rtl w:val="true"/>
              </w:rPr>
              <w:t>مهیاسازی شرایط آموزش برای همگان</w:t>
            </w:r>
            <w:r>
              <w:rPr>
                <w:rStyle w:val="IndexLink"/>
                <w:rtl w:val="true"/>
              </w:rPr>
              <w:tab/>
            </w:r>
            <w:r>
              <w:rPr>
                <w:rStyle w:val="IndexLink"/>
              </w:rPr>
              <w:t>215</w:t>
            </w:r>
          </w:hyperlink>
        </w:p>
        <w:p>
          <w:pPr>
            <w:pStyle w:val="Contents3"/>
            <w:tabs>
              <w:tab w:val="clear" w:pos="8459"/>
              <w:tab w:val="right" w:pos="9026" w:leader="dot"/>
            </w:tabs>
            <w:rPr/>
          </w:pPr>
          <w:hyperlink w:anchor="__RefHeading___Toc13210616_2142443653">
            <w:r>
              <w:rPr>
                <w:webHidden/>
                <w:rStyle w:val="IndexLink"/>
                <w:rtl w:val="true"/>
              </w:rPr>
              <w:t>ج</w:t>
            </w:r>
            <w:r>
              <w:rPr>
                <w:rStyle w:val="IndexLink"/>
                <w:rtl w:val="true"/>
              </w:rPr>
              <w:t xml:space="preserve">) </w:t>
            </w:r>
            <w:r>
              <w:rPr>
                <w:rStyle w:val="IndexLink"/>
                <w:rtl w:val="true"/>
              </w:rPr>
              <w:t>ایجاد امنیت اجتماعی</w:t>
            </w:r>
            <w:r>
              <w:rPr>
                <w:rStyle w:val="IndexLink"/>
                <w:rtl w:val="true"/>
              </w:rPr>
              <w:tab/>
            </w:r>
            <w:r>
              <w:rPr>
                <w:rStyle w:val="IndexLink"/>
              </w:rPr>
              <w:t>215</w:t>
            </w:r>
          </w:hyperlink>
        </w:p>
        <w:p>
          <w:pPr>
            <w:pStyle w:val="Contents2"/>
            <w:tabs>
              <w:tab w:val="clear" w:pos="8743"/>
              <w:tab w:val="right" w:pos="9026" w:leader="dot"/>
            </w:tabs>
            <w:rPr/>
          </w:pPr>
          <w:hyperlink w:anchor="__RefHeading___Toc13210618_2142443653">
            <w:r>
              <w:rPr>
                <w:webHidden/>
                <w:rStyle w:val="IndexLink"/>
                <w:rtl w:val="true"/>
              </w:rPr>
              <w:t>راه هایی برای خارج شدن از وضعیت حال</w:t>
            </w:r>
            <w:r>
              <w:rPr>
                <w:rStyle w:val="IndexLink"/>
                <w:rtl w:val="true"/>
              </w:rPr>
              <w:tab/>
            </w:r>
            <w:r>
              <w:rPr>
                <w:rStyle w:val="IndexLink"/>
              </w:rPr>
              <w:t>216</w:t>
            </w:r>
          </w:hyperlink>
        </w:p>
        <w:p>
          <w:pPr>
            <w:pStyle w:val="Contents3"/>
            <w:tabs>
              <w:tab w:val="clear" w:pos="8459"/>
              <w:tab w:val="right" w:pos="9026" w:leader="dot"/>
            </w:tabs>
            <w:rPr/>
          </w:pPr>
          <w:hyperlink w:anchor="__RefHeading___Toc13210620_214244365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3210622_2142443653">
            <w:r>
              <w:rPr>
                <w:webHidden/>
                <w:rStyle w:val="IndexLink"/>
                <w:rtl w:val="true"/>
              </w:rPr>
              <w:t>الف</w:t>
            </w:r>
            <w:r>
              <w:rPr>
                <w:rStyle w:val="IndexLink"/>
                <w:rtl w:val="true"/>
              </w:rPr>
              <w:t xml:space="preserve">) </w:t>
            </w:r>
            <w:r>
              <w:rPr>
                <w:rStyle w:val="IndexLink"/>
                <w:rtl w:val="true"/>
              </w:rPr>
              <w:t>اصلاح مدیریت ها</w:t>
            </w:r>
            <w:r>
              <w:rPr>
                <w:rStyle w:val="IndexLink"/>
                <w:rtl w:val="true"/>
              </w:rPr>
              <w:tab/>
            </w:r>
            <w:r>
              <w:rPr>
                <w:rStyle w:val="IndexLink"/>
              </w:rPr>
              <w:t>216</w:t>
            </w:r>
          </w:hyperlink>
        </w:p>
        <w:p>
          <w:pPr>
            <w:pStyle w:val="Contents3"/>
            <w:tabs>
              <w:tab w:val="clear" w:pos="8459"/>
              <w:tab w:val="right" w:pos="9026" w:leader="dot"/>
            </w:tabs>
            <w:rPr/>
          </w:pPr>
          <w:hyperlink w:anchor="__RefHeading___Toc13210624_2142443653">
            <w:r>
              <w:rPr>
                <w:webHidden/>
                <w:rStyle w:val="IndexLink"/>
                <w:rtl w:val="true"/>
              </w:rPr>
              <w:t>ب</w:t>
            </w:r>
            <w:r>
              <w:rPr>
                <w:rStyle w:val="IndexLink"/>
                <w:rtl w:val="true"/>
              </w:rPr>
              <w:t xml:space="preserve">) </w:t>
            </w:r>
            <w:r>
              <w:rPr>
                <w:rStyle w:val="IndexLink"/>
                <w:rtl w:val="true"/>
              </w:rPr>
              <w:t>بازگشت به ارزش های فراموش شده</w:t>
            </w:r>
            <w:r>
              <w:rPr>
                <w:rStyle w:val="IndexLink"/>
                <w:rtl w:val="true"/>
              </w:rPr>
              <w:tab/>
            </w:r>
            <w:r>
              <w:rPr>
                <w:rStyle w:val="IndexLink"/>
              </w:rPr>
              <w:t>217</w:t>
            </w:r>
          </w:hyperlink>
        </w:p>
        <w:p>
          <w:pPr>
            <w:pStyle w:val="Contents3"/>
            <w:tabs>
              <w:tab w:val="clear" w:pos="8459"/>
              <w:tab w:val="right" w:pos="9026" w:leader="dot"/>
            </w:tabs>
            <w:rPr/>
          </w:pPr>
          <w:hyperlink w:anchor="__RefHeading___Toc13210626_2142443653">
            <w:r>
              <w:rPr>
                <w:webHidden/>
                <w:rStyle w:val="IndexLink"/>
                <w:rtl w:val="true"/>
              </w:rPr>
              <w:t>ج</w:t>
            </w:r>
            <w:r>
              <w:rPr>
                <w:rStyle w:val="IndexLink"/>
                <w:rtl w:val="true"/>
              </w:rPr>
              <w:t xml:space="preserve">) </w:t>
            </w:r>
            <w:r>
              <w:rPr>
                <w:rStyle w:val="IndexLink"/>
                <w:rtl w:val="true"/>
              </w:rPr>
              <w:t>برجسته نمودن اندیشه های امام و رهبری</w:t>
            </w:r>
            <w:r>
              <w:rPr>
                <w:rStyle w:val="IndexLink"/>
                <w:rtl w:val="true"/>
              </w:rPr>
              <w:tab/>
            </w:r>
            <w:r>
              <w:rPr>
                <w:rStyle w:val="IndexLink"/>
              </w:rPr>
              <w:t>218</w:t>
            </w:r>
          </w:hyperlink>
        </w:p>
        <w:p>
          <w:pPr>
            <w:pStyle w:val="Contents3"/>
            <w:tabs>
              <w:tab w:val="clear" w:pos="8459"/>
              <w:tab w:val="right" w:pos="9026" w:leader="dot"/>
            </w:tabs>
            <w:rPr/>
          </w:pPr>
          <w:hyperlink w:anchor="__RefHeading___Toc13210628_2142443653">
            <w:r>
              <w:rPr>
                <w:webHidden/>
                <w:rStyle w:val="IndexLink"/>
                <w:rtl w:val="true"/>
              </w:rPr>
              <w:t>د</w:t>
            </w:r>
            <w:r>
              <w:rPr>
                <w:rStyle w:val="IndexLink"/>
                <w:rtl w:val="true"/>
              </w:rPr>
              <w:t xml:space="preserve">) </w:t>
            </w:r>
            <w:r>
              <w:rPr>
                <w:rStyle w:val="IndexLink"/>
                <w:rtl w:val="true"/>
              </w:rPr>
              <w:t>دوری گزیدن از خویشاوند گرایی</w:t>
            </w:r>
            <w:r>
              <w:rPr>
                <w:rStyle w:val="IndexLink"/>
                <w:rtl w:val="true"/>
              </w:rPr>
              <w:tab/>
            </w:r>
            <w:r>
              <w:rPr>
                <w:rStyle w:val="IndexLink"/>
              </w:rPr>
              <w:t>218</w:t>
            </w:r>
          </w:hyperlink>
        </w:p>
        <w:p>
          <w:pPr>
            <w:pStyle w:val="Contents3"/>
            <w:tabs>
              <w:tab w:val="clear" w:pos="8459"/>
              <w:tab w:val="right" w:pos="9026" w:leader="dot"/>
            </w:tabs>
            <w:rPr/>
          </w:pPr>
          <w:hyperlink w:anchor="__RefHeading___Toc13210630_2142443653">
            <w:r>
              <w:rPr>
                <w:webHidden/>
                <w:rStyle w:val="IndexLink"/>
                <w:rtl w:val="true"/>
              </w:rPr>
              <w:t>ه</w:t>
            </w:r>
            <w:r>
              <w:rPr>
                <w:rStyle w:val="IndexLink"/>
                <w:rtl w:val="true"/>
              </w:rPr>
              <w:t xml:space="preserve">) </w:t>
            </w:r>
            <w:r>
              <w:rPr>
                <w:rStyle w:val="IndexLink"/>
                <w:rtl w:val="true"/>
              </w:rPr>
              <w:t>اندیشه خدمت</w:t>
            </w:r>
            <w:r>
              <w:rPr>
                <w:rStyle w:val="IndexLink"/>
                <w:rtl w:val="true"/>
              </w:rPr>
              <w:tab/>
            </w:r>
            <w:r>
              <w:rPr>
                <w:rStyle w:val="IndexLink"/>
              </w:rPr>
              <w:t>219</w:t>
            </w:r>
          </w:hyperlink>
        </w:p>
        <w:p>
          <w:pPr>
            <w:pStyle w:val="Contents3"/>
            <w:tabs>
              <w:tab w:val="clear" w:pos="8459"/>
              <w:tab w:val="right" w:pos="9026" w:leader="dot"/>
            </w:tabs>
            <w:rPr/>
          </w:pPr>
          <w:hyperlink w:anchor="__RefHeading___Toc13210632_2142443653">
            <w:r>
              <w:rPr>
                <w:webHidden/>
                <w:rStyle w:val="IndexLink"/>
                <w:rtl w:val="true"/>
              </w:rPr>
              <w:t>و</w:t>
            </w:r>
            <w:r>
              <w:rPr>
                <w:rStyle w:val="IndexLink"/>
                <w:rtl w:val="true"/>
              </w:rPr>
              <w:t xml:space="preserve">) </w:t>
            </w:r>
            <w:r>
              <w:rPr>
                <w:rStyle w:val="IndexLink"/>
                <w:rtl w:val="true"/>
              </w:rPr>
              <w:t>پیراستگی اخلاقی</w:t>
            </w:r>
            <w:r>
              <w:rPr>
                <w:rStyle w:val="IndexLink"/>
                <w:rtl w:val="true"/>
              </w:rPr>
              <w:tab/>
            </w:r>
            <w:r>
              <w:rPr>
                <w:rStyle w:val="IndexLink"/>
              </w:rPr>
              <w:t>219</w:t>
            </w:r>
          </w:hyperlink>
        </w:p>
        <w:p>
          <w:pPr>
            <w:pStyle w:val="Contents3"/>
            <w:tabs>
              <w:tab w:val="clear" w:pos="8459"/>
              <w:tab w:val="right" w:pos="9026" w:leader="dot"/>
            </w:tabs>
            <w:rPr/>
          </w:pPr>
          <w:hyperlink w:anchor="__RefHeading___Toc13210634_2142443653">
            <w:r>
              <w:rPr>
                <w:webHidden/>
                <w:rStyle w:val="IndexLink"/>
                <w:rtl w:val="true"/>
              </w:rPr>
              <w:t>ز</w:t>
            </w:r>
            <w:r>
              <w:rPr>
                <w:rStyle w:val="IndexLink"/>
                <w:rtl w:val="true"/>
              </w:rPr>
              <w:t xml:space="preserve">) </w:t>
            </w:r>
            <w:r>
              <w:rPr>
                <w:rStyle w:val="IndexLink"/>
                <w:rtl w:val="true"/>
              </w:rPr>
              <w:t>استقرار نظم</w:t>
            </w:r>
            <w:r>
              <w:rPr>
                <w:rStyle w:val="IndexLink"/>
                <w:rtl w:val="true"/>
              </w:rPr>
              <w:tab/>
            </w:r>
            <w:r>
              <w:rPr>
                <w:rStyle w:val="IndexLink"/>
              </w:rPr>
              <w:t>219</w:t>
            </w:r>
          </w:hyperlink>
        </w:p>
        <w:p>
          <w:pPr>
            <w:pStyle w:val="Contents2"/>
            <w:tabs>
              <w:tab w:val="clear" w:pos="8743"/>
              <w:tab w:val="right" w:pos="9026" w:leader="dot"/>
            </w:tabs>
            <w:rPr/>
          </w:pPr>
          <w:hyperlink w:anchor="__RefHeading___Toc13210636_2142443653">
            <w:r>
              <w:rPr>
                <w:webHidden/>
                <w:rStyle w:val="IndexLink"/>
                <w:rtl w:val="true"/>
              </w:rPr>
              <w:t>منابع و مآخذ</w:t>
            </w:r>
            <w:r>
              <w:rPr>
                <w:rStyle w:val="IndexLink"/>
                <w:rtl w:val="true"/>
              </w:rPr>
              <w:tab/>
            </w:r>
            <w:r>
              <w:rPr>
                <w:rStyle w:val="IndexLink"/>
              </w:rPr>
              <w:t>221</w:t>
            </w:r>
          </w:hyperlink>
        </w:p>
        <w:p>
          <w:pPr>
            <w:pStyle w:val="Contents2"/>
            <w:tabs>
              <w:tab w:val="clear" w:pos="8743"/>
              <w:tab w:val="right" w:pos="9026" w:leader="dot"/>
            </w:tabs>
            <w:rPr/>
          </w:pPr>
          <w:hyperlink w:anchor="__RefHeading___Toc13210638_2142443653">
            <w:r>
              <w:rPr>
                <w:webHidden/>
                <w:rStyle w:val="IndexLink"/>
                <w:rtl w:val="true"/>
              </w:rPr>
              <w:t>تحليل محتوا</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5_193681"/>
      <w:bookmarkStart w:id="1" w:name="pg17195_193681"/>
      <w:bookmarkEnd w:id="1"/>
    </w:p>
    <w:p>
      <w:pPr>
        <w:pStyle w:val="Heading2"/>
        <w:numPr>
          <w:ilvl w:val="1"/>
          <w:numId w:val="1"/>
        </w:numPr>
        <w:rPr/>
      </w:pPr>
      <w:bookmarkStart w:id="2" w:name="pg17195_193681"/>
      <w:bookmarkStart w:id="3" w:name="__RefHeading___Toc1321025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عیسی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دفتر تبلیغات اسلامی، شعبه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و تفریحی شهرداری مشهد،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نژاد، 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خراسان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1783426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1025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عیسی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Vol set</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 ها الف عیسی نژاد، محمّد</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سازمان فرهنگی تفریحی شهرداری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81387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230/12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297/483</w:t>
      </w:r>
    </w:p>
    <w:p>
      <w:pPr>
        <w:pStyle w:val="BookText"/>
        <w:rPr/>
      </w:pPr>
      <w:r>
        <w:rPr>
          <w:rFonts w:eastAsia="Times New Roman" w:cs="Times New Roman" w:ascii="Times New Roman" w:hAnsi="Times New Roman"/>
          <w:color w:val="111111"/>
          <w:sz w:val="28"/>
          <w:szCs w:val="28"/>
          <w:lang w:val="en-US" w:bidi="en-US"/>
        </w:rPr>
        <w:t>1783426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به اهتمام سید محمّد عیسی نژاد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17195_193685"/>
    </w:p>
    <w:p>
      <w:pPr>
        <w:pStyle w:val="Heading2"/>
        <w:numPr>
          <w:ilvl w:val="1"/>
          <w:numId w:val="1"/>
        </w:numPr>
        <w:rPr/>
      </w:pPr>
      <w:bookmarkStart w:id="8" w:name="__RefHeading___Toc13210258_2142443653"/>
      <w:bookmarkStart w:id="9" w:name="_Toc3"/>
      <w:bookmarkEnd w:id="7"/>
      <w:bookmarkEnd w:id="8"/>
      <w:r>
        <w:rPr>
          <w:rtl w:val="true"/>
        </w:rPr>
        <w:t>فهرست مقالات</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باغ قرآن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سعیدی زاده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قصه شهر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آبادی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ترویج زیباشناسی و هنر دینی بر پایه تعالیم اهل بیت علیهم السلام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عبدالله پور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بایستگی های مدیریت شهری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نوایی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شبکه ارتباطی روان، مطمئن و مؤثر کارگزاران با شهروندان و زائران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هاشمی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نقش مشارکت محله ای در مدیریت شهری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میرسندسی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رمضانی</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رسانی در آرمان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نوایی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0" w:name="pg17195_193686"/>
    </w:p>
    <w:p>
      <w:pPr>
        <w:pStyle w:val="Heading2"/>
        <w:numPr>
          <w:ilvl w:val="1"/>
          <w:numId w:val="1"/>
        </w:numPr>
        <w:rPr/>
      </w:pPr>
      <w:bookmarkStart w:id="11" w:name="__RefHeading___Toc13210260_214244365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نظری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عملی از مباحثی است که فیلسوفان پیرامون آن بحث کرده اند و به واقعیتی ذهنی و دست نیافتنی ناظر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فطری بشر از روزگار اسطوره ها تا دوران آغازین عقلانیت در دوران باستان؛ یعنی از تالس و هراکلیتس تا افلاطون که به ایده پردازی جامعه آرمانی پرداخته همواره آن بوده است که باید در پس این زندگی روزمره حقیقتی دیگر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 آخرالزمان و منجی در ادیان نیز از نیاز فطری آدمی در هر روزگار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در اندیشه اسلامی نه چون وجود مُثُلی افلاطون است که تنها در عالم بالاتر می توان بدان دست یافت، بلکه واقعیتی است که باید در این عالم به دست آورد و هرکس به اندازه استعداد خود از این واقعیت بهره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در اندیشه اسلامی یک پدیده فرهنگی و تمدنی است نه یک واقعه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که تنها در محافل فلسفی قابل 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آرمان شهر، همان تجلی الهى خلافت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جاعلک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 باشد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قالب سیره رفتاری و علمی پیامبر اکرم صلی الله علیه و آله و ائمه اطهار علیهم السلام در زندگی فردی و اجتماعی و سیاسی، متجلی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النبى صلی الله علیه و آله و كوفه، دیار حکومت الهی امام علی علیه السلام، دو نمونه از عینیت شهر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اکمل شهر آرمانی، آرمان شهر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تا زمان تحقق آن دیده 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تجربه و </w:t>
      </w:r>
    </w:p>
    <w:p>
      <w:pPr>
        <w:pStyle w:val="BookText"/>
        <w:rPr/>
      </w:pPr>
      <w:r>
        <w:rPr>
          <w:rFonts w:ascii="IRNazanin" w:hAnsi="IRNazanin" w:eastAsia="IRNazanin"/>
          <w:color w:val="111111"/>
          <w:sz w:val="28"/>
          <w:sz w:val="28"/>
          <w:szCs w:val="28"/>
          <w:rtl w:val="true"/>
          <w:lang w:bidi="fa-IR"/>
        </w:rPr>
        <w:t>یک مدل که به صورت نظری در تفکّر شیعی آمده، الگوی شهر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انقلاب اسلامی و طرح نظریّه ولایت فقیه و شکل گیری ساختارهای سیاسی و اجتماعی جدید در ایران در راستای آرمان شهر اسلامی بوده و همایش هایی از این دست با هدف عملیاتی کردن همان هدف مقدس و الهی، طرّاحی 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تدوین منظومۀ فرهنگ شهروندی به عنوان یک سند الگو و فرادستی در رهبری برنامه ریزی های اجرایی شهری و ارتقای فرهنگ ،شهروندی به عنوان مهمترین مأموریت 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مشهد، وامدار تولید چهارچوب نظری و فکری این حوزه بر پایه اندیشه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خراسان رضوی به عنوان نهادی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مدیریت علمی و و اجرایی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است دستیابی به این مهم را با امیدواری شایان همراه ساخته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که در برگزاری دومین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دارد کاربردی بودن دستاوردهای آن است تا مورد استفاده اتاق فکر حوزه های اجرایی شهرداری مشهد قرار گیرد</w:t>
      </w:r>
      <w:r>
        <w:rPr>
          <w:rFonts w:eastAsia="IRNazanin" w:cs="IRNazanin"/>
          <w:color w:val="111111"/>
          <w:sz w:val="28"/>
          <w:szCs w:val="28"/>
          <w:rtl w:val="true"/>
          <w:lang w:bidi="fa-IR"/>
        </w:rPr>
        <w:t xml:space="preserve">. </w:t>
      </w:r>
      <w:bookmarkStart w:id="13" w:name="pg17195_193688"/>
    </w:p>
    <w:p>
      <w:pPr>
        <w:pStyle w:val="Heading2"/>
        <w:numPr>
          <w:ilvl w:val="1"/>
          <w:numId w:val="1"/>
        </w:numPr>
        <w:rPr/>
      </w:pPr>
      <w:bookmarkStart w:id="14" w:name="__RefHeading___Toc13210262_2142443653"/>
      <w:bookmarkStart w:id="15" w:name="_Toc5"/>
      <w:bookmarkEnd w:id="13"/>
      <w:bookmarkEnd w:id="14"/>
      <w:r>
        <w:rPr>
          <w:rtl w:val="true"/>
        </w:rPr>
        <w:t>باغ قرآن در آرمان شهر رضوی</w:t>
      </w:r>
      <w:r>
        <w:rPr>
          <w:rtl w:val="true"/>
        </w:rPr>
        <w:t xml:space="preserve">/ </w:t>
      </w:r>
      <w:r>
        <w:rPr>
          <w:rtl w:val="true"/>
        </w:rPr>
        <w:t>رسول سعیدی زاده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قرآن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سعیدی زاده </w:t>
      </w:r>
      <w:r>
        <w:rPr>
          <w:rStyle w:val="FootnoteAnchor"/>
          <w:rtl w:val="true"/>
        </w:rPr>
        <w:footnoteReference w:id="2"/>
      </w:r>
    </w:p>
    <w:p>
      <w:pPr>
        <w:pStyle w:val="Heading2"/>
        <w:numPr>
          <w:ilvl w:val="1"/>
          <w:numId w:val="1"/>
        </w:numPr>
        <w:rPr/>
      </w:pPr>
      <w:bookmarkStart w:id="16" w:name="__RefHeading___Toc13210264_2142443653"/>
      <w:bookmarkStart w:id="17" w:name="_Toc6"/>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 xml:space="preserve">طرح حاضر در صدد ارائه الگوی شهر اسلامی بر پایه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شهرداری مشهد با بهره گیری از مفاهیم قرآن کریم و تئوری پردازی درباره شهر اسلامی در آرمان شهر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باغ قرآن، ارائه راهکارهای لازم برای استفاده از قرآن و معماری هدفمند، با تقسیم طرح به سه فاز و سرانجام رهنمودهای عملی برای بهره وری بهینه از باغ قرآن از موارد مطرح در این تحقیق کاربردی می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آرمان شهر رضوی، باغ قرآن </w:t>
      </w:r>
      <w:bookmarkStart w:id="18" w:name="pg17195_193689"/>
    </w:p>
    <w:p>
      <w:pPr>
        <w:pStyle w:val="Heading2"/>
        <w:numPr>
          <w:ilvl w:val="1"/>
          <w:numId w:val="1"/>
        </w:numPr>
        <w:rPr/>
      </w:pPr>
      <w:bookmarkStart w:id="19" w:name="__RefHeading___Toc13210266_2142443653"/>
      <w:bookmarkStart w:id="20" w:name="_Toc7"/>
      <w:bookmarkEnd w:id="18"/>
      <w:bookmarkEnd w:id="19"/>
      <w:r>
        <w:rPr>
          <w:rtl w:val="true"/>
        </w:rPr>
        <w:t>پیش گفتار</w:t>
      </w:r>
      <w:bookmarkEnd w:id="20"/>
    </w:p>
    <w:p>
      <w:pPr>
        <w:pStyle w:val="BookText"/>
        <w:rPr/>
      </w:pP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فرهنگی و اجتماعی شهر مشهد با محوریت شهرداری در زمینه مدیریت شهری و برخورداری از زیر ساخت های مطلوب و خدمات شایسته در عرصه هنر تکنولوژی و ادب و همچنین استفاده از اهداف هفت گانه جذب و هدایت مشارکت های مردمی، ارتقای سطح فرهنگ شهروندان ترسیم مشهد به عنوان شهری با صبغه فرهنگی و زیارتی غنی سازی اوقات فراغت شهروندان افزایش بهره وری از فضاها و امکانات فرهنگی کاهش ناهنجاری ها و اصلاح رفتارهای اجتماعی و ایجاد شبکه ارتباطی گسترده و سنجش اثر بخشی فعالیت ها؛ و نیز لزوم بهره گیری هرچه بیشتر از نظرات پژوهشگران در شناسایی اولویت ها و سرمایه گذاری فرهنگی با توجه به اثر بخشی و بازدهی تلاش ها و کمک به توانمندسازی عناصر مؤثر در تحقیق مدیریت واحد شهری در حوزه فرهنگی و اجتماعی احساس می گردد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قرآن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برنامه های دراز مدت سازمان فرهنگی و تفریحی شهرداری در راهبردهای حوزه فرهنگی و اجتماعی می باشد برای تهیه طرح تحقیقی حاضر از هم فکری و تبادل نظر سروران گران قدر آقایان غلام رضا جلالی و دکتر رجب علی یحیایی بهره برده که بدین وسیله از آنان سپاسگزاری می شود</w:t>
      </w:r>
      <w:r>
        <w:rPr>
          <w:rFonts w:eastAsia="IRNazanin" w:cs="IRNazanin"/>
          <w:color w:val="111111"/>
          <w:sz w:val="28"/>
          <w:szCs w:val="28"/>
          <w:rtl w:val="true"/>
          <w:lang w:bidi="fa-IR"/>
        </w:rPr>
        <w:t xml:space="preserve">. </w:t>
      </w:r>
      <w:bookmarkStart w:id="21" w:name="pg17195_193690"/>
    </w:p>
    <w:p>
      <w:pPr>
        <w:pStyle w:val="Heading2"/>
        <w:numPr>
          <w:ilvl w:val="1"/>
          <w:numId w:val="1"/>
        </w:numPr>
        <w:rPr/>
      </w:pPr>
      <w:bookmarkStart w:id="22" w:name="__RefHeading___Toc13210268_2142443653"/>
      <w:bookmarkStart w:id="23" w:name="_Toc8"/>
      <w:bookmarkEnd w:id="21"/>
      <w:bookmarkEnd w:id="22"/>
      <w:r>
        <w:rPr>
          <w:rtl w:val="true"/>
        </w:rPr>
        <w:t>فصل اول</w:t>
      </w:r>
      <w:bookmarkEnd w:id="23"/>
    </w:p>
    <w:p>
      <w:pPr>
        <w:pStyle w:val="BookText"/>
        <w:rPr/>
      </w:pPr>
      <w:r>
        <w:rPr>
          <w:rFonts w:ascii="IRNazanin" w:hAnsi="IRNazanin" w:eastAsia="IRNazanin"/>
          <w:color w:val="111111"/>
          <w:sz w:val="28"/>
          <w:sz w:val="28"/>
          <w:szCs w:val="28"/>
          <w:rtl w:val="true"/>
          <w:lang w:bidi="fa-IR"/>
        </w:rPr>
        <w:t xml:space="preserve">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اتوپیا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وسیله فلاسفه اسلام مدینه فاضله خوانده می شود عبارت است از حکومت حکیمان و فرزانگان و وضع قوانین بر اساس عقل و تدبیر که به شکوفایی استعدادهای شهروندان می انجامد و تکامل نوع انسان را موجب می شود تعاون تسامح در برخورد و احترام به حقوق یکدیگر از جمله قوانین حاکم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مروجان آرمان شهر در غرب، می توان به تامس مور </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 ابو نصر محمد فارابی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اهل المدينة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رضوی یا آرمان شهر اسلامی و مدينة النبی عبارت از حکومت قوانین برگرفته از قرآن کریم و سنت رسول خدا صلی الله علیه و آله و ائمه معصومين علیهم السلام بر شهروندان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آخرین کتاب آسمانی است که تمام قوانین هدایت و سعادت انسان را در بر دارد قرآن سفره گسترده و گنجینه حقایق و اسرار الهی است قرآن شفای دل ها و ریسمان الهی می باشد هر کس بدان چنگ زد نجات یافت وهركس آن را رها نمود هلاک گردید تدبر در آیات آن سبب بیداری دل ها و شکوفایی مغزهاست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حق تعالی و برترین کتاب نازل شده بر انسان و تنها کتابی است که کهنگی زمان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حَبْلُ اَللَّهِ اَلْمَتِینُ</w:t>
      </w:r>
    </w:p>
    <w:p>
      <w:pPr>
        <w:pStyle w:val="BookText"/>
        <w:rPr/>
      </w:pPr>
      <w:r>
        <w:rPr>
          <w:rFonts w:ascii="Amiri" w:hAnsi="Amiri" w:eastAsia="Amiri" w:cs="Amiri"/>
          <w:color w:val="111111"/>
          <w:sz w:val="28"/>
          <w:sz w:val="28"/>
          <w:szCs w:val="28"/>
          <w:rtl w:val="true"/>
          <w:lang w:bidi="ar-SA"/>
        </w:rPr>
        <w:t>وَ عُرْوَتُهُ اَلْوُثْقَی وَ طَرِیقَتُهُ اَلْمُثْلَی اَلْمُؤَدِّی إِلَی اَلْجَنَّهِ وَ اَلْمُنْجِی مِنَ اَلنَّارِ لاَ یَخْلُقُ مِنَ اَلْأَزْمِنَهِ وَ لاَ یَغِثُّ عَلَی اَلْأَلْسِنَهِ لِأَنَّهُ لَمْ یُجْعَلْ لِزَمَانٍ دُونَ زَمَانٍ بَلْ جُعِلَ دَلِیلَ اَلْبُرْهَانِ وَ حُجَّهً عَلَی کُلِّ إِنْسَانٍ لا یَأْتِیهِ اَلْباطِلُ مِنْ بَیْنِ یَدَیْهِ وَ لا مِنْ خَلْفِهِ تَنْزِیلٌ مِنْ حَکِیمٍ حَمِیدٍ</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قرآن ریسمان محکم خداوند و رشته استوار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بندگان خدا را به راه راست هدایت می کند و به بهشت می رساند و از دوزخ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اثر مرور زمان کهنه نشده و اثرش را در زبان ها از دست نمی دهد؛ زیرا قرآن برای زمان خاصی نیست بلکه قرآن حجت و برهانی برای همه بشر در طول زندگی می باشد در هیچ زمانی باطل به آن راه ندارد و از طرف خداوند دانا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پدرش امام موسی کاظم علیه السلام نقل نمود مردی از امام صادق علیه السلام پرسید چرا قرآن هر چه بیشتر پخش شده مورد بحث قرار می گیرد تازه تر و شاداب تر می شود؟ وی در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اَللَّهَ لَمْ یُنْزِلْهُ لِزَمَانٍ دُونَ زَمَانٍ وَ لاَ لِنَاسٍ دُونَ نَاسٍ فَهُوَ فِی کُلِّ زَمَانٍ جَدِیدٌ وَ عِنْدَ کُلِّ قَوْمٍ غَضٌّ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خداوند تبارک و تعالی قرآن را مخصوص زمان و مردم خاص نازل </w:t>
      </w:r>
    </w:p>
    <w:p>
      <w:pPr>
        <w:pStyle w:val="BookText"/>
        <w:rPr/>
      </w:pPr>
      <w:r>
        <w:rPr>
          <w:rFonts w:ascii="IRNazanin" w:hAnsi="IRNazanin" w:eastAsia="IRNazanin"/>
          <w:color w:val="111111"/>
          <w:sz w:val="28"/>
          <w:sz w:val="28"/>
          <w:szCs w:val="28"/>
          <w:rtl w:val="true"/>
          <w:lang w:bidi="fa-IR"/>
        </w:rPr>
        <w:t>نفرموده بلکه قرآن کریم تا روز قیامت در هر زمانی نو و جدید بوده و در نزد هر قومی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قرآن کریم از وظائف حکومت اسلامی و از حقوق مسلم فرزند بر پدر به شمار می رود بدین معنی که یا خود قرآن را به فرزندانشان بیاموزند یا این که برایشان معلم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لِلْوَلَدِ عَلَی الْوَالِدِ حَقّاً، وَإِنَّ لِلْوَالِدِ عَلَی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عَلَی الْوَلَدِ أَنْ یُطِیعَهُ فِی کُلِّ شَیْءٍ إِلاَّ فِی مَعْصِیَهِ اللهِ سُبْحَانَهُ، وَ حَقُّ الْوَلَدِ عَلَی الْوَالِدِ أَنْ یُحَسِّنَ اسْمَهُ، وَ یُحَسِّنَ أَدَبَهُ وَ یُعَلِّمَهُ الْقُرْآنَ</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برای پدر بر گردن فرزند حقی است و برای فرزند نیز بر گردن پدر حقی وجود دارد حق پدر بر گردن فرزند آن است که در هر کاری بجز معصیت خداوند تعالی از پدرش اطاعت کند و حق فرزند بر پدرش این است که نام نیکو بر او بگذارد و ادب نیکو به او بیاموزد و قرآن کریم را به وی تعلیم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قرآن دارای پاداش ویژه است؛ مانند عنایت خاص حق تعالی در روز قیامت به بندگان تاج گذاری پدران و مادران اعطای لباس بهشتی و حلقه افتخار سنگینی نامه عمل و تذکره عبور از صراط </w:t>
      </w:r>
      <w:r>
        <w:rPr>
          <w:rStyle w:val="FootnoteAnchor"/>
          <w:rtl w:val="true"/>
        </w:rPr>
        <w:footnoteReference w:id="7"/>
      </w:r>
      <w:r>
        <w:rPr>
          <w:rFonts w:ascii="IRNazanin" w:hAnsi="IRNazanin" w:eastAsia="IRNazanin"/>
          <w:color w:val="111111"/>
          <w:sz w:val="28"/>
          <w:sz w:val="28"/>
          <w:szCs w:val="28"/>
          <w:rtl w:val="true"/>
          <w:lang w:bidi="fa-IR"/>
        </w:rPr>
        <w:t>که به عنوان پاداش های اخروی مطرح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عبارت است از بررسی نظام یافته کنترل شده تجربی و انتقاد در مورد پدیده ها و روابط احتمالی بین آن ها که به وسیله نظریه و فرضیه هدایت می شوند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مجموعه فعالیت های منطقی منظم، منسجم و هدفمند که در پی دستیابی به جست و جوی پاسخ و راه حل برای یک مسئله و مشکل واقعی باشد تحقیق کاربردی نامیده می شود و هدف از آن به دست آوردن درک یا دانش لازم برای تعیین ابزاری است که نیاز مشخص و شناخته شده ای را برطرف سازد به عبارت دیگر تحقیقات کاربردی به سمت کاربرد عملی دانش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به شیوه کاربردی و در دو فصل پژوهشی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عملی این طرح ضمن تعریف مسئله کلیات و اهداف به مراحل ساخت که شامل سه فاز است به صورت کلی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اجرای آن به وسیله گروهی منتخب مطرح و پس از تصمیم نهایی کمیسیون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به اعضای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گردد اهداف مد نظر پس از اجرای فازهای اول و دوم در فاز سوم نمود پیدا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تازگی موضوع باغ قرآن و سابقه نداشتن آن دشواری های فنی اجرای طرح و رفع ابهام آن صرف بودجه چند میلیاردی و برگشت نکردن هزینه های انجام </w:t>
      </w:r>
      <w:bookmarkStart w:id="24" w:name="pg17195_193694"/>
    </w:p>
    <w:p>
      <w:pPr>
        <w:pStyle w:val="BookText"/>
        <w:rPr/>
      </w:pPr>
      <w:bookmarkEnd w:id="24"/>
      <w:r>
        <w:rPr>
          <w:rFonts w:ascii="IRNazanin" w:hAnsi="IRNazanin" w:eastAsia="IRNazanin"/>
          <w:color w:val="111111"/>
          <w:sz w:val="28"/>
          <w:sz w:val="28"/>
          <w:szCs w:val="28"/>
          <w:rtl w:val="true"/>
          <w:lang w:bidi="fa-IR"/>
        </w:rPr>
        <w:t>شده از جمله مسائل و مشکلات اجرایی این تحقیق است</w:t>
      </w:r>
    </w:p>
    <w:p>
      <w:pPr>
        <w:pStyle w:val="Heading2"/>
        <w:numPr>
          <w:ilvl w:val="1"/>
          <w:numId w:val="1"/>
        </w:numPr>
        <w:rPr/>
      </w:pPr>
      <w:bookmarkStart w:id="25" w:name="__RefHeading___Toc13210270_2142443653"/>
      <w:bookmarkStart w:id="26" w:name="_Toc9"/>
      <w:bookmarkEnd w:id="25"/>
      <w:r>
        <w:rPr>
          <w:rtl w:val="true"/>
        </w:rPr>
        <w:t>فصل دوم</w:t>
      </w:r>
      <w:bookmarkEnd w:id="26"/>
    </w:p>
    <w:p>
      <w:pPr>
        <w:pStyle w:val="Heading3"/>
        <w:numPr>
          <w:ilvl w:val="2"/>
          <w:numId w:val="1"/>
        </w:numPr>
        <w:rPr/>
      </w:pPr>
      <w:bookmarkStart w:id="27" w:name="__RefHeading___Toc13210272_2142443653"/>
      <w:bookmarkStart w:id="28" w:name="_Toc10"/>
      <w:bookmarkEnd w:id="27"/>
      <w:r>
        <w:rPr>
          <w:rtl w:val="true"/>
        </w:rPr>
        <w:t>تعریف</w:t>
      </w:r>
      <w:bookmarkEnd w:id="28"/>
    </w:p>
    <w:p>
      <w:pPr>
        <w:pStyle w:val="BookText"/>
        <w:rPr/>
      </w:pPr>
      <w:r>
        <w:rPr>
          <w:rFonts w:ascii="IRNazanin" w:hAnsi="IRNazanin" w:eastAsia="IRNazanin"/>
          <w:color w:val="111111"/>
          <w:sz w:val="28"/>
          <w:sz w:val="28"/>
          <w:szCs w:val="28"/>
          <w:rtl w:val="true"/>
          <w:lang w:bidi="fa-IR"/>
        </w:rPr>
        <w:t>فضایی که شرایط محتوایی و مضامین قرآنی را به بازدید کنندگان به صورت مجسم ارایه کند و آن ها را به تفکر وا می دارد باغ قرآن گویند به عبات دیگر کالبدی که در آن به موضوعات اشاره شده در قرآن مجید پرداخته می شود به گونه ای که با دیدن آن بتوان به مفهوم و مقصود آیات کریمه رسید، به آن باغ قرآن اطلاق می شود</w:t>
      </w:r>
      <w:r>
        <w:rPr>
          <w:rFonts w:eastAsia="IRNazanin" w:cs="IRNazanin"/>
          <w:color w:val="111111"/>
          <w:sz w:val="28"/>
          <w:szCs w:val="28"/>
          <w:rtl w:val="true"/>
          <w:lang w:bidi="fa-IR"/>
        </w:rPr>
        <w:t>.</w:t>
      </w:r>
    </w:p>
    <w:p>
      <w:pPr>
        <w:pStyle w:val="Heading3"/>
        <w:numPr>
          <w:ilvl w:val="2"/>
          <w:numId w:val="1"/>
        </w:numPr>
        <w:rPr/>
      </w:pPr>
      <w:bookmarkStart w:id="29" w:name="__RefHeading___Toc13210274_2142443653"/>
      <w:bookmarkStart w:id="30" w:name="_Toc11"/>
      <w:bookmarkEnd w:id="29"/>
      <w:r>
        <w:rPr>
          <w:rtl w:val="true"/>
        </w:rPr>
        <w:t>اهداف</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پردازی درباره الگوی شهر اسلامی در آرمان شهر رضوی با بهره گیری از قرآن کریم ارائه الگوی شهر اسلامی بر پایه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شهرداری با استفاده از قرآن مجید؛ تعمیق معارف دینی شهروندان به ویژه دانش آموزان به عنوان آینده سازان جامعه اسلامی؛ آماده سازی بوستانی فرهنگی و معنوی با هویت ،قرآنی توأم با نشاط و نوآوری؛ دعوت غیر مستقیم به تفکر از طریق دیدن نعمات مخلوقات خداوند و مناظر طبیعی؛ آموزش عملی و علمی قرآن به صورت غیر مستقیم و سرانجام ترویج فرهنگ آموزش قرآن با استفاده از روش ها و ابزارهای پیشرفته جدید از جمله اهداف این طرح است</w:t>
      </w:r>
      <w:r>
        <w:rPr>
          <w:rFonts w:eastAsia="IRNazanin" w:cs="IRNazanin"/>
          <w:color w:val="111111"/>
          <w:sz w:val="28"/>
          <w:szCs w:val="28"/>
          <w:rtl w:val="true"/>
          <w:lang w:bidi="fa-IR"/>
        </w:rPr>
        <w:t xml:space="preserve">. </w:t>
      </w:r>
      <w:bookmarkStart w:id="31" w:name="pg17195_193695"/>
    </w:p>
    <w:p>
      <w:pPr>
        <w:pStyle w:val="Heading3"/>
        <w:numPr>
          <w:ilvl w:val="2"/>
          <w:numId w:val="1"/>
        </w:numPr>
        <w:rPr/>
      </w:pPr>
      <w:bookmarkStart w:id="32" w:name="__RefHeading___Toc13210276_2142443653"/>
      <w:bookmarkStart w:id="33" w:name="_Toc12"/>
      <w:bookmarkEnd w:id="31"/>
      <w:bookmarkEnd w:id="32"/>
      <w:r>
        <w:rPr>
          <w:rtl w:val="true"/>
        </w:rPr>
        <w:t>کلیات</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موضوعات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سرگذشت انبیاء، تمثیلات و تشبیهات به ترتیب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علاوه بر ساده بودن دارای بار مفهومی قابل درک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انواع درختان گل ها، گیاهان، سبزه ها؛ سر گذشت پیغمبران اولوا العزم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ابراهیم، موسی، عیسی و محمد صلی الله علیه و آله و همچنین تمثیلاتی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کف دریا و سستی خانه عنکبوت و دوام نداشتن آن ها از جمله موارد قابل ارائه می باشند</w:t>
      </w:r>
      <w:r>
        <w:rPr>
          <w:rFonts w:eastAsia="IRNazanin" w:cs="IRNazanin"/>
          <w:color w:val="111111"/>
          <w:sz w:val="28"/>
          <w:szCs w:val="28"/>
          <w:rtl w:val="true"/>
          <w:lang w:bidi="fa-IR"/>
        </w:rPr>
        <w:t>.</w:t>
      </w:r>
    </w:p>
    <w:p>
      <w:pPr>
        <w:pStyle w:val="Heading3"/>
        <w:numPr>
          <w:ilvl w:val="2"/>
          <w:numId w:val="1"/>
        </w:numPr>
        <w:rPr/>
      </w:pPr>
      <w:bookmarkStart w:id="34" w:name="__RefHeading___Toc13210278_2142443653"/>
      <w:bookmarkStart w:id="35" w:name="_Toc13"/>
      <w:bookmarkEnd w:id="34"/>
      <w:r>
        <w:rPr>
          <w:rtl w:val="true"/>
        </w:rPr>
        <w:t>توضیح</w:t>
      </w:r>
      <w:bookmarkEnd w:id="35"/>
    </w:p>
    <w:p>
      <w:pPr>
        <w:pStyle w:val="BookText"/>
        <w:rPr/>
      </w:pPr>
      <w:r>
        <w:rPr>
          <w:rFonts w:ascii="IRNazanin" w:hAnsi="IRNazanin" w:eastAsia="IRNazanin"/>
          <w:color w:val="111111"/>
          <w:sz w:val="28"/>
          <w:sz w:val="28"/>
          <w:szCs w:val="28"/>
          <w:rtl w:val="true"/>
          <w:lang w:bidi="fa-IR"/>
        </w:rPr>
        <w:t>از آن جایی که آزمایش پاره ای از موضوعات قرآنی ضرورت دارد برای اجرای اولیه این طرح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باغ با صحنه ای از غار حراء در آن هنگام که جبرئیل به پیغمبر اکرم خطاب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الْإِنسَنَ مِنْ عَلَقٍ</w:t>
      </w:r>
      <w:r>
        <w:rPr>
          <w:rStyle w:val="FootnoteAnchor"/>
          <w:rtl w:val="true"/>
        </w:rPr>
        <w:footnoteReference w:id="9"/>
      </w:r>
      <w:r>
        <w:rPr>
          <w:rFonts w:ascii="IRNazanin" w:hAnsi="IRNazanin" w:eastAsia="IRNazanin"/>
          <w:color w:val="111111"/>
          <w:sz w:val="28"/>
          <w:sz w:val="28"/>
          <w:szCs w:val="28"/>
          <w:rtl w:val="true"/>
          <w:lang w:bidi="fa-IR"/>
        </w:rPr>
        <w:t xml:space="preserve">قرآن را به نام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آفریننده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بخوان، آن خدایی که آدمی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سپس مسیری که قرآن انسان ها را هدایت می کند طی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آن رفتن به جهان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قسمت زیر زمینی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های </w:t>
      </w:r>
      <w:bookmarkStart w:id="36" w:name="pg17195_193696"/>
    </w:p>
    <w:p>
      <w:pPr>
        <w:pStyle w:val="BookText"/>
        <w:rPr/>
      </w:pPr>
      <w:bookmarkEnd w:id="36"/>
      <w:r>
        <w:rPr>
          <w:rFonts w:ascii="IRNazanin" w:hAnsi="IRNazanin" w:eastAsia="IRNazanin"/>
          <w:color w:val="111111"/>
          <w:sz w:val="28"/>
          <w:sz w:val="28"/>
          <w:szCs w:val="28"/>
          <w:rtl w:val="true"/>
          <w:lang w:bidi="fa-IR"/>
        </w:rPr>
        <w:t>داده شده به انسان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هزینه باغ قرآن می توان به ترتیب از اعتبارات ملی منطقه ای و کمک خیرین استفاده نمود این طرح پژوهشی مشتمل بر سه فاز مکان عملیات اجرایی و بهره برداری است</w:t>
      </w:r>
      <w:r>
        <w:rPr>
          <w:rFonts w:eastAsia="IRNazanin" w:cs="IRNazanin"/>
          <w:color w:val="111111"/>
          <w:sz w:val="28"/>
          <w:szCs w:val="28"/>
          <w:rtl w:val="true"/>
          <w:lang w:bidi="fa-IR"/>
        </w:rPr>
        <w:t>.</w:t>
      </w:r>
    </w:p>
    <w:p>
      <w:pPr>
        <w:pStyle w:val="Heading3"/>
        <w:numPr>
          <w:ilvl w:val="2"/>
          <w:numId w:val="1"/>
        </w:numPr>
        <w:rPr/>
      </w:pPr>
      <w:bookmarkStart w:id="37" w:name="__RefHeading___Toc13210280_2142443653"/>
      <w:bookmarkStart w:id="38" w:name="_Toc14"/>
      <w:bookmarkEnd w:id="37"/>
      <w:r>
        <w:rPr>
          <w:rtl w:val="true"/>
        </w:rPr>
        <w:t>فاز اول</w:t>
      </w:r>
      <w:r>
        <w:rPr>
          <w:rtl w:val="true"/>
        </w:rPr>
        <w:t xml:space="preserve">: </w:t>
      </w:r>
      <w:r>
        <w:rPr>
          <w:rtl w:val="true"/>
        </w:rPr>
        <w:t>مکان</w:t>
      </w:r>
      <w:bookmarkEnd w:id="38"/>
    </w:p>
    <w:p>
      <w:pPr>
        <w:pStyle w:val="BookText"/>
        <w:rPr/>
      </w:pPr>
      <w:r>
        <w:rPr>
          <w:rFonts w:ascii="IRNazanin" w:hAnsi="IRNazanin" w:eastAsia="IRNazanin"/>
          <w:color w:val="111111"/>
          <w:sz w:val="28"/>
          <w:sz w:val="28"/>
          <w:szCs w:val="28"/>
          <w:rtl w:val="true"/>
          <w:lang w:bidi="fa-IR"/>
        </w:rPr>
        <w:t xml:space="preserve">برای ایجاد باغ قرآن، نیاز به بوستانی مستقل با زیر بنای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بوستان، علاوه بر سهل الوصول بودن، باید دارای محیطی بانشاط باشد باغ مذکور بر حسب سه تقسیم موضوعی سابق یعنی طبیعت، سرگذشت انبیاء، تمثیلات و تشبیهات به سه بخش تفکیک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مفید هر بخش که همان معماری ساختمانی باشد حداقل هفت هزار متر مربع خواهد بود</w:t>
      </w:r>
      <w:r>
        <w:rPr>
          <w:rFonts w:eastAsia="IRNazanin" w:cs="IRNazanin"/>
          <w:color w:val="111111"/>
          <w:sz w:val="28"/>
          <w:szCs w:val="28"/>
          <w:rtl w:val="true"/>
          <w:lang w:bidi="fa-IR"/>
        </w:rPr>
        <w:t>.</w:t>
      </w:r>
    </w:p>
    <w:p>
      <w:pPr>
        <w:pStyle w:val="Heading3"/>
        <w:numPr>
          <w:ilvl w:val="2"/>
          <w:numId w:val="1"/>
        </w:numPr>
        <w:rPr/>
      </w:pPr>
      <w:bookmarkStart w:id="39" w:name="__RefHeading___Toc13210282_2142443653"/>
      <w:bookmarkStart w:id="40" w:name="_Toc15"/>
      <w:bookmarkEnd w:id="39"/>
      <w:r>
        <w:rPr>
          <w:rtl w:val="true"/>
        </w:rPr>
        <w:t>فاز دوم</w:t>
      </w:r>
      <w:r>
        <w:rPr>
          <w:rtl w:val="true"/>
        </w:rPr>
        <w:t xml:space="preserve">: </w:t>
      </w:r>
      <w:r>
        <w:rPr>
          <w:rtl w:val="true"/>
        </w:rPr>
        <w:t>عملیات اجرایی</w:t>
      </w:r>
      <w:bookmarkEnd w:id="40"/>
    </w:p>
    <w:p>
      <w:pPr>
        <w:pStyle w:val="BookText"/>
        <w:rPr/>
      </w:pPr>
      <w:r>
        <w:rPr>
          <w:rFonts w:ascii="IRNazanin" w:hAnsi="IRNazanin" w:eastAsia="IRNazanin"/>
          <w:color w:val="111111"/>
          <w:sz w:val="28"/>
          <w:sz w:val="28"/>
          <w:szCs w:val="28"/>
          <w:rtl w:val="true"/>
          <w:lang w:bidi="fa-IR"/>
        </w:rPr>
        <w:t>ایجاد کمیته مستقل باغ قرآن مرکب از مسئولین شهرداری، کمیسیون فرهنگی شورای اسلامی شهر، آستان قدس رضوی، کارشناسان قرآنی، اساتید دانشگاهی، معماران و هنرمندان برای عملیاتی کردن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دوم در دو قسمت معماری و انسانی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که عبارت است از احداث بنا اشکال مجسم متحرک و ثابت؛ همراه با ،آب ،صوت ،نور، رنگ و المان های دیگر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انسانی یا استفاده از کارشناسان قرآنی و مذهبی، اساتید خوش فکر دانشگاهی با گرایش های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اعم از دست اندرکاران و بازیگران تئاتر و سینما نقاشان و مجسمه سازان</w:t>
      </w:r>
      <w:r>
        <w:rPr>
          <w:rFonts w:eastAsia="IRNazanin" w:cs="IRNazanin"/>
          <w:color w:val="111111"/>
          <w:sz w:val="28"/>
          <w:szCs w:val="28"/>
          <w:rtl w:val="true"/>
          <w:lang w:bidi="fa-IR"/>
        </w:rPr>
        <w:t xml:space="preserve">. </w:t>
      </w:r>
      <w:bookmarkStart w:id="41" w:name="pg17195_193697"/>
    </w:p>
    <w:p>
      <w:pPr>
        <w:pStyle w:val="Heading3"/>
        <w:numPr>
          <w:ilvl w:val="2"/>
          <w:numId w:val="1"/>
        </w:numPr>
        <w:rPr/>
      </w:pPr>
      <w:bookmarkStart w:id="42" w:name="__RefHeading___Toc13210284_2142443653"/>
      <w:bookmarkStart w:id="43" w:name="_Toc16"/>
      <w:bookmarkEnd w:id="41"/>
      <w:bookmarkEnd w:id="42"/>
      <w:r>
        <w:rPr>
          <w:rtl w:val="true"/>
        </w:rPr>
        <w:t>منابع و مآخذ</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تحقيق محمد ابو الفضل ابراهيم،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عمومی سازمان فرهنگی و تفریحی شهرداری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به کوشش مهدی یک پسر،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شاقلی، ریحانه؛ استانداری خراسان رضوی؛ روش های تحقیق علمی و اصول نگارش،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قلم،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اخبار الرضا علیه السلام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الاعلمي للمطبوعات،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4" w:name="pg17195_193698"/>
    </w:p>
    <w:p>
      <w:pPr>
        <w:pStyle w:val="Heading2"/>
        <w:numPr>
          <w:ilvl w:val="1"/>
          <w:numId w:val="1"/>
        </w:numPr>
        <w:rPr/>
      </w:pPr>
      <w:bookmarkStart w:id="45" w:name="__RefHeading___Toc13210286_2142443653"/>
      <w:bookmarkStart w:id="46" w:name="_Toc17"/>
      <w:bookmarkEnd w:id="44"/>
      <w:bookmarkEnd w:id="45"/>
      <w:r>
        <w:rPr>
          <w:rtl w:val="true"/>
        </w:rPr>
        <w:t>تحليل محتوا</w:t>
      </w:r>
      <w:bookmarkEnd w:id="46"/>
    </w:p>
    <w:p>
      <w:pPr>
        <w:pStyle w:val="BookText"/>
        <w:rPr/>
      </w:pPr>
      <w:r>
        <w:rPr>
          <w:rFonts w:ascii="IRNazanin" w:hAnsi="IRNazanin" w:eastAsia="IRNazanin"/>
          <w:color w:val="111111"/>
          <w:sz w:val="28"/>
          <w:sz w:val="28"/>
          <w:szCs w:val="28"/>
          <w:rtl w:val="true"/>
          <w:lang w:bidi="fa-IR"/>
        </w:rPr>
        <w:t>از آن جایی که آزمایش پاره ای از موضوعات قرآنی ضرورت دارد، برای اجرای اولیه این طرح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باغ با صحنه ای از غار حراء، در آن هنگام که جبرئیل به پیغمبر اکرم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اقْرَءُ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xml:space="preserve">؛ قرآن را به نام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آفریننده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مردم ،بخوان آن خدایی که آدمی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سپس مسیری که قرآن انسان ها را هدایت می کند طی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آن رفتن به جهان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قسمت زیر زمینی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های داده شده به انسان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تأمین هزینه باغ قرآن می توان به ترتیب از اعتبارات ملی، منطقه ای و کمک خیرین استفاده نمود برای اجرای این طرح دو فاز به شرح ذیل پیشنهاد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باغ قرآن، نیاز به بوستانی مستقل با زیر بنای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بوستان، علاوه بر سهل الوصول بودن، باید دارای محیطی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مذکور بر حسب سه تقسیم موضوعی سابق یعنی طبیعت، سرگذشت انبیاء، تمثیلات و تشبیهات، به سه بخش تفکیک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مفید هر بخش که همان معماری ساختمانی باشد، حداقل هفت هزار متر مربع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کمیته مستقل باغ قرآن مرکب از مسئولین شهرداری، کمیسیون فرهنگی شورای اسلامی شهر، آستان قدس رضوی کارشناسان قرآنی اساتید دانشگاهی، معماران و هنرمندان برای عملیاتی کردن طرح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فاز دوم در دو قسمت معماری و انسانی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که عبارت است از احداث بنا، اشکال مجسم متحرک و ثابت؛ همراه با آب، صوت، نور، رنگ و المان های دیگر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انسانی، یا استفاده از کارشناسان قرآنی و مذهبی، اساتید خوش فکر دانشگاهی با گرایش های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اعم از دست اندرکاران و بازیگران تئاتر و سینما، نقاشان و مجسمه سازان</w:t>
      </w:r>
      <w:r>
        <w:rPr>
          <w:rFonts w:eastAsia="IRNazanin" w:cs="IRNazanin"/>
          <w:color w:val="111111"/>
          <w:sz w:val="28"/>
          <w:szCs w:val="28"/>
          <w:rtl w:val="true"/>
          <w:lang w:bidi="fa-IR"/>
        </w:rPr>
        <w:t xml:space="preserve">. </w:t>
      </w:r>
      <w:bookmarkStart w:id="47" w:name="pg17195_193700"/>
    </w:p>
    <w:p>
      <w:pPr>
        <w:pStyle w:val="Heading2"/>
        <w:numPr>
          <w:ilvl w:val="1"/>
          <w:numId w:val="1"/>
        </w:numPr>
        <w:rPr/>
      </w:pPr>
      <w:bookmarkStart w:id="48" w:name="__RefHeading___Toc13210288_2142443653"/>
      <w:bookmarkStart w:id="49" w:name="_Toc18"/>
      <w:bookmarkEnd w:id="47"/>
      <w:bookmarkEnd w:id="48"/>
      <w:r>
        <w:rPr>
          <w:rtl w:val="true"/>
        </w:rPr>
        <w:t>قصّه شهر قرآن</w:t>
      </w:r>
      <w:r>
        <w:rPr>
          <w:rtl w:val="true"/>
        </w:rPr>
        <w:t xml:space="preserve">/ </w:t>
      </w:r>
      <w:r>
        <w:rPr>
          <w:rtl w:val="true"/>
        </w:rPr>
        <w:t>دکتر محمد علی آبادی</w:t>
      </w:r>
      <w:bookmarkEnd w:id="49"/>
    </w:p>
    <w:p>
      <w:pPr>
        <w:pStyle w:val="Heading3"/>
        <w:numPr>
          <w:ilvl w:val="2"/>
          <w:numId w:val="1"/>
        </w:numPr>
        <w:rPr/>
      </w:pPr>
      <w:bookmarkStart w:id="50" w:name="__RefHeading___Toc13210290_2142443653"/>
      <w:bookmarkStart w:id="51" w:name="_Toc19"/>
      <w:bookmarkEnd w:id="50"/>
      <w:r>
        <w:rPr>
          <w:rtl w:val="true"/>
        </w:rPr>
        <w:t>چکیده</w:t>
      </w:r>
      <w:bookmarkEnd w:id="51"/>
    </w:p>
    <w:p>
      <w:pPr>
        <w:pStyle w:val="BookText"/>
        <w:rPr/>
      </w:pPr>
      <w:r>
        <w:rPr>
          <w:rFonts w:ascii="IRNazanin" w:hAnsi="IRNazanin" w:eastAsia="IRNazanin"/>
          <w:color w:val="111111"/>
          <w:sz w:val="28"/>
          <w:sz w:val="28"/>
          <w:szCs w:val="28"/>
          <w:rtl w:val="true"/>
          <w:lang w:bidi="fa-IR"/>
        </w:rPr>
        <w:t>در بسیاری از فرهنگ ها، ارزیابی و تحلیل چگونگی فرآیند تکاملی نوع انسان را بیشتر در بستر تاریخ زندگی جمعی انسان ها ممکن دانسته و معیار برتری جوامع انسانی را نیز نسبت به یک دیگر در طولانی تر بودن سابقه آن جوامع در مدنیت و شهرنشینی دانسته اند؛ چنان که از دوران پیش از شهرنشینی انسان ها با عنوان دوران توحش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هدف غانی جامعه انسانی را نوعی زندگی جمعی به کمال رسیده می دانند که در شهری برخوردار از تمامی انواع توانمندی ها جریان یافته پاسخگوی انواع نیازهای فردی و جمعی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شهر کمال یافته 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آرمانی در فرهنگ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چه تعریف و تحلیل درستی از انسان و هدف از زندگی جمعی انسان ها مورد نظر باشد شاید بتوان گفت نظر اندیشه و فرهنگ اسلامی نیز در این زمینه تا حدود قابل توجهی به این نظر نزدیک است لیکن متأسفانه این تحلیل و نظر نیز بسیار سطحی و یک بعدی بوده و مبنای عمدۀ نگرش آن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از تمدن بیشتر به نحوه تولید غذا و نظام های اقتصادی زائیده از آن پرداخته، شهرنشینی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تمدن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آغاز شده است که جوامع بشری توانسته اند در زمینه تولید غذا بسه سطحی افزون تر از سطح نیاز و مصرف خویش دست یابند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تعاریف دیگری از این شهرهای آرمانی در فرهنگ های دیگر غربی و شرقی وجود دارد؛ لیکن ساختار اصلی غالب آن ها به ویژه آرمان شهرهای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تفاوتی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مدینه آرمانی افلاطون ،بوده و تقریبا بدون استثنا به دنبال خلق فضایی می باشند که در آن از بندها و محدودیت های زمانی و مکانی خبری نیست موضوعی با عنوان ماوراء الطبیعه و یا ما بعد الطبیعه وجود ندارد، در این گونه شهرها انسان ها نمی میرند و بدون ترس از مرگ بیماری و یا هر حادثه ناخوش آیند دیگری می توانند به کامجویی پرداخته تا بی نهایت زمان از زندگی خویش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آن جا که از بنیادهای تفکر اسلامی بر می آید مدینه فاضله </w:t>
      </w:r>
    </w:p>
    <w:p>
      <w:pPr>
        <w:pStyle w:val="BookText"/>
        <w:rPr/>
      </w:pPr>
      <w:r>
        <w:rPr>
          <w:rFonts w:ascii="IRNazanin" w:hAnsi="IRNazanin" w:eastAsia="IRNazanin"/>
          <w:color w:val="111111"/>
          <w:sz w:val="28"/>
          <w:sz w:val="28"/>
          <w:szCs w:val="28"/>
          <w:rtl w:val="true"/>
          <w:lang w:bidi="fa-IR"/>
        </w:rPr>
        <w:t>یا آرمان شهر اسلامی با دیگر انواع آرمان شهر معرفی شده در فوق تفاوت هایی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اسلامی بنیاد و ذات زندگی این جهان و موجودات آن بر مرگ و نابودی قرار دارد، فلذا در آرمان شهر اسلامی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زندگی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 و فناپذیرند و کمال روحانی انسان ها نهایت هدف انسان هاست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 و در این 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ای است که بدون گذشتن از آن انسان ها راهی به سوی مقصد کمالی مورد نظر ندارند بستر تمامی افعال ساکنان آن درد و رنج و ابتلاء است، و شادی و شادکامی ساکنان تنها زمانی حاصل می شود که در دل تمامی این رنج ها و دردها و ابتلائات قدمی در جهت کمال فکری و روحانی خویش و جامعه یک دل خویش به پیش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انسان های فاضل هستند که جامعه و مدینه فاضله را می سازند زیربنای ساختار مدینه فاضله ساختاری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ساختار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عین حالی که به همه علوم سودمند بها می دهد و با چشم تکریم به آن ها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ارزشی بهره 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قرار می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تعریف چگونگی ساختار کالبدی و تصویر مادی آرمان شهر اسلامی نیز دور از دسترس نبوده و از طریق مطالعات بنیادین در متون اسلامی و زندگی نمونه های کامل انسانی قابل معرفی است لیکن این مقاله می کوشد تا با بهره گیری از منابع ناب و اصیل اسلامی و بر اساس مبانی فکری و فلسفی این مکتب تصویری هر چند مقدماتی را از ساختار معنایی آرمان شهر اسلامی که البته آن را مدینه فاضله یا همان آرمان شهر آینده مردم جهان نیز می شمارد، ارائه دهد</w:t>
      </w:r>
      <w:r>
        <w:rPr>
          <w:rFonts w:eastAsia="IRNazanin" w:cs="IRNazanin"/>
          <w:color w:val="111111"/>
          <w:sz w:val="28"/>
          <w:szCs w:val="28"/>
          <w:rtl w:val="true"/>
          <w:lang w:bidi="fa-IR"/>
        </w:rPr>
        <w:t xml:space="preserve">. </w:t>
      </w:r>
      <w:bookmarkStart w:id="52" w:name="pg17195_193702"/>
    </w:p>
    <w:p>
      <w:pPr>
        <w:pStyle w:val="Heading3"/>
        <w:numPr>
          <w:ilvl w:val="2"/>
          <w:numId w:val="1"/>
        </w:numPr>
        <w:rPr/>
      </w:pPr>
      <w:bookmarkStart w:id="53" w:name="__RefHeading___Toc13210292_2142443653"/>
      <w:bookmarkStart w:id="54" w:name="_Toc20"/>
      <w:bookmarkEnd w:id="52"/>
      <w:bookmarkEnd w:id="53"/>
      <w:r>
        <w:rPr>
          <w:rtl w:val="true"/>
        </w:rPr>
        <w:t>مقدمه</w:t>
      </w:r>
      <w:bookmarkEnd w:id="54"/>
    </w:p>
    <w:p>
      <w:pPr>
        <w:pStyle w:val="BookText"/>
        <w:rPr/>
      </w:pPr>
      <w:r>
        <w:rPr>
          <w:rFonts w:ascii="IRNazanin" w:hAnsi="IRNazanin" w:eastAsia="IRNazanin"/>
          <w:color w:val="111111"/>
          <w:sz w:val="28"/>
          <w:sz w:val="28"/>
          <w:szCs w:val="28"/>
          <w:rtl w:val="true"/>
          <w:lang w:bidi="fa-IR"/>
        </w:rPr>
        <w:t xml:space="preserve">با توجه به این حقیقت که زبان ادبیات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بیان لطائف و ظرائف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گویاتر و دلنشین تر است، بر آن شدم تا گزیده ای از نتایج تحقیقات خود را در زمینه معرفی آرمان شهر اسلامی به صورت منظوم تقدیم دارم در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حوزه برخی از موضوعات مطرح در معماری و شهرسازی و تحت عناوینی به همان مناسبت منظم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داشته 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بهره گیری از منابع اصیل و بی بدیل فرهنگ آسمانی اسلام همچون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حقیقت وجودی زیبایی ها و خوبی های شهر آرمانی مورد نظر فرهنگ قرآن و رسول گرامی اسلام و اهل بیت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همام آقا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سروده نماد پردازانه در قالب شیرین و آسان مثنوی به نظم درآمده و در حقیقت بزرگنمایی تصویری نمادین از زیبایی های شهر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مایه فکری آرمان شهر اسلامی در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اندیشمندان، برنامه ریزان و نهایتاً معماران و شهرسازان معاصر ما بتوانند از مطالعه هوشمندانه شهر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ساختار عقلانی آرمان شهر حکومت مهدوی در جهان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دردها و نقص های مطرح در ساختار فکری شهر امروز پرداخته احوال شهر آرمانی مورد نظر آن امام همام را دانسته و به افکنش بنیان آن در آینده ای نه چندان دور قدم برداشته دست بگشایند همچنان که این گونه فرمانمان داده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و در جای جای آن کلمه ها یا فرازهایی خاص وجود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قالبی رمزگونه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 و تعریفی خاص در باب حقیقتی در مدینه فاضله اسلامی و صفات و وجوه گوناگون کمالی آن اشاره دارند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مفهومی آیه یا روایتی از ائمه معصومین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روشن تر چیستی و ساختار جامعه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مخاطبین و خوانندگان محترم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مپندارند که این اشعار و بلکه هر یک از ابیات آن صرفاً بیان احساسات و عواطف شخصی و شاعرانه مؤلف بوده بلکه اساسی کاملاً تحقیقاتی داشته و بر مبنای مبانی اندیشه توحیدی اسلام استوار گشته اند، سعی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پرهیز از اطاله کلام،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نمونه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مورد نظر یا آیه و روایت مورد اشاره در کلمات یا واژگان نمادین دو صفحه نخست اشعار در انتهای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توضیحاتی نظام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مخاطبین محترم به این توضیحات، موجب کمال تشکر و امتنان مؤلف از عزیزان خواهد بود</w:t>
      </w:r>
      <w:r>
        <w:rPr>
          <w:rFonts w:eastAsia="IRNazanin" w:cs="IRNazanin"/>
          <w:color w:val="111111"/>
          <w:sz w:val="28"/>
          <w:szCs w:val="28"/>
          <w:rtl w:val="true"/>
          <w:lang w:bidi="fa-IR"/>
        </w:rPr>
        <w:t xml:space="preserve">). </w:t>
      </w:r>
      <w:bookmarkStart w:id="55" w:name="pg17195_193704"/>
    </w:p>
    <w:p>
      <w:pPr>
        <w:pStyle w:val="Heading2"/>
        <w:numPr>
          <w:ilvl w:val="1"/>
          <w:numId w:val="1"/>
        </w:numPr>
        <w:rPr/>
      </w:pPr>
      <w:bookmarkStart w:id="56" w:name="__RefHeading___Toc13210294_2142443653"/>
      <w:bookmarkStart w:id="57" w:name="_Toc21"/>
      <w:bookmarkEnd w:id="55"/>
      <w:bookmarkEnd w:id="56"/>
      <w:r>
        <w:rPr>
          <w:rtl w:val="true"/>
        </w:rPr>
        <w:t>جان شهر انسان</w:t>
      </w:r>
      <w:bookmarkEnd w:id="57"/>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شاهش، جانِ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كالبد، لبسی است بر اندام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جان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 خوب آن</w:t>
      </w:r>
    </w:p>
    <w:p>
      <w:pPr>
        <w:pStyle w:val="BookText"/>
        <w:rPr/>
      </w:pPr>
      <w:r>
        <w:rPr>
          <w:rFonts w:ascii="IRNazanin" w:hAnsi="IRNazanin" w:eastAsia="IRNazanin"/>
          <w:color w:val="111111"/>
          <w:sz w:val="28"/>
          <w:sz w:val="28"/>
          <w:szCs w:val="28"/>
          <w:rtl w:val="true"/>
          <w:lang w:bidi="fa-IR"/>
        </w:rPr>
        <w:t xml:space="preserve">جان هر شهری ز جان شاه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آسمانش، ماه اوست</w:t>
      </w:r>
    </w:p>
    <w:p>
      <w:pPr>
        <w:pStyle w:val="BookText"/>
        <w:rPr/>
      </w:pPr>
      <w:r>
        <w:rPr>
          <w:rFonts w:ascii="IRNazanin" w:hAnsi="IRNazanin" w:eastAsia="IRNazanin"/>
          <w:color w:val="111111"/>
          <w:sz w:val="28"/>
          <w:sz w:val="28"/>
          <w:szCs w:val="28"/>
          <w:rtl w:val="true"/>
          <w:lang w:bidi="fa-IR"/>
        </w:rPr>
        <w:t xml:space="preserve">دین مردم نقش دین 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آئینشان، جبین شه بود</w:t>
      </w:r>
    </w:p>
    <w:p>
      <w:pPr>
        <w:pStyle w:val="BookText"/>
        <w:rPr/>
      </w:pPr>
      <w:r>
        <w:rPr>
          <w:rFonts w:ascii="IRNazanin" w:hAnsi="IRNazanin" w:eastAsia="IRNazanin"/>
          <w:color w:val="111111"/>
          <w:sz w:val="28"/>
          <w:sz w:val="28"/>
          <w:szCs w:val="28"/>
          <w:rtl w:val="true"/>
          <w:lang w:bidi="fa-IR"/>
        </w:rPr>
        <w:t xml:space="preserve">شمس تابان، نور می بخشد به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شاهرَه، قلب است بر هر کوره رَه</w:t>
      </w:r>
    </w:p>
    <w:p>
      <w:pPr>
        <w:pStyle w:val="Heading2"/>
        <w:numPr>
          <w:ilvl w:val="1"/>
          <w:numId w:val="1"/>
        </w:numPr>
        <w:rPr/>
      </w:pPr>
      <w:bookmarkStart w:id="58" w:name="__RefHeading___Toc13210296_2142443653"/>
      <w:bookmarkStart w:id="59" w:name="_Toc22"/>
      <w:bookmarkEnd w:id="58"/>
      <w:r>
        <w:rPr>
          <w:rtl w:val="true"/>
        </w:rPr>
        <w:t>انسان کامل، همان شهر قرآن است</w:t>
      </w:r>
      <w:bookmarkEnd w:id="59"/>
    </w:p>
    <w:p>
      <w:pPr>
        <w:pStyle w:val="BookText"/>
        <w:rPr/>
      </w:pPr>
      <w:r>
        <w:rPr>
          <w:rFonts w:ascii="IRNazanin" w:hAnsi="IRNazanin" w:eastAsia="IRNazanin"/>
          <w:color w:val="111111"/>
          <w:sz w:val="28"/>
          <w:sz w:val="28"/>
          <w:szCs w:val="28"/>
          <w:rtl w:val="true"/>
          <w:lang w:bidi="fa-IR"/>
        </w:rPr>
        <w:t xml:space="preserve">شهر قرآن،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حد و بی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انسان، مصطفی، دَربَش،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قلبش منجلی است</w:t>
      </w:r>
    </w:p>
    <w:p>
      <w:pPr>
        <w:pStyle w:val="BookText"/>
        <w:rPr/>
      </w:pPr>
      <w:r>
        <w:rPr>
          <w:rFonts w:ascii="IRNazanin" w:hAnsi="IRNazanin" w:eastAsia="IRNazanin"/>
          <w:color w:val="111111"/>
          <w:sz w:val="28"/>
          <w:sz w:val="28"/>
          <w:szCs w:val="28"/>
          <w:rtl w:val="true"/>
          <w:lang w:bidi="fa-IR"/>
        </w:rPr>
        <w:t xml:space="preserve">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حکمتم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باغ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هر نِقمَت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 من،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 استم چشمه سار عشق ها</w:t>
      </w:r>
    </w:p>
    <w:p>
      <w:pPr>
        <w:pStyle w:val="BookText"/>
        <w:rPr/>
      </w:pPr>
      <w:r>
        <w:rPr>
          <w:rFonts w:ascii="IRNazanin" w:hAnsi="IRNazanin" w:eastAsia="IRNazanin"/>
          <w:color w:val="111111"/>
          <w:sz w:val="28"/>
          <w:sz w:val="28"/>
          <w:szCs w:val="28"/>
          <w:rtl w:val="true"/>
          <w:lang w:bidi="fa-IR"/>
        </w:rPr>
        <w:t xml:space="preserve">باز گفتا، از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ضُحى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درب شهر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مرتضاست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بلاست</w:t>
      </w:r>
    </w:p>
    <w:p>
      <w:pPr>
        <w:pStyle w:val="BookText"/>
        <w:rPr/>
      </w:pPr>
      <w:r>
        <w:rPr>
          <w:rFonts w:ascii="IRNazanin" w:hAnsi="IRNazanin" w:eastAsia="IRNazanin"/>
          <w:color w:val="111111"/>
          <w:sz w:val="28"/>
          <w:sz w:val="28"/>
          <w:szCs w:val="28"/>
          <w:rtl w:val="true"/>
          <w:lang w:bidi="fa-IR"/>
        </w:rPr>
        <w:t xml:space="preserve">نیست آن جا شهر کَز عشقش تُهی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قرآن، باغ آن سرو سَهی است</w:t>
      </w:r>
    </w:p>
    <w:p>
      <w:pPr>
        <w:pStyle w:val="BookText"/>
        <w:rPr/>
      </w:pPr>
      <w:r>
        <w:rPr>
          <w:rFonts w:ascii="IRNazanin" w:hAnsi="IRNazanin" w:eastAsia="IRNazanin"/>
          <w:color w:val="111111"/>
          <w:sz w:val="28"/>
          <w:sz w:val="28"/>
          <w:szCs w:val="28"/>
          <w:rtl w:val="true"/>
          <w:lang w:bidi="fa-IR"/>
        </w:rPr>
        <w:t xml:space="preserve">هر دلی کان جامِ آبِ عشق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خالی 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بیابان است و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جهل</w:t>
      </w:r>
      <w:r>
        <w:rPr>
          <w:rFonts w:eastAsia="IRNazanin" w:cs="IRNazanin"/>
          <w:color w:val="111111"/>
          <w:sz w:val="28"/>
          <w:szCs w:val="28"/>
          <w:rtl w:val="true"/>
          <w:lang w:bidi="fa-IR"/>
        </w:rPr>
        <w:t xml:space="preserve">" </w:t>
      </w:r>
      <w:bookmarkStart w:id="60" w:name="pg17195_193705"/>
    </w:p>
    <w:p>
      <w:pPr>
        <w:pStyle w:val="Heading2"/>
        <w:numPr>
          <w:ilvl w:val="1"/>
          <w:numId w:val="1"/>
        </w:numPr>
        <w:rPr/>
      </w:pPr>
      <w:bookmarkStart w:id="61" w:name="__RefHeading___Toc13210298_2142443653"/>
      <w:bookmarkStart w:id="62" w:name="_Toc23"/>
      <w:bookmarkEnd w:id="60"/>
      <w:bookmarkEnd w:id="61"/>
      <w:r>
        <w:rPr>
          <w:rtl w:val="true"/>
        </w:rPr>
        <w:t>خطاب به جان شهر</w:t>
      </w:r>
      <w:bookmarkEnd w:id="62"/>
    </w:p>
    <w:p>
      <w:pPr>
        <w:pStyle w:val="BookText"/>
        <w:rPr/>
      </w:pPr>
      <w:r>
        <w:rPr>
          <w:rFonts w:ascii="IRNazanin" w:hAnsi="IRNazanin" w:eastAsia="IRNazanin"/>
          <w:color w:val="111111"/>
          <w:sz w:val="28"/>
          <w:sz w:val="28"/>
          <w:szCs w:val="28"/>
          <w:rtl w:val="true"/>
          <w:lang w:bidi="fa-IR"/>
        </w:rPr>
        <w:t xml:space="preserve">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عالی، ای جان جهان</w:t>
      </w:r>
    </w:p>
    <w:p>
      <w:pPr>
        <w:pStyle w:val="BookText"/>
        <w:rPr/>
      </w:pPr>
      <w:r>
        <w:rPr>
          <w:rFonts w:ascii="IRNazanin" w:hAnsi="IRNazanin" w:eastAsia="IRNazanin"/>
          <w:color w:val="111111"/>
          <w:sz w:val="28"/>
          <w:sz w:val="28"/>
          <w:szCs w:val="28"/>
          <w:rtl w:val="true"/>
          <w:lang w:bidi="fa-IR"/>
        </w:rPr>
        <w:t xml:space="preserve">شه مُنار شهر انسان،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همه عالم، ز تو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بر رُخت شیدا شده</w:t>
      </w:r>
    </w:p>
    <w:p>
      <w:pPr>
        <w:pStyle w:val="BookText"/>
        <w:rPr/>
      </w:pPr>
      <w:r>
        <w:rPr>
          <w:rFonts w:ascii="IRNazanin" w:hAnsi="IRNazanin" w:eastAsia="IRNazanin"/>
          <w:color w:val="111111"/>
          <w:sz w:val="28"/>
          <w:sz w:val="28"/>
          <w:szCs w:val="28"/>
          <w:rtl w:val="true"/>
          <w:lang w:bidi="fa-IR"/>
        </w:rPr>
        <w:t xml:space="preserve">هرچه پرسیدم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عاشقان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عُشاق از تو دادندم نشان</w:t>
      </w:r>
    </w:p>
    <w:p>
      <w:pPr>
        <w:pStyle w:val="BookText"/>
        <w:rPr/>
      </w:pPr>
      <w:r>
        <w:rPr>
          <w:rFonts w:ascii="IRNazanin" w:hAnsi="IRNazanin" w:eastAsia="IRNazanin"/>
          <w:color w:val="111111"/>
          <w:sz w:val="28"/>
          <w:sz w:val="28"/>
          <w:szCs w:val="28"/>
          <w:rtl w:val="true"/>
          <w:lang w:bidi="fa-IR"/>
        </w:rPr>
        <w:t xml:space="preserve">کوچه های شهر را مقصد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بی مَر و 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w:t>
      </w:r>
    </w:p>
    <w:p>
      <w:pPr>
        <w:pStyle w:val="BookText"/>
        <w:rPr/>
      </w:pPr>
      <w:r>
        <w:rPr>
          <w:rFonts w:ascii="IRNazanin" w:hAnsi="IRNazanin" w:eastAsia="IRNazanin"/>
          <w:color w:val="111111"/>
          <w:sz w:val="28"/>
          <w:sz w:val="28"/>
          <w:szCs w:val="28"/>
          <w:rtl w:val="true"/>
          <w:lang w:bidi="fa-IR"/>
        </w:rPr>
        <w:t xml:space="preserve">هر رخی دیدم، تو بودی جان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جمالی، در پَسَش بودی نهان</w:t>
      </w:r>
    </w:p>
    <w:p>
      <w:pPr>
        <w:pStyle w:val="BookText"/>
        <w:rPr/>
      </w:pPr>
      <w:r>
        <w:rPr>
          <w:rFonts w:ascii="IRNazanin" w:hAnsi="IRNazanin" w:eastAsia="IRNazanin"/>
          <w:color w:val="111111"/>
          <w:sz w:val="28"/>
          <w:sz w:val="28"/>
          <w:szCs w:val="28"/>
          <w:rtl w:val="true"/>
          <w:lang w:bidi="fa-IR"/>
        </w:rPr>
        <w:t xml:space="preserve">قلبِ پاک شهرِ قرآن، عقل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رگ هاش،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شهر، از عشق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گویای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 xml:space="preserve">هست در بازار آن کالای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فروشد، صورت و بالای تو</w:t>
      </w:r>
    </w:p>
    <w:p>
      <w:pPr>
        <w:pStyle w:val="BookText"/>
        <w:rPr/>
      </w:pPr>
      <w:r>
        <w:rPr>
          <w:rFonts w:ascii="IRNazanin" w:hAnsi="IRNazanin" w:eastAsia="IRNazanin"/>
          <w:color w:val="111111"/>
          <w:sz w:val="28"/>
          <w:sz w:val="28"/>
          <w:szCs w:val="28"/>
          <w:rtl w:val="true"/>
          <w:lang w:bidi="fa-IR"/>
        </w:rPr>
        <w:t xml:space="preserve">بر رخ هر نقش آن رخسارِ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حرفش، شاهد کردار یار</w:t>
      </w:r>
    </w:p>
    <w:p>
      <w:pPr>
        <w:pStyle w:val="BookText"/>
        <w:rPr/>
      </w:pPr>
      <w:r>
        <w:rPr>
          <w:rFonts w:ascii="IRNazanin" w:hAnsi="IRNazanin" w:eastAsia="IRNazanin"/>
          <w:color w:val="111111"/>
          <w:sz w:val="28"/>
          <w:sz w:val="28"/>
          <w:szCs w:val="28"/>
          <w:rtl w:val="true"/>
          <w:lang w:bidi="fa-IR"/>
        </w:rPr>
        <w:t xml:space="preserve">بر سر هر کوچه عکس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فضایش، پُر زِ عطر موی تو</w:t>
      </w:r>
    </w:p>
    <w:p>
      <w:pPr>
        <w:pStyle w:val="BookText"/>
        <w:rPr/>
      </w:pPr>
      <w:r>
        <w:rPr>
          <w:rFonts w:ascii="IRNazanin" w:hAnsi="IRNazanin" w:eastAsia="IRNazanin"/>
          <w:color w:val="111111"/>
          <w:sz w:val="28"/>
          <w:sz w:val="28"/>
          <w:szCs w:val="28"/>
          <w:rtl w:val="true"/>
          <w:lang w:bidi="fa-IR"/>
        </w:rPr>
        <w:t xml:space="preserve">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چهر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پرگل از نُزولِ مهر توست</w:t>
      </w:r>
    </w:p>
    <w:p>
      <w:pPr>
        <w:pStyle w:val="BookText"/>
        <w:rPr/>
      </w:pPr>
      <w:r>
        <w:rPr>
          <w:rFonts w:ascii="IRNazanin" w:hAnsi="IRNazanin" w:eastAsia="IRNazanin"/>
          <w:color w:val="111111"/>
          <w:sz w:val="28"/>
          <w:sz w:val="28"/>
          <w:szCs w:val="28"/>
          <w:rtl w:val="true"/>
          <w:lang w:bidi="fa-IR"/>
        </w:rPr>
        <w:t xml:space="preserve">خلوت هر خانه صحن کعبه 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 سوی خانه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 xml:space="preserve">نقل هر برزن، شدستی حرف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فضایش گشته جام و ظرف تو</w:t>
      </w:r>
    </w:p>
    <w:p>
      <w:pPr>
        <w:pStyle w:val="BookText"/>
        <w:rPr/>
      </w:pPr>
      <w:r>
        <w:rPr>
          <w:rFonts w:ascii="IRNazanin" w:hAnsi="IRNazanin" w:eastAsia="IRNazanin"/>
          <w:color w:val="111111"/>
          <w:sz w:val="28"/>
          <w:sz w:val="28"/>
          <w:szCs w:val="28"/>
          <w:rtl w:val="true"/>
          <w:lang w:bidi="fa-IR"/>
        </w:rPr>
        <w:t xml:space="preserve">نیست در هر خانه ای جز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 اند از شراب جام تو</w:t>
      </w:r>
    </w:p>
    <w:p>
      <w:pPr>
        <w:pStyle w:val="BookText"/>
        <w:rPr/>
      </w:pPr>
      <w:r>
        <w:rPr>
          <w:rFonts w:ascii="IRNazanin" w:hAnsi="IRNazanin" w:eastAsia="IRNazanin"/>
          <w:color w:val="111111"/>
          <w:sz w:val="28"/>
          <w:sz w:val="28"/>
          <w:szCs w:val="28"/>
          <w:rtl w:val="true"/>
          <w:lang w:bidi="fa-IR"/>
        </w:rPr>
        <w:t xml:space="preserve">صوتِ دلجوی خُدا از نای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از ازل شیدای توست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عروس شهر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w:t>
      </w:r>
      <w:bookmarkStart w:id="63" w:name="pg17195_193706"/>
    </w:p>
    <w:p>
      <w:pPr>
        <w:pStyle w:val="Heading2"/>
        <w:numPr>
          <w:ilvl w:val="1"/>
          <w:numId w:val="1"/>
        </w:numPr>
        <w:rPr/>
      </w:pPr>
      <w:bookmarkStart w:id="64" w:name="__RefHeading___Toc13210300_2142443653"/>
      <w:bookmarkStart w:id="65" w:name="_Toc24"/>
      <w:bookmarkEnd w:id="63"/>
      <w:bookmarkEnd w:id="64"/>
      <w:r>
        <w:rPr>
          <w:rtl w:val="true"/>
        </w:rPr>
        <w:t>شهر قرآن شهر حکمت</w:t>
      </w:r>
      <w:bookmarkEnd w:id="65"/>
    </w:p>
    <w:p>
      <w:pPr>
        <w:pStyle w:val="BookText"/>
        <w:rPr/>
      </w:pPr>
      <w:r>
        <w:rPr>
          <w:rFonts w:ascii="IRNazanin" w:hAnsi="IRNazanin" w:eastAsia="IRNazanin"/>
          <w:color w:val="111111"/>
          <w:sz w:val="28"/>
          <w:sz w:val="28"/>
          <w:szCs w:val="28"/>
          <w:rtl w:val="true"/>
          <w:lang w:bidi="fa-IR"/>
        </w:rPr>
        <w:t xml:space="preserve">شهر قرآن 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حکمت، خالی از مکر و دغاست</w:t>
      </w:r>
    </w:p>
    <w:p>
      <w:pPr>
        <w:pStyle w:val="BookText"/>
        <w:rPr/>
      </w:pPr>
      <w:r>
        <w:rPr>
          <w:rFonts w:ascii="IRNazanin" w:hAnsi="IRNazanin" w:eastAsia="IRNazanin"/>
          <w:color w:val="111111"/>
          <w:sz w:val="28"/>
          <w:sz w:val="28"/>
          <w:szCs w:val="28"/>
          <w:rtl w:val="true"/>
          <w:lang w:bidi="fa-IR"/>
        </w:rPr>
        <w:t xml:space="preserve">هست در شهر خُدا، حکمت،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است و، عیش و عزت، کاخ باغ</w:t>
      </w:r>
    </w:p>
    <w:p>
      <w:pPr>
        <w:pStyle w:val="BookText"/>
        <w:rPr/>
      </w:pPr>
      <w:r>
        <w:rPr>
          <w:rFonts w:ascii="IRNazanin" w:hAnsi="IRNazanin" w:eastAsia="IRNazanin"/>
          <w:color w:val="111111"/>
          <w:sz w:val="28"/>
          <w:sz w:val="28"/>
          <w:szCs w:val="28"/>
          <w:rtl w:val="true"/>
          <w:lang w:bidi="fa-IR"/>
        </w:rPr>
        <w:t xml:space="preserve">آن چه راند حکم، آن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کارهاشان، جملگی سهل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شود واحد، قلوب أهل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آید، جمع كثرت ها به عقل</w:t>
      </w:r>
    </w:p>
    <w:p>
      <w:pPr>
        <w:pStyle w:val="BookText"/>
        <w:rPr/>
      </w:pPr>
      <w:r>
        <w:rPr>
          <w:rFonts w:ascii="IRNazanin" w:hAnsi="IRNazanin" w:eastAsia="IRNazanin"/>
          <w:color w:val="111111"/>
          <w:sz w:val="28"/>
          <w:sz w:val="28"/>
          <w:szCs w:val="28"/>
          <w:rtl w:val="true"/>
          <w:lang w:bidi="fa-IR"/>
        </w:rPr>
        <w:t xml:space="preserve">ملک ابراهیمیان حدش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Heading2"/>
        <w:numPr>
          <w:ilvl w:val="1"/>
          <w:numId w:val="1"/>
        </w:numPr>
        <w:rPr/>
      </w:pPr>
      <w:bookmarkStart w:id="66" w:name="__RefHeading___Toc13210302_2142443653"/>
      <w:bookmarkStart w:id="67" w:name="_Toc25"/>
      <w:bookmarkEnd w:id="66"/>
      <w:r>
        <w:rPr>
          <w:rtl w:val="true"/>
        </w:rPr>
        <w:t>هر مؤمنی همان شهر قرآن است و خود جلوه ای خاص از بهشت است</w:t>
      </w:r>
      <w:bookmarkEnd w:id="67"/>
    </w:p>
    <w:p>
      <w:pPr>
        <w:pStyle w:val="BookText"/>
        <w:rPr/>
      </w:pPr>
      <w:r>
        <w:rPr>
          <w:rFonts w:ascii="IRNazanin" w:hAnsi="IRNazanin" w:eastAsia="IRNazanin"/>
          <w:color w:val="111111"/>
          <w:sz w:val="28"/>
          <w:sz w:val="28"/>
          <w:szCs w:val="28"/>
          <w:rtl w:val="true"/>
          <w:lang w:bidi="fa-IR"/>
        </w:rPr>
        <w:t xml:space="preserve">جنت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گاهی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جدارش نقش روی دلبر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تا کوی دلبر رهبر است</w:t>
      </w:r>
    </w:p>
    <w:p>
      <w:pPr>
        <w:pStyle w:val="BookText"/>
        <w:rPr/>
      </w:pPr>
      <w:r>
        <w:rPr>
          <w:rFonts w:ascii="IRNazanin" w:hAnsi="IRNazanin" w:eastAsia="IRNazanin"/>
          <w:color w:val="111111"/>
          <w:sz w:val="28"/>
          <w:sz w:val="28"/>
          <w:szCs w:val="28"/>
          <w:rtl w:val="true"/>
          <w:lang w:bidi="fa-IR"/>
        </w:rPr>
        <w:t xml:space="preserve">ويس و شيرين، ليلى و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 نقشی از جمال آن اصیل</w:t>
      </w:r>
    </w:p>
    <w:p>
      <w:pPr>
        <w:pStyle w:val="BookText"/>
        <w:rPr/>
      </w:pPr>
      <w:r>
        <w:rPr>
          <w:rFonts w:ascii="IRNazanin" w:hAnsi="IRNazanin" w:eastAsia="IRNazanin"/>
          <w:color w:val="111111"/>
          <w:sz w:val="28"/>
          <w:sz w:val="28"/>
          <w:szCs w:val="28"/>
          <w:rtl w:val="true"/>
          <w:lang w:bidi="fa-IR"/>
        </w:rPr>
        <w:t xml:space="preserve">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دلبر امام دیده است</w:t>
      </w:r>
    </w:p>
    <w:p>
      <w:pPr>
        <w:pStyle w:val="BookText"/>
        <w:rPr/>
      </w:pPr>
      <w:r>
        <w:rPr>
          <w:rFonts w:ascii="IRNazanin" w:hAnsi="IRNazanin" w:eastAsia="IRNazanin"/>
          <w:color w:val="111111"/>
          <w:sz w:val="28"/>
          <w:sz w:val="28"/>
          <w:szCs w:val="28"/>
          <w:rtl w:val="true"/>
          <w:lang w:bidi="fa-IR"/>
        </w:rPr>
        <w:t>نور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فروغ دیده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هم، نقشی از روی خداست</w:t>
      </w:r>
    </w:p>
    <w:p>
      <w:pPr>
        <w:pStyle w:val="BookText"/>
        <w:rPr/>
      </w:pPr>
      <w:r>
        <w:rPr>
          <w:rFonts w:ascii="IRNazanin" w:hAnsi="IRNazanin" w:eastAsia="IRNazanin"/>
          <w:color w:val="111111"/>
          <w:sz w:val="28"/>
          <w:sz w:val="28"/>
          <w:szCs w:val="28"/>
          <w:rtl w:val="true"/>
          <w:lang w:bidi="fa-IR"/>
        </w:rPr>
        <w:t xml:space="preserve">ساکنان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نی دیوی لبَند</w:t>
      </w:r>
    </w:p>
    <w:p>
      <w:pPr>
        <w:pStyle w:val="BookText"/>
        <w:rPr/>
      </w:pPr>
      <w:r>
        <w:rPr>
          <w:rFonts w:ascii="IRNazanin" w:hAnsi="IRNazanin" w:eastAsia="IRNazanin"/>
          <w:color w:val="111111"/>
          <w:sz w:val="28"/>
          <w:sz w:val="28"/>
          <w:szCs w:val="28"/>
          <w:rtl w:val="true"/>
          <w:lang w:bidi="fa-IR"/>
        </w:rPr>
        <w:t xml:space="preserve">گشته اند آزاد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حاکم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حکیمانی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ایشان ظاهر و باطن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بینند، آن نور علی است</w:t>
      </w:r>
    </w:p>
    <w:p>
      <w:pPr>
        <w:pStyle w:val="BookText"/>
        <w:rPr/>
      </w:pPr>
      <w:r>
        <w:rPr>
          <w:rFonts w:ascii="IRNazanin" w:hAnsi="IRNazanin" w:eastAsia="IRNazanin"/>
          <w:color w:val="111111"/>
          <w:sz w:val="28"/>
          <w:sz w:val="28"/>
          <w:szCs w:val="28"/>
          <w:rtl w:val="true"/>
          <w:lang w:bidi="fa-IR"/>
        </w:rPr>
        <w:t xml:space="preserve">بنده عشق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پاک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عشقشان از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نَسَق</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حبيب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یارِ نجيب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عشق حق و معشوق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محبوب از میان شان همّ و غم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عاشق، نِي صواب و نی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سؤال او راست، نی خواهد جواب </w:t>
      </w:r>
      <w:bookmarkStart w:id="68" w:name="pg17195_193707"/>
    </w:p>
    <w:p>
      <w:pPr>
        <w:pStyle w:val="BookText"/>
        <w:rPr/>
      </w:pPr>
      <w:bookmarkEnd w:id="68"/>
      <w:r>
        <w:rPr>
          <w:rFonts w:ascii="IRNazanin" w:hAnsi="IRNazanin" w:eastAsia="IRNazanin"/>
          <w:color w:val="111111"/>
          <w:sz w:val="28"/>
          <w:sz w:val="28"/>
          <w:szCs w:val="28"/>
          <w:rtl w:val="true"/>
          <w:lang w:bidi="fa-IR"/>
        </w:rPr>
        <w:t xml:space="preserve">علت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پاسخ بهر خواهش های نفس</w:t>
      </w:r>
    </w:p>
    <w:p>
      <w:pPr>
        <w:pStyle w:val="Heading2"/>
        <w:numPr>
          <w:ilvl w:val="1"/>
          <w:numId w:val="1"/>
        </w:numPr>
        <w:rPr/>
      </w:pPr>
      <w:bookmarkStart w:id="69" w:name="__RefHeading___Toc13210304_2142443653"/>
      <w:bookmarkStart w:id="70" w:name="_Toc26"/>
      <w:bookmarkEnd w:id="69"/>
      <w:r>
        <w:rPr>
          <w:rtl w:val="true"/>
        </w:rPr>
        <w:t>اندازه و هندسه شهر قرآن</w:t>
      </w:r>
      <w:bookmarkEnd w:id="70"/>
    </w:p>
    <w:p>
      <w:pPr>
        <w:pStyle w:val="BookText"/>
        <w:rPr/>
      </w:pPr>
      <w:r>
        <w:rPr>
          <w:rFonts w:ascii="IRNazanin" w:hAnsi="IRNazanin" w:eastAsia="IRNazanin"/>
          <w:color w:val="111111"/>
          <w:sz w:val="28"/>
          <w:sz w:val="28"/>
          <w:szCs w:val="28"/>
          <w:rtl w:val="true"/>
          <w:lang w:bidi="fa-IR"/>
        </w:rPr>
        <w:t xml:space="preserve">آن چه بنهد قدر، میزان 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قدرها، روشن، به نزد کبریاست</w:t>
      </w:r>
    </w:p>
    <w:p>
      <w:pPr>
        <w:pStyle w:val="BookText"/>
        <w:rPr/>
      </w:pPr>
      <w:r>
        <w:rPr>
          <w:rFonts w:ascii="IRNazanin" w:hAnsi="IRNazanin" w:eastAsia="IRNazanin"/>
          <w:color w:val="111111"/>
          <w:sz w:val="28"/>
          <w:sz w:val="28"/>
          <w:szCs w:val="28"/>
          <w:rtl w:val="true"/>
          <w:lang w:bidi="fa-IR"/>
        </w:rPr>
        <w:t xml:space="preserve">جمله اندازه ها قدرش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هر چیزی در آن، حدّ کفا</w:t>
      </w:r>
    </w:p>
    <w:p>
      <w:pPr>
        <w:pStyle w:val="BookText"/>
        <w:rPr/>
      </w:pPr>
      <w:r>
        <w:rPr>
          <w:rFonts w:ascii="IRNazanin" w:hAnsi="IRNazanin" w:eastAsia="IRNazanin"/>
          <w:color w:val="111111"/>
          <w:sz w:val="28"/>
          <w:sz w:val="28"/>
          <w:szCs w:val="28"/>
          <w:rtl w:val="true"/>
          <w:lang w:bidi="fa-IR"/>
        </w:rPr>
        <w:t xml:space="preserve">قدرهانی جمله هم پیمان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و دین و هم، ایمان هم</w:t>
      </w:r>
    </w:p>
    <w:p>
      <w:pPr>
        <w:pStyle w:val="BookText"/>
        <w:rPr/>
      </w:pPr>
      <w:r>
        <w:rPr>
          <w:rFonts w:ascii="IRNazanin" w:hAnsi="IRNazanin" w:eastAsia="IRNazanin"/>
          <w:color w:val="111111"/>
          <w:sz w:val="28"/>
          <w:sz w:val="28"/>
          <w:szCs w:val="28"/>
          <w:rtl w:val="true"/>
          <w:lang w:bidi="fa-IR"/>
        </w:rPr>
        <w:t xml:space="preserve">جمله مرواریدهای یک صدف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قدرهائی روشن و پاک و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صورت شان کشیدستی حبیب</w:t>
      </w:r>
    </w:p>
    <w:p>
      <w:pPr>
        <w:pStyle w:val="BookText"/>
        <w:rPr/>
      </w:pPr>
      <w:r>
        <w:rPr>
          <w:rFonts w:ascii="IRNazanin" w:hAnsi="IRNazanin" w:eastAsia="IRNazanin"/>
          <w:color w:val="111111"/>
          <w:sz w:val="28"/>
          <w:sz w:val="28"/>
          <w:szCs w:val="28"/>
          <w:rtl w:val="true"/>
          <w:lang w:bidi="fa-IR"/>
        </w:rPr>
        <w:t xml:space="preserve">بر جبینشان نور رحمانی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اهل خدا، نی این و آن</w:t>
      </w:r>
    </w:p>
    <w:p>
      <w:pPr>
        <w:pStyle w:val="BookText"/>
        <w:rPr/>
      </w:pPr>
      <w:r>
        <w:rPr>
          <w:rFonts w:ascii="IRNazanin" w:hAnsi="IRNazanin" w:eastAsia="IRNazanin"/>
          <w:color w:val="111111"/>
          <w:sz w:val="28"/>
          <w:sz w:val="28"/>
          <w:szCs w:val="28"/>
          <w:rtl w:val="true"/>
          <w:lang w:bidi="fa-IR"/>
        </w:rPr>
        <w:t>قدرهائی جُمله بر دین على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صراط و رسم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به وحدت، متحد اعضائشان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حق، در رخ و کردارشان</w:t>
      </w:r>
    </w:p>
    <w:p>
      <w:pPr>
        <w:pStyle w:val="BookText"/>
        <w:rPr/>
      </w:pPr>
      <w:r>
        <w:rPr>
          <w:rFonts w:ascii="IRNazanin" w:hAnsi="IRNazanin" w:eastAsia="IRNazanin"/>
          <w:color w:val="111111"/>
          <w:sz w:val="28"/>
          <w:sz w:val="28"/>
          <w:szCs w:val="28"/>
          <w:rtl w:val="true"/>
          <w:lang w:bidi="fa-IR"/>
        </w:rPr>
        <w:t xml:space="preserve">جمله ابراهیمی و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و قبله، بروجه خُدا</w:t>
      </w:r>
    </w:p>
    <w:p>
      <w:pPr>
        <w:pStyle w:val="BookText"/>
        <w:rPr/>
      </w:pPr>
      <w:r>
        <w:rPr>
          <w:rFonts w:ascii="IRNazanin" w:hAnsi="IRNazanin" w:eastAsia="IRNazanin"/>
          <w:color w:val="111111"/>
          <w:sz w:val="28"/>
          <w:sz w:val="28"/>
          <w:szCs w:val="28"/>
          <w:rtl w:val="true"/>
          <w:lang w:bidi="fa-IR"/>
        </w:rPr>
        <w:t xml:space="preserve">جملگی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آئین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خانمان</w:t>
      </w:r>
    </w:p>
    <w:p>
      <w:pPr>
        <w:pStyle w:val="BookText"/>
        <w:rPr/>
      </w:pPr>
      <w:r>
        <w:rPr>
          <w:rFonts w:ascii="IRNazanin" w:hAnsi="IRNazanin" w:eastAsia="IRNazanin"/>
          <w:color w:val="111111"/>
          <w:sz w:val="28"/>
          <w:sz w:val="28"/>
          <w:szCs w:val="28"/>
          <w:rtl w:val="true"/>
          <w:lang w:bidi="fa-IR"/>
        </w:rPr>
        <w:t xml:space="preserve">نی چو ایمان و قلوب اشقياء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جهل است و دل هاشان جدا</w:t>
      </w:r>
    </w:p>
    <w:p>
      <w:pPr>
        <w:pStyle w:val="BookText"/>
        <w:rPr/>
      </w:pPr>
      <w:r>
        <w:rPr>
          <w:rFonts w:ascii="IRNazanin" w:hAnsi="IRNazanin" w:eastAsia="IRNazanin"/>
          <w:color w:val="111111"/>
          <w:sz w:val="28"/>
          <w:sz w:val="28"/>
          <w:szCs w:val="28"/>
          <w:rtl w:val="true"/>
          <w:lang w:bidi="fa-IR"/>
        </w:rPr>
        <w:t xml:space="preserve">نقش صورتشان چو روبَه پُر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مُصورشان به دل پُر شک و ریب</w:t>
      </w:r>
    </w:p>
    <w:p>
      <w:pPr>
        <w:pStyle w:val="BookText"/>
        <w:rPr/>
      </w:pPr>
      <w:r>
        <w:rPr>
          <w:rFonts w:ascii="IRNazanin" w:hAnsi="IRNazanin" w:eastAsia="IRNazanin"/>
          <w:color w:val="111111"/>
          <w:sz w:val="28"/>
          <w:sz w:val="28"/>
          <w:szCs w:val="28"/>
          <w:rtl w:val="true"/>
          <w:lang w:bidi="fa-IR"/>
        </w:rPr>
        <w:t xml:space="preserve">قدرهائی، همچو انسان،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بر خوان و روزی خوار خوان</w:t>
      </w:r>
    </w:p>
    <w:p>
      <w:pPr>
        <w:pStyle w:val="BookText"/>
        <w:rPr/>
      </w:pPr>
      <w:r>
        <w:rPr>
          <w:rFonts w:ascii="IRNazanin" w:hAnsi="IRNazanin" w:eastAsia="IRNazanin"/>
          <w:color w:val="111111"/>
          <w:sz w:val="28"/>
          <w:sz w:val="28"/>
          <w:szCs w:val="28"/>
          <w:rtl w:val="true"/>
          <w:lang w:bidi="fa-IR"/>
        </w:rPr>
        <w:t xml:space="preserve">طول و عرض شهر قرآن تا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دریادلان بی انتهاست</w:t>
      </w:r>
    </w:p>
    <w:p>
      <w:pPr>
        <w:pStyle w:val="Heading2"/>
        <w:numPr>
          <w:ilvl w:val="1"/>
          <w:numId w:val="1"/>
        </w:numPr>
        <w:rPr/>
      </w:pPr>
      <w:bookmarkStart w:id="71" w:name="__RefHeading___Toc13210306_2142443653"/>
      <w:bookmarkStart w:id="72" w:name="_Toc27"/>
      <w:bookmarkEnd w:id="71"/>
      <w:r>
        <w:rPr>
          <w:rtl w:val="true"/>
        </w:rPr>
        <w:t>آب در شهر قرآن</w:t>
      </w:r>
      <w:bookmarkEnd w:id="72"/>
    </w:p>
    <w:p>
      <w:pPr>
        <w:pStyle w:val="BookText"/>
        <w:rPr/>
      </w:pPr>
      <w:r>
        <w:rPr>
          <w:rFonts w:ascii="IRNazanin" w:hAnsi="IRNazanin" w:eastAsia="IRNazanin"/>
          <w:color w:val="111111"/>
          <w:sz w:val="28"/>
          <w:sz w:val="28"/>
          <w:szCs w:val="28"/>
          <w:rtl w:val="true"/>
          <w:lang w:bidi="fa-IR"/>
        </w:rPr>
        <w:t xml:space="preserve">هر کجا آب است، نقشی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چون راه است و، آن راه هدی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آسمان، پیکَش خبر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bookmarkStart w:id="73" w:name="pg17195_193708"/>
    </w:p>
    <w:p>
      <w:pPr>
        <w:pStyle w:val="BookText"/>
        <w:rPr/>
      </w:pPr>
      <w:bookmarkEnd w:id="73"/>
      <w:r>
        <w:rPr>
          <w:rFonts w:ascii="IRNazanin" w:hAnsi="IRNazanin" w:eastAsia="IRNazanin"/>
          <w:color w:val="111111"/>
          <w:sz w:val="28"/>
          <w:sz w:val="28"/>
          <w:szCs w:val="28"/>
          <w:rtl w:val="true"/>
          <w:lang w:bidi="fa-IR"/>
        </w:rPr>
        <w:t xml:space="preserve">ره نمایاند به راه او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رهاند هم ز مکر روبهان</w:t>
      </w:r>
    </w:p>
    <w:p>
      <w:pPr>
        <w:pStyle w:val="BookText"/>
        <w:rPr/>
      </w:pPr>
      <w:r>
        <w:rPr>
          <w:rFonts w:ascii="IRNazanin" w:hAnsi="IRNazanin" w:eastAsia="IRNazanin"/>
          <w:color w:val="111111"/>
          <w:sz w:val="28"/>
          <w:sz w:val="28"/>
          <w:szCs w:val="28"/>
          <w:rtl w:val="true"/>
          <w:lang w:bidi="fa-IR"/>
        </w:rPr>
        <w:t xml:space="preserve">آب مصداق است بر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حيات و علم و پیمان و 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خداوندِ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عاشقان را تا حرم</w:t>
      </w:r>
    </w:p>
    <w:p>
      <w:pPr>
        <w:pStyle w:val="BookText"/>
        <w:rPr/>
      </w:pPr>
      <w:r>
        <w:rPr>
          <w:rFonts w:ascii="IRNazanin" w:hAnsi="IRNazanin" w:eastAsia="IRNazanin"/>
          <w:color w:val="111111"/>
          <w:sz w:val="28"/>
          <w:sz w:val="28"/>
          <w:szCs w:val="28"/>
          <w:rtl w:val="true"/>
          <w:lang w:bidi="fa-IR"/>
        </w:rPr>
        <w:t xml:space="preserve">مهر و ایثار و وفا رفتار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احسان و سخا پَرگار اوست</w:t>
      </w:r>
    </w:p>
    <w:p>
      <w:pPr>
        <w:pStyle w:val="BookText"/>
        <w:rPr/>
      </w:pP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رخسار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بی سوئی است، در رفتار آن</w:t>
      </w:r>
    </w:p>
    <w:p>
      <w:pPr>
        <w:pStyle w:val="BookText"/>
        <w:rPr/>
      </w:pPr>
      <w:r>
        <w:rPr>
          <w:rFonts w:ascii="IRNazanin" w:hAnsi="IRNazanin" w:eastAsia="IRNazanin"/>
          <w:color w:val="111111"/>
          <w:sz w:val="28"/>
          <w:sz w:val="28"/>
          <w:szCs w:val="28"/>
          <w:rtl w:val="true"/>
          <w:lang w:bidi="fa-IR"/>
        </w:rPr>
        <w:t xml:space="preserve">هر کجا رخ می نمایاند، 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دود رقصان و می خواند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 خندد، شَوَد گاهی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قهرش هست چون تیغی دو دَم</w:t>
      </w:r>
    </w:p>
    <w:p>
      <w:pPr>
        <w:pStyle w:val="BookText"/>
        <w:rPr/>
      </w:pPr>
      <w:r>
        <w:rPr>
          <w:rFonts w:ascii="IRNazanin" w:hAnsi="IRNazanin" w:eastAsia="IRNazanin"/>
          <w:color w:val="111111"/>
          <w:sz w:val="28"/>
          <w:sz w:val="28"/>
          <w:szCs w:val="28"/>
          <w:rtl w:val="true"/>
          <w:lang w:bidi="fa-IR"/>
        </w:rPr>
        <w:t xml:space="preserve">گاه می خندد به لب، گوهرنشان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رساند تیغ را تا استخوان</w:t>
      </w:r>
    </w:p>
    <w:p>
      <w:pPr>
        <w:pStyle w:val="BookText"/>
        <w:rPr/>
      </w:pPr>
      <w:r>
        <w:rPr>
          <w:rFonts w:ascii="IRNazanin" w:hAnsi="IRNazanin" w:eastAsia="IRNazanin"/>
          <w:color w:val="111111"/>
          <w:sz w:val="28"/>
          <w:sz w:val="28"/>
          <w:szCs w:val="28"/>
          <w:rtl w:val="true"/>
          <w:lang w:bidi="fa-IR"/>
        </w:rPr>
        <w:t xml:space="preserve">در قیام و در قعود و در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 هر جا که می بیند نیاز</w:t>
      </w:r>
    </w:p>
    <w:p>
      <w:pPr>
        <w:pStyle w:val="BookText"/>
        <w:rPr/>
      </w:pPr>
      <w:r>
        <w:rPr>
          <w:rFonts w:ascii="IRNazanin" w:hAnsi="IRNazanin" w:eastAsia="IRNazanin"/>
          <w:color w:val="111111"/>
          <w:sz w:val="28"/>
          <w:sz w:val="28"/>
          <w:szCs w:val="28"/>
          <w:rtl w:val="true"/>
          <w:lang w:bidi="fa-IR"/>
        </w:rPr>
        <w:t xml:space="preserve">پُر کُنَد چون چاله را راهی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ره هم آمر و ناهی شود</w:t>
      </w:r>
    </w:p>
    <w:p>
      <w:pPr>
        <w:pStyle w:val="BookText"/>
        <w:rPr/>
      </w:pPr>
      <w:r>
        <w:rPr>
          <w:rFonts w:ascii="IRNazanin" w:hAnsi="IRNazanin" w:eastAsia="IRNazanin"/>
          <w:color w:val="111111"/>
          <w:sz w:val="28"/>
          <w:sz w:val="28"/>
          <w:szCs w:val="28"/>
          <w:rtl w:val="true"/>
          <w:lang w:bidi="fa-IR"/>
        </w:rPr>
        <w:t xml:space="preserve">بحر می میرد چو بی آبی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و هستی ماهی شود</w:t>
      </w:r>
    </w:p>
    <w:p>
      <w:pPr>
        <w:pStyle w:val="BookText"/>
        <w:rPr/>
      </w:pPr>
      <w:r>
        <w:rPr>
          <w:rFonts w:ascii="IRNazanin" w:hAnsi="IRNazanin" w:eastAsia="IRNazanin"/>
          <w:color w:val="111111"/>
          <w:sz w:val="28"/>
          <w:sz w:val="28"/>
          <w:szCs w:val="28"/>
          <w:rtl w:val="true"/>
          <w:lang w:bidi="fa-IR"/>
        </w:rPr>
        <w:t xml:space="preserve">کی شود غافل ز پیران 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ضعیفان یار و شاه أوليا</w:t>
      </w:r>
    </w:p>
    <w:p>
      <w:pPr>
        <w:pStyle w:val="BookText"/>
        <w:rPr/>
      </w:pPr>
      <w:r>
        <w:rPr>
          <w:rFonts w:ascii="IRNazanin" w:hAnsi="IRNazanin" w:eastAsia="IRNazanin"/>
          <w:color w:val="111111"/>
          <w:sz w:val="28"/>
          <w:sz w:val="28"/>
          <w:szCs w:val="28"/>
          <w:rtl w:val="true"/>
          <w:lang w:bidi="fa-IR"/>
        </w:rPr>
        <w:t xml:space="preserve">عیب می گوید، ولیکن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 بخشد ولیکن بی دعا</w:t>
      </w:r>
    </w:p>
    <w:p>
      <w:pPr>
        <w:pStyle w:val="BookText"/>
        <w:rPr/>
      </w:pPr>
      <w:r>
        <w:rPr>
          <w:rFonts w:ascii="IRNazanin" w:hAnsi="IRNazanin" w:eastAsia="IRNazanin"/>
          <w:color w:val="111111"/>
          <w:sz w:val="28"/>
          <w:sz w:val="28"/>
          <w:szCs w:val="28"/>
          <w:rtl w:val="true"/>
          <w:lang w:bidi="fa-IR"/>
        </w:rPr>
        <w:t xml:space="preserve">سائل آر پرسد ز مولایش به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می سازد حبیب چاره ساز</w:t>
      </w:r>
    </w:p>
    <w:p>
      <w:pPr>
        <w:pStyle w:val="Heading2"/>
        <w:numPr>
          <w:ilvl w:val="1"/>
          <w:numId w:val="1"/>
        </w:numPr>
        <w:rPr/>
      </w:pPr>
      <w:bookmarkStart w:id="74" w:name="__RefHeading___Toc13210308_2142443653"/>
      <w:bookmarkStart w:id="75" w:name="_Toc28"/>
      <w:bookmarkEnd w:id="74"/>
      <w:r>
        <w:rPr>
          <w:rtl w:val="true"/>
        </w:rPr>
        <w:t>رنگ و نقش در شهر قرآن</w:t>
      </w:r>
      <w:bookmarkEnd w:id="75"/>
    </w:p>
    <w:p>
      <w:pPr>
        <w:pStyle w:val="BookText"/>
        <w:rPr/>
      </w:pPr>
      <w:r>
        <w:rPr>
          <w:rFonts w:ascii="IRNazanin" w:hAnsi="IRNazanin" w:eastAsia="IRNazanin"/>
          <w:color w:val="111111"/>
          <w:sz w:val="28"/>
          <w:sz w:val="28"/>
          <w:szCs w:val="28"/>
          <w:rtl w:val="true"/>
          <w:lang w:bidi="fa-IR"/>
        </w:rPr>
        <w:t xml:space="preserve">رنگ ها در شهر قرآن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رنگی گزیند، ننگ اوست</w:t>
      </w:r>
    </w:p>
    <w:p>
      <w:pPr>
        <w:pStyle w:val="BookText"/>
        <w:rPr/>
      </w:pPr>
      <w:r>
        <w:rPr>
          <w:rFonts w:ascii="IRNazanin" w:hAnsi="IRNazanin" w:eastAsia="IRNazanin"/>
          <w:color w:val="111111"/>
          <w:sz w:val="28"/>
          <w:sz w:val="28"/>
          <w:szCs w:val="28"/>
          <w:rtl w:val="true"/>
          <w:lang w:bidi="fa-IR"/>
        </w:rPr>
        <w:t xml:space="preserve">نیست رنگی بهتر از ایمان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وقتی بهتر از وقتِ اذان</w:t>
      </w:r>
    </w:p>
    <w:p>
      <w:pPr>
        <w:pStyle w:val="BookText"/>
        <w:rPr/>
      </w:pPr>
      <w:r>
        <w:rPr>
          <w:rFonts w:ascii="IRNazanin" w:hAnsi="IRNazanin" w:eastAsia="IRNazanin"/>
          <w:color w:val="111111"/>
          <w:sz w:val="28"/>
          <w:sz w:val="28"/>
          <w:szCs w:val="28"/>
          <w:rtl w:val="true"/>
          <w:lang w:bidi="fa-IR"/>
        </w:rPr>
        <w:t xml:space="preserve">رنگ ها، آئینه داران شهند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شان جلوه ای زان سرورند</w:t>
      </w:r>
    </w:p>
    <w:p>
      <w:pPr>
        <w:pStyle w:val="BookText"/>
        <w:rPr/>
      </w:pPr>
      <w:r>
        <w:rPr>
          <w:rFonts w:ascii="IRNazanin" w:hAnsi="IRNazanin" w:eastAsia="IRNazanin"/>
          <w:color w:val="111111"/>
          <w:sz w:val="28"/>
          <w:sz w:val="28"/>
          <w:szCs w:val="28"/>
          <w:rtl w:val="true"/>
          <w:lang w:bidi="fa-IR"/>
        </w:rPr>
        <w:t xml:space="preserve">نور، آن ها را نمایان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رخسارشان می افکند</w:t>
      </w:r>
    </w:p>
    <w:p>
      <w:pPr>
        <w:pStyle w:val="BookText"/>
        <w:rPr/>
      </w:pPr>
      <w:r>
        <w:rPr>
          <w:rFonts w:ascii="IRNazanin" w:hAnsi="IRNazanin" w:eastAsia="IRNazanin"/>
          <w:color w:val="111111"/>
          <w:sz w:val="28"/>
          <w:sz w:val="28"/>
          <w:szCs w:val="28"/>
          <w:rtl w:val="true"/>
          <w:lang w:bidi="fa-IR"/>
        </w:rPr>
        <w:t xml:space="preserve">رنگ ها را دلبر شیرین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شیرین، اُمید جملگی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شیرین گفت، رنگ،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جُز آن، غیب و پنهان می شود </w:t>
      </w:r>
      <w:bookmarkStart w:id="76" w:name="pg17195_193709"/>
    </w:p>
    <w:p>
      <w:pPr>
        <w:pStyle w:val="BookText"/>
        <w:rPr/>
      </w:pPr>
      <w:bookmarkEnd w:id="76"/>
      <w:r>
        <w:rPr>
          <w:rFonts w:ascii="IRNazanin" w:hAnsi="IRNazanin" w:eastAsia="IRNazanin"/>
          <w:color w:val="111111"/>
          <w:sz w:val="28"/>
          <w:sz w:val="28"/>
          <w:szCs w:val="28"/>
          <w:rtl w:val="true"/>
          <w:lang w:bidi="fa-IR"/>
        </w:rPr>
        <w:t xml:space="preserve">هر زمان، رنگی تجلّی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دیگر، پرده داری می کند</w:t>
      </w:r>
    </w:p>
    <w:p>
      <w:pPr>
        <w:pStyle w:val="BookText"/>
        <w:rPr/>
      </w:pPr>
      <w:r>
        <w:rPr>
          <w:rFonts w:ascii="IRNazanin" w:hAnsi="IRNazanin" w:eastAsia="IRNazanin"/>
          <w:color w:val="111111"/>
          <w:sz w:val="28"/>
          <w:sz w:val="28"/>
          <w:szCs w:val="28"/>
          <w:rtl w:val="true"/>
          <w:lang w:bidi="fa-IR"/>
        </w:rPr>
        <w:t xml:space="preserve">بینشان حرف و نزاع و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اَر پنهان بماند ننگ نیست</w:t>
      </w:r>
    </w:p>
    <w:p>
      <w:pPr>
        <w:pStyle w:val="BookText"/>
        <w:rPr/>
      </w:pPr>
      <w:r>
        <w:rPr>
          <w:rFonts w:ascii="IRNazanin" w:hAnsi="IRNazanin" w:eastAsia="IRNazanin"/>
          <w:color w:val="111111"/>
          <w:sz w:val="28"/>
          <w:sz w:val="28"/>
          <w:szCs w:val="28"/>
          <w:rtl w:val="true"/>
          <w:lang w:bidi="fa-IR"/>
        </w:rPr>
        <w:t xml:space="preserve">شاد می گردند اگر جان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شیرین ز میدان می روند</w:t>
      </w:r>
    </w:p>
    <w:p>
      <w:pPr>
        <w:pStyle w:val="BookText"/>
        <w:rPr/>
      </w:pPr>
      <w:r>
        <w:rPr>
          <w:rFonts w:ascii="IRNazanin" w:hAnsi="IRNazanin" w:eastAsia="IRNazanin"/>
          <w:color w:val="111111"/>
          <w:sz w:val="28"/>
          <w:sz w:val="28"/>
          <w:szCs w:val="28"/>
          <w:rtl w:val="true"/>
          <w:lang w:bidi="fa-IR"/>
        </w:rPr>
        <w:t xml:space="preserve">هیچ کس را نزدِ حق تخصیص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هاشان را ز هم تشخیص نیست</w:t>
      </w:r>
    </w:p>
    <w:p>
      <w:pPr>
        <w:pStyle w:val="BookText"/>
        <w:rPr/>
      </w:pPr>
      <w:r>
        <w:rPr>
          <w:rFonts w:ascii="IRNazanin" w:hAnsi="IRNazanin" w:eastAsia="IRNazanin"/>
          <w:color w:val="111111"/>
          <w:sz w:val="28"/>
          <w:sz w:val="28"/>
          <w:szCs w:val="28"/>
          <w:rtl w:val="true"/>
          <w:lang w:bidi="fa-IR"/>
        </w:rPr>
        <w:t xml:space="preserve">در رهِ یک دیگر احسان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خون خویش قربان می کنند</w:t>
      </w:r>
    </w:p>
    <w:p>
      <w:pPr>
        <w:pStyle w:val="BookText"/>
        <w:rPr/>
      </w:pPr>
      <w:r>
        <w:rPr>
          <w:rFonts w:ascii="IRNazanin" w:hAnsi="IRNazanin" w:eastAsia="IRNazanin"/>
          <w:color w:val="111111"/>
          <w:sz w:val="28"/>
          <w:sz w:val="28"/>
          <w:szCs w:val="28"/>
          <w:rtl w:val="true"/>
          <w:lang w:bidi="fa-IR"/>
        </w:rPr>
        <w:t xml:space="preserve">گاه رنگی می شود شمس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دلبر سوی او دارد نگاه</w:t>
      </w:r>
    </w:p>
    <w:p>
      <w:pPr>
        <w:pStyle w:val="BookText"/>
        <w:rPr/>
      </w:pPr>
      <w:r>
        <w:rPr>
          <w:rFonts w:ascii="IRNazanin" w:hAnsi="IRNazanin" w:eastAsia="IRNazanin"/>
          <w:color w:val="111111"/>
          <w:sz w:val="28"/>
          <w:sz w:val="28"/>
          <w:szCs w:val="28"/>
          <w:rtl w:val="true"/>
          <w:lang w:bidi="fa-IR"/>
        </w:rPr>
        <w:t xml:space="preserve">صد هزاران رنگ دیگر در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چرخند هر یک چون قمر</w:t>
      </w:r>
    </w:p>
    <w:p>
      <w:pPr>
        <w:pStyle w:val="BookText"/>
        <w:rPr/>
      </w:pPr>
      <w:r>
        <w:rPr>
          <w:rFonts w:ascii="IRNazanin" w:hAnsi="IRNazanin" w:eastAsia="IRNazanin"/>
          <w:color w:val="111111"/>
          <w:sz w:val="28"/>
          <w:sz w:val="28"/>
          <w:szCs w:val="28"/>
          <w:rtl w:val="true"/>
          <w:lang w:bidi="fa-IR"/>
        </w:rPr>
        <w:t xml:space="preserve">صورت حق گشته هر کردارشان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حق، جوهر گفتارشان</w:t>
      </w:r>
    </w:p>
    <w:p>
      <w:pPr>
        <w:pStyle w:val="BookText"/>
        <w:rPr/>
      </w:pPr>
      <w:r>
        <w:rPr>
          <w:rFonts w:ascii="IRNazanin" w:hAnsi="IRNazanin" w:eastAsia="IRNazanin"/>
          <w:color w:val="111111"/>
          <w:sz w:val="28"/>
          <w:sz w:val="28"/>
          <w:szCs w:val="28"/>
          <w:rtl w:val="true"/>
          <w:lang w:bidi="fa-IR"/>
        </w:rPr>
        <w:t xml:space="preserve">نقش صورت می دود از جان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سفالین می تراود از درون</w:t>
      </w:r>
    </w:p>
    <w:p>
      <w:pPr>
        <w:pStyle w:val="BookText"/>
        <w:rPr/>
      </w:pPr>
      <w:r>
        <w:rPr>
          <w:rFonts w:ascii="IRNazanin" w:hAnsi="IRNazanin" w:eastAsia="IRNazanin"/>
          <w:color w:val="111111"/>
          <w:sz w:val="28"/>
          <w:sz w:val="28"/>
          <w:szCs w:val="28"/>
          <w:rtl w:val="true"/>
          <w:lang w:bidi="fa-IR"/>
        </w:rPr>
        <w:t xml:space="preserve">حق چو در خانه است برخوان است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جان است در صورت هموست</w:t>
      </w:r>
    </w:p>
    <w:p>
      <w:pPr>
        <w:pStyle w:val="BookText"/>
        <w:rPr/>
      </w:pPr>
      <w:r>
        <w:rPr>
          <w:rFonts w:ascii="IRNazanin" w:hAnsi="IRNazanin" w:eastAsia="IRNazanin"/>
          <w:color w:val="111111"/>
          <w:sz w:val="28"/>
          <w:sz w:val="28"/>
          <w:szCs w:val="28"/>
          <w:rtl w:val="true"/>
          <w:lang w:bidi="fa-IR"/>
        </w:rPr>
        <w:t xml:space="preserve">رنگ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شأن انسان می کند</w:t>
      </w:r>
    </w:p>
    <w:p>
      <w:pPr>
        <w:pStyle w:val="BookText"/>
        <w:rPr/>
      </w:pPr>
      <w:r>
        <w:rPr>
          <w:rFonts w:ascii="IRNazanin" w:hAnsi="IRNazanin" w:eastAsia="IRNazanin"/>
          <w:color w:val="111111"/>
          <w:sz w:val="28"/>
          <w:sz w:val="28"/>
          <w:szCs w:val="28"/>
          <w:rtl w:val="true"/>
          <w:lang w:bidi="fa-IR"/>
        </w:rPr>
        <w:t xml:space="preserve">صورت هر چیز، نقشی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صورت گر ز یاری مه لقاست</w:t>
      </w:r>
    </w:p>
    <w:p>
      <w:pPr>
        <w:pStyle w:val="BookText"/>
        <w:rPr/>
      </w:pPr>
      <w:r>
        <w:rPr>
          <w:rFonts w:ascii="IRNazanin" w:hAnsi="IRNazanin" w:eastAsia="IRNazanin"/>
          <w:color w:val="111111"/>
          <w:sz w:val="28"/>
          <w:sz w:val="28"/>
          <w:szCs w:val="28"/>
          <w:rtl w:val="true"/>
          <w:lang w:bidi="fa-IR"/>
        </w:rPr>
        <w:t xml:space="preserve">صورت از او گشته در عالم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قول اوست هر فعل سدید</w:t>
      </w:r>
    </w:p>
    <w:p>
      <w:pPr>
        <w:pStyle w:val="Heading2"/>
        <w:numPr>
          <w:ilvl w:val="1"/>
          <w:numId w:val="1"/>
        </w:numPr>
        <w:rPr/>
      </w:pPr>
      <w:bookmarkStart w:id="77" w:name="__RefHeading___Toc13210310_2142443653"/>
      <w:bookmarkStart w:id="78" w:name="_Toc29"/>
      <w:bookmarkEnd w:id="77"/>
      <w:r>
        <w:rPr>
          <w:rtl w:val="true"/>
        </w:rPr>
        <w:t>راه در شهر قرآن</w:t>
      </w:r>
      <w:bookmarkEnd w:id="78"/>
    </w:p>
    <w:p>
      <w:pPr>
        <w:pStyle w:val="Heading3"/>
        <w:numPr>
          <w:ilvl w:val="2"/>
          <w:numId w:val="1"/>
        </w:numPr>
        <w:rPr/>
      </w:pPr>
      <w:bookmarkStart w:id="79" w:name="__RefHeading___Toc13210312_2142443653"/>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راه آن باشد که تا پایان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 خمخانه جانان بود</w:t>
      </w:r>
    </w:p>
    <w:p>
      <w:pPr>
        <w:pStyle w:val="BookText"/>
        <w:rPr/>
      </w:pPr>
      <w:r>
        <w:rPr>
          <w:rFonts w:ascii="IRNazanin" w:hAnsi="IRNazanin" w:eastAsia="IRNazanin"/>
          <w:color w:val="111111"/>
          <w:sz w:val="28"/>
          <w:sz w:val="28"/>
          <w:szCs w:val="28"/>
          <w:rtl w:val="true"/>
          <w:lang w:bidi="fa-IR"/>
        </w:rPr>
        <w:t xml:space="preserve">راه باید تا در شاهان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مقصود است در پایان دهد</w:t>
      </w:r>
    </w:p>
    <w:p>
      <w:pPr>
        <w:pStyle w:val="BookText"/>
        <w:rPr/>
      </w:pPr>
      <w:r>
        <w:rPr>
          <w:rFonts w:ascii="IRNazanin" w:hAnsi="IRNazanin" w:eastAsia="IRNazanin"/>
          <w:color w:val="111111"/>
          <w:sz w:val="28"/>
          <w:sz w:val="28"/>
          <w:szCs w:val="28"/>
          <w:rtl w:val="true"/>
          <w:lang w:bidi="fa-IR"/>
        </w:rPr>
        <w:t xml:space="preserve">راه حق دارد ز حق نوری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نشان راه است گردابی چمان</w:t>
      </w:r>
    </w:p>
    <w:p>
      <w:pPr>
        <w:pStyle w:val="BookText"/>
        <w:rPr/>
      </w:pPr>
      <w:r>
        <w:rPr>
          <w:rFonts w:ascii="IRNazanin" w:hAnsi="IRNazanin" w:eastAsia="IRNazanin"/>
          <w:color w:val="111111"/>
          <w:sz w:val="28"/>
          <w:sz w:val="28"/>
          <w:szCs w:val="28"/>
          <w:rtl w:val="true"/>
          <w:lang w:bidi="fa-IR"/>
        </w:rPr>
        <w:t xml:space="preserve">با نشان ها رنج ره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رنج، راحت می رسد</w:t>
      </w:r>
    </w:p>
    <w:p>
      <w:pPr>
        <w:pStyle w:val="BookText"/>
        <w:rPr/>
      </w:pPr>
      <w:r>
        <w:rPr>
          <w:rFonts w:ascii="IRNazanin" w:hAnsi="IRNazanin" w:eastAsia="IRNazanin"/>
          <w:color w:val="111111"/>
          <w:sz w:val="28"/>
          <w:sz w:val="28"/>
          <w:szCs w:val="28"/>
          <w:rtl w:val="true"/>
          <w:lang w:bidi="fa-IR"/>
        </w:rPr>
        <w:t xml:space="preserve">هست تقوا راه و ایمان معبر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هرجا به هر سو رهبر است</w:t>
      </w:r>
    </w:p>
    <w:p>
      <w:pPr>
        <w:pStyle w:val="BookText"/>
        <w:rPr/>
      </w:pPr>
      <w:r>
        <w:rPr>
          <w:rFonts w:ascii="IRNazanin" w:hAnsi="IRNazanin" w:eastAsia="IRNazanin"/>
          <w:color w:val="111111"/>
          <w:sz w:val="28"/>
          <w:sz w:val="28"/>
          <w:szCs w:val="28"/>
          <w:rtl w:val="true"/>
          <w:lang w:bidi="fa-IR"/>
        </w:rPr>
        <w:t xml:space="preserve">گاه پائین، گاه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آخر، بر در مولا رسد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حدّی می کند تنگش به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وسعت یابد از نعمت به فرض </w:t>
      </w:r>
      <w:bookmarkStart w:id="81" w:name="pg17195_193710"/>
    </w:p>
    <w:p>
      <w:pPr>
        <w:pStyle w:val="BookText"/>
        <w:rPr/>
      </w:pPr>
      <w:bookmarkEnd w:id="81"/>
      <w:r>
        <w:rPr>
          <w:rFonts w:ascii="IRNazanin" w:hAnsi="IRNazanin" w:eastAsia="IRNazanin"/>
          <w:color w:val="111111"/>
          <w:sz w:val="28"/>
          <w:sz w:val="28"/>
          <w:szCs w:val="28"/>
          <w:rtl w:val="true"/>
          <w:lang w:bidi="fa-IR"/>
        </w:rPr>
        <w:t xml:space="preserve">تنگی و وسعت ز قدر است و به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مقصد چو گولی پُر خطاست</w:t>
      </w:r>
    </w:p>
    <w:p>
      <w:pPr>
        <w:pStyle w:val="BookText"/>
        <w:rPr/>
      </w:pPr>
      <w:r>
        <w:rPr>
          <w:rFonts w:ascii="IRNazanin" w:hAnsi="IRNazanin" w:eastAsia="IRNazanin"/>
          <w:color w:val="111111"/>
          <w:sz w:val="28"/>
          <w:sz w:val="28"/>
          <w:szCs w:val="28"/>
          <w:rtl w:val="true"/>
          <w:lang w:bidi="fa-IR"/>
        </w:rPr>
        <w:t xml:space="preserve">راه طولانی است، باید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نمایاند خطرها را عیان</w:t>
      </w:r>
    </w:p>
    <w:p>
      <w:pPr>
        <w:pStyle w:val="BookText"/>
        <w:rPr/>
      </w:pPr>
      <w:r>
        <w:rPr>
          <w:rFonts w:ascii="IRNazanin" w:hAnsi="IRNazanin" w:eastAsia="IRNazanin"/>
          <w:color w:val="111111"/>
          <w:sz w:val="28"/>
          <w:sz w:val="28"/>
          <w:szCs w:val="28"/>
          <w:rtl w:val="true"/>
          <w:lang w:bidi="fa-IR"/>
        </w:rPr>
        <w:t xml:space="preserve">برف و کولاک است و طوفانی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بسیار است و راه حق نهان</w:t>
      </w:r>
    </w:p>
    <w:p>
      <w:pPr>
        <w:pStyle w:val="BookText"/>
        <w:rPr/>
      </w:pPr>
      <w:r>
        <w:rPr>
          <w:rFonts w:ascii="IRNazanin" w:hAnsi="IRNazanin" w:eastAsia="IRNazanin"/>
          <w:color w:val="111111"/>
          <w:sz w:val="28"/>
          <w:sz w:val="28"/>
          <w:szCs w:val="28"/>
          <w:rtl w:val="true"/>
          <w:lang w:bidi="fa-IR"/>
        </w:rPr>
        <w:t xml:space="preserve">قبل هر پیچ و فراز و هر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باید تا کند روشن فریب</w:t>
      </w:r>
    </w:p>
    <w:p>
      <w:pPr>
        <w:pStyle w:val="BookText"/>
        <w:rPr/>
      </w:pPr>
      <w:r>
        <w:rPr>
          <w:rFonts w:ascii="IRNazanin" w:hAnsi="IRNazanin" w:eastAsia="IRNazanin"/>
          <w:color w:val="111111"/>
          <w:sz w:val="28"/>
          <w:sz w:val="28"/>
          <w:szCs w:val="28"/>
          <w:rtl w:val="true"/>
          <w:lang w:bidi="fa-IR"/>
        </w:rPr>
        <w:t xml:space="preserve">حلّ هر مشکل بگوید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دهد هشدار چون بانگ 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راه بی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مقصد است</w:t>
      </w:r>
    </w:p>
    <w:p>
      <w:pPr>
        <w:pStyle w:val="BookText"/>
        <w:rPr/>
      </w:pPr>
      <w:r>
        <w:rPr>
          <w:rFonts w:ascii="IRNazanin" w:hAnsi="IRNazanin" w:eastAsia="IRNazanin"/>
          <w:color w:val="111111"/>
          <w:sz w:val="28"/>
          <w:sz w:val="28"/>
          <w:szCs w:val="28"/>
          <w:rtl w:val="true"/>
          <w:lang w:bidi="fa-IR"/>
        </w:rPr>
        <w:t xml:space="preserve">راه فردوس است، راه نار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اش نوش است، نیش مار نیست</w:t>
      </w:r>
    </w:p>
    <w:p>
      <w:pPr>
        <w:pStyle w:val="BookText"/>
        <w:rPr/>
      </w:pPr>
      <w:r>
        <w:rPr>
          <w:rFonts w:ascii="IRNazanin" w:hAnsi="IRNazanin" w:eastAsia="IRNazanin"/>
          <w:color w:val="111111"/>
          <w:sz w:val="28"/>
          <w:sz w:val="28"/>
          <w:szCs w:val="28"/>
          <w:rtl w:val="true"/>
          <w:lang w:bidi="fa-IR"/>
        </w:rPr>
        <w:t xml:space="preserve">راه حق گویاست، لالی منگ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پاک است، تیغ و سنگ نیست</w:t>
      </w:r>
    </w:p>
    <w:p>
      <w:pPr>
        <w:pStyle w:val="BookText"/>
        <w:rPr/>
      </w:pPr>
      <w:r>
        <w:rPr>
          <w:rFonts w:ascii="IRNazanin" w:hAnsi="IRNazanin" w:eastAsia="IRNazanin"/>
          <w:color w:val="111111"/>
          <w:sz w:val="28"/>
          <w:sz w:val="28"/>
          <w:szCs w:val="28"/>
          <w:rtl w:val="true"/>
          <w:lang w:bidi="fa-IR"/>
        </w:rPr>
        <w:t xml:space="preserve">نور، خود پیداست، گم یا گنگ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عُریان، هم نیاز لُنگ نیست</w:t>
      </w:r>
    </w:p>
    <w:p>
      <w:pPr>
        <w:pStyle w:val="BookText"/>
        <w:rPr/>
      </w:pPr>
      <w:r>
        <w:rPr>
          <w:rFonts w:ascii="IRNazanin" w:hAnsi="IRNazanin" w:eastAsia="IRNazanin"/>
          <w:color w:val="111111"/>
          <w:sz w:val="28"/>
          <w:sz w:val="28"/>
          <w:szCs w:val="28"/>
          <w:rtl w:val="true"/>
          <w:lang w:bidi="fa-IR"/>
        </w:rPr>
        <w:t xml:space="preserve">راه وحدت، راه جنگ و ننگ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مکر و حیله و نیرنگ نیست</w:t>
      </w:r>
    </w:p>
    <w:p>
      <w:pPr>
        <w:pStyle w:val="BookText"/>
        <w:rPr/>
      </w:pPr>
      <w:r>
        <w:rPr>
          <w:rFonts w:ascii="IRNazanin" w:hAnsi="IRNazanin" w:eastAsia="IRNazanin"/>
          <w:color w:val="111111"/>
          <w:sz w:val="28"/>
          <w:sz w:val="28"/>
          <w:szCs w:val="28"/>
          <w:rtl w:val="true"/>
          <w:lang w:bidi="fa-IR"/>
        </w:rPr>
        <w:t xml:space="preserve">در کنار راه ریحان کشته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روح از عطر آن آکنده اند</w:t>
      </w:r>
    </w:p>
    <w:p>
      <w:pPr>
        <w:pStyle w:val="BookText"/>
        <w:rPr/>
      </w:pPr>
      <w:r>
        <w:rPr>
          <w:rFonts w:ascii="IRNazanin" w:hAnsi="IRNazanin" w:eastAsia="IRNazanin"/>
          <w:color w:val="111111"/>
          <w:sz w:val="28"/>
          <w:sz w:val="28"/>
          <w:szCs w:val="28"/>
          <w:rtl w:val="true"/>
          <w:lang w:bidi="fa-IR"/>
        </w:rPr>
        <w:t xml:space="preserve">در فضایش، شیون و فریاد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قیل و قال و جیغ و داد نیست</w:t>
      </w:r>
    </w:p>
    <w:p>
      <w:pPr>
        <w:pStyle w:val="BookText"/>
        <w:rPr/>
      </w:pPr>
      <w:r>
        <w:rPr>
          <w:rFonts w:ascii="IRNazanin" w:hAnsi="IRNazanin" w:eastAsia="IRNazanin"/>
          <w:color w:val="111111"/>
          <w:sz w:val="28"/>
          <w:sz w:val="28"/>
          <w:szCs w:val="28"/>
          <w:rtl w:val="true"/>
          <w:lang w:bidi="fa-IR"/>
        </w:rPr>
        <w:t xml:space="preserve">نیست جز صوتی الهی در فضاش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جای فحش و بانگی دلخراش</w:t>
      </w:r>
    </w:p>
    <w:p>
      <w:pPr>
        <w:pStyle w:val="BookText"/>
        <w:rPr/>
      </w:pPr>
      <w:r>
        <w:rPr>
          <w:rFonts w:ascii="IRNazanin" w:hAnsi="IRNazanin" w:eastAsia="IRNazanin"/>
          <w:color w:val="111111"/>
          <w:sz w:val="28"/>
          <w:sz w:val="28"/>
          <w:szCs w:val="28"/>
          <w:rtl w:val="true"/>
          <w:lang w:bidi="fa-IR"/>
        </w:rPr>
        <w:t xml:space="preserve">نیست جای بوق و داد و های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بردارد ندا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شُرشُر آب است، یا تصنیف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چهچه مرغ است یا صوت مراد</w:t>
      </w:r>
    </w:p>
    <w:p>
      <w:pPr>
        <w:pStyle w:val="Heading3"/>
        <w:numPr>
          <w:ilvl w:val="2"/>
          <w:numId w:val="1"/>
        </w:numPr>
        <w:rPr/>
      </w:pPr>
      <w:bookmarkStart w:id="82" w:name="__RefHeading___Toc13210314_2142443653"/>
      <w:bookmarkStart w:id="83" w:name="_Toc31"/>
      <w:bookmarkEnd w:id="82"/>
      <w:r>
        <w:rPr>
          <w:rtl w:val="true"/>
        </w:rPr>
        <w:t>واحد همسایگی در شهر قرآن</w:t>
      </w:r>
      <w:bookmarkEnd w:id="83"/>
    </w:p>
    <w:p>
      <w:pPr>
        <w:pStyle w:val="BookText"/>
        <w:rPr/>
      </w:pPr>
      <w:r>
        <w:rPr>
          <w:rFonts w:ascii="IRNazanin" w:hAnsi="IRNazanin" w:eastAsia="IRNazanin"/>
          <w:color w:val="111111"/>
          <w:sz w:val="28"/>
          <w:sz w:val="28"/>
          <w:szCs w:val="28"/>
          <w:rtl w:val="true"/>
          <w:lang w:bidi="fa-IR"/>
        </w:rPr>
        <w:t xml:space="preserve">شهر قرآن شهر حقّ است، گول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انسان است، جای غول نیست</w:t>
      </w:r>
    </w:p>
    <w:p>
      <w:pPr>
        <w:pStyle w:val="BookText"/>
        <w:rPr/>
      </w:pPr>
      <w:r>
        <w:rPr>
          <w:rFonts w:ascii="IRNazanin" w:hAnsi="IRNazanin" w:eastAsia="IRNazanin"/>
          <w:color w:val="111111"/>
          <w:sz w:val="28"/>
          <w:sz w:val="28"/>
          <w:szCs w:val="28"/>
          <w:rtl w:val="true"/>
          <w:lang w:bidi="fa-IR"/>
        </w:rPr>
        <w:t xml:space="preserve">هر که از مردار دنیا شست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 از حیوانی و بالا نشست</w:t>
      </w:r>
    </w:p>
    <w:p>
      <w:pPr>
        <w:pStyle w:val="BookText"/>
        <w:rPr/>
      </w:pPr>
      <w:r>
        <w:rPr>
          <w:rFonts w:ascii="IRNazanin" w:hAnsi="IRNazanin" w:eastAsia="IRNazanin"/>
          <w:color w:val="111111"/>
          <w:sz w:val="28"/>
          <w:sz w:val="28"/>
          <w:szCs w:val="28"/>
          <w:rtl w:val="true"/>
          <w:lang w:bidi="fa-IR"/>
        </w:rPr>
        <w:t xml:space="preserve">طالب حق 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با حق همنشین، نی دیو زشت</w:t>
      </w:r>
    </w:p>
    <w:p>
      <w:pPr>
        <w:pStyle w:val="BookText"/>
        <w:rPr/>
      </w:pPr>
      <w:r>
        <w:rPr>
          <w:rFonts w:ascii="IRNazanin" w:hAnsi="IRNazanin" w:eastAsia="IRNazanin"/>
          <w:color w:val="111111"/>
          <w:sz w:val="28"/>
          <w:sz w:val="28"/>
          <w:szCs w:val="28"/>
          <w:rtl w:val="true"/>
          <w:lang w:bidi="fa-IR"/>
        </w:rPr>
        <w:t xml:space="preserve">با حقیقت جفت گردند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بینند، هر سو چشمشان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زآب حیوان خورد و از خودگشت مست </w:t>
      </w:r>
      <w:bookmarkStart w:id="84" w:name="pg17195_193711"/>
    </w:p>
    <w:p>
      <w:pPr>
        <w:pStyle w:val="BookText"/>
        <w:rPr/>
      </w:pPr>
      <w:bookmarkEnd w:id="84"/>
      <w:r>
        <w:rPr>
          <w:rFonts w:ascii="IRNazanin" w:hAnsi="IRNazanin" w:eastAsia="IRNazanin"/>
          <w:color w:val="111111"/>
          <w:sz w:val="28"/>
          <w:sz w:val="28"/>
          <w:szCs w:val="28"/>
          <w:rtl w:val="true"/>
          <w:lang w:bidi="fa-IR"/>
        </w:rPr>
        <w:t xml:space="preserve">هر که در دنیا شدی با حق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 فردوس با حق همنشین</w:t>
      </w:r>
    </w:p>
    <w:p>
      <w:pPr>
        <w:pStyle w:val="BookText"/>
        <w:rPr/>
      </w:pPr>
      <w:r>
        <w:rPr>
          <w:rFonts w:ascii="IRNazanin" w:hAnsi="IRNazanin" w:eastAsia="IRNazanin"/>
          <w:color w:val="111111"/>
          <w:sz w:val="28"/>
          <w:sz w:val="28"/>
          <w:szCs w:val="28"/>
          <w:rtl w:val="true"/>
          <w:lang w:bidi="fa-IR"/>
        </w:rPr>
        <w:t xml:space="preserve">همنشینی می کند با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 این و آن</w:t>
      </w:r>
    </w:p>
    <w:p>
      <w:pPr>
        <w:pStyle w:val="BookText"/>
        <w:rPr/>
      </w:pPr>
      <w:r>
        <w:rPr>
          <w:rFonts w:ascii="IRNazanin" w:hAnsi="IRNazanin" w:eastAsia="IRNazanin"/>
          <w:color w:val="111111"/>
          <w:sz w:val="28"/>
          <w:sz w:val="28"/>
          <w:szCs w:val="28"/>
          <w:rtl w:val="true"/>
          <w:lang w:bidi="fa-IR"/>
        </w:rPr>
        <w:t xml:space="preserve">نیست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جان شهر هستی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و رحمت هر دو بر ایشان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نیز چون از سوی اوست</w:t>
      </w:r>
    </w:p>
    <w:p>
      <w:pPr>
        <w:pStyle w:val="BookText"/>
        <w:rPr/>
      </w:pPr>
      <w:r>
        <w:rPr>
          <w:rFonts w:ascii="IRNazanin" w:hAnsi="IRNazanin" w:eastAsia="IRNazanin"/>
          <w:color w:val="111111"/>
          <w:sz w:val="28"/>
          <w:sz w:val="28"/>
          <w:szCs w:val="28"/>
          <w:rtl w:val="true"/>
          <w:lang w:bidi="fa-IR"/>
        </w:rPr>
        <w:t xml:space="preserve">حرف انسان است حرف خانه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حق او را گزید</w:t>
      </w:r>
    </w:p>
    <w:p>
      <w:pPr>
        <w:pStyle w:val="BookText"/>
        <w:rPr/>
      </w:pPr>
      <w:r>
        <w:rPr>
          <w:rFonts w:ascii="IRNazanin" w:hAnsi="IRNazanin" w:eastAsia="IRNazanin"/>
          <w:color w:val="111111"/>
          <w:sz w:val="28"/>
          <w:sz w:val="28"/>
          <w:szCs w:val="28"/>
          <w:rtl w:val="true"/>
          <w:lang w:bidi="fa-IR"/>
        </w:rPr>
        <w:t xml:space="preserve">نیست مرزی بین کوی و برزنش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فرقی بین پیر و رهزنش</w:t>
      </w:r>
    </w:p>
    <w:p>
      <w:pPr>
        <w:pStyle w:val="BookText"/>
        <w:rPr/>
      </w:pPr>
      <w:r>
        <w:rPr>
          <w:rFonts w:ascii="IRNazanin" w:hAnsi="IRNazanin" w:eastAsia="IRNazanin"/>
          <w:color w:val="111111"/>
          <w:sz w:val="28"/>
          <w:sz w:val="28"/>
          <w:szCs w:val="28"/>
          <w:rtl w:val="true"/>
          <w:lang w:bidi="fa-IR"/>
        </w:rPr>
        <w:t xml:space="preserve">خانه هاشان را ز هم تشخیص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نزدِحق تخصیص نیست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خوش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وش می شود</w:t>
      </w:r>
    </w:p>
    <w:p>
      <w:pPr>
        <w:pStyle w:val="BookText"/>
        <w:rPr/>
      </w:pPr>
      <w:r>
        <w:rPr>
          <w:rFonts w:ascii="IRNazanin" w:hAnsi="IRNazanin" w:eastAsia="IRNazanin"/>
          <w:color w:val="111111"/>
          <w:sz w:val="28"/>
          <w:sz w:val="28"/>
          <w:szCs w:val="28"/>
          <w:rtl w:val="true"/>
          <w:lang w:bidi="fa-IR"/>
        </w:rPr>
        <w:t xml:space="preserve">یار خوش خو یار خود خوشخو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نیکو، صورتی نیکو دهد</w:t>
      </w:r>
    </w:p>
    <w:p>
      <w:pPr>
        <w:pStyle w:val="BookText"/>
        <w:rPr/>
      </w:pPr>
      <w:r>
        <w:rPr>
          <w:rFonts w:ascii="IRNazanin" w:hAnsi="IRNazanin" w:eastAsia="IRNazanin"/>
          <w:color w:val="111111"/>
          <w:sz w:val="28"/>
          <w:sz w:val="28"/>
          <w:szCs w:val="28"/>
          <w:rtl w:val="true"/>
          <w:lang w:bidi="fa-IR"/>
        </w:rPr>
        <w:t xml:space="preserve">هست بر ایشان چو دلبرشان طبیب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می بینند بر ره نقش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نشانی، جای پای رخش اوست</w:t>
      </w:r>
    </w:p>
    <w:p>
      <w:pPr>
        <w:pStyle w:val="Heading2"/>
        <w:numPr>
          <w:ilvl w:val="1"/>
          <w:numId w:val="1"/>
        </w:numPr>
        <w:rPr/>
      </w:pPr>
      <w:bookmarkStart w:id="85" w:name="__RefHeading___Toc13210316_2142443653"/>
      <w:bookmarkStart w:id="86" w:name="_Toc32"/>
      <w:bookmarkEnd w:id="85"/>
      <w:r>
        <w:rPr>
          <w:rtl w:val="true"/>
        </w:rPr>
        <w:t>بازار در شهر قرآن</w:t>
      </w:r>
      <w:bookmarkEnd w:id="86"/>
    </w:p>
    <w:p>
      <w:pPr>
        <w:pStyle w:val="BookText"/>
        <w:rPr/>
      </w:pPr>
      <w:r>
        <w:rPr>
          <w:rFonts w:ascii="IRNazanin" w:hAnsi="IRNazanin" w:eastAsia="IRNazanin"/>
          <w:color w:val="111111"/>
          <w:sz w:val="28"/>
          <w:sz w:val="28"/>
          <w:szCs w:val="28"/>
          <w:rtl w:val="true"/>
          <w:lang w:bidi="fa-IR"/>
        </w:rPr>
        <w:t xml:space="preserve">هست بر بازار آن ناظر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ز هم سازد جدا</w:t>
      </w:r>
    </w:p>
    <w:p>
      <w:pPr>
        <w:pStyle w:val="BookText"/>
        <w:rPr/>
      </w:pPr>
      <w:r>
        <w:rPr>
          <w:rFonts w:ascii="IRNazanin" w:hAnsi="IRNazanin" w:eastAsia="IRNazanin"/>
          <w:color w:val="111111"/>
          <w:sz w:val="28"/>
          <w:sz w:val="28"/>
          <w:szCs w:val="28"/>
          <w:rtl w:val="true"/>
          <w:lang w:bidi="fa-IR"/>
        </w:rPr>
        <w:t xml:space="preserve">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مولای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بر پا، قسط، بر حق منطبق</w:t>
      </w:r>
    </w:p>
    <w:p>
      <w:pPr>
        <w:pStyle w:val="BookText"/>
        <w:rPr/>
      </w:pPr>
      <w:r>
        <w:rPr>
          <w:rFonts w:ascii="IRNazanin" w:hAnsi="IRNazanin" w:eastAsia="IRNazanin"/>
          <w:color w:val="111111"/>
          <w:sz w:val="28"/>
          <w:sz w:val="28"/>
          <w:szCs w:val="28"/>
          <w:rtl w:val="true"/>
          <w:lang w:bidi="fa-IR"/>
        </w:rPr>
        <w:t xml:space="preserve">رایج بازارشان جود و سخاست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کیلشان با مشتری کیل وفاست</w:t>
      </w:r>
    </w:p>
    <w:p>
      <w:pPr>
        <w:pStyle w:val="BookText"/>
        <w:rPr/>
      </w:pPr>
      <w:r>
        <w:rPr>
          <w:rFonts w:ascii="IRNazanin" w:hAnsi="IRNazanin" w:eastAsia="IRNazanin"/>
          <w:color w:val="111111"/>
          <w:sz w:val="28"/>
          <w:sz w:val="28"/>
          <w:szCs w:val="28"/>
          <w:rtl w:val="true"/>
          <w:lang w:bidi="fa-IR"/>
        </w:rPr>
        <w:t xml:space="preserve">عدل، نور و درب آن پر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بیمار است و ظلمت، بستری است</w:t>
      </w:r>
    </w:p>
    <w:p>
      <w:pPr>
        <w:pStyle w:val="BookText"/>
        <w:rPr/>
      </w:pPr>
      <w:r>
        <w:rPr>
          <w:rFonts w:ascii="IRNazanin" w:hAnsi="IRNazanin" w:eastAsia="IRNazanin"/>
          <w:color w:val="111111"/>
          <w:sz w:val="28"/>
          <w:sz w:val="28"/>
          <w:szCs w:val="28"/>
          <w:rtl w:val="true"/>
          <w:lang w:bidi="fa-IR"/>
        </w:rPr>
        <w:t xml:space="preserve">کاسب شهر است محبوب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رضای دلبر یکتا رضا</w:t>
      </w:r>
    </w:p>
    <w:p>
      <w:pPr>
        <w:pStyle w:val="BookText"/>
        <w:rPr/>
      </w:pPr>
      <w:r>
        <w:rPr>
          <w:rFonts w:ascii="IRNazanin" w:hAnsi="IRNazanin" w:eastAsia="IRNazanin"/>
          <w:color w:val="111111"/>
          <w:sz w:val="28"/>
          <w:sz w:val="28"/>
          <w:szCs w:val="28"/>
          <w:rtl w:val="true"/>
          <w:lang w:bidi="fa-IR"/>
        </w:rPr>
        <w:t xml:space="preserve">بی نیازان، سعی بر طُغیان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 بندہ کی عصیان کند</w:t>
      </w:r>
    </w:p>
    <w:p>
      <w:pPr>
        <w:pStyle w:val="BookText"/>
        <w:rPr/>
      </w:pPr>
      <w:r>
        <w:rPr>
          <w:rFonts w:ascii="IRNazanin" w:hAnsi="IRNazanin" w:eastAsia="IRNazanin"/>
          <w:color w:val="111111"/>
          <w:sz w:val="28"/>
          <w:sz w:val="28"/>
          <w:szCs w:val="28"/>
          <w:rtl w:val="true"/>
          <w:lang w:bidi="fa-IR"/>
        </w:rPr>
        <w:t xml:space="preserve">در بر او بنده و مولا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برنا کور یا بینا یکی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هر سو می کند بیند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زیبا بوده یا فقر و غنا </w:t>
      </w:r>
      <w:bookmarkStart w:id="87" w:name="pg17195_193712"/>
    </w:p>
    <w:p>
      <w:pPr>
        <w:pStyle w:val="BookText"/>
        <w:rPr/>
      </w:pPr>
      <w:bookmarkEnd w:id="87"/>
      <w:r>
        <w:rPr>
          <w:rFonts w:ascii="IRNazanin" w:hAnsi="IRNazanin" w:eastAsia="IRNazanin"/>
          <w:color w:val="111111"/>
          <w:sz w:val="28"/>
          <w:sz w:val="28"/>
          <w:szCs w:val="28"/>
          <w:rtl w:val="true"/>
          <w:lang w:bidi="fa-IR"/>
        </w:rPr>
        <w:t xml:space="preserve">مشتری ها بندگان حضرتند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ها را بهر دلبر می خرند</w:t>
      </w:r>
    </w:p>
    <w:p>
      <w:pPr>
        <w:pStyle w:val="BookText"/>
        <w:rPr/>
      </w:pPr>
      <w:r>
        <w:rPr>
          <w:rFonts w:ascii="IRNazanin" w:hAnsi="IRNazanin" w:eastAsia="IRNazanin"/>
          <w:color w:val="111111"/>
          <w:sz w:val="28"/>
          <w:sz w:val="28"/>
          <w:szCs w:val="28"/>
          <w:rtl w:val="true"/>
          <w:lang w:bidi="fa-IR"/>
        </w:rPr>
        <w:t xml:space="preserve">بر رسولان در آن خوبرو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او</w:t>
      </w:r>
    </w:p>
    <w:p>
      <w:pPr>
        <w:pStyle w:val="BookText"/>
        <w:rPr/>
      </w:pPr>
      <w:r>
        <w:rPr>
          <w:rFonts w:ascii="IRNazanin" w:hAnsi="IRNazanin" w:eastAsia="IRNazanin"/>
          <w:color w:val="111111"/>
          <w:sz w:val="28"/>
          <w:sz w:val="28"/>
          <w:szCs w:val="28"/>
          <w:rtl w:val="true"/>
          <w:lang w:bidi="fa-IR"/>
        </w:rPr>
        <w:t xml:space="preserve">خبره پیری بوده یا طفلی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هستند بر دلبر سفیر</w:t>
      </w:r>
    </w:p>
    <w:p>
      <w:pPr>
        <w:pStyle w:val="BookText"/>
        <w:rPr/>
      </w:pPr>
      <w:r>
        <w:rPr>
          <w:rFonts w:ascii="IRNazanin" w:hAnsi="IRNazanin" w:eastAsia="IRNazanin"/>
          <w:color w:val="111111"/>
          <w:sz w:val="28"/>
          <w:sz w:val="28"/>
          <w:szCs w:val="28"/>
          <w:rtl w:val="true"/>
          <w:lang w:bidi="fa-IR"/>
        </w:rPr>
        <w:t xml:space="preserve">سفره ها دریای جود و رحمتند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خواران میهمان حضرتند</w:t>
      </w:r>
    </w:p>
    <w:p>
      <w:pPr>
        <w:pStyle w:val="BookText"/>
        <w:rPr/>
      </w:pPr>
      <w:r>
        <w:rPr>
          <w:rFonts w:ascii="IRNazanin" w:hAnsi="IRNazanin" w:eastAsia="IRNazanin"/>
          <w:color w:val="111111"/>
          <w:sz w:val="28"/>
          <w:sz w:val="28"/>
          <w:szCs w:val="28"/>
          <w:rtl w:val="true"/>
          <w:lang w:bidi="fa-IR"/>
        </w:rPr>
        <w:t xml:space="preserve">آبروی سفره ها زان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سفره مهمان خداست</w:t>
      </w:r>
    </w:p>
    <w:p>
      <w:pPr>
        <w:pStyle w:val="BookText"/>
        <w:rPr/>
      </w:pPr>
      <w:r>
        <w:rPr>
          <w:rFonts w:ascii="IRNazanin" w:hAnsi="IRNazanin" w:eastAsia="IRNazanin"/>
          <w:color w:val="111111"/>
          <w:sz w:val="28"/>
          <w:sz w:val="28"/>
          <w:szCs w:val="28"/>
          <w:rtl w:val="true"/>
          <w:lang w:bidi="fa-IR"/>
        </w:rPr>
        <w:t xml:space="preserve">عرش و فرشش جمله پا انداز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ایثار او دار و ندار</w:t>
      </w:r>
    </w:p>
    <w:p>
      <w:pPr>
        <w:pStyle w:val="BookText"/>
        <w:rPr/>
      </w:pPr>
      <w:r>
        <w:rPr>
          <w:rFonts w:ascii="IRNazanin" w:hAnsi="IRNazanin" w:eastAsia="IRNazanin"/>
          <w:color w:val="111111"/>
          <w:sz w:val="28"/>
          <w:sz w:val="28"/>
          <w:szCs w:val="28"/>
          <w:rtl w:val="true"/>
          <w:lang w:bidi="fa-IR"/>
        </w:rPr>
        <w:t xml:space="preserve">حرف تهمت کی بگوید یار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 زیبا نگردد منطبق</w:t>
      </w:r>
    </w:p>
    <w:p>
      <w:pPr>
        <w:pStyle w:val="BookText"/>
        <w:rPr/>
      </w:pPr>
      <w:r>
        <w:rPr>
          <w:rFonts w:ascii="IRNazanin" w:hAnsi="IRNazanin" w:eastAsia="IRNazanin"/>
          <w:color w:val="111111"/>
          <w:sz w:val="28"/>
          <w:sz w:val="28"/>
          <w:szCs w:val="28"/>
          <w:rtl w:val="true"/>
          <w:lang w:bidi="fa-IR"/>
        </w:rPr>
        <w:t xml:space="preserve">شاطرش نان را به میزان می 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آتش خورد دوزخ می رود</w:t>
      </w:r>
    </w:p>
    <w:p>
      <w:pPr>
        <w:pStyle w:val="BookText"/>
        <w:rPr/>
      </w:pPr>
      <w:r>
        <w:rPr>
          <w:rFonts w:ascii="IRNazanin" w:hAnsi="IRNazanin" w:eastAsia="IRNazanin"/>
          <w:color w:val="111111"/>
          <w:sz w:val="28"/>
          <w:sz w:val="28"/>
          <w:szCs w:val="28"/>
          <w:rtl w:val="true"/>
          <w:lang w:bidi="fa-IR"/>
        </w:rPr>
        <w:t xml:space="preserve">میوه های تاجرانش در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خریداران، تمامی آدمند</w:t>
      </w:r>
    </w:p>
    <w:p>
      <w:pPr>
        <w:pStyle w:val="BookText"/>
        <w:rPr/>
      </w:pPr>
      <w:r>
        <w:rPr>
          <w:rFonts w:ascii="IRNazanin" w:hAnsi="IRNazanin" w:eastAsia="IRNazanin"/>
          <w:color w:val="111111"/>
          <w:sz w:val="28"/>
          <w:sz w:val="28"/>
          <w:szCs w:val="28"/>
          <w:rtl w:val="true"/>
          <w:lang w:bidi="fa-IR"/>
        </w:rPr>
        <w:t xml:space="preserve">شیر و شیره خالص است و بی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متاعی در مقابل، نی بَغَل</w:t>
      </w:r>
    </w:p>
    <w:p>
      <w:pPr>
        <w:pStyle w:val="BookText"/>
        <w:rPr/>
      </w:pPr>
      <w:r>
        <w:rPr>
          <w:rFonts w:ascii="IRNazanin" w:hAnsi="IRNazanin" w:eastAsia="IRNazanin"/>
          <w:color w:val="111111"/>
          <w:sz w:val="28"/>
          <w:sz w:val="28"/>
          <w:szCs w:val="28"/>
          <w:rtl w:val="true"/>
          <w:lang w:bidi="fa-IR"/>
        </w:rPr>
        <w:t xml:space="preserve">گوهر بی رنگ را خوش 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خریداران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رشوه کی گیرد کسی از دست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دوزخ کی خَرَد مردِ خُدا</w:t>
      </w:r>
    </w:p>
    <w:p>
      <w:pPr>
        <w:pStyle w:val="BookText"/>
        <w:rPr/>
      </w:pPr>
      <w:r>
        <w:rPr>
          <w:rFonts w:ascii="IRNazanin" w:hAnsi="IRNazanin" w:eastAsia="IRNazanin"/>
          <w:color w:val="111111"/>
          <w:sz w:val="28"/>
          <w:sz w:val="28"/>
          <w:szCs w:val="28"/>
          <w:rtl w:val="true"/>
          <w:lang w:bidi="fa-IR"/>
        </w:rPr>
        <w:t xml:space="preserve">هست اندر مشک سقا آب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سازد بدان، دل های خواب</w:t>
      </w:r>
    </w:p>
    <w:p>
      <w:pPr>
        <w:pStyle w:val="BookText"/>
        <w:rPr/>
      </w:pPr>
      <w:r>
        <w:rPr>
          <w:rFonts w:ascii="IRNazanin" w:hAnsi="IRNazanin" w:eastAsia="IRNazanin"/>
          <w:color w:val="111111"/>
          <w:sz w:val="28"/>
          <w:sz w:val="28"/>
          <w:szCs w:val="28"/>
          <w:rtl w:val="true"/>
          <w:lang w:bidi="fa-IR"/>
        </w:rPr>
        <w:t xml:space="preserve">می خرد از مشتری تنها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جامی و را ز آب حیات</w:t>
      </w:r>
    </w:p>
    <w:p>
      <w:pPr>
        <w:pStyle w:val="BookText"/>
        <w:rPr/>
      </w:pPr>
      <w:r>
        <w:rPr>
          <w:rFonts w:ascii="IRNazanin" w:hAnsi="IRNazanin" w:eastAsia="IRNazanin"/>
          <w:color w:val="111111"/>
          <w:sz w:val="28"/>
          <w:sz w:val="28"/>
          <w:szCs w:val="28"/>
          <w:rtl w:val="true"/>
          <w:lang w:bidi="fa-IR"/>
        </w:rPr>
        <w:t xml:space="preserve">کار دلالان در آن بی سکّه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بازار آن هر دکّه است</w:t>
      </w:r>
    </w:p>
    <w:p>
      <w:pPr>
        <w:pStyle w:val="Heading2"/>
        <w:numPr>
          <w:ilvl w:val="1"/>
          <w:numId w:val="1"/>
        </w:numPr>
        <w:rPr/>
      </w:pPr>
      <w:bookmarkStart w:id="88" w:name="__RefHeading___Toc13210318_2142443653"/>
      <w:bookmarkStart w:id="89" w:name="_Toc33"/>
      <w:bookmarkEnd w:id="88"/>
      <w:r>
        <w:rPr>
          <w:rtl w:val="true"/>
        </w:rPr>
        <w:t>حکومت در شهر قرآن</w:t>
      </w:r>
      <w:bookmarkEnd w:id="89"/>
    </w:p>
    <w:p>
      <w:pPr>
        <w:pStyle w:val="BookText"/>
        <w:rPr/>
      </w:pPr>
      <w:r>
        <w:rPr>
          <w:rFonts w:ascii="IRNazanin" w:hAnsi="IRNazanin" w:eastAsia="IRNazanin"/>
          <w:color w:val="111111"/>
          <w:sz w:val="28"/>
          <w:sz w:val="28"/>
          <w:szCs w:val="28"/>
          <w:rtl w:val="true"/>
          <w:lang w:bidi="fa-IR"/>
        </w:rPr>
        <w:t xml:space="preserve">حاكم شهرِ خُدا مُولی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حق را دست حق یار و ولی است</w:t>
      </w:r>
    </w:p>
    <w:p>
      <w:pPr>
        <w:pStyle w:val="BookText"/>
        <w:rPr/>
      </w:pPr>
      <w:r>
        <w:rPr>
          <w:rFonts w:ascii="IRNazanin" w:hAnsi="IRNazanin" w:eastAsia="IRNazanin"/>
          <w:color w:val="111111"/>
          <w:sz w:val="28"/>
          <w:sz w:val="28"/>
          <w:szCs w:val="28"/>
          <w:rtl w:val="true"/>
          <w:lang w:bidi="fa-IR"/>
        </w:rPr>
        <w:t xml:space="preserve">تخت شاهنشاه بر آب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پاکی از پلیدی ها جداست</w:t>
      </w:r>
    </w:p>
    <w:p>
      <w:pPr>
        <w:pStyle w:val="BookText"/>
        <w:rPr/>
      </w:pPr>
      <w:r>
        <w:rPr>
          <w:rFonts w:ascii="IRNazanin" w:hAnsi="IRNazanin" w:eastAsia="IRNazanin"/>
          <w:color w:val="111111"/>
          <w:sz w:val="28"/>
          <w:sz w:val="28"/>
          <w:szCs w:val="28"/>
          <w:rtl w:val="true"/>
          <w:lang w:bidi="fa-IR"/>
        </w:rPr>
        <w:t xml:space="preserve">حاکم شهر است خود میزان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هر حکم و هر نظم و نسق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انسان است بر حرفی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قانون است از نوری مبین </w:t>
      </w:r>
      <w:bookmarkStart w:id="90" w:name="pg17195_193713"/>
    </w:p>
    <w:p>
      <w:pPr>
        <w:pStyle w:val="BookText"/>
        <w:rPr/>
      </w:pPr>
      <w:bookmarkEnd w:id="90"/>
      <w:r>
        <w:rPr>
          <w:rFonts w:ascii="IRNazanin" w:hAnsi="IRNazanin" w:eastAsia="IRNazanin"/>
          <w:color w:val="111111"/>
          <w:sz w:val="28"/>
          <w:sz w:val="28"/>
          <w:szCs w:val="28"/>
          <w:rtl w:val="true"/>
          <w:lang w:bidi="fa-IR"/>
        </w:rPr>
        <w:t xml:space="preserve">نیست انسان را خطاب و نی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حکمی در صواب و در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خود بخواهد خود حساب</w:t>
      </w:r>
    </w:p>
    <w:p>
      <w:pPr>
        <w:pStyle w:val="BookText"/>
        <w:rPr/>
      </w:pPr>
      <w:r>
        <w:rPr>
          <w:rFonts w:ascii="IRNazanin" w:hAnsi="IRNazanin" w:eastAsia="IRNazanin"/>
          <w:color w:val="111111"/>
          <w:sz w:val="28"/>
          <w:sz w:val="28"/>
          <w:szCs w:val="28"/>
          <w:rtl w:val="true"/>
          <w:lang w:bidi="fa-IR"/>
        </w:rPr>
        <w:t xml:space="preserve">هر کسی حاکم به حکم کار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خواهد حق خود، نی کَم، نه بیش</w:t>
      </w:r>
    </w:p>
    <w:p>
      <w:pPr>
        <w:pStyle w:val="BookText"/>
        <w:rPr/>
      </w:pPr>
      <w:r>
        <w:rPr>
          <w:rFonts w:ascii="IRNazanin" w:hAnsi="IRNazanin" w:eastAsia="IRNazanin"/>
          <w:color w:val="111111"/>
          <w:sz w:val="28"/>
          <w:sz w:val="28"/>
          <w:szCs w:val="28"/>
          <w:rtl w:val="true"/>
          <w:lang w:bidi="fa-IR"/>
        </w:rPr>
        <w:t xml:space="preserve">خود کتاب نفس خود خواند به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قاضی هست آن جا زود و سهل</w:t>
      </w:r>
    </w:p>
    <w:p>
      <w:pPr>
        <w:pStyle w:val="Heading2"/>
        <w:numPr>
          <w:ilvl w:val="1"/>
          <w:numId w:val="1"/>
        </w:numPr>
        <w:rPr/>
      </w:pPr>
      <w:bookmarkStart w:id="91" w:name="__RefHeading___Toc13210320_2142443653"/>
      <w:bookmarkStart w:id="92" w:name="_Toc34"/>
      <w:bookmarkEnd w:id="91"/>
      <w:r>
        <w:rPr>
          <w:rtl w:val="true"/>
        </w:rPr>
        <w:t>قضاوت در شهر قرآن</w:t>
      </w:r>
      <w:bookmarkEnd w:id="92"/>
    </w:p>
    <w:p>
      <w:pPr>
        <w:pStyle w:val="BookText"/>
        <w:rPr/>
      </w:pPr>
      <w:r>
        <w:rPr>
          <w:rFonts w:ascii="IRNazanin" w:hAnsi="IRNazanin" w:eastAsia="IRNazanin"/>
          <w:color w:val="111111"/>
          <w:sz w:val="28"/>
          <w:sz w:val="28"/>
          <w:szCs w:val="28"/>
          <w:rtl w:val="true"/>
          <w:lang w:bidi="fa-IR"/>
        </w:rPr>
        <w:t xml:space="preserve">قاضی شهر است محبوب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دعوا بر سر آن یار خوب</w:t>
      </w:r>
    </w:p>
    <w:p>
      <w:pPr>
        <w:pStyle w:val="BookText"/>
        <w:rPr/>
      </w:pPr>
      <w:r>
        <w:rPr>
          <w:rFonts w:ascii="IRNazanin" w:hAnsi="IRNazanin" w:eastAsia="IRNazanin"/>
          <w:color w:val="111111"/>
          <w:sz w:val="28"/>
          <w:sz w:val="28"/>
          <w:szCs w:val="28"/>
          <w:rtl w:val="true"/>
          <w:lang w:bidi="fa-IR"/>
        </w:rPr>
        <w:t xml:space="preserve">هر کسی را مدعا، عشقى نجيب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مریضی طالب لطف طبيب</w:t>
      </w:r>
    </w:p>
    <w:p>
      <w:pPr>
        <w:pStyle w:val="BookText"/>
        <w:rPr/>
      </w:pPr>
      <w:r>
        <w:rPr>
          <w:rFonts w:ascii="IRNazanin" w:hAnsi="IRNazanin" w:eastAsia="IRNazanin"/>
          <w:color w:val="111111"/>
          <w:sz w:val="28"/>
          <w:sz w:val="28"/>
          <w:szCs w:val="28"/>
          <w:rtl w:val="true"/>
          <w:lang w:bidi="fa-IR"/>
        </w:rPr>
        <w:t xml:space="preserve">قصدِ قاضی نیست آن جا جُز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جوابی خواهد او، نی دارد سؤال</w:t>
      </w:r>
    </w:p>
    <w:p>
      <w:pPr>
        <w:pStyle w:val="BookText"/>
        <w:rPr/>
      </w:pPr>
      <w:r>
        <w:rPr>
          <w:rFonts w:ascii="IRNazanin" w:hAnsi="IRNazanin" w:eastAsia="IRNazanin"/>
          <w:color w:val="111111"/>
          <w:sz w:val="28"/>
          <w:sz w:val="28"/>
          <w:szCs w:val="28"/>
          <w:rtl w:val="true"/>
          <w:lang w:bidi="fa-IR"/>
        </w:rPr>
        <w:t xml:space="preserve">پایه میزان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عاشقان را می 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صفاتِ خوب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مرآت جمال روی دوست</w:t>
      </w:r>
    </w:p>
    <w:p>
      <w:pPr>
        <w:pStyle w:val="BookText"/>
        <w:rPr/>
      </w:pPr>
      <w:r>
        <w:rPr>
          <w:rFonts w:ascii="IRNazanin" w:hAnsi="IRNazanin" w:eastAsia="IRNazanin"/>
          <w:color w:val="111111"/>
          <w:sz w:val="28"/>
          <w:sz w:val="28"/>
          <w:szCs w:val="28"/>
          <w:rtl w:val="true"/>
          <w:lang w:bidi="fa-IR"/>
        </w:rPr>
        <w:t xml:space="preserve">صدق عشق عاشقان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کند از کذبشان، فاش و جدا</w:t>
      </w:r>
    </w:p>
    <w:p>
      <w:pPr>
        <w:pStyle w:val="BookText"/>
        <w:rPr/>
      </w:pPr>
      <w:r>
        <w:rPr>
          <w:rFonts w:ascii="IRNazanin" w:hAnsi="IRNazanin" w:eastAsia="IRNazanin"/>
          <w:color w:val="111111"/>
          <w:sz w:val="28"/>
          <w:sz w:val="28"/>
          <w:szCs w:val="28"/>
          <w:rtl w:val="true"/>
          <w:lang w:bidi="fa-IR"/>
        </w:rPr>
        <w:t xml:space="preserve">سنگ میزان،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بلاست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حجلة وصلش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قاضی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فلق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فاروق است و بر حق منطبق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قاضی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هر حکم او، راضی بود</w:t>
      </w:r>
    </w:p>
    <w:p>
      <w:pPr>
        <w:pStyle w:val="BookText"/>
        <w:rPr/>
      </w:pPr>
      <w:r>
        <w:rPr>
          <w:rFonts w:ascii="IRNazanin" w:hAnsi="IRNazanin" w:eastAsia="IRNazanin"/>
          <w:color w:val="111111"/>
          <w:sz w:val="28"/>
          <w:sz w:val="28"/>
          <w:szCs w:val="28"/>
          <w:rtl w:val="true"/>
          <w:lang w:bidi="fa-IR"/>
        </w:rPr>
        <w:t xml:space="preserve">گر وصال است و اگر هجر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وفایش حکم باشد، گر جفاست</w:t>
      </w:r>
    </w:p>
    <w:p>
      <w:pPr>
        <w:pStyle w:val="BookText"/>
        <w:rPr/>
      </w:pPr>
      <w:r>
        <w:rPr>
          <w:rFonts w:ascii="IRNazanin" w:hAnsi="IRNazanin" w:eastAsia="IRNazanin"/>
          <w:color w:val="111111"/>
          <w:sz w:val="28"/>
          <w:sz w:val="28"/>
          <w:szCs w:val="28"/>
          <w:rtl w:val="true"/>
          <w:lang w:bidi="fa-IR"/>
        </w:rPr>
        <w:t xml:space="preserve">هر کسی کوشد که تا گیرد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خوب تر روی فَلَق</w:t>
      </w:r>
    </w:p>
    <w:p>
      <w:pPr>
        <w:pStyle w:val="Heading2"/>
        <w:numPr>
          <w:ilvl w:val="1"/>
          <w:numId w:val="1"/>
        </w:numPr>
        <w:rPr/>
      </w:pPr>
      <w:bookmarkStart w:id="93" w:name="__RefHeading___Toc13210322_2142443653"/>
      <w:bookmarkStart w:id="94" w:name="_Toc35"/>
      <w:bookmarkEnd w:id="93"/>
      <w:r>
        <w:rPr>
          <w:rtl w:val="true"/>
        </w:rPr>
        <w:t>طول عمر شهر قرآن</w:t>
      </w:r>
      <w:bookmarkEnd w:id="94"/>
    </w:p>
    <w:p>
      <w:pPr>
        <w:pStyle w:val="BookText"/>
        <w:rPr/>
      </w:pPr>
      <w:r>
        <w:rPr>
          <w:rFonts w:ascii="IRNazanin" w:hAnsi="IRNazanin" w:eastAsia="IRNazanin"/>
          <w:color w:val="111111"/>
          <w:sz w:val="28"/>
          <w:sz w:val="28"/>
          <w:szCs w:val="28"/>
          <w:rtl w:val="true"/>
          <w:lang w:bidi="fa-IR"/>
        </w:rPr>
        <w:t xml:space="preserve">طول عمر شهر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طول عمر 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بمیرد مرد حق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حدی بر حریم بندگی </w:t>
      </w:r>
      <w:bookmarkStart w:id="95" w:name="pg17195_193714"/>
    </w:p>
    <w:p>
      <w:pPr>
        <w:pStyle w:val="BookText"/>
        <w:rPr/>
      </w:pPr>
      <w:bookmarkEnd w:id="95"/>
      <w:r>
        <w:rPr>
          <w:rFonts w:ascii="IRNazanin" w:hAnsi="IRNazanin" w:eastAsia="IRNazanin"/>
          <w:color w:val="111111"/>
          <w:sz w:val="28"/>
          <w:sz w:val="28"/>
          <w:szCs w:val="28"/>
          <w:rtl w:val="true"/>
          <w:lang w:bidi="fa-IR"/>
        </w:rPr>
        <w:t xml:space="preserve">اول و آخر ندارد عمر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آیند و تا حق راهشان</w:t>
      </w:r>
    </w:p>
    <w:p>
      <w:pPr>
        <w:pStyle w:val="BookText"/>
        <w:rPr/>
      </w:pPr>
      <w:r>
        <w:rPr>
          <w:rFonts w:ascii="IRNazanin" w:hAnsi="IRNazanin" w:eastAsia="IRNazanin"/>
          <w:color w:val="111111"/>
          <w:sz w:val="28"/>
          <w:sz w:val="28"/>
          <w:szCs w:val="28"/>
          <w:rtl w:val="true"/>
          <w:lang w:bidi="fa-IR"/>
        </w:rPr>
        <w:t xml:space="preserve">طول عمرش می شود، عُمرِ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آید، رود بی انتها</w:t>
      </w:r>
    </w:p>
    <w:p>
      <w:pPr>
        <w:pStyle w:val="Heading2"/>
        <w:numPr>
          <w:ilvl w:val="1"/>
          <w:numId w:val="1"/>
        </w:numPr>
        <w:rPr/>
      </w:pPr>
      <w:bookmarkStart w:id="96" w:name="__RefHeading___Toc13210324_2142443653"/>
      <w:bookmarkStart w:id="97" w:name="_Toc36"/>
      <w:bookmarkEnd w:id="96"/>
      <w:r>
        <w:rPr>
          <w:rtl w:val="true"/>
        </w:rPr>
        <w:t>طبابت در شهر قرآن</w:t>
      </w:r>
      <w:bookmarkEnd w:id="97"/>
    </w:p>
    <w:p>
      <w:pPr>
        <w:pStyle w:val="BookText"/>
        <w:rPr/>
      </w:pPr>
      <w:r>
        <w:rPr>
          <w:rFonts w:ascii="IRNazanin" w:hAnsi="IRNazanin" w:eastAsia="IRNazanin"/>
          <w:color w:val="111111"/>
          <w:sz w:val="28"/>
          <w:sz w:val="28"/>
          <w:szCs w:val="28"/>
          <w:rtl w:val="true"/>
          <w:lang w:bidi="fa-IR"/>
        </w:rPr>
        <w:t xml:space="preserve">شهر قرآن را طبیبی خوش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حرف و هیاهوی هوس</w:t>
      </w:r>
    </w:p>
    <w:p>
      <w:pPr>
        <w:pStyle w:val="BookText"/>
        <w:rPr/>
      </w:pPr>
      <w:r>
        <w:rPr>
          <w:rFonts w:ascii="IRNazanin" w:hAnsi="IRNazanin" w:eastAsia="IRNazanin"/>
          <w:color w:val="111111"/>
          <w:sz w:val="28"/>
          <w:sz w:val="28"/>
          <w:szCs w:val="28"/>
          <w:rtl w:val="true"/>
          <w:lang w:bidi="fa-IR"/>
        </w:rPr>
        <w:t xml:space="preserve">جان او روشن ز نور علم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 بر ورق</w:t>
      </w:r>
    </w:p>
    <w:p>
      <w:pPr>
        <w:pStyle w:val="BookText"/>
        <w:rPr/>
      </w:pPr>
      <w:r>
        <w:rPr>
          <w:rFonts w:ascii="IRNazanin" w:hAnsi="IRNazanin" w:eastAsia="IRNazanin"/>
          <w:color w:val="111111"/>
          <w:sz w:val="28"/>
          <w:sz w:val="28"/>
          <w:szCs w:val="28"/>
          <w:rtl w:val="true"/>
          <w:lang w:bidi="fa-IR"/>
        </w:rPr>
        <w:t xml:space="preserve">بر جميع دردها، نامش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شیرینش به هر رنجی شفاست</w:t>
      </w:r>
    </w:p>
    <w:p>
      <w:pPr>
        <w:pStyle w:val="Heading2"/>
        <w:numPr>
          <w:ilvl w:val="1"/>
          <w:numId w:val="1"/>
        </w:numPr>
        <w:rPr/>
      </w:pPr>
      <w:bookmarkStart w:id="98" w:name="__RefHeading___Toc13210326_2142443653"/>
      <w:bookmarkStart w:id="99" w:name="_Toc37"/>
      <w:bookmarkEnd w:id="98"/>
      <w:r>
        <w:rPr>
          <w:rtl w:val="true"/>
        </w:rPr>
        <w:t>خطاب به معماران حقیقی شهر</w:t>
      </w:r>
      <w:bookmarkEnd w:id="99"/>
    </w:p>
    <w:p>
      <w:pPr>
        <w:pStyle w:val="Heading2"/>
        <w:numPr>
          <w:ilvl w:val="1"/>
          <w:numId w:val="1"/>
        </w:numPr>
        <w:rPr/>
      </w:pPr>
      <w:bookmarkStart w:id="100" w:name="__RefHeading___Toc13210328_2142443653"/>
      <w:bookmarkStart w:id="101" w:name="_Toc38"/>
      <w:bookmarkEnd w:id="100"/>
      <w:r>
        <w:rPr>
          <w:rtl w:val="true"/>
        </w:rPr>
        <w:t>بیائید شهر قرآن را در زمان خود بسازیم</w:t>
      </w:r>
      <w:bookmarkEnd w:id="101"/>
    </w:p>
    <w:p>
      <w:pPr>
        <w:pStyle w:val="BookText"/>
        <w:rPr/>
      </w:pPr>
      <w:r>
        <w:rPr>
          <w:rFonts w:ascii="IRNazanin" w:hAnsi="IRNazanin" w:eastAsia="IRNazanin"/>
          <w:color w:val="111111"/>
          <w:sz w:val="28"/>
          <w:sz w:val="28"/>
          <w:szCs w:val="28"/>
          <w:rtl w:val="true"/>
          <w:lang w:bidi="fa-IR"/>
        </w:rPr>
        <w:t xml:space="preserve">هان، به هوش، ای مرد مهراز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از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هوشی بُد ای یار همام</w:t>
      </w:r>
    </w:p>
    <w:p>
      <w:pPr>
        <w:pStyle w:val="BookText"/>
        <w:rPr/>
      </w:pPr>
      <w:r>
        <w:rPr>
          <w:rFonts w:ascii="IRNazanin" w:hAnsi="IRNazanin" w:eastAsia="IRNazanin"/>
          <w:color w:val="111111"/>
          <w:sz w:val="28"/>
          <w:sz w:val="28"/>
          <w:szCs w:val="28"/>
          <w:rtl w:val="true"/>
          <w:lang w:bidi="fa-IR"/>
        </w:rPr>
        <w:t xml:space="preserve">قصه کردم برتو از هر سمت و سوش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کردم رازهای تو به توش</w:t>
      </w:r>
    </w:p>
    <w:p>
      <w:pPr>
        <w:pStyle w:val="BookText"/>
        <w:rPr/>
      </w:pPr>
      <w:r>
        <w:rPr>
          <w:rFonts w:ascii="IRNazanin" w:hAnsi="IRNazanin" w:eastAsia="IRNazanin"/>
          <w:color w:val="111111"/>
          <w:sz w:val="28"/>
          <w:sz w:val="28"/>
          <w:szCs w:val="28"/>
          <w:rtl w:val="true"/>
          <w:lang w:bidi="fa-IR"/>
        </w:rPr>
        <w:t xml:space="preserve">حال در جانت شد ار شوری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بسازی همچو آن شهری سدید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خرم كُن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سُلطان نقشی خوبرو</w:t>
      </w:r>
    </w:p>
    <w:p>
      <w:pPr>
        <w:pStyle w:val="BookText"/>
        <w:rPr/>
      </w:pPr>
      <w:r>
        <w:rPr>
          <w:rFonts w:ascii="IRNazanin" w:hAnsi="IRNazanin" w:eastAsia="IRNazanin"/>
          <w:color w:val="111111"/>
          <w:sz w:val="28"/>
          <w:sz w:val="28"/>
          <w:szCs w:val="28"/>
          <w:rtl w:val="true"/>
          <w:lang w:bidi="fa-IR"/>
        </w:rPr>
        <w:t xml:space="preserve">گر چه نقش صورت هر یک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جانش جان جمله نقش هاست</w:t>
      </w:r>
    </w:p>
    <w:p>
      <w:pPr>
        <w:pStyle w:val="BookText"/>
        <w:rPr/>
      </w:pPr>
      <w:r>
        <w:rPr>
          <w:rFonts w:ascii="IRNazanin" w:hAnsi="IRNazanin" w:eastAsia="IRNazanin"/>
          <w:color w:val="111111"/>
          <w:sz w:val="28"/>
          <w:sz w:val="28"/>
          <w:szCs w:val="28"/>
          <w:rtl w:val="true"/>
          <w:lang w:bidi="fa-IR"/>
        </w:rPr>
        <w:t xml:space="preserve">چون شوندی جفت همچون زوج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صدهزاران نقش می گردد 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صد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فرازی قُرص و بنیادی سَدید</w:t>
      </w:r>
    </w:p>
    <w:p>
      <w:pPr>
        <w:pStyle w:val="BookText"/>
        <w:rPr/>
      </w:pPr>
      <w:r>
        <w:rPr>
          <w:rFonts w:ascii="IRNazanin" w:hAnsi="IRNazanin" w:eastAsia="IRNazanin"/>
          <w:color w:val="111111"/>
          <w:sz w:val="28"/>
          <w:sz w:val="28"/>
          <w:szCs w:val="28"/>
          <w:rtl w:val="true"/>
          <w:lang w:bidi="fa-IR"/>
        </w:rPr>
        <w:t xml:space="preserve">نقش هر دروازه تصویری 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برش مبهوت جمعی بی قرار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هر 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گاه اهل حق، نی آب و گل </w:t>
      </w:r>
    </w:p>
    <w:p>
      <w:pPr>
        <w:pStyle w:val="BookText"/>
        <w:rPr/>
      </w:pPr>
      <w:r>
        <w:rPr>
          <w:rFonts w:ascii="IRNazanin" w:hAnsi="IRNazanin" w:eastAsia="IRNazanin"/>
          <w:color w:val="111111"/>
          <w:sz w:val="28"/>
          <w:sz w:val="28"/>
          <w:szCs w:val="28"/>
          <w:rtl w:val="true"/>
          <w:lang w:bidi="fa-IR"/>
        </w:rPr>
        <w:t xml:space="preserve">راه ها را جُمله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شعور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هائی با هدف، نی گنگ و کور</w:t>
      </w:r>
    </w:p>
    <w:p>
      <w:pPr>
        <w:pStyle w:val="BookText"/>
        <w:rPr/>
      </w:pPr>
      <w:r>
        <w:rPr>
          <w:rFonts w:ascii="IRNazanin" w:hAnsi="IRNazanin" w:eastAsia="IRNazanin"/>
          <w:color w:val="111111"/>
          <w:sz w:val="28"/>
          <w:sz w:val="28"/>
          <w:szCs w:val="28"/>
          <w:rtl w:val="true"/>
          <w:lang w:bidi="fa-IR"/>
        </w:rPr>
        <w:t xml:space="preserve">شهر را پر کن ز عطر موی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تمام کوی ها را کوی یار</w:t>
      </w:r>
    </w:p>
    <w:p>
      <w:pPr>
        <w:pStyle w:val="BookText"/>
        <w:rPr/>
      </w:pPr>
      <w:r>
        <w:rPr>
          <w:rFonts w:ascii="IRNazanin" w:hAnsi="IRNazanin" w:eastAsia="IRNazanin"/>
          <w:color w:val="111111"/>
          <w:sz w:val="28"/>
          <w:sz w:val="28"/>
          <w:szCs w:val="28"/>
          <w:rtl w:val="true"/>
          <w:lang w:bidi="fa-IR"/>
        </w:rPr>
        <w:t xml:space="preserve">در دل هر کوچه، ده نهری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هر نهر کُن، آبی ز نور</w:t>
      </w:r>
    </w:p>
    <w:p>
      <w:pPr>
        <w:pStyle w:val="BookText"/>
        <w:rPr/>
      </w:pPr>
      <w:r>
        <w:rPr>
          <w:rFonts w:ascii="IRNazanin" w:hAnsi="IRNazanin" w:eastAsia="IRNazanin"/>
          <w:color w:val="111111"/>
          <w:sz w:val="28"/>
          <w:sz w:val="28"/>
          <w:szCs w:val="28"/>
          <w:rtl w:val="true"/>
          <w:lang w:bidi="fa-IR"/>
        </w:rPr>
        <w:t xml:space="preserve">نقش کُن، دیوارها را،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فرش کوچه، نقش کفش او</w:t>
      </w:r>
    </w:p>
    <w:p>
      <w:pPr>
        <w:pStyle w:val="BookText"/>
        <w:rPr/>
      </w:pPr>
      <w:r>
        <w:rPr>
          <w:rFonts w:ascii="IRNazanin" w:hAnsi="IRNazanin" w:eastAsia="IRNazanin"/>
          <w:color w:val="111111"/>
          <w:sz w:val="28"/>
          <w:sz w:val="28"/>
          <w:szCs w:val="28"/>
          <w:rtl w:val="true"/>
          <w:lang w:bidi="fa-IR"/>
        </w:rPr>
        <w:t xml:space="preserve">نام هر نقشی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بدان گردند دل ها کامکار</w:t>
      </w:r>
    </w:p>
    <w:p>
      <w:pPr>
        <w:pStyle w:val="BookText"/>
        <w:rPr/>
      </w:pPr>
      <w:r>
        <w:rPr>
          <w:rFonts w:ascii="IRNazanin" w:hAnsi="IRNazanin" w:eastAsia="IRNazanin"/>
          <w:color w:val="111111"/>
          <w:sz w:val="28"/>
          <w:sz w:val="28"/>
          <w:szCs w:val="28"/>
          <w:rtl w:val="true"/>
          <w:lang w:bidi="fa-IR"/>
        </w:rPr>
        <w:t xml:space="preserve">شهر صد کو، خانه صد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نشانی جامع است و تو به تو</w:t>
      </w:r>
    </w:p>
    <w:p>
      <w:pPr>
        <w:pStyle w:val="BookText"/>
        <w:rPr/>
      </w:pPr>
      <w:r>
        <w:rPr>
          <w:rFonts w:ascii="IRNazanin" w:hAnsi="IRNazanin" w:eastAsia="IRNazanin"/>
          <w:color w:val="111111"/>
          <w:sz w:val="28"/>
          <w:sz w:val="28"/>
          <w:szCs w:val="28"/>
          <w:rtl w:val="true"/>
          <w:lang w:bidi="fa-IR"/>
        </w:rPr>
        <w:t xml:space="preserve">در دلِ عشرت سرایش تخت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چو خورشید و محبّان گردِ شاه</w:t>
      </w:r>
    </w:p>
    <w:p>
      <w:pPr>
        <w:pStyle w:val="BookText"/>
        <w:rPr/>
      </w:pPr>
      <w:r>
        <w:rPr>
          <w:rFonts w:ascii="IRNazanin" w:hAnsi="IRNazanin" w:eastAsia="IRNazanin"/>
          <w:color w:val="111111"/>
          <w:sz w:val="28"/>
          <w:sz w:val="28"/>
          <w:szCs w:val="28"/>
          <w:rtl w:val="true"/>
          <w:lang w:bidi="fa-IR"/>
        </w:rPr>
        <w:t xml:space="preserve">بر فراز تخت، ساکن، یار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دل، به عشقش متّفق</w:t>
      </w:r>
    </w:p>
    <w:p>
      <w:pPr>
        <w:pStyle w:val="BookText"/>
        <w:rPr/>
      </w:pPr>
      <w:r>
        <w:rPr>
          <w:rFonts w:ascii="IRNazanin" w:hAnsi="IRNazanin" w:eastAsia="IRNazanin"/>
          <w:color w:val="111111"/>
          <w:sz w:val="28"/>
          <w:sz w:val="28"/>
          <w:szCs w:val="28"/>
          <w:rtl w:val="true"/>
          <w:lang w:bidi="fa-IR"/>
        </w:rPr>
        <w:t xml:space="preserve">دلبری واحد به دور از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اندر حجله دل با همه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در کار امرش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در کار جمع و معتمد </w:t>
      </w:r>
      <w:bookmarkStart w:id="102" w:name="pg17195_193716"/>
    </w:p>
    <w:p>
      <w:pPr>
        <w:pStyle w:val="Heading2"/>
        <w:numPr>
          <w:ilvl w:val="1"/>
          <w:numId w:val="1"/>
        </w:numPr>
        <w:rPr/>
      </w:pPr>
      <w:bookmarkStart w:id="103" w:name="__RefHeading___Toc13210330_2142443653"/>
      <w:bookmarkStart w:id="104" w:name="_Toc39"/>
      <w:bookmarkEnd w:id="102"/>
      <w:bookmarkEnd w:id="103"/>
      <w:r>
        <w:rPr>
          <w:rtl w:val="true"/>
        </w:rPr>
        <w:t>منابع و مآخذ</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محمد و على حكیمی؛ الحياه، ترجمه احمد آرام، دفتر نشر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علیه السلام، نهج البلاغه، ترجمه سید جعفر شهیدی، شرکت سهامی انتشارات آموزش انقلاب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ترجمه و شرح حسن، مصطفوی، انتشارات قلم،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ارشاد القلوب الى الصواب، نشر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 خلیل، فرهنگ عربی فارسی لاروس، ترجمه سیّد حميد، طبيبيان، مؤسسه انتشاراتی امیر کبیر،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حسین، تفسیر المیزان، امیر کبیر، تهران،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محی الدّین الهی قمشه ای، انتشارات جاویدان،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شيخ عباس، مفاتیح الجنان، ترجمه موسوی دامغانی، انتشارات دلیل، چاپ چهارم،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محمد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ترجمه محمد باقر کمره ای، انتشارات اسلامیه، چاپ ششم،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على اکبر غفاری، 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 احمد قهری، انتشارات علمیه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الأنوار،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جلال الدین محمّد؛ مثنوی معنوی، تهران، دارالکتابه میرخانی،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bookmarkStart w:id="105" w:name="pg17195_193717"/>
    </w:p>
    <w:p>
      <w:pPr>
        <w:pStyle w:val="Heading2"/>
        <w:numPr>
          <w:ilvl w:val="1"/>
          <w:numId w:val="1"/>
        </w:numPr>
        <w:rPr/>
      </w:pPr>
      <w:bookmarkStart w:id="106" w:name="__RefHeading___Toc13210332_2142443653"/>
      <w:bookmarkStart w:id="107" w:name="_Toc40"/>
      <w:bookmarkEnd w:id="105"/>
      <w:bookmarkEnd w:id="106"/>
      <w:r>
        <w:rPr>
          <w:rtl w:val="true"/>
        </w:rPr>
        <w:t>تحليل محتوا</w:t>
      </w:r>
      <w:bookmarkEnd w:id="107"/>
    </w:p>
    <w:p>
      <w:pPr>
        <w:pStyle w:val="BookText"/>
        <w:rPr/>
      </w:pPr>
      <w:r>
        <w:rPr>
          <w:rFonts w:ascii="IRNazanin" w:hAnsi="IRNazanin" w:eastAsia="IRNazanin"/>
          <w:color w:val="111111"/>
          <w:sz w:val="28"/>
          <w:sz w:val="28"/>
          <w:szCs w:val="28"/>
          <w:rtl w:val="true"/>
          <w:lang w:bidi="fa-IR"/>
        </w:rPr>
        <w:t>برتری روح انسان نسبت به جان آن، در آرمان شهر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زیربنای ساختار مدینه فاضله ساختاری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انسان های فاضل هستند که جامعه و مدینه فاضله را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استادیار دانشکده معماری و شهرسازی دانشگاه علم و صنعت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نامه </w:t>
      </w:r>
      <w:r>
        <w:rPr>
          <w:rFonts w:eastAsia="Times New Roman" w:cs="Times New Roman" w:ascii="Times New Roman" w:hAnsi="Times New Roman"/>
          <w:color w:val="111111"/>
          <w:sz w:val="28"/>
          <w:szCs w:val="28"/>
          <w:lang w:val="en-US" w:bidi="en-US"/>
        </w:rPr>
        <w:t>Colins Cobuild English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 یا موقعیت ویژه اجتماعی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کمال و تمامی افراد در آن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زندگی خویش لذت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تفکر و فلسفه بعضی گروه های سیاسی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نظامی کاملا جدید و متفاوت از نظام کنونی برقرار بوده، جامعه ای کاملا جدید که در آن تمامی انسان ها شاد هستند برای اطلاعات بیشتر ک ب </w:t>
      </w:r>
      <w:r>
        <w:rPr>
          <w:rFonts w:eastAsia="Times New Roman" w:cs="Times New Roman" w:ascii="Times New Roman" w:hAnsi="Times New Roman"/>
          <w:color w:val="111111"/>
          <w:sz w:val="28"/>
          <w:szCs w:val="28"/>
          <w:lang w:val="en-US" w:bidi="en-US"/>
        </w:rPr>
        <w:t>Colins Cobuild English Language 1987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در بیت بعدی آمده مطابق با بیان علی علیه السلام، حقیقت وجودی انسان عقل یا اندیشه اوست، به گونه ای که بدون در کار بودن آن کالبد مادی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جوهره این بیان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چیستی و چگونگی صفات آرمان 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یا حقیقت جمعیت انسانی همه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آرمان شهر اسلامی است و کالبد آرمان شهر اسلامی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کار بودن اندیشه فعال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شرح همین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حدیثی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آمد و رفت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ای که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امانتی که بر آسمان ها و زمین و کوه ها عرضه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اكبر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الله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او مبنی بر عدم فرمانبرداری از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محمد باقر، 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اسلامیه، تهران،</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نیز در تعریف مقام و منزلت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حقیقت وجودی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دِعَامَهُ اَلْإِنْسَانِ اَلْعَقْلُ وَ مِنَ اَلْعَقْلِ اَلْفِطْنَهُ وَ اَلْفَهْمُ وَ اَلْحِفْظُ وَ اَلْعِلْمُ فَإِذَا کَانَ تَأْیِیدُ عَقْلِهِ مِنَ اَلنُّورِ کَانَ عَالِماً حَافِظاً</w:t>
      </w:r>
    </w:p>
    <w:p>
      <w:pPr>
        <w:pStyle w:val="BookText"/>
        <w:rPr/>
      </w:pPr>
      <w:r>
        <w:rPr>
          <w:rFonts w:ascii="Amiri" w:hAnsi="Amiri" w:eastAsia="Amiri" w:cs="Amiri"/>
          <w:color w:val="111111"/>
          <w:sz w:val="28"/>
          <w:sz w:val="28"/>
          <w:szCs w:val="28"/>
          <w:rtl w:val="true"/>
          <w:lang w:bidi="ar-SA"/>
        </w:rPr>
        <w:t>زَکِیّاً فَطِناً فَهِماً وَ بِالْعَقْلِ یَکْمُلُ وَ هُوَ دَلِیلُهُ وَ مُبْصِرُهُ وَ مِفْتَاحُ أَمْرِهِ</w:t>
      </w:r>
      <w:r>
        <w:rPr>
          <w:rFonts w:ascii="IRNazanin" w:hAnsi="IRNazanin" w:eastAsia="IRNazanin"/>
          <w:color w:val="111111"/>
          <w:sz w:val="28"/>
          <w:sz w:val="28"/>
          <w:szCs w:val="28"/>
          <w:rtl w:val="true"/>
          <w:lang w:bidi="fa-IR"/>
        </w:rPr>
        <w:t>؛ ستون وجود آدمی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زیرکی و فهم و به یادسپری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مطالب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عقل است و هر گاه عقل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گرفته ،باشد انسان دانشور و به یاد سپرنده علم و هوشمند و زیرک و فهیم خواهد بود آدمی به عقل کامل می شود و عقل راهنما و سبب بینایی و کلید مشکل گشای امور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الحياه، ترجمه احمد آرام،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اَلْإِنْسانُ عَقْلٌ وَ صُورَهٌ فَمَنْ أَخْطَأَهُ الْعَقْلُ وَ لَزِمَتْهُ الصُّورَهُ لَمْ یَکُنْ کامِلاً وَ کانَ بِمَنْزِلَهِ مَنْ لا رُوحَ فیهِ</w:t>
      </w:r>
      <w:r>
        <w:rPr>
          <w:rFonts w:ascii="IRNazanin" w:hAnsi="IRNazanin" w:eastAsia="IRNazanin"/>
          <w:color w:val="111111"/>
          <w:sz w:val="28"/>
          <w:sz w:val="28"/>
          <w:szCs w:val="28"/>
          <w:rtl w:val="true"/>
          <w:lang w:bidi="fa-IR"/>
        </w:rPr>
        <w:t xml:space="preserve">؛ انسان عقل است و صورت پس هر که عقل از او روی گردان شود و صورت آدمی با او بماند کامل نیست و همچون کسی است که روح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الحياه، ترجمه احمد آرام،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پوشش و پرده بوده و معنا و مفهوم کلی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كالبد، لیسی است بر اندام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هندسه کالبدی هر شهری تنها در حکم و همانند لباس و پرده ای است که بر اندام روح و حقیقت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متناسب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روح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شاه هستی بوده و علت شاهی و حکومت او بر هستی همان موهبت عقل خداداد اوست که بنا بر آیه کریمه زیر شاه هستی قلمداد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حقیقت عقلانی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پادشاه آن شهر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او در عالم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lang w:bidi="fa-IR"/>
        </w:rPr>
        <w:t>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كَرَّمْنَا بَنِي آدَمَ وَ حَمَلْنَاهُمْ فِي الْبَرِّ وَالْبَحْرِ وَ رَزَقْنَاهُمْ مِنَ الطَّيِّبَاتِ وَ فَضَّلْنَاهُمْ عَلَى كَثِيرٍ مِمَّنْ خَلَقْنَا تَفْضِيلًا</w:t>
      </w:r>
      <w:r>
        <w:rPr>
          <w:rFonts w:eastAsia="Times New Roman" w:cs="Times New Roman" w:ascii="Times New Roman" w:hAnsi="Times New Roman"/>
          <w:color w:val="111111"/>
          <w:sz w:val="28"/>
          <w:szCs w:val="28"/>
          <w:lang w:val="en-US" w:bidi="en-US"/>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آدمیزادگان را گرامی داشتیم و آن 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 های پاکیزه به آنان روزی دادیم؛ و آن ها را بر بسیاری از موجوداتی که خلق کرده ایم،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اسلامی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المكان بالمكين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معنایی عالی و پذیرفته شده است تا آن جا که خداوند ارزش و منزلت هر مکانی را برابر با ارزش و منزلت ساکنین آن می داند و در بیان این معنی، و در شرح شأن مقام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جوهره وجودى أمّ القُراى جهان اسلام يعني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أُقْسِمُ بِهَذَا الْبَلَدِ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و مقام </w:t>
      </w:r>
    </w:p>
    <w:p>
      <w:pPr>
        <w:pStyle w:val="BookText"/>
        <w:rPr/>
      </w:pPr>
      <w:r>
        <w:rPr>
          <w:rFonts w:ascii="IRNazanin" w:hAnsi="IRNazanin" w:eastAsia="IRNazanin"/>
          <w:color w:val="111111"/>
          <w:sz w:val="28"/>
          <w:sz w:val="28"/>
          <w:szCs w:val="28"/>
          <w:rtl w:val="true"/>
          <w:lang w:bidi="fa-IR"/>
        </w:rPr>
        <w:t xml:space="preserve">والای آن سوگند نمی خورم، مگر به خاطر آن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اهل این شهر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محلیّت 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شهریّت آرمان شهر اسلامی نیز به محلیّت انسان کامل و اندیشه او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ای است به مثالی معروف در ادبیات عرب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عَلى دِينِ مُلُوكِهِم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دین پادشاهان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ترجمه احمد فهری، ص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نور ماه و بسیاری سیّارات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نور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انعکاس نور خورشید است در سرزمین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اندیشۀ جمعی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روشنگر و زندگی بخش همان انسان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شاهراهی که قلب زندگی بخش همه راه های کوچک و گوناگون انسان به مقصد کمال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های آسمانی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منابعی که در ساختمان معنوی این بیت مورد استناد قرار گرفته اند به ترتیب می توان از آیات و روایات زیر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Times New Roman" w:cs="Times New Roman" w:ascii="Times New Roman" w:hAnsi="Times New Roman"/>
          <w:color w:val="111111"/>
          <w:sz w:val="28"/>
          <w:szCs w:val="28"/>
          <w:lang w:val="en-US" w:bidi="en-US"/>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ذَلِكَ إِلَّا بِالْحَقِّ يُفَصِّلُ الْآيَاتِ لِقَوْمٍ يَعْلَمُونَ</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وَجَعَلَ الْقَمَرَ فِيهِنَّ نُورًا وَ جَعَلَ الشَّمْسَ سِرَاجًا</w:t>
      </w:r>
      <w:r>
        <w:rPr>
          <w:rFonts w:eastAsia="Times New Roman" w:cs="Times New Roman" w:ascii="Times New Roman" w:hAnsi="Times New Roman"/>
          <w:color w:val="111111"/>
          <w:sz w:val="28"/>
          <w:szCs w:val="28"/>
          <w:lang w:val="en-US" w:bidi="en-US"/>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eastAsia="Times New Roman" w:cs="Times New Roman" w:ascii="Times New Roman" w:hAnsi="Times New Roman"/>
          <w:color w:val="111111"/>
          <w:sz w:val="28"/>
          <w:szCs w:val="28"/>
          <w:lang w:val="en-US" w:bidi="en-US"/>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أنتُمُ الصِّرَاطِ الْأَقْوَمُ وَ شُهَدَاءُ دَارِ الْفَنَاءِ وَ شُفَعَاهُ دَارِ الْبَقَاء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زیارت جامعة كبيره، نقل در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هر شهری را آسمانی است و زمینی، و در زبان و فرهنگ نمادها،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مظهر و آئینه پدیداری و منعکس کننده آن است در اندیشه عرفانی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محل صدور احکام الهی و منشأ نزول نعمت ها و برکات خداوند از حقیقتی روحانی و مجرد به صورتی زمینی، کالبدمند و مادی است ضمن آن که تدبیر امور آفریدگان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اندازه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تکاملی ایشان نیز در آسمان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اطلاق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یا کسی به حقیقت ملکوتی و مجرد و البته کمال یافته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و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مترادف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این شهر قرآنی،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اندیشه ای کمال یافته و بنابراین به امنیت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مقصود آفریدگار از هبوط انسان به زمین است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رحمی است که خداوند برای به کمال رسیدن طفل اندیشه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به مقام و مرتبه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مسلم است هر شهری حدودی دارد و حدود شهر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جنسیّت آسمانی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فراغت آن از هر حد و مرزی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بیت پیشین آمده حقیقت کمال یافته شهر 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شهر آسمانی همان شروع بنای آفرینش است، و بنای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این ادعا كلام حق عز و جل است که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خَلَقَ السَّمَاوَاتِ وَالْأَرْضَ بِالْحَقِّ وَ يَوْمَ يَقُولُ كُنْ فَيَكُونُ قَوْلُهُ الْحَقُّ وَلَهُ الْمُلْكُ يَوْمَ يُنْفَخُ فِي الصُّورِ عَالِمُ الْغَيْبِ وَالشَّهَادَةِ وَ هُوَ الْحَكِيمُ الْخَبِيرُ</w:t>
      </w:r>
      <w:r>
        <w:rPr>
          <w:rFonts w:eastAsia="Times New Roman" w:cs="Times New Roman" w:ascii="Times New Roman" w:hAnsi="Times New Roman"/>
          <w:color w:val="111111"/>
          <w:sz w:val="28"/>
          <w:szCs w:val="28"/>
          <w:lang w:val="en-US" w:bidi="en-US"/>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خَلَقَ اللَّهُ السَّمَاوَاتِ وَالْأَرْضَ بِالْحَقِّ ۚ إِنَّ فِي ذَٰلِكَ لَآيَةً لِلْمُؤْمِنِينَ</w:t>
      </w:r>
      <w:r>
        <w:rPr>
          <w:rFonts w:eastAsia="Times New Roman" w:cs="Times New Roman" w:ascii="Times New Roman" w:hAnsi="Times New Roman"/>
          <w:color w:val="111111"/>
          <w:sz w:val="28"/>
          <w:szCs w:val="28"/>
          <w:lang w:val="en-US" w:bidi="en-US"/>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اساس خود یعنی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جنسیت و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رسیدن طفل اندیشۀ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آن به مبدأ و اصل خود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کمال معرفت اندیشه انسان 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هِيَ الْجَنَّةُ وَأَنْتَ يَا عَلِيُّ بَابُهَا فَكَيْفَ يَهْتَدِي الْمُهْتَدِي إِلَى الْجَنَّةِ وَ لَا يَهْتَدِى إِلَيْهَا إِلَّا مِنْ بَابِهَا</w:t>
      </w:r>
      <w:r>
        <w:rPr>
          <w:rFonts w:ascii="IRNazanin" w:hAnsi="IRNazanin" w:eastAsia="IRNazanin"/>
          <w:color w:val="111111"/>
          <w:sz w:val="28"/>
          <w:sz w:val="28"/>
          <w:szCs w:val="28"/>
          <w:rtl w:val="true"/>
          <w:lang w:bidi="fa-IR"/>
        </w:rPr>
        <w:t>؛ رسول خدا صلى الله عليه وسلم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دانشم و تو درب آنی و چگونه هدایت یافته ای به شهر هدایت شود مگر از درب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امالی، ترجمه کمره ای،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 فرمود به راستی در علی علیه السلام چند خصلت است که اگر یکی از آن ها در همه مردم بود در فضل آن ها بس بود هر که من مولای اویم علی مولای اوست؛ نسبت من به علی مانند نسبت هارون است به موسی علی از من است و من از او؛ نسبت علی به من چون نسبت خود من است به من طاعتش طاعت من است و نافرمانیاش نافرمانی من؛ جنگ با علی جنگ با خداست و سازش با علی سازش با خداست؛ دوست علی دوست خدا است و دشمن او دشمن خدا؛ على حجت خدا و خلیفه او است بر بندگانش؛ دوستی علی ایمان است و بغض او کفر است؛ حزب على حزب خداست و حزب دشمنانش حزب شیطان؛ علی با حق است و حق با او است این دو از هم جدا نشوند تا در حوض بر من در آیند؛ علی قسمت کننده بهشت و دوزخ است؛ هر که از علی جدا شود از من جدا شده و هر که از من جدا شود از خدای عز و جل جداست؛ شیعیان علی همان کامجویان روز قیامت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امالی، ترجمه کمره ای،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ای است به بخشی از حدیث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 خدا و خلیفه او است بر بندگانش؛ علی قسمت کننده بهشت و دوزخ است؛ نسبت علی به من چون نسبت خود من است به من طاعتش طاعت من است و نافرمانیاش نافرمانی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علاوه بر آيه شريفة الْیَوْمَ أَکْمَلْتُ لَکُمْ دِینَکُمْ وَ أَتْمَمْتُ عَلَیْکُمْ نِعْمَتِی</w:t>
      </w:r>
      <w:r>
        <w:rPr>
          <w:rFonts w:ascii="IRNazanin" w:hAnsi="IRNazanin" w:eastAsia="IRNazanin"/>
          <w:color w:val="111111"/>
          <w:sz w:val="28"/>
          <w:sz w:val="28"/>
          <w:szCs w:val="28"/>
          <w:rtl w:val="true"/>
          <w:lang w:bidi="fa-IR"/>
        </w:rPr>
        <w:t xml:space="preserve"> امام هادی علیه السلام در شأن حقیقت وجودی انسان کامل و امام معصوم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بِكُمْ يُنَفِّسُ الْهَمَّ وَ بِكُمْ يَكْشِفُ الضُّر</w:t>
      </w:r>
      <w:r>
        <w:rPr>
          <w:rFonts w:ascii="IRNazanin" w:hAnsi="IRNazanin" w:eastAsia="IRNazanin"/>
          <w:color w:val="111111"/>
          <w:sz w:val="28"/>
          <w:sz w:val="28"/>
          <w:szCs w:val="28"/>
          <w:rtl w:val="true"/>
          <w:lang w:bidi="fa-IR"/>
        </w:rPr>
        <w:t>؛ به واسطة شما اندوه از دل می رود و از طریق شما گرفتاری از زندگی برطرف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شیخ عباس، مفاتیح الجنان زیارت جامعه كبيره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شهر دانشم و تو درب آن هستی و به شهر در نیابند جز از درش دروغ گوید آن کسی که معتقد است مرا دوست داشته و تو را دشمن دارد؛ زیرا تو از منی و من از تو گوشت تو گوشت من است و خونت خون من، روح تو روح من است، و درون تو درون من است، و آشکار تو آشکار من، تو امام امت منی و خلیفه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خوشبخت است آن که فرمانت برد و بدبخت آن که نافرمانی ات کند، سودمند آن که دوستت دارد و زیانمند آن که دشمنت دارد کامیاب است آن که ملازم تو است و هلاک است آن که از تو جداست؛ مثل تو و امامان پس از تو چون کشتی نوح است و هر که بر آن سوار شد نجات یافت و هر که از آن جدا افتاد غرق شد و مثل شما چون ستارگان است هر گاه ستاره ای نهان شود ستاره ای عیان گردد تا به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امالی ترجمه کمره ای، متن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مجلس چهل و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بیت و سه بیت پیش از آن در حقیقت اشاره ای است به بخشی از حدیث فوق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آن کسی است که تو را دوست دارد و زبانمند آن که دشمنت دارد؛ کامیاب آن کسی است که ملازم تو است و هلاک است آن که از تو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اشاره به حدیث </w:t>
      </w:r>
      <w:r>
        <w:rPr>
          <w:rFonts w:ascii="Amiri" w:hAnsi="Amiri" w:eastAsia="Amiri" w:cs="Amiri"/>
          <w:color w:val="111111"/>
          <w:sz w:val="28"/>
          <w:sz w:val="28"/>
          <w:szCs w:val="28"/>
          <w:rtl w:val="true"/>
          <w:lang w:bidi="ar-SA"/>
        </w:rPr>
        <w:t>هَلِ اَلدِّینُ إِلاَّ اَلْحُبُّ؟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و حجت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ای است به جملاتِ </w:t>
      </w:r>
      <w:r>
        <w:rPr>
          <w:rFonts w:ascii="Amiri" w:hAnsi="Amiri" w:eastAsia="Amiri" w:cs="Amiri"/>
          <w:color w:val="111111"/>
          <w:sz w:val="28"/>
          <w:sz w:val="28"/>
          <w:szCs w:val="28"/>
          <w:rtl w:val="true"/>
          <w:lang w:bidi="ar-SA"/>
        </w:rPr>
        <w:t>وَ أَسْمَاؤُكُمْ فِي الْأَسْمَاءِ وَ أَجْسَادُكُمْ فِي الْأَجْسَادِ وَ أَرْوَاحُكُمْ فِي الْأَرْوَاحِ وَأَنْفُسُكُمْ فِي النُّفُوسِ وَ آثَارُكُمْ فِي الْآثَارِ وَ قُبُورَكُمْ فِي الْقُبُور</w:t>
      </w:r>
      <w:r>
        <w:rPr>
          <w:rFonts w:ascii="IRNazanin" w:hAnsi="IRNazanin" w:eastAsia="IRNazanin"/>
          <w:color w:val="111111"/>
          <w:sz w:val="28"/>
          <w:sz w:val="28"/>
          <w:szCs w:val="28"/>
          <w:rtl w:val="true"/>
          <w:lang w:bidi="fa-IR"/>
        </w:rPr>
        <w:t xml:space="preserve"> از زیارت جامعه کبیره از امام هادی علیه السلام، حقیقت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مصادیق بارز آن یعنی امام های معصوم و علی الخصوص نخستین ایشان امام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جامعة كبيره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ای است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منار الديار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مناره های شهرها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جامعه کبیره از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مفاتیح الجنان، همان 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ای است به فراز </w:t>
      </w:r>
      <w:r>
        <w:rPr>
          <w:rFonts w:ascii="Amiri" w:hAnsi="Amiri" w:eastAsia="Amiri" w:cs="Amiri"/>
          <w:color w:val="111111"/>
          <w:sz w:val="28"/>
          <w:sz w:val="28"/>
          <w:szCs w:val="28"/>
          <w:rtl w:val="true"/>
          <w:lang w:bidi="ar-SA"/>
        </w:rPr>
        <w:t>وَ أَنْتُمْ نُورُ الْأَخْيَارِ وَ هُدَاةُ الْأَبْرَارِ وَ حُجَجُ الْجَبَّارِ بِكُمْ فَتَحَ اللهُ وَ بِكُمْ يَخْتِم</w:t>
      </w:r>
      <w:r>
        <w:rPr>
          <w:rFonts w:ascii="IRNazanin" w:hAnsi="IRNazanin" w:eastAsia="IRNazanin"/>
          <w:color w:val="111111"/>
          <w:sz w:val="28"/>
          <w:sz w:val="28"/>
          <w:szCs w:val="28"/>
          <w:rtl w:val="true"/>
          <w:lang w:bidi="fa-IR"/>
        </w:rPr>
        <w:t xml:space="preserve"> از زیارت جامعه كبيره از امام هادى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اشاره به حدیث قدسی </w:t>
      </w:r>
      <w:r>
        <w:rPr>
          <w:rFonts w:ascii="Amiri" w:hAnsi="Amiri" w:eastAsia="Amiri" w:cs="Amiri"/>
          <w:color w:val="111111"/>
          <w:sz w:val="28"/>
          <w:sz w:val="28"/>
          <w:szCs w:val="28"/>
          <w:rtl w:val="true"/>
          <w:lang w:bidi="ar-SA"/>
        </w:rPr>
        <w:t>كُنْتُ كَنْزاً مَخْفِيّاً فَأَحْبَبْتُ أَنْ اعْرَفَ فَخَلَقْتُ الخَلْقَ لِاعْرَف</w:t>
      </w:r>
      <w:r>
        <w:rPr>
          <w:rFonts w:ascii="IRNazanin" w:hAnsi="IRNazanin" w:eastAsia="IRNazanin"/>
          <w:color w:val="111111"/>
          <w:sz w:val="28"/>
          <w:sz w:val="28"/>
          <w:szCs w:val="28"/>
          <w:rtl w:val="true"/>
          <w:lang w:bidi="fa-IR"/>
        </w:rPr>
        <w:t xml:space="preserve">، و نیز سخن امام هادی علیه السلام که در تعریف شأن و مرتبة وجودی انسان کامل فرموده اند این بیت اشاره دارد به این حقیقت که هدف از آفرینش جهان و مخلوقات آن همانا آفرینش بستری است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شکوهمند مظهریت مقام خلیفه اللهی و وجه اللهی انسان کامل محقق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اطلاعات بیشتر در باب حدیث قدسی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مصباح الشریعه، ترجمه و شرح مصطفوی،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شرح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 بر رخت شیدا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آیه شريفة </w:t>
      </w:r>
      <w:r>
        <w:rPr>
          <w:rFonts w:ascii="Amiri" w:hAnsi="Amiri" w:eastAsia="Amiri" w:cs="Amiri"/>
          <w:color w:val="111111"/>
          <w:sz w:val="28"/>
          <w:sz w:val="28"/>
          <w:szCs w:val="28"/>
          <w:rtl w:val="true"/>
          <w:lang w:bidi="ar-SA"/>
        </w:rPr>
        <w:t>فَإِذَا سَوَّيْتُهُ وَنَفَخْتُ فِيهِ مِنْ رُوحِي فَقَعُوا لَهُ سَاجِدِينَ</w:t>
      </w:r>
      <w:r>
        <w:rPr>
          <w:rFonts w:eastAsia="Times New Roman" w:cs="Times New Roman" w:ascii="Times New Roman" w:hAnsi="Times New Roman"/>
          <w:color w:val="111111"/>
          <w:sz w:val="28"/>
          <w:szCs w:val="28"/>
          <w:lang w:val="en-US" w:bidi="en-US"/>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کامل به عنوان نشان از شیدایی ایشان نسبت به حقیقت وجودی حضرت حق عز و جل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های شهر را مقصد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الگو بودن و نمونه بودن مقام انسان کامل مورد هدف است که در آیه شریفه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 ذَكَرَ اللَّهَ كَثِيرًا</w:t>
      </w:r>
      <w:r>
        <w:rPr>
          <w:rFonts w:eastAsia="Times New Roman" w:cs="Times New Roman" w:ascii="Times New Roman" w:hAnsi="Times New Roman"/>
          <w:color w:val="111111"/>
          <w:sz w:val="28"/>
          <w:szCs w:val="28"/>
          <w:lang w:val="en-US" w:bidi="en-US"/>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اندیشه، گفتار و کردار رسول گرامی صلی الله علیه و اله و هر یک از امام های معصوم شیعه علیهم السلام مقصد راه کمال جویانه هر یک از ساکنین شهر قرآن در هر دو حقیقت متحد الاعضاء شریعت و طریقت،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موضوعات گوناگون مطرح در زندگی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حقیقت واحده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واحدة وجودی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همه و همه به معنی محل تجلی و اجرای قانون است و شهر قرآن نیز محل تجلی قانون خدا و قانون خدا نیز خود محل تجلی عقل کل است انسان کامل یا شهر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و حکم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محل تجلی قانون خداست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ذات عقل کل و مظهریت و تجلیات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دائماً نوشونده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حد و مرزی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مرتبۀ انسان کامل یا همان شهر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بی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 شعر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آزاد از هر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قرار گرفته است منابعی که در پشتیبانی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مقامی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مورد استناد قرار گیرند به ترتیب می توان از آیه و روایت زیر نام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 رُسُلِهِ ذَلِكَ فَضْلُ اللَّهِ يُؤْتِيهِ مَنْ يَشَاءُ وَاللَّهُ ذُو الْفَضْلِ الْعَظِيمِ</w:t>
      </w:r>
      <w:r>
        <w:rPr>
          <w:rFonts w:eastAsia="Times New Roman" w:cs="Times New Roman" w:ascii="Times New Roman" w:hAnsi="Times New Roman"/>
          <w:color w:val="111111"/>
          <w:sz w:val="28"/>
          <w:szCs w:val="28"/>
          <w:lang w:val="en-US" w:bidi="en-US"/>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الى الصواب،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همچنین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حکمت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بدون راه و محل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ای تمثیلی به یک پارچگی و وحدت ذاتی آن شهر و اعضای آن دارد به عبارت دیگر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مطرح بودن کثرت عرضی و مجازی اعضا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ذاتی دارد و این معنی کنایه از این است که شخص در هر نقطه از شهر که باشد به مقصد حقیقت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جمله </w:t>
      </w:r>
      <w:r>
        <w:rPr>
          <w:rFonts w:ascii="Amiri" w:hAnsi="Amiri" w:eastAsia="Amiri" w:cs="Amiri"/>
          <w:color w:val="111111"/>
          <w:sz w:val="28"/>
          <w:sz w:val="28"/>
          <w:szCs w:val="28"/>
          <w:rtl w:val="true"/>
          <w:lang w:bidi="ar-SA"/>
        </w:rPr>
        <w:t>وَ بِأَسمائِكَ الَّتي مَلأَتْ أَرْكَانَ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هایت که ارکان وجودی هر چیزی را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شریف کمیل و با دقت در این که حقیقت اسمای الهی مورد اشاره قرار گرفته در این دعا با توجه به حدیث امام باقر علیه السلام در تفسیر چیستی حقیقت اسماء مورد تعلیم به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در طباطبائی،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حقیقت وجودی انسان کامل است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صورتی و هر صورتی از زیبائی همان اسم الله اعظم یعنی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شرح معنای این بیت نیز می توان گفت آن است که مراد از شهر قرآن شهری است از جنس اندیشۀ جمعی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اندیشه ای کمال یافته و به وحدت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قلب پاک چنین شهری همان عقل یا اندیشه پاک و به دور از خطای انسان کامل است و در شرح معنای مستتر در مصرع دوم ،نیز جاری رگ های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 زندگی 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گفتار علی علیه السلام است که زندگی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مندی در رفتار و گفتار ساکنین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بیت نیز قلب یا اندیشۀ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مسجد جامع شهر است که محل و مظهر وجدان وحدت اعضای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عقول جزئى ساکنین شهر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واژه های مرکبی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نمادهایی برای بیان ذاتی بودن جنس وحدت حقیقیه عقل کلی و بیکرانگی 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بیت نیز وحدت ذاتی حق در مظهریت این جهانی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 وحدت داشتن همه ساکنین بر موضوع عشق شده و وحدت ذاتی عشق نیز سبب به وحدت رسیدن دل یا همان عقل ساکنین شهر می شود از منابعی که در این بیت مورد استناد قرار گرفته اند به ترتیب می توان از آیات و روایات زیر نام 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وَاللَّهُ غَفُورٌ</w:t>
      </w:r>
    </w:p>
    <w:p>
      <w:pPr>
        <w:pStyle w:val="BookText"/>
        <w:rPr/>
      </w:pPr>
      <w:r>
        <w:rPr>
          <w:rFonts w:ascii="Amiri" w:hAnsi="Amiri" w:eastAsia="Amiri" w:cs="Amiri"/>
          <w:color w:val="111111"/>
          <w:sz w:val="28"/>
          <w:sz w:val="28"/>
          <w:szCs w:val="28"/>
          <w:rtl w:val="true"/>
          <w:lang w:bidi="ar-SA"/>
        </w:rPr>
        <w:t>رَّحِيمٌ</w:t>
      </w:r>
      <w:r>
        <w:rPr>
          <w:rFonts w:eastAsia="Times New Roman" w:cs="Times New Roman" w:ascii="Times New Roman" w:hAnsi="Times New Roman"/>
          <w:color w:val="111111"/>
          <w:sz w:val="28"/>
          <w:szCs w:val="28"/>
          <w:lang w:val="en-US" w:bidi="en-US"/>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Times New Roman" w:cs="Times New Roman" w:ascii="Times New Roman" w:hAnsi="Times New Roman"/>
          <w:color w:val="111111"/>
          <w:sz w:val="28"/>
          <w:szCs w:val="28"/>
          <w:lang w:val="en-US" w:bidi="en-US"/>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بازار شهر اندیشه مشتریان همه به دنبال متاعی هستند تا با آن نیاز خود را در جهت نیل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خداگونه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نمایند و آن کالا نیست مگر صورتی از مظهریت عقل کلی که البته خود تنها آئینه گردان جمال و جلال آن محبوب ،معروف یگانه و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شریفۀ زیر می تواند در این خصوص مورد استناد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قرآن مقصود از تصویر هر طرح و هر نقشی همان آئینه گردانی وجه یا وجوهی از حضرت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آية شريفة </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Times New Roman" w:cs="Times New Roman" w:ascii="Times New Roman" w:hAnsi="Times New Roman"/>
          <w:color w:val="111111"/>
          <w:sz w:val="28"/>
          <w:szCs w:val="28"/>
          <w:lang w:val="en-US" w:bidi="en-US"/>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این شهر است، همگی شاهد و مثالی برای نمایش حسنی از یار و صفتی از صفات جلال و کمال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بر سر هر کوچه عنوان آن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قاعدتاً بایستی از هویت انسانی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ساکنین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تابلویی نصب می شود در شهر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مدینه فاضله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سر هر کوچه تابلویی وجود دارد و عنوانی بر روی آن خودنمایی می کند و گویای هویت فکری و رفتاری ساکنین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گوناگونی شخصیت انسانی و ساختار خاص فکری ساکنین هر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کوچه ها نیز با یک دیگر در صورت ظاهری کلمات با یکدیگر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نكته حائز اهمیت آن است که همۀ این عناوین به ظاهر متفاوت همچون تصاویر گوناگونی که از نقاط مختلف و زوایای گوناگون از موضوعی واحد تهیه شده اند و همگی اگرچه هر یک صفات گوناگونی را تعریف و تصویر می کنند لیکن همگی در تعریف و تصویر موضوع واحدی می کوشند، و هر یک از زوایه ای خاص سعی بر ارائه شرح و تصویری خاص از صفات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فرهنگ عرفانی همچون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نشان از کثرت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کثرتی که ذات و حقیقت آن در عین وحدت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جامعه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امن و آرامش انسان است و لذا در فرهنگ اسلامی نیز، مطابق با آية شريفة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Times New Roman" w:cs="Times New Roman" w:ascii="Times New Roman" w:hAnsi="Times New Roman"/>
          <w:color w:val="111111"/>
          <w:sz w:val="28"/>
          <w:szCs w:val="28"/>
          <w:lang w:val="en-US" w:bidi="en-US"/>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مصداق شعر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کو دور ماند از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جوید روزگار وصل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آرامش و به امن رسیدن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اصل انسان و 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میسّر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اسلامی، مسجد محل عشق بازی حبیب با محبوب است و محبوب خواسته تا ساکنین شهر عاشقان همگی در خانه های خود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خلوت گاهی برای راز و نیاز با محبوب مقصود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خانه ای از جنس اندیشه محرابی از همان جنس باید و آن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چهره اندیشه کمال یافته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مظهريت عقل 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منابعی که در این بیت مورد استناد قرار گرفته اند به ترتیب می توان از آیات و روایات زیر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وَاللَّهُ جَعَلَ لَكُمْ مِنْ بُيُوتِكُمْ سَكَنًا وَجَعَلَ لَكُمْ مِنْ جُلُودِ الْأَنْعَامِ بُيُوتًا تَسْتَخِفُّونَهَا يَوْمَ ظَعْنِكُمْ وَ يَوْمَ إِقَامَتِكُمْ وَ مِنْ أَصْوَافِهَا وَ أَوْبَارِهَا وَ أَشْعَارِهَا أَثَاثًا وَ مَتَاعًا إِلَى حِينٍ</w:t>
      </w:r>
      <w:r>
        <w:rPr>
          <w:rFonts w:eastAsia="Times New Roman" w:cs="Times New Roman" w:ascii="Times New Roman" w:hAnsi="Times New Roman"/>
          <w:color w:val="111111"/>
          <w:sz w:val="28"/>
          <w:szCs w:val="28"/>
          <w:lang w:val="en-US" w:bidi="en-US"/>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برای شما بخشی از خانه هایتان را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أَوْحَيْنَا إِلَى مُوسَى وَأَخِيهِ أَنْ تَبَوَّآ لِقَوْمِكُمَا بِمِصْرَ بُيُوتًا وَاجْعَلُوا بُيُوتَكُمْ قِبْلَةً وَأَقِيمُوا الصَّلَاةَ وَ بَشِّرِ الْمُؤْمِنِينَ</w:t>
      </w:r>
      <w:r>
        <w:rPr>
          <w:rFonts w:eastAsia="Times New Roman" w:cs="Times New Roman" w:ascii="Times New Roman" w:hAnsi="Times New Roman"/>
          <w:color w:val="111111"/>
          <w:sz w:val="28"/>
          <w:szCs w:val="28"/>
          <w:lang w:val="en-US" w:bidi="en-US"/>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 برادرش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قوم خود خانه هایی در سرزمین مصر انتخاب کنید؛ و خانه هایتان را مقابل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رو به قبله، و در حکم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اطلاعات بیشتر در مورد تفسیر ارائه شده فوق از آیات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محمد حسين، تفسير الميزان</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در شرح معنای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هر خانه صحن کعبه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توان گفت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هر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میعادگاهی که بنده با معبود محبوب خویش به راز و نیاز می نشیند لیکن چنان چه شهر قرآن را همان شهری از جنس اندیشه بگیریم، قلب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خلوت اندیشه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مسجد و بلکه عرش معبود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شیعی به نمونه های متعددی بر می خوریم که انسان کامل به عنوان حقیقت خانه حقیقت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از آن جمله امام باقر علیه السلام در شرح همین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حدیثی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آمد و رفت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امانتی که بر آسمان ها و زمین و کوه ها عرضه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اکبر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الله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او مبنی بر عدم فرمانبرداری از شیطان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اسلامیه، تهران، بی تا</w:t>
      </w:r>
      <w:r>
        <w:rPr>
          <w:rFonts w:eastAsia="IRNazanin" w:cs="IRNazanin"/>
          <w:color w:val="111111"/>
          <w:sz w:val="28"/>
          <w:szCs w:val="28"/>
          <w:rtl w:val="true"/>
          <w:lang w:bidi="fa-IR"/>
        </w:rPr>
        <w:t xml:space="preserve">). </w:t>
      </w:r>
      <w:bookmarkStart w:id="108" w:name="pg17195_193728"/>
    </w:p>
    <w:p>
      <w:pPr>
        <w:pStyle w:val="Heading2"/>
        <w:numPr>
          <w:ilvl w:val="1"/>
          <w:numId w:val="1"/>
        </w:numPr>
        <w:rPr/>
      </w:pPr>
      <w:bookmarkStart w:id="109" w:name="__RefHeading___Toc13210334_2142443653"/>
      <w:bookmarkStart w:id="110" w:name="_Toc41"/>
      <w:bookmarkEnd w:id="108"/>
      <w:bookmarkEnd w:id="109"/>
      <w:r>
        <w:rPr>
          <w:rtl w:val="true"/>
        </w:rPr>
        <w:t>ترویج زیباشناسی و هنر دینی بر پایه تعالیم اهل بیت علیهم السلام در آرمان شهر رضوی</w:t>
      </w:r>
      <w:r>
        <w:rPr>
          <w:rtl w:val="true"/>
        </w:rPr>
        <w:t xml:space="preserve">/ </w:t>
      </w:r>
      <w:r>
        <w:rPr>
          <w:rtl w:val="true"/>
        </w:rPr>
        <w:t>عباس عبدالله پور</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زیباشناسی و هنر دینی بر پایه تعالیم اهل بیت علیهم السلام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عبدالله پور </w:t>
      </w:r>
      <w:r>
        <w:rPr>
          <w:rStyle w:val="FootnoteAnchor"/>
          <w:rtl w:val="true"/>
        </w:rPr>
        <w:footnoteReference w:id="10"/>
      </w:r>
    </w:p>
    <w:p>
      <w:pPr>
        <w:pStyle w:val="Heading2"/>
        <w:numPr>
          <w:ilvl w:val="1"/>
          <w:numId w:val="1"/>
        </w:numPr>
        <w:rPr/>
      </w:pPr>
      <w:bookmarkStart w:id="111" w:name="__RefHeading___Toc13210336_2142443653"/>
      <w:bookmarkStart w:id="112" w:name="_Toc42"/>
      <w:bookmarkEnd w:id="111"/>
      <w:r>
        <w:rPr>
          <w:rtl w:val="true"/>
        </w:rPr>
        <w:t>چکیده</w:t>
      </w:r>
      <w:bookmarkEnd w:id="112"/>
    </w:p>
    <w:p>
      <w:pPr>
        <w:pStyle w:val="BookText"/>
        <w:rPr/>
      </w:pPr>
      <w:r>
        <w:rPr>
          <w:rFonts w:ascii="IRNazanin" w:hAnsi="IRNazanin" w:eastAsia="IRNazanin"/>
          <w:color w:val="111111"/>
          <w:sz w:val="28"/>
          <w:sz w:val="28"/>
          <w:szCs w:val="28"/>
          <w:rtl w:val="true"/>
          <w:lang w:bidi="fa-IR"/>
        </w:rPr>
        <w:t>الهيات هنر شاخه ای از الهیات کاربردی و شیوه های کاربرد هنر در عرضه و ارائه پیام دین و تبلیغ دینی از کانونی ترین بحث های رشته الهیات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زایی، معنابخشی و پشتیبانی از اصول اخلاقی، معنا و نشاط بخشی به زندگی، اعتلای فرهنگ و تمدن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آفرینش های هنری دینی، تأثیری فزون تر و رونقی پایدارتر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جایگاه و مرتبت دین در جهان پیش رو، تابع متغیرهایی است که از اساسی ترین و مهم ترین آن ها واکنش و در کوشی کارگزاران و عالمان نهاد دین در پاسخ گویی به نیازها و مسائل انسان معاصر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گسترده و مدام ارائه و دریافت اطلاعات و ریزش سیل آسای اخبار و دسترسی سریع، آسان و وسیع به ارتباطات سرفصلی نو را در باز تحلیل و تبیین کارکردهای فردی و اجتماعی هنر دینی فرا روی دینداران فرزانه می گشاید و آنان را به درنگی هوشمندانه و بلند نظرانه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تبیین مؤلفه ها، لوازم و آثار هنر دینی، نخست به برخی آسیب ها و تهدیدهایی که هنر دینی در روزگار ما با آن ها روبه روست پرداخته ایم و در خاتمه راهکارهایی در حوزه آموزش برای ترویج هنر دینی ارائه کرده ایم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هنر، هنر دینی، آسیب ها و تهدیدها، راهکارها، ترویج آموزش هنر </w:t>
      </w:r>
      <w:bookmarkStart w:id="113" w:name="pg17195_193729"/>
    </w:p>
    <w:p>
      <w:pPr>
        <w:pStyle w:val="Heading2"/>
        <w:numPr>
          <w:ilvl w:val="1"/>
          <w:numId w:val="1"/>
        </w:numPr>
        <w:rPr/>
      </w:pPr>
      <w:bookmarkStart w:id="114" w:name="__RefHeading___Toc13210338_2142443653"/>
      <w:bookmarkStart w:id="115" w:name="_Toc43"/>
      <w:bookmarkEnd w:id="113"/>
      <w:bookmarkEnd w:id="114"/>
      <w:r>
        <w:rPr>
          <w:rtl w:val="true"/>
        </w:rPr>
        <w:t>الهيّات و الهيّات هنر</w:t>
      </w:r>
      <w:bookmarkEnd w:id="115"/>
    </w:p>
    <w:p>
      <w:pPr>
        <w:pStyle w:val="BookText"/>
        <w:rPr/>
      </w:pPr>
      <w:r>
        <w:rPr>
          <w:rFonts w:ascii="IRNazanin" w:hAnsi="IRNazanin" w:eastAsia="IRNazanin"/>
          <w:color w:val="111111"/>
          <w:sz w:val="28"/>
          <w:sz w:val="28"/>
          <w:szCs w:val="28"/>
          <w:rtl w:val="true"/>
          <w:lang w:bidi="fa-IR"/>
        </w:rPr>
        <w:t xml:space="preserve">گرچه چنین می نماید که دانش الهیّات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امور زمینی و زندگی دنیوی کاری ندارد و جز درباره فرشتگان و عوالم اُخروی بحث نمی کند و گستره بحث آن یکسره آسمانی و ملکوتی و لاهوتی است، اما از آن جا که این علم به بحث و کاوش درباره خداوند می پردازد و با بهره گیری از عقل و استخدام روش علمی به تدوین اصول ایمان و تجربۀ دینی بشر می پردازد، با زندگی عینی آدمی پیوندی وثیق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کار اصلی یک تئولوگ تفسیر ایمان و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تئولوژی نه تنها یک بحث انتزاعی استعلایی و مفهومی درباره خداوند، بلکه بحث درباره خدا و جایگاه او در هستی و ارتباط او با خلق و انسان و موضع انسان در طبیعت و آفرینش گری او و چگونگی تبیین این رابطه و تجربه دینی بشر برای وصال مجدد و لقای پروردگار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ارزش، هدف و معنای زندگی و رسالت و جایگاه آدمی و چگونگی </w:t>
      </w:r>
    </w:p>
    <w:p>
      <w:pPr>
        <w:pStyle w:val="BookText"/>
        <w:rPr/>
      </w:pPr>
      <w:r>
        <w:rPr>
          <w:rFonts w:ascii="IRNazanin" w:hAnsi="IRNazanin" w:eastAsia="IRNazanin"/>
          <w:color w:val="111111"/>
          <w:sz w:val="28"/>
          <w:sz w:val="28"/>
          <w:szCs w:val="28"/>
          <w:rtl w:val="true"/>
          <w:lang w:bidi="fa-IR"/>
        </w:rPr>
        <w:t>نیل به رستگاری و نجات در آخرت و امید و با نشاط زیستن در همین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الهيّات نوعی فعالیت و کاوش نظری برای تفسیر ایمان و توضیح رابطه مقولاتی مثل فرهنگ،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امر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امر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Spiritual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همتی، همایون، فهم هنر و هنر فهم،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گسترش و تعمیق مطالعات و تحقیقات در حوزه دین از سوی مراکز علمی و دانشگاه های معتبر جهان دانش الهیات با حضور و ایفای نقش در عرصه مسائل زندگی انسان معاصر دیگر دانشی انتزاعی نیست بلکه می کوشد با فراهم آوردن پاسخ ها یا راه حل هایی برای پرسش ها و مشکلات عینی بشر این روزگار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الهیات کاربردی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Applied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مهم ترین شاخه های الهيات معاصر قلمداد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امروزه الهیات هنر هم شاخه ای از الهیات کاربردی است که می کوشد با به کارگیری روش های علمی نُوین به مطالعۀ هنر و تأثیر و تعامل آن با ایمان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ادیان در تکوین و بالندگی هنرهای گوناگون جایگاه زیبایی در تعالیم ،دینی بعد زیباشناختی ،دین پیوند زیبایی با سرشت آدمی زیبایی های جهان آفرینش که تجلّی خداوند است و چگونگی کاربرد هنر در عرضه و ارائه پیام دین و تبلیغ و دعوت ،دینی از بحث های مهم رشته الهیات هنر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چون رابطۀ هنر با رستگاری و نجات نقش هنر در آفرینش ایمان و تعمیق و حفظ آن تأثیر هنر در دور داشتن آدمی از گناه و آرامش بخشی به وی </w:t>
      </w:r>
    </w:p>
    <w:p>
      <w:pPr>
        <w:pStyle w:val="BookText"/>
        <w:rPr/>
      </w:pPr>
      <w:r>
        <w:rPr>
          <w:rFonts w:ascii="IRNazanin" w:hAnsi="IRNazanin" w:eastAsia="IRNazanin"/>
          <w:color w:val="111111"/>
          <w:sz w:val="28"/>
          <w:sz w:val="28"/>
          <w:szCs w:val="28"/>
          <w:rtl w:val="true"/>
          <w:lang w:bidi="fa-IR"/>
        </w:rPr>
        <w:t xml:space="preserve">از مباحث جدی و کانونی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هنر و زندگی پیوندی ناگسستنی می یابند بلکه زیستن خود یک هنر است و بزرگ ترین و والاترین اثر هنری، خویشتن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بهره جویی از جلوه های هنری کارکردهای فردی و اجتماعی دین پایدارتر و 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معرفت زایی، معنا بخشی و پشتیبانی از اصول اخلاقی، معنا و نشاط بخشی به زندگی دنیایی اعتلای فرهنگ و تمدن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آفرینش های هنری دینداران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و رونقی دیگر خواهد یافت و غنا و تأثیر آن فزونی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شناخت هنر، سبک ها و فرم های هنری مبانی و مؤلفه های هنر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دینداران ضرورتی انکارناپذیر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دینداران به بازشناخت مؤلفه های هنر دینی دستی برآرند و با درنگی از سر ،وظیفه به کارکردهای هنر دینی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روزگار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مدرنیته و عصر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ارزیابی و بازشناسی دست آوردها و آرمان های هنر دینی وجهه همت دینداران دانشور و کمال جو باشد تا از رهگذر آن جایگاه سترگ و شکوهمند دین در جهان آینده هماره تداوم یابد و بر پویایی آن پیوسته افزوده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جایگاه دین در جهان پیش رو تابع متغیرهایی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متغیرهای اساسی و اصلی آن واکنش و تلاش کارگزاران و عالمان نهاد دین در پاسخ گویی به نیازها و مسائل انسان معاصر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گسترده و مدام </w:t>
      </w:r>
      <w:bookmarkStart w:id="116" w:name="pg17195_193732"/>
    </w:p>
    <w:p>
      <w:pPr>
        <w:pStyle w:val="BookText"/>
        <w:rPr/>
      </w:pPr>
      <w:bookmarkEnd w:id="116"/>
      <w:r>
        <w:rPr>
          <w:rFonts w:ascii="IRNazanin" w:hAnsi="IRNazanin" w:eastAsia="IRNazanin"/>
          <w:color w:val="111111"/>
          <w:sz w:val="28"/>
          <w:sz w:val="28"/>
          <w:szCs w:val="28"/>
          <w:rtl w:val="true"/>
          <w:lang w:bidi="fa-IR"/>
        </w:rPr>
        <w:t xml:space="preserve">ارائه و دریافت اطلاعات و ریزش سیل آسای اخبار و دسترسی آسان و وسیع به ارتباطات سرفصل نوینی را در تحلیل و تبیین کارکردهای فردی و اجتماعی هنر دینی فراروی دینداران فرزانه می گشاید و آن ها را به درنگی هوشمندانه و بلند نظرانه درباره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دینی، میان دنیا و آخرت و غیب و شهادت پیوند می زند چندان که جان آدمی به امداد آن با خواندن آیات و نشانه های ربوبی در پهن دشت آفرینش و صحيفة دل و جان خود و بیان خلاقانه آن از تختِ بند تن می دهد و به عزت واقعی حقیقت و علتِ 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پرستش و بندگی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ascii="Amiri" w:hAnsi="Amiri" w:eastAsia="Amiri" w:cs="Amiri"/>
          <w:color w:val="111111"/>
          <w:sz w:val="28"/>
          <w:sz w:val="28"/>
          <w:szCs w:val="28"/>
          <w:rtl w:val="true"/>
          <w:lang w:bidi="ar-SA"/>
        </w:rPr>
        <w:t>وَمَا خَلَقْتُ الْجِنَّ وَالْإِنْسَ إِلَّا لِيَعْبُدُونِ</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3210340_2142443653"/>
      <w:bookmarkStart w:id="118" w:name="_Toc44"/>
      <w:bookmarkEnd w:id="117"/>
      <w:r>
        <w:rPr>
          <w:rtl w:val="true"/>
        </w:rPr>
        <w:t>تعریف هنر دینی</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ما تعبیر هنر دینی را به کار می بریم مقصودمان چیست؟ آیا مقصود این است که موضوعات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دینی در هنر به کار رفته است؛ یا مقصود این است که هنرمندان خلاق و دیندار محصولاتی خلق کرده اند؛ یا مقصود این است که یک اثر هنری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 of 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سفارش نهادهای دینی مثل كليسا، حوزه علمیه یا صنف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خلاصه دینی بودن مربوط به خود اثر هنری است یا شخص هنرمند یا مکان و زمان مورد استفاده اثر هنری و یا سفارش دهندگان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محققان معاصر بر این باورند که تعبیر هنر دینی تعبیری مسئله انگیز است و در عین آسانی بسیار دشوار؛ زیرا امکان استفاده از سوژه های دینی برای مقاصد غیر دینی همیشه وجود دارد به همین سبب بعضی محققان کوشیده اند تا </w:t>
      </w:r>
    </w:p>
    <w:p>
      <w:pPr>
        <w:pStyle w:val="BookText"/>
        <w:rPr/>
      </w:pPr>
      <w:r>
        <w:rPr>
          <w:rFonts w:ascii="IRNazanin" w:hAnsi="IRNazanin" w:eastAsia="IRNazanin"/>
          <w:color w:val="111111"/>
          <w:sz w:val="28"/>
          <w:sz w:val="28"/>
          <w:szCs w:val="28"/>
          <w:rtl w:val="true"/>
          <w:lang w:bidi="fa-IR"/>
        </w:rPr>
        <w:t xml:space="preserve">معیار دینی بودن را تابع جهان 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عقاید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beliefs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هنرمند قرار دهند و اثر هنری را بازتاب این جهان بینی و عقاید بدانند؛ یعنی اگر هنرمند دیندار بود هنر او نیز دینی است و اگر بی دین بود هنر او نیز غیر دینی است؛ زیرا اثر هنری چیزی جز بازتاب عقاید هنرمند و جهان بینی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دستیابی به تعریفی فی الجمله پذیرفتنی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معلوم بداریم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دشواری های فراوان تعریف هنر بسیاری از دانشوران را وادار ساخته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زنند و از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ماهوی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بشویند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نظریه محاکات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متوسل شوند و گروهی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مبتنی بر احساس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تولستوی مدد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لازم است که به تبیین مرادمان از دین مبادرت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دین مناسک دینی را مراد کرده ایم یا عقاید و معارف دینی را؟ آیا از دین متون و اعمال دینی به چشم کرده ایم یا سازمان ها و نهادهای دینی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آن جا که در تبیین ماهیت هنر نظر فیلسوفان و هنرمندان و دانشوران با توافقی اگرچه فی الجمله نیز همراه نیست و از سوی دیگر تعریف دین هم با ابهامات و دشواری های فراوان پیوند خورده است چگونه می توانیم به تعریفی روشن و پذیرفته همگان از هنر دینی دست یابیم؟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با پرهیز از گرفتار آمدن در کمند دشواری های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ملاحظة سطوح و مراتب دینی بودن هنر هنر دینی را چنین تعریف می کنیم</w:t>
      </w:r>
      <w:r>
        <w:rPr>
          <w:rFonts w:eastAsia="IRNazanin" w:cs="IRNazanin"/>
          <w:color w:val="111111"/>
          <w:sz w:val="28"/>
          <w:szCs w:val="28"/>
          <w:rtl w:val="true"/>
          <w:lang w:bidi="fa-IR"/>
        </w:rPr>
        <w:t xml:space="preserve">: </w:t>
      </w:r>
      <w:bookmarkStart w:id="119" w:name="pg17195_193734"/>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که مصنوع هنرمندی ،دیندار ملتزم به دین ورزی و دارای جهان بینی دینی باشد؛</w:t>
      </w:r>
    </w:p>
    <w:p>
      <w:pPr>
        <w:pStyle w:val="BookText"/>
        <w:rPr/>
      </w:pPr>
      <w:r>
        <w:rPr>
          <w:rFonts w:ascii="IRNazanin" w:hAnsi="IRNazanin" w:eastAsia="IRNazanin"/>
          <w:color w:val="111111"/>
          <w:sz w:val="28"/>
          <w:sz w:val="28"/>
          <w:szCs w:val="28"/>
          <w:rtl w:val="true"/>
          <w:lang w:bidi="fa-IR"/>
        </w:rPr>
        <w:t>هنری که روش غایت و فرآیند خلق آن اثر نیز صبغه و رایحه دینی داشته باشد؛</w:t>
      </w:r>
    </w:p>
    <w:p>
      <w:pPr>
        <w:pStyle w:val="BookText"/>
        <w:rPr/>
      </w:pPr>
      <w:r>
        <w:rPr>
          <w:rFonts w:ascii="IRNazanin" w:hAnsi="IRNazanin" w:eastAsia="IRNazanin"/>
          <w:color w:val="111111"/>
          <w:sz w:val="28"/>
          <w:sz w:val="28"/>
          <w:szCs w:val="28"/>
          <w:rtl w:val="true"/>
          <w:lang w:bidi="fa-IR"/>
        </w:rPr>
        <w:t>هنری که تأثیر دینی در پی داشته و موجب انگیزش احساس دینی و رفتار دینی بشود؛</w:t>
      </w:r>
    </w:p>
    <w:p>
      <w:pPr>
        <w:pStyle w:val="BookText"/>
        <w:rPr/>
      </w:pPr>
      <w:r>
        <w:rPr>
          <w:rFonts w:ascii="IRNazanin" w:hAnsi="IRNazanin" w:eastAsia="IRNazanin"/>
          <w:color w:val="111111"/>
          <w:sz w:val="28"/>
          <w:sz w:val="28"/>
          <w:szCs w:val="28"/>
          <w:rtl w:val="true"/>
          <w:lang w:bidi="fa-IR"/>
        </w:rPr>
        <w:t xml:space="preserve">هنری که زیبایی تناسب هماهنگی و انسجام را متبلور سازد و در اندیشه احساس و رفتار و نگرش آدمی نفوذ و رسوخ کند و او را به دینداری عاشقانه، آگاهانه، به دور از تعصّبّ خودخواهی، تنگ نظری و رکود و تسلیم بکشاند که درد انسان ها را احساس کند و مرهمی باشد برای تسکین آلام دردمندان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های وجودی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Existential Questions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بشر بیدار سازد؛</w:t>
      </w:r>
    </w:p>
    <w:p>
      <w:pPr>
        <w:pStyle w:val="BookText"/>
        <w:rPr/>
      </w:pPr>
      <w:r>
        <w:rPr>
          <w:rFonts w:ascii="IRNazanin" w:hAnsi="IRNazanin" w:eastAsia="IRNazanin"/>
          <w:color w:val="111111"/>
          <w:sz w:val="28"/>
          <w:sz w:val="28"/>
          <w:szCs w:val="28"/>
          <w:rtl w:val="true"/>
          <w:lang w:bidi="fa-IR"/>
        </w:rPr>
        <w:t>هنری که پرسش های سترگی همچون پرسش از مرگ، مبدأ وجود، هدف زندگی، حقیقت آدمی، اسرار آفرینش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سازد و هنری که موجب رهایی آدمی از بند نفس و تعلقات پست روح گش شود و آدمی را از خاک بالاتر برد؛</w:t>
      </w:r>
    </w:p>
    <w:p>
      <w:pPr>
        <w:pStyle w:val="BookText"/>
        <w:rPr/>
      </w:pPr>
      <w:r>
        <w:rPr>
          <w:rFonts w:ascii="IRNazanin" w:hAnsi="IRNazanin" w:eastAsia="IRNazanin"/>
          <w:color w:val="111111"/>
          <w:sz w:val="28"/>
          <w:sz w:val="28"/>
          <w:szCs w:val="28"/>
          <w:rtl w:val="true"/>
          <w:lang w:bidi="fa-IR"/>
        </w:rPr>
        <w:t>همه این ها هنر دینی اند با سطوح و مراتب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همّتی، همایون، فهم هنر و هنر فهم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2"/>
        <w:numPr>
          <w:ilvl w:val="1"/>
          <w:numId w:val="1"/>
        </w:numPr>
        <w:rPr/>
      </w:pPr>
      <w:bookmarkStart w:id="120" w:name="__RefHeading___Toc13210342_2142443653"/>
      <w:bookmarkStart w:id="121" w:name="_Toc45"/>
      <w:bookmarkEnd w:id="120"/>
      <w:r>
        <w:rPr>
          <w:rtl w:val="true"/>
        </w:rPr>
        <w:t>مؤلّفه های هنر دینی</w:t>
      </w:r>
      <w:bookmarkEnd w:id="121"/>
    </w:p>
    <w:p>
      <w:pPr>
        <w:pStyle w:val="Heading3"/>
        <w:numPr>
          <w:ilvl w:val="2"/>
          <w:numId w:val="1"/>
        </w:numPr>
        <w:rPr/>
      </w:pPr>
      <w:bookmarkStart w:id="122" w:name="__RefHeading___Toc13210344_2142443653"/>
      <w:bookmarkStart w:id="123" w:name="_Toc46"/>
      <w:bookmarkEnd w:id="122"/>
      <w:r>
        <w:rPr>
          <w:rtl w:val="true"/>
        </w:rPr>
        <w:t>الف</w:t>
      </w:r>
      <w:r>
        <w:rPr>
          <w:rtl w:val="true"/>
        </w:rPr>
        <w:t xml:space="preserve">) </w:t>
      </w:r>
      <w:r>
        <w:rPr>
          <w:rtl w:val="true"/>
        </w:rPr>
        <w:t>معنی بخشی به زندگی بشر</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برای معناداری زندگی خویش ناگزیر از گریزی هدفمند از تکرار و </w:t>
      </w:r>
    </w:p>
    <w:p>
      <w:pPr>
        <w:pStyle w:val="BookText"/>
        <w:rPr/>
      </w:pPr>
      <w:r>
        <w:rPr>
          <w:rFonts w:ascii="IRNazanin" w:hAnsi="IRNazanin" w:eastAsia="IRNazanin"/>
          <w:color w:val="111111"/>
          <w:sz w:val="28"/>
          <w:sz w:val="28"/>
          <w:szCs w:val="28"/>
          <w:rtl w:val="true"/>
          <w:lang w:bidi="fa-IR"/>
        </w:rPr>
        <w:t xml:space="preserve">روزمرگی است و آن چه این هدف را تأمین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 آن حیات آدمی بی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دین با مدیریت حیات بشر می کوشد تا با ارائه برنامه ها و آموزه هایی وحیانی او را در رسیدن به معنای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به مدد الهام معنوی به هنرمند از آن چه سعادت و رستگاری او را فراهم می آورد آگاه است از گرایش و نیاز بنیادین آدمی به بیان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آورد چنین عنایت و حمایتی، پویایی ایمان و بهجت و شادابی معنوی هنرمند و تقویت باورها و ارزش های دینی و فضایل اخلاقی و عقلانی خواهد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ارسطو یکی از فضایل عقلانی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فضایل عقلانی با تفکر و آموزش به دست می آیند و فضایل اخلاقی از راه عادت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عقلانی در یک تقسیم کلی به دو قوه عالمه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epistemonikon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قوة محاسب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 Logistikon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فضایل قوة ،محاسب تخنه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تکنیک،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فرونسیس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Phronesis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بصیرت 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اخلاق نیکوماخوس، ترجمه و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سلجوقی، کتاب اول، باب سیزدهم،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bookmarkStart w:id="124" w:name="pg17195_193736"/>
    </w:p>
    <w:p>
      <w:pPr>
        <w:pStyle w:val="BookText"/>
        <w:rPr/>
      </w:pPr>
      <w:bookmarkEnd w:id="124"/>
      <w:r>
        <w:rPr>
          <w:rFonts w:ascii="IRNazanin" w:hAnsi="IRNazanin" w:eastAsia="IRNazanin"/>
          <w:color w:val="111111"/>
          <w:sz w:val="28"/>
          <w:sz w:val="28"/>
          <w:szCs w:val="28"/>
          <w:rtl w:val="true"/>
          <w:lang w:bidi="fa-IR"/>
        </w:rPr>
        <w:t>فرایند جهانی شدن بر زبان هنر شیوه ها و سبک های هنری محتوا و پیام هنر اندیشه و جهان بینی هنرمند نحوه ارائه آفرینش و عرضه آثار هنری کارکردها و پیامدها و تأثیرات فرآورده های هنری و درک و تفسیر آن از سوی مخاطبان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درک استوار و متعالی مؤلفه های هنر دینی سخت نیازمندیم و هرگونه غفلت و کندی در این باره میدان تاخت و تاز را به کسانی خواهد سپرد که هنر را مساوق با ژاژخایی و هرزه درایی و هذیان گویی و معنویت ستیزی و دین گریزی و تر دامنی و آلوده جانی قلمداد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با سودجویی از غفلت دینداران و راستان و پاک جانان میان هنر و دین، هنر و اخلاق، هنر و مسئولیت، هنر و معنویت، هنر و آرمان خواهی، هنر و آرمان شهر جویی شکافی هولناک و چاله ای پُر ناشدنی و تباینی پایان ناپذیر دیده بوی زهرآگین سودای پلید خود را به مدد ابزارهای نوین و پیشرفته ارتباطی همه جا می پراکنند</w:t>
      </w:r>
      <w:r>
        <w:rPr>
          <w:rFonts w:eastAsia="IRNazanin" w:cs="IRNazanin"/>
          <w:color w:val="111111"/>
          <w:sz w:val="28"/>
          <w:szCs w:val="28"/>
          <w:rtl w:val="true"/>
          <w:lang w:bidi="fa-IR"/>
        </w:rPr>
        <w:t>.</w:t>
      </w:r>
    </w:p>
    <w:p>
      <w:pPr>
        <w:pStyle w:val="Heading3"/>
        <w:numPr>
          <w:ilvl w:val="2"/>
          <w:numId w:val="1"/>
        </w:numPr>
        <w:rPr/>
      </w:pPr>
      <w:bookmarkStart w:id="125" w:name="__RefHeading___Toc13210346_2142443653"/>
      <w:bookmarkStart w:id="126" w:name="_Toc47"/>
      <w:bookmarkEnd w:id="125"/>
      <w:r>
        <w:rPr>
          <w:rtl w:val="true"/>
        </w:rPr>
        <w:t>ب</w:t>
      </w:r>
      <w:r>
        <w:rPr>
          <w:rtl w:val="true"/>
        </w:rPr>
        <w:t xml:space="preserve">) </w:t>
      </w:r>
      <w:r>
        <w:rPr>
          <w:rtl w:val="true"/>
        </w:rPr>
        <w:t>جلوه گاه امر الهی</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صانع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صُنع همان است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هنری است که به دستِ قدرت خالقی جمیل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نشان آن خالق بی همتا بر آفریده خود که به مدد آن به آفریننده ره می بریم،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زیبا در این عالم جلوه گاه و نشانه زیبایی خالق و آفریدگار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عنایت اصطلاح هنر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انگلیسی به کار گرفته شده که از کلمه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آن چه ما را به خدا پیوند می دهد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پایه، برخی هنر دینی را به هنری که مخاطب را از حضور امر الهی آگاه می سازد،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سبحان با قلم صنع به ابداع می کوشد و بر لوح عدم نقش می زند و از عدم به هستی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Times New Roman" w:cs="Times New Roman" w:ascii="Times New Roman" w:hAnsi="Times New Roman"/>
          <w:color w:val="111111"/>
          <w:sz w:val="28"/>
          <w:szCs w:val="28"/>
          <w:lang w:val="en-US" w:bidi="en-US"/>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حُسن است که به آفرینش موجودات عالم بی آن که پیشینه و نمونه ای داشته باشند قامت راست می کند و چون تقدیر و قضا فراهم شود و حکمت اقتضا کند به ایجاد موجودات دست می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خداوند بی انباز و نیاز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می پردازد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الْخَلِقُ الْبَارِئُ الْمُصَوِّرُ لَهُ الْأَسْمَاءُ الْحُسْنَى يُسَبِّحُ لَهُ مَا فِي السَّمَوَاتِ</w:t>
      </w:r>
    </w:p>
    <w:p>
      <w:pPr>
        <w:pStyle w:val="BookText"/>
        <w:rPr/>
      </w:pPr>
      <w:r>
        <w:rPr>
          <w:rFonts w:ascii="Amiri" w:hAnsi="Amiri" w:eastAsia="Amiri" w:cs="Amiri"/>
          <w:color w:val="111111"/>
          <w:sz w:val="28"/>
          <w:sz w:val="28"/>
          <w:szCs w:val="28"/>
          <w:rtl w:val="true"/>
          <w:lang w:bidi="ar-SA"/>
        </w:rPr>
        <w:t>وَالْأَرْضِ وَهُوَ الْعَزِيزُ الْحَكِيمُ</w:t>
      </w:r>
      <w:r>
        <w:rPr>
          <w:rFonts w:eastAsia="Times New Roman" w:cs="Times New Roman" w:ascii="Times New Roman" w:hAnsi="Times New Roman"/>
          <w:color w:val="111111"/>
          <w:sz w:val="28"/>
          <w:szCs w:val="28"/>
          <w:lang w:val="en-US" w:bidi="en-US"/>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فيُعلم من هذه الجمله أنَّ مرتبة البرء بعد الخلق و قبل التصوير، فالخلقُ مقام التقدير و البره مقام التكوين و الإيجاد على وفق ما قدر و التصوير تعيين الخصوصيات فحقيقة الخلق هو ايجاد مع التقدير و التقديرُ الكُلى العلمى أوَّلُ مرحله التكوين و إذا انتهى التقدير إلى مقام العمل و الفعلية و الإيجاد الخارجي فهو البرء ثُمَّ التَّصوير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حسن، التحقيق في كلمات القرآن كريم،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یاد شده فهمیده می شود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خلق و پیش از تصویر است بنابراین خلق مقام تقدیر و برء مقام ایجاد براساس آن چه مقدر شده و تصویر تعیین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خلق ایجاد براساس تقدیر و تقدير كُلّي علمی، نخستین مرحله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تقدیر به مقام فعلیت و ایجاد خارجی می رسد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و پس از آن مقام تصویر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یادآور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پیراستن موجودات از هر گونه عیب و نقص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مرحله تکوین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 میان خالق و باری و مصوّر بودن خداوند سبحان به تحلیل عقلی فراهم می آید و گرنه آن ذات مستجمع همه صفات كمال، </w:t>
      </w:r>
      <w:r>
        <w:rPr>
          <w:rFonts w:ascii="Amiri" w:hAnsi="Amiri" w:eastAsia="Amiri" w:cs="Amiri"/>
          <w:color w:val="111111"/>
          <w:sz w:val="28"/>
          <w:sz w:val="28"/>
          <w:szCs w:val="28"/>
          <w:rtl w:val="true"/>
          <w:lang w:bidi="ar-SA"/>
        </w:rPr>
        <w:t>بَدِيعُ السَّمَوَاتِ وَالْأَرْضِ وَإِذَا قَضَى أَمْرًا فَإِنَّمَا يَقُولُ لَهُ كُن فَيَكُونُ</w:t>
      </w:r>
      <w:r>
        <w:rPr>
          <w:rFonts w:eastAsia="Times New Roman" w:cs="Times New Roman" w:ascii="Times New Roman" w:hAnsi="Times New Roman"/>
          <w:color w:val="111111"/>
          <w:sz w:val="28"/>
          <w:szCs w:val="28"/>
          <w:lang w:val="en-US" w:bidi="en-US"/>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بر همه مراتب سه گانه تقدیر و </w:t>
      </w:r>
      <w:bookmarkStart w:id="127" w:name="pg17195_193739"/>
    </w:p>
    <w:p>
      <w:pPr>
        <w:pStyle w:val="BookText"/>
        <w:rPr/>
      </w:pPr>
      <w:bookmarkEnd w:id="127"/>
      <w:r>
        <w:rPr>
          <w:rFonts w:ascii="IRNazanin" w:hAnsi="IRNazanin" w:eastAsia="IRNazanin"/>
          <w:color w:val="111111"/>
          <w:sz w:val="28"/>
          <w:sz w:val="28"/>
          <w:szCs w:val="28"/>
          <w:rtl w:val="true"/>
          <w:lang w:bidi="fa-IR"/>
        </w:rPr>
        <w:t>تکوین و تصویر اطلاق می شود چرا که خلق توامان هم شامل جهت نظری علمی و هم شامل جهت عملی خارجی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الأسماء الثّلاثة تتضمّنُ معنى الإيجاد باعتباراتٍ مختلفة و بينهما ترتُّب، فالتَّصويرُ فرغ البرء و البَرءُ فرع الخلق و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سه گانه با اعتبارات گوناگون متضمن معنای ایجاد هستند و بین آن ها ترتُّب وجود دارد؛ یعنی تصویر، فرع بر برء و برء، فرع بر خلق است</w:t>
      </w:r>
      <w:r>
        <w:rPr>
          <w:rFonts w:eastAsia="IRNazanin" w:cs="IRNazanin"/>
          <w:color w:val="111111"/>
          <w:sz w:val="28"/>
          <w:szCs w:val="28"/>
          <w:rtl w:val="true"/>
          <w:lang w:bidi="fa-IR"/>
        </w:rPr>
        <w:t>.</w:t>
      </w:r>
    </w:p>
    <w:p>
      <w:pPr>
        <w:pStyle w:val="Heading3"/>
        <w:numPr>
          <w:ilvl w:val="2"/>
          <w:numId w:val="1"/>
        </w:numPr>
        <w:rPr/>
      </w:pPr>
      <w:bookmarkStart w:id="128" w:name="__RefHeading___Toc13210348_2142443653"/>
      <w:bookmarkStart w:id="129" w:name="_Toc48"/>
      <w:bookmarkEnd w:id="128"/>
      <w:r>
        <w:rPr>
          <w:rtl w:val="true"/>
        </w:rPr>
        <w:t>ج</w:t>
      </w:r>
      <w:r>
        <w:rPr>
          <w:rtl w:val="true"/>
        </w:rPr>
        <w:t xml:space="preserve">) </w:t>
      </w:r>
      <w:r>
        <w:rPr>
          <w:rtl w:val="true"/>
        </w:rPr>
        <w:t>موهبتی الهی</w:t>
      </w:r>
      <w:bookmarkEnd w:id="129"/>
    </w:p>
    <w:p>
      <w:pPr>
        <w:pStyle w:val="BookText"/>
        <w:rPr/>
      </w:pPr>
      <w:r>
        <w:rPr>
          <w:rFonts w:ascii="IRNazanin" w:hAnsi="IRNazanin" w:eastAsia="IRNazanin"/>
          <w:color w:val="111111"/>
          <w:sz w:val="28"/>
          <w:sz w:val="28"/>
          <w:szCs w:val="28"/>
          <w:rtl w:val="true"/>
          <w:lang w:bidi="fa-IR"/>
        </w:rPr>
        <w:t xml:space="preserve">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حُسنای اوست و به اسم حُسنایش تصویر می کند و به نگارگری می پردازد از مقامی بلند و رفیع آن چه را که بدان برآیند و بیارایند برای آدمی می آفریند و به آنش رهنمون می شود و در این کار بر وی منت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Times New Roman" w:cs="Times New Roman" w:ascii="Times New Roman" w:hAnsi="Times New Roman"/>
          <w:color w:val="111111"/>
          <w:sz w:val="28"/>
          <w:szCs w:val="28"/>
          <w:lang w:val="en-US" w:bidi="en-US"/>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توصيف اللباس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يوارى سوآتِكم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 المراد باللّباس ما تُرفع به حاجة الإنسان التى اضطرته إلى اتخاذ اللباس و هى مواراة سواته التي يسوؤه انكشافها و أمَّا الرّيش فانّما يتخذه لجمال زائد على أصل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لباس به این که شرمگاه شما را می پوشاند برای دلالت بر این است که مراد از لباس چیزی است که نیاز انسان را برطرف می سازد نیازی که او را به تهیه لباس وادار ساخته و آن پوشاندن شرمگاهی است که از آشکار شدن آن بدش می آید اما آدمی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زیبایی که افزون از اصل </w:t>
      </w:r>
    </w:p>
    <w:p>
      <w:pPr>
        <w:pStyle w:val="BookText"/>
        <w:rPr/>
      </w:pPr>
      <w:r>
        <w:rPr>
          <w:rFonts w:ascii="IRNazanin" w:hAnsi="IRNazanin" w:eastAsia="IRNazanin"/>
          <w:color w:val="111111"/>
          <w:sz w:val="28"/>
          <w:sz w:val="28"/>
          <w:szCs w:val="28"/>
          <w:rtl w:val="true"/>
          <w:lang w:bidi="fa-IR"/>
        </w:rPr>
        <w:t>نیاز است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هدایت آدمی را به زینت و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بدان خود را برکشند و رفعت خواهند و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دیگر آن که با تعبیر به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زینت رفعت و رتبت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Times New Roman" w:cs="Times New Roman" w:ascii="Times New Roman" w:hAnsi="Times New Roman"/>
          <w:color w:val="111111"/>
          <w:sz w:val="28"/>
          <w:szCs w:val="28"/>
          <w:lang w:val="en-US" w:bidi="en-US"/>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آفرینش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بندگانش خواه مؤمن یا کافر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عقل و داوری فطرت بر همه انسان ها رواست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برخوردار داشته باشند و سخن حضرت حق در این باره، تنها مهر تأییدی بر حكم عقل و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يُذكر بالاستفهام الإنكارى أنَّ اباحة زينة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ينبغى أن يُرتاب فيها فهو من امضاء الشرع لحكم العقل و القضاء الفطرى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استفهام انکاری بیان شده که روا بودن زینتِ خدا از چیزهایی است که شایسته نیست در آن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زینت، امضا و تأييد حكم عقل و داوری فطرت از سوی شرع 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مؤمنان و دینداران به رأی فطرت و با رهنمون پروردگار یگانه که </w:t>
      </w:r>
      <w:r>
        <w:rPr>
          <w:rFonts w:ascii="Amiri" w:hAnsi="Amiri" w:eastAsia="Amiri" w:cs="Amiri"/>
          <w:color w:val="111111"/>
          <w:sz w:val="28"/>
          <w:sz w:val="28"/>
          <w:szCs w:val="28"/>
          <w:rtl w:val="true"/>
          <w:lang w:bidi="ar-SA"/>
        </w:rPr>
        <w:t>یُحِبُّ اَلْجَمَالَ وَ اَلتَّجَمُّلَ وَ یَکْرَهُ اَلْبُؤْسَ وَ اَلتَّبَاؤُسَ</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إِذَا أَنْعَمَ عَلَی عَبْدٍ نِعْمَهً أَحَبَّ أَنْ</w:t>
      </w:r>
      <w:bookmarkStart w:id="130" w:name="pg17195_193741"/>
    </w:p>
    <w:p>
      <w:pPr>
        <w:pStyle w:val="BookText"/>
        <w:rPr/>
      </w:pPr>
      <w:bookmarkEnd w:id="130"/>
      <w:r>
        <w:rPr>
          <w:rFonts w:ascii="Amiri" w:hAnsi="Amiri" w:eastAsia="Amiri" w:cs="Amiri"/>
          <w:color w:val="111111"/>
          <w:sz w:val="28"/>
          <w:sz w:val="28"/>
          <w:szCs w:val="28"/>
          <w:rtl w:val="true"/>
          <w:lang w:bidi="ar-SA"/>
        </w:rPr>
        <w:t>یَرَی عَلَیْهِ أَثَرَهُ</w:t>
      </w:r>
      <w:r>
        <w:rPr>
          <w:rFonts w:ascii="IRNazanin" w:hAnsi="IRNazanin" w:eastAsia="IRNazanin"/>
          <w:color w:val="111111"/>
          <w:sz w:val="28"/>
          <w:sz w:val="28"/>
          <w:szCs w:val="28"/>
          <w:rtl w:val="true"/>
          <w:lang w:bidi="fa-IR"/>
        </w:rPr>
        <w:t xml:space="preserve"> به زیبا و زیبایی، مایل و از ژولیدگی و دُژمی، روی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هنرمند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یعنی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Hidden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Evident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هنری همانا آشکارسازی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طریق تنزل آن به امر محسوس و طبیعی است چون تمامی 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نمی شود، اثر هنری نیز قادر به نمایش اصل حقیقت نیست بلکه جلوه ای از آن را بر 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عین حال که حس انس و الفت آدمی را بر می انگیزد، گونه ای غربت و نوستالژی را نیز به بار می آورد و مگرنه این است که ما از اصل خویش دور افتاده ایم؛ پس طبیعی است که در نگاه به آثار دینی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غربتی وجودی باشد که از هبوط به سراغ ما آمده است</w:t>
      </w:r>
      <w:r>
        <w:rPr>
          <w:rFonts w:eastAsia="IRNazanin" w:cs="IRNazanin"/>
          <w:color w:val="111111"/>
          <w:sz w:val="28"/>
          <w:szCs w:val="28"/>
          <w:rtl w:val="true"/>
          <w:lang w:bidi="fa-IR"/>
        </w:rPr>
        <w:t>».</w:t>
      </w:r>
    </w:p>
    <w:p>
      <w:pPr>
        <w:pStyle w:val="Heading2"/>
        <w:numPr>
          <w:ilvl w:val="1"/>
          <w:numId w:val="1"/>
        </w:numPr>
        <w:rPr/>
      </w:pPr>
      <w:bookmarkStart w:id="131" w:name="__RefHeading___Toc13210350_2142443653"/>
      <w:bookmarkStart w:id="132" w:name="_Toc49"/>
      <w:bookmarkEnd w:id="131"/>
      <w:r>
        <w:rPr>
          <w:rtl w:val="true"/>
        </w:rPr>
        <w:t>هنر دینی، آسیب ها و تهدیدها</w:t>
      </w:r>
      <w:bookmarkEnd w:id="132"/>
    </w:p>
    <w:p>
      <w:pPr>
        <w:pStyle w:val="Heading3"/>
        <w:numPr>
          <w:ilvl w:val="2"/>
          <w:numId w:val="1"/>
        </w:numPr>
        <w:rPr/>
      </w:pPr>
      <w:bookmarkStart w:id="133" w:name="__RefHeading___Toc13210352_2142443653"/>
      <w:bookmarkStart w:id="134" w:name="_Toc50"/>
      <w:bookmarkEnd w:id="133"/>
      <w:r>
        <w:rPr>
          <w:rtl w:val="true"/>
        </w:rPr>
        <w:t>الف</w:t>
      </w:r>
      <w:r>
        <w:rPr>
          <w:rtl w:val="true"/>
        </w:rPr>
        <w:t xml:space="preserve">) </w:t>
      </w:r>
      <w:r>
        <w:rPr>
          <w:rtl w:val="true"/>
        </w:rPr>
        <w:t>طرد علّت قدسی</w:t>
      </w:r>
      <w:bookmarkEnd w:id="134"/>
    </w:p>
    <w:p>
      <w:pPr>
        <w:pStyle w:val="BookText"/>
        <w:rPr/>
      </w:pPr>
      <w:r>
        <w:rPr>
          <w:rFonts w:ascii="IRNazanin" w:hAnsi="IRNazanin" w:eastAsia="IRNazanin"/>
          <w:color w:val="111111"/>
          <w:sz w:val="28"/>
          <w:sz w:val="28"/>
          <w:szCs w:val="28"/>
          <w:rtl w:val="true"/>
          <w:lang w:bidi="fa-IR"/>
        </w:rPr>
        <w:t>پیش از آن که به راهکارهای ترویج و اشاعه هنر دینی در آرمان شهر رضوی بپردازیم به پاره ای از آسیب هایی که بر هنر دینی وارد آمده و تهدیدهایی که در کمین هنر دینی به ایلغار آن کمربسته و پیاپی بر آن یورش می برند، می پردازیم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گفته آمد زیب و زینت؛ یعنی آن 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بیافرینند و تعالی یابند از موهبت های الهی است و منشایی والا و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دعا از او می خواهيم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أَخَذْتَ اَلدُّهْنَ</w:t>
      </w:r>
      <w:bookmarkStart w:id="135" w:name="pg17195_193742"/>
    </w:p>
    <w:p>
      <w:pPr>
        <w:pStyle w:val="BookText"/>
        <w:rPr/>
      </w:pPr>
      <w:bookmarkEnd w:id="135"/>
      <w:r>
        <w:rPr>
          <w:rFonts w:ascii="Amiri" w:hAnsi="Amiri" w:eastAsia="Amiri" w:cs="Amiri"/>
          <w:color w:val="111111"/>
          <w:sz w:val="28"/>
          <w:sz w:val="28"/>
          <w:szCs w:val="28"/>
          <w:rtl w:val="true"/>
          <w:lang w:bidi="ar-SA"/>
        </w:rPr>
        <w:t>عَلَى رَاحَتِكَ فَقُلِ اللَّهُمَّ إِنِّي أَسْئَلُكَ الزَّيْنَ وَ الزِّينَةَ وَ الْمَحَبَّةَ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آراستگی و زینت و محبت در دل ها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سرچشمۀ عالی و علیت قدسی به کنار افکنده شده از حضور خداوند در آثار برساخته با این اندیشه و رویکرد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مکاتب هنری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پارناسیسم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هنر دینی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پارناس، نام آپولون ربّ النّوع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آن چه مورد اهتمام قرار می گیرد خود زیبایی و با اندیشه ها و آرمان های متعالی انسان بیگانه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آورندگان آثار هنری 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آگاهانه و چه ناآگاهانه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در آن می بینند که هر چه بیشتر مردم را وادار کنند که از اثر هنری آنان لذت ببرند و کاری با آن ندارند که بر آگاهی ها و شایستگی ها و بایستگی های حیات مردم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گیری لذت در اثر هنری که تجسیمی از فعالیت ها و پدیده های لذت بخش مردم است بزرگ ترین عامل مزاحم درک مسئولیت ها و تعهدها و تزکیه و پرورش روانی است که احتیاج به تحمل ناگواری و گذشت و چشیدن تلخی 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محمدتقی، زیبایی و هنر در اسلام،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36" w:name="__RefHeading___Toc13210354_2142443653"/>
      <w:bookmarkStart w:id="137" w:name="_Toc51"/>
      <w:bookmarkEnd w:id="136"/>
      <w:r>
        <w:rPr>
          <w:rtl w:val="true"/>
        </w:rPr>
        <w:t>ب</w:t>
      </w:r>
      <w:r>
        <w:rPr>
          <w:rtl w:val="true"/>
        </w:rPr>
        <w:t xml:space="preserve">) </w:t>
      </w:r>
      <w:r>
        <w:rPr>
          <w:rtl w:val="true"/>
        </w:rPr>
        <w:t>جایگزینی رمز و راز با پوچ و یاوه</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دینی هر پدیدار اشارتی به یک حقیقت متعالی و رازوارگی و رمز آمیزی جهان آفرینش سنتی الهی است و هم از این رو در هنر دینی، بیان </w:t>
      </w:r>
    </w:p>
    <w:p>
      <w:pPr>
        <w:pStyle w:val="BookText"/>
        <w:rPr/>
      </w:pPr>
      <w:r>
        <w:rPr>
          <w:rFonts w:ascii="IRNazanin" w:hAnsi="IRNazanin" w:eastAsia="IRNazanin"/>
          <w:color w:val="111111"/>
          <w:sz w:val="28"/>
          <w:sz w:val="28"/>
          <w:szCs w:val="28"/>
          <w:rtl w:val="true"/>
          <w:lang w:bidi="fa-IR"/>
        </w:rPr>
        <w:t>نمادین، رمزی و تمثیلی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دینی بیان رمزی زیبایی های رازگونه عالم که از چشم دیگر مردمان پوشیده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دینی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به رمز و راز از معنایی متعالی و پوشیده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یاوه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Absurd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جایگزین شده است؛ یعنی در هنر مدرن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بی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معنایی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هنر مدرن به جای معنا و کلید رسیدن به آن و ارائه نشانه 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در 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اجمال و ابهام و آشفتگی عمدی روبه رو هستیم که نه تنها می توان به رمزگشایی آن نشست؛ بلکه اصلاً به رمزگشایی نیازی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شده در هنر مدرن با فهم معنای متعالی پوشیده در هنر نسبتی ندارد چرا که علامت ها جز به ظواهر پدیده های عالم نمی پردازند و درک آن ها تنها به استفاده هر چه بیشتر بشر از مصنوعات و کالاها بستگی دارد بنابراین 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هنر مدرن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سمبل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ریشه سیمبولون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Sumbolon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 به کمال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یونان قدیم دو دوست سکه ای را از میان دو نیمه می کردند و چون با یک دیگر دیدار می نمودند دو نیمه سکه را کنار هم می نهادند که سکه ناقص کامل شود بدین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bookmarkStart w:id="138" w:name="pg17195_193744"/>
    </w:p>
    <w:p>
      <w:pPr>
        <w:pStyle w:val="BookText"/>
        <w:rPr/>
      </w:pPr>
      <w:bookmarkEnd w:id="138"/>
      <w:r>
        <w:rPr>
          <w:rFonts w:ascii="IRNazanin" w:hAnsi="IRNazanin" w:eastAsia="IRNazanin"/>
          <w:color w:val="111111"/>
          <w:sz w:val="28"/>
          <w:sz w:val="28"/>
          <w:szCs w:val="28"/>
          <w:rtl w:val="true"/>
          <w:lang w:bidi="fa-IR"/>
        </w:rPr>
        <w:t xml:space="preserve">سمبل نیز با نیمۀ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پوشیده ای که 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 پس هیچ سمبلی بی معنا پوچ یا یاوه نیست و معنا نیمۀ دیگر آن است که بدان کمال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کاربست هدفمند تمثیل و رمز در آثار هنری دینی، موجب می شود که هنر نسبتی بی واسطه با صُور خیالی شخصی پیدا نکند و تنها تهییج احساسات و دامن زدن به تخیلات لجام گسیخته افراطی و انفعالات نفسانی بیهوده فراهم نیاید</w:t>
      </w:r>
    </w:p>
    <w:p>
      <w:pPr>
        <w:pStyle w:val="Heading3"/>
        <w:numPr>
          <w:ilvl w:val="2"/>
          <w:numId w:val="1"/>
        </w:numPr>
        <w:rPr/>
      </w:pPr>
      <w:bookmarkStart w:id="139" w:name="__RefHeading___Toc13210356_2142443653"/>
      <w:bookmarkStart w:id="140" w:name="_Toc52"/>
      <w:bookmarkEnd w:id="139"/>
      <w:r>
        <w:rPr>
          <w:rtl w:val="true"/>
        </w:rPr>
        <w:t>ج</w:t>
      </w:r>
      <w:r>
        <w:rPr>
          <w:rtl w:val="true"/>
        </w:rPr>
        <w:t xml:space="preserve">) </w:t>
      </w:r>
      <w:r>
        <w:rPr>
          <w:rtl w:val="true"/>
        </w:rPr>
        <w:t>تمایز هنر محض از هنر کاربردی</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ما از افتراق میان کاربرد و زیبایی در آثار هنری افسوس می خوریم و آرزو می کنیم که بار دیگر این دو جنبه با هم جمع شوند در واقع این آرزو بر این فرض استوار است که کاربرد و زیبایی دو امر مجزایند که زمانی در آثار هنر سنتی گرد می آمده اند و امروز از هم جدا شده اند آن چه از هنر سنتی به جا مانده غالباً کاربرد خود را از دست داده و به هنر محض امروزی نزدیک شده و محصولات کاربردی در بسیاری از موارد عاری از زیبایی و هنر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سید محمد، زیبایی و کاربرد در هنر سنتی فصلنامه خيال،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دینی مستظهر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امر اقتضا می کند که در آثار هنری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بسنده نشود بلکه با سودمندی و کاربردی درخور همراه گردد؛ یعنی هم نیازی عینی در حیات بشری را پاسخ گوید و هم او را از حضور امر الهی آگاه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آناندا کو مارا سوامی، حکیم هندی و از شخصیت های برجسته نسل اول سنت گرایان معاصر 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فرهنگ های بزرگ جهان، تزیین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Ornament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 تنها تجمل نبوده، بلکه بر ویژگی های ضروری شیء با شخص دلالت می کرده است و از معنای اولیه این اصطلاح و مترادف آن در زبان ها نیز می توان این حقیقت را دریافت؛ مثلاً در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Ornament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اصل به معنای تأمین تجهیزات ضروری است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decotum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چیزی دلالت می کند که برای شیئی یا شخصی لازم است تا وظیفه اش را به درستی اجرا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سید محمد، زیبایی و کاربرد در هنر سنتی فصلنامه خیال،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نورانی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مؤمنان را رهنمون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نیکورویان بخواهند چرا که آنان شایسته تر به نکوکاری از دیگران هستند، خوب رویانی که هم از حسن صورت و دیدار بهره مندند و هم از حسن کردار و رفتار برخورداری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اُطْلُبُوا اَلْخَیْرَ عِنْدَ حِسَانِ اَلْوُجُوهِ فَإِنَّ فِعَالَهُمْ أَحْرَی أَنْ تَکُونَ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 یاد شده آمده است نکورویان نیک کردار نه فقط از صورتی نگارین برخوردارند بلکه در کار کام بخشی و منفعت رسانی و کارآمدی نسبت به حوائج و مسائل دیگران نیز سودمند و مؤثرند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آثار هنری فراهم آمده از سوی هنرمندان دیندار زیبایی و رعنایی و کارآمدی و سودمندی فراهم آیند بر پویایی و تعالی هنر دینی افزوده خواهد </w:t>
      </w:r>
      <w:bookmarkStart w:id="141" w:name="pg17195_193746"/>
    </w:p>
    <w:p>
      <w:pPr>
        <w:pStyle w:val="BookText"/>
        <w:rPr/>
      </w:pPr>
      <w:bookmarkEnd w:id="141"/>
      <w:r>
        <w:rPr>
          <w:rFonts w:ascii="IRNazanin" w:hAnsi="IRNazanin" w:eastAsia="IRNazanin"/>
          <w:color w:val="111111"/>
          <w:sz w:val="28"/>
          <w:sz w:val="28"/>
          <w:szCs w:val="28"/>
          <w:rtl w:val="true"/>
          <w:lang w:bidi="fa-IR"/>
        </w:rPr>
        <w:t>شد و این هنر در پاسخ گویی به نیازها و خواسته های انسان روزگار ما نقشی سزیده تر ایفا خواهد نمود</w:t>
      </w:r>
      <w:r>
        <w:rPr>
          <w:rFonts w:eastAsia="IRNazanin" w:cs="IRNazanin"/>
          <w:color w:val="111111"/>
          <w:sz w:val="28"/>
          <w:szCs w:val="28"/>
          <w:rtl w:val="true"/>
          <w:lang w:bidi="fa-IR"/>
        </w:rPr>
        <w:t>.</w:t>
      </w:r>
    </w:p>
    <w:p>
      <w:pPr>
        <w:pStyle w:val="Heading2"/>
        <w:numPr>
          <w:ilvl w:val="1"/>
          <w:numId w:val="1"/>
        </w:numPr>
        <w:rPr/>
      </w:pPr>
      <w:bookmarkStart w:id="142" w:name="__RefHeading___Toc13210358_2142443653"/>
      <w:bookmarkStart w:id="143" w:name="_Toc53"/>
      <w:bookmarkEnd w:id="142"/>
      <w:r>
        <w:rPr>
          <w:rtl w:val="true"/>
        </w:rPr>
        <w:t>راهکارهای ترویج هنر دینی</w:t>
      </w:r>
      <w:bookmarkEnd w:id="143"/>
    </w:p>
    <w:p>
      <w:pPr>
        <w:pStyle w:val="Heading3"/>
        <w:numPr>
          <w:ilvl w:val="2"/>
          <w:numId w:val="1"/>
        </w:numPr>
        <w:rPr/>
      </w:pPr>
      <w:bookmarkStart w:id="144" w:name="__RefHeading___Toc13210360_2142443653"/>
      <w:bookmarkStart w:id="145" w:name="_Toc54"/>
      <w:bookmarkEnd w:id="144"/>
      <w:r>
        <w:rPr>
          <w:rtl w:val="true"/>
        </w:rPr>
        <w:t>الف</w:t>
      </w:r>
      <w:r>
        <w:rPr>
          <w:rtl w:val="true"/>
        </w:rPr>
        <w:t xml:space="preserve">) </w:t>
      </w:r>
      <w:r>
        <w:rPr>
          <w:rtl w:val="true"/>
        </w:rPr>
        <w:t>آموزش هنرهای دینی</w:t>
      </w:r>
      <w:bookmarkEnd w:id="145"/>
    </w:p>
    <w:p>
      <w:pPr>
        <w:pStyle w:val="BookText"/>
        <w:rPr/>
      </w:pPr>
      <w:r>
        <w:rPr>
          <w:rFonts w:ascii="IRNazanin" w:hAnsi="IRNazanin" w:eastAsia="IRNazanin"/>
          <w:color w:val="111111"/>
          <w:sz w:val="28"/>
          <w:sz w:val="28"/>
          <w:szCs w:val="28"/>
          <w:rtl w:val="true"/>
          <w:lang w:bidi="fa-IR"/>
        </w:rPr>
        <w:t xml:space="preserve">در کار آموزش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تأکید بر واژۀ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هنر متوسل شویم، هنر آموزش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هنرآوری در آموزش هنرهای دینی مستلزم آن است که به تأملی نو در شیوه ها و مبانی و مقدمات این امر همّت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بازاندیشی در مبانی و مقدمات و شیوه ها و روش های آموزش هنرهای دینی با عنایت به تحولات و مسائل بشر روزگار ما ضرورتی انکارناپذیر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غفلت یا کوته اندیشی در این باره موجب می شود که آموزش ها به فرجامی نینجامند و اهداف کارکردی دین در این حوزه تأمین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گام بر بازنگری در مدیریت مراکز آموزش هنرهای دینی پای می فشاریم؛ چرا که </w:t>
      </w:r>
      <w:r>
        <w:rPr>
          <w:rFonts w:ascii="Amiri" w:hAnsi="Amiri" w:eastAsia="Amiri" w:cs="Amiri"/>
          <w:color w:val="111111"/>
          <w:sz w:val="28"/>
          <w:sz w:val="28"/>
          <w:szCs w:val="28"/>
          <w:rtl w:val="true"/>
          <w:lang w:bidi="ar-SA"/>
        </w:rPr>
        <w:t>إذا قَلَّ أهْلُ الفَضلِ هَلَکَ أهْلُ التَّجَمُّلِ</w:t>
      </w:r>
      <w:r>
        <w:rPr>
          <w:rFonts w:ascii="IRNazanin" w:hAnsi="IRNazanin" w:eastAsia="IRNazanin"/>
          <w:color w:val="111111"/>
          <w:sz w:val="28"/>
          <w:sz w:val="28"/>
          <w:szCs w:val="28"/>
          <w:rtl w:val="true"/>
          <w:lang w:bidi="fa-IR"/>
        </w:rPr>
        <w:t xml:space="preserve">، چون فضلا اندک شوند، زیبایی پرستان به هلاکت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و دررالکلم، شرح آقا جمال خوانساری،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هدفمند و آگاه به شیوه های پویا و کارآمد و نیازهای برین و عینی جامعه دینی و مسلط بر ابزار و امکانات نوین است که به توفیق و پیشرفت دست مییابد و ترویج و رونق هنرهای دینی را در پی خواهد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تأمین عقبه دانشی مدیریت آموزش هنرهای دینی به تبیین هدف و </w:t>
      </w:r>
    </w:p>
    <w:p>
      <w:pPr>
        <w:pStyle w:val="BookText"/>
        <w:rPr/>
      </w:pPr>
      <w:r>
        <w:rPr>
          <w:rFonts w:ascii="IRNazanin" w:hAnsi="IRNazanin" w:eastAsia="IRNazanin"/>
          <w:color w:val="111111"/>
          <w:sz w:val="28"/>
          <w:sz w:val="28"/>
          <w:szCs w:val="28"/>
          <w:rtl w:val="true"/>
          <w:lang w:bidi="fa-IR"/>
        </w:rPr>
        <w:t>تعیین رویکرد به هنرهای دینی و درک واقعی مسائل و نیازهای جامعه دینی و آگاهی از روش ها و ابزار تأمین کننده اهداف و تنظیم برنامه های آموزشی نیاز 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هر یک از مواد دانش پشتوانه نظری یا علمی آموزش هنرهای دینی به کفایت و توان لازم و کافی دست پیدا نکنیم ره به جایی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مبانی و مبادی بحث از هنر دینی منقح سازیم که هنر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هنر برای انسان در حيات معقول این است که ما هنر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بسیار با ارزش تلقی کنیم که حذف آن از قاموس بشری چندان تفاوتی با حذف انسانیت ندارد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معقول یک هنرمند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ضروری و سودمند برای مردم را هدف قرار داده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بارقه ها را بارقه های ذهنی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ساختن آن واقعیات به کار می برد و خواسته های معقول و احساسات عالی آنان را تفسیر و قابل درک و پذیرش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محمدتقی، زیبایی و هنر در اسلام،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مدیریت آموزش هنرهای دینی باید بر این باور باشد که گرچه در آثار هنرى ابتداء احساس و عاطفه مخاطب هدف قرار می گیرد، اما آن چه در تقویت معرفت و ترویج فرهنگ دینی کارآمد است و آثاری پویا و ماندگار خواهد داشت ترغیب و وادار ساختن مخاطب به کنش های عقلانی و خردمندانه و سیر آب شدن احساس و عاطفه او از آبشخور عقلانیت و خردمندی است تا احساسات و عواطف هر چه ژرف تر اثر 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دیگر سخن تجربه زیباشناختی بیننده یا شنونده اثر هنری، تجربه ای باشد هر چه ژرفتر و شگرف تر و ناب تر و در عالی ترین مراتب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باید به آموزش آن دسته از هنرهای دینی که از مبانی و مبادی استوارتر معرفت دینی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خوش نویسی که اصیل ترین هنر تصویری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اهتمامی درخور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درنگ های شایسته در کار آموزش هنرهای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درنگی آسیب شناختی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آکادمیک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آثار گذشته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آثار هنری اعصار پیشین همچون پدیده های تاریخی محض می نگرد که به گذشته تعلق دارند گویی درک هنر بدون آگاهی از شرایط تاریخی آفرینش آن محال است به رغم این دیدگاه نسبیت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پی زمان ندویم چرا که زمان همیشه سریع تر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عناصر جاودانه در هنر پیشینیان خود را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عامل جاودانگی را باز شناسیم ما نیز در چارچوب محتوم عمر خود قادر خواهیم بود از آن بهره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تیتوس بورکهارت، جاودانگی و هنر، نقش هنرهای زیبا در نظام آموزشی اسلام، ترجمه سید محمد آوینی، ص</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 تطبیق دروس، سرفصل ها و شیوه های آموزش هنر با اهداف و آرمان های هنر دینی و نیازها و مسائل واقعی جامعۀ دینی می توان به برکات شوق آفرین هنر دینی چشم گشاد و به آینده تابناک و پرگهر هنر در این دیار بی عار و پرزیار امید بست</w:t>
      </w:r>
      <w:r>
        <w:rPr>
          <w:rFonts w:eastAsia="IRNazanin" w:cs="IRNazanin"/>
          <w:color w:val="111111"/>
          <w:sz w:val="28"/>
          <w:szCs w:val="28"/>
          <w:rtl w:val="true"/>
          <w:lang w:bidi="fa-IR"/>
        </w:rPr>
        <w:t xml:space="preserve">. </w:t>
      </w:r>
      <w:bookmarkStart w:id="146" w:name="pg17195_193749"/>
    </w:p>
    <w:p>
      <w:pPr>
        <w:pStyle w:val="Heading2"/>
        <w:numPr>
          <w:ilvl w:val="1"/>
          <w:numId w:val="1"/>
        </w:numPr>
        <w:rPr/>
      </w:pPr>
      <w:bookmarkStart w:id="147" w:name="__RefHeading___Toc13210362_2142443653"/>
      <w:bookmarkStart w:id="148" w:name="_Toc55"/>
      <w:bookmarkEnd w:id="146"/>
      <w:bookmarkEnd w:id="147"/>
      <w:r>
        <w:rPr>
          <w:rtl w:val="true"/>
        </w:rPr>
        <w:t>تحليل محتوا</w:t>
      </w:r>
      <w:bookmarkEnd w:id="148"/>
    </w:p>
    <w:p>
      <w:pPr>
        <w:pStyle w:val="BookText"/>
        <w:rPr/>
      </w:pPr>
      <w:r>
        <w:rPr>
          <w:rFonts w:ascii="IRNazanin" w:hAnsi="IRNazanin" w:eastAsia="IRNazanin"/>
          <w:color w:val="111111"/>
          <w:sz w:val="28"/>
          <w:sz w:val="28"/>
          <w:szCs w:val="28"/>
          <w:rtl w:val="true"/>
          <w:lang w:bidi="fa-IR"/>
        </w:rPr>
        <w:t>راهکارهای ترویج هنر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هنرهای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هنرآوری در آموزش هنرهای دینی مستلزم آن است که به تأمّلی نو در شیوه ها و مبانی و مقدمات این امر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در مبانی و مبادی بحث از هنر دینی منقح سازیم که هنر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درنگ های شایسته در کار آموزش هنرهای دینی که درنگی آسیب شناختی در این باره است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آکادمیک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آثار هنری گذشته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آثار هنری اعصار پیشین همچون پدیده های تاریخی محض می نگرد که به گذشته تعلق دارند گویی درک هنر بدون آگاهی از شرایط تاریخی آفرینش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دیدگاه نسبیت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پی زمان ندویم؛ چرا که زمان همیشه سریع تر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عناصر جاودانه در هنر پیشینیان خود را جست وجو کنیم اگر این عامل جاودانگی را باز شناسیم ما نیز در چارچوب محتوم عمر خود قادر خواهیم بود از آن بهره بگیریم</w:t>
      </w:r>
      <w:r>
        <w:rPr>
          <w:rFonts w:eastAsia="IRNazanin" w:cs="IRNazanin"/>
          <w:color w:val="111111"/>
          <w:sz w:val="28"/>
          <w:szCs w:val="28"/>
          <w:rtl w:val="true"/>
          <w:lang w:bidi="fa-IR"/>
        </w:rPr>
        <w:t xml:space="preserve">.» </w:t>
      </w:r>
      <w:bookmarkStart w:id="149" w:name="pg17195_193750"/>
    </w:p>
    <w:p>
      <w:pPr>
        <w:pStyle w:val="Heading2"/>
        <w:numPr>
          <w:ilvl w:val="1"/>
          <w:numId w:val="1"/>
        </w:numPr>
        <w:rPr/>
      </w:pPr>
      <w:bookmarkStart w:id="150" w:name="__RefHeading___Toc13210364_2142443653"/>
      <w:bookmarkStart w:id="151" w:name="_Toc56"/>
      <w:bookmarkEnd w:id="149"/>
      <w:bookmarkEnd w:id="150"/>
      <w:r>
        <w:rPr>
          <w:rtl w:val="true"/>
        </w:rPr>
        <w:t>بایستگی های مدیریت شهری در آرمان شهر اسلامی</w:t>
      </w:r>
      <w:r>
        <w:rPr>
          <w:rtl w:val="true"/>
        </w:rPr>
        <w:t>/</w:t>
      </w:r>
      <w:r>
        <w:rPr>
          <w:rtl w:val="true"/>
        </w:rPr>
        <w:t>علی اکبر نوایی</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 های مدیریت شهری در آرمان شهر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نوایی </w:t>
      </w:r>
      <w:r>
        <w:rPr>
          <w:rStyle w:val="FootnoteAnchor"/>
          <w:rtl w:val="true"/>
        </w:rPr>
        <w:footnoteReference w:id="13"/>
      </w:r>
    </w:p>
    <w:p>
      <w:pPr>
        <w:pStyle w:val="Heading2"/>
        <w:numPr>
          <w:ilvl w:val="1"/>
          <w:numId w:val="1"/>
        </w:numPr>
        <w:rPr/>
      </w:pPr>
      <w:bookmarkStart w:id="152" w:name="__RefHeading___Toc13210366_2142443653"/>
      <w:bookmarkStart w:id="153" w:name="_Toc57"/>
      <w:bookmarkEnd w:id="152"/>
      <w:r>
        <w:rPr>
          <w:rtl w:val="true"/>
        </w:rPr>
        <w:t>چکیده</w:t>
      </w:r>
      <w:bookmarkEnd w:id="153"/>
    </w:p>
    <w:p>
      <w:pPr>
        <w:pStyle w:val="BookText"/>
        <w:rPr/>
      </w:pPr>
      <w:r>
        <w:rPr>
          <w:rFonts w:ascii="IRNazanin" w:hAnsi="IRNazanin" w:eastAsia="IRNazanin"/>
          <w:color w:val="111111"/>
          <w:sz w:val="28"/>
          <w:sz w:val="28"/>
          <w:szCs w:val="28"/>
          <w:rtl w:val="true"/>
          <w:lang w:bidi="fa-IR"/>
        </w:rPr>
        <w:t>مدیریت شهری، زیربنای رشد اجتماعی و حاکمیت بهروزی و نیک فرجامی در آرمان شهر اسلامی و موجی از امواج کلی امامت اسلامی است توسعه شهری جامع و دینی پیوندی ناگسستنی با مقوله مدیریت شهری دارد مدیریت شهری در واقع هنر هماهنگ کردن عناصر انسانی و دیگر عناصر و امکانات در مسیر تحقق اهداف اصولی و کلان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مدیریت شهری تابعی از مسئله امامت است از این رو دارای حساسیت ویژه و چندوجهی است؛ زیرا می تواند به توازن و تعادل و نظام بخشی اجتماع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بخشی مدیریت شهری از جمله اندیشه های مدیریتی فعال و پویا و میزان دستیابی به اهداف و درجه نیل به آن ها است مدیریت اثر بخش دارای عنصر برنامه ریزی در ایست دغدغه اجرا و ارزیابی است؛ از این رو اثر گذار و سازنده است و برتر از مدیری است که فقط در راستای وظایف سازمانی عمل می کند</w:t>
      </w:r>
    </w:p>
    <w:p>
      <w:pPr>
        <w:pStyle w:val="BookText"/>
        <w:rPr/>
      </w:pPr>
      <w:r>
        <w:rPr>
          <w:rFonts w:ascii="IRNazanin" w:hAnsi="IRNazanin" w:eastAsia="IRNazanin"/>
          <w:color w:val="111111"/>
          <w:sz w:val="28"/>
          <w:sz w:val="28"/>
          <w:szCs w:val="28"/>
          <w:rtl w:val="true"/>
          <w:lang w:bidi="fa-IR"/>
        </w:rPr>
        <w:t>اثر بخشی شرایطی دارد از قبیل درک وظیفه و مسئولیت متخلق بودن به اخلاق فضیلت و دوری از اخلاق سود گرایانه و شخصی؛ زیرا که اخلاق فضیلت نقشی کلیدی در توسعه و تکامل شهری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اخلاقی و مدیریت شهری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شناسی، مدیریت را امانت دانستن، دغدغه بندگان خدا را داشتن، معاشرت نیکو، صداقت، انتقادپذیری، رعایت حقوق عامه، دوری از آزمندی، اصل مشاوره، پرهیز از کبر و خودپسندی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شهری در حوزه سازمانی رسالت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نهادینه سازی رفتار مذهبی، تسلط نسبی بر مجموعه تجلی بخش خواست اجتماعی، در دسترس بودن، رشد و خلاقیت و ابتکار و نوآوری</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شهر، اسلامی، اثر بخشی، وظیفه و مسئولیت، فضیلت، وظیفه، امانت، صداقت، انتقاد پذیری</w:t>
      </w:r>
      <w:r>
        <w:rPr>
          <w:rFonts w:eastAsia="IRNazanin" w:cs="IRNazanin"/>
          <w:color w:val="111111"/>
          <w:sz w:val="28"/>
          <w:szCs w:val="28"/>
          <w:rtl w:val="true"/>
          <w:lang w:bidi="fa-IR"/>
        </w:rPr>
        <w:t xml:space="preserve">. </w:t>
      </w:r>
      <w:bookmarkStart w:id="154" w:name="pg17195_193752"/>
    </w:p>
    <w:p>
      <w:pPr>
        <w:pStyle w:val="Heading2"/>
        <w:numPr>
          <w:ilvl w:val="1"/>
          <w:numId w:val="1"/>
        </w:numPr>
        <w:rPr/>
      </w:pPr>
      <w:bookmarkStart w:id="155" w:name="__RefHeading___Toc13210368_2142443653"/>
      <w:bookmarkStart w:id="156" w:name="_Toc58"/>
      <w:bookmarkEnd w:id="154"/>
      <w:bookmarkEnd w:id="155"/>
      <w:r>
        <w:rPr>
          <w:rtl w:val="true"/>
        </w:rPr>
        <w:t>پیشگام سخن</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به پیروزی نهایی حق و غلبه نیکی ها بر پلیدی ها و حاکمیت بهروزی و نیک فرجامی برای بشریت و برقراری ارزش های انسانی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امیدها و آرمان های بلند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در همه ادیان الهی تجلی یافته و از جمله مشترکات مهم ادیان الهى محسوب می گردد این مهم با مقوله مدیریت پیوندی ساختاری دارد؛ یعنی در فضای مدیریتی است که امیدواری ،اجتماعی و حاکمیت اندیشه های متعالی روی خواهد نمود و در این صورت است که آرامش بخشی اجتماعی و ارزش مداری و حق محوری در درون واقعیت اجتماعی نهادینه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اسلامی مدیریتی حق گرا آرامش گرا امنیت آفرین و ثبات جو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که مصداق بارز و نمونه اصلی آن امامت اسلامی است که به گونه ای جوهری ساختار این مدیریت ذوب شدگی در حق زهد مداری و تقوا محوری و حق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خصوصیات، آمیخته با مدیریتی توانمند و ابتکاری خلاق و معطوف به اخلاق دینی و ارزش های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مطلوب و بایسته شهری رکنی مهم از ارکان تحول بخش توسعه جامع دینی و الهی است و در ساختمان فلسفه سیاسی اسلام از جایگاهی والا و ممتاز برخوردار است؛ زیرا فلسفه سیاسی اسلام فلسفه پویایی و بهکرد امور اجتماعی و نهاد حکومت و قدرت و کلیه ساختارها و واحدهای اجتماعی در راستای ارزش های بنیادین اسلام است نقطه عزیمت این مدیریت، نظریه پویای توسعه همه جانبه و معطوف به آرمان ها و ارزش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bookmarkStart w:id="157" w:name="pg17195_193753"/>
    </w:p>
    <w:p>
      <w:pPr>
        <w:pStyle w:val="BookText"/>
        <w:rPr/>
      </w:pPr>
      <w:bookmarkEnd w:id="157"/>
      <w:r>
        <w:rPr>
          <w:rFonts w:ascii="IRNazanin" w:hAnsi="IRNazanin" w:eastAsia="IRNazanin"/>
          <w:color w:val="111111"/>
          <w:sz w:val="28"/>
          <w:sz w:val="28"/>
          <w:szCs w:val="28"/>
          <w:rtl w:val="true"/>
          <w:lang w:bidi="fa-IR"/>
        </w:rPr>
        <w:t>شهری، به واقع مجری سیاست های کلی و بلندی است که ملهم از روح تعالیم اسلامی است و امام به عنوان مقتدا و الگو و معیار عملی آموزه های دینی می خواهد آن ها را به مرحله عمل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نگاه بلند، مدیریت شهری در شهری دینی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جزئی از کلیت مدینه فاضله دینی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شهروندانی را می پرورد که با انگیزه تنظیم ساختمان کلی جامعه دینی اقبال همه جانبه ای را به ساخت نظام اجتماعی می افکنند و مشارکت حداکثری آن ها، سبب بالندگی، و شکفتگی اجتماعی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اسلامی و شهری، مدیریتی عمل گرا است و از همین جا است که مکانیسم پویایی جامعه اسلامی در سایه مدیریت اسلامی شهری، عملی می گردد چون عمل گرایی مدیریت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خصوصیات منحصر به فردی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پویایی دائمی جامعه خواهد گردید و از همین ،رهگذر به بحران زدایی و نفی بحران ها اقدام خواهد نمود</w:t>
      </w:r>
      <w:r>
        <w:rPr>
          <w:rFonts w:eastAsia="IRNazanin" w:cs="IRNazanin"/>
          <w:color w:val="111111"/>
          <w:sz w:val="28"/>
          <w:szCs w:val="28"/>
          <w:rtl w:val="true"/>
          <w:lang w:bidi="fa-IR"/>
        </w:rPr>
        <w:t>.</w:t>
      </w:r>
    </w:p>
    <w:p>
      <w:pPr>
        <w:pStyle w:val="Heading2"/>
        <w:numPr>
          <w:ilvl w:val="1"/>
          <w:numId w:val="1"/>
        </w:numPr>
        <w:rPr/>
      </w:pPr>
      <w:bookmarkStart w:id="158" w:name="__RefHeading___Toc13210370_2142443653"/>
      <w:bookmarkStart w:id="159" w:name="_Toc59"/>
      <w:bookmarkEnd w:id="158"/>
      <w:r>
        <w:rPr>
          <w:rtl w:val="true"/>
        </w:rPr>
        <w:t>چیستی مدیریت شهری در جامعه دینی</w:t>
      </w:r>
      <w:bookmarkEnd w:id="159"/>
    </w:p>
    <w:p>
      <w:pPr>
        <w:pStyle w:val="BookText"/>
        <w:rPr/>
      </w:pPr>
      <w:r>
        <w:rPr>
          <w:rFonts w:ascii="IRNazanin" w:hAnsi="IRNazanin" w:eastAsia="IRNazanin"/>
          <w:color w:val="111111"/>
          <w:sz w:val="28"/>
          <w:sz w:val="28"/>
          <w:szCs w:val="28"/>
          <w:rtl w:val="true"/>
          <w:lang w:bidi="fa-IR"/>
        </w:rPr>
        <w:t>مدیریت شهری، اقتداری والا در هماهنگ سازی منابع انسانی در جهت نیل به ترقی و توسعه مبتنی بر رهیافت های معرفتی خاص است</w:t>
      </w:r>
      <w:r>
        <w:rPr>
          <w:rFonts w:eastAsia="IRNazanin" w:cs="IRNazanin"/>
          <w:color w:val="111111"/>
          <w:sz w:val="28"/>
          <w:szCs w:val="28"/>
          <w:rtl w:val="true"/>
          <w:lang w:bidi="fa-IR"/>
        </w:rPr>
        <w:t>.</w:t>
      </w:r>
    </w:p>
    <w:p>
      <w:pPr>
        <w:pStyle w:val="Heading2"/>
        <w:numPr>
          <w:ilvl w:val="1"/>
          <w:numId w:val="1"/>
        </w:numPr>
        <w:rPr/>
      </w:pPr>
      <w:bookmarkStart w:id="160" w:name="__RefHeading___Toc13210372_2142443653"/>
      <w:bookmarkStart w:id="161" w:name="_Toc60"/>
      <w:bookmarkEnd w:id="160"/>
      <w:r>
        <w:rPr>
          <w:rtl w:val="true"/>
        </w:rPr>
        <w:t>مفهوم مدیریت</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علم و هنر تشکل و هماهنگ کردن و رهبری و کنترل فعالیت های دسته جمعی برای نیل به هدف های مطلوب با حداکثر کارآیی است</w:t>
      </w:r>
      <w:r>
        <w:rPr>
          <w:rFonts w:eastAsia="IRNazanin" w:cs="IRNazanin"/>
          <w:color w:val="111111"/>
          <w:sz w:val="28"/>
          <w:szCs w:val="28"/>
          <w:rtl w:val="true"/>
          <w:lang w:bidi="fa-IR"/>
        </w:rPr>
        <w:t xml:space="preserve">». </w:t>
      </w:r>
      <w:r>
        <w:rPr>
          <w:rStyle w:val="FootnoteAnchor"/>
          <w:rtl w:val="true"/>
        </w:rPr>
        <w:footnoteReference w:id="14"/>
      </w:r>
      <w:bookmarkStart w:id="162" w:name="pg17195_193754"/>
    </w:p>
    <w:p>
      <w:pPr>
        <w:pStyle w:val="BookText"/>
        <w:rPr/>
      </w:pPr>
      <w:bookmarkEnd w:id="162"/>
      <w:r>
        <w:rPr>
          <w:rFonts w:ascii="IRNazanin" w:hAnsi="IRNazanin" w:eastAsia="IRNazanin"/>
          <w:color w:val="111111"/>
          <w:sz w:val="28"/>
          <w:sz w:val="28"/>
          <w:szCs w:val="28"/>
          <w:rtl w:val="true"/>
          <w:lang w:bidi="fa-IR"/>
        </w:rPr>
        <w:t xml:space="preserve">در تعریفی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هماهنگ کردن عناصر و عوامل انسانی و غیر آن به سوی اهداف کلان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دو تعریف و تعریف های دیگر از مدیریت نشان دهنده این است که مدیریت بایستی در طریق بسیج منابع و امکانات در راستای اهداف دارای مهارت کارآیی و قدرت بر اقدام باشد</w:t>
      </w:r>
      <w:r>
        <w:rPr>
          <w:rFonts w:eastAsia="IRNazanin" w:cs="IRNazanin"/>
          <w:color w:val="111111"/>
          <w:sz w:val="28"/>
          <w:szCs w:val="28"/>
          <w:rtl w:val="true"/>
          <w:lang w:bidi="fa-IR"/>
        </w:rPr>
        <w:t>.</w:t>
      </w:r>
    </w:p>
    <w:p>
      <w:pPr>
        <w:pStyle w:val="Heading2"/>
        <w:numPr>
          <w:ilvl w:val="1"/>
          <w:numId w:val="1"/>
        </w:numPr>
        <w:rPr/>
      </w:pPr>
      <w:bookmarkStart w:id="163" w:name="__RefHeading___Toc13210374_2142443653"/>
      <w:bookmarkStart w:id="164" w:name="_Toc61"/>
      <w:bookmarkEnd w:id="163"/>
      <w:r>
        <w:rPr>
          <w:rtl w:val="true"/>
        </w:rPr>
        <w:t>مفهوم شهر</w:t>
      </w:r>
      <w:bookmarkEnd w:id="164"/>
    </w:p>
    <w:p>
      <w:pPr>
        <w:pStyle w:val="BookText"/>
        <w:rPr/>
      </w:pPr>
      <w:r>
        <w:rPr>
          <w:rFonts w:ascii="IRNazanin" w:hAnsi="IRNazanin" w:eastAsia="IRNazanin"/>
          <w:color w:val="111111"/>
          <w:sz w:val="28"/>
          <w:sz w:val="28"/>
          <w:szCs w:val="28"/>
          <w:rtl w:val="true"/>
          <w:lang w:bidi="fa-IR"/>
        </w:rPr>
        <w:t>شهر، محل یا مکانی است با حدود قانونی که در محدوده جغرافیایی مشخصی واقع شده و از نظر بافت ساختمانی، اشتغال و سایر عوامل، دارای سیاستی با ویژگی های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کانون مبادلات اجتماعی، اقتصادی، فرهنگی و مدیریتی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درباره شهر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محور تمرکز نمودهای شیوه خاصی از زندگی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گوناگونی اجتماعی در عنوان شهر امری طبیعی است یعنی شهر، از گروه ها، طبقات و اصناف گوناگون با گرایش های متفاوت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محل تمركز واحد اجتماعی کلانی است که در محلات وابسته و مجزای به هم پیوسته زندگی می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شهری، اقتضای خلق و خوهای متفاوت، تقاضاهای متفاوت و </w:t>
      </w:r>
      <w:bookmarkStart w:id="165" w:name="pg17195_193755"/>
    </w:p>
    <w:p>
      <w:pPr>
        <w:pStyle w:val="BookText"/>
        <w:rPr/>
      </w:pPr>
      <w:bookmarkEnd w:id="165"/>
      <w:r>
        <w:rPr>
          <w:rFonts w:ascii="IRNazanin" w:hAnsi="IRNazanin" w:eastAsia="IRNazanin"/>
          <w:color w:val="111111"/>
          <w:sz w:val="28"/>
          <w:sz w:val="28"/>
          <w:szCs w:val="28"/>
          <w:rtl w:val="true"/>
          <w:lang w:bidi="fa-IR"/>
        </w:rPr>
        <w:t>سلیقه های مختلف و نیز فرهنگ های متفاوت را دارد شهرها هر چه بزرگ تر و کلان تر باشند بوته فرهنگ ها و شیوه های مختلف زندگی و 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اقتضای چند نکته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خوهای متفاوت شهری که کنترل اخلاق نابهنجار را با چالش مواجه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بینش ها و بالا و پایین بودن فرهنگ ها که انجام کار فرهنگی منسجم را مشکل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متفاوت اقتصادی و کسب درآمد که منشأ نابهنجاری اقتصادی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های نژادی، طبقه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تفاوت گرایش ها را سبب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گروه های بزهکار که نظام اجتماعی را در معرض خطر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و بسیاری از نکات دیگر از خصوصیات شهر و شهرنشینی می باشند</w:t>
      </w:r>
      <w:r>
        <w:rPr>
          <w:rFonts w:eastAsia="IRNazanin" w:cs="IRNazanin"/>
          <w:color w:val="111111"/>
          <w:sz w:val="28"/>
          <w:szCs w:val="28"/>
          <w:rtl w:val="true"/>
          <w:lang w:bidi="fa-IR"/>
        </w:rPr>
        <w:t>.</w:t>
      </w:r>
    </w:p>
    <w:p>
      <w:pPr>
        <w:pStyle w:val="Heading2"/>
        <w:numPr>
          <w:ilvl w:val="1"/>
          <w:numId w:val="1"/>
        </w:numPr>
        <w:rPr/>
      </w:pPr>
      <w:bookmarkStart w:id="166" w:name="__RefHeading___Toc13210376_2142443653"/>
      <w:bookmarkStart w:id="167" w:name="_Toc62"/>
      <w:bookmarkEnd w:id="166"/>
      <w:r>
        <w:rPr>
          <w:rtl w:val="true"/>
        </w:rPr>
        <w:t>چیستی مدیریت شهری</w:t>
      </w:r>
      <w:bookmarkEnd w:id="16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شهری یعنی کارکردن با افراد و گروه ها برای رسیدن به مقاصد سازمان است این مقاصد شامل وظایفی که عبارت اند از برنامه ریزی و سازماندهی نظارت و انگیزش می باشد در این راستا مدیریت شهری به بیان ساده باید برای شهر برنامه ریزی نماید فعالیتهای شهر را سازمان و سامان </w:t>
      </w:r>
      <w:bookmarkStart w:id="168" w:name="pg17195_193756"/>
    </w:p>
    <w:p>
      <w:pPr>
        <w:pStyle w:val="BookText"/>
        <w:rPr/>
      </w:pPr>
      <w:bookmarkEnd w:id="168"/>
      <w:r>
        <w:rPr>
          <w:rFonts w:ascii="IRNazanin" w:hAnsi="IRNazanin" w:eastAsia="IRNazanin"/>
          <w:color w:val="111111"/>
          <w:sz w:val="28"/>
          <w:sz w:val="28"/>
          <w:szCs w:val="28"/>
          <w:rtl w:val="true"/>
          <w:lang w:bidi="fa-IR"/>
        </w:rPr>
        <w:t>دهد و بر نحوه انجام خدمات شهری نظارت نماید و حتی برای انجام بهینه امور انگیزش لازم را در سازمان مدیریت شهری و سایر سازمان ها و شهروندان ایجاد کند معمولاً مدیریت شهری به عنوان زیر مجموعه ای از حکومت محلی تعریف شده شهرداری خوانده می شود مدیریت شهری به مثابه نظامی است که دارای ورودی ها و خروجی های مشخصی است که کنترل کننده آن شخصی به نام شهردار می باشد که مسئول اجرای بهینه خدمات شهری با بهره گیری از کلیه امکانات و منابع مالی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هنر هماهنگ کردن عناصر انسانی و دیگر عناصر و امکانات موجود در شهر در مسیر اهدافی کلان و بنیادی است پس مدیریت شهری تدبیر و توانایی و آگاهی از کیفیت تنظیم امور در مسیر أهداف بلند است</w:t>
      </w:r>
      <w:r>
        <w:rPr>
          <w:rFonts w:eastAsia="IRNazanin" w:cs="IRNazanin"/>
          <w:color w:val="111111"/>
          <w:sz w:val="28"/>
          <w:szCs w:val="28"/>
          <w:rtl w:val="true"/>
          <w:lang w:bidi="fa-IR"/>
        </w:rPr>
        <w:t>.</w:t>
      </w:r>
    </w:p>
    <w:p>
      <w:pPr>
        <w:pStyle w:val="Heading2"/>
        <w:numPr>
          <w:ilvl w:val="1"/>
          <w:numId w:val="1"/>
        </w:numPr>
        <w:rPr/>
      </w:pPr>
      <w:bookmarkStart w:id="169" w:name="__RefHeading___Toc13210378_2142443653"/>
      <w:bookmarkStart w:id="170" w:name="_Toc63"/>
      <w:bookmarkEnd w:id="169"/>
      <w:r>
        <w:rPr>
          <w:rtl w:val="true"/>
        </w:rPr>
        <w:t>ساختار مدیریت شهری در نظام اسلامی</w:t>
      </w:r>
      <w:bookmarkEnd w:id="170"/>
    </w:p>
    <w:p>
      <w:pPr>
        <w:pStyle w:val="BookText"/>
        <w:rPr/>
      </w:pPr>
      <w:r>
        <w:rPr>
          <w:rFonts w:ascii="IRNazanin" w:hAnsi="IRNazanin" w:eastAsia="IRNazanin"/>
          <w:color w:val="111111"/>
          <w:sz w:val="28"/>
          <w:sz w:val="28"/>
          <w:szCs w:val="28"/>
          <w:rtl w:val="true"/>
          <w:lang w:bidi="fa-IR"/>
        </w:rPr>
        <w:t>مدیریت شهری، در نظام اسلامی، تابعی از عنوان امامت اسلامی است و کلیدی ترین نقش را در سازندگی اجتماعی دارد بدین روی ساختار آن باید انطباق کامل و جامعی با ساختمان جامعه دینی و نظام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در نظام اسلامی به لحاظ ساختار شاکله و سمت و سوی کلی، با مدیریت شهری در نظام های سکولار و لیبرالی تفاوت جوهری دارد؛ زیرا معطوف به ارزش ها سنن الهی و اصولی متعالی است که اگر این اصول و معیارها و مبانی مورد توجه و عمل کارگزاران قرار گیرد، جامعه به معنویت، عدالت، رفاه، آسایش و اخلاق دست خواهد یافت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مدیریت شهری در نظام اسلامی دین محور و دین گراست</w:t>
      </w:r>
      <w:r>
        <w:rPr>
          <w:rFonts w:eastAsia="IRNazanin" w:cs="IRNazanin"/>
          <w:color w:val="111111"/>
          <w:sz w:val="28"/>
          <w:szCs w:val="28"/>
          <w:rtl w:val="true"/>
          <w:lang w:bidi="fa-IR"/>
        </w:rPr>
        <w:t xml:space="preserve">. </w:t>
      </w:r>
      <w:bookmarkStart w:id="171" w:name="pg17195_193757"/>
    </w:p>
    <w:p>
      <w:pPr>
        <w:pStyle w:val="Heading2"/>
        <w:numPr>
          <w:ilvl w:val="1"/>
          <w:numId w:val="1"/>
        </w:numPr>
        <w:rPr/>
      </w:pPr>
      <w:bookmarkStart w:id="172" w:name="__RefHeading___Toc13210380_2142443653"/>
      <w:bookmarkStart w:id="173" w:name="_Toc64"/>
      <w:bookmarkEnd w:id="171"/>
      <w:bookmarkEnd w:id="172"/>
      <w:r>
        <w:rPr>
          <w:rtl w:val="true"/>
        </w:rPr>
        <w:t>حساسیت مدیریت شهری</w:t>
      </w:r>
      <w:bookmarkEnd w:id="173"/>
    </w:p>
    <w:p>
      <w:pPr>
        <w:pStyle w:val="BookText"/>
        <w:rPr/>
      </w:pPr>
      <w:r>
        <w:rPr>
          <w:rFonts w:ascii="IRNazanin" w:hAnsi="IRNazanin" w:eastAsia="IRNazanin"/>
          <w:color w:val="111111"/>
          <w:sz w:val="28"/>
          <w:sz w:val="28"/>
          <w:szCs w:val="28"/>
          <w:rtl w:val="true"/>
          <w:lang w:bidi="fa-IR"/>
        </w:rPr>
        <w:t>تجمع شهری و سکونت در شهر، ، آثاری بر زندگی فردی و اجتماعی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وجهی بودن این اثرات و نیز فرایندهای درون این اجتماعات، متفکران بسیاری را از علوم مختلف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یک محیط مخلوق و محصول اجتماعی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تولیدگر فرهنگ است و شیوه خاصی از زیستن را بر ساکنانش عرضه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توسعه کمی و کیفی شهرها فضاسازیها ایجاد نوع رابطه بین شهروندان جهت دهی بهره وری مطلوب از اقتدار موجود در شهر زدودن فقر فرهنگی فقر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مواردی هستند که در عنصر مدیریت مورد مطالعه و گفت و گو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کارآمد می تواند در راستای توازن و تعادل و جهت دهی و انتظام بخشی و ایجاد فرهنگ مطلوب اثر گذار باشد از این جهت است که مدیریت شهری از حساسیت ویژه ای برخوردار است در این میان شهرهای بزرگ با مسائل پیچیده تری روبه رو هستند که در درجه اول شناخت عالمانه آن ها از وظایف مدیریت شهری است مدیریت شهری عقلانی می باید به تنوع خرده فرهنگ ها در شهر توجه نماید این مسائلی است که مدیریت شهری را دارای حساسیت ویژه ای می نماید و همین حساسیت است که بایستگی هایی را در حوزه مدیریت شهری ایجاد می کند</w:t>
      </w:r>
      <w:r>
        <w:rPr>
          <w:rFonts w:eastAsia="IRNazanin" w:cs="IRNazanin"/>
          <w:color w:val="111111"/>
          <w:sz w:val="28"/>
          <w:szCs w:val="28"/>
          <w:rtl w:val="true"/>
          <w:lang w:bidi="fa-IR"/>
        </w:rPr>
        <w:t>.</w:t>
      </w:r>
    </w:p>
    <w:p>
      <w:pPr>
        <w:pStyle w:val="Heading2"/>
        <w:numPr>
          <w:ilvl w:val="1"/>
          <w:numId w:val="1"/>
        </w:numPr>
        <w:rPr/>
      </w:pPr>
      <w:bookmarkStart w:id="174" w:name="__RefHeading___Toc13210382_2142443653"/>
      <w:bookmarkStart w:id="175" w:name="_Toc65"/>
      <w:bookmarkEnd w:id="174"/>
      <w:r>
        <w:rPr>
          <w:rtl w:val="true"/>
        </w:rPr>
        <w:t>مفهوم اثر بخشی و لزوم آن</w:t>
      </w:r>
      <w:bookmarkEnd w:id="1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بخشی عبارت است از میزان دستیابی به هدف ها و به عبارت دیگر، درجه و </w:t>
      </w:r>
      <w:bookmarkStart w:id="176" w:name="pg17195_193758"/>
    </w:p>
    <w:p>
      <w:pPr>
        <w:pStyle w:val="BookText"/>
        <w:rPr/>
      </w:pPr>
      <w:bookmarkEnd w:id="176"/>
      <w:r>
        <w:rPr>
          <w:rFonts w:ascii="IRNazanin" w:hAnsi="IRNazanin" w:eastAsia="IRNazanin"/>
          <w:color w:val="111111"/>
          <w:sz w:val="28"/>
          <w:sz w:val="28"/>
          <w:szCs w:val="28"/>
          <w:rtl w:val="true"/>
          <w:lang w:bidi="fa-IR"/>
        </w:rPr>
        <w:t>میزان نیل به هدف های تعیین شده و پیش بینی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دیگر اثر بخشی </w:t>
      </w:r>
      <w:r>
        <w:rPr>
          <w:rFonts w:eastAsia="Times New Roman" w:cs="Times New Roman" w:ascii="Times New Roman" w:hAnsi="Times New Roman"/>
          <w:color w:val="111111"/>
          <w:sz w:val="28"/>
          <w:szCs w:val="28"/>
          <w:lang w:val="en-US" w:bidi="en-US"/>
        </w:rPr>
        <w:t>effectiveness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بخشی یعنی این که نتایج به دست آمده با ستانده ها و هدف های مورد انتظار منطبق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مفهوم، معیاری است که بر اساس آن بازده حقیقی و مورد انتظار در برابر هم قرار می گیرند هدف در اثر بخشی انجام درست پدیده ها است و روشی است که چگونگی تحقق هدف ها را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در نظام اسلامی، به دلیل این که شاکله و ماهیت الهی دارد باید اثر بخش و کارآمد باشد و اگر چنین نباشد به کلیت نظام اسلامی ضربه وارد می سازد و چهره نظام دینی و الهی را خدشه دار می کند</w:t>
      </w:r>
      <w:r>
        <w:rPr>
          <w:rFonts w:eastAsia="IRNazanin" w:cs="IRNazanin"/>
          <w:color w:val="111111"/>
          <w:sz w:val="28"/>
          <w:szCs w:val="28"/>
          <w:rtl w:val="true"/>
          <w:lang w:bidi="fa-IR"/>
        </w:rPr>
        <w:t>.</w:t>
      </w:r>
    </w:p>
    <w:p>
      <w:pPr>
        <w:pStyle w:val="Heading2"/>
        <w:numPr>
          <w:ilvl w:val="1"/>
          <w:numId w:val="1"/>
        </w:numPr>
        <w:rPr/>
      </w:pPr>
      <w:bookmarkStart w:id="177" w:name="__RefHeading___Toc13210384_2142443653"/>
      <w:bookmarkStart w:id="178" w:name="_Toc66"/>
      <w:bookmarkEnd w:id="177"/>
      <w:r>
        <w:rPr>
          <w:rtl w:val="true"/>
        </w:rPr>
        <w:t>ویژگی های اثر بخشی</w:t>
      </w:r>
      <w:bookmarkEnd w:id="178"/>
    </w:p>
    <w:p>
      <w:pPr>
        <w:pStyle w:val="BookText"/>
        <w:rPr/>
      </w:pPr>
      <w:r>
        <w:rPr>
          <w:rFonts w:ascii="IRNazanin" w:hAnsi="IRNazanin" w:eastAsia="IRNazanin"/>
          <w:color w:val="111111"/>
          <w:sz w:val="28"/>
          <w:sz w:val="28"/>
          <w:szCs w:val="28"/>
          <w:rtl w:val="true"/>
          <w:lang w:bidi="fa-IR"/>
        </w:rPr>
        <w:t>اثر بخشی، دارای چند ویژگی ممتاز و برجسته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رهنمودها؛ اثر بخشی می تواند معیاری باشد بر این که رهنمودها در هر زمینه ای به درستی ارائه شوند و افراد در جریان آن رهنمودها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مربوط بودن؛ اثر بخشی نشان می دهد که رهنمودهای ارائه شده کاملاً مربوط و منطقی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بودن؛ اثر بخشی میزان تناسب را هم نشان می دهد و مشخص </w:t>
      </w:r>
      <w:bookmarkStart w:id="179" w:name="pg17195_193759"/>
    </w:p>
    <w:p>
      <w:pPr>
        <w:pStyle w:val="BookText"/>
        <w:rPr/>
      </w:pPr>
      <w:bookmarkEnd w:id="179"/>
      <w:r>
        <w:rPr>
          <w:rFonts w:ascii="IRNazanin" w:hAnsi="IRNazanin" w:eastAsia="IRNazanin"/>
          <w:color w:val="111111"/>
          <w:sz w:val="28"/>
          <w:sz w:val="28"/>
          <w:szCs w:val="28"/>
          <w:rtl w:val="true"/>
          <w:lang w:bidi="fa-IR"/>
        </w:rPr>
        <w:t>می سازد که سخنان منتقل شده، کاملاً مناسب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نتایج مورد انتظار؛ اثر بخشی نشان می دهد که افراد و مبلغان و مروجان یا مدیران به نتایج مورد انتظار دست 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اثر بخشی فرایندی است که به پذیرش داده ها منجر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گذاری در افراد اثر بخشی همچنین مرادف کلمه اثر گذاری است که مثلاً مدیریت در حیطه مسئولیت و در افراد مؤثر واقع گردیده است</w:t>
      </w:r>
      <w:r>
        <w:rPr>
          <w:rFonts w:eastAsia="IRNazanin" w:cs="IRNazanin"/>
          <w:color w:val="111111"/>
          <w:sz w:val="28"/>
          <w:szCs w:val="28"/>
          <w:rtl w:val="true"/>
          <w:lang w:bidi="fa-IR"/>
        </w:rPr>
        <w:t>.</w:t>
      </w:r>
    </w:p>
    <w:p>
      <w:pPr>
        <w:pStyle w:val="Heading2"/>
        <w:numPr>
          <w:ilvl w:val="1"/>
          <w:numId w:val="1"/>
        </w:numPr>
        <w:rPr/>
      </w:pPr>
      <w:bookmarkStart w:id="180" w:name="__RefHeading___Toc13210386_2142443653"/>
      <w:bookmarkStart w:id="181" w:name="_Toc67"/>
      <w:bookmarkEnd w:id="180"/>
      <w:r>
        <w:rPr>
          <w:rtl w:val="true"/>
        </w:rPr>
        <w:t>مفهوم اثر بخشی در مدیریت شهری</w:t>
      </w:r>
      <w:bookmarkEnd w:id="181"/>
    </w:p>
    <w:p>
      <w:pPr>
        <w:pStyle w:val="BookText"/>
        <w:rPr/>
      </w:pPr>
      <w:r>
        <w:rPr>
          <w:rFonts w:ascii="IRNazanin" w:hAnsi="IRNazanin" w:eastAsia="IRNazanin"/>
          <w:color w:val="111111"/>
          <w:sz w:val="28"/>
          <w:sz w:val="28"/>
          <w:szCs w:val="28"/>
          <w:rtl w:val="true"/>
          <w:lang w:bidi="fa-IR"/>
        </w:rPr>
        <w:t xml:space="preserve">برای جهت دار کردن مدیریت شهری تعیین میزان اثر بخشی و کارآیی مدیریت شهری در مسیر اهداف اصولی امری ضروری و بایسته است، لذا </w:t>
      </w:r>
      <w:r>
        <w:rPr>
          <w:rFonts w:eastAsia="Times New Roman" w:cs="Times New Roman" w:ascii="Times New Roman" w:hAnsi="Times New Roman"/>
          <w:color w:val="111111"/>
          <w:sz w:val="28"/>
          <w:szCs w:val="28"/>
          <w:lang w:val="en-US" w:bidi="en-US"/>
        </w:rPr>
        <w:t>Rol = Re + Nofinvetment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الگوی ارزیابی اثر بخشی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جهان تغییر و تحول است بیشتر نهادها می خواهند خود را با شرایط تحول همگام و همسو نمایند به عنوان مثال تبلیغاتی در راستای انتقال مفاهیم دینی رخ می دهد باید ببینیم آیا این تبلیغات توانسته اند به نتایج مورد نظر دست یابند در این جا مسئله اثر بخشی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بخشی معادل تحقق هدف می باشد و در درون آن جهت دهی و انتقال داده ها هم مطرح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بخشی فرایندی است که نیازمند سه گزینه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بخشی با کارآیی رابطه تنگاتنگی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efficiency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کارآیی، عبارت است از </w:t>
      </w:r>
      <w:bookmarkStart w:id="182" w:name="pg17195_193760"/>
    </w:p>
    <w:p>
      <w:pPr>
        <w:pStyle w:val="BookText"/>
        <w:rPr/>
      </w:pPr>
      <w:bookmarkEnd w:id="182"/>
      <w:r>
        <w:rPr>
          <w:rFonts w:ascii="IRNazanin" w:hAnsi="IRNazanin" w:eastAsia="IRNazanin"/>
          <w:color w:val="111111"/>
          <w:sz w:val="28"/>
          <w:sz w:val="28"/>
          <w:szCs w:val="28"/>
          <w:rtl w:val="true"/>
          <w:lang w:bidi="fa-IR"/>
        </w:rPr>
        <w:t>میزان تأثیرات یک عامل بر سیستم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استفاده حداقل منابع در جریان نیل به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بخشی نشان می دهد که تا چه میزان از تلاش های انجام شده نتایج مورد نظر حاصل شده است پس اثر بخشی نماد موفقیت عمل و اقدامات انجام شده است</w:t>
      </w:r>
      <w:r>
        <w:rPr>
          <w:rFonts w:eastAsia="IRNazanin" w:cs="IRNazanin"/>
          <w:color w:val="111111"/>
          <w:sz w:val="28"/>
          <w:szCs w:val="28"/>
          <w:rtl w:val="true"/>
          <w:lang w:bidi="fa-IR"/>
        </w:rPr>
        <w:t>.</w:t>
      </w:r>
    </w:p>
    <w:p>
      <w:pPr>
        <w:pStyle w:val="Heading2"/>
        <w:numPr>
          <w:ilvl w:val="1"/>
          <w:numId w:val="1"/>
        </w:numPr>
        <w:rPr/>
      </w:pPr>
      <w:bookmarkStart w:id="183" w:name="__RefHeading___Toc13210388_2142443653"/>
      <w:bookmarkStart w:id="184" w:name="_Toc68"/>
      <w:bookmarkEnd w:id="183"/>
      <w:r>
        <w:rPr>
          <w:rtl w:val="true"/>
        </w:rPr>
        <w:t>مهم ترین اثرات ثمر بخشی</w:t>
      </w:r>
      <w:bookmarkEnd w:id="184"/>
    </w:p>
    <w:p>
      <w:pPr>
        <w:pStyle w:val="BookText"/>
        <w:rPr/>
      </w:pPr>
      <w:r>
        <w:rPr>
          <w:rFonts w:ascii="IRNazanin" w:hAnsi="IRNazanin" w:eastAsia="IRNazanin"/>
          <w:color w:val="111111"/>
          <w:sz w:val="28"/>
          <w:sz w:val="28"/>
          <w:szCs w:val="28"/>
          <w:rtl w:val="true"/>
          <w:lang w:bidi="fa-IR"/>
        </w:rPr>
        <w:t>ثمر بخشی دارای آثار و پیامدهای فراوانی است که در این جا به برخی از این نتایج یا پیامدهای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بار نشستن بخش عمده ای از اهداف مدیریت شهری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دین به عنوان یک ضرورت و رویکرد اساسی در حوزه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رفتار مبتنی بر نمادهای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سازی توسط کارکنان زیر مجموعه مدیریت جهت انتقال اهداف دینی مدیریت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لایه های افکار غلط و انحرافی از اندیشه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داده ها و یافته ها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سودهی و سمت دهی علوم و دانش ها به سمت ارزش های نهادی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عدالت اقتصادی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سازی فضاهای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تحرک اجتماعی</w:t>
      </w:r>
      <w:r>
        <w:rPr>
          <w:rFonts w:eastAsia="IRNazanin" w:cs="IRNazanin"/>
          <w:color w:val="111111"/>
          <w:sz w:val="28"/>
          <w:szCs w:val="28"/>
          <w:rtl w:val="true"/>
          <w:lang w:bidi="fa-IR"/>
        </w:rPr>
        <w:t xml:space="preserve">. </w:t>
      </w:r>
      <w:bookmarkStart w:id="185" w:name="pg17195_193761"/>
    </w:p>
    <w:p>
      <w:pPr>
        <w:pStyle w:val="Heading2"/>
        <w:numPr>
          <w:ilvl w:val="1"/>
          <w:numId w:val="1"/>
        </w:numPr>
        <w:rPr/>
      </w:pPr>
      <w:bookmarkStart w:id="186" w:name="__RefHeading___Toc13210390_2142443653"/>
      <w:bookmarkStart w:id="187" w:name="_Toc69"/>
      <w:bookmarkEnd w:id="185"/>
      <w:bookmarkEnd w:id="186"/>
      <w:r>
        <w:rPr>
          <w:rtl w:val="true"/>
        </w:rPr>
        <w:t>عناصر بنیادی ثمر بخشی</w:t>
      </w:r>
      <w:bookmarkEnd w:id="187"/>
    </w:p>
    <w:p>
      <w:pPr>
        <w:pStyle w:val="BookText"/>
        <w:rPr/>
      </w:pPr>
      <w:r>
        <w:rPr>
          <w:rFonts w:ascii="IRNazanin" w:hAnsi="IRNazanin" w:eastAsia="IRNazanin"/>
          <w:color w:val="111111"/>
          <w:sz w:val="28"/>
          <w:sz w:val="28"/>
          <w:szCs w:val="28"/>
          <w:rtl w:val="true"/>
          <w:lang w:bidi="fa-IR"/>
        </w:rPr>
        <w:t>ثمر بخشی، دارای عناصری بنیادی است که بدون آن عناصر ، امکان ثمر بخشی وجود ندارد این عناصر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ونداد؛ به این معنا که مفاهیم منتقل شده در ذهن و اندیشه مخاطب درونی و نهادی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فرآیند؛ که عبارت است از میزان رضایت بخشی فرآیندهای یاددهی، یادگیری و سایر امور ساختی، ذهنی، فردی، عقیدتی، ارزشی و دینی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 به این معنا که ثمر بخشی داده ها منجر به دستاوردهایی جهت دهنده برای جامعه شهری گردیده به نوعی رضایتمندی را در افراد به وجود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برونداد و پیامد؛ به این معنا که میزان اثر بخشی به مرحله ای رسد که فرد مقابل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پیام های درونی شده در روان خود را به برون منتقل کند و دیگران را در معرض تابش های نوری حقایق معنوی درونی خود قرار دهد به عنوان مثال مصعب بن عمیر جوانی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پیامبر اکرم صلی الله علیه و آله چنان متحول می سازند که خودش به عنصری الهی و روحانی تبدیل می شود و به مدینه می رود و آن جا را در معرض تابش های نورانی و معنوی حقایق عالی اسلامی قرار می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آن است که اثر بخشی به مرحله ای رسیده که فرد چنان دستخوش تغییر </w:t>
      </w:r>
      <w:bookmarkStart w:id="188" w:name="pg17195_193762"/>
    </w:p>
    <w:p>
      <w:pPr>
        <w:pStyle w:val="BookText"/>
        <w:rPr/>
      </w:pPr>
      <w:bookmarkEnd w:id="188"/>
      <w:r>
        <w:rPr>
          <w:rFonts w:ascii="IRNazanin" w:hAnsi="IRNazanin" w:eastAsia="IRNazanin"/>
          <w:color w:val="111111"/>
          <w:sz w:val="28"/>
          <w:sz w:val="28"/>
          <w:szCs w:val="28"/>
          <w:rtl w:val="true"/>
          <w:lang w:bidi="fa-IR"/>
        </w:rPr>
        <w:t>و تحول گردیده است که به شخصیتی الهی و اسلامی تبدیل گردیده و می رود که در جهان عینی و جامعه بشری اثر گذار باشد و خود تبدیل به جریانی فعال گردیده است</w:t>
      </w:r>
      <w:r>
        <w:rPr>
          <w:rFonts w:eastAsia="IRNazanin" w:cs="IRNazanin"/>
          <w:color w:val="111111"/>
          <w:sz w:val="28"/>
          <w:szCs w:val="28"/>
          <w:rtl w:val="true"/>
          <w:lang w:bidi="fa-IR"/>
        </w:rPr>
        <w:t>.</w:t>
      </w:r>
    </w:p>
    <w:p>
      <w:pPr>
        <w:pStyle w:val="Heading2"/>
        <w:numPr>
          <w:ilvl w:val="1"/>
          <w:numId w:val="1"/>
        </w:numPr>
        <w:rPr/>
      </w:pPr>
      <w:bookmarkStart w:id="189" w:name="__RefHeading___Toc13210392_2142443653"/>
      <w:bookmarkStart w:id="190" w:name="_Toc70"/>
      <w:bookmarkEnd w:id="189"/>
      <w:r>
        <w:rPr>
          <w:rtl w:val="true"/>
        </w:rPr>
        <w:t>مدیر اثر بخش برتر از مدیر موفق</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پدیده اجتماعی ضروری در عصر کنونی چنان سیطره خود را بر عرصه های مختلف زندگی مردم تثبیت کرده که کمتر پدیده ای با چنین شتابی گسترش یافته است مدیریت نه تنها در نظام مدرن و متمدن کنونی و در نتیجه تأمین نیازهای بنیادین جوامع از لحاظ اقتصادی نهفته است بلکه نشان دهنده ریشه های اعتقادی جوامع متعدد و نهایتاً مؤید نظریه امکان نظارت بر زندگی و معیشت انسان از طریق سازماندهی سیستماتیک منابع انسانی و اقتصادی است که عوامل انسانی و اقتصادی را برای بهبود زندگی فردی و اجتماعی متشکل می 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دانش پژوه و در عین حال هنرمندی باشد که به سبب وقوفش بر دانش مدیریت و نیز تحت تأثیر ویژگی های فردی بتواند با بهره گیری مطلوب و بهینه از کلیه امکانات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اختیارات سازمانی، تجهیزات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متبوع خود را در جهت تحقق اهداف تعیین شده هدایت و رهنمون سازد عملکرد یک سازمان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مؤسسه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سازمان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تدابیر و راهبردهای مدیر یا مدیران آن سازمان است که بر مبنای دانش، تجربه، خلاقیت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اتخاذ می شود که باید پاسخگو 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پذیرش نقش مؤثر مدیر در جامعه و قبول این نکته که بروز مشکلات در هر سطحی ارتباط مستقیم با توانایی های مدیریت دارد باید چند نکته را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ها به مدیران اثر بخش بیشتر از مدیران موفق نیازمند هستند و مدیریت ویژه ای را طلب می کنند ماهیت فعالیت هر سازمانی مدیریت ویژه خود را می طلبد و نمی توان مدیر یک سازمان با ماهیت کاری معین را در مؤسسه ای دیگر که ماهیت کاری متفاوتی دارد 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اشتباه، یکی از ویژگی های مطلوب مدیریت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تصور می کنند چنان چه مدیر در برابر کوچک ترین اظهار نظر انتقادی محکم برخورد کرده فرد منتقد را مقهور و منکوب کند مدیر مقتدری است در حالی که این مدیر ناآگاه با تیشه کم تجربگی و غرور، بر ریشه سازمان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مورد پذیرش اکثر قریب به اتفاق صاحب نظران این رشته که مدیریت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کارها به وسیله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محور بحث قرار داده قبول کنیم که هدایت یکی از وظایف مدیر است باید بپذیریم هنگامی مدیر می تواند خودش را اثر بخش بداند که انجام کارها به وسیله دیگران با میل و رغبت آنان انجام شود؛ زیرا لزوماً هر مدیر موفقی، اثربخش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چنان چه مدیری مصمم به تحقق هدف های سازمان از طریق بهره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ایجاد رعب و ترس در کارکنان ،باشد ممکن </w:t>
      </w:r>
    </w:p>
    <w:p>
      <w:pPr>
        <w:pStyle w:val="BookText"/>
        <w:rPr/>
      </w:pPr>
      <w:r>
        <w:rPr>
          <w:rFonts w:ascii="IRNazanin" w:hAnsi="IRNazanin" w:eastAsia="IRNazanin"/>
          <w:color w:val="111111"/>
          <w:sz w:val="28"/>
          <w:sz w:val="28"/>
          <w:szCs w:val="28"/>
          <w:rtl w:val="true"/>
          <w:lang w:bidi="fa-IR"/>
        </w:rPr>
        <w:t>است به هدف های سازمان برسد و مدیری موفق تلقی شود در حالی که اگر همین مدیر بتواند با بهره گیری از قدرت شخصی و با فراهم کردن فضای مطلوب و ایجاد انگیزه کارکنان را به صورت خود انگیخته به سمت هدف های سازمان به حرکت درآورد چنین مدیر موفقی مدیر اثر بخش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عمده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اثر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دسته اول تا زمانی که دارای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کلامشان نافذ است و به دلیل نارضایتی و گاه خشم کارکنان، بروز اتفاقاتی مانند کم کاری شایعه پراکنی خراب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مدیرانی می باید دائماً مراقب و مواظب گفتار و رفتار کارکنان و همکاران خود باشند که همین امر موجب اشاعه جو بدبینی و عدم اعتماد در محیط سازمان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مدیران موفق و اثر بخش رعایت نکات زیر باعث رفع تدریجی مشکلات مدیریتی و در نهایت کمک به حل معضلات جامعه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و انتصاب مدیران معیارهای عمومی و تخصصی تدوین گردد و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معیارها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روحیه مسئولیت پذیری و پاسخ گویی مدیران آیین نامه های ویژه ای تدوین گردد و بر اجرای آن ها نظارت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تشویق های رایج برخورد قاطع با مدیران متخلف و برکناری آن ها صورت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جایی مدیران تنها در حوزه تجربه و تخصص آن ها انجام گیرد، و </w:t>
      </w:r>
      <w:bookmarkStart w:id="191" w:name="pg17195_193765"/>
    </w:p>
    <w:p>
      <w:pPr>
        <w:pStyle w:val="BookText"/>
        <w:rPr/>
      </w:pPr>
      <w:bookmarkEnd w:id="191"/>
      <w:r>
        <w:rPr>
          <w:rFonts w:ascii="IRNazanin" w:hAnsi="IRNazanin" w:eastAsia="IRNazanin"/>
          <w:color w:val="111111"/>
          <w:sz w:val="28"/>
          <w:sz w:val="28"/>
          <w:szCs w:val="28"/>
          <w:rtl w:val="true"/>
          <w:lang w:bidi="fa-IR"/>
        </w:rPr>
        <w:t>تعویض مدیران سطوح میانی حتی در صورت تعویض مدیران مافوق آن ها با دلیل و برهان انجام شود</w:t>
      </w:r>
      <w:r>
        <w:rPr>
          <w:rFonts w:eastAsia="IRNazanin" w:cs="IRNazanin"/>
          <w:color w:val="111111"/>
          <w:sz w:val="28"/>
          <w:szCs w:val="28"/>
          <w:rtl w:val="true"/>
          <w:lang w:bidi="fa-IR"/>
        </w:rPr>
        <w:t>.</w:t>
      </w:r>
    </w:p>
    <w:p>
      <w:pPr>
        <w:pStyle w:val="Heading2"/>
        <w:numPr>
          <w:ilvl w:val="1"/>
          <w:numId w:val="1"/>
        </w:numPr>
        <w:rPr/>
      </w:pPr>
      <w:bookmarkStart w:id="192" w:name="__RefHeading___Toc13210394_2142443653"/>
      <w:bookmarkStart w:id="193" w:name="_Toc71"/>
      <w:bookmarkEnd w:id="192"/>
      <w:r>
        <w:rPr>
          <w:rtl w:val="true"/>
        </w:rPr>
        <w:t>شرایط اثر بخشی مدیریت شهری</w:t>
      </w:r>
      <w:bookmarkEnd w:id="193"/>
    </w:p>
    <w:p>
      <w:pPr>
        <w:pStyle w:val="BookText"/>
        <w:rPr/>
      </w:pPr>
      <w:r>
        <w:rPr>
          <w:rFonts w:ascii="IRNazanin" w:hAnsi="IRNazanin" w:eastAsia="IRNazanin"/>
          <w:color w:val="111111"/>
          <w:sz w:val="28"/>
          <w:sz w:val="28"/>
          <w:szCs w:val="28"/>
          <w:rtl w:val="true"/>
          <w:lang w:bidi="fa-IR"/>
        </w:rPr>
        <w:t>سیستم مدیریت شهر در نظام دینی عهده داری مسئولیت هایی الهی است؛ مسئولیت هایی که به اداره مطلوب نظام انسانی و اجتماعی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 مدیریت دینی تحقق اصولی ترین و بنیادی ترین اهداف الهی و خواست های اجتماعی و برآوردن عناصری همچون امنیت اعتلای فرهنگی عدالت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حسب آن منزلت و حقوق اجتماعی، اقتصادی و کرامت شهروندان جامعه دینی و مرتبه اجتماعی و شغلی آنان رعایت شده و به آن پاسخ شایسته داده شود و انتظارات مردم توسط حاکمیت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این خواست ها و وظایف و تکالیف و مسئولیت ها گرایش فرد به ارزش های والا و برین تعیین کننده است و در باروری ایده ها اهداف و آرمان ها و روند آن تأثیر گذار است گرایش به اخلاقیات مثبت در این حوزه قرار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های اخلاقی و تقید به آن ها فراتر از آیین نامه ها و مرام نامه ها و ابلاغیه های اجباری و تحمیلی در پاسخ گویی به خواست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و توقعات بایسته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ایفا می نمایند و فقدان نظام اخلاقی و عدم آراستگی به ارزش های والا مانع بزرگی فراروی پاسخ به انتظارات خواهد بود؛ چنان که فقدان تعهد، عدم درک مسئولیت، دنیازدگی و ریاست خواهی، </w:t>
      </w:r>
      <w:bookmarkStart w:id="194" w:name="pg17195_193766"/>
    </w:p>
    <w:p>
      <w:pPr>
        <w:pStyle w:val="BookText"/>
        <w:rPr/>
      </w:pPr>
      <w:bookmarkEnd w:id="194"/>
      <w:r>
        <w:rPr>
          <w:rFonts w:ascii="IRNazanin" w:hAnsi="IRNazanin" w:eastAsia="IRNazanin"/>
          <w:color w:val="111111"/>
          <w:sz w:val="28"/>
          <w:sz w:val="28"/>
          <w:szCs w:val="28"/>
          <w:rtl w:val="true"/>
          <w:lang w:bidi="fa-IR"/>
        </w:rPr>
        <w:t>ادراک نکردن فضیلت خدمت، فقدان انصاف و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های سترگ و ویرانگری، فراروی انجام تعهدات و مسئولیت ها است و بدین صورت پاسخ به انتظارات و خواسته ها عملی نخواهد شد</w:t>
      </w:r>
      <w:r>
        <w:rPr>
          <w:rFonts w:eastAsia="IRNazanin" w:cs="IRNazanin"/>
          <w:color w:val="111111"/>
          <w:sz w:val="28"/>
          <w:szCs w:val="28"/>
          <w:rtl w:val="true"/>
          <w:lang w:bidi="fa-IR"/>
        </w:rPr>
        <w:t>.</w:t>
      </w:r>
    </w:p>
    <w:p>
      <w:pPr>
        <w:pStyle w:val="Heading2"/>
        <w:numPr>
          <w:ilvl w:val="1"/>
          <w:numId w:val="1"/>
        </w:numPr>
        <w:rPr/>
      </w:pPr>
      <w:bookmarkStart w:id="195" w:name="__RefHeading___Toc13210396_2142443653"/>
      <w:bookmarkStart w:id="196" w:name="_Toc72"/>
      <w:bookmarkEnd w:id="195"/>
      <w:r>
        <w:rPr>
          <w:rtl w:val="true"/>
        </w:rPr>
        <w:t>مسئولیت و وظیفه در مدیریت دینی شهری</w:t>
      </w:r>
      <w:bookmarkEnd w:id="196"/>
    </w:p>
    <w:p>
      <w:pPr>
        <w:pStyle w:val="BookText"/>
        <w:rPr/>
      </w:pPr>
      <w:r>
        <w:rPr>
          <w:rFonts w:ascii="IRNazanin" w:hAnsi="IRNazanin" w:eastAsia="IRNazanin"/>
          <w:color w:val="111111"/>
          <w:sz w:val="28"/>
          <w:sz w:val="28"/>
          <w:szCs w:val="28"/>
          <w:rtl w:val="true"/>
          <w:lang w:bidi="fa-IR"/>
        </w:rPr>
        <w:t>دو عنصر مسئولیت و وظیفه در پذیرش مدیریت شهری در نظام دینی بسیار تعیین کننده اند که التزام به آن ها تأمین کننده خواست ها و انتظارات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حالتی است که شخص دارای وظیفه آن را بر خود الزام می کند و خود را در قبال کار و وظیفه ای که به او نهاده شده پاسخگو می داند و اگر آن وظیفه به نحو مطلوب و شایسته ای به مرحله عینیت و تحقق نرسد خود را غیر عامل به وظیفه می داند</w:t>
      </w:r>
    </w:p>
    <w:p>
      <w:pPr>
        <w:pStyle w:val="BookText"/>
        <w:rPr/>
      </w:pPr>
      <w:r>
        <w:rPr>
          <w:rFonts w:ascii="IRNazanin" w:hAnsi="IRNazanin" w:eastAsia="IRNazanin"/>
          <w:color w:val="111111"/>
          <w:sz w:val="28"/>
          <w:sz w:val="28"/>
          <w:szCs w:val="28"/>
          <w:rtl w:val="true"/>
          <w:lang w:bidi="fa-IR"/>
        </w:rPr>
        <w:t>نهضت تربیتی اسلام، در صدد تربیت انسانی است که نمونه عملی و مثال زنده اعتقادات دینی باشد و در قبال وظایفی که بر عهده اش نهاده شده خود را پاسخگو بداند و هماهنگی کاملی بین عقیده و عمل وی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جویای فضیلت اگر در محیط کار مسئولیت و مدیریت قرار دارد باز هم اعتقاداتی پویا و معنوی دارد و نیز در عمل می کوشد مورد تأیید شریعت و صاحب شریعت باشد و در پیشگاه الهی خطاکار و مجرم به شمار نیاید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بعثت پیامبر اسلام در اثر نوع تربیتی که پیامبر عهده دارش بود، شخصیت های اسلامی رشد یافتند و به بالندگی رسیدند و در حقیقت نیرویی تکامل یافته پدیدار گشت و کارمندانی درستکار، شرافتمند، دلسوز و فعال تربیت شدند</w:t>
      </w:r>
      <w:r>
        <w:rPr>
          <w:rFonts w:eastAsia="IRNazanin" w:cs="IRNazanin"/>
          <w:color w:val="111111"/>
          <w:sz w:val="28"/>
          <w:szCs w:val="28"/>
          <w:rtl w:val="true"/>
          <w:lang w:bidi="fa-IR"/>
        </w:rPr>
        <w:t xml:space="preserve">. </w:t>
      </w:r>
      <w:bookmarkStart w:id="197" w:name="pg17195_193767"/>
    </w:p>
    <w:p>
      <w:pPr>
        <w:pStyle w:val="BookText"/>
        <w:rPr/>
      </w:pPr>
      <w:bookmarkEnd w:id="197"/>
      <w:r>
        <w:rPr>
          <w:rFonts w:ascii="IRNazanin" w:hAnsi="IRNazanin" w:eastAsia="IRNazanin"/>
          <w:color w:val="111111"/>
          <w:sz w:val="28"/>
          <w:sz w:val="28"/>
          <w:szCs w:val="28"/>
          <w:rtl w:val="true"/>
          <w:lang w:bidi="fa-IR"/>
        </w:rPr>
        <w:t>حکومت های دینی بعد از پیامبر نیز این وظیفه را داشته و دارند که با الگوگیری از اصول حکومت پیامبر اسلام این اصول را در نظام سیاسی و حکومتی خویش به اجرا درآورند و در مسیر ایجاد تحولی ساختاری و همه جانبه ره پویند؛ خود دارای بزرگواری نفسانی باشند و در مسیر انجام وظایف در ساحت ها و تکالیفی که بر عهده شان نهاده شده دارای صلابت و ملکه شریفه عزت نفس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واژه مسئول، مناسب ترین نام برای کارگزاران، مدیران و همه کسانی است که در حکومت وظیفه ای را برعهده دارند مردم هم با مدیران در این مسئولیت اشتراک دارند که حکومتی کارآمد را در جامعه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به آرمان عدالت خواهانه مردم لباس تحقق بپوشاند، امنیت را در همه حوزه ها و سطوح و مراحلش پیاده کند تا مردم طعم کارآیی یک حکومت را به نظارت نشینند و از این رهگذر مشارکت آن ها در امور حکومت سیاست و اداره جامعه افزایش یابد مشارکتی که نیاز به فراخوانی و دعوت و دست دراز کردن در برابر ملت نباشد بلکه خودشان به دلیل کارآیی حکومت الزام مشارکتی را برای خود ایجاد نمایند و عنصر ،مسئولیت آن ها را به اشتراک و مشارکت فراخواند و قاعدتاً این فرایند منجر به چنین الزامی از سوی جامعه خواهد گردید</w:t>
      </w:r>
      <w:r>
        <w:rPr>
          <w:rFonts w:eastAsia="IRNazanin" w:cs="IRNazanin"/>
          <w:color w:val="111111"/>
          <w:sz w:val="28"/>
          <w:szCs w:val="28"/>
          <w:rtl w:val="true"/>
          <w:lang w:bidi="fa-IR"/>
        </w:rPr>
        <w:t>.</w:t>
      </w:r>
    </w:p>
    <w:p>
      <w:pPr>
        <w:pStyle w:val="Heading2"/>
        <w:numPr>
          <w:ilvl w:val="1"/>
          <w:numId w:val="1"/>
        </w:numPr>
        <w:rPr/>
      </w:pPr>
      <w:bookmarkStart w:id="198" w:name="__RefHeading___Toc13210398_2142443653"/>
      <w:bookmarkStart w:id="199" w:name="_Toc73"/>
      <w:bookmarkEnd w:id="198"/>
      <w:r>
        <w:rPr>
          <w:rtl w:val="true"/>
        </w:rPr>
        <w:t>نقش اخلاق در باروری مسئولیت</w:t>
      </w:r>
      <w:bookmarkEnd w:id="1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اخلاق و عنصر مسئولیت، از موضوعاتی است که قدمتی طولانی دارد و از زمانی که واگذاری پست ها و مدیریت ها به افراد مطرح شده اندیشه گران و </w:t>
      </w:r>
      <w:bookmarkStart w:id="200" w:name="pg17195_193768"/>
    </w:p>
    <w:p>
      <w:pPr>
        <w:pStyle w:val="BookText"/>
        <w:rPr/>
      </w:pPr>
      <w:bookmarkEnd w:id="200"/>
      <w:r>
        <w:rPr>
          <w:rFonts w:ascii="IRNazanin" w:hAnsi="IRNazanin" w:eastAsia="IRNazanin"/>
          <w:color w:val="111111"/>
          <w:sz w:val="28"/>
          <w:sz w:val="28"/>
          <w:szCs w:val="28"/>
          <w:rtl w:val="true"/>
          <w:lang w:bidi="fa-IR"/>
        </w:rPr>
        <w:t>فیلسوفان و حکیمان، بر آن صحه گذاشته اند و بر وجود پیوندی ساختاری میان آن دو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اخلاق انسانی و مثبت، حوزه مسئولیت پذیری و ایفای نقش سازنده و مثبت را بالنده می سازد و البته اولین زنگ های خطر در حوزه مسئولیت و مدیریت بر جامعه استحاله های اخلاقی منفی و روی آوردن به خصلت های نفس مدار شیطانی است که در این چنین وضعیتی، تعهد و مسئولیت رنگ می بازد و دیگر افراد قادر نخواهند بود به مسئولیت های خود عمل نمایند اخلاقیات منفی حجاب قداست ها و کرامت ها و بزرگواری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شیطانی، همچون پست همتی، عجب و خود را برتر دیدن همه چیز را برای خود خواستن، کتمان حق، فقدان انصاف، نداشتن ثبات و پایمردی، نداشتن حس مردم داری، نداشتن غیرت اجتماعی، حقیر شمردن دیگران، طمع ورزی، بخل، خیانت و ،مکر، ریا، ترک اعانت مسلمین، سازش با دشمن، شماتت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صفاتی هستند که مانع عمده فراروی انجام مسئولیت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 حجاب معرفت اند و هم حجات خدمت و تحقق انتظارات و خواسته های اجتماعی</w:t>
      </w:r>
      <w:r>
        <w:rPr>
          <w:rFonts w:eastAsia="IRNazanin" w:cs="IRNazanin"/>
          <w:color w:val="111111"/>
          <w:sz w:val="28"/>
          <w:szCs w:val="28"/>
          <w:rtl w:val="true"/>
          <w:lang w:bidi="fa-IR"/>
        </w:rPr>
        <w:t>.</w:t>
      </w:r>
    </w:p>
    <w:p>
      <w:pPr>
        <w:pStyle w:val="Heading2"/>
        <w:numPr>
          <w:ilvl w:val="1"/>
          <w:numId w:val="1"/>
        </w:numPr>
        <w:rPr/>
      </w:pPr>
      <w:bookmarkStart w:id="201" w:name="__RefHeading___Toc13210400_2142443653"/>
      <w:bookmarkStart w:id="202" w:name="_Toc74"/>
      <w:bookmarkEnd w:id="201"/>
      <w:r>
        <w:rPr>
          <w:rtl w:val="true"/>
        </w:rPr>
        <w:t>گونه های اخلاق مدیریت شهری</w:t>
      </w:r>
      <w:bookmarkEnd w:id="202"/>
    </w:p>
    <w:p>
      <w:pPr>
        <w:pStyle w:val="BookText"/>
        <w:rPr/>
      </w:pPr>
      <w:r>
        <w:rPr>
          <w:rFonts w:ascii="IRNazanin" w:hAnsi="IRNazanin" w:eastAsia="IRNazanin"/>
          <w:color w:val="111111"/>
          <w:sz w:val="28"/>
          <w:sz w:val="28"/>
          <w:szCs w:val="28"/>
          <w:rtl w:val="true"/>
          <w:lang w:bidi="fa-IR"/>
        </w:rPr>
        <w:t>با توجه به شاکله نظام های اجتماعی موجود و رویکرد هر یک از نظام های اجتماعی و سیستم های حکومتی به مقوله اخلاق در مدیریت شهری، اخلاق</w:t>
      </w:r>
    </w:p>
    <w:p>
      <w:pPr>
        <w:pStyle w:val="BookText"/>
        <w:rPr/>
      </w:pPr>
      <w:r>
        <w:rPr>
          <w:rFonts w:ascii="IRNazanin" w:hAnsi="IRNazanin" w:eastAsia="IRNazanin"/>
          <w:color w:val="111111"/>
          <w:sz w:val="28"/>
          <w:sz w:val="28"/>
          <w:szCs w:val="28"/>
          <w:rtl w:val="true"/>
          <w:lang w:bidi="fa-IR"/>
        </w:rPr>
        <w:t>مدیریت شهری را به دو نوع کلی می توانیم تقسیم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سود مدارانه</w:t>
      </w:r>
      <w:bookmarkStart w:id="203" w:name="pg17195_193769"/>
    </w:p>
    <w:p>
      <w:pPr>
        <w:pStyle w:val="BookText"/>
        <w:rPr/>
      </w:pPr>
      <w:bookmarkEnd w:id="2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فضیلت 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دو نوع اخلاق نسبتی را با پاسخگویی می نمایانند که بدان نسبت اشاره خواهیم کرد</w:t>
      </w:r>
      <w:r>
        <w:rPr>
          <w:rFonts w:eastAsia="IRNazanin" w:cs="IRNazanin"/>
          <w:color w:val="111111"/>
          <w:sz w:val="28"/>
          <w:szCs w:val="28"/>
          <w:rtl w:val="true"/>
          <w:lang w:bidi="fa-IR"/>
        </w:rPr>
        <w:t>.</w:t>
      </w:r>
    </w:p>
    <w:p>
      <w:pPr>
        <w:pStyle w:val="Heading2"/>
        <w:numPr>
          <w:ilvl w:val="1"/>
          <w:numId w:val="1"/>
        </w:numPr>
        <w:rPr/>
      </w:pPr>
      <w:bookmarkStart w:id="204" w:name="__RefHeading___Toc13210402_2142443653"/>
      <w:bookmarkStart w:id="205" w:name="_Toc75"/>
      <w:bookmarkEnd w:id="204"/>
      <w:r>
        <w:rPr>
          <w:rtl w:val="true"/>
        </w:rPr>
        <w:t>اخلاق سود مدارانه</w:t>
      </w:r>
      <w:bookmarkEnd w:id="205"/>
    </w:p>
    <w:p>
      <w:pPr>
        <w:pStyle w:val="BookText"/>
        <w:rPr/>
      </w:pPr>
      <w:r>
        <w:rPr>
          <w:rFonts w:ascii="IRNazanin" w:hAnsi="IRNazanin" w:eastAsia="IRNazanin"/>
          <w:color w:val="111111"/>
          <w:sz w:val="28"/>
          <w:sz w:val="28"/>
          <w:szCs w:val="28"/>
          <w:rtl w:val="true"/>
          <w:lang w:bidi="fa-IR"/>
        </w:rPr>
        <w:t>اخلاق مدرنیته، اخلاقی است همپای مدرنیزاسیون، به این معنا که با رشد صنعت و تکنولوژی معطوف به سودآوری هر چه بیشتر اخلاقی به ظهور رسید که باید پاسخ صنعت سودآور را می داد با سرعت یافتن دگرگونی ها در شیوه های استفاده از ابزار و بالارفتن میزان سرمایه گذاری ها و پیدایش رقابت ها در حوزه صنعت و بازارهای جهانی تغییرات و دگردیسی های فراوانی در حوزه روابط اجتماعی و به ویژه در حوزه اخلاق شکل گرفت و نوعی گفتمان اخلاقی جدید را پدیدار ساخت اخلاقی که باید هر چه بیشتر در دایره منافع و سودآوری های بنگاه های صنعتی و شرکت های سودآور حرکت می کرد و به بیان آموزه ها و رفتارهای خود می پرداخت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اخلاق، عناصر اخلاقی کهن را که بر پایه نوامیس حقیقی آفرینش قرار داشتند به یک سو نهاد و اخلاقیات جدیدی را جایگزین آن ساخت اخلاق گذشته از فرد آغاز می شد و سپس به شکل دهی ساختار اجتماعی می پرداخت اما این اخلاق به تعالی فرد نمی اندیشد بلکه به تعالی بنگاه صنعتی می اندیشد ولو منش های اخلاقی فرد به یک سو نهاده شوند و فرد در برابر منش های فطری خود بایستد در نتیجه چنین نگاهی به اخلاق است که اخلاقی مبتنی بر سود یا اخلاق سود گرایانه متجلی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bookmarkStart w:id="206" w:name="pg17195_193770"/>
    </w:p>
    <w:p>
      <w:pPr>
        <w:pStyle w:val="BookText"/>
        <w:rPr/>
      </w:pPr>
      <w:bookmarkEnd w:id="206"/>
      <w:r>
        <w:rPr>
          <w:rFonts w:ascii="IRNazanin" w:hAnsi="IRNazanin" w:eastAsia="IRNazanin"/>
          <w:color w:val="111111"/>
          <w:sz w:val="28"/>
          <w:sz w:val="28"/>
          <w:szCs w:val="28"/>
          <w:rtl w:val="true"/>
          <w:lang w:bidi="fa-IR"/>
        </w:rPr>
        <w:t>از چنین اخلاقی، در دوره معاصر، اخلاق حرف های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ای را با انگاره اسلامی و مثبت هم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اصطلاح زاده نظامی سودآور و سودجو می باشد اخلاق حرفه ای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بنگاه های تجاری، اقتصادی و صنعتی غرب،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سازواره اخلاق دینی که مبتنی بر کرامت های معنوی و ارزشی است فاصله زیادی دارد و می تواند به نوعی در تقابل با آن قرار گیرد مفاهیمی همچون نظم، قاطعیت، صداقت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راستای چنین اخلاق سود گرایانه ای مطرح اند</w:t>
      </w:r>
      <w:r>
        <w:rPr>
          <w:rFonts w:eastAsia="IRNazanin" w:cs="IRNazanin"/>
          <w:color w:val="111111"/>
          <w:sz w:val="28"/>
          <w:szCs w:val="28"/>
          <w:rtl w:val="true"/>
          <w:lang w:bidi="fa-IR"/>
        </w:rPr>
        <w:t>.</w:t>
      </w:r>
    </w:p>
    <w:p>
      <w:pPr>
        <w:pStyle w:val="Heading2"/>
        <w:numPr>
          <w:ilvl w:val="1"/>
          <w:numId w:val="1"/>
        </w:numPr>
        <w:rPr/>
      </w:pPr>
      <w:bookmarkStart w:id="207" w:name="__RefHeading___Toc13210404_2142443653"/>
      <w:bookmarkStart w:id="208" w:name="_Toc76"/>
      <w:bookmarkEnd w:id="207"/>
      <w:r>
        <w:rPr>
          <w:rtl w:val="true"/>
        </w:rPr>
        <w:t>نقدی بر اخلاق سود مدارانه</w:t>
      </w:r>
      <w:bookmarkEnd w:id="208"/>
    </w:p>
    <w:p>
      <w:pPr>
        <w:pStyle w:val="BookText"/>
        <w:rPr/>
      </w:pPr>
      <w:r>
        <w:rPr>
          <w:rFonts w:ascii="IRNazanin" w:hAnsi="IRNazanin" w:eastAsia="IRNazanin"/>
          <w:color w:val="111111"/>
          <w:sz w:val="28"/>
          <w:sz w:val="28"/>
          <w:szCs w:val="28"/>
          <w:rtl w:val="true"/>
          <w:lang w:bidi="fa-IR"/>
        </w:rPr>
        <w:t>از ملاک های بارز در اخلاق ،سود مدارانه سلب اخلاق از حوزه فردیت است؛ یعنی فرد و اخلاقیات و منش های ذاتی او در پرتو اخلاق صنعتی و حرفه ای مفقود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درون خود دارای نقص مبنایی است؛ زیرا این فرد است که اخلاق جمعی را به شکل مطلوب تنظیم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دغدغه ای اخلاقی و برخورداری از تخلق فردی بر همه مسئولیت های مدیران مقدم است کسی که از مدیریت تنها نامی دارد و در نظام غیر شایسته سالارانه به قدرت و امکاناتی دست یافته و جز تمتع کامجویی و قدرت طلبی دغدغه ای ندارد چگونه می تواند در انجام مسئولیت های اخلاقی نقش ایفا کند اگر چنین کسی در مواقعی از شایسته سالاری در بنگاه سخن می،گوید نه از موضع اخلاق بلکه از موضع مکانیسم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بر دست گرفته با اشاره به خویش در آن لاف شایستگی می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کسی مدیر ارشد سازمان یا بنگاه باشد جز تباهی در سازمان چه نتیجه ای را می توان </w:t>
      </w:r>
    </w:p>
    <w:p>
      <w:pPr>
        <w:pStyle w:val="BookText"/>
        <w:rPr/>
      </w:pPr>
      <w:r>
        <w:rPr>
          <w:rFonts w:ascii="IRNazanin" w:hAnsi="IRNazanin" w:eastAsia="IRNazanin"/>
          <w:color w:val="111111"/>
          <w:sz w:val="28"/>
          <w:sz w:val="28"/>
          <w:szCs w:val="28"/>
          <w:rtl w:val="true"/>
          <w:lang w:bidi="fa-IR"/>
        </w:rPr>
        <w:t>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سر گنده گردد نی ز دم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اخلاق سود مدارانه، که امروزه با عنوان اخلاق حرفه ای هم از آن یاد می شود به گونه ای است که در چنین سیستم اخلاقی تدریجاً افراد، هویت خود را فراموش کرده تبدیل به شیء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واقعی، زبان اخلاق درست به همان حد دچار نابسامانی است که زبان علوم طبیعی در جهان خیالی؛ در واقع ما دارای اشباهی از اخلاقیم و اصطلاحاتی اخلاقی را به کار می بریم و این همه میراث فرمانروایی عقل و دوری از احساسات و نوامیس اخلاقی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 ها، در مفهوم نوین خود در فرهنگی به میان آمده اند که مهم ترین رکن آن تلقی ابزار انگارانه از منابع انسانی است و بزرگ ترین عارضه آن، خودباختگی انسان ها است فن آوری و صنعت رمز و راز طبیعت را به مدد مفاهیم و روابط دقیقی کمی و ریاضی گشود و دست تصرف و تسخیر آدمی را بر طبیعت باز کرد مدل هایی که برای تسخیر طبیعت برگرفته شدند در به کارگیری نیروی انسانی نیز به میان آمدند این ایده که انسان ها در تولید نقش دارند به این توهم تبدیل شد که انسان چیزی جز ابزار تولید نیست و این آغاز خودباختگی نوین آدمی بود که فرهنگ سازمانی جوامع مدرن را رقم زد و به این ترتیب شخص برخوردار از تقدس و کرامت ذاتی به شیء و ابزار مفید </w:t>
      </w:r>
      <w:bookmarkStart w:id="209" w:name="pg17195_193772"/>
    </w:p>
    <w:p>
      <w:pPr>
        <w:pStyle w:val="BookText"/>
        <w:rPr/>
      </w:pPr>
      <w:bookmarkEnd w:id="209"/>
      <w:r>
        <w:rPr>
          <w:rFonts w:ascii="IRNazanin" w:hAnsi="IRNazanin" w:eastAsia="IRNazanin"/>
          <w:color w:val="111111"/>
          <w:sz w:val="28"/>
          <w:sz w:val="28"/>
          <w:szCs w:val="28"/>
          <w:rtl w:val="true"/>
          <w:lang w:bidi="fa-IR"/>
        </w:rPr>
        <w:t>و ید متحرک، تبدیل هویت داد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اخلاق حرفه ای، از تفکرات لیبرالی و مدرنیته و صنعتی برآمده باشد، این اخلاق فرو کاهنده منزلت آدمی و تبدیل شدن آن به شیء و ابزار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اخلاقی نمی تواند پاسخگوی دردها و آلام بشری باشد و نخواهد توانست عدالت را به عنوان یک گفتمان جهانی به مرحله عینیت برساند و فرهنگ های متعالی را بپروراند و در راستای تحقق امنیت کاری را انجام بدهد و در قالب پاسخ گویانه، مطرح نخواهد بود و بار سنگین و مضاعف و کشنده ای را بر پیکره جامعه خواهد نشاند</w:t>
      </w:r>
      <w:r>
        <w:rPr>
          <w:rFonts w:eastAsia="IRNazanin" w:cs="IRNazanin"/>
          <w:color w:val="111111"/>
          <w:sz w:val="28"/>
          <w:szCs w:val="28"/>
          <w:rtl w:val="true"/>
          <w:lang w:bidi="fa-IR"/>
        </w:rPr>
        <w:t>.</w:t>
      </w:r>
    </w:p>
    <w:p>
      <w:pPr>
        <w:pStyle w:val="Heading2"/>
        <w:numPr>
          <w:ilvl w:val="1"/>
          <w:numId w:val="1"/>
        </w:numPr>
        <w:rPr/>
      </w:pPr>
      <w:bookmarkStart w:id="210" w:name="__RefHeading___Toc13210406_2142443653"/>
      <w:bookmarkStart w:id="211" w:name="_Toc77"/>
      <w:bookmarkEnd w:id="210"/>
      <w:r>
        <w:rPr>
          <w:rtl w:val="true"/>
        </w:rPr>
        <w:t>اخلاق فضیلت محور و نقش آفرینی های آن در توسعه</w:t>
      </w:r>
      <w:bookmarkEnd w:id="211"/>
    </w:p>
    <w:p>
      <w:pPr>
        <w:pStyle w:val="BookText"/>
        <w:rPr/>
      </w:pPr>
      <w:r>
        <w:rPr>
          <w:rFonts w:ascii="IRNazanin" w:hAnsi="IRNazanin" w:eastAsia="IRNazanin"/>
          <w:color w:val="111111"/>
          <w:sz w:val="28"/>
          <w:sz w:val="28"/>
          <w:szCs w:val="28"/>
          <w:rtl w:val="true"/>
          <w:lang w:bidi="fa-IR"/>
        </w:rPr>
        <w:t>اخلاق فضیلت محور عبارت است از رفتارها، منش ها و عملکردهایی که بر محور ارزش ها و فضیلت ها به وجود می آید اخلاق متعالی خیر برین و مانای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فضیلت، اخلاق شایستگی، کرامت و بزرگواری است که عامل نجات فرد و مجتمع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آراستگی به فضایل و دوری از پستی ها و نبایستگی های اخلاقی یک رسالت برای فرد و جامعه دینداران است چنین مدیریتی می تواند در راستای توسعه و غنای شهری برین کارساز و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جامع السعادات 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الاخلاق من المنجيات الموصلة الى السعادة الابدية و رذائلها من المهلكات الموجبة للشقاوة السرمدية، فالتخلّى عن الثانية و التحلّى بالأولى من أَهَمّ </w:t>
      </w:r>
    </w:p>
    <w:p>
      <w:pPr>
        <w:pStyle w:val="BookText"/>
        <w:rPr/>
      </w:pPr>
      <w:r>
        <w:rPr>
          <w:rFonts w:ascii="Amiri" w:hAnsi="Amiri" w:eastAsia="Amiri" w:cs="Amiri"/>
          <w:color w:val="111111"/>
          <w:sz w:val="28"/>
          <w:sz w:val="28"/>
          <w:szCs w:val="28"/>
          <w:rtl w:val="true"/>
          <w:lang w:bidi="ar-SA"/>
        </w:rPr>
        <w:t>الواجبات و الوصول الى الحياة الحقيقية بدونهما من المحالات فيجب على كُلّ عاقل أن يجتهد في اكتساب فضائل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فضیلت های اخلاقی از امور نجات دهنده اند که به سعادت ابدی می رسانند و رذائل و زشتی های اخلاقی از امور هلاک کننده و موجب تیره بختی ابدی اند؛ پس خود را از دومی خالی نمودن و به اولی آراستن از مهم ترین امور واجب است و رسیدن به حیات حقیقی بدون این رهایی و آراستگی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عاقلی سزد که در کسب فضیلت های اخلاقی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های اخلاقی فضیلت، دین و فطرت بشری است که در همه عرصه ها باید نمود یابد مهم ترین مرکز تجلی آن در حوزه سیاست و حکومت است؛ زیرا از مجرای حکومت و سیاست اخلاق فضیلت بیشتر به جامعه سرایت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اخلاق فضیلت از عوامل کلیدی و ساختاری پاسخ گویی است و از جمله عواملی است که در تحول جامعه آثار عینی و اجتماعی مشهودی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خطبه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یاد می کند که چنین رویکرد مبارکی در عمل داشتند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وَاللّهِ مَیامینُ الرَّأیِ ، مَراجیحُ الحِلمِ ، مَقاویلُ بِالحَقِّ ، مَتاریکُ لِلبَغیِ ، مَضَوا قُدُماً</w:t>
      </w:r>
      <w:bookmarkStart w:id="212" w:name="pg17195_193774"/>
    </w:p>
    <w:p>
      <w:pPr>
        <w:pStyle w:val="BookText"/>
        <w:rPr/>
      </w:pPr>
      <w:bookmarkEnd w:id="212"/>
      <w:r>
        <w:rPr>
          <w:rFonts w:ascii="Amiri" w:hAnsi="Amiri" w:eastAsia="Amiri" w:cs="Amiri"/>
          <w:color w:val="111111"/>
          <w:sz w:val="28"/>
          <w:sz w:val="28"/>
          <w:szCs w:val="28"/>
          <w:rtl w:val="true"/>
          <w:lang w:bidi="ar-SA"/>
        </w:rPr>
        <w:t>عَلَی الطَّریقَهِ ، وأوجَفوا عَلَی المَحَجَّهِ ، فَظَفِروا بِالعُقبَی الدّائِمَهِ ، والکَرامَهِ البارِدَهِ</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به خدا سوگند مردمی بودند مبارک رأی، آراسته به بردباری، راست گفتار، وانهنده ستم و زشت کاری، پیش افتادند و راه راست در پیش گرفتند و شتابان رفتند و پیروز شدند به نعمت جاودان و کرامت گوارا و رایگان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و تفکر اسلامی جامعه انسانی هرگز به خواسته های خود دست نمی یابد مگر از ناحیه حکومتی عادل و کارآمد و دارای آرا و اندیشه ها و عملکردهای مبارک حاکمانی که دارای وارستگی اخلاقی اند و دغدغه پاسخ گویی به خواسته های چندگانه دارند؛ خواسته های خدا خواسته های بندگان خدا خواسته های رهبران پاک و الهی خواسته های وجدان سلیم انسانی</w:t>
      </w:r>
      <w:r>
        <w:rPr>
          <w:rFonts w:eastAsia="IRNazanin" w:cs="IRNazanin"/>
          <w:color w:val="111111"/>
          <w:sz w:val="28"/>
          <w:szCs w:val="28"/>
          <w:rtl w:val="true"/>
          <w:lang w:bidi="fa-IR"/>
        </w:rPr>
        <w:t>.</w:t>
      </w:r>
    </w:p>
    <w:p>
      <w:pPr>
        <w:pStyle w:val="Heading2"/>
        <w:numPr>
          <w:ilvl w:val="1"/>
          <w:numId w:val="1"/>
        </w:numPr>
        <w:rPr/>
      </w:pPr>
      <w:bookmarkStart w:id="213" w:name="__RefHeading___Toc13210408_2142443653"/>
      <w:bookmarkStart w:id="214" w:name="_Toc78"/>
      <w:bookmarkEnd w:id="213"/>
      <w:r>
        <w:rPr>
          <w:rtl w:val="true"/>
        </w:rPr>
        <w:t>منشور اخلاقی مدیریت شهری</w:t>
      </w:r>
      <w:bookmarkEnd w:id="214"/>
    </w:p>
    <w:p>
      <w:pPr>
        <w:pStyle w:val="Heading3"/>
        <w:numPr>
          <w:ilvl w:val="2"/>
          <w:numId w:val="1"/>
        </w:numPr>
        <w:rPr/>
      </w:pPr>
      <w:bookmarkStart w:id="215" w:name="__RefHeading___Toc13210410_2142443653"/>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اخلاق مدیریت شهری، قاعده مند است و به طور کلی دارای منشوری مقدس است که به کلیت آن به طور اجمال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منشور مقدس قواعد پایه ها و بایدهایی برای مدیریت شهری به گونه ای که اشاره می شود گنجانیده می گردد</w:t>
      </w:r>
      <w:r>
        <w:rPr>
          <w:rFonts w:eastAsia="IRNazanin" w:cs="IRNazanin"/>
          <w:color w:val="111111"/>
          <w:sz w:val="28"/>
          <w:szCs w:val="28"/>
          <w:rtl w:val="true"/>
          <w:lang w:bidi="fa-IR"/>
        </w:rPr>
        <w:t>:</w:t>
      </w:r>
    </w:p>
    <w:p>
      <w:pPr>
        <w:pStyle w:val="Heading3"/>
        <w:numPr>
          <w:ilvl w:val="2"/>
          <w:numId w:val="1"/>
        </w:numPr>
        <w:rPr/>
      </w:pPr>
      <w:bookmarkStart w:id="217" w:name="__RefHeading___Toc13210412_2142443653"/>
      <w:bookmarkStart w:id="218" w:name="_Toc80"/>
      <w:bookmarkEnd w:id="217"/>
      <w:r>
        <w:rPr/>
        <w:t>1</w:t>
      </w:r>
      <w:r>
        <w:rPr>
          <w:rtl w:val="true"/>
        </w:rPr>
        <w:t>.</w:t>
      </w:r>
      <w:r>
        <w:rPr>
          <w:rtl w:val="true"/>
        </w:rPr>
        <w:t>درک وظیفه و شناخت مسئولیت</w:t>
      </w:r>
      <w:bookmarkEnd w:id="2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مدیریت پاسخگو قله ای به بلندای انسانیت و ارزش ها و کرامت ها است که در این بلندای رفیع درک وظیفه و شناخت مسئولیت رکنی بی بدیل است</w:t>
      </w:r>
      <w:r>
        <w:rPr>
          <w:rFonts w:eastAsia="IRNazanin" w:cs="IRNazanin"/>
          <w:color w:val="111111"/>
          <w:sz w:val="28"/>
          <w:szCs w:val="28"/>
          <w:rtl w:val="true"/>
          <w:lang w:bidi="fa-IR"/>
        </w:rPr>
        <w:t xml:space="preserve">. </w:t>
      </w:r>
      <w:bookmarkStart w:id="219" w:name="pg17195_193775"/>
    </w:p>
    <w:p>
      <w:pPr>
        <w:pStyle w:val="BookText"/>
        <w:rPr/>
      </w:pPr>
      <w:bookmarkEnd w:id="219"/>
      <w:r>
        <w:rPr>
          <w:rFonts w:ascii="IRNazanin" w:hAnsi="IRNazanin" w:eastAsia="IRNazanin"/>
          <w:color w:val="111111"/>
          <w:sz w:val="28"/>
          <w:sz w:val="28"/>
          <w:szCs w:val="28"/>
          <w:rtl w:val="true"/>
          <w:lang w:bidi="fa-IR"/>
        </w:rPr>
        <w:t>در این راستا مدیر باید به امور مهم اشتغال بورزد و از تضییع حوزه مدیریتی خویش به شدت پرهیز نماید علی علیه السلام در همین راستا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اِشْتَغَلَ بِغَیْرِ اَلْمُهِمِّ ضَیَّعَ اَلْأَهَمَّ</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کسی که خود را به کارهای غیرمهم مشغول نماید مهم تر را ضایع گرداند</w:t>
      </w:r>
      <w:r>
        <w:rPr>
          <w:rFonts w:eastAsia="IRNazanin" w:cs="IRNazanin"/>
          <w:color w:val="111111"/>
          <w:sz w:val="28"/>
          <w:szCs w:val="28"/>
          <w:rtl w:val="true"/>
          <w:lang w:bidi="fa-IR"/>
        </w:rPr>
        <w:t>.</w:t>
      </w:r>
    </w:p>
    <w:p>
      <w:pPr>
        <w:pStyle w:val="Heading3"/>
        <w:numPr>
          <w:ilvl w:val="2"/>
          <w:numId w:val="1"/>
        </w:numPr>
        <w:rPr/>
      </w:pPr>
      <w:bookmarkStart w:id="220" w:name="__RefHeading___Toc13210414_2142443653"/>
      <w:bookmarkStart w:id="221" w:name="_Toc81"/>
      <w:bookmarkEnd w:id="220"/>
      <w:r>
        <w:rPr/>
        <w:t>2</w:t>
      </w:r>
      <w:r>
        <w:rPr>
          <w:rtl w:val="true"/>
        </w:rPr>
        <w:t>.</w:t>
      </w:r>
      <w:r>
        <w:rPr>
          <w:rtl w:val="true"/>
        </w:rPr>
        <w:t>مدیریت را امانت دانستن</w:t>
      </w:r>
      <w:bookmarkEnd w:id="221"/>
    </w:p>
    <w:p>
      <w:pPr>
        <w:pStyle w:val="BookText"/>
        <w:rPr/>
      </w:pPr>
      <w:r>
        <w:rPr>
          <w:rFonts w:ascii="IRNazanin" w:hAnsi="IRNazanin" w:eastAsia="IRNazanin"/>
          <w:color w:val="111111"/>
          <w:sz w:val="28"/>
          <w:sz w:val="28"/>
          <w:szCs w:val="28"/>
          <w:rtl w:val="true"/>
          <w:lang w:bidi="fa-IR"/>
        </w:rPr>
        <w:t>در اندیشه اسلامی، مدیریت، طعمه ای نیست که مدیر آن را فراچنگ می آورد بلکه امانتی الهی است که به دست او نهاده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عَمَلَکَ لَیْسَ لَکَ بِطُعْمَهٍ وَ لَکِنَّهُ فِی عُنُقِکَ أَمَانَهٌ</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برایت طعمه ای نیست و لكن امانتی بر عهده ات می باشد</w:t>
      </w:r>
      <w:r>
        <w:rPr>
          <w:rFonts w:eastAsia="IRNazanin" w:cs="IRNazanin"/>
          <w:color w:val="111111"/>
          <w:sz w:val="28"/>
          <w:szCs w:val="28"/>
          <w:rtl w:val="true"/>
          <w:lang w:bidi="fa-IR"/>
        </w:rPr>
        <w:t>.</w:t>
      </w:r>
    </w:p>
    <w:p>
      <w:pPr>
        <w:pStyle w:val="Heading3"/>
        <w:numPr>
          <w:ilvl w:val="2"/>
          <w:numId w:val="1"/>
        </w:numPr>
        <w:rPr/>
      </w:pPr>
      <w:bookmarkStart w:id="222" w:name="__RefHeading___Toc13210416_2142443653"/>
      <w:bookmarkStart w:id="223" w:name="_Toc82"/>
      <w:bookmarkEnd w:id="222"/>
      <w:r>
        <w:rPr/>
        <w:t>3</w:t>
      </w:r>
      <w:r>
        <w:rPr>
          <w:rtl w:val="true"/>
        </w:rPr>
        <w:t>.</w:t>
      </w:r>
      <w:r>
        <w:rPr>
          <w:rtl w:val="true"/>
        </w:rPr>
        <w:t>دغدغه بندگان خدا را داشتن</w:t>
      </w:r>
      <w:bookmarkEnd w:id="223"/>
    </w:p>
    <w:p>
      <w:pPr>
        <w:pStyle w:val="BookText"/>
        <w:rPr/>
      </w:pPr>
      <w:r>
        <w:rPr>
          <w:rFonts w:ascii="IRNazanin" w:hAnsi="IRNazanin" w:eastAsia="IRNazanin"/>
          <w:color w:val="111111"/>
          <w:sz w:val="28"/>
          <w:sz w:val="28"/>
          <w:szCs w:val="28"/>
          <w:rtl w:val="true"/>
          <w:lang w:bidi="fa-IR"/>
        </w:rPr>
        <w:t>خدمت به بندگان خدا و به طور کلی به انسان ها شرافت و فضیلتی است که توفیقش به هر کس داده نمی شود؛ لذا فرد مدیر می باید دغدغه خدمت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قَضی لِأَخِیهِ الْمُؤْمِنٍ حاجَهً کانَ کَمَنْ عَبَدَاللّه دَهْرَهُ</w:t>
      </w:r>
      <w:r>
        <w:rPr>
          <w:rStyle w:val="FootnoteAnchor"/>
          <w:rtl w:val="true"/>
        </w:rPr>
        <w:footnoteReference w:id="25"/>
      </w:r>
      <w:r>
        <w:rPr>
          <w:rFonts w:ascii="IRNazanin" w:hAnsi="IRNazanin" w:eastAsia="IRNazanin"/>
          <w:color w:val="111111"/>
          <w:sz w:val="28"/>
          <w:sz w:val="28"/>
          <w:szCs w:val="28"/>
          <w:rtl w:val="true"/>
          <w:lang w:bidi="fa-IR"/>
        </w:rPr>
        <w:t>هر کس حاجت برادر مؤمنش را برآورد همچون کسی است که تمام عمرش را به عبادت پرداخته است</w:t>
      </w:r>
      <w:r>
        <w:rPr>
          <w:rFonts w:eastAsia="IRNazanin" w:cs="IRNazanin"/>
          <w:color w:val="111111"/>
          <w:sz w:val="28"/>
          <w:szCs w:val="28"/>
          <w:rtl w:val="true"/>
          <w:lang w:bidi="fa-IR"/>
        </w:rPr>
        <w:t>.</w:t>
      </w:r>
    </w:p>
    <w:p>
      <w:pPr>
        <w:pStyle w:val="Heading3"/>
        <w:numPr>
          <w:ilvl w:val="2"/>
          <w:numId w:val="1"/>
        </w:numPr>
        <w:rPr/>
      </w:pPr>
      <w:bookmarkStart w:id="224" w:name="__RefHeading___Toc13210418_2142443653"/>
      <w:bookmarkStart w:id="225" w:name="_Toc83"/>
      <w:bookmarkEnd w:id="224"/>
      <w:r>
        <w:rPr/>
        <w:t>4</w:t>
      </w:r>
      <w:r>
        <w:rPr>
          <w:rtl w:val="true"/>
        </w:rPr>
        <w:t>.</w:t>
      </w:r>
      <w:r>
        <w:rPr>
          <w:rtl w:val="true"/>
        </w:rPr>
        <w:t>معاشرت نيكو</w:t>
      </w:r>
      <w:bookmarkEnd w:id="2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حسن معاشرت، وظیفه ای الهی،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bookmarkStart w:id="226" w:name="pg17195_193776"/>
    </w:p>
    <w:p>
      <w:pPr>
        <w:pStyle w:val="BookText"/>
        <w:rPr/>
      </w:pPr>
      <w:bookmarkEnd w:id="22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عَبْدِ اَلْمُطَّلِبِ إِنَّکُمْ لَنْ تَسَعُوا اَلنَّاسَ بِأَمْوَالِکُمْ فَالْقَوْهُمْ بِطَلاَقَهِ اَلْوَجْهِ وَ حُسْنِ اَلْبِشْرِ</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 فرزندان عبدالمطلب، شما نمی توانید با ثروت های خود مردم را راضی نگه دارید؛ پس با گشاده رویی و برخورد نیکو با آنان روبه رو شوید</w:t>
      </w:r>
      <w:r>
        <w:rPr>
          <w:rFonts w:eastAsia="IRNazanin" w:cs="IRNazanin"/>
          <w:color w:val="111111"/>
          <w:sz w:val="28"/>
          <w:szCs w:val="28"/>
          <w:rtl w:val="true"/>
          <w:lang w:bidi="fa-IR"/>
        </w:rPr>
        <w:t>.</w:t>
      </w:r>
    </w:p>
    <w:p>
      <w:pPr>
        <w:pStyle w:val="Heading3"/>
        <w:numPr>
          <w:ilvl w:val="2"/>
          <w:numId w:val="1"/>
        </w:numPr>
        <w:rPr/>
      </w:pPr>
      <w:bookmarkStart w:id="227" w:name="__RefHeading___Toc13210420_2142443653"/>
      <w:bookmarkStart w:id="228" w:name="_Toc84"/>
      <w:bookmarkEnd w:id="227"/>
      <w:r>
        <w:rPr/>
        <w:t>5</w:t>
      </w:r>
      <w:r>
        <w:rPr>
          <w:rtl w:val="true"/>
        </w:rPr>
        <w:t>.</w:t>
      </w:r>
      <w:r>
        <w:rPr>
          <w:rtl w:val="true"/>
        </w:rPr>
        <w:t>صداقت در کار داشتن</w:t>
      </w:r>
      <w:bookmarkEnd w:id="228"/>
    </w:p>
    <w:p>
      <w:pPr>
        <w:pStyle w:val="BookText"/>
        <w:rPr/>
      </w:pPr>
      <w:r>
        <w:rPr>
          <w:rFonts w:ascii="IRNazanin" w:hAnsi="IRNazanin" w:eastAsia="IRNazanin"/>
          <w:color w:val="111111"/>
          <w:sz w:val="28"/>
          <w:sz w:val="28"/>
          <w:szCs w:val="28"/>
          <w:rtl w:val="true"/>
          <w:lang w:bidi="fa-IR"/>
        </w:rPr>
        <w:t>صداقت در کار، به مفهوم راستی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انگیزه ای غیر از خدمت به جامعه نداشته باشد و از انگیزه های انحرافی دوری بجوید</w:t>
      </w:r>
      <w:r>
        <w:rPr>
          <w:rFonts w:eastAsia="IRNazanin" w:cs="IRNazanin"/>
          <w:color w:val="111111"/>
          <w:sz w:val="28"/>
          <w:szCs w:val="28"/>
          <w:rtl w:val="true"/>
          <w:lang w:bidi="fa-IR"/>
        </w:rPr>
        <w:t>.</w:t>
      </w:r>
    </w:p>
    <w:p>
      <w:pPr>
        <w:pStyle w:val="Heading3"/>
        <w:numPr>
          <w:ilvl w:val="2"/>
          <w:numId w:val="1"/>
        </w:numPr>
        <w:rPr/>
      </w:pPr>
      <w:bookmarkStart w:id="229" w:name="__RefHeading___Toc13210422_2142443653"/>
      <w:bookmarkStart w:id="230" w:name="_Toc85"/>
      <w:bookmarkEnd w:id="229"/>
      <w:r>
        <w:rPr/>
        <w:t>6</w:t>
      </w:r>
      <w:r>
        <w:rPr>
          <w:rtl w:val="true"/>
        </w:rPr>
        <w:t>.</w:t>
      </w:r>
      <w:r>
        <w:rPr>
          <w:rtl w:val="true"/>
        </w:rPr>
        <w:t>انتقاد پذیری</w:t>
      </w:r>
      <w:bookmarkEnd w:id="230"/>
    </w:p>
    <w:p>
      <w:pPr>
        <w:pStyle w:val="BookText"/>
        <w:rPr/>
      </w:pPr>
      <w:r>
        <w:rPr>
          <w:rFonts w:ascii="IRNazanin" w:hAnsi="IRNazanin" w:eastAsia="IRNazanin"/>
          <w:color w:val="111111"/>
          <w:sz w:val="28"/>
          <w:sz w:val="28"/>
          <w:szCs w:val="28"/>
          <w:rtl w:val="true"/>
          <w:lang w:bidi="fa-IR"/>
        </w:rPr>
        <w:t>انگیزه نقد، تشخیص سره از ناسره و بررسی متأملانه و متفکرانه امور است و پس از نقد امور عمل ها و افکار خالصی می یابد انتقاد پذیری قبول نقدی است که به انگیزه اصلاح و سامان بخشی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 کسی است که خود در اندیشه دست یازی به حق و عمل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کارگزار در نظام دینی بایستی آراسته به صفت نقد پذیری باشد تا بتواند به حوزه مشاورت هم وارد گردد</w:t>
      </w:r>
      <w:r>
        <w:rPr>
          <w:rFonts w:eastAsia="IRNazanin" w:cs="IRNazanin"/>
          <w:color w:val="111111"/>
          <w:sz w:val="28"/>
          <w:szCs w:val="28"/>
          <w:rtl w:val="true"/>
          <w:lang w:bidi="fa-IR"/>
        </w:rPr>
        <w:t>.</w:t>
      </w:r>
    </w:p>
    <w:p>
      <w:pPr>
        <w:pStyle w:val="Heading3"/>
        <w:numPr>
          <w:ilvl w:val="2"/>
          <w:numId w:val="1"/>
        </w:numPr>
        <w:rPr/>
      </w:pPr>
      <w:bookmarkStart w:id="231" w:name="__RefHeading___Toc13210424_2142443653"/>
      <w:bookmarkStart w:id="232" w:name="_Toc86"/>
      <w:bookmarkEnd w:id="231"/>
      <w:r>
        <w:rPr/>
        <w:t>7</w:t>
      </w:r>
      <w:r>
        <w:rPr>
          <w:rtl w:val="true"/>
        </w:rPr>
        <w:t>.</w:t>
      </w:r>
      <w:r>
        <w:rPr>
          <w:rtl w:val="true"/>
        </w:rPr>
        <w:t>رعایت حقوق مردم و بیت المال</w:t>
      </w:r>
      <w:bookmarkEnd w:id="2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المال، در واقع امانتی است که مردم به دست کارگزار حکومت اسلامی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رعایت و حفظ بیت المال امانتداری است که خداوند متعال در قرآن مجید به حفظ آن سفارش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الْأَمَنَتِ إِلَي</w:t>
      </w:r>
      <w:bookmarkStart w:id="233" w:name="pg17195_193777"/>
    </w:p>
    <w:p>
      <w:pPr>
        <w:pStyle w:val="BookText"/>
        <w:rPr/>
      </w:pPr>
      <w:bookmarkEnd w:id="233"/>
      <w:r>
        <w:rPr>
          <w:rFonts w:ascii="Amiri" w:hAnsi="Amiri" w:eastAsia="Amiri" w:cs="Amiri"/>
          <w:color w:val="111111"/>
          <w:sz w:val="28"/>
          <w:sz w:val="28"/>
          <w:szCs w:val="28"/>
          <w:rtl w:val="true"/>
          <w:lang w:bidi="ar-SA"/>
        </w:rPr>
        <w:t>أَهْلِهَا</w:t>
      </w:r>
      <w:r>
        <w:rPr>
          <w:rFonts w:eastAsia="Times New Roman" w:cs="Times New Roman" w:ascii="Times New Roman" w:hAnsi="Times New Roman"/>
          <w:color w:val="111111"/>
          <w:sz w:val="28"/>
          <w:szCs w:val="28"/>
          <w:lang w:val="en-US" w:bidi="en-US"/>
        </w:rPr>
        <w:t>58</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خدا به شما امر می فرماید که امانت ها را به اهلش بازگردانید</w:t>
      </w:r>
      <w:r>
        <w:rPr>
          <w:rFonts w:eastAsia="IRNazanin" w:cs="IRNazanin"/>
          <w:color w:val="111111"/>
          <w:sz w:val="28"/>
          <w:szCs w:val="28"/>
          <w:rtl w:val="true"/>
          <w:lang w:bidi="fa-IR"/>
        </w:rPr>
        <w:t>.</w:t>
      </w:r>
    </w:p>
    <w:p>
      <w:pPr>
        <w:pStyle w:val="Heading3"/>
        <w:numPr>
          <w:ilvl w:val="2"/>
          <w:numId w:val="1"/>
        </w:numPr>
        <w:rPr/>
      </w:pPr>
      <w:bookmarkStart w:id="234" w:name="__RefHeading___Toc13210426_2142443653"/>
      <w:bookmarkStart w:id="235" w:name="_Toc87"/>
      <w:bookmarkEnd w:id="234"/>
      <w:r>
        <w:rPr/>
        <w:t>8</w:t>
      </w:r>
      <w:r>
        <w:rPr>
          <w:rtl w:val="true"/>
        </w:rPr>
        <w:t>.</w:t>
      </w:r>
      <w:r>
        <w:rPr>
          <w:rtl w:val="true"/>
        </w:rPr>
        <w:t>دوری از حرص و آزمندی</w:t>
      </w:r>
      <w:bookmarkEnd w:id="235"/>
    </w:p>
    <w:p>
      <w:pPr>
        <w:pStyle w:val="BookText"/>
        <w:rPr/>
      </w:pPr>
      <w:r>
        <w:rPr>
          <w:rFonts w:ascii="IRNazanin" w:hAnsi="IRNazanin" w:eastAsia="IRNazanin"/>
          <w:color w:val="111111"/>
          <w:sz w:val="28"/>
          <w:sz w:val="28"/>
          <w:szCs w:val="28"/>
          <w:rtl w:val="true"/>
          <w:lang w:bidi="fa-IR"/>
        </w:rPr>
        <w:t>در منشور اخلاقی، این مسئله، مانع بزرگی در راه گرایش و عملی ساختن فضیلت ها و بایسته های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حرص، با صفاتی کریمه همچون ایثار و عدالت خواهی و دگر دوستی، تعارض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خواهی ها افزون گویی، سالوس و ریا را در پی خواهد آورد؛ زیرا افزون طلبان بر بساط پذیرش اجتماع می توانند به آزمندی های خود برسند</w:t>
      </w:r>
      <w:r>
        <w:rPr>
          <w:rFonts w:eastAsia="IRNazanin" w:cs="IRNazanin"/>
          <w:color w:val="111111"/>
          <w:sz w:val="28"/>
          <w:szCs w:val="28"/>
          <w:rtl w:val="true"/>
          <w:lang w:bidi="fa-IR"/>
        </w:rPr>
        <w:t>.</w:t>
      </w:r>
    </w:p>
    <w:p>
      <w:pPr>
        <w:pStyle w:val="Heading3"/>
        <w:numPr>
          <w:ilvl w:val="2"/>
          <w:numId w:val="1"/>
        </w:numPr>
        <w:rPr/>
      </w:pPr>
      <w:bookmarkStart w:id="236" w:name="__RefHeading___Toc13210428_2142443653"/>
      <w:bookmarkStart w:id="237" w:name="_Toc88"/>
      <w:bookmarkEnd w:id="236"/>
      <w:r>
        <w:rPr/>
        <w:t>9</w:t>
      </w:r>
      <w:r>
        <w:rPr>
          <w:rtl w:val="true"/>
        </w:rPr>
        <w:t>.</w:t>
      </w:r>
      <w:r>
        <w:rPr>
          <w:rtl w:val="true"/>
        </w:rPr>
        <w:t>رعایت اصل مشاوره</w:t>
      </w:r>
      <w:bookmarkEnd w:id="237"/>
    </w:p>
    <w:p>
      <w:pPr>
        <w:pStyle w:val="BookText"/>
        <w:rPr/>
      </w:pPr>
      <w:r>
        <w:rPr>
          <w:rFonts w:ascii="IRNazanin" w:hAnsi="IRNazanin" w:eastAsia="IRNazanin"/>
          <w:color w:val="111111"/>
          <w:sz w:val="28"/>
          <w:sz w:val="28"/>
          <w:szCs w:val="28"/>
          <w:rtl w:val="true"/>
          <w:lang w:bidi="fa-IR"/>
        </w:rPr>
        <w:t xml:space="preserve">مهم ترین فلسفه اصل مشاورت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سنتی رایج و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دیدگاه های دیگران و نظرات آن ها است؛ زیرا که فرد به تنهایی در هر زمینه ای قادر به تشخیص امور بایسته نیست در روایات وارد شده است </w:t>
      </w:r>
      <w:r>
        <w:rPr>
          <w:rFonts w:ascii="Amiri" w:hAnsi="Amiri" w:eastAsia="Amiri" w:cs="Amiri"/>
          <w:color w:val="111111"/>
          <w:sz w:val="28"/>
          <w:sz w:val="28"/>
          <w:szCs w:val="28"/>
          <w:rtl w:val="true"/>
          <w:lang w:bidi="ar-SA"/>
        </w:rPr>
        <w:t>مَنْ شَاوَرَ اَلرِّجَالَ شَارَکَهَا فِی عُقُولِهَا</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هركس با دیگران مشورت کند خود را در عقول آنان سهیم نموده است</w:t>
      </w:r>
      <w:r>
        <w:rPr>
          <w:rFonts w:eastAsia="IRNazanin" w:cs="IRNazanin"/>
          <w:color w:val="111111"/>
          <w:sz w:val="28"/>
          <w:szCs w:val="28"/>
          <w:rtl w:val="true"/>
          <w:lang w:bidi="fa-IR"/>
        </w:rPr>
        <w:t>.</w:t>
      </w:r>
    </w:p>
    <w:p>
      <w:pPr>
        <w:pStyle w:val="Heading3"/>
        <w:numPr>
          <w:ilvl w:val="2"/>
          <w:numId w:val="1"/>
        </w:numPr>
        <w:rPr/>
      </w:pPr>
      <w:bookmarkStart w:id="238" w:name="__RefHeading___Toc13210430_2142443653"/>
      <w:bookmarkStart w:id="239" w:name="_Toc89"/>
      <w:bookmarkEnd w:id="238"/>
      <w:r>
        <w:rPr/>
        <w:t>10</w:t>
      </w:r>
      <w:r>
        <w:rPr>
          <w:rtl w:val="true"/>
        </w:rPr>
        <w:t>.</w:t>
      </w:r>
      <w:r>
        <w:rPr>
          <w:rtl w:val="true"/>
        </w:rPr>
        <w:t>پرهیز از کبر و خودپسندی</w:t>
      </w:r>
      <w:bookmarkEnd w:id="2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و خودپسندی، ریشه بسیاری از صفات نکوهیده و بازدارنده فضیلت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بیماری خود پسندی و کبر و خود بزرگ بینی مبتلایند بر لبه پرتگاه و لغزش های فراوان قرار دارند که در صورت دستیابی به مدیریت هم خود را تباه می کنند و هم عامل سختی و تباهی مردم می شوند </w:t>
      </w:r>
      <w:bookmarkStart w:id="240" w:name="pg17195_193778"/>
    </w:p>
    <w:p>
      <w:pPr>
        <w:pStyle w:val="BookText"/>
        <w:rPr/>
      </w:pPr>
      <w:bookmarkEnd w:id="240"/>
      <w:r>
        <w:rPr>
          <w:rFonts w:ascii="IRNazanin" w:hAnsi="IRNazanin" w:eastAsia="IRNazanin"/>
          <w:color w:val="111111"/>
          <w:sz w:val="28"/>
          <w:sz w:val="28"/>
          <w:szCs w:val="28"/>
          <w:rtl w:val="true"/>
          <w:lang w:bidi="fa-IR"/>
        </w:rPr>
        <w:t>صفات دیگری همچون کاردانی تکریم ارباب رجوع پوشش عیب ها، پرهیز از سخن چینی و حسادت در محیط کار، رفق و مدارا، تلاش در کسب روزی 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دیگری از منشور اخلاق مدیریت پاسخ گو است</w:t>
      </w:r>
      <w:r>
        <w:rPr>
          <w:rFonts w:eastAsia="IRNazanin" w:cs="IRNazanin"/>
          <w:color w:val="111111"/>
          <w:sz w:val="28"/>
          <w:szCs w:val="28"/>
          <w:rtl w:val="true"/>
          <w:lang w:bidi="fa-IR"/>
        </w:rPr>
        <w:t>.</w:t>
      </w:r>
    </w:p>
    <w:p>
      <w:pPr>
        <w:pStyle w:val="Heading2"/>
        <w:numPr>
          <w:ilvl w:val="1"/>
          <w:numId w:val="1"/>
        </w:numPr>
        <w:rPr/>
      </w:pPr>
      <w:bookmarkStart w:id="241" w:name="__RefHeading___Toc13210432_2142443653"/>
      <w:bookmarkStart w:id="242" w:name="_Toc90"/>
      <w:bookmarkEnd w:id="241"/>
      <w:r>
        <w:rPr>
          <w:rtl w:val="true"/>
        </w:rPr>
        <w:t>بایسته های مدیریت شهری در حوزه سازمانی</w:t>
      </w:r>
      <w:bookmarkEnd w:id="242"/>
    </w:p>
    <w:p>
      <w:pPr>
        <w:pStyle w:val="Heading3"/>
        <w:numPr>
          <w:ilvl w:val="2"/>
          <w:numId w:val="1"/>
        </w:numPr>
        <w:rPr/>
      </w:pPr>
      <w:bookmarkStart w:id="243" w:name="__RefHeading___Toc13210434_2142443653"/>
      <w:bookmarkStart w:id="244" w:name="_Toc91"/>
      <w:bookmarkEnd w:id="243"/>
      <w:r>
        <w:rPr/>
        <w:t>1</w:t>
      </w:r>
      <w:r>
        <w:rPr>
          <w:rtl w:val="true"/>
        </w:rPr>
        <w:t>.</w:t>
      </w:r>
      <w:r>
        <w:rPr>
          <w:rtl w:val="true"/>
        </w:rPr>
        <w:t>نهادینه سازی رفتار مذهبی</w:t>
      </w:r>
      <w:bookmarkEnd w:id="244"/>
    </w:p>
    <w:p>
      <w:pPr>
        <w:pStyle w:val="BookText"/>
        <w:rPr/>
      </w:pPr>
      <w:r>
        <w:rPr>
          <w:rFonts w:ascii="IRNazanin" w:hAnsi="IRNazanin" w:eastAsia="IRNazanin"/>
          <w:color w:val="111111"/>
          <w:sz w:val="28"/>
          <w:sz w:val="28"/>
          <w:szCs w:val="28"/>
          <w:rtl w:val="true"/>
          <w:lang w:bidi="fa-IR"/>
        </w:rPr>
        <w:t>گرایش ها و علایق مذهبی در جامعه نقش بنیادین در ایجاد تحول و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مذهبی از ابتدایی ترین جوامع بشری گرفته تا جوامع متحول و پیشرفته در مسیر مطلوب حرکت اجتماعی سهمی وافر دارد فوستل دو کولانژ تأثیر رفتارهای مذهبی در تشکل های مدنی را مورد دقت قرار داده و معتقد است هر چه گرایش های مذهبی افزایش یافته و وحدت مذهبی حاصل شده تجمع ها انسانی تر و ارزشی تر شده است گزارشی که دو کولانژ ارائه می دهد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جوامعی که وابستگی به دین نداشتند در حیطه حقوقی، دارای بینش خاصی نبودند و بدین روی، در چنین نظام هایی به سادگی حقوق افراد پایمال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 طبقات هنگامی به حقوق اجتماعی دست یافتند که ابتدا به شکلی وابستگی خویش را به دین تثبیت نموده و معابد شهرها از صورت پرستشگاه های خاص خارج و به صورت معابد عمومی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مذهب در تعیین حقوق مردم اثر بنیانی داشته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معبد علاوه بر این که مرکز شهر بوده مرکز تجمع ثروت و قدرت جامعه نیز </w:t>
      </w:r>
    </w:p>
    <w:p>
      <w:pPr>
        <w:pStyle w:val="BookText"/>
        <w:rPr/>
      </w:pP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گزارش های توصیفی، تشریحی و آماری به خوبی نشان می دهند که نهادینه سازی رفتارهای مذهبی و بهادادن به نمادها و نشانه های مذهبی سهم وافری در ایجاد الفت صمیمیت وحدت و در نتیجه فرایند توسعه ارزش گرا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رویکرد و توضیحات به دست می آید که مدیریت شهری رسالت و وظیفه ای بس خطیر در نهادینه سازی رفتار مذهبی دارد و بهادادن به نقش ،مذهب از عناصر اولیه ای است که در مدیریت مطلوب و بایسته شهری باید متجلی و نمودار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نباید صرفاً به حمایت صوری و لفظی از رفتارهای مذهبی بسنده کند یا به گونه ای تعارف آمیز از مذهب تجلیل نماید بلکه باید آن را در نهاد مدیریتی خویش به عنوان به عنوان یک متغیر پویا و بنیادین و در درجه بالای اهمیت و اعتبار قرار دهد؛ زیرا اگر رفتار مدیر شهری با رفتار استراتژیک و آگاهانه همگام و همراه نباشد؛ اولاً ،مدیریت فاقد اعتبار می شود؛ ثانیاً رفتارهای مذهبی نه تنها تجلی و بروز نمی یابند بلکه زمینه ای برای تخیلی شدن مذهب و عدم ورود آن به صحنه عمل فراهم خواهد شد که در دراز مدت آسیبی جدی را بر مذهب و مدیریت وارد خواهد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و عملیاتی شدن شهر خواص یا جامعه ای مبتنی بر آموزه های دینی، </w:t>
      </w:r>
      <w:bookmarkStart w:id="245" w:name="pg17195_193780"/>
    </w:p>
    <w:p>
      <w:pPr>
        <w:pStyle w:val="BookText"/>
        <w:rPr/>
      </w:pPr>
      <w:bookmarkEnd w:id="245"/>
      <w:r>
        <w:rPr>
          <w:rFonts w:ascii="IRNazanin" w:hAnsi="IRNazanin" w:eastAsia="IRNazanin"/>
          <w:color w:val="111111"/>
          <w:sz w:val="28"/>
          <w:sz w:val="28"/>
          <w:szCs w:val="28"/>
          <w:rtl w:val="true"/>
          <w:lang w:bidi="fa-IR"/>
        </w:rPr>
        <w:t>پدیده ای آنی نیست که مانند معجزه های آسمانی و الهی یک شبه رخ نماید بلکه پدیده ای کاملاً مشروط و مقید است که تابع سلسله ای از شرایط، علل زیر ساخت ها لوازم ابزار و امکانات و معیارها است که در پرتو آن ها چنین امری از مرحله ذهنی و ،نظری بر مرحله عینی و عملی در می آید این مسئله در سلسله نظام علت و معلولی قرار دارد؛ یعنی تا علت تامه رخ ندهد، جامعه دینی و نظام شهری خواص محقق نخواهد شد یکی از اصولی ترین شرایط آن رفتار مدیران است بینش ها، رفتارها، کنش ها و کوشش های مدیران شهری و مدیریت شهری به ویژه بسان عامل کلیدی پویا و مقتدری در این راستا عمل می نماید</w:t>
      </w:r>
    </w:p>
    <w:p>
      <w:pPr>
        <w:pStyle w:val="Heading2"/>
        <w:numPr>
          <w:ilvl w:val="1"/>
          <w:numId w:val="1"/>
        </w:numPr>
        <w:rPr/>
      </w:pPr>
      <w:bookmarkStart w:id="246" w:name="__RefHeading___Toc13210436_2142443653"/>
      <w:bookmarkStart w:id="247" w:name="_Toc92"/>
      <w:bookmarkEnd w:id="246"/>
      <w:r>
        <w:rPr>
          <w:rtl w:val="true"/>
        </w:rPr>
        <w:t>ضرورت تغییرات ساختی</w:t>
      </w:r>
      <w:bookmarkEnd w:id="247"/>
    </w:p>
    <w:p>
      <w:pPr>
        <w:pStyle w:val="Heading3"/>
        <w:numPr>
          <w:ilvl w:val="2"/>
          <w:numId w:val="1"/>
        </w:numPr>
        <w:rPr/>
      </w:pPr>
      <w:bookmarkStart w:id="248" w:name="__RefHeading___Toc13210438_2142443653"/>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در خصوص نهادینه سازی مذهب به وسیله مدیریت شهری باید توجه داشته باشیم که ایجاد تغییرات ساختی یک ضرورت است یعنی پدیده های رو به جلو و قابل رؤیت قابل اندازه گیری و مشاهده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ساختی باید در درجه نخست در حوزه فرهنگ رخ نماید و بدین روی است که مدیریت شهری در راستای ایجاد تغییرات ساختی باید بر بستر فرهنگی اجتماع تأثیر بگذارد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مدیریت، بسته به تحقق ایده ها و آرمان هایی است که در مدیریت مطرح شده و می شوند تحقق این مقولات منوط به رخداد تغییرات ساختی است و تغییرات ساختی عنصری فرهنگی است و در کالبد آن فرهنگ قرار دارد، به این معنا که تا فرهنگ جامعه و ملتی در معرض تغییرات رو به جلو قرار نگیرد، </w:t>
      </w:r>
      <w:bookmarkStart w:id="250" w:name="pg17195_193781"/>
    </w:p>
    <w:p>
      <w:pPr>
        <w:pStyle w:val="BookText"/>
        <w:rPr/>
      </w:pPr>
      <w:bookmarkEnd w:id="250"/>
      <w:r>
        <w:rPr>
          <w:rFonts w:ascii="IRNazanin" w:hAnsi="IRNazanin" w:eastAsia="IRNazanin"/>
          <w:color w:val="111111"/>
          <w:sz w:val="28"/>
          <w:sz w:val="28"/>
          <w:szCs w:val="28"/>
          <w:rtl w:val="true"/>
          <w:lang w:bidi="fa-IR"/>
        </w:rPr>
        <w:t>امکان ایجاد تغییر اصلاً وجود نخواهد داشت</w:t>
      </w:r>
      <w:r>
        <w:rPr>
          <w:rFonts w:eastAsia="IRNazanin" w:cs="IRNazanin"/>
          <w:color w:val="111111"/>
          <w:sz w:val="28"/>
          <w:szCs w:val="28"/>
          <w:rtl w:val="true"/>
          <w:lang w:bidi="fa-IR"/>
        </w:rPr>
        <w:t>.</w:t>
      </w:r>
    </w:p>
    <w:p>
      <w:pPr>
        <w:pStyle w:val="Heading3"/>
        <w:numPr>
          <w:ilvl w:val="2"/>
          <w:numId w:val="1"/>
        </w:numPr>
        <w:rPr/>
      </w:pPr>
      <w:bookmarkStart w:id="251" w:name="__RefHeading___Toc13210440_2142443653"/>
      <w:bookmarkStart w:id="252" w:name="_Toc94"/>
      <w:bookmarkEnd w:id="251"/>
      <w:r>
        <w:rPr/>
        <w:t>2</w:t>
      </w:r>
      <w:r>
        <w:rPr>
          <w:rtl w:val="true"/>
        </w:rPr>
        <w:t>.</w:t>
      </w:r>
      <w:r>
        <w:rPr>
          <w:rtl w:val="true"/>
        </w:rPr>
        <w:t>تسلط نسبی</w:t>
      </w:r>
      <w:bookmarkEnd w:id="252"/>
    </w:p>
    <w:p>
      <w:pPr>
        <w:pStyle w:val="BookText"/>
        <w:rPr/>
      </w:pPr>
      <w:r>
        <w:rPr>
          <w:rFonts w:ascii="IRNazanin" w:hAnsi="IRNazanin" w:eastAsia="IRNazanin"/>
          <w:color w:val="111111"/>
          <w:sz w:val="28"/>
          <w:sz w:val="28"/>
          <w:szCs w:val="28"/>
          <w:rtl w:val="true"/>
          <w:lang w:bidi="fa-IR"/>
        </w:rPr>
        <w:t>یکی از لوازم مدیریت شهری که نقشی بسزا در موفقیت مدیریت و درایت اداره شهر دارد تسلط نسبی بر امور شهر است در این نکته مناسب است که به برخی از دیدگاه های مطرح در اندیشه اسلامی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شهری، دارای طبیعتی است و دارای خصوصیات متکثری نظیر واحدهای اقتصادی، صنفی، واحدهای سیاسی، فرهنگی، حقوقی،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از تحلیل های تنگ اقتصادی و احیاناً سیاسی شهر، خودداری کنیم و همه جانبه نگری در امور را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پدیداری همبستگی و منافع مشترک امری دشوار است زیرا گرایش به منافع و انگیزه های اقتصادی جناحی و گرایش های مختلف فرهنگی و تیپ های متکثر اجتماعی، سیاسی مانعی بزرگ بر سر راه این مهم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شهر می توان این پدیداری را سرعت بخشید راه اساسی آن تسلط نسبی بر امور شهر است یعنی اموری که به طور اجمال مورد اشاره قرار گرفت؛ امور اقتصادی، سیاسی، فرهنگی،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تسلط نسبی، آگاهی، اشراف، اطلاع از نحوه کار و چینش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حاصل نمی گردد مگر با برنامه ریزی استراتژیک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استراتژیک به دلیل این که شرایط دائماً در حال تغییر است و مدیران به طور دائم باید به بررسی تغییرات بپردازند یک برنامه تداومی </w:t>
      </w:r>
      <w:bookmarkStart w:id="253" w:name="pg17195_193782"/>
    </w:p>
    <w:p>
      <w:pPr>
        <w:pStyle w:val="BookText"/>
        <w:rPr/>
      </w:pPr>
      <w:bookmarkEnd w:id="2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در برنامه ریزی استراتژیک پس از تعیین رسالت ها و مأموریت های اساسی سازمان به بررسی تهدیدها و فرصت های محیطی توانایی ها و ضعف های موجود پرداخته می شود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254" w:name="__RefHeading___Toc13210442_2142443653"/>
      <w:bookmarkStart w:id="255" w:name="_Toc95"/>
      <w:bookmarkEnd w:id="254"/>
      <w:r>
        <w:rPr/>
        <w:t>3</w:t>
      </w:r>
      <w:r>
        <w:rPr>
          <w:rtl w:val="true"/>
        </w:rPr>
        <w:t>.</w:t>
      </w:r>
      <w:r>
        <w:rPr>
          <w:rtl w:val="true"/>
        </w:rPr>
        <w:t>تجلی بخش خواست اجتماعی</w:t>
      </w:r>
      <w:bookmarkEnd w:id="255"/>
    </w:p>
    <w:p>
      <w:pPr>
        <w:pStyle w:val="BookText"/>
        <w:rPr/>
      </w:pPr>
      <w:r>
        <w:rPr>
          <w:rFonts w:ascii="IRNazanin" w:hAnsi="IRNazanin" w:eastAsia="IRNazanin"/>
          <w:color w:val="111111"/>
          <w:sz w:val="28"/>
          <w:sz w:val="28"/>
          <w:szCs w:val="28"/>
          <w:rtl w:val="true"/>
          <w:lang w:bidi="fa-IR"/>
        </w:rPr>
        <w:t>هر جامعه ای با توجه به شاکله فکری و ایدئولوژیکی اش خواست هایی دارد به عنوان مثال در جوامع لیبرال خواست اجتماعی با مقولات آزادی فرد و اباحی گری تناسب دارد این خواست اجتماعی را خواست اجتماعی لیبرال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رشد یافته دینی خواست اجتماعی کاملاً در جهت و راستای اراده دینی سمت و سو می یابد خواست اجتماعی متدینان در جامعه دینی ملهم از تعالیم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جامعه ،دینی مورد پذیرش نیست و عقلانیت جمعی جامعه دینی نمی پسندد که اعمال و رویکردهای اجتماعی در برابر آرمان های دینی قرار گیرد یعنی فضای عمومی حاکم بر جامعه دینی، طرد و نفی رفتارهای غیر مبتنی بر انگاره های اسلامی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شهری در جامعه رشد یافته دینی باید تجلی بخش خواست و اراده جمع متدینان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مدیریت شهری را خصلتی باید پدید آید که این ،خصلت تابعیت او از اراده جمعی متدینان را متجلی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از جنبه حقوق سیاسی قابلیت ردگیری دارد که حقوق سیاسی در جامعه دینی اقتضا دارد که مدیرانی بر مصدر امور قرار گیرند که تجلی بخش اراده آنان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عمومی تنها به مسائل عمومی و مشترک می پردازد و با مسائل شخصی و خصوصی کاری ندارد اما در مورد این که چه چیزی جزو منافع عمومی و چه چیزی جزو منافع خصوصی محسوب می شود تنها داور همین اراده عمومی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مسئله دیگری که نشان می دهد مدیریت شهری باید از خواست و اراده اجتماعی پیروی کند خطاناپذیری مجموعی اراده و خواست اجتماعی است؛ یعنی ممکن است افراد جامعه هنگامی که به عنوان فرد سخن می گویند یا تصمیم می گیرند دچار خطا شوند اما هنگامی که می خواهند در یک کلیت تصمیمات خود را منتقل نمایند به شکلی ضریب خطا پایین می آید و به تناسب رشد عقلانیت و در جامعه دینی رشد باورهای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کاهش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عمومی خطاناپذیر است و همیشه محق و معطوف به منافع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همیشه حق دارد به این معنا نیست که همیشه همه چیز را به خوبی تشخیص می دهد و دچار خطا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میل دارند اراده عمومی را هم طراز آرمان یک ملت به شمار آورند که در تاریخ، سنت و نهادهایش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شکل تعیین یافته ابدی ندارد، بلکه در معرض تعبیر و تفسیر در پرتو تکامل ملت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تصویرگری از خواست اجتماعی و اراده ملی باید به این نکته برسیم که </w:t>
      </w:r>
      <w:bookmarkStart w:id="256" w:name="pg17195_193784"/>
    </w:p>
    <w:p>
      <w:pPr>
        <w:pStyle w:val="BookText"/>
        <w:rPr/>
      </w:pPr>
      <w:bookmarkEnd w:id="256"/>
      <w:r>
        <w:rPr>
          <w:rFonts w:ascii="IRNazanin" w:hAnsi="IRNazanin" w:eastAsia="IRNazanin"/>
          <w:color w:val="111111"/>
          <w:sz w:val="28"/>
          <w:sz w:val="28"/>
          <w:szCs w:val="28"/>
          <w:rtl w:val="true"/>
          <w:lang w:bidi="fa-IR"/>
        </w:rPr>
        <w:t>شهروندی در جامعه دینی مقتضی است که شهروندان سرنوشت شهر را به کسی بسپارند که تابعیت اراده ملی را در برنامه رسمی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و متون دینی از جمله در منابع مدیریت اسلامی و مکانیزم های شهروندی دینی این نکته به وفور به چشم می خورد که رهبر، مدیر، قافله سالار اجتماع باید تجلی اراده عموم جامعه متدینان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مدیریت را در نظام امت و امامت اسلامی ملاحظه می کنیم</w:t>
      </w:r>
      <w:r>
        <w:rPr>
          <w:rFonts w:eastAsia="IRNazanin" w:cs="IRNazanin"/>
          <w:color w:val="111111"/>
          <w:sz w:val="28"/>
          <w:szCs w:val="28"/>
          <w:rtl w:val="true"/>
          <w:lang w:bidi="fa-IR"/>
        </w:rPr>
        <w:t>.</w:t>
      </w:r>
    </w:p>
    <w:p>
      <w:pPr>
        <w:pStyle w:val="Heading3"/>
        <w:numPr>
          <w:ilvl w:val="2"/>
          <w:numId w:val="1"/>
        </w:numPr>
        <w:rPr/>
      </w:pPr>
      <w:bookmarkStart w:id="257" w:name="__RefHeading___Toc13210444_2142443653"/>
      <w:bookmarkStart w:id="258" w:name="_Toc96"/>
      <w:bookmarkEnd w:id="257"/>
      <w:r>
        <w:rPr/>
        <w:t>4</w:t>
      </w:r>
      <w:r>
        <w:rPr>
          <w:rtl w:val="true"/>
        </w:rPr>
        <w:t>.</w:t>
      </w:r>
      <w:r>
        <w:rPr>
          <w:rtl w:val="true"/>
        </w:rPr>
        <w:t>در دسترس بودن</w:t>
      </w:r>
      <w:bookmarkEnd w:id="258"/>
    </w:p>
    <w:p>
      <w:pPr>
        <w:pStyle w:val="BookText"/>
        <w:rPr/>
      </w:pPr>
      <w:r>
        <w:rPr>
          <w:rFonts w:ascii="IRNazanin" w:hAnsi="IRNazanin" w:eastAsia="IRNazanin"/>
          <w:color w:val="111111"/>
          <w:sz w:val="28"/>
          <w:sz w:val="28"/>
          <w:szCs w:val="28"/>
          <w:rtl w:val="true"/>
          <w:lang w:bidi="fa-IR"/>
        </w:rPr>
        <w:t xml:space="preserve">شهر نشینی اقتضائات فراوانی دارد از جمله اقتضائات مهم آن این است که مدیریت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همه مسئولان نظام اسلامی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نامه به مالک اشتر نخعی، همین مطلب را یادآور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لِذَوِی الْحَاجَاتِ مِنْكَ قِسْماً تُفَرِّغُ لَهُمْ فِیهِ شَخْصَكَ وَ تَجْلِسُ لَهُمْ مَجْلِساً عَامّاً فَتَتَوَاضَعُ فِیهِ لِلَّهِ الَّذِی خَلَقَكَ وَ تُقْعِدَ عَنْهُمْ جُنْدَكَ وَ أَعْوَانَكَ مِنْ أَحْرَاسِكَ وَ شُرَطِكَ حَتَّی یُکَلِّمَكَ مُتَکَلِّمُهُمْ غَیْرَ مُتَتَعْتِعٍ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یَقُولُ فِی غَیْرِ مَوْطِنٍ لَنْ تُقَدَّسَ أُمَّهٌ لَا یُؤْخَذُ لِلضَّعِیفِ فِیهَا حَقُّهُ مِنَ الْقَوِیِّ غَیْرَ مُتَتَعْتِعٍ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برای حاجتمندان فرصتی بگذار و خود را برای آن ها در نظر گیر و مجلسی عام قرار ده که برای خدا هم تواضع نمایی نگهبانان و پاسبانان را از آن ها دور کن تا سخنگوی آن ها بدون هراس سخن خود را بگوید که من از رسول خدا شنیدم که فرمود هرگز روی سعادت را نخواهد دید امتی که حق ضعیف از </w:t>
      </w:r>
      <w:bookmarkStart w:id="259" w:name="pg17195_193785"/>
    </w:p>
    <w:p>
      <w:pPr>
        <w:pStyle w:val="BookText"/>
        <w:rPr/>
      </w:pPr>
      <w:bookmarkEnd w:id="259"/>
      <w:r>
        <w:rPr>
          <w:rFonts w:ascii="IRNazanin" w:hAnsi="IRNazanin" w:eastAsia="IRNazanin"/>
          <w:color w:val="111111"/>
          <w:sz w:val="28"/>
          <w:sz w:val="28"/>
          <w:szCs w:val="28"/>
          <w:rtl w:val="true"/>
          <w:lang w:bidi="fa-IR"/>
        </w:rPr>
        <w:t>قوی ستانده نشود بدون هیچ گونه تعلل و 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موردی دیگر از همین نامه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تُطَوِّلَنَّ احْتِجَابَكَ عَنْ رَعِیَّتِكَ فَإِنَّ احْتِجَابَ الْوُلَاَِ عَنِ الرَّعِیَّةِ شُعْبَةٌ مِنَ الضِّیقِ</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خفا بودن خودت را از رعیت طولانی مکن، زیرا پوشیده بودن والیان از رعیت نوعی از فشار و تنگنا بر رعیت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الإمامُ غائباً بحَيثُ لا يَصِلُ إليه أحَدٌ مِن الخَلقِ و لا يَنتَفِعُ به، فما الفَرقُ بين وجودِه و عدمِه</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پس اگر امام و رهبر به گونه ای باشد که مردم به او دسترسی نداشته از وجودش منتفع نشوند پس چه فرق است بین وجود و عدمش</w:t>
      </w:r>
      <w:r>
        <w:rPr>
          <w:rFonts w:eastAsia="IRNazanin" w:cs="IRNazanin"/>
          <w:color w:val="111111"/>
          <w:sz w:val="28"/>
          <w:szCs w:val="28"/>
          <w:rtl w:val="true"/>
          <w:lang w:bidi="fa-IR"/>
        </w:rPr>
        <w:t>.</w:t>
      </w:r>
    </w:p>
    <w:p>
      <w:pPr>
        <w:pStyle w:val="Heading3"/>
        <w:numPr>
          <w:ilvl w:val="2"/>
          <w:numId w:val="1"/>
        </w:numPr>
        <w:rPr/>
      </w:pPr>
      <w:bookmarkStart w:id="260" w:name="__RefHeading___Toc13210446_2142443653"/>
      <w:bookmarkStart w:id="261" w:name="_Toc97"/>
      <w:bookmarkEnd w:id="260"/>
      <w:r>
        <w:rPr/>
        <w:t>5</w:t>
      </w:r>
      <w:r>
        <w:rPr>
          <w:rtl w:val="true"/>
        </w:rPr>
        <w:t>.</w:t>
      </w:r>
      <w:r>
        <w:rPr>
          <w:rtl w:val="true"/>
        </w:rPr>
        <w:t>نضج و رشد</w:t>
      </w:r>
      <w:bookmarkEnd w:id="261"/>
    </w:p>
    <w:p>
      <w:pPr>
        <w:pStyle w:val="BookText"/>
        <w:rPr/>
      </w:pPr>
      <w:r>
        <w:rPr>
          <w:rFonts w:ascii="IRNazanin" w:hAnsi="IRNazanin" w:eastAsia="IRNazanin"/>
          <w:color w:val="111111"/>
          <w:sz w:val="28"/>
          <w:sz w:val="28"/>
          <w:szCs w:val="28"/>
          <w:rtl w:val="true"/>
          <w:lang w:bidi="fa-IR"/>
        </w:rPr>
        <w:t>دیگر خصلتی که در مدیریت شهری بایسته می باشد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همان بلوغ روحی، عقلی و روانی است که در پرتو چنین بلوغی فرد، شایستگی و لیاقت برای نگهداری و استفاده صحیح از امکانات و ابزار و سرمایه ها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نضج و پختگی مقوله قابل توجهی است که در تعالیم عالی اسلام بر آن تأمل کامل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نضج، همان کمال یافتگی در درک مسئولیت و مهارت و دانایی و تدبیر در کار است</w:t>
      </w:r>
      <w:r>
        <w:rPr>
          <w:rFonts w:eastAsia="IRNazanin" w:cs="IRNazanin"/>
          <w:color w:val="111111"/>
          <w:sz w:val="28"/>
          <w:szCs w:val="28"/>
          <w:rtl w:val="true"/>
          <w:lang w:bidi="fa-IR"/>
        </w:rPr>
        <w:t xml:space="preserve">. </w:t>
      </w:r>
      <w:bookmarkStart w:id="262" w:name="pg17195_193786"/>
    </w:p>
    <w:p>
      <w:pPr>
        <w:pStyle w:val="BookText"/>
        <w:rPr/>
      </w:pPr>
      <w:bookmarkEnd w:id="262"/>
      <w:r>
        <w:rPr>
          <w:rFonts w:ascii="Amiri" w:hAnsi="Amiri" w:eastAsia="Amiri" w:cs="Amiri"/>
          <w:color w:val="111111"/>
          <w:sz w:val="28"/>
          <w:sz w:val="28"/>
          <w:szCs w:val="28"/>
          <w:rtl w:val="true"/>
          <w:lang w:bidi="ar-SA"/>
        </w:rPr>
        <w:t>النضج، هو البلوغ الكامل و الناضج الذى بَلَغَ غاية الكمال</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نضج، پختگی و بلوغ کامل است و ناضج آن کسی است که در او کمالات به مرحله نهایت رسیده باشد؛ یعنی در مدیریت به کمال رسیده و همه امور را درک نموده باشد</w:t>
      </w:r>
      <w:r>
        <w:rPr>
          <w:rFonts w:eastAsia="IRNazanin" w:cs="IRNazanin"/>
          <w:color w:val="111111"/>
          <w:sz w:val="28"/>
          <w:szCs w:val="28"/>
          <w:rtl w:val="true"/>
          <w:lang w:bidi="fa-IR"/>
        </w:rPr>
        <w:t>.</w:t>
      </w:r>
    </w:p>
    <w:p>
      <w:pPr>
        <w:pStyle w:val="Heading3"/>
        <w:numPr>
          <w:ilvl w:val="2"/>
          <w:numId w:val="1"/>
        </w:numPr>
        <w:rPr/>
      </w:pPr>
      <w:bookmarkStart w:id="263" w:name="__RefHeading___Toc13210448_2142443653"/>
      <w:bookmarkStart w:id="264" w:name="_Toc98"/>
      <w:bookmarkEnd w:id="263"/>
      <w:r>
        <w:rPr/>
        <w:t>6</w:t>
      </w:r>
      <w:r>
        <w:rPr>
          <w:rtl w:val="true"/>
        </w:rPr>
        <w:t>.</w:t>
      </w:r>
      <w:r>
        <w:rPr>
          <w:rtl w:val="true"/>
        </w:rPr>
        <w:t>خلاقیت و نوآوری</w:t>
      </w:r>
      <w:bookmarkEnd w:id="264"/>
    </w:p>
    <w:p>
      <w:pPr>
        <w:pStyle w:val="BookText"/>
        <w:rPr/>
      </w:pPr>
      <w:r>
        <w:rPr>
          <w:rFonts w:ascii="IRNazanin" w:hAnsi="IRNazanin" w:eastAsia="IRNazanin"/>
          <w:color w:val="111111"/>
          <w:sz w:val="28"/>
          <w:sz w:val="28"/>
          <w:szCs w:val="28"/>
          <w:rtl w:val="true"/>
          <w:lang w:bidi="fa-IR"/>
        </w:rPr>
        <w:t>خلاقیت، چنان که از لفظ آن پیداست به مفهوم آفرینندگی و به ظهور رساندن امری است که در گذشته نبوده است خلاقیت صفتی الهی و اسمی از اسمای الهی است قرآن کریم خود نتیجه خلاقیت و مبنای آن است؛ نتیجه خلاقیت الهی و مولد خلاقیت در پیروان این کتاب کریم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لازمه اش ابتکار و خلاقیت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خلاقیت است که فرد شکل ها و صورت ها و قالب های متعددی را می تواند برای انجام امور ترسیم نماید و بهترین آن را برای کار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تدبیری را داشته باشد که از راه های مختلف که می تواند ترسیم کند راهی بهینه را که هزینه کمتری می طلبد و هم سریع تر به مقصد می رساند گزینش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مدیریت شهری در شهری مطلوب و بایسته به تدبیری لازم و توفیقی کامل دست یابد</w:t>
      </w:r>
      <w:r>
        <w:rPr>
          <w:rFonts w:eastAsia="IRNazanin" w:cs="IRNazanin"/>
          <w:color w:val="111111"/>
          <w:sz w:val="28"/>
          <w:szCs w:val="28"/>
          <w:rtl w:val="true"/>
          <w:lang w:bidi="fa-IR"/>
        </w:rPr>
        <w:t xml:space="preserve">. </w:t>
      </w:r>
      <w:bookmarkStart w:id="265" w:name="pg17195_193787"/>
    </w:p>
    <w:p>
      <w:pPr>
        <w:pStyle w:val="Heading2"/>
        <w:numPr>
          <w:ilvl w:val="1"/>
          <w:numId w:val="1"/>
        </w:numPr>
        <w:rPr/>
      </w:pPr>
      <w:bookmarkStart w:id="266" w:name="__RefHeading___Toc13210450_2142443653"/>
      <w:bookmarkStart w:id="267" w:name="_Toc99"/>
      <w:bookmarkEnd w:id="265"/>
      <w:bookmarkEnd w:id="266"/>
      <w:r>
        <w:rPr>
          <w:rtl w:val="true"/>
        </w:rPr>
        <w:t>منابع و مآخذ</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اقتداری علی محمد؛ سازمان و مدیریت، نشر مولوی،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گایینی، ابوالفضل؛ مقاله پیش فرض های مدیریت اسلامی، مجله حوزه و دانشگاه ویژه مدیریت،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ويرث، لوئیز؛ شهرگرایی شیوه ای از زندگی، مطالعات شهری و منطقه ای،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کوروش واجارگاه؛ اصول برنامه ریزی درسی، تهران، انتشارات ایران زمین،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اخلاق حرفه ای، چاپ نقش سبحان،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اکبر؛ پست مدرنیسم و اسلام، ترجمه سید محمد آوینی، نامه فرهنگ،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جامع السعادات، مطبعة النجف،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نهج البلاغه، ترجمه سید جعفر شهیدی، تهران 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نهج البلاغه،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عبدالحسین؛ غرر الحکم و دررالکلم،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وسایل الشيعه، تهران مطبعه الاسلاميه،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کولانژ، فوستل؛ قرابت مذهبی، ترجمه دیهیم خشایار، نیما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جلال الدین؛ ایده بشر، تجزیه و تحلیل افکار مدیریت، شرکت سهامی انتشار،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زارعي متين، حسن؛ مدیریت منابع انسانی، مرکز انتشارات دفتر تبلیغات،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پولادی، کمال؛ از دولت اقتدار تا دولت عقل، نشر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المرتضى؛ تنزيه الانبياء، دار الاضواء،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68" w:name="pg17195_193788"/>
    </w:p>
    <w:p>
      <w:pPr>
        <w:pStyle w:val="Heading2"/>
        <w:numPr>
          <w:ilvl w:val="1"/>
          <w:numId w:val="1"/>
        </w:numPr>
        <w:rPr/>
      </w:pPr>
      <w:bookmarkStart w:id="269" w:name="__RefHeading___Toc13210452_2142443653"/>
      <w:bookmarkStart w:id="270" w:name="_Toc100"/>
      <w:bookmarkEnd w:id="268"/>
      <w:bookmarkEnd w:id="269"/>
      <w:r>
        <w:rPr>
          <w:rtl w:val="true"/>
        </w:rPr>
        <w:t>تحليل محتوا</w:t>
      </w:r>
      <w:bookmarkEnd w:id="270"/>
    </w:p>
    <w:p>
      <w:pPr>
        <w:pStyle w:val="BookText"/>
        <w:rPr/>
      </w:pPr>
      <w:r>
        <w:rPr>
          <w:rFonts w:ascii="IRNazanin" w:hAnsi="IRNazanin" w:eastAsia="IRNazanin"/>
          <w:color w:val="111111"/>
          <w:sz w:val="28"/>
          <w:sz w:val="28"/>
          <w:szCs w:val="28"/>
          <w:rtl w:val="true"/>
          <w:lang w:bidi="fa-IR"/>
        </w:rPr>
        <w:t>ساختار مدیریت شهری در نظام اسلامی دین محور و دین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کارآمد، می تواند در راستای توازن و تعادل و جهت دهی و انتظام بخشی و ایجاد فرهنگ مطلوب اثر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شهری عقلانی، می باید به تنوع خرده فرهنگ ها در شهر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شهری در نظام اسلامی به دلیل این که شاکله و ماهیت الهی دارد باید اثر بخش و کارآمد باشد و اگر چنین نباشد به کلیت نظام اسلامی ضربه وارد می سازد و چهره نظام دینی و الهی را خدشه 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 ها به مدیران اثر بخش بیشتر از مدیران موفق نیازمند هستند و مدیریت ویژه ای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فعالیت هر سازمانی مدیریت ویژه خود را می طلبد و نمی توان مدیر یک سازمان با ماهیت کاری معین را در مؤسسه ای دیگر که ماهیت کاری متفاوتی دارد 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اشتباه، یکی از ویژگی های مطلوب مدیریت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تصور می کنند چنان چه مدیر در برابر کوچک ترین اظهار نظر انتقادی محکم برخورد کرده فرد منتقد را مقهور و منکوب کند، مدیر مقتدری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مدیر ناآگاه با تیشه کم تجربگی و غرور، بر ریشه سازمان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تعریف مورد پذیرش اکثر قریب به اتفاق صاحب نظران این رشته که مدیریت را انجام دادن کارها به وسیله دیگران می دانند محور بحث قرار داده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مدیر است باید بپذیریم هنگامی مدیر می تواند خودش را اثر بخش بداند که انجام کارها به وسیله دیگران با میل و رغبت آنان انجام شود؛ زیرا لزوماً هر مدیر موفقی اثر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مدیران موفق و اثر بخش رعایت نکات زیر باعث رفع تدریجی مشکلات مدیریتی و در نهایت کمک به حل معضلات جامعه نیز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و انتصاب مدیران معیارهای عمومی و تخصصی تدوین گردد </w:t>
      </w:r>
    </w:p>
    <w:p>
      <w:pPr>
        <w:pStyle w:val="BookText"/>
        <w:rPr/>
      </w:pPr>
      <w:r>
        <w:rPr>
          <w:rFonts w:ascii="IRNazanin" w:hAnsi="IRNazanin" w:eastAsia="IRNazanin"/>
          <w:color w:val="111111"/>
          <w:sz w:val="28"/>
          <w:sz w:val="28"/>
          <w:szCs w:val="28"/>
          <w:rtl w:val="true"/>
          <w:lang w:bidi="fa-IR"/>
        </w:rPr>
        <w:t>و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معیارها شایسته سالاری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روحیه مسئولیت پذیری و پاسخ گویی مدیران آیین نامه های ویژه ای تدوین گردد و بر اجرای آن ها نظارت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تشویق های رایج برخورد قاطع با مدیران متخلف و برکناری آن 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جایی مدیران تنها در حوزه تجربه و تخصص آن ها انجام گیرد، و تعویض مدیران سطوح میانی حتی در صورت تعویض مدیران مافوق آن ها با دلیل و برهان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اخلاقی مدیریت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وظیفه و شناخت مسئولیت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را امانت 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بندگان خدا را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معاشرت نيكو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کار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مردم و بیت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حرص و آزمندی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مشاوره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کبر و 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های مدیریت شهری در حوزه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سازی رفتار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نسبی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بخش خواست اجتماعی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نضج و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 و نوآوری</w:t>
      </w:r>
      <w:r>
        <w:rPr>
          <w:rFonts w:eastAsia="IRNazanin" w:cs="IRNazanin"/>
          <w:color w:val="111111"/>
          <w:sz w:val="28"/>
          <w:szCs w:val="28"/>
          <w:rtl w:val="true"/>
          <w:lang w:bidi="fa-IR"/>
        </w:rPr>
        <w:t xml:space="preserve">. </w:t>
      </w:r>
      <w:bookmarkStart w:id="271" w:name="pg17195_193791"/>
    </w:p>
    <w:p>
      <w:pPr>
        <w:pStyle w:val="Heading2"/>
        <w:numPr>
          <w:ilvl w:val="1"/>
          <w:numId w:val="1"/>
        </w:numPr>
        <w:rPr/>
      </w:pPr>
      <w:bookmarkStart w:id="272" w:name="__RefHeading___Toc13210454_2142443653"/>
      <w:bookmarkStart w:id="273" w:name="_Toc101"/>
      <w:bookmarkEnd w:id="271"/>
      <w:bookmarkEnd w:id="272"/>
      <w:r>
        <w:rPr>
          <w:rtl w:val="true"/>
        </w:rPr>
        <w:t>شبکه ارتباطی روان، مطمئن و مؤثر کارگزاران با شهروندان و زائران در آرمان شهر رضوی</w:t>
      </w:r>
      <w:r>
        <w:rPr>
          <w:rtl w:val="true"/>
        </w:rPr>
        <w:t xml:space="preserve">/ </w:t>
      </w:r>
      <w:r>
        <w:rPr>
          <w:rtl w:val="true"/>
        </w:rPr>
        <w:t>سید حسین هاشمی</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ارتباطی روان، مطمئن و مؤثر کارگزاران با شهروندان و زائران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هاشمی </w:t>
      </w:r>
      <w:r>
        <w:rPr>
          <w:rStyle w:val="FootnoteAnchor"/>
          <w:rtl w:val="true"/>
        </w:rPr>
        <w:footnoteReference w:id="38"/>
      </w:r>
    </w:p>
    <w:p>
      <w:pPr>
        <w:pStyle w:val="Heading2"/>
        <w:numPr>
          <w:ilvl w:val="1"/>
          <w:numId w:val="1"/>
        </w:numPr>
        <w:rPr/>
      </w:pPr>
      <w:bookmarkStart w:id="274" w:name="__RefHeading___Toc13210456_2142443653"/>
      <w:bookmarkStart w:id="275" w:name="_Toc102"/>
      <w:bookmarkEnd w:id="274"/>
      <w:r>
        <w:rPr>
          <w:rtl w:val="true"/>
        </w:rPr>
        <w:t>چکیده</w:t>
      </w:r>
      <w:bookmarkEnd w:id="275"/>
    </w:p>
    <w:p>
      <w:pPr>
        <w:pStyle w:val="BookText"/>
        <w:rPr/>
      </w:pPr>
      <w:r>
        <w:rPr>
          <w:rFonts w:ascii="IRNazanin" w:hAnsi="IRNazanin" w:eastAsia="IRNazanin"/>
          <w:color w:val="111111"/>
          <w:sz w:val="28"/>
          <w:sz w:val="28"/>
          <w:szCs w:val="28"/>
          <w:rtl w:val="true"/>
          <w:lang w:bidi="fa-IR"/>
        </w:rPr>
        <w:t>شهر و سازمان شهری از عناصر سه گانه فضا شهروندان و مدیران شهری تشکیل می شود با این که نقش مدیریت در میان عناصر یادشده در شکوفایی و بهزیستی شهری و ایجاد فضای آرمانی از همه مهم تر و اثر گذارتر است با این حال نمی توان کار کرد شبکه سالم روان و مطمئن ،ارتباطی میان شهروندان و مدیران را در ،رفاه آسایش و بهبود فضای شهری نادیده انگاشت به ویژه در کلان شهرهایی همچون مشهد که افزون بر ساکنان بومی سالیانه پذیرای میلیون ها مسافر زائر و توریست است راه دست یازیدن به تعامل روان مطمئن و مؤثر کارگزاران و شهروندان را با دو نگاه درون دینی و برون دینی می توان به مطالعه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درون دینی آن چه می تواند در این فرآیند کمک کند سلسله ای از ویژگی های رفتاری و سازمانی است؛ همچون ارتباط پیوسته و روزآمد مدیران و شهروندان ایجاد مکانیسم پاسخگویی مستمر و بی وقفه کارگزاران به شهروندان ایجاد بستر ارتباط کارگزاران با زائران و سیاحان بسترسازی فرهنگی حذف واسطه ها صداقت در عملکرد قانون گرایی انضباط اداری ممنوعیت رشوه ستانی قاطعیت و مدارا در عمل سرعت پاسخ دهی به ارباب رجوع با نگاهی از برون نیز می توان گزینه هایی را در روانسازی و اطمینان بخشی روابط کارگزاران و شهروندان یادآور شد که بهترین سند در این باره سند انتشار یافته از سوی سازمان ملل در زمینه ارتباط کارگزاران با شهروندان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مدیریت شهری، رفتار کارگزاران، رابطه کارگزاران و شهروندان، ارتباط روان، ارتباط مطمئن، عوامل افزایش اطمینان، عوامل روان سازی تعامل </w:t>
      </w:r>
      <w:bookmarkStart w:id="276" w:name="pg17195_193792"/>
    </w:p>
    <w:p>
      <w:pPr>
        <w:pStyle w:val="Heading2"/>
        <w:numPr>
          <w:ilvl w:val="1"/>
          <w:numId w:val="1"/>
        </w:numPr>
        <w:rPr/>
      </w:pPr>
      <w:bookmarkStart w:id="277" w:name="__RefHeading___Toc13210458_2142443653"/>
      <w:bookmarkStart w:id="278" w:name="_Toc103"/>
      <w:bookmarkEnd w:id="276"/>
      <w:bookmarkEnd w:id="277"/>
      <w:r>
        <w:rPr>
          <w:rtl w:val="true"/>
        </w:rPr>
        <w:t>درآمد</w:t>
      </w:r>
      <w:bookmarkEnd w:id="278"/>
    </w:p>
    <w:p>
      <w:pPr>
        <w:pStyle w:val="BookText"/>
        <w:rPr/>
      </w:pPr>
      <w:r>
        <w:rPr>
          <w:rFonts w:ascii="IRNazanin" w:hAnsi="IRNazanin" w:eastAsia="IRNazanin"/>
          <w:color w:val="111111"/>
          <w:sz w:val="28"/>
          <w:sz w:val="28"/>
          <w:szCs w:val="28"/>
          <w:rtl w:val="true"/>
          <w:lang w:bidi="fa-IR"/>
        </w:rPr>
        <w:t xml:space="preserve">آرمان شهر رضوی سیمایی غیر از آرمان شهر دینی ندارد؛ زیرا که پیامبر بزرگوار اسلام صلی الله علیه و آله و نیز تمامی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تفاوت نیازها و شرایط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پی تأسیس جامعه ای با شاخصه های همانند و همسان بوده اند بدین ترتیب آن چه از کتاب و حیانی قرآن سنت نبوی، سیره گفتاری و رفتاری امامان معصوم علیهم السلام و نیز دریافت های عقل و خرد جمعی بشر در تبیین شمایل جامعه دینی استفاده می شود نمایانگر سیمای آرمان شهر رضوی است و این بدان معناست که پژوهنده در موضوعات مختلف آرمان شهر ،رضوی می تواند از عرصه گسترده آموزه های دینی بهره بگیرد بی آن که الزام و تقیدی در استفاده از سنت رضوی علیه السلام داشته باشد مگر آن که در آن موضوع خاص امام علیه السلام دارای سنت و تبیین مشخصی باشد که بی گمان عنوان بحث بهره وری از چنان میراثی را اولویت می بخشد</w:t>
      </w:r>
      <w:r>
        <w:rPr>
          <w:rFonts w:eastAsia="IRNazanin" w:cs="IRNazanin"/>
          <w:color w:val="111111"/>
          <w:sz w:val="28"/>
          <w:szCs w:val="28"/>
          <w:rtl w:val="true"/>
          <w:lang w:bidi="fa-IR"/>
        </w:rPr>
        <w:t>.</w:t>
      </w:r>
    </w:p>
    <w:p>
      <w:pPr>
        <w:pStyle w:val="Heading2"/>
        <w:numPr>
          <w:ilvl w:val="1"/>
          <w:numId w:val="1"/>
        </w:numPr>
        <w:rPr/>
      </w:pPr>
      <w:bookmarkStart w:id="279" w:name="__RefHeading___Toc13210460_2142443653"/>
      <w:bookmarkStart w:id="280" w:name="_Toc104"/>
      <w:bookmarkEnd w:id="279"/>
      <w:r>
        <w:rPr>
          <w:rtl w:val="true"/>
        </w:rPr>
        <w:t>مؤلفه های شهر</w:t>
      </w:r>
      <w:bookmarkEnd w:id="280"/>
    </w:p>
    <w:p>
      <w:pPr>
        <w:pStyle w:val="BookText"/>
        <w:rPr/>
      </w:pPr>
      <w:r>
        <w:rPr>
          <w:rFonts w:ascii="IRNazanin" w:hAnsi="IRNazanin" w:eastAsia="IRNazanin"/>
          <w:color w:val="111111"/>
          <w:sz w:val="28"/>
          <w:sz w:val="28"/>
          <w:szCs w:val="28"/>
          <w:rtl w:val="true"/>
          <w:lang w:bidi="fa-IR"/>
        </w:rPr>
        <w:t>شهر، به مفهوم امروزین خود از دو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گستره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انسانی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دوم و انسانی به نوبه خود از دو مؤلفه ریزتر؛ شهروندان و مدیران صورت می بندد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مؤلفه های سه گانه پیش گفته هرگاه به دیده ارزش داوری و از منظر تاثیر گذاری و تاثیر پذیری درون سازمانی بنگریم نقش بنیادین و اساسی را نخست به عنصر انسانی شهر می باید وانهاد؛ زیرا عنصر مادی، جز فرآیند فکر، هنر، اراده، ذوق و سلیقه و ابتکار عنصر انسانی نیست اما در نسبت سنجی </w:t>
      </w:r>
      <w:bookmarkStart w:id="281" w:name="pg17195_193793"/>
    </w:p>
    <w:p>
      <w:pPr>
        <w:pStyle w:val="BookText"/>
        <w:rPr/>
      </w:pPr>
      <w:bookmarkEnd w:id="281"/>
      <w:r>
        <w:rPr>
          <w:rFonts w:ascii="IRNazanin" w:hAnsi="IRNazanin" w:eastAsia="IRNazanin"/>
          <w:color w:val="111111"/>
          <w:sz w:val="28"/>
          <w:sz w:val="28"/>
          <w:szCs w:val="28"/>
          <w:rtl w:val="true"/>
          <w:lang w:bidi="fa-IR"/>
        </w:rPr>
        <w:t xml:space="preserve">درونی میان دو عنصر انسانی مؤلفه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مدیران و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چندان سهل و ساده نیست؛ زیرا مدیران و شهروندان به دلیل ارتباط پیوسته و شبکه ای، بر یکدیگر تاثیر متقابل و دوسویه دارند مدیران در آغاز راه برای تصدی مقام مدیریت از سوی شهروندان برگزیده و به کار گمارده می شوند و در نتیجه نیازمند عطف و جلب توجه مردم اند؛ چنان که در تداوم مدیریت و اجرای بهینه تکالیف و مسئولیت ها و نیز رفع کاستی های شهر و نیازهای شهری و شهرسازی، طراوت، سرسبزی، زیبایی، پاکی و بهداشت اخلاقی و محیطی، به همیاری شهروندان نیازمندند از سوی دیگر شهروندان نیز به مدیران، طرح ها، ابتکار، خرد، دلسوزی و تعامل مثبت آنان با شهروندان در پاسخ گویی و رسیدگی به مشکلات و معضلات روزانه شان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فرجام و پس از درنگ و تأمل نمی توان بر این و اقعیت چشم فروبست که در تمامی تشکل های سازمانی و از جمله مدیریت شهری عنصر مدیریت کلیدی ترین نقش را در رسیدن به شهر مطلوب و آرمانی دارد، رهیافت به این حقیقت از رهگذر استدلال عقلی و نیز آموزه های دینی میسر است</w:t>
      </w:r>
      <w:r>
        <w:rPr>
          <w:rFonts w:eastAsia="IRNazanin" w:cs="IRNazanin"/>
          <w:color w:val="111111"/>
          <w:sz w:val="28"/>
          <w:szCs w:val="28"/>
          <w:rtl w:val="true"/>
          <w:lang w:bidi="fa-IR"/>
        </w:rPr>
        <w:t>.</w:t>
      </w:r>
    </w:p>
    <w:p>
      <w:pPr>
        <w:pStyle w:val="Heading2"/>
        <w:numPr>
          <w:ilvl w:val="1"/>
          <w:numId w:val="1"/>
        </w:numPr>
        <w:rPr/>
      </w:pPr>
      <w:bookmarkStart w:id="282" w:name="__RefHeading___Toc13210462_2142443653"/>
      <w:bookmarkStart w:id="283" w:name="_Toc105"/>
      <w:bookmarkEnd w:id="282"/>
      <w:r>
        <w:rPr>
          <w:rtl w:val="true"/>
        </w:rPr>
        <w:t>دین و نقش محوری مدیریت</w:t>
      </w:r>
      <w:bookmarkEnd w:id="2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منظر دین به مدیریت و کارکرد آن بنگریم، اصرار متون قرآنی و روایی را بر مدیریت صالحان و سامان یابی تمام سویه جامعه انسانی در ابعاد اساسی اقتصادی اخلاقی در زمان حاکمیت مدیران صالح و شایسته، آشکار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عنصر اساسی در سمت و سو دهی حیات و سعادت شهروندان است؛ زیرا شهروندان در هر دو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صالحان و مفسدان</w:t>
      </w:r>
      <w:r>
        <w:rPr>
          <w:rFonts w:eastAsia="IRNazanin" w:cs="IRNazanin"/>
          <w:color w:val="111111"/>
          <w:sz w:val="28"/>
          <w:szCs w:val="28"/>
          <w:rtl w:val="true"/>
          <w:lang w:bidi="fa-IR"/>
        </w:rPr>
        <w:t xml:space="preserve">) </w:t>
      </w:r>
      <w:bookmarkStart w:id="284" w:name="pg17195_193794"/>
    </w:p>
    <w:p>
      <w:pPr>
        <w:pStyle w:val="BookText"/>
        <w:rPr/>
      </w:pPr>
      <w:bookmarkEnd w:id="284"/>
      <w:r>
        <w:rPr>
          <w:rFonts w:ascii="IRNazanin" w:hAnsi="IRNazanin" w:eastAsia="IRNazanin"/>
          <w:color w:val="111111"/>
          <w:sz w:val="28"/>
          <w:sz w:val="28"/>
          <w:szCs w:val="28"/>
          <w:rtl w:val="true"/>
          <w:lang w:bidi="fa-IR"/>
        </w:rPr>
        <w:t>ثابت اند، تنها با تغییر مدیران است که تمامی تغییرات گسترده در محیط و حيات شهروندی آغاز می شود و گسترش می یابد</w:t>
      </w:r>
      <w:r>
        <w:rPr>
          <w:rFonts w:eastAsia="IRNazanin" w:cs="IRNazanin"/>
          <w:color w:val="111111"/>
          <w:sz w:val="28"/>
          <w:szCs w:val="28"/>
          <w:rtl w:val="true"/>
          <w:lang w:bidi="fa-IR"/>
        </w:rPr>
        <w:t>.</w:t>
      </w:r>
    </w:p>
    <w:p>
      <w:pPr>
        <w:pStyle w:val="Heading2"/>
        <w:numPr>
          <w:ilvl w:val="1"/>
          <w:numId w:val="1"/>
        </w:numPr>
        <w:rPr/>
      </w:pPr>
      <w:bookmarkStart w:id="285" w:name="__RefHeading___Toc13210464_2142443653"/>
      <w:bookmarkStart w:id="286" w:name="_Toc106"/>
      <w:bookmarkEnd w:id="285"/>
      <w:r>
        <w:rPr>
          <w:rtl w:val="true"/>
        </w:rPr>
        <w:t>خرد و کارکرد مدیریت</w:t>
      </w:r>
      <w:bookmarkEnd w:id="286"/>
    </w:p>
    <w:p>
      <w:pPr>
        <w:pStyle w:val="Heading3"/>
        <w:numPr>
          <w:ilvl w:val="2"/>
          <w:numId w:val="1"/>
        </w:numPr>
        <w:rPr/>
      </w:pPr>
      <w:bookmarkStart w:id="287" w:name="__RefHeading___Toc13210466_2142443653"/>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براساس رهیافت عقل و داوری خرد ،انسانی نیز این مدیران جوامع هستند که از استعداد، هنر، ذوق و سلیقه شهروندان سود می جویند و دیدگاه ها و توان های آنان را از مرحله تئوری و نظر به منصه بروز و ظهور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هر چند از برترین استعدادها و ابتکارات بهره مند باشند ابزار و امکانات اجرایی کردن طرح ها و ایده های خویش را ندارند مگر آن گاه که مدیران به این طرح ها و تئوری ها توجه نشان دهند و در مقام اجرای آن ها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تعریف مدیریت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 همچون سازمانی در نظر گرفته شود لازم است که در راس آن عنصری برای برنامه ریزی آینده و اداره امور کنونی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را می توان مدیریت شهر نامید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و با فرض پذیرش مرتبت نخست کارکرد اداره و مدیریت شهری در دست یازیدن به شهر مطلوب و آرمانی باید اعتراف کرد که مدیران شهری آن گاه در این فرآیند توفیق خواهند داشت که تعامل و روابط آنان با شهروندان </w:t>
      </w:r>
      <w:bookmarkStart w:id="289" w:name="pg17195_193795"/>
    </w:p>
    <w:p>
      <w:pPr>
        <w:pStyle w:val="BookText"/>
        <w:rPr/>
      </w:pPr>
      <w:bookmarkEnd w:id="289"/>
      <w:r>
        <w:rPr>
          <w:rFonts w:ascii="IRNazanin" w:hAnsi="IRNazanin" w:eastAsia="IRNazanin"/>
          <w:color w:val="111111"/>
          <w:sz w:val="28"/>
          <w:sz w:val="28"/>
          <w:szCs w:val="28"/>
          <w:rtl w:val="true"/>
          <w:lang w:bidi="fa-IR"/>
        </w:rPr>
        <w:t>سالم، و منطبق با معیارهای اخلاقی و مدیریتی باشد تا بتوانند از یک سو اعتماد و اطمینان شهروندان را به دست آورند و در نتیجه توان های بالقوه آنان را در ساحت نظر و عمل به کار گیرند و از سوی دیگر، ابتکارها طرح ها و ایده های مدیران مورد قبول و پذیرش شهروندان قرار گیرد چه اگر فضای بی اعتمادی و گمانه ناتوانی مدیران در امر مدیریت یا عاری بودن مدیران از ارزش های اخلاقی و تقوا بر روابط دو طرف سایه افکند توان های شهروندان و ایده ها و برنامه های مدیران قربانی این تنش و تخاصم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صفات اخلاقی، رفتاری و شاخص های مدیریت مطلوب و آرمانی، این نوشتار با نگاه از دو منظر درون دینی و برون دینی به عوامل روان ساز ارتباط مدیران و شهروندان و گزینه هایی که این تعامل و ارتباط را اطمینان بخش و اثر گذار می کند، می پردازد</w:t>
      </w:r>
      <w:r>
        <w:rPr>
          <w:rFonts w:eastAsia="IRNazanin" w:cs="IRNazanin"/>
          <w:color w:val="111111"/>
          <w:sz w:val="28"/>
          <w:szCs w:val="28"/>
          <w:rtl w:val="true"/>
          <w:lang w:bidi="fa-IR"/>
        </w:rPr>
        <w:t>.</w:t>
      </w:r>
    </w:p>
    <w:p>
      <w:pPr>
        <w:pStyle w:val="Heading3"/>
        <w:numPr>
          <w:ilvl w:val="2"/>
          <w:numId w:val="1"/>
        </w:numPr>
        <w:rPr/>
      </w:pPr>
      <w:bookmarkStart w:id="290" w:name="__RefHeading___Toc13210468_2142443653"/>
      <w:bookmarkStart w:id="291" w:name="_Toc108"/>
      <w:bookmarkEnd w:id="290"/>
      <w:r>
        <w:rPr>
          <w:rtl w:val="true"/>
        </w:rPr>
        <w:t>الف</w:t>
      </w:r>
      <w:r>
        <w:rPr>
          <w:rtl w:val="true"/>
        </w:rPr>
        <w:t xml:space="preserve">) </w:t>
      </w:r>
      <w:r>
        <w:rPr>
          <w:rtl w:val="true"/>
        </w:rPr>
        <w:t>نگاهی از درون</w:t>
      </w:r>
      <w:bookmarkEnd w:id="291"/>
    </w:p>
    <w:p>
      <w:pPr>
        <w:pStyle w:val="Heading4"/>
        <w:numPr>
          <w:ilvl w:val="3"/>
          <w:numId w:val="1"/>
        </w:numPr>
        <w:rPr/>
      </w:pPr>
      <w:bookmarkStart w:id="292" w:name="__RefHeading___Toc13210470_2142443653"/>
      <w:bookmarkStart w:id="293" w:name="_Toc109"/>
      <w:bookmarkEnd w:id="292"/>
      <w:r>
        <w:rPr>
          <w:rtl w:val="true"/>
        </w:rPr>
        <w:t>عوامل روان سازی ارتباط شهروندان و مدیران</w:t>
      </w:r>
      <w:bookmarkEnd w:id="293"/>
    </w:p>
    <w:p>
      <w:pPr>
        <w:pStyle w:val="Heading5"/>
        <w:numPr>
          <w:ilvl w:val="4"/>
          <w:numId w:val="1"/>
        </w:numPr>
        <w:rPr/>
      </w:pPr>
      <w:bookmarkStart w:id="294" w:name="__RefHeading___Toc13210472_2142443653"/>
      <w:bookmarkStart w:id="295" w:name="_Toc11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روان شدن مطلوب و سازنده بودن ارتباط میان مدیران و شهروندان هنگامی میسر می گردد و تحقق و عینیت می یابد که تعامل و روابط مدیران با شهروندان برخوردار از شاخصه های زیر باشد</w:t>
      </w:r>
      <w:r>
        <w:rPr>
          <w:rFonts w:eastAsia="IRNazanin" w:cs="IRNazanin"/>
          <w:color w:val="111111"/>
          <w:sz w:val="28"/>
          <w:szCs w:val="28"/>
          <w:rtl w:val="true"/>
          <w:lang w:bidi="fa-IR"/>
        </w:rPr>
        <w:t>:</w:t>
      </w:r>
    </w:p>
    <w:p>
      <w:pPr>
        <w:pStyle w:val="Heading5"/>
        <w:numPr>
          <w:ilvl w:val="4"/>
          <w:numId w:val="1"/>
        </w:numPr>
        <w:rPr/>
      </w:pPr>
      <w:bookmarkStart w:id="296" w:name="__RefHeading___Toc13210474_2142443653"/>
      <w:bookmarkStart w:id="297" w:name="_Toc111"/>
      <w:bookmarkEnd w:id="296"/>
      <w:r>
        <w:rPr/>
        <w:t>1</w:t>
      </w:r>
      <w:r>
        <w:rPr>
          <w:rtl w:val="true"/>
        </w:rPr>
        <w:t>.</w:t>
      </w:r>
      <w:r>
        <w:rPr>
          <w:rtl w:val="true"/>
        </w:rPr>
        <w:t>ارتباط سالم پیوسته و روزآمد مدیران با شهروندان</w:t>
      </w:r>
      <w:bookmarkEnd w:id="2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موضوع که مدیران شهر باید در مدیریت شهری از رأی و نظر طیف وسیعی از شهروندان به صورت روزآمد مطلع باشند و هیچ طرح و برنامه ای را بدون نظر سنجی شهری و استفاده از تجربه ها و دیدگاه های شهروندان در </w:t>
      </w:r>
    </w:p>
    <w:p>
      <w:pPr>
        <w:pStyle w:val="BookText"/>
        <w:rPr/>
      </w:pPr>
      <w:r>
        <w:rPr>
          <w:rFonts w:ascii="IRNazanin" w:hAnsi="IRNazanin" w:eastAsia="IRNazanin"/>
          <w:color w:val="111111"/>
          <w:sz w:val="28"/>
          <w:sz w:val="28"/>
          <w:szCs w:val="28"/>
          <w:rtl w:val="true"/>
          <w:lang w:bidi="fa-IR"/>
        </w:rPr>
        <w:t>دست اقدام نگیرند، نیازمند استدلال نیست با این حال ممکن است گاه برخی از مدیران به دلیل تحصیلات تخصص های نظری یا منزلت اجتماعی و اداری خود را از نظر و مشورت شهروندان بی نیاز ببینند و این نوع نگاه آنان را به ویژگی ناپسند خود بسندگی فکری دچار سازد و این فرآیند در تعامل و ارتباط روان و مثبت مدیران با شهروندان اثر بگذارد پرهیز از این کاستی با مشورت و نظر خواستن مستمر و روز آمد از شهروندان میسور است چندان که این کار، تبدیل به یک رویه و عرف اداری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دینی نیز گویای آن است که در یک جامعه مطلوب دینی انسان در هر پست و موقعیتی که قرار داشته باشد بی نیاز از رأی و نظر دیگران نیست</w:t>
      </w:r>
    </w:p>
    <w:p>
      <w:pPr>
        <w:pStyle w:val="BookText"/>
        <w:rPr/>
      </w:pPr>
      <w:r>
        <w:rPr>
          <w:rFonts w:ascii="IRNazanin" w:hAnsi="IRNazanin" w:eastAsia="IRNazanin"/>
          <w:color w:val="111111"/>
          <w:sz w:val="28"/>
          <w:sz w:val="28"/>
          <w:szCs w:val="28"/>
          <w:rtl w:val="true"/>
          <w:lang w:bidi="fa-IR"/>
        </w:rPr>
        <w:t>بخشی از فلسفه و حکمت این راهبرد دینی را اگر در کامل شدن طرح ها و دستیابی مشورت گیرنده به دیدگاه بهتر و صائب تر بدانیم، بی گمان بخش دیگر حکمت را می باید در مسایل روانی و شخصیت دادن به مشورت دهندگان جست وجو کرد که خود به استحکام روابط دو جانبه اعتماد سازی و تسهیل روابط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غلامان امام رضا علیه السلام به نام سعد وفات یافت، امام به معمر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فضیلت و امین به من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شما معرفی کنم؟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حالت شبیه انسان خشمگین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یارانش مشورت می کرد و بعد درباره آن چه که می خواست تصمیم می گرفت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روایت دیگر، به نقل از حسن بن جهم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در خدمت امام رضا علیه السلام بودیم ایشان یادی از پدر بزرگوارش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با عقل او برابری نمی کرد در عین حال، در بسیاری اوقات با یکی از غلامان سیاه پوست خود مشورت می کرد به آن حضرت گفته شد، آیا با چنین کسی مشورت می فرمایی؟</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خدای تبارک و تعالی مشکل را به زبان چنین شخصی برطرف 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بسیاری اوقات درباره مزرعه یا باغ آن حضرت را راهنمایی می کردند و امام علیه السلام به آن راهنمایی عمل می فرمود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روایت، اگر مقام و منزلت امام معصوم که به تمام جوانب امور آگاهی کامل دارد با نظر غلام و برده ای از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عرف آن روزگار شهروندان درجه دوم به حساب 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شود، مشخص می گردد که در تعامل سالم شهروندان با مدیران در آرمان شهر اسلامی، رضوی این نوع رابطه نه تنها امر عجیب و شگفت نیست که مطلوب و بایسته می نماید نمونه های غیر متعارف تر از این نمونه را نیز می توان در شیوه مدیریتی امامان معصوم سراغ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 تردید پی نهادن یک سنت و مدل مدیریتی از سوی امامان را نیز می توان در انگیزه های این گونه برخوردها و </w:t>
      </w:r>
    </w:p>
    <w:p>
      <w:pPr>
        <w:pStyle w:val="BookText"/>
        <w:rPr/>
      </w:pPr>
      <w:r>
        <w:rPr>
          <w:rFonts w:ascii="IRNazanin" w:hAnsi="IRNazanin" w:eastAsia="IRNazanin"/>
          <w:color w:val="111111"/>
          <w:sz w:val="28"/>
          <w:sz w:val="28"/>
          <w:szCs w:val="28"/>
          <w:rtl w:val="true"/>
          <w:lang w:bidi="fa-IR"/>
        </w:rPr>
        <w:t>رفتارها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از علی بن ،مهزیار صحابی و نماینده امام جواد علیه السلام و امام هادی علیه السلام در اهواز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بگو با ما مشورت کند و پس از مشورت آن چه نظر خودش است انتخاب کند؛ زیرا او از آن چه در سرزمینش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از این که با سلاطین چگونه رفتار کند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باعث برکت و خوش بختی است خداوند به پیامبرش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مردم مشورت کن، لکن آن چه خودت تصمیم گرفتی با توکل برخدا،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چه می گذرد به من گزارش دهد بهترین نظر را برایش می نویسم و اگر رای و نظر من بهتر نباشد امیدوارم او را به راه روشن حق راهنمایی کرده باشم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رهیافت به کار کرد مثبت این رویه در دنیای معاصر از راه مطالعه در شیوه مدیریت و تعامل جمعی در کشورهای پیشرفته و صنعتی که به توفیقات چشم گیر و غیر قابل انکار دست یازیده اند میسر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ایشی رو کاوازاکی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محققان و پژوهشگران ژاپنی در تبیین عوامل موفقیت و پیشرفت کشور ژاپن علی رغم ویرانی و خرابی بسیاری که در جنگ جهانی دوم بر آن کشور تحمیل شد می 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یک فاجعه نظامی که باعث شکست ژاپن شد، ملت ژاپن تمام کوشش و فکر خود در راه سازندگی به کار برد و در بازسازی کشور، آثار </w:t>
      </w:r>
      <w:bookmarkStart w:id="298" w:name="pg17195_193799"/>
    </w:p>
    <w:p>
      <w:pPr>
        <w:pStyle w:val="BookText"/>
        <w:rPr/>
      </w:pPr>
      <w:bookmarkEnd w:id="298"/>
      <w:r>
        <w:rPr>
          <w:rFonts w:ascii="IRNazanin" w:hAnsi="IRNazanin" w:eastAsia="IRNazanin"/>
          <w:color w:val="111111"/>
          <w:sz w:val="28"/>
          <w:sz w:val="28"/>
          <w:szCs w:val="28"/>
          <w:rtl w:val="true"/>
          <w:lang w:bidi="fa-IR"/>
        </w:rPr>
        <w:t>شگفت انگیزی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پدیده شگفت انگیز و غیر قابل ،توصیف در چیزی است که من به آن فعالیت ناشناخته و اجتماعی ملت ژاپن نام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داده ام که ژاپنی ها چقدر به طور دسته جمعی فکر و عمل کنند شاید فرد به تنهایی در مقام مقایسه با غرب، کوشش و فعالیت شدیدی نداشته باشد ولی کار دسته جمعی در ژاپن بیش از کار دسته جمعی در غرب قابل توجه است</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299" w:name="__RefHeading___Toc13210476_2142443653"/>
      <w:bookmarkStart w:id="300" w:name="_Toc112"/>
      <w:bookmarkEnd w:id="299"/>
      <w:r>
        <w:rPr/>
        <w:t>2</w:t>
      </w:r>
      <w:r>
        <w:rPr>
          <w:rtl w:val="true"/>
        </w:rPr>
        <w:t>.</w:t>
      </w:r>
      <w:r>
        <w:rPr>
          <w:rtl w:val="true"/>
        </w:rPr>
        <w:t>ایجاد مکانیسم پاسخ گویی بی وقفه به شهروندان</w:t>
      </w:r>
      <w:bookmarkEnd w:id="300"/>
    </w:p>
    <w:p>
      <w:pPr>
        <w:pStyle w:val="BookText"/>
        <w:rPr/>
      </w:pPr>
      <w:r>
        <w:rPr>
          <w:rFonts w:ascii="IRNazanin" w:hAnsi="IRNazanin" w:eastAsia="IRNazanin"/>
          <w:color w:val="111111"/>
          <w:sz w:val="28"/>
          <w:sz w:val="28"/>
          <w:szCs w:val="28"/>
          <w:rtl w:val="true"/>
          <w:lang w:bidi="fa-IR"/>
        </w:rPr>
        <w:t xml:space="preserve">افزایش و رشد جمعیت شهری گسترش شهرک های اقماری و حاشیه نشینی و توسعه قلمرو کاربری مدیریت شهری در کلان شهرهایی چون شهر مشهد که افزون بر میلیون ها شهروند ساکن سالانه پذیرای ده ها ملیون زائر و توریست می باشد و بر تنوع کارهای مرتبط با شهرداری می،افزاید عوامل و گزینه هایی هستند که ضرورت افزایش زمان حضور کارگزاران در بخش های پر رفت و آمد را می طلبد و این یکی از مهم ترین راهکارهایی است که می تواند بر سهولت و روانی ارتباط شهروندان با ،مدیران مؤثر افتد اجرایی ساختن چنین ایده ای از چندین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آن در دنیای امروز و پاره ای از کشورها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افزایش ساعات حضور مدیران و معاونان در مناطق پر رفت و آمد در ساعات بعد از 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ایجاد شیفت و تقسیم کارمندان و معاونان در بخش هایی که مراجعه کننده زیاد دارند در دو شیفت روزانه و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و نیز روشن ترین چالش هایی که ممکن است بر این دو راهکار وارد آید موضوع افزایش حقوق کارمندان براساس عملیاتی شدن راهکار نخست یا افزایش شمار کارمندان و کارگزاران شهرداری بر اساس راهکار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می توان بدین گونه برطرف ساخت که از کارمندان بخش های غیر ضروری و کم تردد در حد امکان کاسته شود و به جای آن از این نیروها در شیفت های شبانه یا ساعات اضافی کارهای روزانه استفاده به عمل آید تا هم به ساعات کاری کارمندان شهرداری افزوده شود و هم به اخراج کارمندان نینجامد و هم افزایش حقوق و هزینه های شهرداری را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جوابگو یا عملی نباشد می توان با دریافت هزینه های ساعات اضافی کارمندان از مجرای خود مردم اقدام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اگر مدیران شهری تصمیم بگیرند از راه های بسیاری که می شناسند، می توانند این میزان هزینه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صداقت و امانت کارگزاران شهرداری در این خصوص اطمینان داشته باشند و بدانند که در ساعات غیر معمول اداری یا به صورت شبانه روزی به مشکلات آنان رسیدگی می شود هزینه های اندک این ناحیه را با جان و دل پذیرا خواهند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ارتباط شبکه ای و دیجیتالی و دادن اختیارات مدیریت ها به سیستم ها تا بتواند با برنامه هایی که به آنان داده می شود به مشکلات و مراجعات مردم در اوقات غیر اداری یا حتی در زمان حضور کاربران و کارمندان پاسخ بگویند </w:t>
      </w:r>
      <w:bookmarkStart w:id="301" w:name="pg17195_193801"/>
    </w:p>
    <w:p>
      <w:pPr>
        <w:pStyle w:val="BookText"/>
        <w:rPr/>
      </w:pPr>
      <w:bookmarkEnd w:id="301"/>
      <w:r>
        <w:rPr>
          <w:rFonts w:ascii="IRNazanin" w:hAnsi="IRNazanin" w:eastAsia="IRNazanin"/>
          <w:color w:val="111111"/>
          <w:sz w:val="28"/>
          <w:sz w:val="28"/>
          <w:szCs w:val="28"/>
          <w:rtl w:val="true"/>
          <w:lang w:bidi="fa-IR"/>
        </w:rPr>
        <w:t>و نیز زمان دقیق مراجعات دفعات بعدی را مشخص کنند و در همان زمان نیز شهروند مراجعه کننده واقعا پاسخ کامل خود را دریافت کند</w:t>
      </w:r>
      <w:r>
        <w:rPr>
          <w:rFonts w:eastAsia="IRNazanin" w:cs="IRNazanin"/>
          <w:color w:val="111111"/>
          <w:sz w:val="28"/>
          <w:szCs w:val="28"/>
          <w:rtl w:val="true"/>
          <w:lang w:bidi="fa-IR"/>
        </w:rPr>
        <w:t>.</w:t>
      </w:r>
    </w:p>
    <w:p>
      <w:pPr>
        <w:pStyle w:val="Heading5"/>
        <w:numPr>
          <w:ilvl w:val="4"/>
          <w:numId w:val="1"/>
        </w:numPr>
        <w:rPr/>
      </w:pPr>
      <w:bookmarkStart w:id="302" w:name="__RefHeading___Toc13210478_2142443653"/>
      <w:bookmarkStart w:id="303" w:name="_Toc113"/>
      <w:bookmarkEnd w:id="302"/>
      <w:r>
        <w:rPr/>
        <w:t>3</w:t>
      </w:r>
      <w:r>
        <w:rPr>
          <w:rtl w:val="true"/>
        </w:rPr>
        <w:t>.</w:t>
      </w:r>
      <w:r>
        <w:rPr>
          <w:rtl w:val="true"/>
        </w:rPr>
        <w:t>ایجاد بستر ارتباط مستمر با زایران و سیاحان</w:t>
      </w:r>
      <w:bookmarkEnd w:id="303"/>
    </w:p>
    <w:p>
      <w:pPr>
        <w:pStyle w:val="BookText"/>
        <w:rPr/>
      </w:pPr>
      <w:r>
        <w:rPr>
          <w:rFonts w:ascii="IRNazanin" w:hAnsi="IRNazanin" w:eastAsia="IRNazanin"/>
          <w:color w:val="111111"/>
          <w:sz w:val="28"/>
          <w:sz w:val="28"/>
          <w:szCs w:val="28"/>
          <w:rtl w:val="true"/>
          <w:lang w:bidi="fa-IR"/>
        </w:rPr>
        <w:t xml:space="preserve">مدیریت شهرهایی چون مشهد که پس از تهران بیشترین میزان جمعیت شهری را در خود جای داده و افزون بر جنبه داخلی و سکونت شهروندان بومی شمار زیادی از توریست ها، سیاحان و زائران مذهبی از کشورها و ملیت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پاره ای از آمارها تا سقف هفده میلیون مسافر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رفت آمد دارند می طلبد که مکانیسمی در نظر گرفته شود تا این گروه ها نیز بتوانند در مواقع ضرورت به مدیران شهری دسترسی داشته، دیدگاه ها و احیانا نیازها و خواسته های خویش را با آنان در میان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طرح اجرایی و عملیاتی این کار را باید به عهده متخصصین امر و مطالعه بر امکانات و ظرفیت ها بسترها و هزینه های لازم برای این کارگذاشت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با اختصاص غرفه هایی در میادین و چهار راه های نزدیک به حرم مطهر یا ورودی های شهر مشهد با عنوان روابط بین الملل شهرداری مشهد یا هر نام دیگر امکان عملیاتی شدن دارد یکی از وظایف و کارهای نخستین این غرفه ها می تواند ارائه نقشه شهر معرفی اماکن تاریخی آثار فرهنگی و باستانی مشهد برای زائران و سیاحان باشد و نیز همراه کردن افرادی به عنوان راهنما با زائران و سیاحان و رزرو کردن هتل یا محل اقامت متناسب با وضعیت فرهنگی، مذهبی و گرایش های دیگر مسافران و در برخی از موارد همراهی کردن آنان در گشت و گذار داخل شهر و ارتباط پیوسته و مستمر با آنان تا </w:t>
      </w:r>
      <w:bookmarkStart w:id="304" w:name="pg17195_193802"/>
    </w:p>
    <w:p>
      <w:pPr>
        <w:pStyle w:val="BookText"/>
        <w:rPr/>
      </w:pPr>
      <w:bookmarkEnd w:id="304"/>
      <w:r>
        <w:rPr>
          <w:rFonts w:ascii="IRNazanin" w:hAnsi="IRNazanin" w:eastAsia="IRNazanin"/>
          <w:color w:val="111111"/>
          <w:sz w:val="28"/>
          <w:sz w:val="28"/>
          <w:szCs w:val="28"/>
          <w:rtl w:val="true"/>
          <w:lang w:bidi="fa-IR"/>
        </w:rPr>
        <w:t>زمان عزیمت و خروج مسافر و زایر از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به گونه ای نباید باشد که احساس ضیق و تنگنا و قرار داشتن تحت مراقبت و کنترل را در ذهن زائر و مسافر تداعی کند بلکه باید به گونه ای باشد که مسافر حضور و همراهی را به نفع خود و برای اقامت بهتر و حفظ و صیانت از حقوق خویش بداند بخشی از این کار در تلاقی با وظایف سازمان گردشگری و ایرانگردی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گردشگری بیشتر با جهانگردان و افراد و گروه هایی شاخص و بیشتر غیر مسلمان از کشورهای اروپایی و غیر اسلامی در ارتباط اند که به صورت رسمی به عنوان سیاح و جهانگرد وارد ایران می شوند اما افراد یا گروه های مذهبی که به صورت غیر رسمی و به عنوان مسافر یا زائر وارد مشهد می شوند چندان ارتباطی با سازمان جهانگردی ندارند یا سازمان جهانگردی چنان رسالت و مسئولیتی را بر عهده خود احساس نمی کند</w:t>
      </w:r>
      <w:r>
        <w:rPr>
          <w:rFonts w:eastAsia="IRNazanin" w:cs="IRNazanin"/>
          <w:color w:val="111111"/>
          <w:sz w:val="28"/>
          <w:szCs w:val="28"/>
          <w:rtl w:val="true"/>
          <w:lang w:bidi="fa-IR"/>
        </w:rPr>
        <w:t>.</w:t>
      </w:r>
    </w:p>
    <w:p>
      <w:pPr>
        <w:pStyle w:val="Heading5"/>
        <w:numPr>
          <w:ilvl w:val="4"/>
          <w:numId w:val="1"/>
        </w:numPr>
        <w:rPr/>
      </w:pPr>
      <w:bookmarkStart w:id="305" w:name="__RefHeading___Toc13210480_2142443653"/>
      <w:bookmarkStart w:id="306" w:name="_Toc114"/>
      <w:bookmarkEnd w:id="305"/>
      <w:r>
        <w:rPr/>
        <w:t>4</w:t>
      </w:r>
      <w:r>
        <w:rPr>
          <w:rtl w:val="true"/>
        </w:rPr>
        <w:t>.</w:t>
      </w:r>
      <w:r>
        <w:rPr>
          <w:rtl w:val="true"/>
        </w:rPr>
        <w:t>بسترسازی فرهنگی</w:t>
      </w:r>
      <w:bookmarkEnd w:id="306"/>
    </w:p>
    <w:p>
      <w:pPr>
        <w:pStyle w:val="BookText"/>
        <w:rPr/>
      </w:pPr>
      <w:r>
        <w:rPr>
          <w:rFonts w:ascii="IRNazanin" w:hAnsi="IRNazanin" w:eastAsia="IRNazanin"/>
          <w:color w:val="111111"/>
          <w:sz w:val="28"/>
          <w:sz w:val="28"/>
          <w:szCs w:val="28"/>
          <w:rtl w:val="true"/>
          <w:lang w:bidi="fa-IR"/>
        </w:rPr>
        <w:t>از جمله مسایلی که در عرصه زائر پذیری و صنعت توریسم مهم می نماید و از وظایف مدیریت شهری در راستای رسیدن به شهر آرمانی دینی و اسلامی به شمار می رود مؤلفه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ایجاد فرهنگ توریسم و زائر پذیری برای شهروندان و ساکنان بومی شهر از راه آموزش های تعامل سالم و اسلامی با زائران و مسافران برای یکایک اقشار و اصناف مختلف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در ارتباط و تعامل با زائران و سیاحان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رانندگان تاکسی و مسافرکش های شخصی گرفته تا</w:t>
      </w:r>
    </w:p>
    <w:p>
      <w:pPr>
        <w:pStyle w:val="BookText"/>
        <w:rPr/>
      </w:pPr>
      <w:r>
        <w:rPr>
          <w:rFonts w:ascii="IRNazanin" w:hAnsi="IRNazanin" w:eastAsia="IRNazanin"/>
          <w:color w:val="111111"/>
          <w:sz w:val="28"/>
          <w:sz w:val="28"/>
          <w:szCs w:val="28"/>
          <w:rtl w:val="true"/>
          <w:lang w:bidi="fa-IR"/>
        </w:rPr>
        <w:t>مغازه داران هتل ،داران و مسافرخانه داران و حتی اعضای خانواده ها و تمامی اقشار جامعه؛ زیرا که آنان نیز در مواجهه با زائران و مسافران قرار خواهند گرفت و با رفتار و برخوردی که از خود بروز می دهند پیام ها و الگوهایی از فرهنگ و ارزش های این جامعه را منتقل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بسترها و قابلیت های شهری و رفاهی که بتواند همزمان نیازهای مسافران و زائران در حال اقامت و گردش و بازدید را برآورده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بستر فرهنگ و نهادی که بتواند داشته های تاریخی، مذهبی و فکری مشهد و در مجموع اندیشه شیعی را به مسافران و زائران انتقال دهد مانند تکثیر و چاپ جزوه های مشهد شناسی توزیع فیلم های مستند از آثار تاریخی فرهنگی مشهد و نیز بیان چکیده ای از شرح حال مشاهیر این دیار و مهم تر از همه تبیین غیر مستقیم باورهای شیعی و رد و نفی اندیشه های معارض با تفکر شیعی در عرصه هایی چون زیارت، دعا، گریه بر سر زیارت ها، شفاعت، آداب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پرداختن به چنین مهمی بر اساس تعریف رسمی و تقسیمات کارهای سازمانی وظیفه نهادها و مراجع فرهنگی دیگر نیز هست که این خود تعامل و هم اندیشی بین سازمانی را می طلبد و نیازمند آن است که کانون و نهاد مشترکی با مشارکت و سهم داشت تمامی سازمان ها و نهادهای ذى ربط برای هم اندیشی و روی هم گذاشتن توان های فکری و سرمایه ها و بودجه های اختصاص یافته برای هر نهاد و مؤسسه فرهنگی تشکیل گردد تا هم کار در خور و شایسته شأن شهری چون مشهد انجام پذیرد و هم از تکرار و چندباره کاری و ضایع شدن سرمایه های انسانی و اتلاف بیت المال و </w:t>
      </w:r>
      <w:bookmarkStart w:id="307" w:name="pg17195_193804"/>
    </w:p>
    <w:p>
      <w:pPr>
        <w:pStyle w:val="BookText"/>
        <w:rPr/>
      </w:pPr>
      <w:bookmarkEnd w:id="307"/>
      <w:r>
        <w:rPr>
          <w:rFonts w:ascii="IRNazanin" w:hAnsi="IRNazanin" w:eastAsia="IRNazanin"/>
          <w:color w:val="111111"/>
          <w:sz w:val="28"/>
          <w:sz w:val="28"/>
          <w:szCs w:val="28"/>
          <w:rtl w:val="true"/>
          <w:lang w:bidi="fa-IR"/>
        </w:rPr>
        <w:t>سرمایه های عمومی پرهیز و اجتناب شود</w:t>
      </w:r>
      <w:r>
        <w:rPr>
          <w:rFonts w:eastAsia="IRNazanin" w:cs="IRNazanin"/>
          <w:color w:val="111111"/>
          <w:sz w:val="28"/>
          <w:szCs w:val="28"/>
          <w:rtl w:val="true"/>
          <w:lang w:bidi="fa-IR"/>
        </w:rPr>
        <w:t>.</w:t>
      </w:r>
    </w:p>
    <w:p>
      <w:pPr>
        <w:pStyle w:val="Heading4"/>
        <w:numPr>
          <w:ilvl w:val="3"/>
          <w:numId w:val="1"/>
        </w:numPr>
        <w:rPr/>
      </w:pPr>
      <w:bookmarkStart w:id="308" w:name="__RefHeading___Toc13210482_2142443653"/>
      <w:bookmarkStart w:id="309" w:name="_Toc115"/>
      <w:bookmarkEnd w:id="308"/>
      <w:r>
        <w:rPr>
          <w:rtl w:val="true"/>
        </w:rPr>
        <w:t>عوامل اطمینان ساز در روابط مدیران با شهروندان</w:t>
      </w:r>
      <w:bookmarkEnd w:id="309"/>
    </w:p>
    <w:p>
      <w:pPr>
        <w:pStyle w:val="Heading5"/>
        <w:numPr>
          <w:ilvl w:val="4"/>
          <w:numId w:val="1"/>
        </w:numPr>
        <w:rPr/>
      </w:pPr>
      <w:bookmarkStart w:id="310" w:name="__RefHeading___Toc13210484_2142443653"/>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اثر گذاری ارتباط برآیند مستقیم اطمینان آور بودن ارتباط و تعامل میان دو طرف ارتباط است بنابراین به هر میزان که رابطه میان مدیران و شهروندان اطمینان آور باشد به همان پیمانه اثر گذار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اطمینان آوری ارتباط را می باید در ویژگی های اخلاقی، رفتاری و اداری مدیران سراغ ،گرفت چه این که شهروندان در این تعامل در جایگاه ارباب رجوع و صاحبان حاجت و نیاز تلقی می شوند و به طور طبیعی همان سان که خواهان ساده سازی و آسان بودن ارتباط و دسترسی به مدیران و کارگزاران هستند همان گونه در پی آناند که مدیران شهری با آن ها روابط مطمئن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تسهیل و روان سازی و نیز اطمینان بخشی ارتباط در اختیار و حوزه عمل شهروندان نیست تا چنین خواسته و تقاضایی از آنان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باید قواعد و اصولی را نسبت به رفتار و عملکرد و اخلاق جمعی مدیران پیشنهاد داد تا در پرتو اجرایی کردن و کاربست آن قواعد و اصول روابط مدیران با شهروندان در عین روانی و سهولت، اطمینان آور و اثر گذار شود</w:t>
      </w:r>
      <w:r>
        <w:rPr>
          <w:rFonts w:eastAsia="IRNazanin" w:cs="IRNazanin"/>
          <w:color w:val="111111"/>
          <w:sz w:val="28"/>
          <w:szCs w:val="28"/>
          <w:rtl w:val="true"/>
          <w:lang w:bidi="fa-IR"/>
        </w:rPr>
        <w:t>.</w:t>
      </w:r>
    </w:p>
    <w:p>
      <w:pPr>
        <w:pStyle w:val="Heading5"/>
        <w:numPr>
          <w:ilvl w:val="4"/>
          <w:numId w:val="1"/>
        </w:numPr>
        <w:rPr/>
      </w:pPr>
      <w:bookmarkStart w:id="312" w:name="__RefHeading___Toc13210486_2142443653"/>
      <w:bookmarkStart w:id="313" w:name="_Toc117"/>
      <w:bookmarkEnd w:id="312"/>
      <w:r>
        <w:rPr/>
        <w:t>1</w:t>
      </w:r>
      <w:r>
        <w:rPr>
          <w:rtl w:val="true"/>
        </w:rPr>
        <w:t>.</w:t>
      </w:r>
      <w:r>
        <w:rPr>
          <w:rtl w:val="true"/>
        </w:rPr>
        <w:t>کاستن واسطه ها</w:t>
      </w:r>
      <w:bookmarkEnd w:id="3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معضلات روابط شهروندان با مدیران دسترسی نداشتن شهروندان به مقامات و مدیران اصلی است وجود واسطه های لازم و احیانا غیر لازم چندان </w:t>
      </w:r>
    </w:p>
    <w:p>
      <w:pPr>
        <w:pStyle w:val="BookText"/>
        <w:rPr/>
      </w:pPr>
      <w:r>
        <w:rPr>
          <w:rFonts w:ascii="IRNazanin" w:hAnsi="IRNazanin" w:eastAsia="IRNazanin"/>
          <w:color w:val="111111"/>
          <w:sz w:val="28"/>
          <w:sz w:val="28"/>
          <w:szCs w:val="28"/>
          <w:rtl w:val="true"/>
          <w:lang w:bidi="fa-IR"/>
        </w:rPr>
        <w:t>در مسیر راه ایجاد وقفه و بن بست می کنند که ارباب رجوع پس از روزها انتظار و رفت و شدها نمی توانند مشکلات پیشنهادها یا هر 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مستلزم ملاقات و دیدن مدیران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آنان در میان بگذارند حال آن که در جامعه مطلوب اسلامی مدیران در دسترس مردمان به ویژه قشر آسیب پذیری هستند که به چشم نمی آیند و برای گره گشایی کار خویش وسیله و واسطه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کارگزار خود مالک اشتر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وقت خود را به کسانی اختصاص ده که به تو نیاز دارند تا شخصا به امور آنان رسیدگی کنی و در مجلس عمومی با آنان بنشین و در برابر خدای که تو را آفریده فروتن باش و سربازان یاران و نگهبانان خود را از سر راهشان دورکن تا سخنگوی آنان بدون اضطراب در سخن گفتن با تو گفت و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نیز باید در نظر داشت که اگر رفت و شد و ملاقات با مدیران اصلی به گونه ای سهل گردد که هر کسی و در هر زمان که بخواهد آن ها را ببیند سبب می شود هر کسی با اندک مشکل و کاری نه چندان مهم که از عهده مقامات دون پایه تر نیز ساخته است به سراغ مدیران و کارگزاران اصلی برود و در نتیجه تمام وقت آنان با مسایل غیر مهم پر شود و افزون بر آن فلسفه وجودی سایر کارمندان و زیر مجموعه های اداری نیز زیر سؤال برود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جمع این هر دو آن است که مدیران شهری همه روزه ساعت های مشخص و اعلام شده ای را به ارباب رجوع اختصاص دهند و هر کس و هر مشکلی را از کوچک و بزرگ از نظر بگذرانند و زیاده بر این لازم است در ساعات کاری کارمندان و مدیران بخش های کوچک تر نظارت و مراقبت از پیش اعلام ناشده </w:t>
      </w:r>
      <w:bookmarkStart w:id="314" w:name="pg17195_193806"/>
    </w:p>
    <w:p>
      <w:pPr>
        <w:pStyle w:val="BookText"/>
        <w:rPr/>
      </w:pPr>
      <w:bookmarkEnd w:id="314"/>
      <w:r>
        <w:rPr>
          <w:rFonts w:ascii="IRNazanin" w:hAnsi="IRNazanin" w:eastAsia="IRNazanin"/>
          <w:color w:val="111111"/>
          <w:sz w:val="28"/>
          <w:sz w:val="28"/>
          <w:szCs w:val="28"/>
          <w:rtl w:val="true"/>
          <w:lang w:bidi="fa-IR"/>
        </w:rPr>
        <w:t>و سرزده، دست کم در روزی یک بار انجام پذیرد و از یک یا دو نفر ارباب رجوع در هر پرونده ای نسبت به شکل سبب مراجعه و نحوه برخورد کارمندان با آنان پرس و جوی هر چند مختصر صورت پذیرد که این خود بستر شناخت کارگزاران خوب و بد و در نتیجه ترغیب یا نکوهش آنان را فراهم می آورد و زمینه های کم کاری کارگزاران و بدبینی و سلب اعتماد ارباب رجوع را از میان بر می دارد</w:t>
      </w:r>
      <w:r>
        <w:rPr>
          <w:rFonts w:eastAsia="IRNazanin" w:cs="IRNazanin"/>
          <w:color w:val="111111"/>
          <w:sz w:val="28"/>
          <w:szCs w:val="28"/>
          <w:rtl w:val="true"/>
          <w:lang w:bidi="fa-IR"/>
        </w:rPr>
        <w:t>.</w:t>
      </w:r>
    </w:p>
    <w:p>
      <w:pPr>
        <w:pStyle w:val="Heading5"/>
        <w:numPr>
          <w:ilvl w:val="4"/>
          <w:numId w:val="1"/>
        </w:numPr>
        <w:rPr/>
      </w:pPr>
      <w:bookmarkStart w:id="315" w:name="__RefHeading___Toc13210488_2142443653"/>
      <w:bookmarkStart w:id="316" w:name="_Toc118"/>
      <w:bookmarkEnd w:id="315"/>
      <w:r>
        <w:rPr/>
        <w:t>2</w:t>
      </w:r>
      <w:r>
        <w:rPr>
          <w:rtl w:val="true"/>
        </w:rPr>
        <w:t>.</w:t>
      </w:r>
      <w:r>
        <w:rPr>
          <w:rtl w:val="true"/>
        </w:rPr>
        <w:t>صداقت در عملکرد</w:t>
      </w:r>
      <w:bookmarkEnd w:id="316"/>
    </w:p>
    <w:p>
      <w:pPr>
        <w:pStyle w:val="BookText"/>
        <w:rPr/>
      </w:pPr>
      <w:r>
        <w:rPr>
          <w:rFonts w:ascii="IRNazanin" w:hAnsi="IRNazanin" w:eastAsia="IRNazanin"/>
          <w:color w:val="111111"/>
          <w:sz w:val="28"/>
          <w:sz w:val="28"/>
          <w:szCs w:val="28"/>
          <w:rtl w:val="true"/>
          <w:lang w:bidi="fa-IR"/>
        </w:rPr>
        <w:t>صداقت در عملکرد و سیاست گذاری ها اصلی ترین سیاست های مدیریتی اسلام رمز جاذبه های جاودانی حکومت دینی و مرزمیان سیاست دینی و غیر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گویی اصلی ترین ابزار فعالیت های سیاسی در بازار سیاستمداران رسمی و حرفه ای است در عالم سیاستمداران حرف های اگر دروغ گویی از سیاست حذف شود چیزی از آن باقی نخواهد ماند در مقابل در فرهنگ دینی، صداقت، شرط سیاستمداری است و اگر صداقت نباشد حق مداری قانون گرایی حقوق بشر و عدالت اجتماعی پوچ و بی معنا می گردد و ابزار تجاوز بیشتر به حقوق مردم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هرگاه شهروندان از کارگزاران شهر خود بی صداقتی و نیرنگ و فریب و اغفال گری را مشاهده کنند جای تردید ندارد که اعتماد در روابط رخت بر می بندد و مدیران نمی توانند اثر گذار بر شهروندان باشند و طرح ها و ایده های خود را بر آنان بیاورانند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bookmarkStart w:id="317" w:name="pg17195_193807"/>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 که چرا اسماعیل علیه السلام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شخصی وعده داد و یک سال به انتظارش نشست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کنار تخته سنگی به مردی وعده داد فرمود من این جا منتظر تو هستم تا برگردی امام می فرمود تابش آفتاب بر حضرت رسول شدید شد، 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است که به مکانی سایه دار تشریف ببرید فرمود من در همین جا به آن شخص وعده داده ام و اگر نیاید در روز رستاخیز باید پاسخ گو 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امثال این متون روایی و دینی را نباید سفارش های اخلاقی و بدون کاربرد جدی در حیات و تعامل مثبت انسانی به حساب آورد که راهکارهایی هستند در جهت سعادت و آسودگی خاطر آدمیان در تعامل اجتماعی و مایه اطمینان سالم سازی و بهبود روابط اعضای جامعه در هر سطح و مسئولیت سازمانی و حکومتی چه این که در سلسله مراتب دینی، فردی بالاتر از پیامبر سراغ نمی رود که در آن زمان بالاترین میزان تعهد و صداقت را در برخورد با مردم داشته است</w:t>
      </w:r>
      <w:r>
        <w:rPr>
          <w:rFonts w:eastAsia="IRNazanin" w:cs="IRNazanin"/>
          <w:color w:val="111111"/>
          <w:sz w:val="28"/>
          <w:szCs w:val="28"/>
          <w:rtl w:val="true"/>
          <w:lang w:bidi="fa-IR"/>
        </w:rPr>
        <w:t>.</w:t>
      </w:r>
    </w:p>
    <w:p>
      <w:pPr>
        <w:pStyle w:val="Heading5"/>
        <w:numPr>
          <w:ilvl w:val="4"/>
          <w:numId w:val="1"/>
        </w:numPr>
        <w:rPr/>
      </w:pPr>
      <w:bookmarkStart w:id="318" w:name="__RefHeading___Toc13210490_2142443653"/>
      <w:bookmarkStart w:id="319" w:name="_Toc119"/>
      <w:bookmarkEnd w:id="318"/>
      <w:r>
        <w:rPr/>
        <w:t>3</w:t>
      </w:r>
      <w:r>
        <w:rPr>
          <w:rtl w:val="true"/>
        </w:rPr>
        <w:t>.</w:t>
      </w:r>
      <w:r>
        <w:rPr>
          <w:rtl w:val="true"/>
        </w:rPr>
        <w:t>قانون گرایی</w:t>
      </w:r>
      <w:bookmarkEnd w:id="3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قانون در اندیشه سیاسی دینی و شهر و جامعه مطلوب اسلامی به </w:t>
      </w:r>
      <w:bookmarkStart w:id="320" w:name="pg17195_193808"/>
    </w:p>
    <w:p>
      <w:pPr>
        <w:pStyle w:val="BookText"/>
        <w:rPr/>
      </w:pPr>
      <w:bookmarkEnd w:id="320"/>
      <w:r>
        <w:rPr>
          <w:rFonts w:ascii="IRNazanin" w:hAnsi="IRNazanin" w:eastAsia="IRNazanin"/>
          <w:color w:val="111111"/>
          <w:sz w:val="28"/>
          <w:sz w:val="28"/>
          <w:szCs w:val="28"/>
          <w:rtl w:val="true"/>
          <w:lang w:bidi="fa-IR"/>
        </w:rPr>
        <w:t>حدی است که هیچ مدیری خود را در برابر قانون صاحب اختیار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هیچ کس فراتر از قانون نیست و هیچ کس نمی تواند و نباید مانع اجرای قانون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رعایت و بزرگداشت کسی مانع شما از اجرای حد بر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مردی از بنی اسد را که حدی از حدود الهی بر او واجب شده بود دستگیر کرد اما قوم او جع شدند تا وساطت کنند و از امام حسن خواستند آنان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حضرت رفتند و خواسته خود را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 ای که در قدرت من باشد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حضرت خارج شدند و می پنداشتند که به هدف خود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نتیجه ملاقات را پرسید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آمدیم و جمله حضرت را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برای تازیانه خوردن رفیقتان آماده کنید امام علی علیه السلام آن مرد را بیرون آورد و حد را بر او جاری ساخت و 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در قدرت من نبود</w:t>
      </w:r>
      <w:r>
        <w:rPr>
          <w:rFonts w:eastAsia="IRNazanin" w:cs="IRNazanin"/>
          <w:color w:val="111111"/>
          <w:sz w:val="28"/>
          <w:szCs w:val="28"/>
          <w:rtl w:val="true"/>
          <w:lang w:bidi="fa-IR"/>
        </w:rPr>
        <w:t>».</w:t>
      </w:r>
    </w:p>
    <w:p>
      <w:pPr>
        <w:pStyle w:val="Heading5"/>
        <w:numPr>
          <w:ilvl w:val="4"/>
          <w:numId w:val="1"/>
        </w:numPr>
        <w:rPr/>
      </w:pPr>
      <w:bookmarkStart w:id="321" w:name="__RefHeading___Toc13210492_2142443653"/>
      <w:bookmarkStart w:id="322" w:name="_Toc120"/>
      <w:bookmarkEnd w:id="321"/>
      <w:r>
        <w:rPr/>
        <w:t>4</w:t>
      </w:r>
      <w:r>
        <w:rPr>
          <w:rtl w:val="true"/>
        </w:rPr>
        <w:t>.</w:t>
      </w:r>
      <w:r>
        <w:rPr>
          <w:rtl w:val="true"/>
        </w:rPr>
        <w:t>انضباط اداری</w:t>
      </w:r>
      <w:bookmarkEnd w:id="3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دینی خواهان نظم و انضباط و سامان مندی امور است و از پراکندگی </w:t>
      </w:r>
    </w:p>
    <w:p>
      <w:pPr>
        <w:pStyle w:val="BookText"/>
        <w:rPr/>
      </w:pPr>
      <w:r>
        <w:rPr>
          <w:rFonts w:ascii="IRNazanin" w:hAnsi="IRNazanin" w:eastAsia="IRNazanin"/>
          <w:color w:val="111111"/>
          <w:sz w:val="28"/>
          <w:sz w:val="28"/>
          <w:szCs w:val="28"/>
          <w:rtl w:val="true"/>
          <w:lang w:bidi="fa-IR"/>
        </w:rPr>
        <w:t>کار اجتماع و از مدیران سهل انگار و بی تفاوت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 سهل انگاری مدیران سبب از هم پاشیدن شیرازه اجتماع و سلب اعتماد مردم به مدیران جامعه می گردد امام علی علیه السلام به عنوان مدیری که می خواست جامعه مطلوب دینی را به تصویر بکشد در امور فردی و اجتماعی و به ویژه امور حکومتی طرفدار جدی نظم و انضباط بود و از حکمت های قرآن را ایجاد نظم در جامعه می دانست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در آن است علم آینده و خبر از گذشته و شفای بیماری و نظم آن چه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کارگزاران خود مکرر توصیه می کرد که انضباط اداری را در کارها فراموش نکنند و تلاش کنند هر کاری در وقت مقرر خود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این که از سیاست سرعت در پاسخ گویی به ارباب رجوع حمایت می کرد هرگز توصیه نمی کرد که سرعت مایه گسست نظم و انضباط و پاشیدگی شیرازه امور گردد آن حضرت در نامه به مالک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هر روز را در همان روز انجام ده که هر روزی کار مخصوص خود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شتاب کردن در کارهایی که وقت آن ها نرسیده یا سستی در کارهایی که امکان آن فراهم شده یا لجاجت در اموری که مبهم است، یا سستی در کارهایی که روشن است بپرهیز؛ هر کاری را در جای خود انجام ده و هر امری را به موقع خود آن به جای آور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امام به ضرورت رعایت نظم در امور به حدی بود که حتی در بستر شهادت فرزندان خود را به نظم در کارها توصیه می فرمود</w:t>
      </w:r>
      <w:r>
        <w:rPr>
          <w:rFonts w:eastAsia="IRNazanin" w:cs="IRNazanin"/>
          <w:color w:val="111111"/>
          <w:sz w:val="28"/>
          <w:szCs w:val="28"/>
          <w:rtl w:val="true"/>
          <w:lang w:bidi="fa-IR"/>
        </w:rPr>
        <w:t xml:space="preserve">: </w:t>
      </w:r>
      <w:bookmarkStart w:id="323" w:name="pg17195_193810"/>
    </w:p>
    <w:p>
      <w:pPr>
        <w:pStyle w:val="BookText"/>
        <w:rPr/>
      </w:pPr>
      <w:bookmarkEnd w:id="323"/>
      <w:r>
        <w:rPr>
          <w:rFonts w:ascii="IRNazanin" w:hAnsi="IRNazanin" w:eastAsia="IRNazanin"/>
          <w:color w:val="111111"/>
          <w:sz w:val="28"/>
          <w:sz w:val="28"/>
          <w:szCs w:val="28"/>
          <w:rtl w:val="true"/>
          <w:lang w:bidi="fa-IR"/>
        </w:rPr>
        <w:t>شما را به تقوا و نظم امورتان سفارش می کنم</w:t>
      </w:r>
      <w:r>
        <w:rPr>
          <w:rFonts w:eastAsia="IRNazanin" w:cs="IRNazanin"/>
          <w:color w:val="111111"/>
          <w:sz w:val="28"/>
          <w:szCs w:val="28"/>
          <w:rtl w:val="true"/>
          <w:lang w:bidi="fa-IR"/>
        </w:rPr>
        <w:t>.</w:t>
      </w:r>
    </w:p>
    <w:p>
      <w:pPr>
        <w:pStyle w:val="Heading5"/>
        <w:numPr>
          <w:ilvl w:val="4"/>
          <w:numId w:val="1"/>
        </w:numPr>
        <w:rPr/>
      </w:pPr>
      <w:bookmarkStart w:id="324" w:name="__RefHeading___Toc13210494_2142443653"/>
      <w:bookmarkStart w:id="325" w:name="_Toc121"/>
      <w:bookmarkEnd w:id="324"/>
      <w:r>
        <w:rPr/>
        <w:t>5</w:t>
      </w:r>
      <w:r>
        <w:rPr>
          <w:rtl w:val="true"/>
        </w:rPr>
        <w:t>.</w:t>
      </w:r>
      <w:r>
        <w:rPr>
          <w:rtl w:val="true"/>
        </w:rPr>
        <w:t>ممنوعیت هدیه و رشوه</w:t>
      </w:r>
      <w:bookmarkEnd w:id="325"/>
    </w:p>
    <w:p>
      <w:pPr>
        <w:pStyle w:val="BookText"/>
        <w:rPr/>
      </w:pPr>
      <w:r>
        <w:rPr>
          <w:rFonts w:ascii="IRNazanin" w:hAnsi="IRNazanin" w:eastAsia="IRNazanin"/>
          <w:color w:val="111111"/>
          <w:sz w:val="28"/>
          <w:sz w:val="28"/>
          <w:szCs w:val="28"/>
          <w:rtl w:val="true"/>
          <w:lang w:bidi="fa-IR"/>
        </w:rPr>
        <w:t>رشوه ستانی با هر عنوان و نام مقبول و مشروع نما که انجام پذیرد ریشه اعتماد مردم به آن نهاد و سازمان را از بن بر می کند از این رو در نظام آرمانی دینی و رضوی برای مبارزه با فساد اداری علاوه بر ممنوعیت اخذ رشوه گرفتن هدیه از مردم توسط کارگزاران دولت نیز ممنوع است در کلامی از امام علی علیه السلام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زمامداری که از بر آوردن نیازهای مردم خود را پنهان کند، خداوند در روز واپسین میان او و نیازهایش فاصله خواهد انداخت و اگر هدیه ای دریافت کند خیانت کرده است و اگر رشوه بگیرد، مشرک است</w:t>
      </w:r>
      <w:r>
        <w:rPr>
          <w:rFonts w:eastAsia="IRNazanin" w:cs="IRNazanin"/>
          <w:color w:val="111111"/>
          <w:sz w:val="28"/>
          <w:szCs w:val="28"/>
          <w:rtl w:val="true"/>
          <w:lang w:bidi="fa-IR"/>
        </w:rPr>
        <w:t>».</w:t>
      </w:r>
    </w:p>
    <w:p>
      <w:pPr>
        <w:pStyle w:val="Heading5"/>
        <w:numPr>
          <w:ilvl w:val="4"/>
          <w:numId w:val="1"/>
        </w:numPr>
        <w:rPr/>
      </w:pPr>
      <w:bookmarkStart w:id="326" w:name="__RefHeading___Toc13210496_2142443653"/>
      <w:bookmarkStart w:id="327" w:name="_Toc122"/>
      <w:bookmarkEnd w:id="326"/>
      <w:r>
        <w:rPr/>
        <w:t>6</w:t>
      </w:r>
      <w:r>
        <w:rPr>
          <w:rtl w:val="true"/>
        </w:rPr>
        <w:t>.</w:t>
      </w:r>
      <w:r>
        <w:rPr>
          <w:rtl w:val="true"/>
        </w:rPr>
        <w:t>قاطعیت توام با مدارا</w:t>
      </w:r>
      <w:bookmarkEnd w:id="327"/>
    </w:p>
    <w:p>
      <w:pPr>
        <w:pStyle w:val="BookText"/>
        <w:rPr/>
      </w:pPr>
      <w:r>
        <w:rPr>
          <w:rFonts w:ascii="IRNazanin" w:hAnsi="IRNazanin" w:eastAsia="IRNazanin"/>
          <w:color w:val="111111"/>
          <w:sz w:val="28"/>
          <w:sz w:val="28"/>
          <w:szCs w:val="28"/>
          <w:rtl w:val="true"/>
          <w:lang w:bidi="fa-IR"/>
        </w:rPr>
        <w:t>در نظام آرمانی و مدیریت شهری کارگزاران و مدیران باید در عین قاطعیت از رفق و مدارا برخوردار باشند از دیدگاه اسلام خشونت مطلق، افت مدیریت است چنان که نرمش بی حساب هم برای اداره امور مردم زیانبار است و مدیریتی موفق است که بتواند میان نرمش و قاطعیت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به یکی از کارگزاران و مدیران خود نوشت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بزرگان و زراعت پیشگان منطقه تو از سخت گیری و خشونت و تحقیر و ستم تو شکایت کرده اند و من درباره آنان اندیشیدم نه آنان را شایسته نزدیک شدن یافتم؛ چرا که مشرکاند و نه سزاوار سنگدلی و بدرفتاری هستند؛ چرا که با آنان پیمان بسته ایم پس در برابر لباسی از نرمش همراه با کمی درشتی برتن کن و رفتاری توأم با شدت و نرمش داشته باش و میانه روی </w:t>
      </w:r>
      <w:bookmarkStart w:id="328" w:name="pg17195_193811"/>
    </w:p>
    <w:p>
      <w:pPr>
        <w:pStyle w:val="BookText"/>
        <w:rPr/>
      </w:pPr>
      <w:bookmarkEnd w:id="328"/>
      <w:r>
        <w:rPr>
          <w:rFonts w:ascii="IRNazanin" w:hAnsi="IRNazanin" w:eastAsia="IRNazanin"/>
          <w:color w:val="111111"/>
          <w:sz w:val="28"/>
          <w:sz w:val="28"/>
          <w:szCs w:val="28"/>
          <w:rtl w:val="true"/>
          <w:lang w:bidi="fa-IR"/>
        </w:rPr>
        <w:t>را در دور کردن و نزدیک کردن رعایت کن؛ ان شاء الله</w:t>
      </w:r>
      <w:r>
        <w:rPr>
          <w:rFonts w:eastAsia="IRNazanin" w:cs="IRNazanin"/>
          <w:color w:val="111111"/>
          <w:sz w:val="28"/>
          <w:szCs w:val="28"/>
          <w:rtl w:val="true"/>
          <w:lang w:bidi="fa-IR"/>
        </w:rPr>
        <w:t>».</w:t>
      </w:r>
    </w:p>
    <w:p>
      <w:pPr>
        <w:pStyle w:val="Heading5"/>
        <w:numPr>
          <w:ilvl w:val="4"/>
          <w:numId w:val="1"/>
        </w:numPr>
        <w:rPr/>
      </w:pPr>
      <w:bookmarkStart w:id="329" w:name="__RefHeading___Toc13210498_2142443653"/>
      <w:bookmarkStart w:id="330" w:name="_Toc123"/>
      <w:bookmarkEnd w:id="329"/>
      <w:r>
        <w:rPr/>
        <w:t>7</w:t>
      </w:r>
      <w:r>
        <w:rPr>
          <w:rtl w:val="true"/>
        </w:rPr>
        <w:t>.</w:t>
      </w:r>
      <w:r>
        <w:rPr>
          <w:rtl w:val="true"/>
        </w:rPr>
        <w:t>سرعت در پاسخ دهی</w:t>
      </w:r>
      <w:bookmarkEnd w:id="330"/>
    </w:p>
    <w:p>
      <w:pPr>
        <w:pStyle w:val="BookText"/>
        <w:rPr/>
      </w:pPr>
      <w:r>
        <w:rPr>
          <w:rFonts w:ascii="IRNazanin" w:hAnsi="IRNazanin" w:eastAsia="IRNazanin"/>
          <w:color w:val="111111"/>
          <w:sz w:val="28"/>
          <w:sz w:val="28"/>
          <w:szCs w:val="28"/>
          <w:rtl w:val="true"/>
          <w:lang w:bidi="fa-IR"/>
        </w:rPr>
        <w:t>کارگزاران تهی از اخلاق انسانی و عاری از ترس و نگرانی محازات های دنیوی و اخروی در روابط خود با ارباب رجوع از شیوه مماطله و کار امروز را به فردا وانهادن پیروی می کنند و در نتیجه اعتماد و اطمینان و میزان تأثیرگذاری سیاست های ارگان و نهاد منتسب به خود را نزد ارباب رجوع از میان بر می دارند مدیران ارشد و سیاست گذاران اصلی ،شهر که خواهان اعتماد شهروندان تأثیر سخن مقبولیت طرح ها محبوبیت مردمی و پاداش اخروی اند، باید از سیاست مماطله و امروز و فردا کردن مراجعان بپرهیزند و کارمندان خطا کار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سازمانی چون شهرداری می باید با کارشناسی بر روی نوع کارهای ارباب رجوع مدت زمان معینی را به عنوان میانگین و نیز حداقل ها و حداکثرهایی را برای کار شهروندان معین کنند تا هم مایه شفافیت کار سازمان و هم مایه اطمینان و اعتماد شهروندان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مدیریتی امام علی علیه السلام به کارگزاران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اخلاق مدیران بایسته برآوردن نیاز مردمان در همان روزی است که به تو عرضه می کنند</w:t>
      </w:r>
      <w:r>
        <w:rPr>
          <w:rFonts w:eastAsia="IRNazanin" w:cs="IRNazanin"/>
          <w:color w:val="111111"/>
          <w:sz w:val="28"/>
          <w:szCs w:val="28"/>
          <w:rtl w:val="true"/>
          <w:lang w:bidi="fa-IR"/>
        </w:rPr>
        <w:t>»</w:t>
      </w:r>
    </w:p>
    <w:p>
      <w:pPr>
        <w:pStyle w:val="Heading3"/>
        <w:numPr>
          <w:ilvl w:val="2"/>
          <w:numId w:val="1"/>
        </w:numPr>
        <w:rPr/>
      </w:pPr>
      <w:bookmarkStart w:id="331" w:name="__RefHeading___Toc13210500_2142443653"/>
      <w:bookmarkStart w:id="332" w:name="_Toc124"/>
      <w:bookmarkEnd w:id="331"/>
      <w:r>
        <w:rPr>
          <w:rtl w:val="true"/>
        </w:rPr>
        <w:t>ب</w:t>
      </w:r>
      <w:r>
        <w:rPr>
          <w:rtl w:val="true"/>
        </w:rPr>
        <w:t xml:space="preserve">) </w:t>
      </w:r>
      <w:r>
        <w:rPr>
          <w:rtl w:val="true"/>
        </w:rPr>
        <w:t>نگاهی از برون</w:t>
      </w:r>
      <w:bookmarkEnd w:id="332"/>
    </w:p>
    <w:p>
      <w:pPr>
        <w:pStyle w:val="Heading4"/>
        <w:numPr>
          <w:ilvl w:val="3"/>
          <w:numId w:val="1"/>
        </w:numPr>
        <w:rPr/>
      </w:pPr>
      <w:bookmarkStart w:id="333" w:name="__RefHeading___Toc13210502_2142443653"/>
      <w:bookmarkStart w:id="334" w:name="_Toc125"/>
      <w:bookmarkEnd w:id="333"/>
      <w:r>
        <w:rPr>
          <w:rtl w:val="true"/>
        </w:rPr>
        <w:t>عوامل مؤثر در روان سازی و اطمینان افزایی روابط مدیران و شهروندان</w:t>
      </w:r>
      <w:bookmarkEnd w:id="334"/>
    </w:p>
    <w:p>
      <w:pPr>
        <w:pStyle w:val="Heading5"/>
        <w:numPr>
          <w:ilvl w:val="4"/>
          <w:numId w:val="1"/>
        </w:numPr>
        <w:rPr/>
      </w:pPr>
      <w:bookmarkStart w:id="335" w:name="__RefHeading___Toc13210504_2142443653"/>
      <w:bookmarkStart w:id="336" w:name="_Toc126"/>
      <w:bookmarkEnd w:id="335"/>
      <w:r>
        <w:rPr>
          <w:rtl w:val="true"/>
        </w:rPr>
        <w:t>اشاره</w:t>
      </w:r>
      <w:bookmarkEnd w:id="3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اسناد موجود در زمینه معیارها و ویژگی های ارتباط سالم روان و مطمئن مدیران شهر با شهروندان و به دیگر سخن مدیریت شهری سند </w:t>
      </w:r>
      <w:bookmarkStart w:id="337" w:name="pg17195_193812"/>
    </w:p>
    <w:p>
      <w:pPr>
        <w:pStyle w:val="BookText"/>
        <w:rPr/>
      </w:pPr>
      <w:bookmarkEnd w:id="337"/>
      <w:r>
        <w:rPr>
          <w:rFonts w:ascii="IRNazanin" w:hAnsi="IRNazanin" w:eastAsia="IRNazanin"/>
          <w:color w:val="111111"/>
          <w:sz w:val="28"/>
          <w:sz w:val="28"/>
          <w:szCs w:val="28"/>
          <w:rtl w:val="true"/>
          <w:lang w:bidi="fa-IR"/>
        </w:rPr>
        <w:t>انتشار یافته از سوی سازمان ملل را می توان جامع ترین بیانیه در این زمینه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چون معیارها و ویژگی های حکمروایی شهری بر ارزش های عام و جهان شمول و فارغ از تفاوت های سیاسی، فرهنگی و مکانی استوار شده است می توان آن ها را معیارهای مطلوب مدیریت شهری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با در نظر داشت شرایط خاص کشوری چون ایران معیار تمرکز زدایی را نیز باید به معیارهای مطلوب مدیریت شهری افزود در شهرهای ایران مکانیسم یا شبکه روان، مطمئن و مؤثر کارگزاران با شهروندان و زائران را با الهام از سند سازمان ملل به شرح زیر می توان معرفی کرد</w:t>
      </w:r>
      <w:r>
        <w:rPr>
          <w:rFonts w:eastAsia="IRNazanin" w:cs="IRNazanin"/>
          <w:color w:val="111111"/>
          <w:sz w:val="28"/>
          <w:szCs w:val="28"/>
          <w:rtl w:val="true"/>
          <w:lang w:bidi="fa-IR"/>
        </w:rPr>
        <w:t>:</w:t>
      </w:r>
    </w:p>
    <w:p>
      <w:pPr>
        <w:pStyle w:val="Heading5"/>
        <w:numPr>
          <w:ilvl w:val="4"/>
          <w:numId w:val="1"/>
        </w:numPr>
        <w:rPr/>
      </w:pPr>
      <w:bookmarkStart w:id="338" w:name="__RefHeading___Toc13210506_2142443653"/>
      <w:bookmarkStart w:id="339" w:name="_Toc127"/>
      <w:bookmarkEnd w:id="338"/>
      <w:r>
        <w:rPr/>
        <w:t>2</w:t>
      </w:r>
      <w:r>
        <w:rPr>
          <w:rtl w:val="true"/>
        </w:rPr>
        <w:t>.</w:t>
      </w:r>
      <w:r>
        <w:rPr>
          <w:rtl w:val="true"/>
        </w:rPr>
        <w:t>مشارکت شهروندان</w:t>
      </w:r>
      <w:bookmarkEnd w:id="339"/>
    </w:p>
    <w:p>
      <w:pPr>
        <w:pStyle w:val="BookText"/>
        <w:rPr/>
      </w:pPr>
      <w:r>
        <w:rPr>
          <w:rFonts w:ascii="IRNazanin" w:hAnsi="IRNazanin" w:eastAsia="IRNazanin"/>
          <w:color w:val="111111"/>
          <w:sz w:val="28"/>
          <w:sz w:val="28"/>
          <w:szCs w:val="28"/>
          <w:rtl w:val="true"/>
          <w:lang w:bidi="fa-IR"/>
        </w:rPr>
        <w:t>منظور از مشارکت قدرت تأثیر گذاری بر تصمیم گیری ها و سهیم شدن شهروندان در قدرت مدیران شهر است مشارکت فقط به حمایت مردم از تصمیم گیران و تایید سیاست های آنان محدود نمی شود، بلکه فرآیندی است که در آن آن شهروندان و مسئولان در تصمیم گیری شهری سهیم می شوند</w:t>
      </w:r>
      <w:r>
        <w:rPr>
          <w:rFonts w:eastAsia="IRNazanin" w:cs="IRNazanin"/>
          <w:color w:val="111111"/>
          <w:sz w:val="28"/>
          <w:szCs w:val="28"/>
          <w:rtl w:val="true"/>
          <w:lang w:bidi="fa-IR"/>
        </w:rPr>
        <w:t>.</w:t>
      </w:r>
    </w:p>
    <w:p>
      <w:pPr>
        <w:pStyle w:val="Heading5"/>
        <w:numPr>
          <w:ilvl w:val="4"/>
          <w:numId w:val="1"/>
        </w:numPr>
        <w:rPr/>
      </w:pPr>
      <w:bookmarkStart w:id="340" w:name="__RefHeading___Toc13210508_2142443653"/>
      <w:bookmarkStart w:id="341" w:name="_Toc128"/>
      <w:bookmarkEnd w:id="340"/>
      <w:r>
        <w:rPr/>
        <w:t>2</w:t>
      </w:r>
      <w:r>
        <w:rPr>
          <w:rtl w:val="true"/>
        </w:rPr>
        <w:t>.</w:t>
      </w:r>
      <w:r>
        <w:rPr>
          <w:rtl w:val="true"/>
        </w:rPr>
        <w:t>اثر بخشی و کارآیی</w:t>
      </w:r>
      <w:bookmarkEnd w:id="341"/>
    </w:p>
    <w:p>
      <w:pPr>
        <w:pStyle w:val="BookText"/>
        <w:rPr/>
      </w:pPr>
      <w:r>
        <w:rPr>
          <w:rFonts w:ascii="IRNazanin" w:hAnsi="IRNazanin" w:eastAsia="IRNazanin"/>
          <w:color w:val="111111"/>
          <w:sz w:val="28"/>
          <w:sz w:val="28"/>
          <w:szCs w:val="28"/>
          <w:rtl w:val="true"/>
          <w:lang w:bidi="fa-IR"/>
        </w:rPr>
        <w:t>این معیار بر استفاده مناسب از منابع موجود برای تأمین نیازهای شهروندان، ارائه خدمات شهری و رضایت مردم استوار است</w:t>
      </w:r>
      <w:r>
        <w:rPr>
          <w:rFonts w:eastAsia="IRNazanin" w:cs="IRNazanin"/>
          <w:color w:val="111111"/>
          <w:sz w:val="28"/>
          <w:szCs w:val="28"/>
          <w:rtl w:val="true"/>
          <w:lang w:bidi="fa-IR"/>
        </w:rPr>
        <w:t>.</w:t>
      </w:r>
    </w:p>
    <w:p>
      <w:pPr>
        <w:pStyle w:val="Heading5"/>
        <w:numPr>
          <w:ilvl w:val="4"/>
          <w:numId w:val="1"/>
        </w:numPr>
        <w:rPr/>
      </w:pPr>
      <w:bookmarkStart w:id="342" w:name="__RefHeading___Toc13210510_2142443653"/>
      <w:bookmarkStart w:id="343" w:name="_Toc129"/>
      <w:bookmarkEnd w:id="342"/>
      <w:r>
        <w:rPr/>
        <w:t>3</w:t>
      </w:r>
      <w:r>
        <w:rPr>
          <w:rtl w:val="true"/>
        </w:rPr>
        <w:t>.</w:t>
      </w:r>
      <w:r>
        <w:rPr>
          <w:rtl w:val="true"/>
        </w:rPr>
        <w:t>پذیرا بودن و پاسخ گو بودن</w:t>
      </w:r>
      <w:bookmarkEnd w:id="3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معیار، دو نکته را که برروی هم مکمل یکدیگرند،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شهری هم باید نیازها و خواسته های شهروندان را دریابند و هم نسبت به آن واکنش و پاسخ صحیح را از خود نشان دهند ،بنابراین همسویی با خواسته های شهروندان و اقدام ،مسئولان در روانسازی ارتباط و همزمان جلب اطمینان و </w:t>
      </w:r>
      <w:bookmarkStart w:id="344" w:name="pg17195_193813"/>
    </w:p>
    <w:p>
      <w:pPr>
        <w:pStyle w:val="BookText"/>
        <w:rPr/>
      </w:pPr>
      <w:bookmarkEnd w:id="344"/>
      <w:r>
        <w:rPr>
          <w:rFonts w:ascii="IRNazanin" w:hAnsi="IRNazanin" w:eastAsia="IRNazanin"/>
          <w:color w:val="111111"/>
          <w:sz w:val="28"/>
          <w:sz w:val="28"/>
          <w:szCs w:val="28"/>
          <w:rtl w:val="true"/>
          <w:lang w:bidi="fa-IR"/>
        </w:rPr>
        <w:t>حمایت مردم ضروری است</w:t>
      </w:r>
      <w:r>
        <w:rPr>
          <w:rFonts w:eastAsia="IRNazanin" w:cs="IRNazanin"/>
          <w:color w:val="111111"/>
          <w:sz w:val="28"/>
          <w:szCs w:val="28"/>
          <w:rtl w:val="true"/>
          <w:lang w:bidi="fa-IR"/>
        </w:rPr>
        <w:t>.</w:t>
      </w:r>
    </w:p>
    <w:p>
      <w:pPr>
        <w:pStyle w:val="Heading5"/>
        <w:numPr>
          <w:ilvl w:val="4"/>
          <w:numId w:val="1"/>
        </w:numPr>
        <w:rPr/>
      </w:pPr>
      <w:bookmarkStart w:id="345" w:name="__RefHeading___Toc13210512_2142443653"/>
      <w:bookmarkStart w:id="346" w:name="_Toc130"/>
      <w:bookmarkEnd w:id="345"/>
      <w:r>
        <w:rPr/>
        <w:t>4</w:t>
      </w:r>
      <w:r>
        <w:rPr>
          <w:rtl w:val="true"/>
        </w:rPr>
        <w:t>.</w:t>
      </w:r>
      <w:r>
        <w:rPr>
          <w:rtl w:val="true"/>
        </w:rPr>
        <w:t>مسئولیت پاسخ گویی</w:t>
      </w:r>
      <w:bookmarkEnd w:id="346"/>
    </w:p>
    <w:p>
      <w:pPr>
        <w:pStyle w:val="BookText"/>
        <w:rPr/>
      </w:pPr>
      <w:r>
        <w:rPr>
          <w:rFonts w:ascii="IRNazanin" w:hAnsi="IRNazanin" w:eastAsia="IRNazanin"/>
          <w:color w:val="111111"/>
          <w:sz w:val="28"/>
          <w:sz w:val="28"/>
          <w:szCs w:val="28"/>
          <w:rtl w:val="true"/>
          <w:lang w:bidi="fa-IR"/>
        </w:rPr>
        <w:t>این معیار بر مسئول بودن و به عبارت گویاتر حساب پس دادن مسئولان و تصمیم گیران در قبال شهروندان استوار است بنابراین وجود ساز و کارهایی برای پاسخ گویی مسئولان ضروری است</w:t>
      </w:r>
      <w:r>
        <w:rPr>
          <w:rFonts w:eastAsia="IRNazanin" w:cs="IRNazanin"/>
          <w:color w:val="111111"/>
          <w:sz w:val="28"/>
          <w:szCs w:val="28"/>
          <w:rtl w:val="true"/>
          <w:lang w:bidi="fa-IR"/>
        </w:rPr>
        <w:t>.</w:t>
      </w:r>
    </w:p>
    <w:p>
      <w:pPr>
        <w:pStyle w:val="Heading5"/>
        <w:numPr>
          <w:ilvl w:val="4"/>
          <w:numId w:val="1"/>
        </w:numPr>
        <w:rPr/>
      </w:pPr>
      <w:bookmarkStart w:id="347" w:name="__RefHeading___Toc13210514_2142443653"/>
      <w:bookmarkStart w:id="348" w:name="_Toc131"/>
      <w:bookmarkEnd w:id="347"/>
      <w:r>
        <w:rPr/>
        <w:t>5</w:t>
      </w:r>
      <w:r>
        <w:rPr>
          <w:rtl w:val="true"/>
        </w:rPr>
        <w:t>.</w:t>
      </w:r>
      <w:r>
        <w:rPr>
          <w:rtl w:val="true"/>
        </w:rPr>
        <w:t>شفافیت</w:t>
      </w:r>
      <w:bookmarkEnd w:id="348"/>
    </w:p>
    <w:p>
      <w:pPr>
        <w:pStyle w:val="BookText"/>
        <w:rPr/>
      </w:pPr>
      <w:r>
        <w:rPr>
          <w:rFonts w:ascii="IRNazanin" w:hAnsi="IRNazanin" w:eastAsia="IRNazanin"/>
          <w:color w:val="111111"/>
          <w:sz w:val="28"/>
          <w:sz w:val="28"/>
          <w:szCs w:val="28"/>
          <w:rtl w:val="true"/>
          <w:lang w:bidi="fa-IR"/>
        </w:rPr>
        <w:t>شفافیت، نقطه مقابل پنهان کاری در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کاری، امکان بروز فساد در تصمیم گیری را افزایش می دهد حال آن که شفافیت مانع از گسترش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معیار برگردش آزاد اطلاعات و سهولت دسترسی به آن وضوح اقدامات و آگاهی مستمر شهروندان از روندهای موجود استوار است</w:t>
      </w:r>
      <w:r>
        <w:rPr>
          <w:rFonts w:eastAsia="IRNazanin" w:cs="IRNazanin"/>
          <w:color w:val="111111"/>
          <w:sz w:val="28"/>
          <w:szCs w:val="28"/>
          <w:rtl w:val="true"/>
          <w:lang w:bidi="fa-IR"/>
        </w:rPr>
        <w:t>.</w:t>
      </w:r>
    </w:p>
    <w:p>
      <w:pPr>
        <w:pStyle w:val="Heading5"/>
        <w:numPr>
          <w:ilvl w:val="4"/>
          <w:numId w:val="1"/>
        </w:numPr>
        <w:rPr/>
      </w:pPr>
      <w:bookmarkStart w:id="349" w:name="__RefHeading___Toc13210516_2142443653"/>
      <w:bookmarkStart w:id="350" w:name="_Toc132"/>
      <w:bookmarkEnd w:id="349"/>
      <w:r>
        <w:rPr/>
        <w:t>6</w:t>
      </w:r>
      <w:r>
        <w:rPr>
          <w:rtl w:val="true"/>
        </w:rPr>
        <w:t>.</w:t>
      </w:r>
      <w:r>
        <w:rPr>
          <w:rtl w:val="true"/>
        </w:rPr>
        <w:t>قانونمندی</w:t>
      </w:r>
      <w:bookmarkEnd w:id="350"/>
    </w:p>
    <w:p>
      <w:pPr>
        <w:pStyle w:val="BookText"/>
        <w:rPr/>
      </w:pPr>
      <w:r>
        <w:rPr>
          <w:rFonts w:ascii="IRNazanin" w:hAnsi="IRNazanin" w:eastAsia="IRNazanin"/>
          <w:color w:val="111111"/>
          <w:sz w:val="28"/>
          <w:sz w:val="28"/>
          <w:szCs w:val="28"/>
          <w:rtl w:val="true"/>
          <w:lang w:bidi="fa-IR"/>
        </w:rPr>
        <w:t>منظور از قانونمندی در تصمیم گیری شهری وجود قوانین کارآمد، رعایت عادلانه چارچوب های قانونی در تصمیم گیری و دور بودن دست افراد غیر مسئول از تصمیم گیری هاست پایبندی به ،قوانین مستلزم آگاهی شهروندان از قانون و همچنین احترام مسئولان به قانون است</w:t>
      </w:r>
      <w:r>
        <w:rPr>
          <w:rFonts w:eastAsia="IRNazanin" w:cs="IRNazanin"/>
          <w:color w:val="111111"/>
          <w:sz w:val="28"/>
          <w:szCs w:val="28"/>
          <w:rtl w:val="true"/>
          <w:lang w:bidi="fa-IR"/>
        </w:rPr>
        <w:t>.</w:t>
      </w:r>
    </w:p>
    <w:p>
      <w:pPr>
        <w:pStyle w:val="Heading5"/>
        <w:numPr>
          <w:ilvl w:val="4"/>
          <w:numId w:val="1"/>
        </w:numPr>
        <w:rPr/>
      </w:pPr>
      <w:bookmarkStart w:id="351" w:name="__RefHeading___Toc13210518_2142443653"/>
      <w:bookmarkStart w:id="352" w:name="_Toc133"/>
      <w:bookmarkEnd w:id="351"/>
      <w:r>
        <w:rPr/>
        <w:t>7</w:t>
      </w:r>
      <w:r>
        <w:rPr>
          <w:rtl w:val="true"/>
        </w:rPr>
        <w:t>.</w:t>
      </w:r>
      <w:r>
        <w:rPr>
          <w:rtl w:val="true"/>
        </w:rPr>
        <w:t>جهت گیری توافقی</w:t>
      </w:r>
      <w:bookmarkEnd w:id="3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عرصه صه گروه ها و منافع مختلف و گاه در حال ستیز یا رقابت با یکدیگر است منظور از جهت گیری توافقی، تعدیل و ایجاد توافق میان منافع مختلف است این کار مستلزم وجود ارتباط و تلاش مشترک میان سازمان های دولتی شهروندان و سازمان های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گروه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3" w:name="pg17195_193814"/>
    </w:p>
    <w:p>
      <w:pPr>
        <w:pStyle w:val="Heading5"/>
        <w:numPr>
          <w:ilvl w:val="4"/>
          <w:numId w:val="1"/>
        </w:numPr>
        <w:rPr/>
      </w:pPr>
      <w:bookmarkStart w:id="354" w:name="__RefHeading___Toc13210520_2142443653"/>
      <w:bookmarkStart w:id="355" w:name="_Toc134"/>
      <w:bookmarkEnd w:id="353"/>
      <w:bookmarkEnd w:id="354"/>
      <w:r>
        <w:rPr/>
        <w:t>8</w:t>
      </w:r>
      <w:r>
        <w:rPr>
          <w:rtl w:val="true"/>
        </w:rPr>
        <w:t>.</w:t>
      </w:r>
      <w:r>
        <w:rPr>
          <w:rtl w:val="true"/>
        </w:rPr>
        <w:t>عدالت</w:t>
      </w:r>
      <w:bookmarkEnd w:id="355"/>
    </w:p>
    <w:p>
      <w:pPr>
        <w:pStyle w:val="BookText"/>
        <w:rPr/>
      </w:pPr>
      <w:r>
        <w:rPr>
          <w:rFonts w:ascii="IRNazanin" w:hAnsi="IRNazanin" w:eastAsia="IRNazanin"/>
          <w:color w:val="111111"/>
          <w:sz w:val="28"/>
          <w:sz w:val="28"/>
          <w:szCs w:val="28"/>
          <w:rtl w:val="true"/>
          <w:lang w:bidi="fa-IR"/>
        </w:rPr>
        <w:t>منظور از عدالت، ایجاد فرصت های مناسب برای همه شهروندان در زمینه ارتقای سطح رفاهی ،خود تلاش در جهت تخصیص عادلانه منابع و مشارکت اقشار محروم در اعلام نظر و تصمیم گیری است</w:t>
      </w:r>
      <w:r>
        <w:rPr>
          <w:rFonts w:eastAsia="IRNazanin" w:cs="IRNazanin"/>
          <w:color w:val="111111"/>
          <w:sz w:val="28"/>
          <w:szCs w:val="28"/>
          <w:rtl w:val="true"/>
          <w:lang w:bidi="fa-IR"/>
        </w:rPr>
        <w:t>.</w:t>
      </w:r>
    </w:p>
    <w:p>
      <w:pPr>
        <w:pStyle w:val="Heading5"/>
        <w:numPr>
          <w:ilvl w:val="4"/>
          <w:numId w:val="1"/>
        </w:numPr>
        <w:rPr/>
      </w:pPr>
      <w:bookmarkStart w:id="356" w:name="__RefHeading___Toc13210522_2142443653"/>
      <w:bookmarkStart w:id="357" w:name="_Toc135"/>
      <w:bookmarkEnd w:id="356"/>
      <w:r>
        <w:rPr/>
        <w:t>9</w:t>
      </w:r>
      <w:r>
        <w:rPr>
          <w:rtl w:val="true"/>
        </w:rPr>
        <w:t>.</w:t>
      </w:r>
      <w:r>
        <w:rPr>
          <w:rtl w:val="true"/>
        </w:rPr>
        <w:t>بینش راهبردی</w:t>
      </w:r>
      <w:bookmarkEnd w:id="357"/>
    </w:p>
    <w:p>
      <w:pPr>
        <w:pStyle w:val="BookText"/>
        <w:rPr/>
      </w:pPr>
      <w:r>
        <w:rPr>
          <w:rFonts w:ascii="IRNazanin" w:hAnsi="IRNazanin" w:eastAsia="IRNazanin"/>
          <w:color w:val="111111"/>
          <w:sz w:val="28"/>
          <w:sz w:val="28"/>
          <w:szCs w:val="28"/>
          <w:rtl w:val="true"/>
          <w:lang w:bidi="fa-IR"/>
        </w:rPr>
        <w:t>فرارفتن از مسائل روزمره شهر و غرق شدن در آن ها، مستلزم وجود بینشی گسترده و دراز مدت نسبت به آینده یا داشتن بینش راهبردی در زمینه توسعه شهری است</w:t>
      </w:r>
      <w:r>
        <w:rPr>
          <w:rFonts w:eastAsia="IRNazanin" w:cs="IRNazanin"/>
          <w:color w:val="111111"/>
          <w:sz w:val="28"/>
          <w:szCs w:val="28"/>
          <w:rtl w:val="true"/>
          <w:lang w:bidi="fa-IR"/>
        </w:rPr>
        <w:t>.</w:t>
      </w:r>
    </w:p>
    <w:p>
      <w:pPr>
        <w:pStyle w:val="Heading5"/>
        <w:numPr>
          <w:ilvl w:val="4"/>
          <w:numId w:val="1"/>
        </w:numPr>
        <w:rPr/>
      </w:pPr>
      <w:bookmarkStart w:id="358" w:name="__RefHeading___Toc13210524_2142443653"/>
      <w:bookmarkStart w:id="359" w:name="_Toc136"/>
      <w:bookmarkEnd w:id="358"/>
      <w:r>
        <w:rPr/>
        <w:t>10</w:t>
      </w:r>
      <w:r>
        <w:rPr>
          <w:rtl w:val="true"/>
        </w:rPr>
        <w:t>.</w:t>
      </w:r>
      <w:r>
        <w:rPr>
          <w:rtl w:val="true"/>
        </w:rPr>
        <w:t>تمرکززدایی</w:t>
      </w:r>
      <w:bookmarkEnd w:id="3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معیار، بر واگذاری اختیار به سازمان ها و مراکز مختلف و صلاحیت نهادهای محلی بر انجام وظایف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تمرکززدایی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تفویض مسئولیت به سطح پایین 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subsidiarity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Style w:val="FootnoteAnchor"/>
          <w:rtl w:val="true"/>
        </w:rPr>
        <w:footnoteReference w:id="47"/>
      </w:r>
      <w:bookmarkStart w:id="360" w:name="pg17195_193815"/>
    </w:p>
    <w:p>
      <w:pPr>
        <w:pStyle w:val="Heading2"/>
        <w:numPr>
          <w:ilvl w:val="1"/>
          <w:numId w:val="1"/>
        </w:numPr>
        <w:rPr/>
      </w:pPr>
      <w:bookmarkStart w:id="361" w:name="__RefHeading___Toc13210526_2142443653"/>
      <w:bookmarkStart w:id="362" w:name="_Toc137"/>
      <w:bookmarkEnd w:id="360"/>
      <w:bookmarkEnd w:id="361"/>
      <w:r>
        <w:rPr>
          <w:rtl w:val="true"/>
        </w:rPr>
        <w:t>تحليل محتوا</w:t>
      </w:r>
      <w:bookmarkEnd w:id="362"/>
    </w:p>
    <w:p>
      <w:pPr>
        <w:pStyle w:val="Heading3"/>
        <w:numPr>
          <w:ilvl w:val="2"/>
          <w:numId w:val="1"/>
        </w:numPr>
        <w:rPr/>
      </w:pPr>
      <w:bookmarkStart w:id="363" w:name="__RefHeading___Toc13210528_2142443653"/>
      <w:bookmarkStart w:id="364" w:name="_Toc138"/>
      <w:bookmarkEnd w:id="363"/>
      <w:r>
        <w:rPr>
          <w:rtl w:val="true"/>
        </w:rPr>
        <w:t>الف</w:t>
      </w:r>
      <w:r>
        <w:rPr>
          <w:rtl w:val="true"/>
        </w:rPr>
        <w:t xml:space="preserve">) </w:t>
      </w:r>
      <w:r>
        <w:rPr>
          <w:rtl w:val="true"/>
        </w:rPr>
        <w:t>نگاهی درون دینی</w:t>
      </w:r>
      <w:bookmarkEnd w:id="364"/>
    </w:p>
    <w:p>
      <w:pPr>
        <w:pStyle w:val="BookText"/>
        <w:rPr/>
      </w:pPr>
      <w:r>
        <w:rPr>
          <w:rFonts w:ascii="IRNazanin" w:hAnsi="IRNazanin" w:eastAsia="IRNazanin"/>
          <w:color w:val="111111"/>
          <w:sz w:val="28"/>
          <w:sz w:val="28"/>
          <w:szCs w:val="28"/>
          <w:rtl w:val="true"/>
          <w:lang w:bidi="fa-IR"/>
        </w:rPr>
        <w:t>عوامل روان ساز ارتباط مدیران و شهروندان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سالم پیوسته و روزآمد مدیران با شهروندان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مکانیسم پاسخگویی بی وقفه به شهروندان به طرق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ساعات حضور مدیران و معاونان در مناطق پر رفت و آمد در ساعات بعد از 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شیفت و تقسیم کارمندان و معاونان در بخش هایی که مراجعه کننده زیاد دارند در دو شیفت روزانه و شبانه</w:t>
      </w:r>
    </w:p>
    <w:p>
      <w:pPr>
        <w:pStyle w:val="BookText"/>
        <w:rPr/>
      </w:pPr>
      <w:r>
        <w:rPr>
          <w:rFonts w:ascii="IRNazanin" w:hAnsi="IRNazanin" w:eastAsia="IRNazanin"/>
          <w:color w:val="111111"/>
          <w:sz w:val="28"/>
          <w:sz w:val="28"/>
          <w:szCs w:val="28"/>
          <w:rtl w:val="true"/>
          <w:lang w:bidi="fa-IR"/>
        </w:rPr>
        <w:t>ایجاد ارتباط شبکه ای و دیجیتالی و دادن اختیارات مدیریت ها به سیستم ها تا بتوانند با برنامه هایی که به آنان داده می شود به مشکلات و مراجعات مردم در اوقات غیر اداری یا حتی در زمان حضور کاربران و کارمندان پاسخ بگویند و نیز زمان دقیق مراجعات دفعات بعدی را مشخص کند و در همان زمان نیز شهروند مراجعه کننده واقعا پاسخ کامل خود را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ارتباط مستمر با زائران و سیاحان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فرهنگی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فرهنگ توریسم و زائر پذیری برای شهروندان و ساکنان بومی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بسترها و قابلیت های شهری و رفاهی که بتواند همزمان نیازهای مسافران و زائران در حال اقامت و گردش و بازدید را برآورده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بستر فرهنگ و نهادی که بتواند داشته های تاریخی مذهبی و فکری مشهد و در مجموع اندیشه شیعی را به مسافران و زائران انتقال دهد</w:t>
      </w:r>
      <w:r>
        <w:rPr>
          <w:rFonts w:eastAsia="IRNazanin" w:cs="IRNazanin"/>
          <w:color w:val="111111"/>
          <w:sz w:val="28"/>
          <w:szCs w:val="28"/>
          <w:rtl w:val="true"/>
          <w:lang w:bidi="fa-IR"/>
        </w:rPr>
        <w:t xml:space="preserve">. </w:t>
      </w:r>
      <w:bookmarkStart w:id="365" w:name="pg17195_193816"/>
    </w:p>
    <w:p>
      <w:pPr>
        <w:pStyle w:val="BookText"/>
        <w:rPr/>
      </w:pPr>
      <w:bookmarkEnd w:id="365"/>
      <w:r>
        <w:rPr>
          <w:rFonts w:ascii="IRNazanin" w:hAnsi="IRNazanin" w:eastAsia="IRNazanin"/>
          <w:color w:val="111111"/>
          <w:sz w:val="28"/>
          <w:sz w:val="28"/>
          <w:szCs w:val="28"/>
          <w:rtl w:val="true"/>
          <w:lang w:bidi="fa-IR"/>
        </w:rPr>
        <w:t>عوامل اطمینان ساز در روابط مدیران با شهروندان</w:t>
      </w:r>
    </w:p>
    <w:p>
      <w:pPr>
        <w:pStyle w:val="BookText"/>
        <w:rPr/>
      </w:pPr>
      <w:r>
        <w:rPr>
          <w:rFonts w:ascii="IRNazanin" w:hAnsi="IRNazanin" w:eastAsia="IRNazanin"/>
          <w:color w:val="111111"/>
          <w:sz w:val="28"/>
          <w:sz w:val="28"/>
          <w:szCs w:val="28"/>
          <w:rtl w:val="true"/>
          <w:lang w:bidi="fa-IR"/>
        </w:rPr>
        <w:t>کاستن واسطه ها</w:t>
      </w:r>
    </w:p>
    <w:p>
      <w:pPr>
        <w:pStyle w:val="BookText"/>
        <w:rPr/>
      </w:pPr>
      <w:r>
        <w:rPr>
          <w:rFonts w:ascii="IRNazanin" w:hAnsi="IRNazanin" w:eastAsia="IRNazanin"/>
          <w:color w:val="111111"/>
          <w:sz w:val="28"/>
          <w:sz w:val="28"/>
          <w:szCs w:val="28"/>
          <w:rtl w:val="true"/>
          <w:lang w:bidi="fa-IR"/>
        </w:rPr>
        <w:t>صداقت در عملکرد</w:t>
      </w:r>
    </w:p>
    <w:p>
      <w:pPr>
        <w:pStyle w:val="BookText"/>
        <w:rPr/>
      </w:pPr>
      <w:r>
        <w:rPr>
          <w:rFonts w:ascii="IRNazanin" w:hAnsi="IRNazanin" w:eastAsia="IRNazanin"/>
          <w:color w:val="111111"/>
          <w:sz w:val="28"/>
          <w:sz w:val="28"/>
          <w:szCs w:val="28"/>
          <w:rtl w:val="true"/>
          <w:lang w:bidi="fa-IR"/>
        </w:rPr>
        <w:t>قانون گرایی</w:t>
      </w:r>
    </w:p>
    <w:p>
      <w:pPr>
        <w:pStyle w:val="BookText"/>
        <w:rPr/>
      </w:pPr>
      <w:r>
        <w:rPr>
          <w:rFonts w:ascii="IRNazanin" w:hAnsi="IRNazanin" w:eastAsia="IRNazanin"/>
          <w:color w:val="111111"/>
          <w:sz w:val="28"/>
          <w:sz w:val="28"/>
          <w:szCs w:val="28"/>
          <w:rtl w:val="true"/>
          <w:lang w:bidi="fa-IR"/>
        </w:rPr>
        <w:t>انضباط اداری</w:t>
      </w:r>
    </w:p>
    <w:p>
      <w:pPr>
        <w:pStyle w:val="BookText"/>
        <w:rPr/>
      </w:pPr>
      <w:r>
        <w:rPr>
          <w:rFonts w:ascii="IRNazanin" w:hAnsi="IRNazanin" w:eastAsia="IRNazanin"/>
          <w:color w:val="111111"/>
          <w:sz w:val="28"/>
          <w:sz w:val="28"/>
          <w:szCs w:val="28"/>
          <w:rtl w:val="true"/>
          <w:lang w:bidi="fa-IR"/>
        </w:rPr>
        <w:t>ممنوعیت هدیه و رشوه</w:t>
      </w:r>
    </w:p>
    <w:p>
      <w:pPr>
        <w:pStyle w:val="BookText"/>
        <w:rPr/>
      </w:pPr>
      <w:r>
        <w:rPr>
          <w:rFonts w:ascii="IRNazanin" w:hAnsi="IRNazanin" w:eastAsia="IRNazanin"/>
          <w:color w:val="111111"/>
          <w:sz w:val="28"/>
          <w:sz w:val="28"/>
          <w:szCs w:val="28"/>
          <w:rtl w:val="true"/>
          <w:lang w:bidi="fa-IR"/>
        </w:rPr>
        <w:t>قاطعیت توام با مدارا</w:t>
      </w:r>
    </w:p>
    <w:p>
      <w:pPr>
        <w:pStyle w:val="BookText"/>
        <w:rPr/>
      </w:pPr>
      <w:r>
        <w:rPr>
          <w:rFonts w:ascii="IRNazanin" w:hAnsi="IRNazanin" w:eastAsia="IRNazanin"/>
          <w:color w:val="111111"/>
          <w:sz w:val="28"/>
          <w:sz w:val="28"/>
          <w:szCs w:val="28"/>
          <w:rtl w:val="true"/>
          <w:lang w:bidi="fa-IR"/>
        </w:rPr>
        <w:t>سرعت در پاسخ دهی</w:t>
      </w:r>
    </w:p>
    <w:p>
      <w:pPr>
        <w:pStyle w:val="Heading3"/>
        <w:numPr>
          <w:ilvl w:val="2"/>
          <w:numId w:val="1"/>
        </w:numPr>
        <w:rPr/>
      </w:pPr>
      <w:bookmarkStart w:id="366" w:name="__RefHeading___Toc13210530_2142443653"/>
      <w:bookmarkStart w:id="367" w:name="_Toc139"/>
      <w:bookmarkEnd w:id="366"/>
      <w:r>
        <w:rPr>
          <w:rtl w:val="true"/>
        </w:rPr>
        <w:t>ب</w:t>
      </w:r>
      <w:r>
        <w:rPr>
          <w:rtl w:val="true"/>
        </w:rPr>
        <w:t xml:space="preserve">) </w:t>
      </w:r>
      <w:r>
        <w:rPr>
          <w:rtl w:val="true"/>
        </w:rPr>
        <w:t>نگاهی برون دینی</w:t>
      </w:r>
      <w:bookmarkEnd w:id="367"/>
    </w:p>
    <w:p>
      <w:pPr>
        <w:pStyle w:val="BookText"/>
        <w:rPr/>
      </w:pPr>
      <w:r>
        <w:rPr>
          <w:rFonts w:ascii="IRNazanin" w:hAnsi="IRNazanin" w:eastAsia="IRNazanin"/>
          <w:color w:val="111111"/>
          <w:sz w:val="28"/>
          <w:sz w:val="28"/>
          <w:szCs w:val="28"/>
          <w:rtl w:val="true"/>
          <w:lang w:bidi="fa-IR"/>
        </w:rPr>
        <w:t>عوامل مؤثر در روان سازی و اطمینان افزایی روابط مدیران و شهروندان</w:t>
      </w:r>
    </w:p>
    <w:p>
      <w:pPr>
        <w:pStyle w:val="BookText"/>
        <w:rPr/>
      </w:pPr>
      <w:r>
        <w:rPr>
          <w:rFonts w:ascii="IRNazanin" w:hAnsi="IRNazanin" w:eastAsia="IRNazanin"/>
          <w:color w:val="111111"/>
          <w:sz w:val="28"/>
          <w:sz w:val="28"/>
          <w:szCs w:val="28"/>
          <w:rtl w:val="true"/>
          <w:lang w:bidi="fa-IR"/>
        </w:rPr>
        <w:t>مشارکت شهروندان</w:t>
      </w:r>
    </w:p>
    <w:p>
      <w:pPr>
        <w:pStyle w:val="BookText"/>
        <w:rPr/>
      </w:pPr>
      <w:r>
        <w:rPr>
          <w:rFonts w:ascii="IRNazanin" w:hAnsi="IRNazanin" w:eastAsia="IRNazanin"/>
          <w:color w:val="111111"/>
          <w:sz w:val="28"/>
          <w:sz w:val="28"/>
          <w:szCs w:val="28"/>
          <w:rtl w:val="true"/>
          <w:lang w:bidi="fa-IR"/>
        </w:rPr>
        <w:t>اثر بخشی و کارآیی</w:t>
      </w:r>
    </w:p>
    <w:p>
      <w:pPr>
        <w:pStyle w:val="BookText"/>
        <w:rPr/>
      </w:pPr>
      <w:r>
        <w:rPr>
          <w:rFonts w:ascii="IRNazanin" w:hAnsi="IRNazanin" w:eastAsia="IRNazanin"/>
          <w:color w:val="111111"/>
          <w:sz w:val="28"/>
          <w:sz w:val="28"/>
          <w:szCs w:val="28"/>
          <w:rtl w:val="true"/>
          <w:lang w:bidi="fa-IR"/>
        </w:rPr>
        <w:t>پذیرا بودن و پاسخ گو بودن</w:t>
      </w:r>
    </w:p>
    <w:p>
      <w:pPr>
        <w:pStyle w:val="BookText"/>
        <w:rPr/>
      </w:pPr>
      <w:r>
        <w:rPr>
          <w:rFonts w:ascii="IRNazanin" w:hAnsi="IRNazanin" w:eastAsia="IRNazanin"/>
          <w:color w:val="111111"/>
          <w:sz w:val="28"/>
          <w:sz w:val="28"/>
          <w:szCs w:val="28"/>
          <w:rtl w:val="true"/>
          <w:lang w:bidi="fa-IR"/>
        </w:rPr>
        <w:t>مسئولیت پاسخ گویی</w:t>
      </w:r>
    </w:p>
    <w:p>
      <w:pPr>
        <w:pStyle w:val="BookText"/>
        <w:rPr/>
      </w:pPr>
      <w:r>
        <w:rPr>
          <w:rFonts w:ascii="IRNazanin" w:hAnsi="IRNazanin" w:eastAsia="IRNazanin"/>
          <w:color w:val="111111"/>
          <w:sz w:val="28"/>
          <w:sz w:val="28"/>
          <w:szCs w:val="28"/>
          <w:rtl w:val="true"/>
          <w:lang w:bidi="fa-IR"/>
        </w:rPr>
        <w:t>شفافیت</w:t>
      </w:r>
    </w:p>
    <w:p>
      <w:pPr>
        <w:pStyle w:val="BookText"/>
        <w:rPr/>
      </w:pPr>
      <w:r>
        <w:rPr>
          <w:rFonts w:ascii="IRNazanin" w:hAnsi="IRNazanin" w:eastAsia="IRNazanin"/>
          <w:color w:val="111111"/>
          <w:sz w:val="28"/>
          <w:sz w:val="28"/>
          <w:szCs w:val="28"/>
          <w:rtl w:val="true"/>
          <w:lang w:bidi="fa-IR"/>
        </w:rPr>
        <w:t>قانونمندی</w:t>
      </w:r>
    </w:p>
    <w:p>
      <w:pPr>
        <w:pStyle w:val="BookText"/>
        <w:rPr/>
      </w:pPr>
      <w:r>
        <w:rPr>
          <w:rFonts w:ascii="IRNazanin" w:hAnsi="IRNazanin" w:eastAsia="IRNazanin"/>
          <w:color w:val="111111"/>
          <w:sz w:val="28"/>
          <w:sz w:val="28"/>
          <w:szCs w:val="28"/>
          <w:rtl w:val="true"/>
          <w:lang w:bidi="fa-IR"/>
        </w:rPr>
        <w:t>جهت گیری توافقی</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بینش راهبردی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 زدایی </w:t>
      </w:r>
      <w:bookmarkStart w:id="368" w:name="pg17195_193817"/>
    </w:p>
    <w:p>
      <w:pPr>
        <w:pStyle w:val="Heading2"/>
        <w:numPr>
          <w:ilvl w:val="1"/>
          <w:numId w:val="1"/>
        </w:numPr>
        <w:rPr/>
      </w:pPr>
      <w:bookmarkStart w:id="369" w:name="__RefHeading___Toc13210532_2142443653"/>
      <w:bookmarkStart w:id="370" w:name="_Toc140"/>
      <w:bookmarkEnd w:id="368"/>
      <w:bookmarkEnd w:id="369"/>
      <w:r>
        <w:rPr>
          <w:rtl w:val="true"/>
        </w:rPr>
        <w:t>نقش مشارکت های محله ای در مدیریت شهری در آرمان شهر رضوی</w:t>
      </w:r>
      <w:r>
        <w:rPr>
          <w:rtl w:val="true"/>
        </w:rPr>
        <w:t xml:space="preserve">/ </w:t>
      </w:r>
      <w:r>
        <w:rPr>
          <w:rtl w:val="true"/>
        </w:rPr>
        <w:t xml:space="preserve">سید محسن میرسندسی </w:t>
      </w:r>
      <w:r>
        <w:rPr>
          <w:rtl w:val="true"/>
        </w:rPr>
        <w:t xml:space="preserve">- </w:t>
      </w:r>
      <w:r>
        <w:rPr>
          <w:rtl w:val="true"/>
        </w:rPr>
        <w:t>حسین رمضانی</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مشارکت های محله ای در مدیریت شهری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میرسندسی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رمضانی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71" w:name="__RefHeading___Toc13210534_2142443653"/>
      <w:bookmarkStart w:id="372" w:name="_Toc141"/>
      <w:bookmarkEnd w:id="371"/>
      <w:r>
        <w:rPr>
          <w:rtl w:val="true"/>
        </w:rPr>
        <w:t>چکیده</w:t>
      </w:r>
      <w:bookmarkEnd w:id="372"/>
    </w:p>
    <w:p>
      <w:pPr>
        <w:pStyle w:val="BookText"/>
        <w:rPr/>
      </w:pPr>
      <w:r>
        <w:rPr>
          <w:rFonts w:ascii="IRNazanin" w:hAnsi="IRNazanin" w:eastAsia="IRNazanin"/>
          <w:color w:val="111111"/>
          <w:sz w:val="28"/>
          <w:sz w:val="28"/>
          <w:szCs w:val="28"/>
          <w:rtl w:val="true"/>
          <w:lang w:bidi="fa-IR"/>
        </w:rPr>
        <w:t>شکل بهینه روابط سازمان های متکفل امور شهری مثل شهرداری با اجتماعات محلی از دیرباز مورد بحث و سؤال بوده است در دوره ای با رشد بی رویه شهرنشینی در بسیاری از نقاط جهان از جمله ایران برای مدیریت امور شهری پتانسیل و توانایی اجتماعات محلی نادیده گرفته شد و شهرداری ها یک تنه متکفل تمامی این امور شدند و در حال حاضر با مشکلات متعدد روبه رویند این مقاله بر آن است تا با واکاوی ادبیات نظری مفهوم مشارکت و محلات به بررسی تأثیر افزایش مشارکت محلات در بهبود این رابطه و افزایش موفقیت و کارآمدی شهرداری بپردازد و به الگوی آرمانی مشارکت در رابطه محله شهرداری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مهم، از آیات قرآنی و روایات جهت چارچوب سازی بهره 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مرور دانش علوم اجتماعی مربوط به این بحث دستاوردهای بشری در این حوزه نیز یاد شده اند در نهایت با بازشناسی تأثیرات مشارکت در شکل دهی اجتماعات و شهر آرمانی و شناسایی پیامدها و عوامل موثر بر افزایش آن به وضعیت مطلوب مشارکت در اجتماعات محلی دست یافتیم در پایان نیز بنا بر رسالت های مفروض برای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پیشنهادهای عملیاتی و پیشنهاد چند طرح پژوهشی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موجب فایده مندی و بهبود شکل رابطه و حصول عواید مثبت آن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اجتماعات محلی، آرمان شهر رضوی، مدیریت شهری، شهروند فعال </w:t>
      </w:r>
      <w:bookmarkStart w:id="373" w:name="pg17195_193818"/>
    </w:p>
    <w:p>
      <w:pPr>
        <w:pStyle w:val="Heading2"/>
        <w:numPr>
          <w:ilvl w:val="1"/>
          <w:numId w:val="1"/>
        </w:numPr>
        <w:rPr/>
      </w:pPr>
      <w:bookmarkStart w:id="374" w:name="__RefHeading___Toc13210536_2142443653"/>
      <w:bookmarkStart w:id="375" w:name="_Toc142"/>
      <w:bookmarkEnd w:id="373"/>
      <w:bookmarkEnd w:id="374"/>
      <w:r>
        <w:rPr>
          <w:rtl w:val="true"/>
        </w:rPr>
        <w:t>مقدمه</w:t>
      </w:r>
      <w:bookmarkEnd w:id="375"/>
    </w:p>
    <w:p>
      <w:pPr>
        <w:pStyle w:val="BookText"/>
        <w:rPr/>
      </w:pPr>
      <w:r>
        <w:rPr>
          <w:rFonts w:ascii="IRNazanin" w:hAnsi="IRNazanin" w:eastAsia="IRNazanin"/>
          <w:color w:val="111111"/>
          <w:sz w:val="28"/>
          <w:sz w:val="28"/>
          <w:szCs w:val="28"/>
          <w:rtl w:val="true"/>
          <w:lang w:bidi="fa-IR"/>
        </w:rPr>
        <w:t>جامعه به عنوان مجموعه ای در هم تنیده از افراد نهادها و سازمان ها برای حفظ بقا و تداوم حیات خود از ساز و کارهای متفاوتی بهره می جوید که هر یک به میزانی و به شکلی خاص در این راستا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ترین این ساز و کارها را می توان نظام تعهدات و حقوق دانست نظامی که شکل دهنده بخش وسیعی از روابط بین فردی فردی سازمانی و بین سازمانی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این نظام تعاملات و روابط در درون جامعه جهت می یابد سطح تعهدات و حقوق طرفین از تناسب نسبی برخوردار می گردد تعهدات ضمانت اجرایی پیدا می کنند و در نهایت امور به جریان می افتند و تعاملات اجتماعی در پویاترین شکل خود برقرار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نهادهای اجتماعی می توان به نهاد سیاست و حکومت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 که متکفل بخش عمده ای از تعهدات و امور جامعه بوده و طیف گسترده ای از وظایف را بر عهده دارد علاوه بر تعاملات گسترده این نهاد با نهادهایی مثل نهاد اقتصاد و نهاد فرهنگ نهاد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خاص حکومت و سازمان های وابسته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تعاملات وسیعی را با سطوح خرد نظام اجتماعی یعنی مردم و یا به تعبیر دقیق تر شهروندان دارا هستند طبیعتا این تعاملات دو طرفه بوده و طرفین از هم انتظاراتی داشته و در قبال هم وظایفی را بر عهده دارند که مشخص و روشن بودن این ها سهم قابل توجهی در پایداری این تعامل و رضایت طرفین برعهده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دولت های رفاه در غرب و سرایت آن به دیگر نقاط دنیا دولت ها </w:t>
      </w:r>
    </w:p>
    <w:p>
      <w:pPr>
        <w:pStyle w:val="BookText"/>
        <w:rPr/>
      </w:pPr>
      <w:r>
        <w:rPr>
          <w:rFonts w:ascii="IRNazanin" w:hAnsi="IRNazanin" w:eastAsia="IRNazanin"/>
          <w:color w:val="111111"/>
          <w:sz w:val="28"/>
          <w:sz w:val="28"/>
          <w:szCs w:val="28"/>
          <w:rtl w:val="true"/>
          <w:lang w:bidi="fa-IR"/>
        </w:rPr>
        <w:t>تبدیل به سرپرستان جامعه شدند و علاوه بر مسئولیت های مرسوم خود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کنترل جهت عملکرد نظام اقتصادی جامعه، حفظ امنیت ملی و بین المللی کشور سامان دادن نظام آموزش و کمک به شکوفایی نظام فرهنگی جامعه در جهت موازین و چارچوب های مورد قبول اکثریت اعضای جامعه به طور فزاینده وارد حوزه روابط بین فردی در جامعه شده و مسئولیت هایی را بر دوش گرفتند که پیش از آن بر عهده اجتماعات محلی و یکایک آحاد جامعه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 دارای دو تأثیر مخرب بود از یک طرف روند رو به رشد انتظارات شهروندان از سازمان های دولتی و انباشته شدن وظایف متعدد و گوناگون بر دوش این سازمان ها و رشد ناگزیر بدنه دولت در جامعه، منجر به ناکارآمدی بدنه های اجرایی دولت ها گردید و هزینه های جاری این سازمان ها را به ارقامی سرسام آور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مداخله و سلب مسئولیت های پیشین از دوش شهروندان باعث سرباز زدن آن ها از انجام و پذیرش اموری شد که تا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تعهدات اجتماعی و مسئولیت 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انجام آن ها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دقیق تر به بخشی از مسائل شهر و مدیریت شهری خواهیم دید که شکل ناکارآمد نامتوازن و نامتناسب روابط سازمانی مثل شهرداری با شهروندان منجر به بروز نابسامانی ها و اختلالات متعددی گشته است که از جمله مهم ترین آن ها می توان به کمرنگ شدن هویت های محله ای سست شدن انسجام و همبستگی اجتماعی و ایجاد شکاف فزاینده بین شهرداری و مردم </w:t>
      </w:r>
      <w:bookmarkStart w:id="376" w:name="pg17195_193820"/>
    </w:p>
    <w:p>
      <w:pPr>
        <w:pStyle w:val="BookText"/>
        <w:rPr/>
      </w:pPr>
      <w:bookmarkEnd w:id="376"/>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تلاش خواهد شد به بخشی از روابط شهروند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نمایندگان دو طرف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شهرداری به عنوان حکمران محلی و نماینده نهاد سیاست و شهروند هم به عنوان نماینده جامعه، پرداخته شود</w:t>
      </w:r>
      <w:r>
        <w:rPr>
          <w:rFonts w:eastAsia="IRNazanin" w:cs="IRNazanin"/>
          <w:color w:val="111111"/>
          <w:sz w:val="28"/>
          <w:szCs w:val="28"/>
          <w:rtl w:val="true"/>
          <w:lang w:bidi="fa-IR"/>
        </w:rPr>
        <w:t>.</w:t>
      </w:r>
    </w:p>
    <w:p>
      <w:pPr>
        <w:pStyle w:val="Heading2"/>
        <w:numPr>
          <w:ilvl w:val="1"/>
          <w:numId w:val="1"/>
        </w:numPr>
        <w:rPr/>
      </w:pPr>
      <w:bookmarkStart w:id="377" w:name="__RefHeading___Toc13210538_2142443653"/>
      <w:bookmarkStart w:id="378" w:name="_Toc143"/>
      <w:bookmarkEnd w:id="377"/>
      <w:r>
        <w:rPr>
          <w:rtl w:val="true"/>
        </w:rPr>
        <w:t>بیان مسئله</w:t>
      </w:r>
      <w:bookmarkEnd w:id="378"/>
    </w:p>
    <w:p>
      <w:pPr>
        <w:pStyle w:val="BookText"/>
        <w:rPr/>
      </w:pPr>
      <w:r>
        <w:rPr>
          <w:rFonts w:ascii="IRNazanin" w:hAnsi="IRNazanin" w:eastAsia="IRNazanin"/>
          <w:color w:val="111111"/>
          <w:sz w:val="28"/>
          <w:sz w:val="28"/>
          <w:szCs w:val="28"/>
          <w:rtl w:val="true"/>
          <w:lang w:bidi="fa-IR"/>
        </w:rPr>
        <w:t>نظام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در هر رابطه ای از اهمیت قابل توجه برخوردار بوده مزایای گوناگونی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آن ها می توان به مشخص شدن حدود و ثغور رابطه بین طرفین و شکل گیری انتظارات روشن اشاره نمود که این خود نیز منجر به شکل گیری رابطه ای پایدار می شود که در آن هر دو طرف سطح تعهدات معقولی را بر عهده دارند و یک رضایت دوجانبه در طرفين احساس می شود</w:t>
      </w:r>
    </w:p>
    <w:p>
      <w:pPr>
        <w:pStyle w:val="BookText"/>
        <w:rPr/>
      </w:pPr>
      <w:r>
        <w:rPr>
          <w:rFonts w:ascii="IRNazanin" w:hAnsi="IRNazanin" w:eastAsia="IRNazanin"/>
          <w:color w:val="111111"/>
          <w:sz w:val="28"/>
          <w:sz w:val="28"/>
          <w:szCs w:val="28"/>
          <w:rtl w:val="true"/>
          <w:lang w:bidi="fa-IR"/>
        </w:rPr>
        <w:t>موضوع بحث این مقاله، بررسی روابط از این منظر وارسی دستاوردهای حاصل از برقراری یک نظام صحیح و شناسایی پیامدهای منفی حاصل از به بیراه رفتن این نظام تعهدات می باشد برای نیل به سمت حصول دستاوردهای علمی و عملی محسوس و اجتناب از کلی گویی های بدون پایه و مبنا، از دو جنبه به تحدید موضوع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مورد بررسی رابطه شهروند شهرداری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دقیق تر، روابط بخش های مختلف شهرداری با اجتماعات محلی یا همان محله ها مورد بحث قرار می 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کثرت عوامل و متغیرهای تأثیرگذار در تنظیم این رابطه و عدم </w:t>
      </w:r>
      <w:bookmarkStart w:id="379" w:name="pg17195_193821"/>
    </w:p>
    <w:p>
      <w:pPr>
        <w:pStyle w:val="BookText"/>
        <w:rPr/>
      </w:pPr>
      <w:bookmarkEnd w:id="379"/>
      <w:r>
        <w:rPr>
          <w:rFonts w:ascii="IRNazanin" w:hAnsi="IRNazanin" w:eastAsia="IRNazanin"/>
          <w:color w:val="111111"/>
          <w:sz w:val="28"/>
          <w:sz w:val="28"/>
          <w:szCs w:val="28"/>
          <w:rtl w:val="true"/>
          <w:lang w:bidi="fa-IR"/>
        </w:rPr>
        <w:t>امکان بررسی این طیف وسیع به واکاوی پدیده مشارکت و نقش آن در رابطه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و مدیریت شهری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برای تشریح پدیده مشارکت و بررسی تلویحات و پیامدهای آن ابتدا به کار کرد آن در شکل گیری اجتماعات محلی و دستاوردهای حاصل از ارتقا و بالا رفتن سطح مشارکت های درون گروهی و تعهدات و مسئولیت های درون محله می پردازیم سپس با تصویر کردن شکل آرمانی رابطه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در شهر به تحلیل عوامل موثر بر افزایش آن خواهیم پرداخت از آن جا که استفاده از مشاهدات و مطالعات تجربی و واکاوی دستاوردهای حاصل از آن ها در مطالعات از اهمیت ویژه ای برخوردار است به بررسی دستاوردهای دو پژوهش که درباره مشارکت شهروندان در امور شهری انجام شده است همت می گماریم نتایج این تجربیات گویای این است که نقش مشارکت و همراهی محله و ساکنین آن در اجرای این پروژه ها غیر قابل انکار و ضروری است همچنین همیاری محلات در اجرای پروژه ها باعث کاهش هزینه اجرا مشروعیت و مقبولیت بیشتر پروژه و کاهش شکاف بین شهرداری و شهروندان می گردد</w:t>
      </w:r>
      <w:r>
        <w:rPr>
          <w:rFonts w:eastAsia="IRNazanin" w:cs="IRNazanin"/>
          <w:color w:val="111111"/>
          <w:sz w:val="28"/>
          <w:szCs w:val="28"/>
          <w:rtl w:val="true"/>
          <w:lang w:bidi="fa-IR"/>
        </w:rPr>
        <w:t>.</w:t>
      </w:r>
    </w:p>
    <w:p>
      <w:pPr>
        <w:pStyle w:val="Heading2"/>
        <w:numPr>
          <w:ilvl w:val="1"/>
          <w:numId w:val="1"/>
        </w:numPr>
        <w:rPr/>
      </w:pPr>
      <w:bookmarkStart w:id="380" w:name="__RefHeading___Toc13210540_2142443653"/>
      <w:bookmarkStart w:id="381" w:name="_Toc144"/>
      <w:bookmarkEnd w:id="380"/>
      <w:r>
        <w:rPr>
          <w:rtl w:val="true"/>
        </w:rPr>
        <w:t>پیشینه نظری</w:t>
      </w:r>
      <w:bookmarkEnd w:id="3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پس از رنسانس و انقلاب صنعتی که جوامع رو به توسعه گام برداشتند، نظریه ها و رویکردهای مختلفی نسبت به روش نیل به توسعه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ها هر یک در گذر زمان با نواقص و کاستی هایی روبه رو </w:t>
      </w:r>
    </w:p>
    <w:p>
      <w:pPr>
        <w:pStyle w:val="BookText"/>
        <w:rPr/>
      </w:pPr>
      <w:r>
        <w:rPr>
          <w:rFonts w:ascii="IRNazanin" w:hAnsi="IRNazanin" w:eastAsia="IRNazanin"/>
          <w:color w:val="111111"/>
          <w:sz w:val="28"/>
          <w:sz w:val="28"/>
          <w:szCs w:val="28"/>
          <w:rtl w:val="true"/>
          <w:lang w:bidi="fa-IR"/>
        </w:rPr>
        <w:t xml:space="preserve">گردیدند که این کاستی ها ضرورت اصلاح نگرش و به کارگیری رویکردهای جدید و بهتری را مطرح می نمود در راستای طرح ظهور رویکردهای مختلف هدایت، برنامه ریزی و توسعه جوامع مباحث متنوعی از جمله برنامه ریزی متمرکز و بازار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 سر طیف نظام سیاست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به کارگیری صرف هر کدام از این دو نظام در کشورهای مختلف سراسر دنیا، تجاربی نه چندان مطلوب را به دست می داد که این شواهد حاکی از نیاز مجدد به جرح و تعدیل و اصلاح این رویکردهاست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در این روند تلفیق نسبی این دو رویکرد با هم بود به این معنا که هر کدام از اصول بنیادین و اولیه خود دست کشیدند و کمی به سوی هم نزدیک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برنامه ریزی متمرکز رو به سیاست های غیر متمرکز و واگذاری بخشی از اختیارات و تصمیم گیری ها به سطوح پایین تر نمودند و نظام های بازار آزاد نیز شروع به تدوین چارچوب ها و سیاست هایی کلی برای تعیین خط مشی اصلی عملکرد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چرخش ها و تغییر جهت ها در رویه های سیاست گذاری اجتماعی همچنان مسائل و مشکلاتی گریبان گیر دولت ها بود؛ از جمله عدم انطباق برنامه ریزی های کلان با نیازهای واحدها و مناطق خردتر، عدم پیشرفت مناسب برنامه ها به دلیل منطبق نبودن پیش نیازها و الزامات اولیه طرح ها با توانایی ها و پتانسیل های مناطق عدم همکاری و همیاری سطوح پایین دستی با پروژه ها و طرح ها و مانند این 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روند تغییرات و اصلاحات این نظام ها و راهبردها دنبال گردید تا </w:t>
      </w:r>
    </w:p>
    <w:p>
      <w:pPr>
        <w:pStyle w:val="BookText"/>
        <w:rPr/>
      </w:pPr>
      <w:r>
        <w:rPr>
          <w:rFonts w:ascii="IRNazanin" w:hAnsi="IRNazanin" w:eastAsia="IRNazanin"/>
          <w:color w:val="111111"/>
          <w:sz w:val="28"/>
          <w:sz w:val="28"/>
          <w:szCs w:val="28"/>
          <w:rtl w:val="true"/>
          <w:lang w:bidi="fa-IR"/>
        </w:rPr>
        <w:t>حلقه های مفقوده این چرخه به دست آید و برنامه ریزی ها و سیاست ها از تأثیر گذاری مطلوب و قابل قبول 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جزو آن دسته مباحثی است که در نتیجه بازاندیشی در رویکردها پیشین توسعه و برنامه ریزی مطرح گردید بحث مشارکت مردم و محلات در نقد رویکرد از بالا به پایین برنامه ریزی و سیاست گذاری دولت شکل گرفت و بر این مدعاست که فرآیند برنامه ریزی و سیاست گذاری باید از پایین آغاز گردد یا حداقل در قالب یک تعامل سطوح پایین و بالا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افزایش نقش سطوح پایین در برنامه ریزی به تبع آن نقش مردم نیز در حوزه حکومت و تصمیم گیری و اجرا پررنگ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عنوان اعضای شکل دهنده سطوح خردتر و پایین تر حکومت تبدیل به کنشگرانی گردیدند که باید بیش از پیش نقش آفرینی می کردند در واقع مشارکت سطوح پایین نظام حکومتی به مردم تسری یافت و نقش مشارکت مردم در ساختار وظایف و فعالیت های حکومت پررنگ تر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تغییر، جایگاه و اعطای حقوق جدید به مردم و وارد کردن آن ها در حوزه اختیارات حکومت، نقش ها و تکالیف جدیدی نیز به مردم واگذار گردید مردم از نقش افرادی که پذیرا و مطیع تمام و کمال و منفعل اوامر و دستورات و اقدامات حکومت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شدند که در این فرآیند فعال و تأثیر گذار بوده به عنوان ناظرینی آگاه بر اعمال حکومت نظارت داشتند این افزایش نقش شهروندان روند فزاینده ای را پیمود و در حوزه های مختلفی بسط و ظهور یافت به تدریج این نکته آشکار گردید که توسعه و </w:t>
      </w:r>
    </w:p>
    <w:p>
      <w:pPr>
        <w:pStyle w:val="BookText"/>
        <w:rPr/>
      </w:pPr>
      <w:r>
        <w:rPr>
          <w:rFonts w:ascii="IRNazanin" w:hAnsi="IRNazanin" w:eastAsia="IRNazanin"/>
          <w:color w:val="111111"/>
          <w:sz w:val="28"/>
          <w:sz w:val="28"/>
          <w:szCs w:val="28"/>
          <w:rtl w:val="true"/>
          <w:lang w:bidi="fa-IR"/>
        </w:rPr>
        <w:t xml:space="preserve">پیشرفت ساختارهای سیاسی، اقتصادی و فرهنگی جامعه بدون تبلور نقش شهروندی و توانمندسازی شهروندان میسر نیست و دستیابی به توسعه ممکن نخواهد بود مگر از طریق حضور فزاینده و فعال شهروندان در ساختارها و فعالیت 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 پور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گسترش مفهوم شهروندی و نفوذ شهروندان در لایه های مختلف ساختار و وظایف حکومت بنابر ضرورت های متعددی شهروندان در امور شهری نیز وارد شدند که برخی از این ضرورت ها به شرح ذیل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برنامه ها و عملکرد مدیریت شهری با نیازها و اولویت های شهروندان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دولت ها در تأمین منابع مالی اداره و عمران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 روزافزون زندگی شهری و عدم توان مدیریت همه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مباحث آموزش اجتماعی توانمندسازی و استفاده از ظرفیت شهروندان در توسعه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توان یک جانبه دولتها در تحقق توسعه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کمانرودی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در این معنا در ایران جزو ناموس انقلاب مشروطیت بوده است که پس از آن در زمان شکل گیری و پیروزی انقلاب اسلامی بارزترین نمود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نمود ضرورت این بحث در قانون اساسی نیز منعکس گردیده است و در آن بر ضرورت مشارکت مردم در کلیه امور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اصول سوم، هفتم، صدم، یکصد و یکم، یکصد و سوم و یکصد و ششم قانون اساسی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مصادیق، </w:t>
      </w:r>
      <w:bookmarkStart w:id="382" w:name="pg17195_193825"/>
    </w:p>
    <w:p>
      <w:pPr>
        <w:pStyle w:val="BookText"/>
        <w:rPr/>
      </w:pPr>
      <w:bookmarkEnd w:id="382"/>
      <w:r>
        <w:rPr>
          <w:rFonts w:ascii="IRNazanin" w:hAnsi="IRNazanin" w:eastAsia="IRNazanin"/>
          <w:color w:val="111111"/>
          <w:sz w:val="28"/>
          <w:sz w:val="28"/>
          <w:szCs w:val="28"/>
          <w:rtl w:val="true"/>
          <w:lang w:bidi="fa-IR"/>
        </w:rPr>
        <w:t xml:space="preserve">می توان به طرح نهادی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اسلامی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با هدف تحقق مشارکت مستقیم شهروندان در اداره امور شهرها و روستاها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نمود در قانون تشکیلات وظایف و انتخابات شوراهای اسلامی کشور و انتخاب شهروندان مصوب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وظایف شوراهای اسلامی شهر در بند پنجم 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ریزی در خصوص مشارکت مردم در انجام خدمات اجتماعی، اقتصادی، عمرانی، فرهنگی، آموزشی و سایر امور رفاهی با موافقت دستگاه های 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از این تأکید را می توان در اصل یکصدم قانون اساسی دید که در آن بر نقش مشارکت مردم همراه با نظارت شوراها جهت پیشبرد سریع برنامه های اجتماعی، اقتصادی، عمرانی، بهداشتی، فرهنگی، آموزشی و سایر امور رفاهی تأکید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در بالا آمد شاهد این هستیم که تغییر چشم گیری در نقش مردم در قبال و در تعامل با حکومت پدید آمده است</w:t>
      </w:r>
      <w:r>
        <w:rPr>
          <w:rFonts w:eastAsia="IRNazanin" w:cs="IRNazanin"/>
          <w:color w:val="111111"/>
          <w:sz w:val="28"/>
          <w:szCs w:val="28"/>
          <w:rtl w:val="true"/>
          <w:lang w:bidi="fa-IR"/>
        </w:rPr>
        <w:t>.</w:t>
      </w:r>
    </w:p>
    <w:p>
      <w:pPr>
        <w:pStyle w:val="Heading2"/>
        <w:numPr>
          <w:ilvl w:val="1"/>
          <w:numId w:val="1"/>
        </w:numPr>
        <w:rPr/>
      </w:pPr>
      <w:bookmarkStart w:id="383" w:name="__RefHeading___Toc13210542_2142443653"/>
      <w:bookmarkStart w:id="384" w:name="_Toc145"/>
      <w:bookmarkEnd w:id="383"/>
      <w:r>
        <w:rPr>
          <w:rtl w:val="true"/>
        </w:rPr>
        <w:t>مشارکت و آموزه های دینی</w:t>
      </w:r>
      <w:bookmarkEnd w:id="3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مسئولیت های اجتماعی مسلمین در جامعه اسلامی مشارکت در رفع مسائل افراد جامعه است و به بیانی دیگر آن قبیل مسئولیت هایی است که شهروندان در قبال دیگر شهروندان بر عهده دارند این نوع مشارکت و همیاری مسلمین اشکال متنوعی دارد و بیشتر در قبال نیازها و مایحتاج فردی سایر مسلمین است؛ نیازهایی که وجهه اجتماعی کم تری داشته و کمک به رفع آن ها </w:t>
      </w:r>
    </w:p>
    <w:p>
      <w:pPr>
        <w:pStyle w:val="BookText"/>
        <w:rPr/>
      </w:pPr>
      <w:r>
        <w:rPr>
          <w:rFonts w:ascii="IRNazanin" w:hAnsi="IRNazanin" w:eastAsia="IRNazanin"/>
          <w:color w:val="111111"/>
          <w:sz w:val="28"/>
          <w:sz w:val="28"/>
          <w:szCs w:val="28"/>
          <w:rtl w:val="true"/>
          <w:lang w:bidi="fa-IR"/>
        </w:rPr>
        <w:t>کارکرد مستقیم در عرصه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مسئولیت ها عموما در دو دسته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کمک و دستگیری از افراد در ناملایمات زندگی در زمان رویارویی با یک مشکل و مسئله در زندگی روایت حضرت رضا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کَلَّفَ أَهْلَ اَلصِّحَّهِ اَلْقِیَامَ بِشَأْنِ أَهْلِ اَلزَّمَانَهِ وَ اَلْبَلْوَی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توانمندان را مکلف کرده است تا برای اداره امور بیماران زمین گیر و دیگر مبتلایان و گرفتاران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مبتنی بر این نوع دستگیری از نیازمندان در شرایط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همیاری و کمک که ضرورتا جنبه مادی و مالی ندارد، منجر به ایجاد حس همدلی و همدردی در میان مردم شده علاوه بر سبک کردن مشکل انسان او را در مقابل حس تنهایی و سرگشتگی محافظت کرده،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توجه به اهمیت این موضوع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انسان دوست است، در رنج و غم دیگران شریک است، می خواهد خودش را به هلاکت برساند به دلیل آن که چرا ،مردم گمراه و بیچاره و بدبختاند؛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جامعه اسلامی به برکت ایمان و باورهای مقدس و خالصی که به وجود ذات باری تعالی و همیاری و کمک او به انسان وجود دارد این حس کمتر به فکر انسان سرایت و رسوخ می کند و اعتقاد به دین انسان را از سرگشتگی نجات می دهد اما همدلی یک انسان دیگر نیز دارای جایگاه و </w:t>
      </w:r>
    </w:p>
    <w:p>
      <w:pPr>
        <w:pStyle w:val="BookText"/>
        <w:rPr/>
      </w:pPr>
      <w:r>
        <w:rPr>
          <w:rFonts w:ascii="IRNazanin" w:hAnsi="IRNazanin" w:eastAsia="IRNazanin"/>
          <w:color w:val="111111"/>
          <w:sz w:val="28"/>
          <w:sz w:val="28"/>
          <w:szCs w:val="28"/>
          <w:rtl w:val="true"/>
          <w:lang w:bidi="fa-IR"/>
        </w:rPr>
        <w:t>کارکردی بس تأثیر گذار است که باید آن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ascii="IRNazanin" w:hAnsi="IRNazanin" w:eastAsia="IRNazanin"/>
          <w:color w:val="111111"/>
          <w:sz w:val="28"/>
          <w:sz w:val="28"/>
          <w:szCs w:val="28"/>
          <w:rtl w:val="true"/>
          <w:lang w:bidi="fa-IR"/>
        </w:rPr>
        <w:t xml:space="preserve"> مومناً أبداً حتى يكون لأخيه مثلُ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عليه عرق واحِدٌ، تَداعَت لَه سائر عُروقِه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تا آن که برای برادر مومن خویش همچون تن او باشد که اگر رگی از آن ضربه خورد رگ های دیگر نیز درد آن را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قسم مسئولیت هایی است که بر رفع نیاز مالی و مادی از مسلمین تأکید می ورزد و موکداً بر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آن سفارش و توصیه به قرض الحسنه است که نمود یاری و کمک در جامعه اسلامی است خداوند در آیات بسیاری سفارش به این امر می فرماید و یکی از اوصاف پرهیزکاران را اتفاق در حال توانگری و تنگدستی معرفی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که وسعت آن آسمان ها و زمین است برای پرهیزکاران آماده شده است؛ همان ها که در توانگری و تنگدستی،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دیگری از قرآن مؤمنین را بر این امر سفارش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اسْتَجَابُوا لِرَبِّهِمْ وَ أَقَامُوا الصَّلَاةَ وَ أَمْرُهُمْ شُورَى بَيْنَهُمْ وَ مِمَّا رَزَقْنَاهُمْ يُنْفِقُونَ</w:t>
      </w:r>
      <w:r>
        <w:rPr>
          <w:rFonts w:eastAsia="Times New Roman" w:cs="Times New Roman" w:ascii="Times New Roman" w:hAnsi="Times New Roman"/>
          <w:color w:val="111111"/>
          <w:sz w:val="28"/>
          <w:szCs w:val="28"/>
          <w:lang w:val="en-US" w:bidi="en-US"/>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امر خدا اجابت کردند و نماز را به پای داشتند و کارشان را به مشورت یک دیگر انجام دهند و از آن چه روزی آن ها کردیم به فقیران انفاق می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آیه علاوه بر مسئولیت فردی، بر مسئولیت اجتماعی نیز صحه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دیگر مسئولیت های اجتماعی که اسلام بر دوش انسان وا می نهد، آن دسته مسئولیت هایی است که در قبال جمع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ماهیت اجتماعی دین انسان ساز اسلام آشکار است که توصیه های گسترده و جامعی که در باب بایدها و نبایدهای مسلمانان در عرصه اجتماعی، توسط تعالیم آن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اسلام در این حوزه است و کامل ترین تصویر را در باب چگونگی جامعه آرمانی مورد تاییدش و مختصات جامعه ای که در آن انسان به بهترین شکل ممکن به کمال همه جانبه دست یابد، ترسیم نموده است دستورات و توصیه های ارائه شده در باب تعهدات اجتماعی انسان در جامعه وظایف گوناگونی را شامل می شود که در چند دسته قابل گنجاندن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مقوله در راستای تعهدات اجتماعی انسان در قبال جامعه عبارت است از مشارکت و مشورت در تصمیم گیری در آیات متعددی به پیامبر اسلام توصیه به مشورت برای تصمیم گیری در باب امور شده است که نمونه بارز آن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 شَاوِرْهُمْ فِي الْأَمْرِ فَإِذَا عَزَمْتَ فَتَوَكَّلْ عَلَى اللَّهِ إِنَّ اللَّهَ يُحِبُّ الْمُتَوَكِّلِينَ</w:t>
      </w:r>
    </w:p>
    <w:p>
      <w:pPr>
        <w:pStyle w:val="BookText"/>
        <w:rPr/>
      </w:pPr>
      <w:r>
        <w:rPr>
          <w:rFonts w:eastAsia="Times New Roman" w:cs="Times New Roman" w:ascii="Times New Roman" w:hAnsi="Times New Roman"/>
          <w:color w:val="111111"/>
          <w:sz w:val="28"/>
          <w:szCs w:val="28"/>
          <w:lang w:val="en-US" w:bidi="en-US"/>
        </w:rPr>
        <w:t>159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رحمت و عنایت و لطف خدا تو در برابر مردم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سخت دل بودی، مردم از گرد تو متفرق می شدند پس چون امّت بد کنند از آنان در گذر و از خدا بر آن ها طلب آمرزش کن و برای دلجویی آن ها در کار جنگ مشورت نما لیکن آن چه خود تصمیم گرفتی با توکل به خدا انجام ده که خدا آنان را که بر او اعتماد کنند</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حضرت رسول توصیه شده است که برای جنگ با دیگران مشورت نماید مشارکت در تصمیم گیری که اولین سطح مشارکت در امور حکومتی و مسائل جنگی است به شدت در متون دینی ما مورد تأکید و توصیه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مشارکت در این سطح را می توان پذیرش بیشتر تصمیم توسط کسانی دانست که در فرآیند تصمیم گیری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مردم در گرفتن تصمیمی مشارکت نمایند از اجرای آن پشتیبانی بیشتری خواهند نمود از تبعات آن رضایت خواهند داشت یا حداقل تبعات آن را به خوبی می پذیرند و همچنین در صورت امکان در مراحل اجرا نیز همکاری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به صراحت به مشورت امر می شود </w:t>
      </w:r>
      <w:r>
        <w:rPr>
          <w:rFonts w:ascii="Amiri" w:hAnsi="Amiri" w:eastAsia="Amiri" w:cs="Amiri"/>
          <w:color w:val="111111"/>
          <w:sz w:val="28"/>
          <w:sz w:val="28"/>
          <w:szCs w:val="28"/>
          <w:rtl w:val="true"/>
          <w:lang w:bidi="ar-SA"/>
        </w:rPr>
        <w:t>وَالَّذِينَ اسْتَجَابُوا لِرَبِّهِمْ وَ أَقَامُوا الصَّلَاةَ وَ أَمْرُهُمْ شُورَى بَيْنَهُمْ وَ مِمَّا رَزَقْنَاهُمْ يُنْفِقُونَ</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امر خدا اجابت کردند و نماز را به پای داشتند و کارشان را به مشورت یک دیگر انجام دهند و از آن چه روزی آن ها کردیم به فقیران اتفاق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دیگری که مورد تأکید و توصیه متون دینی ،است، امر به همیاری در اجرای مسئولیت ها و امور جامعه و حکومت است مسلمانان مکلف اند تا حد توان نسبت به همیاری در امور همگانی همکاری داشته در این کارها مشارکت ورزند در روایتی از رسول اکرم آمده است هر مسلمانی که گروهی از مسلمانان را خدمت ،کند خداوند به تعداد آنان در بهشت به او خدمتکار</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امیرالمؤمنین علیه السلام نقل می کنند که در هنگام وفاتشان پیوسته به این آیه قرآن سفارش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نیک و تقوا با یکدیگر همکاری کنید و در کارهای گناه و دشمنی با یک دیگر مشارکت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همیاری در اجرای مسئولیت ها علاوه بر صرفه جویی در صرف منابع بیت المال موجب افزایش همدلی در جامعه می شود و همچنین از بار کاری سازمان های اجرایی مسئول می کاهد و می تواند منجر به ارتقای میزان بهره وری آنان گردد این امر به نزدیکی هر چه بیشتر مردم و حکومت کمک کرده فاصله بین مردم و حکومت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امروز دغدغه بسیاری از دول سراسر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فواید همکاری مردم در امور جمعی این است که با درگیر شدن افراد در این امور آگاهی آن ها بالا رفته از چالش ها موانع و فرصت ها بیشتر اطلاع می یابند نتیجه ای که می تواند منجر به معقول تر شدن انتظارات افراد از جمع و به طور خاص حکومت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سوره مائده گویای این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دیگری که از خلال توصیه ها و تعالیم اسلام برداشت می گردد تعهد افراد به اصلاح ساختار جامعه و مسئولیتی است که در قبال کیان ارزش های انسانی و اسلامی دارند حضرت علی علیه السلام در نامه معروف خود به مالک اشتر عامه مردم را ساز و برگی می داند که والی در انجام امور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دفع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ها توجه کامل داشته باشد و پس از آن اهمیت اصناف مختلف مردم را این گونه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رعیت را صنف هایی است که کارشان جز به یک دیگر اصلاح نشود و از یکدیگر بی نیاز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ترجمه آیتی،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آنان را به صنف های لشکریان، دبیران، قاضیان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به تفصیل درباره لزوم توجه و بهره گیری از آنان در پیشبرد امور حکومت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مسلمانان را موظف می نماید تا نسبت به سرنوشت دیگران بی پروا و بی توجه نبوده آنان را به کار خیر رهنمون سازند و از راه ناصواب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کُلُّکُمْ رَاعٍ وَ کُلُّکُمْ مَسْئُولٌ عَنْ رَعِیَّتِهِ</w:t>
      </w:r>
      <w:r>
        <w:rPr>
          <w:rFonts w:ascii="IRNazanin" w:hAnsi="IRNazanin" w:eastAsia="IRNazanin"/>
          <w:color w:val="111111"/>
          <w:sz w:val="28"/>
          <w:sz w:val="28"/>
          <w:szCs w:val="28"/>
          <w:rtl w:val="true"/>
          <w:lang w:bidi="fa-IR"/>
        </w:rPr>
        <w:t>؛ همه شما شبانید و همه در شبانی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اسلام سفارش می کند که مردم نسبت به اصلاح و راهنمایی سایر اقشار جامعه همکاری نموده حکومت را در این مهم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وَتَنْهَوْنَ عَنِ الْمُنْكَرِ وَ تُؤْمِنُونَ بِاللَّهِ وَلَوْ آمَنَ أَهْلُ الْكِتَابِ لَكَانَ خَيْرًا لَهُمْ مِنْهُمُ الْمُؤْمِنُونَ وَ أَكْثَرُهُمُ الْفَاسِقُونَ</w:t>
      </w:r>
      <w:r>
        <w:rPr>
          <w:rFonts w:eastAsia="Times New Roman" w:cs="Times New Roman" w:ascii="Times New Roman" w:hAnsi="Times New Roman"/>
          <w:color w:val="111111"/>
          <w:sz w:val="28"/>
          <w:szCs w:val="28"/>
          <w:lang w:val="en-US" w:bidi="en-US"/>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برای مردم پدیدار شده اید؛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 دهید و از کار ناپسند باز می دارید و به خدا ایمان دارید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شواهد گواه این امرند که اسلام آحاد جامعه را نسبت به سرنوشت دنیوی و اخروی یکدیگر مسئول دانسته به آن ها توصیه می کند که یک دیگر را در جهت نیل به ثواب و راه خیر یاری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چهارمین توصیه اجتماعی اسلام در حوزه تعهدات و مسئولیت های اجتماعی در خصوص حفظ انسجام اجتماعی و همبستگی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اجتماعی که در واقع چسب نگه دارنده اجزای اجتماع در کنار یکدیگر بوده، آن ها را در دستیابی به هدف مشترکشان یاری می رساند امری است که با تأکید در خلال آیات و روایات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اکرم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امت من امر به معروف و نهی از منکر می کنند و با یک دیگر در انجام کارهای نیک همکاری می کنند در جهت خیر و صلاح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زمانی این امور را ترک کنند برکات از آن ها دور می شود و برخی از آنان بر برخی دیگر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یاوری نخواهند داشت، نه در زمین و نه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طور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پیامبر و ائمه بوده است و با اقدامات گوناگونی از جمله تأکید مکرر به تعیین رهبر در شرایط مختلف و لزوم پیروی و پشتیبانی از امام به این مقوله توجه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 رَحْمَتُ رَبِّكَ خَيْرٌ مِمَّا يَجْمَعُونَ</w:t>
      </w:r>
      <w:r>
        <w:rPr>
          <w:rFonts w:eastAsia="Times New Roman" w:cs="Times New Roman" w:ascii="Times New Roman" w:hAnsi="Times New Roman"/>
          <w:color w:val="111111"/>
          <w:sz w:val="28"/>
          <w:szCs w:val="28"/>
          <w:lang w:val="en-US" w:bidi="en-US"/>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آن ها را در زندگی دنیا، در میان آن ها تقسیم کردیم و بعضی را بر بعضی برتری دادیم تا یکدیگر را مسخّر کرده و با هم تعاون و خدمت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حکمت خداوند در کنار هم نگه داشتن اجتماع اشاره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انسجام اجتماعی و همبستگی ملی وظیفه ای است که اسلام با تعهداتی </w:t>
      </w:r>
      <w:bookmarkStart w:id="385" w:name="pg17195_193833"/>
    </w:p>
    <w:p>
      <w:pPr>
        <w:pStyle w:val="BookText"/>
        <w:rPr/>
      </w:pPr>
      <w:bookmarkEnd w:id="385"/>
      <w:r>
        <w:rPr>
          <w:rFonts w:ascii="IRNazanin" w:hAnsi="IRNazanin" w:eastAsia="IRNazanin"/>
          <w:color w:val="111111"/>
          <w:sz w:val="28"/>
          <w:sz w:val="28"/>
          <w:szCs w:val="28"/>
          <w:rtl w:val="true"/>
          <w:lang w:bidi="fa-IR"/>
        </w:rPr>
        <w:t>مثل لزوم بیعت لزوم حفظ همبستگی در مقابل دشمنان و لزوم حفظ جماعات بر آن تأکید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در حوزه رابطه مردم با حکومت تعهدات و مسئولیت هایی را بر دوش انسان نهاده است بلکه همچنین در حوزه روابط بین فردی نیز وظایف گوناگونی را بر مسلمین واجب داشته است این نگرش جامع و همه جانبه نگر گویا و گواهی است بر حقانیت هر چه بیشتر تعالیم اسلام برای تربیت انسان هایی که قابلیت تشکیل یک جامعه آرمانی اسلامی را داشته باشند تا در آن بتوانند به بهترین وجه ممکن به کمال مطلوب و نهایی انسان دست یابند</w:t>
      </w:r>
      <w:r>
        <w:rPr>
          <w:rFonts w:eastAsia="IRNazanin" w:cs="IRNazanin"/>
          <w:color w:val="111111"/>
          <w:sz w:val="28"/>
          <w:szCs w:val="28"/>
          <w:rtl w:val="true"/>
          <w:lang w:bidi="fa-IR"/>
        </w:rPr>
        <w:t>.</w:t>
      </w:r>
    </w:p>
    <w:p>
      <w:pPr>
        <w:pStyle w:val="Heading2"/>
        <w:numPr>
          <w:ilvl w:val="1"/>
          <w:numId w:val="1"/>
        </w:numPr>
        <w:rPr/>
      </w:pPr>
      <w:bookmarkStart w:id="386" w:name="__RefHeading___Toc13210544_2142443653"/>
      <w:bookmarkStart w:id="387" w:name="_Toc146"/>
      <w:bookmarkEnd w:id="386"/>
      <w:r>
        <w:rPr>
          <w:rtl w:val="true"/>
        </w:rPr>
        <w:t>مشارکت</w:t>
      </w:r>
      <w:bookmarkEnd w:id="387"/>
    </w:p>
    <w:p>
      <w:pPr>
        <w:pStyle w:val="BookText"/>
        <w:rPr/>
      </w:pPr>
      <w:r>
        <w:rPr>
          <w:rFonts w:ascii="IRNazanin" w:hAnsi="IRNazanin" w:eastAsia="IRNazanin"/>
          <w:color w:val="111111"/>
          <w:sz w:val="28"/>
          <w:sz w:val="28"/>
          <w:szCs w:val="28"/>
          <w:rtl w:val="true"/>
          <w:lang w:bidi="fa-IR"/>
        </w:rPr>
        <w:t>مشارکت از آن قسم واژه ها و مفاهیمی است که کاربرد گسترده ای در حوزه علوم انسانی دارد مشارکت با مفاهیمی مثل شهروندی توسعه اجتماعی توسعه سیاسی، سرمایه اجتماعی، سیاست گذاری های پایین به بالا و مردم سالاری گره خورده است؛ زیرا در ادبیات معاصر این مفاهیم مشارکت از جایگاه ویژه ای برخوردار است مشارکت را می توان هسته مرکزی تمام این مفاهیم دانست؛ زیرا نیل به این مفاهیم نیازمند انسان توانمندی است که از آزادی های سیاسی، اجتماعی، اقتصادی و فرهنگی قابل توجهی برخوردار باشد و این انسان جز در سایه مشارکت و وارد شدن در صحنه تعیین سرنوشت خود از این توانایی ها و امتیازات بهره مند نمی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بررسی برخی تعاریفی که از مفهوم مشارکت ارائه شده </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یک فرآیند تعاونی فراهم می آورد که توسط آن ساکنین اجتماعات به اهداف مشترک دست می یابند در تصمیمات جمعی وارد می شوند و مکان هایی ایجاد می کنند و این مکان ها به نوبه خود در نقش مظاهر مادی تلاش های جمعی آن ها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فلدمن، روبرتا ام و وست فال، این ام</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فرآیندی است که از طریق آن مردم قادر می شوند فعالانه و صادقانه در تعریف مسائل و دغدغه های خود در تصمیم گیری درباره عواملی که بر زندگی آن ها تأثیر می گذارد در صورت بندی و اجرای سیاست ها در برنامه ریزی توسعه و ارائه خدمات و عمل در جهت نیل به تغییرات مطلوب درگیر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اگیس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سوروس،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اجتماعی، تمام فعالیت های خارج از بازار و دولت، مشارکت اجتماعی یک هدیه زمان است در کمک و حمایت از افراد و گروه ها در سه سپهر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خویشاوندان و دوستان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همکاران، آشنایان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اجتماعی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استفانی گادت و سوزان مک دانیل،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جمهوری ماهیت دموکراتیک شهروندی را با لحاظ کردن آن به عنوان شکلی از مشارکت سیاسی در زندگی عمومی، به حدکثر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کلی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مدنی یک حوزه مشارکت عمومی است که به همراه همکاری همدلی و بده بستان پایه گذاری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رنی اروین و جان استنسبری،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بالا، چند ویژگی را می توان در خصوص مشارکت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فرآیندی بودن مشارکت است این ویژگی حاکی از این است که مشارکت یک دستاورد مقطعی نسبت بلکه در طول زمان و در صورت پیوستگی و استمرار یک سری رفتارها و رویه ها قابل 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عبارت است از تعاونی بودن آن که جزو بدیهی ترین ویژگی های آن است؛ زیرا مشارکت صرفاً در یک قالب جمعی است که منجر به نیل به دستاوردهای اساسی می گردد و فراهم شدن بسترهای مورد نیاز برای توسعه ،سیاسی توسعه اجتماعی شهروندی، مردم سالاری و مثل این ها را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خاص و متمایز آن صداقت و فعالانه بودن مشارکت است؛ آن چه خصلت ویژه ای به دستاوردهای حاصل از این فرآیند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خصلت های صداقت مندی فراگیری و منفعت طلبانه نبودن مشارکت ورود این نوع کنش در حوزه سیاست می تواند به مثابه یک تحول جدی در ساخت روابط آن حوزه تلقی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برابری انسان ها و حفظ آزادی ،آن ها جزو دیگر پیش نیازها و </w:t>
      </w:r>
      <w:bookmarkStart w:id="388" w:name="pg17195_193836"/>
    </w:p>
    <w:p>
      <w:pPr>
        <w:pStyle w:val="BookText"/>
        <w:rPr/>
      </w:pPr>
      <w:bookmarkEnd w:id="388"/>
      <w:r>
        <w:rPr>
          <w:rFonts w:ascii="IRNazanin" w:hAnsi="IRNazanin" w:eastAsia="IRNazanin"/>
          <w:color w:val="111111"/>
          <w:sz w:val="28"/>
          <w:sz w:val="28"/>
          <w:szCs w:val="28"/>
          <w:rtl w:val="true"/>
          <w:lang w:bidi="fa-IR"/>
        </w:rPr>
        <w:t>پیش شرط های تحقق مشارکت است چنان چه فرصت برابر به همه افراد داده نشود و افراد آزادی ارائه نظر و بحث در خصوص مسائل جمعی را نداشته باشند امکان مشارکت افراد در مسائل عمومی و تأثیرگذاری آن ها بر سیاست ها وجود نخواهد داشت و این مفهوم از معنا 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ضرورت های مشارکت باید به آگاهانه بودن 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بودن مشارکت به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امری فرمایشی یا اجباری نیست و افراد آگاهانه بر اساس مقتضیات جمعی در مسائل مربوط به خودشان دخالت کرده مشارکت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صحیح و دقیق مسائل و مشکلات جمعی لازم است افراد از آگاهی لازم درباره خود و مشکلات خود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مشارکت دستاورد فرآیندی آگاهانه است که از طریق آن شهروندان نسبت به مسائل خود آگاهی یافته در مراحل مختلف حل آن همکاری می کنند و حضور فعال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تعاریف بالا ما در این نوشتار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خواهیم نمود</w:t>
      </w:r>
      <w:r>
        <w:rPr>
          <w:rFonts w:eastAsia="IRNazanin" w:cs="IRNazanin"/>
          <w:color w:val="111111"/>
          <w:sz w:val="28"/>
          <w:szCs w:val="28"/>
          <w:rtl w:val="true"/>
          <w:lang w:bidi="fa-IR"/>
        </w:rPr>
        <w:t>.</w:t>
      </w:r>
    </w:p>
    <w:p>
      <w:pPr>
        <w:pStyle w:val="Heading2"/>
        <w:numPr>
          <w:ilvl w:val="1"/>
          <w:numId w:val="1"/>
        </w:numPr>
        <w:rPr/>
      </w:pPr>
      <w:bookmarkStart w:id="389" w:name="__RefHeading___Toc13210546_2142443653"/>
      <w:bookmarkStart w:id="390" w:name="_Toc147"/>
      <w:bookmarkEnd w:id="389"/>
      <w:r>
        <w:rPr>
          <w:rtl w:val="true"/>
        </w:rPr>
        <w:t>محله</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w:t>
      </w:r>
      <w:r>
        <w:rPr>
          <w:rStyle w:val="FootnoteAnchor"/>
          <w:rtl w:val="true"/>
        </w:rPr>
        <w:footnoteReference w:id="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 از آن جمله مفاهیمی است که معادل سازی و ترجمه آن به زبان فارسی بسیار دشوار است و این به دلیل عدم سابقه و نبود این مفهوم در فرهنگ و </w:t>
      </w:r>
    </w:p>
    <w:p>
      <w:pPr>
        <w:pStyle w:val="BookText"/>
        <w:rPr/>
      </w:pPr>
      <w:r>
        <w:rPr>
          <w:rFonts w:ascii="IRNazanin" w:hAnsi="IRNazanin" w:eastAsia="IRNazanin"/>
          <w:color w:val="111111"/>
          <w:sz w:val="28"/>
          <w:sz w:val="28"/>
          <w:szCs w:val="28"/>
          <w:rtl w:val="true"/>
          <w:lang w:bidi="fa-IR"/>
        </w:rPr>
        <w:t xml:space="preserve">جامعه ایران و کلا مشرق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بین شهرسازان و عالمان علوم اجتماعی معانی متفاوتی را به خود می گیرد به طوری که در بین شهرسازان بیشتر به وجه فضایی آن اشاره می شود، ولی در بین عالمان علوم اجتماعی روابط بین ساکنین این نواحی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پیدایی مناقشات متعدد در باب این مفهوم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از تعاریفی که از این مفهوم توسط نظریه پردازان مختلف ارائه گردیده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محله ها، مجموعه هایی مرکب از اعضا و بخش های مجزا بوده و ضمن دارا بودن خصلت های متمایز دارای روابط متقابل با یکدیگر هستند آن ها می توانند بر اساس ویژگی های افراد ساکن در یک محل، مرزهای جغرافیایی، ارزش های مشترک، منافع، پیشینه و یا توان و نیروی پویایی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حاجی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محله، باید فرصت ایجاد تعاملات شبکه ای و بین فردی را در درون یک واحد مورد ملاحظه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هانکوک 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حاجی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یک محله،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تعلق، نظام نمادی مشترک، ارزش های مشترک، تأثیرات دوسویه، نیازهای مشترک و التزام به برآوردن این نیازها و یک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و همکاران،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حاجی پور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 می توانند به مثابه یک اجتماع جغرافیایی درک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واحدهای همسایگی تعریف شده به لحاظ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اجتماعات خویشاوندی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گروه ها و انجمن های مذهبی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کامپفر و همکاران،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حاجی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محله به یک نظام چند بعدی تعاملات رجوع می کند که همه سطوح افقی و عمودی را شامل شده به وسیله مردم سازمان ها، اقدامات،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اجتماعی توصیف می گردد؛ نفوذ پذیر و متغیر بوده شکل می گیرد و دائماً به وسیله تغییر اقدامات و ارتباطات میان اعضا تجدید شکل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حاجی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محله، زندگی مردم در کنار هم لزوماً به معنی انجام تعاملات و ارتباطات دوسویه بین آن ها نیست و این امکان هست که تعاملات اندکی میان همسایگان در یک محل وجود داشته باشد و این ماهیت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افراد هست که منجر به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اغلب به عنوان مهم ترین جنبۀ یک محله مدنظر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و نیبی،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حاجی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تعاریف، بر عناصر و اجزایی به عنوان معرف ها و تعریف کننده های محله تاکید شده است که بررسی بیشتر آن ها درک روشن تری از این مفهوم را به دست می دهد بخش قابل توجهی از این تعاریف بین محله و گروه مشترک است و یا به بیانی بهتر بین تعاریف گروه و محله اشتراکات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آشکار و بدیهی </w:t>
      </w:r>
    </w:p>
    <w:p>
      <w:pPr>
        <w:pStyle w:val="BookText"/>
        <w:rPr/>
      </w:pPr>
      <w:r>
        <w:rPr>
          <w:rFonts w:ascii="IRNazanin" w:hAnsi="IRNazanin" w:eastAsia="IRNazanin"/>
          <w:color w:val="111111"/>
          <w:sz w:val="28"/>
          <w:sz w:val="28"/>
          <w:szCs w:val="28"/>
          <w:rtl w:val="true"/>
          <w:lang w:bidi="fa-IR"/>
        </w:rPr>
        <w:t>است؛ چرا که محله عبارت است از گروهی از افراد که با ویژگی هایی خاص و به شکلی خاص گردهم می آیند ویژگی هایی مثل دارا بودن منافع مشترک ویژگی های فرهنگی مشترک وجود روابط و تأثیرات متقابل در بین اعضا وجود تعهدات و التزام های متقابل و احساس تعلق بین این دو مفهوم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فصل تمایز بین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محله را از گروه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حیطه جغرافیایی مشخص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حیطه ای که توسط شهرسازان تحت عنوان همسایگی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چنان چه بخواهیم یک جمع بندی از تعاریف بالا ارائه کرده و به تعریف موردنظر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نوشتار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یابیم، باید محله را به این شکل تعریف نماییم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عبارت است از گروهی از افراد که در یک حیطه جغرافیایی مشخص ساکن بوده شبکه روابط التزام آوری بین آن 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افراد تمام ویژگی های یک گروه از جمله منافع مشترک اشتراکات ارزشی و فرهنگی قابلیت تغییر و دگرگونی و احساس تعلق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محدوده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391" w:name="pg17195_193840"/>
    </w:p>
    <w:p>
      <w:pPr>
        <w:pStyle w:val="Heading2"/>
        <w:numPr>
          <w:ilvl w:val="1"/>
          <w:numId w:val="1"/>
        </w:numPr>
        <w:rPr/>
      </w:pPr>
      <w:bookmarkStart w:id="392" w:name="__RefHeading___Toc13210548_2142443653"/>
      <w:bookmarkStart w:id="393" w:name="_Toc148"/>
      <w:bookmarkEnd w:id="391"/>
      <w:bookmarkEnd w:id="392"/>
      <w:r>
        <w:rPr>
          <w:rtl w:val="true"/>
        </w:rPr>
        <w:t>جایگاه مشارکت در نظام مدیریت شهری</w:t>
      </w:r>
      <w:bookmarkEnd w:id="393"/>
    </w:p>
    <w:p>
      <w:pPr>
        <w:pStyle w:val="BookText"/>
        <w:rPr/>
      </w:pPr>
      <w:r>
        <w:rPr>
          <w:rFonts w:ascii="IRNazanin" w:hAnsi="IRNazanin" w:eastAsia="IRNazanin"/>
          <w:color w:val="111111"/>
          <w:sz w:val="28"/>
          <w:sz w:val="28"/>
          <w:szCs w:val="28"/>
          <w:rtl w:val="true"/>
          <w:lang w:bidi="fa-IR"/>
        </w:rPr>
        <w:t xml:space="preserve">مدیریت شهری با رویکرد جامع نگر جغرافیایی درصدد ایجاد انسجام میان سه جزء نظام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 انسان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تعاریف متعارف تر، مدیریت شهری فرآیند اداره شهر اعم از برنامه ریزی سازماندهی هماهنگی و نظارت در راستای دستیابی به اهداف توسعه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به تمامی یا برخی موضوعات و حوزه های زندگی شهری، بسته به گونه های مدیریت شهری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محافظه کاران، مدیریت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بخشی از ساختار دولتی و گروه های مردم محورتر آن را به عنوان عامل توزيع و تعديل قدرت می دانند از دیدگاه مدنی نیز مدیریت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ارتباطی بين جامعه مدنی و حکومت مرکزی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شهری و واژه هایی چون شهرداری و مدیریت محلی معمولا به جای یک دیگر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مدیریت شهری را می توان بخشی از دانش مدیریت و شهرداری را سازمانی که با استفاده از دانش مدیریت شهری به اداره و عمران شهر می پردازد در نظر گرفت گذشته از این که مدیریت شهری به چه تعبیری صحیح تر است واقع امر این است که در کشور ما شهرداری جایگاه ویژه ای در اداره و عمران شهرها دارد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و برنامه ریزی شهری در جوامع غربی دارای مراحل تهیه تصویب و اجرای طرح های توسعه شهری بر مبنای مشارکت شهروندان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 از آگهی عمومی اجتماعات و گردهمایی ها نظرسنجی عمومی و تایید و تصویب و اعلام و اطلاع رسانی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عبور از بحران ساختاری مدیریت توسعه شهری ایران حرکت به سوی ساختار و فرآیندهای مردم سالارانه یا شهروند مداری است این مهم جز با کاهش نقش دولت در حوزه مدیریت شهری به عنوان حوزه مدیریت عمومی و گسترش حوزه مشارکت عمومی و مردم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با تحقق نظریه حکمروایی یا حاکمیت شهری خوب به جای حکومت یا مدیریت شهری امکان پذیر است مدیریت شهری فرآیندی مدیریتی است که به ایجاد و حفظ زیربناها و ارائه خدمات شهری می پردازد، اما حکمروایی شهری فرآیندی کاملا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مختص آن دسته از حکومت های محلی است که امورشان را با مشارکت شهروندان و نهادهای عمومی و خصوصی برنامه ریزی و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کلیه بازیگران عرصه امور عمومی شهر در سرتاسر فرآیند برنامه ریزی و مدیریت شهری اعم از تصمیم سازی تصمیم گیری و اجرا مشارکت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های شهروندی و مشارکت شهروندان در امور شهری را می توان به انتخاب مدیران شهری شناسایی و اولویت بندی نیازها، برنامه ریزی برای رفع یا تأمین نیازها مشارکت در اجرا و نظارت، و پاسخ گویی نهادینه و برنامه ریزی شده تقسیم کرد در این خصوص محلات نقش و اهمیت </w:t>
      </w:r>
      <w:bookmarkStart w:id="394" w:name="pg17195_193842"/>
    </w:p>
    <w:p>
      <w:pPr>
        <w:pStyle w:val="BookText"/>
        <w:rPr/>
      </w:pPr>
      <w:bookmarkEnd w:id="394"/>
      <w:r>
        <w:rPr>
          <w:rFonts w:ascii="IRNazanin" w:hAnsi="IRNazanin" w:eastAsia="IRNazanin"/>
          <w:color w:val="111111"/>
          <w:sz w:val="28"/>
          <w:sz w:val="28"/>
          <w:szCs w:val="28"/>
          <w:rtl w:val="true"/>
          <w:lang w:bidi="fa-IR"/>
        </w:rPr>
        <w:t>ویژه ای دارند محلات شهری کانون و کارگاه مدیریت و برنامه ریزی مشارکتی هستند؛ چرا که کوچک ترین واحد سازمان فضایی در تقسیمات سازمان فضایی شهر محسوب می گردند و بیشترین انسجام اجتماعی و مکانی در بین سایر رده های سازمان فضایی شهر را دارا هستند</w:t>
      </w:r>
      <w:r>
        <w:rPr>
          <w:rFonts w:eastAsia="IRNazanin" w:cs="IRNazanin"/>
          <w:color w:val="111111"/>
          <w:sz w:val="28"/>
          <w:szCs w:val="28"/>
          <w:rtl w:val="true"/>
          <w:lang w:bidi="fa-IR"/>
        </w:rPr>
        <w:t>.</w:t>
      </w:r>
    </w:p>
    <w:p>
      <w:pPr>
        <w:pStyle w:val="Heading2"/>
        <w:numPr>
          <w:ilvl w:val="1"/>
          <w:numId w:val="1"/>
        </w:numPr>
        <w:rPr/>
      </w:pPr>
      <w:bookmarkStart w:id="395" w:name="__RefHeading___Toc13210550_2142443653"/>
      <w:bookmarkStart w:id="396" w:name="_Toc149"/>
      <w:bookmarkEnd w:id="395"/>
      <w:r>
        <w:rPr>
          <w:rtl w:val="true"/>
        </w:rPr>
        <w:t>مشارکت و اجتماعات محلی</w:t>
      </w:r>
      <w:bookmarkEnd w:id="396"/>
    </w:p>
    <w:p>
      <w:pPr>
        <w:pStyle w:val="BookText"/>
        <w:rPr/>
      </w:pPr>
      <w:r>
        <w:rPr>
          <w:rFonts w:ascii="IRNazanin" w:hAnsi="IRNazanin" w:eastAsia="IRNazanin"/>
          <w:color w:val="111111"/>
          <w:sz w:val="28"/>
          <w:sz w:val="28"/>
          <w:szCs w:val="28"/>
          <w:rtl w:val="true"/>
          <w:lang w:bidi="fa-IR"/>
        </w:rPr>
        <w:t>محله، بدون برقراری پیوندها و روابط اجتماعی چیزی نیست جز یک قلمرو و حیطه همسایگی آن چه مفهوم همسایگی را از محله جدا می کند می کند وجود روابط و شبکه های اجتماعی بین افراد حاضر در آن حیطه جغرافیایی است بنابراین محله و مشارکت ارتباط دوگانه و دو جانبه ای با یک دیگر دارند که وجود و تقویت هر یک منجر به تقویت وجود دیگری می شود و همچنین تضعیف یا فقدان هر یک از آن ها موجب تضعیف و فرسایش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نکته ای که درباره ارتباط این دو مفهوم با یکدیگر باید تصریح گردد عبارت است از سطوح دوگانه مشارکت که هم در سطح درون محله ای قابل تعریف است و هم در سطح برون محله ای؛ یعنی مشارکت اعضای محله با یکدیگر و مشارکت محله به عنوان یک کل با دیگر ساختارها نهادها و سازمان های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ما به سطح درون محل های مشارکت توجه خواهیم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گیری روابط اجتماعی در درون محلات منجر به پیدایی معنا و مفهومی به نام محله در یک محدوده جغرافیایی مشخص می شود؛ محدوده ای که در صورت فقدان این شبکه روابط چیزی جز یک </w:t>
      </w:r>
    </w:p>
    <w:p>
      <w:pPr>
        <w:pStyle w:val="BookText"/>
        <w:rPr/>
      </w:pPr>
      <w:r>
        <w:rPr>
          <w:rFonts w:ascii="IRNazanin" w:hAnsi="IRNazanin" w:eastAsia="IRNazanin"/>
          <w:color w:val="111111"/>
          <w:sz w:val="28"/>
          <w:sz w:val="28"/>
          <w:szCs w:val="28"/>
          <w:rtl w:val="true"/>
          <w:lang w:bidi="fa-IR"/>
        </w:rPr>
        <w:t xml:space="preserve">همسایگی محض که در آن افراد هیچ آشنایی رابطه و در نتیجه همدلی و تعهدی نسبت به هم ندارند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ای که در حال حاضر به طور گسترده در شهرهای ایران به وفور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و تقویت این شبکه روابط، به تدریج موجبات حس همدلی و یک دلی را در بین اعضای آن فراهم می آورد همدلی به عنوان اولین پیش نیاز و پیش شرط شکل گیری روابط پردوام و تعهدآور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تدریج برای طرفین مسئولیت ها و حقوقی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دستاوردهای مهم این شبکه روابط است که بدون وجود آن بسط و تقویت این شبکه ها و محلات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همدلی و نزدیکی ساکنین محله، انسجام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دستاوردی گران بها بوده، قوه جاذبه و نگهدارنده هر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گروهی با نزدیکتر کردن افراد یک گروه به یکدیگر و ایجاد مفاهیمی مثل خیر گروهی و حفاظت و مراقبت از صیانت گروه و اعضای آن عمق جدیدی به شبکه روابط ساکنین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پیدایی انسجام گروهی در یک گروه زمینه ساز پیدایی شبکه ای است که در آن افراد احساس امنیت و حمایت می کنند و علاوه بر بستر خانواده یک بستر حمایتی گرم برای اعضای خود فراهم می آورد تا بتوانند در آن احساس آرامش نموده از حمایت اعضای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چنین بستری و عضویت در آن و بهره مندی از مواهب و دستاوردهای آن به قدری برای اعضای حاضر در گروه ارزشمند است که افراد برای تداوم </w:t>
      </w:r>
    </w:p>
    <w:p>
      <w:pPr>
        <w:pStyle w:val="BookText"/>
        <w:rPr/>
      </w:pPr>
      <w:r>
        <w:rPr>
          <w:rFonts w:ascii="IRNazanin" w:hAnsi="IRNazanin" w:eastAsia="IRNazanin"/>
          <w:color w:val="111111"/>
          <w:sz w:val="28"/>
          <w:sz w:val="28"/>
          <w:szCs w:val="28"/>
          <w:rtl w:val="true"/>
          <w:lang w:bidi="fa-IR"/>
        </w:rPr>
        <w:t>حضور در آن حاضر به پذیرش تعهدات و مسئولیت هایی در قبال سایر اعضای گروه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مندی از مواهب و حمایت های گروه علاوه بر کارکردهای آشکار خود، نقش بسیار مهم تری را در ارتقای کیفیت زندگی افراد ایفا می کند این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آن نقشی است که سازمان های دولتی توان ایفای آن را نداشته و به همین دلیل علی رغم ارائه خدمات و پوشش های حمایتی مختلف برای شهروندان تا به حال نتوانسته اند جایگزین حضور محله ها و اجتماعات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نقش حمایت معنوی و پشتیبانی معنوی گروه که فرد را در میان گستره وسیع و بی حد و حصر روابط اجتماعی گوناگون او در جامعه امروز حفظ کرده او را از حس تنها ماندن و بیگانگی محافظت می کند حلقه گمشده ای که به وضوح در بسیاری از شهرهای مدرن و پسامدرن غرب دیده می شود و هر روزه خبرهای متعددی حاکی از وجود چنین احساسات و فقدان چنین چتر حمایتی به گوش می 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و فاجعه ای که همراه با مدرن شدن و صنعتی شدن قرن هیجدهمی به بسیاری از دیگر نقاط دنیا رسوخ کرد و غیر از معدود جوامعی که در کنار پذیرش و سازگاری با اصول و راهکارهای جدید توسعه از اهمیت بعد معنوی وجود آدمی غافل نگشته و حاضر نشدند کمر به قتل هویت های جمعی خود به نفع رسیدن به فردیت فزاینده و دولت های فراگیر و همه کاره بدهند بسیاری مردمان را با سرگشتگی و </w:t>
      </w:r>
    </w:p>
    <w:p>
      <w:pPr>
        <w:pStyle w:val="BookText"/>
        <w:rPr/>
      </w:pPr>
      <w:r>
        <w:rPr>
          <w:rFonts w:ascii="IRNazanin" w:hAnsi="IRNazanin" w:eastAsia="IRNazanin"/>
          <w:color w:val="111111"/>
          <w:sz w:val="28"/>
          <w:sz w:val="28"/>
          <w:szCs w:val="28"/>
          <w:rtl w:val="true"/>
          <w:lang w:bidi="fa-IR"/>
        </w:rPr>
        <w:t>حس بیگانگی و تنهایی رها نمود، البته در خانه و شهری با امکانات شهری گوناگون و پیشرفته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شکل گیری، قوام و گسترش فزاینده این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ساکنین محله بسیار مطلوب بوده و دستاوردهای گوناگونی را برای آن ها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گفت و گو و مذاکره بین ساکنین فراهم می آید و افراد با توجه به ارزشی که برای چنین شبکه ای قائل هستند آماده می شوند تا از فردیت افراطی خود دست بردارند و در کنار حفظ ترجیحات، علایق منافع و خواسته های فردی زمینه ظهور مفهوم پراهمیت خیر جمعی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فایده مندی هر چیز است که میزان بهای پرداختی برای آن را 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اگر افراد از کارکردها و منافع چنین شبکه هایی برخوردار شوند، حاضر خواهند بود قدری از منافع فردی خود چشم پوشی کرده، در راستای برآورده شدن خیر جمعی که یکی از الزامات بنیادین بقای چنین شبکه ای است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جمعی را می توان یکی از اساسی ترین کارکردهای وجود اجتماعات محلی در شکل دهی تعامل بین شهرداری و شهروندان و محلات دانست؛ چرا که عدم توافق بر سر امری که به نفع همگان بوده و صلاح جمع را تامین می کند بارها و بارها موجبات بی تفاوتی و حتی مقاومت منفی مردم نسبت به پروژه های شهری را باعث گردیده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جمعی کانال و بستری است که محلات از طریق آن حاضر به </w:t>
      </w:r>
    </w:p>
    <w:p>
      <w:pPr>
        <w:pStyle w:val="BookText"/>
        <w:rPr/>
      </w:pPr>
      <w:r>
        <w:rPr>
          <w:rFonts w:ascii="IRNazanin" w:hAnsi="IRNazanin" w:eastAsia="IRNazanin"/>
          <w:color w:val="111111"/>
          <w:sz w:val="28"/>
          <w:sz w:val="28"/>
          <w:szCs w:val="28"/>
          <w:rtl w:val="true"/>
          <w:lang w:bidi="fa-IR"/>
        </w:rPr>
        <w:t>اجماع بوده و در سایه آن در یک صف قرار گرفته و با بیانی شفاف آشکار خواسته های جمعی خود را به شهرداری ها منتقل می کنند و به دلیل این که این امر مورد پذیرش و خواست همگان است حاضر به همکاری و تعامل مثبت و سازنده با شهرداری برای اجرای این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در فهرست ماموریت های شهرداری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روند تدریجی شکل گیری محلات منجر به شکل گیری مشارکت در دو سطح می گردد که هر کدام پیامدها و آثار گوناگونی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پیدایی حس همدلی انسجام درون گروهی، حس تعلق به یک جمع حامی کمرنگ شدن انزوای اجتماعی کم رنگ تر شدن فردیت های افراطی و در نهایت شکل گیری خیر جمعی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کارکردهای درون گروهی وجود شبکه های محلی و محلات می باشند که کارکردهای پراهمیتی را در سطح محله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خیر جمعی و جمعیت بین این ساکنین، سطح دیگری از مشارکت بین محلات به مثابه یک کل و شهرداری را فراهم می آورد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سطح از مشارکت، در واقع تداعی کننده وجود یک محله آگاه توانمند یک پارچه منسجم و مسئول است که پس از شناسایی نیازها و توافق بر سر اولویت های خود حاضر شده اند تا با اقدام فعالانه و جمعی نسبت به بهتر کردن و بهبود محیط شهری خود اقدام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اجتماعی مسئول که نسبت به سرنوشت خود حساس بوده قبل از هر کس خود را مسئول بهسازی امور و مسائل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اجتماعی که می تواند نمونه آرمان شهر اسلامی و رضوی باشد که در آن آحاد افراد جامعه نه تنها نسبت به سرنوشت خود بلکه نسبت به سایر اعضای جامعه خود را مسئول می دانند و بنا به حكم </w:t>
      </w: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تنها زمانی بهبود و تغییر حاصل می گردد که خود آگاهانه و فعالانه در این راستا گام بردارند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بستر، یک کانال برای تعامل مثبت و دو طرفه بین شهرداری و محله را فراهم می آورد و به مسئولین شهری نیز کمک می کند تا بهتر و به شیوهای کارآمدتر با جامعه مخاطب خود ارتباط برقرار نموده از نیازهای آن ها آگاه گردند دستاوردی که در جهت دهی فعالیت های شهرداری بسیار ضروری بوده و حتی برای شناسایی آن ها طرح های نظر سنجی متعددی انجام گرفته و می گیرد اما به یقین چنان چه این اقدامات از کانال اجتماعات محلی صورت گیرد؛ اولاً از طرح نیازهای فردگرایانه افراطی که بدون توجه به مقدورات سازمانی شهرداری یا حتی متضاد با بافت فرهنگی و تمایلات عرفی حاکم بر آن ناحیه و منطقه از شهر است اجتناب می گردد؛ و در ثانی با رویکردهای مسئولانه و فعالانه </w:t>
      </w:r>
    </w:p>
    <w:p>
      <w:pPr>
        <w:pStyle w:val="BookText"/>
        <w:rPr/>
      </w:pPr>
      <w:r>
        <w:rPr>
          <w:rFonts w:ascii="IRNazanin" w:hAnsi="IRNazanin" w:eastAsia="IRNazanin"/>
          <w:color w:val="111111"/>
          <w:sz w:val="28"/>
          <w:sz w:val="28"/>
          <w:szCs w:val="28"/>
          <w:rtl w:val="true"/>
          <w:lang w:bidi="fa-IR"/>
        </w:rPr>
        <w:t>و فاقد نگرش های منفی و بدبینانه این همکاری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فواید شکل گیری این روند می توان به شکل گیری حس تعلق به محله و شهر اشاره نمود افراد زمانی که در تغییر وضعیت محیط اطراف خود دخیل بوده خود را سهیم می دانند به یقین حس تعلق و تملک بیشتری نسبت به محیط خود خواهند داشت که این حس به نوبه خود می تواند در تقویت و تشدید فعالیت های شهروندان برای تغییر محیط پیرامونی و شهر خود نقش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کارکردهای احساس تعلق به محیط شهری می توان به آرامش روحی و روانی حاصل از آن برای شهروندان اشاره نمود؛ یعنی احساسی که منجر به این می گردد که پدیده هایی مثل وندالیسم و آسیب رسانی به فضای عمومی شهر به حداقل برسد یا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مشارکت فعال و احساس تعلق فزاینده، سطح مشارکت شهروندان در مسائل شهری روز به روز ارتقا یافته زمینه گسترده تری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سطح مشارکت از نیازسنجی و طراحی گرفته تا اجرا و ارزیابی قابل بسط است این مشارکت ها اشکال متعدد و متفاوتی را به خود می گیرد و از مشارکت در تصمیم گیری و مشاوره گرفته تا مشارکت مالی در پروژه ها و بعضا مشارکت در تأمین نیروی انسانی مورد نیاز پروژه بسط می یابد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مقوله هایی که می توان آن را هم پیامد و هم پیش نیاز شکل گیری محلات و روندهای مشارکتی دانست سرمایه اجتماعی است مفهوم </w:t>
      </w:r>
    </w:p>
    <w:p>
      <w:pPr>
        <w:pStyle w:val="BookText"/>
        <w:rPr/>
      </w:pPr>
      <w:r>
        <w:rPr>
          <w:rFonts w:ascii="IRNazanin" w:hAnsi="IRNazanin" w:eastAsia="IRNazanin"/>
          <w:color w:val="111111"/>
          <w:sz w:val="28"/>
          <w:sz w:val="28"/>
          <w:szCs w:val="28"/>
          <w:rtl w:val="true"/>
          <w:lang w:bidi="fa-IR"/>
        </w:rPr>
        <w:t>سرمایه اجتماعی که توسط نظریه پردازانی مثل بوردیو، کلمن و پاتنام نظریه پردازی شده است به تبیین تفاوت های پیشرفت تحصیلی کودکان چرخه های فقر طرد یا ادخال اجتماعی سطوح مشارکت اجتماعی میزان کارایی و عملکرد شبکه های روابط اجتماعی میزان توانایی افراد در بسیج منابع و توانایی گروه ها و اجتماعات در انجام اقدامات جمعی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محوری مفهوم سرمایه اجتماعی، عبارت است از اهمیت روابط سرمایه اجتماعی مانند دیگر اشکال سرمایه از قبیل سرمایه اقتصادی سرمایه فرهنگی سرمایه مالی و سرمایه فیزیکی کارکردهای سرمایه ای داشته بخشی از نیازهای انسان را در حوزه های مختلف از جمله اجتماعی، اقتصادی و فرهنگی مرتفع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سرمایه اجتماعی، عبارت است از روابط التزام آور و تعهد آوری که انسان با افراد درون گروه افراد برون گروهی همسطح و افراد برون گروهی غیر همسطح برقرار می نماید این روابط پتانسیل این را دارند که در جهت نیل به اهداف فردی یا جمعی به عنوان تسهیل گر عمل نموده دستیابی به اهداف را تسریع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عده ای از عالمان علوم اجتماعی سرمایه اجتماعی را دارایی فردی ندانسته آن را متعلق به گروه می دانند و معتقدند که سرمایه اجتماعی دارایی گروه است و در جهت نیل به اهداف گروه مورد استفاده قرار می گیرد سرمایه اجتماعی یک گروه که عبارت است از سرجمع روابط و ارتباطات درون گروهی و برون گروهی اعضای یک گروه میزان توانایی </w:t>
      </w:r>
      <w:bookmarkStart w:id="397" w:name="pg17195_193850"/>
    </w:p>
    <w:p>
      <w:pPr>
        <w:pStyle w:val="BookText"/>
        <w:rPr/>
      </w:pPr>
      <w:bookmarkEnd w:id="397"/>
      <w:r>
        <w:rPr>
          <w:rFonts w:ascii="IRNazanin" w:hAnsi="IRNazanin" w:eastAsia="IRNazanin"/>
          <w:color w:val="111111"/>
          <w:sz w:val="28"/>
          <w:sz w:val="28"/>
          <w:szCs w:val="28"/>
          <w:rtl w:val="true"/>
          <w:lang w:bidi="fa-IR"/>
        </w:rPr>
        <w:t xml:space="preserve">همکاری درون گروهی آن گروه و همچنین میزان توانایی آن گروه در برقراری ارتباط با سایر گروه ها و سازمان ها جهت نیل به خیر جمعی آن گروه را مشخص و تبیین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رمضانی و غفاری،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ارائه شده سرمایه اجتماعی هم کنش جمعی را تسهیل می کند و هم در نتیجه تعدد و تکرار کنش جمعی افزایش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البته اشکال مختلف سرمایه اجتماعی زمینه تولید و ایجاد سایر اشکال سرمایه اجتماعی را نیز برای افراد و گروه ها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اشاره نمود که میزان و انواع سرمایه اجتماعی یک گروه توانایی آن را در نیل به اهداف مختلف تبیین می کند و همچنین بسط سطح روابط اعضای گروه که در این جا منظور ما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تأثیر مستقیمی بر سطح سرمایه اجتماعی محلات دارد</w:t>
      </w:r>
      <w:r>
        <w:rPr>
          <w:rFonts w:eastAsia="IRNazanin" w:cs="IRNazanin"/>
          <w:color w:val="111111"/>
          <w:sz w:val="28"/>
          <w:szCs w:val="28"/>
          <w:rtl w:val="true"/>
          <w:lang w:bidi="fa-IR"/>
        </w:rPr>
        <w:t>.</w:t>
      </w:r>
    </w:p>
    <w:p>
      <w:pPr>
        <w:pStyle w:val="Heading2"/>
        <w:numPr>
          <w:ilvl w:val="1"/>
          <w:numId w:val="1"/>
        </w:numPr>
        <w:rPr/>
      </w:pPr>
      <w:bookmarkStart w:id="398" w:name="__RefHeading___Toc13210552_2142443653"/>
      <w:bookmarkStart w:id="399" w:name="_Toc150"/>
      <w:bookmarkEnd w:id="398"/>
      <w:r>
        <w:rPr>
          <w:rtl w:val="true"/>
        </w:rPr>
        <w:t>عوامل مؤثر بر مشارکت</w:t>
      </w:r>
      <w:bookmarkEnd w:id="399"/>
    </w:p>
    <w:p>
      <w:pPr>
        <w:pStyle w:val="BookText"/>
        <w:rPr/>
      </w:pPr>
      <w:r>
        <w:rPr>
          <w:rFonts w:ascii="IRNazanin" w:hAnsi="IRNazanin" w:eastAsia="IRNazanin"/>
          <w:color w:val="111111"/>
          <w:sz w:val="28"/>
          <w:sz w:val="28"/>
          <w:szCs w:val="28"/>
          <w:rtl w:val="true"/>
          <w:lang w:bidi="fa-IR"/>
        </w:rPr>
        <w:t xml:space="preserve">عوامل مؤثر بر مشارکت را می توان به دو دسته عوامل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عوامل سیاسی تقسیم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تأثیر گذار بر مشارکت باید ابتدا به دانش و آگاهی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منزله اولین گام در رویارویی پروژه و شهروندان دانست هر چه آگاهی شهروندان و محلات نسبت به پروژه ها دستاوردها و مضرات احتمالی آن ها بیشتر باشد تصویر روشن تری از پروژه در نظر محلات ایجاد می شود و امکان تصمیم گیری آگاهانه تر را برای شهروندان فراهم می آورد در واقع آگاهی نسبت به پروژه موجب </w:t>
      </w:r>
    </w:p>
    <w:p>
      <w:pPr>
        <w:pStyle w:val="BookText"/>
        <w:rPr/>
      </w:pPr>
      <w:r>
        <w:rPr>
          <w:rFonts w:ascii="IRNazanin" w:hAnsi="IRNazanin" w:eastAsia="IRNazanin"/>
          <w:color w:val="111111"/>
          <w:sz w:val="28"/>
          <w:sz w:val="28"/>
          <w:szCs w:val="28"/>
          <w:rtl w:val="true"/>
          <w:lang w:bidi="fa-IR"/>
        </w:rPr>
        <w:t>شکل گیری مسئله در ذهن شهروندان شده اولین گام را در جلب مشارکت آن ها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آگاهی، به عنوان یکی از مؤلفه های مفهوم شهروندی و یکی از ویژگی های فرآیند مشارکت کارکرد و لزوم آگاهی به عنوان اولین مرحله مشارکت مطرح و آشکار است و سهم بسزایی در پیشبرد فرآیند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آگاهی از پروژه به جامعه مخاطب وجود حس همدلی در بین محله و توافق بر سر خیر عمومی از پیش شرط های اساسی شکل گیری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توافق بر سر خیر جمعی که خود ما حصل وجود اعتماد درون گروهی در بین اعضای محله و وجود شبکه ارتباطی گسترده در بین اعضای گروه است نقش کلیدی در تعیین تکلیف مشارکت ایفا می نماید چنان چه خیر جمعی گروه شکل گرفته باشد و همگان از منفعت جمعی خود آگاه باشند پس از کسب آگاهی درباره پروژه به راحتی موضع مثبت یا منفی خود را نسبت به پروژه و مشارکت در آن بیان می دارند اما چنان چه این توافق در بین آن ها شکل نگرفته باشد امکان تصمیم گیری درباره پروژه برای این افراد مقدور نخواهد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شکل گیری همدلی و توافق از جایگاه ویژه ای برخوردار است؛ زیرا مشارکت سطوح متعددی دارد و از تصمیم گیری شروع شده تا اجرا و نظارت ادامه می یابد چنان چه این بستر آماده نباشد حتی در صورت </w:t>
      </w:r>
    </w:p>
    <w:p>
      <w:pPr>
        <w:pStyle w:val="BookText"/>
        <w:rPr/>
      </w:pPr>
      <w:r>
        <w:rPr>
          <w:rFonts w:ascii="IRNazanin" w:hAnsi="IRNazanin" w:eastAsia="IRNazanin"/>
          <w:color w:val="111111"/>
          <w:sz w:val="28"/>
          <w:sz w:val="28"/>
          <w:szCs w:val="28"/>
          <w:rtl w:val="true"/>
          <w:lang w:bidi="fa-IR"/>
        </w:rPr>
        <w:t>توافق اولیه محله با انجام و اجرای پروژه مراحل بعدی آن با مشکل و مانع جدی روبه 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عوامل یاد شده برخی ویژگی های فردی اعضای این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تبدیل به ویژگی جمعی محلات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تمایل آن ها به مشارکت نقش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ویژگی ها می توان به خود محوری انعطاف و پذیرش ذهنی و اعتماد به نفس اشاره کرد این ویژگی ها که بیشتر جزو ویژگی های روان شناختی موثر در مشارکت قرار می گیرند تأثیر قابل توجهی در نحوه رویارویی افراد با فرآیند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چه این ویژگی ها در بین تمام یا اکثر اعضای محله مشترک نباشند، در فرآیند ورود محله به مشارکت قابل تغییر و انطباق هستند که این را می توان جزو فواید و کارکردهای مثبت مشارکت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انطباق و تغییر محلات در جهت مشارکت و وارد شدن و قبول مسئولیت در قبال مسئولیت خود یکی از پیامدهای مشارکت است و در واقع یک رابطه دو سویه بین عوامل موثر بر مشارکت و پیامدهای مشارکت برقرار است و هر دو یک دیگر را تقویت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به نقل از طوسی،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عوامل سیاسی تأثیر گذار بر مشارکت، باید به پیش نیازهای توسعه سیاسی اشاره نمود پیش نیازهای توسعه سیاسی که عواملی مثل تقسیم عادلانه درآمد و امکانات توسعه تقویت روحیه گفت و گو و تساهل و تسامح است زمینه ساز شد محلات و توسعه آن ها در جهت فعال تر شدن و </w:t>
      </w:r>
    </w:p>
    <w:p>
      <w:pPr>
        <w:pStyle w:val="BookText"/>
        <w:rPr/>
      </w:pPr>
      <w:r>
        <w:rPr>
          <w:rFonts w:ascii="IRNazanin" w:hAnsi="IRNazanin" w:eastAsia="IRNazanin"/>
          <w:color w:val="111111"/>
          <w:sz w:val="28"/>
          <w:sz w:val="28"/>
          <w:szCs w:val="28"/>
          <w:rtl w:val="true"/>
          <w:lang w:bidi="fa-IR"/>
        </w:rPr>
        <w:t>ایفای نقش پررنگ تر در آینده سیاسی خود است؛ امری که نیازمند و تقویت کننده مشارکت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سیاسی که بنا بر نظریه دانشمندانی چون هانتینگتون زمینه ساز گرایش محلات به مشارکت بیشتر در اجتماع و سیاست است، در نتیجه عوامل یاد شده تقویت می شود و باعث رشد سیاسی افراد و محلات گشته و آن ها را در عرصه سیاسی و تعقیب منافع فردی و جمعی توانمندتر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چهار دسته عوامل در مشارکت دخیل هستند و می توانند میزان آن را تبیین کنند عوامل اجتماعی، فرهنگی، سیاسی و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دو سویه و متقابلی بین این ها و مشارکت وجود دارد و تقویت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تقویت هر چه بیشتر این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پژوهش های مختلفی حاکی از نقش آموزش بر میزان مشارکت دارند همچنین یافته های قابل توجهی در باب تأثیر یادگیری و انجام الگوهای مشارکت در سنین پایین و ادامه این فرآیند در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ها توصیه می کنند برای ترویج الگوهای مشارکت در بین بزرگسالان، اقدام به آموزش این بحث در سنین نوجوانی شود تا این رفتار مشارکتی در آنان نهادینه گشته و در بزرگسالی تداوم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کامیل میلر، </w:t>
      </w:r>
      <w:r>
        <w:rPr>
          <w:rFonts w:eastAsia="IRNazanin" w:cs="IRNazanin"/>
          <w:color w:val="111111"/>
          <w:sz w:val="28"/>
          <w:szCs w:val="28"/>
          <w:lang w:bidi="fa-IR"/>
        </w:rPr>
        <w:t>2008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هم همواره مورد توجه بوده که این آموزش ها زمان بر است </w:t>
      </w:r>
      <w:bookmarkStart w:id="400" w:name="pg17195_193854"/>
    </w:p>
    <w:p>
      <w:pPr>
        <w:pStyle w:val="BookText"/>
        <w:rPr/>
      </w:pPr>
      <w:bookmarkEnd w:id="400"/>
      <w:r>
        <w:rPr>
          <w:rFonts w:ascii="IRNazanin" w:hAnsi="IRNazanin" w:eastAsia="IRNazanin"/>
          <w:color w:val="111111"/>
          <w:sz w:val="28"/>
          <w:sz w:val="28"/>
          <w:szCs w:val="28"/>
          <w:rtl w:val="true"/>
          <w:lang w:bidi="fa-IR"/>
        </w:rPr>
        <w:t>و می باید از سنین کودکی به آن توجه شود به همین منظور آموزش های شهروندی در قالب های سنی تعریف شده است به عنوان مثال این آموزش ها را از سن چهار تا یازده سال در قالب شهردار خانواده به جامعه ارائه می کنیم از یازده تا پانزده سال با عنوان شهردار مدرسه مورد توجه قرار می گیرد از پانزده تا هجده سال تحت عنوان یاوران شهر از هجده تا بیست و دو سال که سن دانشگاهی است شهرسازان جوان و بعد از آن نیز در قالب شورایاران این آموزش ها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آموزش ها از کودکی تا بزرگسالی 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مستمر آموزشی شهروندانی فعال پویا و مشارکت جو را که مسئولیت پذیر و مطالبه گر هستند پرورش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 ابیانه</w:t>
      </w:r>
      <w:r>
        <w:rPr>
          <w:rFonts w:eastAsia="IRNazanin" w:cs="IRNazanin"/>
          <w:color w:val="111111"/>
          <w:sz w:val="28"/>
          <w:szCs w:val="28"/>
          <w:rtl w:val="true"/>
          <w:lang w:bidi="fa-IR"/>
        </w:rPr>
        <w:t>)</w:t>
      </w:r>
    </w:p>
    <w:p>
      <w:pPr>
        <w:pStyle w:val="Heading2"/>
        <w:numPr>
          <w:ilvl w:val="1"/>
          <w:numId w:val="1"/>
        </w:numPr>
        <w:rPr/>
      </w:pPr>
      <w:bookmarkStart w:id="401" w:name="__RefHeading___Toc13210554_2142443653"/>
      <w:bookmarkStart w:id="402" w:name="_Toc151"/>
      <w:bookmarkEnd w:id="401"/>
      <w:r>
        <w:rPr>
          <w:rtl w:val="true"/>
        </w:rPr>
        <w:t>واکاوی دو تجربه</w:t>
      </w:r>
      <w:bookmarkEnd w:id="402"/>
    </w:p>
    <w:p>
      <w:pPr>
        <w:pStyle w:val="BookText"/>
        <w:rPr/>
      </w:pPr>
      <w:r>
        <w:rPr>
          <w:rFonts w:ascii="IRNazanin" w:hAnsi="IRNazanin" w:eastAsia="IRNazanin"/>
          <w:color w:val="111111"/>
          <w:sz w:val="28"/>
          <w:sz w:val="28"/>
          <w:szCs w:val="28"/>
          <w:rtl w:val="true"/>
          <w:lang w:bidi="fa-IR"/>
        </w:rPr>
        <w:t>بر اساس آن چه در صفحات قبل آمد عوامل متعددی در شکل گیری</w:t>
      </w:r>
    </w:p>
    <w:p>
      <w:pPr>
        <w:pStyle w:val="BookText"/>
        <w:rPr/>
      </w:pPr>
      <w:r>
        <w:rPr>
          <w:rFonts w:ascii="IRNazanin" w:hAnsi="IRNazanin" w:eastAsia="IRNazanin"/>
          <w:color w:val="111111"/>
          <w:sz w:val="28"/>
          <w:sz w:val="28"/>
          <w:szCs w:val="28"/>
          <w:rtl w:val="true"/>
          <w:lang w:bidi="fa-IR"/>
        </w:rPr>
        <w:t>مشارکت مطرح شد و همچنین پیامدهای متعددی به عنوان خروجی مشارکت شناسایی گردید در این بخش به دنبال این خواهیم بود تا با استفاده از دو پژوهش انجام شده درباره مشارکت شهروندان در امور شهری به بازشناسی عوامل موثر بر مشارکت بپردازیم</w:t>
      </w:r>
      <w:r>
        <w:rPr>
          <w:rFonts w:eastAsia="IRNazanin" w:cs="IRNazanin"/>
          <w:color w:val="111111"/>
          <w:sz w:val="28"/>
          <w:szCs w:val="28"/>
          <w:rtl w:val="true"/>
          <w:lang w:bidi="fa-IR"/>
        </w:rPr>
        <w:t>.</w:t>
      </w:r>
    </w:p>
    <w:p>
      <w:pPr>
        <w:pStyle w:val="Heading2"/>
        <w:numPr>
          <w:ilvl w:val="1"/>
          <w:numId w:val="1"/>
        </w:numPr>
        <w:rPr/>
      </w:pPr>
      <w:bookmarkStart w:id="403" w:name="__RefHeading___Toc13210556_2142443653"/>
      <w:bookmarkStart w:id="404" w:name="_Toc152"/>
      <w:bookmarkEnd w:id="403"/>
      <w:r>
        <w:rPr>
          <w:rtl w:val="true"/>
        </w:rPr>
        <w:t>پروژه دانمارک</w:t>
      </w:r>
      <w:bookmarkEnd w:id="40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پروژه نوسازی شهری در کشور دانمارک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فهرست این پروژه قرار گرفتند که عملیات اجرایی در این مجموعه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 مابقی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این پروژه </w:t>
      </w:r>
    </w:p>
    <w:p>
      <w:pPr>
        <w:pStyle w:val="BookText"/>
        <w:rPr/>
      </w:pPr>
      <w:r>
        <w:rPr>
          <w:rFonts w:ascii="IRNazanin" w:hAnsi="IRNazanin" w:eastAsia="IRNazanin"/>
          <w:color w:val="111111"/>
          <w:sz w:val="28"/>
          <w:sz w:val="28"/>
          <w:szCs w:val="28"/>
          <w:rtl w:val="true"/>
          <w:lang w:bidi="fa-IR"/>
        </w:rPr>
        <w:t xml:space="preserve">همان گونه که از عنوان آن پیداست نوسازی بافت و فضای شهری و نوسازی سکونتگاه ها در این شهر بود پس از تحلیل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فعالیت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اولیه مونک در قالب یک گزارش عملی دستاوردهای تحلیلی خود از این تجربه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 بندی عوامل موثر بر مشارکت موفق شهروندان موارد ذیل را نام برده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تجارب قبلی همکاری شهروندان با شهرداری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انتظارات شهروندان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شفافیت درباره منافع پروژه، فرآیند تصمیم گیری و حدود اختيارات اجتماعات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فیزیکی سازمان مسئول پروژه در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تجارب مشابه در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فایده مندی مشارکت برای شهروندان و احساس مفید بودن شهروندان در پروژه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دقیق تر به این دستاوردها به این جمع بندی می رسیم که اعتماد بین شهروندان و شهرداری در وهله اول و پس از آن اطمینان شهروندان از رفع نیازها و انتظاراتشان از طریق اجرای طرح دو عامل اساسی در پیشبرد طرح به حساب می آیند که زمینه ساز مسائل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مذکور در فهرست بالا در جهت نیل به همین دو مقوله است؛ به عنوان مثال لزوم حضور فیزیکی مجری در محل در راستای کسب اطمینان نسبت به مجری است و نشان از عدم اعتماد به سازمان مربوطه </w:t>
      </w:r>
      <w:bookmarkStart w:id="405" w:name="pg17195_193856"/>
    </w:p>
    <w:p>
      <w:pPr>
        <w:pStyle w:val="BookText"/>
        <w:rPr/>
      </w:pPr>
      <w:bookmarkEnd w:id="40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406" w:name="__RefHeading___Toc13210558_2142443653"/>
      <w:bookmarkStart w:id="407" w:name="_Toc153"/>
      <w:bookmarkEnd w:id="406"/>
      <w:r>
        <w:rPr>
          <w:rtl w:val="true"/>
        </w:rPr>
        <w:t>پروژه اردبیل</w:t>
      </w:r>
      <w:bookmarkEnd w:id="407"/>
    </w:p>
    <w:p>
      <w:pPr>
        <w:pStyle w:val="BookText"/>
        <w:rPr/>
      </w:pPr>
      <w:r>
        <w:rPr>
          <w:rFonts w:ascii="IRNazanin" w:hAnsi="IRNazanin" w:eastAsia="IRNazanin"/>
          <w:color w:val="111111"/>
          <w:sz w:val="28"/>
          <w:sz w:val="28"/>
          <w:szCs w:val="28"/>
          <w:rtl w:val="true"/>
          <w:lang w:bidi="fa-IR"/>
        </w:rPr>
        <w:t>پژوهش دیگری به طور خاص عوامل مؤثر بر مشارکت شهروندان شهر اردبیل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که توسط آقای شفیع شفیعی انجام شده است بر اساس مبانی نظری و نتایج مطالعات مجموعه ای از متغیرهای اجتماعی موثر در مشارکت مشخص شده اند؛ از جمله متغیرهای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سن، تاهل، تحصیلات شغل، طبقه اجتماعی و میزان درآمد سابقه سکونت احساس تعلق اجتماعی، احساس مالکیت بر محیط رضایت از خدمات شهری سنت گرایی، عضویت در تشکل ها و انجمن های داوطلبانه و صنفی آگاهی اجتماعی شهری و روستایی بودن انسجام اجتماعی میل به کار گروهی، تعهد اجتماعی، نگرش به مشارکت، سابقه فرد در زمینه مشارکت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پژوهش نشان می 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مشارکت شهروندان مرد در امور شهری بیشتر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یاد شده نسبت مردان به زنان دخیل در مشارکت چنین است؛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افلاطون معتقد است جامعه ای که از توان زن ها استفاده نکند در واقع نیمی از توان خود را نادیده گرفته است لذا تلاش برای مشارکت زنان به تغییر بهتر شهرها خواهد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سنین بالاتر بیشتر از نوجوانان و جوانان به مشارکت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برنامه ریزی برای مشارکت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 عظیمی از </w:t>
      </w:r>
    </w:p>
    <w:p>
      <w:pPr>
        <w:pStyle w:val="BookText"/>
        <w:rPr/>
      </w:pPr>
      <w:r>
        <w:rPr>
          <w:rFonts w:ascii="IRNazanin" w:hAnsi="IRNazanin" w:eastAsia="IRNazanin"/>
          <w:color w:val="111111"/>
          <w:sz w:val="28"/>
          <w:sz w:val="28"/>
          <w:szCs w:val="28"/>
          <w:rtl w:val="true"/>
          <w:lang w:bidi="fa-IR"/>
        </w:rPr>
        <w:t>جامعه ما را تشکیل می دهند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شاغل بیشتر از غیر شاغلان اهل مشارکت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شهروندان دارای تحصیلات بالا بیشتر از افراد دارای تحصیلات پایین به مشارکت علاقه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متاهل مشارکت بیشتری در امور شهری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متاهل 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مشارکت در میان شهروندان دارای پایگاه اجتماعی پایین کم تر از افراد صاحب پایگاه اجتماعی بالا و متوسط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نشان می دهد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دارای پایگاه اجتماعی پایین و بقیه افراد پایگاه اجتماعی متوسط و بالا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میزان احساس مالکیت فرد بر اموال عمومی شهری بیشتر باشد میزان مشارکت او نیز در امور شهری بیشتر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میزان احساس تعلق اجتماعی فرد بیشتر باشد میزان مشارکت او نیز در امور شهری بیشتر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فرد سنت گراتر باشد میزان مشارکت او در امور شهری کم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میزان رضایت فرد از خدمات شهری بیشتر باشد، میزان مشارکت او نیز در امور شهری بیشتر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سابقه سکونت فرد و خانواده اش در شهر بیشتر باشد میزان مشارکت او نیز در امور شهری زیادتر از ساکنان جدید شهر است</w:t>
      </w:r>
      <w:r>
        <w:rPr>
          <w:rFonts w:eastAsia="IRNazanin" w:cs="IRNazanin"/>
          <w:color w:val="111111"/>
          <w:sz w:val="28"/>
          <w:szCs w:val="28"/>
          <w:rtl w:val="true"/>
          <w:lang w:bidi="fa-IR"/>
        </w:rPr>
        <w:t xml:space="preserve">. </w:t>
      </w:r>
      <w:bookmarkStart w:id="408" w:name="pg17195_193858"/>
    </w:p>
    <w:p>
      <w:pPr>
        <w:pStyle w:val="BookText"/>
        <w:rPr/>
      </w:pPr>
      <w:bookmarkEnd w:id="40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مشارکت شهروندان عضو تشکل ها با شهروندانی که در این تشکل ها عضو نیستند تفاوت دارد؛ بدین معنی که شهروندان عضو تشکل ها مشارکت بیشتری در امور شهری دارند</w:t>
      </w:r>
      <w:r>
        <w:rPr>
          <w:rFonts w:eastAsia="IRNazanin" w:cs="IRNazanin"/>
          <w:color w:val="111111"/>
          <w:sz w:val="28"/>
          <w:szCs w:val="28"/>
          <w:rtl w:val="true"/>
          <w:lang w:bidi="fa-IR"/>
        </w:rPr>
        <w:t>.</w:t>
      </w:r>
    </w:p>
    <w:p>
      <w:pPr>
        <w:pStyle w:val="Heading2"/>
        <w:numPr>
          <w:ilvl w:val="1"/>
          <w:numId w:val="1"/>
        </w:numPr>
        <w:rPr/>
      </w:pPr>
      <w:bookmarkStart w:id="409" w:name="__RefHeading___Toc13210560_2142443653"/>
      <w:bookmarkStart w:id="410" w:name="_Toc154"/>
      <w:bookmarkEnd w:id="409"/>
      <w:r>
        <w:rPr>
          <w:rtl w:val="true"/>
        </w:rPr>
        <w:t>پیشنهادها</w:t>
      </w:r>
      <w:bookmarkEnd w:id="410"/>
    </w:p>
    <w:p>
      <w:pPr>
        <w:pStyle w:val="BookText"/>
        <w:rPr/>
      </w:pPr>
      <w:r>
        <w:rPr>
          <w:rFonts w:ascii="IRNazanin" w:hAnsi="IRNazanin" w:eastAsia="IRNazanin"/>
          <w:color w:val="111111"/>
          <w:sz w:val="28"/>
          <w:sz w:val="28"/>
          <w:szCs w:val="28"/>
          <w:rtl w:val="true"/>
          <w:lang w:bidi="fa-IR"/>
        </w:rPr>
        <w:t>با توجه به آن چه در این نوشتار ارائه گردید اتخاذ سیاست ها و راهکارهایی برای نیل به اهداف ذیل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هویت محلات شهری و کمک به تقویت شبکه روابط درون محلات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میزان آگاهی شهروندان از حقوق و وظایف خود که این مهم در سایه تبیین ابعاد مفهوم شهروند فعال و در راستای بسط و گسترش آن به بهترین شکل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سازی و ظرفیت سازی در درون ساختارهای دولتی برای پذیرش حضور و مشارکت مردم در حوزه عملکرد آن ها و آمادگی ایشان برای واگذاری بخشی از اختیارات خود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برداشتن در راستای برنامه ریزی از پایین به بالا در شهرداری 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شایان ذکر است ارائه فهرست عریض و طویل از این پیشنهادها نه تنها مفید نبوده بلکه قلم فرسایی و اتلاف وقت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انجام چند پروژه تحقیقاتی که نیل به اهداف بالا را تسهیل می کند ضروری به نظر می رسد</w:t>
      </w:r>
      <w:r>
        <w:rPr>
          <w:rFonts w:eastAsia="IRNazanin" w:cs="IRNazanin"/>
          <w:color w:val="111111"/>
          <w:sz w:val="28"/>
          <w:szCs w:val="28"/>
          <w:rtl w:val="true"/>
          <w:lang w:bidi="fa-IR"/>
        </w:rPr>
        <w:t xml:space="preserve">: </w:t>
      </w:r>
      <w:bookmarkStart w:id="411" w:name="pg17195_193859"/>
    </w:p>
    <w:p>
      <w:pPr>
        <w:pStyle w:val="BookText"/>
        <w:rPr/>
      </w:pPr>
      <w:bookmarkEnd w:id="411"/>
      <w:r>
        <w:rPr>
          <w:rFonts w:ascii="IRNazanin" w:hAnsi="IRNazanin" w:eastAsia="IRNazanin"/>
          <w:color w:val="111111"/>
          <w:sz w:val="28"/>
          <w:sz w:val="28"/>
          <w:szCs w:val="28"/>
          <w:rtl w:val="true"/>
          <w:lang w:bidi="fa-IR"/>
        </w:rPr>
        <w:t>سنجش سرمایه اجتماعی محلات و مناطق شهر مشهد جهت شناسایی میزان ظرفیت و توانایی آن ها برای انجام کار جمعی و طراحی مداخلات ضروری در مواردی که سطح سرمایه اجتماعی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بسترهای ارتباطی موثر جهت آشنا سازی شهروندان با حقوق و وظایف شهروندی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ابعاد مختلف فرهنگ شهروندی و نحوه بومی سازی آن برای افزایش میزان عملیاتی و کاربردی بودن این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موانع فرهنگی برای ارتقای مشارکت در پروژه های شهری</w:t>
      </w:r>
    </w:p>
    <w:p>
      <w:pPr>
        <w:pStyle w:val="Heading2"/>
        <w:numPr>
          <w:ilvl w:val="1"/>
          <w:numId w:val="1"/>
        </w:numPr>
        <w:rPr/>
      </w:pPr>
      <w:bookmarkStart w:id="412" w:name="__RefHeading___Toc13210562_2142443653"/>
      <w:bookmarkStart w:id="413" w:name="_Toc155"/>
      <w:bookmarkEnd w:id="412"/>
      <w:r>
        <w:rPr>
          <w:rtl w:val="true"/>
        </w:rPr>
        <w:t>جمع بندی</w:t>
      </w:r>
      <w:bookmarkEnd w:id="41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سعی بر این بود تا با کمک گرفتن از آیات احادیث و روایات دینی و بهره جستن از انباشت علمی موجود در حوزه مشارکت محلی و تعامل با سازمان هایی مثل شهرداری به ارائه یک چارچوب نظری و تعریف این مباحث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طرح حدود و ثغور و میزان دخالت شهروندان و محلات در مسائل شهری بود و نشان دادن سهمی که شهروندان و محلات بر دوش بگیرند تا به محیط و فضایی بهتر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پیشینه نظری دینی و دانشگاهی از ،بحث به بررسی نقش جدید شهروندان و محلات در تعامل با شهرداری </w:t>
      </w:r>
    </w:p>
    <w:p>
      <w:pPr>
        <w:pStyle w:val="BookText"/>
        <w:rPr/>
      </w:pPr>
      <w:r>
        <w:rPr>
          <w:rFonts w:ascii="IRNazanin" w:hAnsi="IRNazanin" w:eastAsia="IRNazanin"/>
          <w:color w:val="111111"/>
          <w:sz w:val="28"/>
          <w:sz w:val="28"/>
          <w:szCs w:val="28"/>
          <w:rtl w:val="true"/>
          <w:lang w:bidi="fa-IR"/>
        </w:rPr>
        <w:t>و فضای شهری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عوامل موثر بر مشارکت را بررسی نموده با مرور دو پروژه تحقیقاتی که در این زمینه انجام شده ،بود یافته های آن ها را نیز مرور کردیم</w:t>
      </w:r>
    </w:p>
    <w:p>
      <w:pPr>
        <w:pStyle w:val="BookText"/>
        <w:rPr/>
      </w:pPr>
      <w:r>
        <w:rPr>
          <w:rFonts w:ascii="IRNazanin" w:hAnsi="IRNazanin" w:eastAsia="IRNazanin"/>
          <w:color w:val="111111"/>
          <w:sz w:val="28"/>
          <w:sz w:val="28"/>
          <w:szCs w:val="28"/>
          <w:rtl w:val="true"/>
          <w:lang w:bidi="fa-IR"/>
        </w:rPr>
        <w:t>به طور کلی، مشارکت و تعهد اجتماعی در دو سطح بین فردی و محلی سازمانی قابل تعریف است سطح اول منجر به رفع نیازهای فردی و شکل گیری انسجام گروهی ارتقای سطح سرمایه اجتماعی و توافق بر سر خیر جمعی می شود در حالی که سطح دوم مشارکت اجتماعی منجر به پیشبرد منافع جمعی پررنگ تر شدن شهروندان در تصمیم گیری، اجرا، و نظارت سیاست های شهری توانمندتر شدن شهروندان و دستیابی به سیاست های موفق تر و کارآمدتر در حوزه مدیریت شهری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پیامدهای شکل گیری و ارتقای بسترهای مشارکت می توان به کاهش هزینه اجرای پروژه های شهری مشروعیت بیشتر تصمیمات و سیاست های شهرداری و شکل گیری اعتماد بین محلات و شهرداری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دیگر پیامدهای مشارکت می توان به توانمندسازی محلات اشاره نمود توانمندسازی محلات که در نتیجه بالا رفتن میزان آگاهی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شهروندان از امور شهری و ایفای نقش موثر آن ها در مدیریت شهر حاصل می گردد زمینه ساز مدیریت موفق تر کم هزینه تر و سریع تر امور شهری خواهد شد و از شاخص های اصلی توسعه اجتماعی و سیاسی به شمار می رود</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نیز از دیگر پیامدها و دستاوردهای مهم افزایش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آموزش را می توان در یک نگاه جامع تر از مؤلفه های توانمندسازی دانست؛ زیرا امکان رفع موانع موجود بر سر راه سیاست گذاری کارآمد را فراهم می آورد شهروندان قادر به تشخیص موقعیت های پیچیده و فنی می شوند و می توانند یک نگاه کل گرایانه نسبت به اجتماع مبذول دارند در پایان پس از بررسی دو پژوهش انجام شده درباره مشارکت به بررسی دقیق تر عوامل موثر و دستاوردهای پژوهش پرداخته شد</w:t>
      </w:r>
      <w:r>
        <w:rPr>
          <w:rFonts w:eastAsia="IRNazanin" w:cs="IRNazanin"/>
          <w:color w:val="111111"/>
          <w:sz w:val="28"/>
          <w:szCs w:val="28"/>
          <w:rtl w:val="true"/>
          <w:lang w:bidi="fa-IR"/>
        </w:rPr>
        <w:t xml:space="preserve">. </w:t>
      </w:r>
      <w:bookmarkStart w:id="414" w:name="pg17195_193862"/>
    </w:p>
    <w:p>
      <w:pPr>
        <w:pStyle w:val="Heading2"/>
        <w:numPr>
          <w:ilvl w:val="1"/>
          <w:numId w:val="1"/>
        </w:numPr>
        <w:rPr/>
      </w:pPr>
      <w:bookmarkStart w:id="415" w:name="__RefHeading___Toc13210564_2142443653"/>
      <w:bookmarkStart w:id="416" w:name="_Toc156"/>
      <w:bookmarkEnd w:id="414"/>
      <w:bookmarkEnd w:id="415"/>
      <w:r>
        <w:rPr>
          <w:rtl w:val="true"/>
        </w:rPr>
        <w:t>منابع و مآخذ</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پیران، پرویز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های نادرست در باب مفاهیم علمی، وقایع اتفاقیه،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پور، خلیل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ریزی محله مبنا رهیافتی کارآمد در ایجاد مدیریت شهری پایدار، نشریه هنرهای زیبا،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رمضانی، حسین و غفاری،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تهران، نشر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محمدرضا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مشارکت مردمی و سازمان های غیر دولتی، تهران،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عوامل موثر بر مشارکت اجتماعی شهروندان شهر اردبیل،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 پور، دانشگاه آزاد رودهن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و مشارکت کارکنان، تهران مرکز آموزش مدیریت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بنیادهای علم سیاست،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جهانگیر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اساسی جمهوری اسلامی ایران، تهران، نشر دوران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پور، هرمز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اجتماعی چیست؟ موسسه عالی پژوهش تامین اجتماعی،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آیتی،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Feldman, Roberta M. &amp; Westphal, Lynne M. (2000), Sustaining human settlement: A challenge for the new millennium. Great Britain: Urban International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Agis, D. Tsouros (YY), community participation in local health and sustainable development: approaches and techniques, WHO .13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Stephanie Gaudet &amp; Susan McDaniel (2003), social participation across the life course, General Social Survey on Social Engagement, cycle 17: an overview of findings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Renee Irvin and John Stansbury (v), Citizen Participation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Decision Making: Is it Worth the Effort? The International Journal of Public Participation, Volume 1, Issue 1, Y..v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Camille Miller (YA), Patterns of Social Participation: Assessing the Long-Term Effects of Creating Social Capital, Master of Science Thesis, Department of Sociology Brigham Young University. IV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Munk, Asgar (...) what has Y/Y years of urban regeneration taught us? National Secreteriat for Urban Regeneration, www.kvarterloeft.dk</w:t>
      </w:r>
      <w:r>
        <w:rPr>
          <w:rFonts w:eastAsia="Times New Roman" w:cs="Times New Roman" w:ascii="Times New Roman" w:hAnsi="Times New Roman"/>
          <w:color w:val="111111"/>
          <w:sz w:val="28"/>
          <w:szCs w:val="28"/>
          <w:rtl w:val="true"/>
          <w:lang w:val="en-US" w:bidi="en-US"/>
        </w:rPr>
        <w:t xml:space="preserve">. </w:t>
      </w:r>
      <w:bookmarkStart w:id="417" w:name="pg17195_193864"/>
    </w:p>
    <w:p>
      <w:pPr>
        <w:pStyle w:val="Heading2"/>
        <w:numPr>
          <w:ilvl w:val="1"/>
          <w:numId w:val="1"/>
        </w:numPr>
        <w:rPr/>
      </w:pPr>
      <w:bookmarkStart w:id="418" w:name="__RefHeading___Toc13210566_2142443653"/>
      <w:bookmarkStart w:id="419" w:name="_Toc157"/>
      <w:bookmarkEnd w:id="417"/>
      <w:bookmarkEnd w:id="418"/>
      <w:r>
        <w:rPr>
          <w:rtl w:val="true"/>
        </w:rPr>
        <w:t>تحليل محتوا</w:t>
      </w:r>
      <w:bookmarkEnd w:id="419"/>
    </w:p>
    <w:p>
      <w:pPr>
        <w:pStyle w:val="BookText"/>
        <w:rPr/>
      </w:pPr>
      <w:r>
        <w:rPr>
          <w:rFonts w:ascii="IRNazanin" w:hAnsi="IRNazanin" w:eastAsia="IRNazanin"/>
          <w:color w:val="111111"/>
          <w:sz w:val="28"/>
          <w:sz w:val="28"/>
          <w:szCs w:val="28"/>
          <w:rtl w:val="true"/>
          <w:lang w:bidi="fa-IR"/>
        </w:rPr>
        <w:t>اتخاذ سیاست ها و راهکارهایی برای نیل به اهداف ذیل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هویت محلات شهری و کمک به تقویت شبکه روابط درون محلات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میزان آگاهی شهروندان از حقوق و وظایف خود که این مهم در سایه تبیین ابعاد مفهوم شهروند فعال و در راستای بسط و گسترش آن به بهترین شکل قابل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و ظرفیت سازی در درون ساختارهای دولتی برای پذیرش حضور و مشارکت مردم در حوزه عملکرد آن ها و آمادگی ایشان برای واگذاری بخشی از اختیارات خود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برداشتن در راستای برنامه ریزی از پایین به بالا در شهرداری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فهرست عریض و طویل از این پیشنهادها نه تنها مفید نبوده، بلکه قلم فرسایی و اتلاف وقت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چند پروژه تحقیقاتی که نیل به اهداف بالا را تسهیل می کند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سرمایه اجتماعی محلات و مناطق شهر مشهد، جهت شناسایی میزان ظرفیت و توانایی آن ها برای انجام کار جمعی و طراحی مداخلات ضروری در مواردی که سطح سرمایه اجتماعی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بسترهای ارتباطی موثر جهت آشناسازی شهروندان با حقوق و وظایف شهروندی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ابعاد مختلف فرهنگ شهروندی و نحوه بومی سازی آن برای افزایش میزان عملیاتی و کاربردی بودن این مفهوم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موانع فرهنگی برای ارتقای مشارکت در پروژه های شهری </w:t>
      </w:r>
      <w:bookmarkStart w:id="420" w:name="pg17195_193865"/>
    </w:p>
    <w:p>
      <w:pPr>
        <w:pStyle w:val="Heading2"/>
        <w:numPr>
          <w:ilvl w:val="1"/>
          <w:numId w:val="1"/>
        </w:numPr>
        <w:rPr/>
      </w:pPr>
      <w:bookmarkStart w:id="421" w:name="__RefHeading___Toc13210568_2142443653"/>
      <w:bookmarkStart w:id="422" w:name="_Toc158"/>
      <w:bookmarkEnd w:id="420"/>
      <w:bookmarkEnd w:id="421"/>
      <w:r>
        <w:rPr>
          <w:rtl w:val="true"/>
        </w:rPr>
        <w:t>خدمت رسانی در آرمان شهر اسلامی</w:t>
      </w:r>
      <w:r>
        <w:rPr>
          <w:rtl w:val="true"/>
        </w:rPr>
        <w:t xml:space="preserve">/ </w:t>
      </w:r>
      <w:r>
        <w:rPr>
          <w:rtl w:val="true"/>
        </w:rPr>
        <w:t>علی اکبر نوایی</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رسانی در آرمان 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نوایی </w:t>
      </w:r>
      <w:r>
        <w:rPr>
          <w:rStyle w:val="FootnoteAnchor"/>
          <w:rtl w:val="true"/>
        </w:rPr>
        <w:footnoteReference w:id="50"/>
      </w:r>
    </w:p>
    <w:p>
      <w:pPr>
        <w:pStyle w:val="Heading2"/>
        <w:numPr>
          <w:ilvl w:val="1"/>
          <w:numId w:val="1"/>
        </w:numPr>
        <w:rPr/>
      </w:pPr>
      <w:bookmarkStart w:id="423" w:name="__RefHeading___Toc13210570_2142443653"/>
      <w:bookmarkStart w:id="424" w:name="_Toc159"/>
      <w:bookmarkEnd w:id="423"/>
      <w:r>
        <w:rPr>
          <w:rtl w:val="true"/>
        </w:rPr>
        <w:t>چکیده</w:t>
      </w:r>
      <w:bookmarkEnd w:id="424"/>
    </w:p>
    <w:p>
      <w:pPr>
        <w:pStyle w:val="BookText"/>
        <w:rPr/>
      </w:pPr>
      <w:r>
        <w:rPr>
          <w:rFonts w:ascii="IRNazanin" w:hAnsi="IRNazanin" w:eastAsia="IRNazanin"/>
          <w:color w:val="111111"/>
          <w:sz w:val="28"/>
          <w:sz w:val="28"/>
          <w:szCs w:val="28"/>
          <w:rtl w:val="true"/>
          <w:lang w:bidi="fa-IR"/>
        </w:rPr>
        <w:t>انسان در اندیشه اسلامی، محور و مرکز و غایت آفرینش است و قابلیت سیری تا بی نهایت دارد هر عملی که در راستای تحقق فعلیت و کمال انسانی باشد همگامی با اغراض الهی در آفرینش عالم است و عبادت محسوب می گردد در جامعه آرمانی اسلام خدمت به انسان ها در راستای سیر استکمالی آن ها برترین و شریف ترین عمل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انسان ها به مفهوم گره گشودن از کار فروبسته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رفع حاجت های آنان و هموار نمودن بسترهای رشد خدمت رسانی در اندیشه دینی از فضیلت های استوار و بنیادی جامعه اسلامی است و شاخصه ممتاز مدینه توحیدی محسوب می گردد تعاون و همگامی و همکاری و خدمت به انسان ها عملی الهی است که در آرمان شهر اسلامی تجلی و نمودی عینی دارد در آیات قرآن و روایات ترغیبی اکید به خدمت به انسان ها گردیده و قیام به رفع حاجت انسان ها را نشانه بارز ایمان تلقی کرده و تخلف از آن را مساوی با کفر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رسانی، گونه های مختلفی دارد که در صورت ها و گونه های صنعتی، اقتصادی، رفاهی، بهداشتی،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 گردد کسانی که در پست ها و منصب های کلیدی اجتماعی قرار می گیرند برای تحقق خدمت رسانی بهینه و مطلوب بایستی از تخصص و دانایی لازم مهارت دلسوزی و کفایت برخوردار باشند تا بتوانند در راستای مسئولیتی که خدا و جامعه بر عهده آن ها نهاده به گونه ای بهینه توفیق یابند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مکانیزم خدمت رسانی و نهادینه سازی آن در جامعه از بالا به پایین است، بدین معنا که می بایست فرهنگ خدمت رسانی از سوی متولیان امور اجتماعی و به ویژه متوسطان در حاکمیت که در پست های دولتی قرار دارند چنان خدمت کنند که آن را به فرهنگی پویا و </w:t>
      </w:r>
    </w:p>
    <w:p>
      <w:pPr>
        <w:pStyle w:val="BookText"/>
        <w:rPr/>
      </w:pPr>
      <w:r>
        <w:rPr>
          <w:rFonts w:ascii="IRNazanin" w:hAnsi="IRNazanin" w:eastAsia="IRNazanin"/>
          <w:color w:val="111111"/>
          <w:sz w:val="28"/>
          <w:sz w:val="28"/>
          <w:szCs w:val="28"/>
          <w:rtl w:val="true"/>
          <w:lang w:bidi="fa-IR"/>
        </w:rPr>
        <w:t>همگانی در جامعه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خدمت رسانی عبارت اند از بسترسازی برای ایجاد عدالت اجتماعی زدودن فقر و فساد از چهره جامعه، مهیاسازی شرایط برای رشد همگانی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نهادینه سازی خدمت رسانی عبارت اند از اصلاح مدیریت های ناسالم بازگشت به ارزش های فراموش شده انقلاب اسلامی برجسته نمودن اندیشه های امام و رهبری دوری گزیدن از خویشاوندگرایی پیراستگی اخلاقی و نظم که در این صورت خدمت رسانی در جامعه اسلامی به فرهنگ همگانی مبدل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آرمان شهر، اسلامی، فضیلت، فرهنگ، اخلاق، نظم </w:t>
      </w:r>
      <w:bookmarkStart w:id="425" w:name="pg17195_193867"/>
    </w:p>
    <w:p>
      <w:pPr>
        <w:pStyle w:val="Heading2"/>
        <w:numPr>
          <w:ilvl w:val="1"/>
          <w:numId w:val="1"/>
        </w:numPr>
        <w:rPr/>
      </w:pPr>
      <w:bookmarkStart w:id="426" w:name="__RefHeading___Toc13210572_2142443653"/>
      <w:bookmarkStart w:id="427" w:name="_Toc160"/>
      <w:bookmarkEnd w:id="425"/>
      <w:bookmarkEnd w:id="426"/>
      <w:r>
        <w:rPr>
          <w:rtl w:val="true"/>
        </w:rPr>
        <w:t>مقدمه</w:t>
      </w:r>
      <w:bookmarkEnd w:id="427"/>
    </w:p>
    <w:p>
      <w:pPr>
        <w:pStyle w:val="BookText"/>
        <w:rPr/>
      </w:pPr>
      <w:r>
        <w:rPr>
          <w:rFonts w:ascii="IRNazanin" w:hAnsi="IRNazanin" w:eastAsia="IRNazanin"/>
          <w:color w:val="111111"/>
          <w:sz w:val="28"/>
          <w:sz w:val="28"/>
          <w:szCs w:val="28"/>
          <w:rtl w:val="true"/>
          <w:lang w:bidi="fa-IR"/>
        </w:rPr>
        <w:t>انسان به عنوان عصاره هستی و غرض اصلی در آفرینش، حکم محور و مرکز و غایت هستی یافته به گونه ای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عنصر آفرینش انسانی است که غایت و غرض عالی هستی در او تحقق عینی یافته و به مرحله کمال نائل شده باشد بینش استکمالی در باب انسان بینشی الهی است که طبق این بینش انسان صیرورتی مدام است و با توجه به استعدادهای درونی و بی نهایتی این استعدادها، فعلی شدن هرگز به نهایت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این استعدادها و به فعلیت رسیدن آن ها تا مراحلی که مورد انتظار از انسان است شکوهمندترین و شریف ترین عمل نیز محسوب می گردد؛ زیرا فعلی که در راستای غایت آفرینش انسانی قرار گیرد و به نوعی به انسان ها مدد نماید که غرض و غایت را در نظر گیرند و به سوی آن سیر استکمالی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الهی است که سبب انگیزش و انگیختگی انسان ها به سوی غایات عالی آفرینش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خدمت به انسان ها به هر نوعی که سير استکمالی را تحقق بخشد برترین و شریف ترین عمل دانسته می گردد و از اصول مشترک همه ادیان توحیدی و الهی محسوب می شود؛ چه این که فلسفه وجودی ادیان تحقق آمال فطری انسان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کلیه اتوپیاهای تاریخی، طراحان آرمان شهرها نظیر افلاطون سقراط، تامس مور، فارابی و سهروردی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آرمان شهرهایی را به اختلاف بینش ها و نوع اعتقاداتشان ارائه کرده اند خدمت به انسان ها محور اصلی قرار گرفته، جامعه </w:t>
      </w:r>
      <w:bookmarkStart w:id="428" w:name="pg17195_193868"/>
    </w:p>
    <w:p>
      <w:pPr>
        <w:pStyle w:val="BookText"/>
        <w:rPr/>
      </w:pPr>
      <w:bookmarkEnd w:id="428"/>
      <w:r>
        <w:rPr>
          <w:rFonts w:ascii="IRNazanin" w:hAnsi="IRNazanin" w:eastAsia="IRNazanin"/>
          <w:color w:val="111111"/>
          <w:sz w:val="28"/>
          <w:sz w:val="28"/>
          <w:szCs w:val="28"/>
          <w:rtl w:val="true"/>
          <w:lang w:bidi="fa-IR"/>
        </w:rPr>
        <w:t>خیالی، آرمانی این اندیشمندان به سان جامعه ای بری از ظلم، ستم، تبعیض، ناروایی، بی عدالتی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ارزشی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آرمانی و پیام آوران آرمان شهرها و جامعه های مطلوب الهی و دینی، ابراهیمی در یک نقطه مبنایی اشتراک یافته اند و آن حاکمیت نور معرفت، آگاهی، عدالت، امنیت،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مفاهیمی بلند است که البته در جامعه های آرمانی الهی همه این ها صبغه معنوی و الهی می یابند و به تعبیر قرآن مجید ماهیت صبغة اللهی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در راستای تحقق این مهم از والایی و عظمت و ارزش بالایی برخوردار است که هیچ عملی به آن حد نمی رسد و عمل خدمت رسانی به انسان و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اثر و فایده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والایی می یابد</w:t>
      </w:r>
    </w:p>
    <w:p>
      <w:pPr>
        <w:pStyle w:val="Heading2"/>
        <w:numPr>
          <w:ilvl w:val="1"/>
          <w:numId w:val="1"/>
        </w:numPr>
        <w:rPr/>
      </w:pPr>
      <w:bookmarkStart w:id="429" w:name="__RefHeading___Toc13210574_2142443653"/>
      <w:bookmarkStart w:id="430" w:name="_Toc161"/>
      <w:bookmarkEnd w:id="429"/>
      <w:r>
        <w:rPr>
          <w:rtl w:val="true"/>
        </w:rPr>
        <w:t>چیستی خدمت رسانی</w:t>
      </w:r>
      <w:bookmarkEnd w:id="430"/>
    </w:p>
    <w:p>
      <w:pPr>
        <w:pStyle w:val="BookText"/>
        <w:rPr/>
      </w:pPr>
      <w:r>
        <w:rPr>
          <w:rFonts w:ascii="IRNazanin" w:hAnsi="IRNazanin" w:eastAsia="IRNazanin"/>
          <w:color w:val="111111"/>
          <w:sz w:val="28"/>
          <w:sz w:val="28"/>
          <w:szCs w:val="28"/>
          <w:rtl w:val="true"/>
          <w:lang w:bidi="fa-IR"/>
        </w:rPr>
        <w:t>خدمت، به معنای کار کردن برای کسی گره گشودن از کار کسی و آماده سازی بستر گشایش برای کسی است؛ چنان که در معنای آن در فرهنگ لغت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کار کردن برای کسی نوکری چاکری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رسانی، اقدامی است که در آن اندیشه گره گشودن و ایجاد گشایش در امری بسته یا نادیده وجود دارد و فرد خدمتگزار می خواهد گره بگشاید یا باب نوینی را ایجاد کند تا به فرد یا جامعه مورد نظر کمکی خیری و نیکی و موهبتی برسد پس خدمت رسانی عزم و تصمیم و اراده ای قاطع برای گره </w:t>
      </w:r>
      <w:bookmarkStart w:id="431" w:name="pg17195_193869"/>
    </w:p>
    <w:p>
      <w:pPr>
        <w:pStyle w:val="BookText"/>
        <w:rPr/>
      </w:pPr>
      <w:bookmarkEnd w:id="431"/>
      <w:r>
        <w:rPr>
          <w:rFonts w:ascii="IRNazanin" w:hAnsi="IRNazanin" w:eastAsia="IRNazanin"/>
          <w:color w:val="111111"/>
          <w:sz w:val="28"/>
          <w:sz w:val="28"/>
          <w:szCs w:val="28"/>
          <w:rtl w:val="true"/>
          <w:lang w:bidi="fa-IR"/>
        </w:rPr>
        <w:t>گشودن از کار فروبسته کسی است؛ از قبیل رفع نیازمندی های مردم بدین روی خدمت رسانی، همکاری، همدلی، همگامی، ابزار به دست کسی دادن فردی را به کاری نفع رساندن و ایجاد بستری مناسب برای راحتی، آسایش امنیت و رفاه فرد یا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رسانی، یک صفت عالی نفسانی ،است که فرد خدمتگزار هم از وقت خویش و هم از استعدادهای معنوی خویش و هم از امکانات مادی، هنر، مهارت و امکانات خویش برای دیگران هزینه کرده عملی را انجام می دهد</w:t>
      </w:r>
      <w:r>
        <w:rPr>
          <w:rFonts w:eastAsia="IRNazanin" w:cs="IRNazanin"/>
          <w:color w:val="111111"/>
          <w:sz w:val="28"/>
          <w:szCs w:val="28"/>
          <w:rtl w:val="true"/>
          <w:lang w:bidi="fa-IR"/>
        </w:rPr>
        <w:t>.</w:t>
      </w:r>
    </w:p>
    <w:p>
      <w:pPr>
        <w:pStyle w:val="Heading2"/>
        <w:numPr>
          <w:ilvl w:val="1"/>
          <w:numId w:val="1"/>
        </w:numPr>
        <w:rPr/>
      </w:pPr>
      <w:bookmarkStart w:id="432" w:name="__RefHeading___Toc13210576_2142443653"/>
      <w:bookmarkStart w:id="433" w:name="_Toc162"/>
      <w:bookmarkEnd w:id="432"/>
      <w:r>
        <w:rPr>
          <w:rtl w:val="true"/>
        </w:rPr>
        <w:t>جایگاه خدمت رسانی در اندیشه دینی</w:t>
      </w:r>
      <w:bookmarkEnd w:id="4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توحیدی انسان در میان موجودات از شرافت و کرامت مخصوص برخوردار است و وظیفه و رسالتی مهم دارد در این تصور بنیادی الهی انسان مسئولیت و تعهد ساختن خویش و تربیت و تکمیل معنوی جامعه انسانی را داراست و جهان در حکم مدرسه ای برای انسان است جهان بینی اسلامی به حیات و زندگی معنا و روح و هدف می دهد؛ زیرا انسان را در مسیری از کمال قرار می دهد که در هیچ حدی نمی ایستد و همواره رو به تکامل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اسلامی هدف های مقدس و متعالی و شکوهمندی را عرضه می دارد تا افرادی را بپروراند و به جامعه عرضه بدارد تا در مسیر فعلیت همه انسان ها به تکاپو بپردازند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جَعَلْنَاكُمْ أُمَّةً وَسَطًا لِتَكُونُوا شُهَدَاءَ عَلَى النَّاسِ وَ يَكُونَ الرَّسُولُ عَلَيْكُمْ شَهِيدًا</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این چنین است که ما شما </w:t>
      </w:r>
      <w:bookmarkStart w:id="434" w:name="pg17195_193870"/>
    </w:p>
    <w:p>
      <w:pPr>
        <w:pStyle w:val="BookText"/>
        <w:rPr/>
      </w:pPr>
      <w:bookmarkEnd w:id="434"/>
      <w:r>
        <w:rPr>
          <w:rFonts w:ascii="IRNazanin" w:hAnsi="IRNazanin" w:eastAsia="IRNazanin"/>
          <w:color w:val="111111"/>
          <w:sz w:val="28"/>
          <w:sz w:val="28"/>
          <w:szCs w:val="28"/>
          <w:rtl w:val="true"/>
          <w:lang w:bidi="fa-IR"/>
        </w:rPr>
        <w:t>را امتی نمونه و در میان جماعت انسانی قرار دادیم تا گواهی باشید برای بشریت، و پیامبر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تمدنی که اسلام در صدد ساختن آن است تمدنی انسانی، و الهی است که مردم آن به اموری مشغول باشند که نشانگر فضیلت و کمال یافتگی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خدمت به مردم از فضیلت های استوار و بنیادی جامعه متدینان است خدمت رسانی از جمله اعمال شایسته و صالحی است که به عنوان مهم ترین خصیصه اهل ایمان در قرآن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مدنی اسلامی، تعهد خدمت رساندن به مردم از برترین تعهدات محسوب می گردد و باید فرد مسلمان در جامعه مدنی دینی، توزیع خیرات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کلیت اندیشه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اهم امور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بر این باور است که علم مدنی نه تنها متكفل بیان ضرورت توزیع خیرات عمومی است بلکه چگونگی توزیع آن را نیز بیان می کند</w:t>
      </w:r>
      <w:r>
        <w:rPr>
          <w:rFonts w:eastAsia="IRNazanin" w:cs="IRNazanin"/>
          <w:color w:val="111111"/>
          <w:sz w:val="28"/>
          <w:szCs w:val="28"/>
          <w:rtl w:val="true"/>
          <w:lang w:bidi="fa-IR"/>
        </w:rPr>
        <w:t xml:space="preserve">». </w:t>
      </w:r>
      <w:r>
        <w:rPr>
          <w:rStyle w:val="FootnoteAnchor"/>
          <w:rtl w:val="true"/>
        </w:rPr>
        <w:footnoteReference w:id="53"/>
      </w:r>
    </w:p>
    <w:p>
      <w:pPr>
        <w:pStyle w:val="Heading2"/>
        <w:numPr>
          <w:ilvl w:val="1"/>
          <w:numId w:val="1"/>
        </w:numPr>
        <w:rPr/>
      </w:pPr>
      <w:bookmarkStart w:id="435" w:name="__RefHeading___Toc13210578_2142443653"/>
      <w:bookmarkStart w:id="436" w:name="_Toc163"/>
      <w:bookmarkEnd w:id="435"/>
      <w:r>
        <w:rPr>
          <w:rtl w:val="true"/>
        </w:rPr>
        <w:t>شاخصه مدینه توحیدی</w:t>
      </w:r>
      <w:bookmarkEnd w:id="4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فاضله اسلامی، مدینه ای توحیدی است؛ مدینه ای که موحدان در آن گرد آمده اند و در راستای ارزش های دینی و به مرحله عینیت رساندن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هر کدام به منزله سلول ها و اعضایی هستند که تشبه به عالم قدس یافته اند که سراسر وجودشان خیر و رحمت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ای که تشکل یافته اند و هویت توحیدی خود را اعلام کرده اند، منشأ خیر و رحمت و </w:t>
      </w:r>
    </w:p>
    <w:p>
      <w:pPr>
        <w:pStyle w:val="BookText"/>
        <w:rPr/>
      </w:pPr>
      <w:r>
        <w:rPr>
          <w:rFonts w:ascii="IRNazanin" w:hAnsi="IRNazanin" w:eastAsia="IRNazanin"/>
          <w:color w:val="111111"/>
          <w:sz w:val="28"/>
          <w:sz w:val="28"/>
          <w:szCs w:val="28"/>
          <w:rtl w:val="true"/>
          <w:lang w:bidi="fa-IR"/>
        </w:rPr>
        <w:t>برکت برای انسان های دیگر اجتماع اند فارابی اندیشمند نستوه عالم اسلامی، در تصویری که از مدینه فاضله توحیدی و اسلامی ارائه می دهد مقوله خدمت و تعاون را در روح این جامعه به صورتی نهادینه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فاضله که کامل ترین شکل از جامعه است افراد در امور مختلف با هم تعاون و همکاری دارند و از این طریق است که به سعادت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ای که حکم بدن انسان را دارد که به خاطر ادامه حیات تمام اجزای آن بر طبق نظام خاص خویش رفتار می کنند اما نمی توان تمام اعضای بدن را به یک درجه از اهمیت به حساب آورد آن چه که حاکم بر مقدرات بدن است قلب می باشد که در حکم فرمانده بدن است و مابقی اعضا در حقیقت خادمین آن هستند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تصویری که فارابی ارائه می کند تمام اعضای جامعه در اندیشه خدمت به یک دیگرند؛ زیرا این فعل الهی تکلیفی است که اولاً فطرت انسان های دین،گرا به آن ها امر می کند و ثانیاً به عنوان یک آموزه بلند دینی در متن دستورات و تعالیم شریعت توحیدی نهفته شده و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و مراتب مدینه، به واسطه محبت بعضی با بعضی دیگر، مرتبط شده و پیوند خورده اند و از راه عدالت و اعمال عادلانه محفوظ باقی می مانند این محبت، گاهی طبیعی و گاهی ارادی است و محبت ارادی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ناشی از اشتراک در فضیلت؛</w:t>
      </w:r>
      <w:bookmarkStart w:id="437" w:name="pg17195_193872"/>
    </w:p>
    <w:p>
      <w:pPr>
        <w:pStyle w:val="BookText"/>
        <w:rPr/>
      </w:pPr>
      <w:bookmarkEnd w:id="4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ناشی از منفعت؛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ناشی از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تابع محبت است و محبت در مدینه فاضله به خاطر اشتراک در فضیلت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اعضای جامعه آرمانی اسلام به دلیل اشتراک در فضایل اخلاقی و ارزشی، و اشتراک در منافع و اشتراک در لذت و عدالت با یکدیگر به تعامل می پردازند و با هم مرتبط می شوند و یک دیگر را تکمیل می نمایند</w:t>
      </w:r>
      <w:r>
        <w:rPr>
          <w:rFonts w:eastAsia="IRNazanin" w:cs="IRNazanin"/>
          <w:color w:val="111111"/>
          <w:sz w:val="28"/>
          <w:szCs w:val="28"/>
          <w:rtl w:val="true"/>
          <w:lang w:bidi="fa-IR"/>
        </w:rPr>
        <w:t>.</w:t>
      </w:r>
    </w:p>
    <w:p>
      <w:pPr>
        <w:pStyle w:val="Heading2"/>
        <w:numPr>
          <w:ilvl w:val="1"/>
          <w:numId w:val="1"/>
        </w:numPr>
        <w:rPr/>
      </w:pPr>
      <w:bookmarkStart w:id="438" w:name="__RefHeading___Toc13210580_2142443653"/>
      <w:bookmarkStart w:id="439" w:name="_Toc164"/>
      <w:bookmarkEnd w:id="438"/>
      <w:r>
        <w:rPr>
          <w:rtl w:val="true"/>
        </w:rPr>
        <w:t>خدمت رسانی به بشر فعلی الهی</w:t>
      </w:r>
      <w:bookmarkEnd w:id="439"/>
    </w:p>
    <w:p>
      <w:pPr>
        <w:pStyle w:val="BookText"/>
        <w:rPr/>
      </w:pPr>
      <w:r>
        <w:rPr>
          <w:rFonts w:ascii="IRNazanin" w:hAnsi="IRNazanin" w:eastAsia="IRNazanin"/>
          <w:color w:val="111111"/>
          <w:sz w:val="28"/>
          <w:sz w:val="28"/>
          <w:szCs w:val="28"/>
          <w:rtl w:val="true"/>
          <w:lang w:bidi="fa-IR"/>
        </w:rPr>
        <w:t>اساسی ترین کار خداوند در آفرینش دوام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فیض و لطف الهى موجب آن است که خداوند همواره در شأنی از شئون افاضه فیض به موجودات و خدمت رسانی به انسان ها باشد و بدون هیچ گونه مضایقه ای، همه موجودات و همه انسان ها را در معرض لطف و فیض خویش قرار 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الهی و فیضش همه را فرا می گیرد؛ گبر و ترسا، یهود و مشرک و مؤمن و موحد از خوان گسترده نعمت بی دریغش بهره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نکته ارجمند را چنین بازگو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فَأَنَّى تُؤْفَكُونَ</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ها نعمت خدا بر خود را به یاد آورید، آیا آفریننده ای غیر </w:t>
      </w:r>
    </w:p>
    <w:p>
      <w:pPr>
        <w:pStyle w:val="BookText"/>
        <w:rPr/>
      </w:pPr>
      <w:r>
        <w:rPr>
          <w:rFonts w:ascii="IRNazanin" w:hAnsi="IRNazanin" w:eastAsia="IRNazanin"/>
          <w:color w:val="111111"/>
          <w:sz w:val="28"/>
          <w:sz w:val="28"/>
          <w:szCs w:val="28"/>
          <w:rtl w:val="true"/>
          <w:lang w:bidi="fa-IR"/>
        </w:rPr>
        <w:t>خدا وجود دارد که شما را از آسمان و زمین روزی رساند خدایی جز او نیست، پس به کجا به دروغ رانده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خداوند متعال نحوه خدمت رسانی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لطف بی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 دهد </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است که بادها را می فرستد سپس ابری را بر می انگیزد پس می رانیمش به سوی شهری مرده و زنده می سازیمش و چنین است برانگیخته شدن دوباره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شمردن روزی های فراوان خود در دریا و خشکی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ها، شما نیازمندان به لطف خدایید و خداوند بی نیاز و ستوده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کلیت است که خدمت رسانی به بشر فعلی الهی تلقی می گردد که به صورت پیوسته ادامه دارد و خداوند هر لحظه در فعلی و شأنی برای کارگزاری جهان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خدمت به مردم رویکردی الهی و عملی شریف و محبوب خداوند است</w:t>
      </w:r>
      <w:r>
        <w:rPr>
          <w:rFonts w:eastAsia="IRNazanin" w:cs="IRNazanin"/>
          <w:color w:val="111111"/>
          <w:sz w:val="28"/>
          <w:szCs w:val="28"/>
          <w:rtl w:val="true"/>
          <w:lang w:bidi="fa-IR"/>
        </w:rPr>
        <w:t xml:space="preserve">. </w:t>
      </w:r>
      <w:r>
        <w:rPr>
          <w:rStyle w:val="FootnoteAnchor"/>
          <w:rtl w:val="true"/>
        </w:rPr>
        <w:footnoteReference w:id="60"/>
      </w:r>
      <w:bookmarkStart w:id="440" w:name="pg17195_193874"/>
    </w:p>
    <w:p>
      <w:pPr>
        <w:pStyle w:val="BookText"/>
        <w:rPr/>
      </w:pPr>
      <w:bookmarkEnd w:id="440"/>
      <w:r>
        <w:rPr>
          <w:rFonts w:ascii="IRNazanin" w:hAnsi="IRNazanin" w:eastAsia="IRNazanin"/>
          <w:color w:val="111111"/>
          <w:sz w:val="28"/>
          <w:sz w:val="28"/>
          <w:szCs w:val="28"/>
          <w:rtl w:val="true"/>
          <w:lang w:bidi="fa-IR"/>
        </w:rPr>
        <w:t>در قرآن مجید سفارش فراوانی به دستگیری از مستمندان محرومان و یتیمان شده و آن را همچون رفتن به بالای قله کمال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اقْتَحَمَ الْعَقَبَةَ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بالای قله نمی رود و چه می دانی که آن قله و بالا رفتنش چیست؟ آزاد کردن بندهای یا خوراندن غذایی در روزی تنگ و سخت به یتیمی خویشاوند یا مسکینی خاک نشین پس از آن خواهد شد از کسانی که ایمان آورده اند و به صبر و مرحمت همدیگر را سفارش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دانسته می شود که در قرآن مجید ترغیب عجیبی به خدمت به انسان ها و گشودن گره از کار فروبسته آنان گردیده و در برخی از آیات تخلف اندک از گره گشایی را مساوی با کفر تلقی کرده است</w:t>
      </w:r>
      <w:r>
        <w:rPr>
          <w:rFonts w:eastAsia="IRNazanin" w:cs="IRNazanin"/>
          <w:color w:val="111111"/>
          <w:sz w:val="28"/>
          <w:szCs w:val="28"/>
          <w:rtl w:val="true"/>
          <w:lang w:bidi="fa-IR"/>
        </w:rPr>
        <w:t>.</w:t>
      </w:r>
    </w:p>
    <w:p>
      <w:pPr>
        <w:pStyle w:val="Heading2"/>
        <w:numPr>
          <w:ilvl w:val="1"/>
          <w:numId w:val="1"/>
        </w:numPr>
        <w:rPr/>
      </w:pPr>
      <w:bookmarkStart w:id="441" w:name="__RefHeading___Toc13210582_2142443653"/>
      <w:bookmarkStart w:id="442" w:name="_Toc165"/>
      <w:bookmarkEnd w:id="441"/>
      <w:r>
        <w:rPr>
          <w:rtl w:val="true"/>
        </w:rPr>
        <w:t>خدمت رسانی در روایات</w:t>
      </w:r>
      <w:bookmarkEnd w:id="4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از پیامبر اکرم و امامان معصوم نقل شده خدمت رسانی، شریف و مقدس است تا آن جا که حدی برای اجر و پاداش و اعتبار معنوی آن نمی توان در نظر گرفت از باب نمونه به برخی از این روایات اشاره می شود 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ممَنْ قَضَی لِأَخِیهِ اَلْمُؤْمِنِ حَاجَهً کَانَ کَمَنْ عَبَدَ اَللَّهَ دَهْرَهُ</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هر که </w:t>
      </w:r>
    </w:p>
    <w:p>
      <w:pPr>
        <w:pStyle w:val="BookText"/>
        <w:rPr/>
      </w:pPr>
      <w:r>
        <w:rPr>
          <w:rFonts w:ascii="IRNazanin" w:hAnsi="IRNazanin" w:eastAsia="IRNazanin"/>
          <w:color w:val="111111"/>
          <w:sz w:val="28"/>
          <w:sz w:val="28"/>
          <w:szCs w:val="28"/>
          <w:rtl w:val="true"/>
          <w:lang w:bidi="fa-IR"/>
        </w:rPr>
        <w:t>برای برادر مؤمنش حاجتی را برآورد همچون کسی است که خدا را در تمام روزگار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خَلَقَ خَلْقاً مِنْ خَلْقِهِ اِنْتَجَبَهُمْ لِقَضَاءِ حَوَائِجِ فُقَرَاءِ شِیعَتِنَا، لِیُثِیبَهُمْ عَلَی ذَلِکَ اَلْجَنَّهَ، فَإِنِ اِسْتَطَعْتَ أَنْ تَکُونَ مِنْهُمْ فَکُنْ</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همانا خداى متعال، گروهی از خلقش را برای قضای حوائج فقرای شیعیان ما برگزید برای این کار به آنان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 دارد؛ اگر می توانی از آنان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روایت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كسى که شب را به صبح آورد و به امور مسلمانان همتی نورزد، از آنان نیست و کسی که صدای مردی را بشنود که می گوید 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نگوید،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راستای خدمت رسانی به جامعه باید مشارکتی فعال، فراگیر و همه جانبه وجود داشته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باقر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بَخِلَ بِمَعُونَهِ أَخِیهِ اَلْمُسْلِمِ وَ اَلْقِیَامِ لَهُ فِی حَاجَتِهِ إِلاَّ اُبْتُلِیَ بِمَعُونَهِ مَنْ یَأْثَمُ عَلَیْهِ وَ لاَ یُؤْجَرُ</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هر آن کس بخل بورزد به کمک برادرش و کوتاهی از قیام در برآوردن حاجتش نماید، خداوند او را به </w:t>
      </w:r>
    </w:p>
    <w:p>
      <w:pPr>
        <w:pStyle w:val="BookText"/>
        <w:rPr/>
      </w:pPr>
      <w:r>
        <w:rPr>
          <w:rFonts w:ascii="IRNazanin" w:hAnsi="IRNazanin" w:eastAsia="IRNazanin"/>
          <w:color w:val="111111"/>
          <w:sz w:val="28"/>
          <w:sz w:val="28"/>
          <w:szCs w:val="28"/>
          <w:rtl w:val="true"/>
          <w:lang w:bidi="fa-IR"/>
        </w:rPr>
        <w:t>کمک به گنهکاران مبتلا می سازد و در این کار به او پاداشی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شریف از نظر ارزش، چنان شکوهمند است که ارزش آن را خدای متعال می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قَضَاءُ حَاجَةِ الْمُؤْمِنِ خَيْرٌ مِنْ عِتْقِ أَلْفِ رَقَبَةٍ وَ خَيْرٌ مِنْ حُمْلَانِ أَلْفِ فَرَسٍ فِي سَبِيلِ اللَّهِ</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برآوردن حاجت مؤمن بهتر از آزاد نمودن هزار بنده و بهتر از هدیه کاروان هزار اسب در راه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بودم، که مردی بر آن حضرت وارد شد و سلام کرد امام از او پرسید برادرانت را در چه حالی ترک کردی؟ آن مرد مدح و ثنای نیکویی از برادران دینی اش به جا آورد و در بیان پاکی و خوبی آن ها مبالغه نمود سپس 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آن ها تا چه اندازه به عیادت تهیدستان می روند و جویای حال آن ها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افرادی اند که چنین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مالی ثروتمندان با فقیرانشان چگونه است؟ محمد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 و صفاتی یاد می کنید که در بین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چگونه گمان می برند که از شیعیان ما هستند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و روایات دانسته می شود که تحول معنوی و مادی و تحرک فکری و سیاسی و اقتصادی جامعه و برخورداری از جامعه ای بانشاط و پویا و سالم و ایجاد جامعه ای آرمانی و توحیدی در گرو تلاش و پویایی همه جانبه </w:t>
      </w:r>
      <w:bookmarkStart w:id="443" w:name="pg17195_193877"/>
    </w:p>
    <w:p>
      <w:pPr>
        <w:pStyle w:val="BookText"/>
        <w:rPr/>
      </w:pPr>
      <w:bookmarkEnd w:id="443"/>
      <w:r>
        <w:rPr>
          <w:rFonts w:ascii="IRNazanin" w:hAnsi="IRNazanin" w:eastAsia="IRNazanin"/>
          <w:color w:val="111111"/>
          <w:sz w:val="28"/>
          <w:sz w:val="28"/>
          <w:szCs w:val="28"/>
          <w:rtl w:val="true"/>
          <w:lang w:bidi="fa-IR"/>
        </w:rPr>
        <w:t>با سمت گیری توحیدی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امر مهم، تکریم انسان، حفظ و بقای شخصیت و هویت الهی انسانی فرد و جامعه اصلی ارزشی و خدمتی فراتر از برطرف ساختن حوایج و نیازهای آنان است</w:t>
      </w:r>
      <w:r>
        <w:rPr>
          <w:rFonts w:eastAsia="IRNazanin" w:cs="IRNazanin"/>
          <w:color w:val="111111"/>
          <w:sz w:val="28"/>
          <w:szCs w:val="28"/>
          <w:rtl w:val="true"/>
          <w:lang w:bidi="fa-IR"/>
        </w:rPr>
        <w:t>.</w:t>
      </w:r>
    </w:p>
    <w:p>
      <w:pPr>
        <w:pStyle w:val="Heading2"/>
        <w:numPr>
          <w:ilvl w:val="1"/>
          <w:numId w:val="1"/>
        </w:numPr>
        <w:rPr/>
      </w:pPr>
      <w:bookmarkStart w:id="444" w:name="__RefHeading___Toc13210584_2142443653"/>
      <w:bookmarkStart w:id="445" w:name="_Toc166"/>
      <w:bookmarkEnd w:id="444"/>
      <w:r>
        <w:rPr>
          <w:rtl w:val="true"/>
        </w:rPr>
        <w:t>صورت ها و گونه های خدمت رسانی</w:t>
      </w:r>
      <w:bookmarkEnd w:id="445"/>
    </w:p>
    <w:p>
      <w:pPr>
        <w:pStyle w:val="Heading3"/>
        <w:numPr>
          <w:ilvl w:val="2"/>
          <w:numId w:val="1"/>
        </w:numPr>
        <w:rPr/>
      </w:pPr>
      <w:bookmarkStart w:id="446" w:name="__RefHeading___Toc13210586_2142443653"/>
      <w:bookmarkStart w:id="447" w:name="_Toc167"/>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خدمت رسانی در جامعه صورت واحدی ندارد بلکه دارای صور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صورت های خدمت رسانی به تکثر و تنوع احتياجات اجتماعی است و به عبارت دیگر آن چه موجب شکوهمندی اجتماع است و به نوعی دخالت در صورت استکمالی جامعه دارد همه می توانند صورت هایی از خدمت رسانی را شامل شوند که با در نظر داشت این کلیت می توان صور خدمت رسانی را در قالب های ذیل مورد اشاره قرار داد</w:t>
      </w:r>
      <w:r>
        <w:rPr>
          <w:rFonts w:eastAsia="IRNazanin" w:cs="IRNazanin"/>
          <w:color w:val="111111"/>
          <w:sz w:val="28"/>
          <w:szCs w:val="28"/>
          <w:rtl w:val="true"/>
          <w:lang w:bidi="fa-IR"/>
        </w:rPr>
        <w:t>:</w:t>
      </w:r>
    </w:p>
    <w:p>
      <w:pPr>
        <w:pStyle w:val="Heading3"/>
        <w:numPr>
          <w:ilvl w:val="2"/>
          <w:numId w:val="1"/>
        </w:numPr>
        <w:rPr/>
      </w:pPr>
      <w:bookmarkStart w:id="448" w:name="__RefHeading___Toc13210588_2142443653"/>
      <w:bookmarkStart w:id="449" w:name="_Toc168"/>
      <w:bookmarkEnd w:id="448"/>
      <w:r>
        <w:rPr/>
        <w:t>1</w:t>
      </w:r>
      <w:r>
        <w:rPr>
          <w:rtl w:val="true"/>
        </w:rPr>
        <w:t>.</w:t>
      </w:r>
      <w:r>
        <w:rPr>
          <w:rtl w:val="true"/>
        </w:rPr>
        <w:t>انجام خدمات اولیه مادی</w:t>
      </w:r>
      <w:bookmarkEnd w:id="449"/>
    </w:p>
    <w:p>
      <w:pPr>
        <w:pStyle w:val="BookText"/>
        <w:rPr/>
      </w:pPr>
      <w:r>
        <w:rPr>
          <w:rFonts w:ascii="IRNazanin" w:hAnsi="IRNazanin" w:eastAsia="IRNazanin"/>
          <w:color w:val="111111"/>
          <w:sz w:val="28"/>
          <w:sz w:val="28"/>
          <w:szCs w:val="28"/>
          <w:rtl w:val="true"/>
          <w:lang w:bidi="fa-IR"/>
        </w:rPr>
        <w:t>خدماتی همچون تأمین حوائج مادی و نیازهای بهداشتی، رفاه، سلامت محیط، گسترش حوزه های شهری گسترش فضاهای بهداشتی تفریحی از قبیل بیمارستان ها، پارک ها و کلیه فضاهای سالم محیطی و شهری در این ردیف قرار می گیرند</w:t>
      </w:r>
      <w:r>
        <w:rPr>
          <w:rFonts w:eastAsia="IRNazanin" w:cs="IRNazanin"/>
          <w:color w:val="111111"/>
          <w:sz w:val="28"/>
          <w:szCs w:val="28"/>
          <w:rtl w:val="true"/>
          <w:lang w:bidi="fa-IR"/>
        </w:rPr>
        <w:t>.</w:t>
      </w:r>
    </w:p>
    <w:p>
      <w:pPr>
        <w:pStyle w:val="Heading3"/>
        <w:numPr>
          <w:ilvl w:val="2"/>
          <w:numId w:val="1"/>
        </w:numPr>
        <w:rPr/>
      </w:pPr>
      <w:bookmarkStart w:id="450" w:name="__RefHeading___Toc13210590_2142443653"/>
      <w:bookmarkStart w:id="451" w:name="_Toc169"/>
      <w:bookmarkEnd w:id="450"/>
      <w:r>
        <w:rPr/>
        <w:t>2</w:t>
      </w:r>
      <w:r>
        <w:rPr>
          <w:rtl w:val="true"/>
        </w:rPr>
        <w:t>.</w:t>
      </w:r>
      <w:r>
        <w:rPr>
          <w:rtl w:val="true"/>
        </w:rPr>
        <w:t>انجام خدمات اولیه معنوی</w:t>
      </w:r>
      <w:bookmarkEnd w:id="4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خدمات اولیه معنوی مسائلی همچون ارائه نظام ارزش ها، باورها، اعتقادات مذهبی، تعلیم، تربیت، هدایت، مدیریت سالم اجتماع، شکوفا سازی استعدادهای درونی و معنوی و استعدادهای عالی انسانی، و شکوفا ساختن احساس های معنوی و الهی قرار می گیرند</w:t>
      </w:r>
      <w:r>
        <w:rPr>
          <w:rFonts w:eastAsia="IRNazanin" w:cs="IRNazanin"/>
          <w:color w:val="111111"/>
          <w:sz w:val="28"/>
          <w:szCs w:val="28"/>
          <w:rtl w:val="true"/>
          <w:lang w:bidi="fa-IR"/>
        </w:rPr>
        <w:t xml:space="preserve">. </w:t>
      </w:r>
      <w:bookmarkStart w:id="452" w:name="pg17195_193878"/>
    </w:p>
    <w:p>
      <w:pPr>
        <w:pStyle w:val="Heading3"/>
        <w:numPr>
          <w:ilvl w:val="2"/>
          <w:numId w:val="1"/>
        </w:numPr>
        <w:rPr/>
      </w:pPr>
      <w:bookmarkStart w:id="453" w:name="__RefHeading___Toc13210592_2142443653"/>
      <w:bookmarkStart w:id="454" w:name="_Toc170"/>
      <w:bookmarkEnd w:id="452"/>
      <w:bookmarkEnd w:id="453"/>
      <w:r>
        <w:rPr/>
        <w:t>3</w:t>
      </w:r>
      <w:r>
        <w:rPr>
          <w:rtl w:val="true"/>
        </w:rPr>
        <w:t>.</w:t>
      </w:r>
      <w:r>
        <w:rPr>
          <w:rtl w:val="true"/>
        </w:rPr>
        <w:t>خدمات حفظ و نگهبانی اجتماع</w:t>
      </w:r>
      <w:bookmarkEnd w:id="454"/>
    </w:p>
    <w:p>
      <w:pPr>
        <w:pStyle w:val="BookText"/>
        <w:rPr/>
      </w:pPr>
      <w:r>
        <w:rPr>
          <w:rFonts w:ascii="IRNazanin" w:hAnsi="IRNazanin" w:eastAsia="IRNazanin"/>
          <w:color w:val="111111"/>
          <w:sz w:val="28"/>
          <w:sz w:val="28"/>
          <w:szCs w:val="28"/>
          <w:rtl w:val="true"/>
          <w:lang w:bidi="fa-IR"/>
        </w:rPr>
        <w:t>این مقوله، خدماتی هستند که به حفظ و حراست و نگهبانی اجتماع مربوط می شوند در این نوع خدمات انسان هایی به مبارزه با نابسامانی ها و ضد ارزش ها می پردازند در واقع به واکسینه نمودن اجتماع از لحاظ فرهنگی و علمی مبادرت می کنند یا به حفاظت از مرزها و کنترل نظام اجتماعی مبادرت می ورزند</w:t>
      </w:r>
      <w:r>
        <w:rPr>
          <w:rFonts w:eastAsia="IRNazanin" w:cs="IRNazanin"/>
          <w:color w:val="111111"/>
          <w:sz w:val="28"/>
          <w:szCs w:val="28"/>
          <w:rtl w:val="true"/>
          <w:lang w:bidi="fa-IR"/>
        </w:rPr>
        <w:t>.</w:t>
      </w:r>
    </w:p>
    <w:p>
      <w:pPr>
        <w:pStyle w:val="Heading2"/>
        <w:numPr>
          <w:ilvl w:val="1"/>
          <w:numId w:val="1"/>
        </w:numPr>
        <w:rPr/>
      </w:pPr>
      <w:bookmarkStart w:id="455" w:name="__RefHeading___Toc13210594_2142443653"/>
      <w:bookmarkStart w:id="456" w:name="_Toc171"/>
      <w:bookmarkEnd w:id="455"/>
      <w:r>
        <w:rPr>
          <w:rtl w:val="true"/>
        </w:rPr>
        <w:t>ضرورت تخصص در ارائه خدمات</w:t>
      </w:r>
      <w:bookmarkEnd w:id="456"/>
    </w:p>
    <w:p>
      <w:pPr>
        <w:pStyle w:val="BookText"/>
        <w:rPr/>
      </w:pPr>
      <w:r>
        <w:rPr>
          <w:rFonts w:ascii="IRNazanin" w:hAnsi="IRNazanin" w:eastAsia="IRNazanin"/>
          <w:color w:val="111111"/>
          <w:sz w:val="28"/>
          <w:sz w:val="28"/>
          <w:szCs w:val="28"/>
          <w:rtl w:val="true"/>
          <w:lang w:bidi="fa-IR"/>
        </w:rPr>
        <w:t>از منظر دینی، افرادی که می خواهند به ارائه خدمات یاد شده بپردازند باید از تخصص و توانایی مخصوص ارائه خدمات مزبور بهره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رسانی بدون بهره مندی از تخصص، موجب تخریب و تضعیف همه امور و تضییع آن ها است؛ زیرا آن هایی که فاقد تخصص لازم هستند، روند خدمت رسانی را که خود یک ارزش متعالی است، گند کرده یا چهره ناپسندی از آن ارائه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یوسف چنین می خوانیم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را بیاورید تا برای خودم او را برگزینم و چون که 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یوسف در نزد ما دارای قدرت و درایت و امانت هستی،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به فرماندهی و سرپرستی گنجینه ها بگمار که من نگهبانی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بیانگر آن است که هم قدرت و توانایی در مدیریت لازم است و هم امانتداری و هم مدیریت بر حفظ و نگهبانی و هم دانایی، مهارت و تخصص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تخصص در حیطه های مورد اشاره هم اصلی عقلانی و فطری است و هم اصلی دینی است و همواره انسان ها طبق فطرت و درک درونی خود می خواسته اند که کارها به افراد متخصص و دانا و اندیشمند وانهاده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است که آینده مترقی و پویا و تقویت بنیه های امور زیربنایی جامعه همچون نگهبانی و اداره شهر کشور و تقویت اندیشه ها، اقتصاد، افکار، سلامت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سه امر کلیدی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دانایی به آخرین یافته های علمی و بهره مندی از آن ها در حیطه مسئولیت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مدیریت و برنامه ریزی که فرد باید بتواند از ذهنیتی خلاق و برنامه ریز و فعال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امور و بهینه سازی اموری که بالندگی نداشته یا در معرض خرابی و ویرانی قرار دارند و نیز قدرت بر بهینه سازی مجموعه ها و سیستم 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رویکردی است که افراد فاقد تخصص با علم به این که دارای تخصص نیستند و در مصدر امور قرار می گیرند به عنوان ،خیانتکار در اندیشه اسلامی نام برده می شوند یا اگر فردی که در بالای هرم اجتماع قرار دارد نااهلان را بر </w:t>
      </w:r>
      <w:bookmarkStart w:id="457" w:name="pg17195_193880"/>
    </w:p>
    <w:p>
      <w:pPr>
        <w:pStyle w:val="BookText"/>
        <w:rPr/>
      </w:pPr>
      <w:bookmarkEnd w:id="457"/>
      <w:r>
        <w:rPr>
          <w:rFonts w:ascii="IRNazanin" w:hAnsi="IRNazanin" w:eastAsia="IRNazanin"/>
          <w:color w:val="111111"/>
          <w:sz w:val="28"/>
          <w:sz w:val="28"/>
          <w:szCs w:val="28"/>
          <w:rtl w:val="true"/>
          <w:lang w:bidi="fa-IR"/>
        </w:rPr>
        <w:t>مصدر امور بگمارد و افراد لایق را به گوشه و حاشیه اجتماع براند نیز خائن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اسْتَعْمَلَ عامِلًا عَلَی الْمُسْلِمینَ وَ هُوَ یَعْلَمُ أَنَّ فیهِمْ مَنْ هُوَ أَوْلی بِذلِکَ مِنْهُ وَ أَعْلَمُ بِکِتابِ اللهِ وَ سُنَّهِ نَبیِّهِ فَقَدْ خانَ اللهَ وَ رَسُولَهُ وَ جَمیعَ الْمُسْلِمینَ</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کارگزاری از مسلمین را به کاری بگمارد در حالی که می داند سزاوارتر از او در میان مسلمین هست و داناتر به کتاب خدا و سنت پیامبر وجود دارد، قطعاً به خدا و رسول خدا و جمیع مسلمین خیانت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خدمات اصل در اسلام شایسته سالاری است، اما اگر به جای شایستگان نااهلان بر امور اجتماع گماشته شوند به دلیل نسبت دوستی و رفاقت یا خویشاوندی همه در پیشگاه الهی مسئول اند؛ چنان که این روش غلط در دوره عثمان برای همه امور روشی معمولی و متداول گردید</w:t>
      </w:r>
      <w:r>
        <w:rPr>
          <w:rFonts w:eastAsia="IRNazanin" w:cs="IRNazanin"/>
          <w:color w:val="111111"/>
          <w:sz w:val="28"/>
          <w:szCs w:val="28"/>
          <w:rtl w:val="true"/>
          <w:lang w:bidi="fa-IR"/>
        </w:rPr>
        <w:t>.</w:t>
      </w:r>
    </w:p>
    <w:p>
      <w:pPr>
        <w:pStyle w:val="Heading2"/>
        <w:numPr>
          <w:ilvl w:val="1"/>
          <w:numId w:val="1"/>
        </w:numPr>
        <w:rPr/>
      </w:pPr>
      <w:bookmarkStart w:id="458" w:name="__RefHeading___Toc13210596_2142443653"/>
      <w:bookmarkStart w:id="459" w:name="_Toc172"/>
      <w:bookmarkEnd w:id="458"/>
      <w:r>
        <w:rPr>
          <w:rtl w:val="true"/>
        </w:rPr>
        <w:t>توصیه به خدمت بهینه</w:t>
      </w:r>
      <w:bookmarkEnd w:id="459"/>
    </w:p>
    <w:p>
      <w:pPr>
        <w:pStyle w:val="BookText"/>
        <w:rPr/>
      </w:pPr>
      <w:r>
        <w:rPr>
          <w:rFonts w:ascii="IRNazanin" w:hAnsi="IRNazanin" w:eastAsia="IRNazanin"/>
          <w:color w:val="111111"/>
          <w:sz w:val="28"/>
          <w:sz w:val="28"/>
          <w:szCs w:val="28"/>
          <w:rtl w:val="true"/>
          <w:lang w:bidi="fa-IR"/>
        </w:rPr>
        <w:t>در اندیشه اسلامی، توصیه های فراوانی به ارائه خدمات بهینه شده و خروج از حیطه چنین مسئولیتی جرمی سنگین و گناهی نابخشودنی شمرده شده است؛ زیرا مسئولیت پذیری نوعی از رفتار را می خواهد ارائه کند که اهداف و آرمان های دینی حکومتی و اجتماعی به بار بنشیند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کُلُّکُمْ رَاعٍ وَکُلُّکُمْ مَسْئُولٌ عَنْ رَعِیَّتِهِ، فَالأَمِیرُ الَّذِی عَلَی</w:t>
      </w:r>
    </w:p>
    <w:p>
      <w:pPr>
        <w:pStyle w:val="BookText"/>
        <w:rPr/>
      </w:pPr>
      <w:r>
        <w:rPr>
          <w:rFonts w:ascii="Amiri" w:hAnsi="Amiri" w:eastAsia="Amiri" w:cs="Amiri"/>
          <w:color w:val="111111"/>
          <w:sz w:val="28"/>
          <w:sz w:val="28"/>
          <w:szCs w:val="28"/>
          <w:rtl w:val="true"/>
          <w:lang w:bidi="ar-SA"/>
        </w:rPr>
        <w:t>النَّاسِ رَاعٍ وَ هُوَ مَسْئُولٌ عَنْ رَعِیَّتِهِ، وَالرَّجُلُ رَاعٍ عَلَی أَهْلِ بَیْتِهِ وَ هُوَ مَسْئُولٌ عَنْهُمْ، وَامْرَأَهُ الرَّجُلِ رَاعِیَهٌ عَلَی بَیْتِ بَعْلِهَا وَ وَلَدِهِ وَ هِیَ مَسْئُولَهٌ عَنْهُمْ</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همه بر حیطه مسئولیت ها نگهبانید و همه شما از حوزه مسئولیت خودتان مورد سؤال و بازخواست هستید پس امیر و حاکم که بر مردم حاکم است، مسئولیت دارد از مجموعه تحت نگهبانی اش مرد بر اهل بیت خویش، مسئول است و زن بر خانه شوهر خویش مسئولیت دارد و از همه امور خانه مورد سؤال و بازخواست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فِي عِبَادِهِ وَ بِلَادِهِ فَإِنّكُم مَسئُولُونَ حَتّي عَنِ البِقَاعِ وَ البَهَائِمِ أَطِيعُوا اللّهَ وَ لَا تَعصُوهُ</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خدا درباره بندگانش و بلادش و شهرهایش که شما دارای مسئولیت هستید و مورد سؤال واقع می شوید حتی از چهارپایان و خانه،ها خدا را اطاعت کنید و نافرمانی نکنید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حوزه عام تری نسبت به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تنها در محدوده عمل شخص می گنجد و هر کس وظیفه دارد عملی را که بر عهده او نهاده شده انجام دهد اما گاه افرادی در قبال عمل شخص دیگر مسئول هستند بدون این که از آن آگاه باشند لذا ممکن است در برابر کاری که هیچ وظیفه ای به ظاهر نداریم در عین حال مسئول باشیم مثلاً حاكم مدير وزير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 که در حوزه حاکمیتش هیچ گونه نابسامانی فقر و بی عدالتی روی ندهد</w:t>
      </w:r>
      <w:r>
        <w:rPr>
          <w:rFonts w:eastAsia="IRNazanin" w:cs="IRNazanin"/>
          <w:color w:val="111111"/>
          <w:sz w:val="28"/>
          <w:szCs w:val="28"/>
          <w:rtl w:val="true"/>
          <w:lang w:bidi="fa-IR"/>
        </w:rPr>
        <w:t xml:space="preserve">. </w:t>
      </w:r>
      <w:bookmarkStart w:id="460" w:name="pg17195_193882"/>
    </w:p>
    <w:p>
      <w:pPr>
        <w:pStyle w:val="BookText"/>
        <w:rPr/>
      </w:pPr>
      <w:bookmarkEnd w:id="460"/>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ولى أمراً من أمور المسلمين فَضَيّعَه، ضَيَّعَه الله</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از امور مسلمین را برعهده گیرد و ضایعش نماید خدا او را ضایع خواهد ساخت</w:t>
      </w:r>
      <w:r>
        <w:rPr>
          <w:rFonts w:eastAsia="IRNazanin" w:cs="IRNazanin"/>
          <w:color w:val="111111"/>
          <w:sz w:val="28"/>
          <w:szCs w:val="28"/>
          <w:rtl w:val="true"/>
          <w:lang w:bidi="fa-IR"/>
        </w:rPr>
        <w:t>».</w:t>
      </w:r>
    </w:p>
    <w:p>
      <w:pPr>
        <w:pStyle w:val="Heading2"/>
        <w:numPr>
          <w:ilvl w:val="1"/>
          <w:numId w:val="1"/>
        </w:numPr>
        <w:rPr/>
      </w:pPr>
      <w:bookmarkStart w:id="461" w:name="__RefHeading___Toc13210598_2142443653"/>
      <w:bookmarkStart w:id="462" w:name="_Toc173"/>
      <w:bookmarkEnd w:id="461"/>
      <w:r>
        <w:rPr>
          <w:rtl w:val="true"/>
        </w:rPr>
        <w:t>مکانیزم خدمت رسانی در حکومت دینی</w:t>
      </w:r>
      <w:bookmarkEnd w:id="462"/>
    </w:p>
    <w:p>
      <w:pPr>
        <w:pStyle w:val="BookText"/>
        <w:rPr/>
      </w:pPr>
      <w:r>
        <w:rPr>
          <w:rFonts w:ascii="IRNazanin" w:hAnsi="IRNazanin" w:eastAsia="IRNazanin"/>
          <w:color w:val="111111"/>
          <w:sz w:val="28"/>
          <w:sz w:val="28"/>
          <w:szCs w:val="28"/>
          <w:rtl w:val="true"/>
          <w:lang w:bidi="fa-IR"/>
        </w:rPr>
        <w:t>خدمت رسانی در حکومت دینی، دارای نظام سلسله مراتبی است و نمی تواند همچون سیستم های بشری معطوف به نظام ارزشی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فردی از حیث گفتار نیکو گفتارتر از کسی که به سوی خدا عملاً دعوت نماید و کار شایسته انجام دهد و سپس بگوید 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در نظام دینی اجرای عملیاتی اندیشه های دینی در حق جامعه و حکومت و ایجاد زمینه رشد جامعه انسانی تا بی نهایت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دینی ساختار خدمت رسانی از بالا به پایین آموزش داده می شود؛ یعنی کسانی که در بالای هرم حاکمیت قرار دارند با عمل صادقانه و پیگیر خودشان می توانند خدمت رسانی را نهادینه سازند و در کلیت واحد اجتماعی و حاکمیت و نظام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را نهادینه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اساسی همین است که از بالا به پایین خدمت رسانی نهادینه شود؛ چه این که بیشترین مسئولیت را افراد متوسط حاکمیت برعهده دارند و این اخلاق شریفه و کریمه از طریق مراتب عالیه به مراتب پایین افاضه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همین مطلب مهم را به تصویر کشیده قائل است بیشترین مسئولیت جامعه برعهده کارگزاران متوسط حاکمیت است در حقیقت، حاکم و زمامدار جامعه از طریق همین طبقه همه تدابیر حکومتی را در جامعه اعمالمي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الرئيس بعد أن يُرتِّبُ هذه المراتب فإنه متى أراد بعد ذلك أن يجدد وصية في أمر أراد أن يعمل عليه أهل المدينة او طائفة من أهل المدينة و ينهضهم نحوها اوعز بذلك إلى أقرب المراتب اليه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رئیس بعد از آن که مراتب را تکمیل و تنظیم نمود هرگاه بخواهد دستوری و توصیه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سازد، و همه شهروندان یا گروهی از آن ها را وادار به انجام آن سازد، از طریق نزدیک ترین مرتبه که همان طبقه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دستورات خود را به اجرا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او جامعه، سه مرتبه دارد، مرتبه اول رؤسا، مرتبه و طبقه دوم، همان طبقه متوسط و خدمتگزاران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طبقه سوم، زیردستان و افراد جامعه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نقش کارگزاران نهاد حاکمیت در جامعه دینی، نقشی بسیار کارآفرین و کارساز است که باید بدان نهایت توجه صورت پذیرد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اساسی در آرمان شهر اسلامی برای نهادینه سازی خدمت رسانی، آن است که اندیشه خدمت و اهتمام به این مقوله ارزشمند و پرفضیلت، از ناحیه مدیران جامعه و افراد درون سیستم حاکمیت عمل شود تا مردم ببینند که </w:t>
      </w:r>
      <w:bookmarkStart w:id="463" w:name="pg17195_193884"/>
    </w:p>
    <w:p>
      <w:pPr>
        <w:pStyle w:val="BookText"/>
        <w:rPr/>
      </w:pPr>
      <w:bookmarkEnd w:id="463"/>
      <w:r>
        <w:rPr>
          <w:rFonts w:ascii="IRNazanin" w:hAnsi="IRNazanin" w:eastAsia="IRNazanin"/>
          <w:color w:val="111111"/>
          <w:sz w:val="28"/>
          <w:sz w:val="28"/>
          <w:szCs w:val="28"/>
          <w:rtl w:val="true"/>
          <w:lang w:bidi="fa-IR"/>
        </w:rPr>
        <w:t>مسئولان و حاکمان و مدیران دغدغه خدمت دارند تا عملاً و تدریجاً تبدیل به یک فرهنگ عام و فراگیر گردد</w:t>
      </w:r>
      <w:r>
        <w:rPr>
          <w:rFonts w:eastAsia="IRNazanin" w:cs="IRNazanin"/>
          <w:color w:val="111111"/>
          <w:sz w:val="28"/>
          <w:szCs w:val="28"/>
          <w:rtl w:val="true"/>
          <w:lang w:bidi="fa-IR"/>
        </w:rPr>
        <w:t>.</w:t>
      </w:r>
    </w:p>
    <w:p>
      <w:pPr>
        <w:pStyle w:val="Heading2"/>
        <w:numPr>
          <w:ilvl w:val="1"/>
          <w:numId w:val="1"/>
        </w:numPr>
        <w:rPr/>
      </w:pPr>
      <w:bookmarkStart w:id="464" w:name="__RefHeading___Toc13210600_2142443653"/>
      <w:bookmarkStart w:id="465" w:name="_Toc174"/>
      <w:bookmarkEnd w:id="464"/>
      <w:r>
        <w:rPr>
          <w:rtl w:val="true"/>
        </w:rPr>
        <w:t>مصداق ها و راه های نهادینه سازی خدمت رسانی</w:t>
      </w:r>
      <w:bookmarkEnd w:id="465"/>
    </w:p>
    <w:p>
      <w:pPr>
        <w:pStyle w:val="Heading3"/>
        <w:numPr>
          <w:ilvl w:val="2"/>
          <w:numId w:val="1"/>
        </w:numPr>
        <w:rPr/>
      </w:pPr>
      <w:bookmarkStart w:id="466" w:name="__RefHeading___Toc13210602_2142443653"/>
      <w:bookmarkStart w:id="467" w:name="_Toc175"/>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خدمت رسانی مصادیق مهمی دارد که تحقق آن ها پروسه ای منطقی را به سمت نهادینه شدن خدمت رسانی ایجاد خواهد کرد و در واقع نهضتی فراگیر را به سوی خدمت رسانی تحقق خواهد بخشید نهضتی که از بودن به شدن است و حالتی عام را در نهادهای اجتماعی، حکومتی،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مهم را با راه های نهادینه سازی خدمت رسانی مورد اشاره قرار می دهیم</w:t>
      </w:r>
      <w:r>
        <w:rPr>
          <w:rFonts w:eastAsia="IRNazanin" w:cs="IRNazanin"/>
          <w:color w:val="111111"/>
          <w:sz w:val="28"/>
          <w:szCs w:val="28"/>
          <w:rtl w:val="true"/>
          <w:lang w:bidi="fa-IR"/>
        </w:rPr>
        <w:t>.</w:t>
      </w:r>
    </w:p>
    <w:p>
      <w:pPr>
        <w:pStyle w:val="Heading3"/>
        <w:numPr>
          <w:ilvl w:val="2"/>
          <w:numId w:val="1"/>
        </w:numPr>
        <w:rPr/>
      </w:pPr>
      <w:bookmarkStart w:id="468" w:name="__RefHeading___Toc13210604_2142443653"/>
      <w:bookmarkStart w:id="469" w:name="_Toc176"/>
      <w:bookmarkEnd w:id="468"/>
      <w:r>
        <w:rPr/>
        <w:t>1</w:t>
      </w:r>
      <w:r>
        <w:rPr>
          <w:rtl w:val="true"/>
        </w:rPr>
        <w:t>.</w:t>
      </w:r>
      <w:r>
        <w:rPr>
          <w:rtl w:val="true"/>
        </w:rPr>
        <w:t>ايجاد عدالت اجتماعی</w:t>
      </w:r>
      <w:bookmarkEnd w:id="469"/>
    </w:p>
    <w:p>
      <w:pPr>
        <w:pStyle w:val="BookText"/>
        <w:rPr/>
      </w:pPr>
      <w:r>
        <w:rPr>
          <w:rFonts w:ascii="IRNazanin" w:hAnsi="IRNazanin" w:eastAsia="IRNazanin"/>
          <w:color w:val="111111"/>
          <w:sz w:val="28"/>
          <w:sz w:val="28"/>
          <w:szCs w:val="28"/>
          <w:rtl w:val="true"/>
          <w:lang w:bidi="fa-IR"/>
        </w:rPr>
        <w:t>عدالت، با همه تصویر روشنی که در اذهان دارد از مفهوم روشن و مشخص و یگانه ای برخوردار نیست؛ زیرا که در طول تاریخ بشر در اذهان عمومی انسان های فرهیخته، تعاریف مختلفی از آن صورت گرفته و راهکارهایی گوناگون برای آن عرضه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جمله مولی علی علیه السلام را در نظر بگیریم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سَائِسٌ عَامٌّ</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یعنی عدالت مدیر و مدبری است کلی و همه جانبه که همه اجتماع را در بر می گیرد و همه بهینه ها و قلمروها را شامل می شود از این مفهوم می توان به طور دقیق دریافت که عدالت مفهومی عام و گسترده است که همه آحاد اجتماع را در همه قلمروها در بر می گیرد و در واقع تساوی امکانات و زمینه ها و بستر سازی ها برای رشد همگان در همه ابعاد و زمینه ها است که با این </w:t>
      </w:r>
    </w:p>
    <w:p>
      <w:pPr>
        <w:pStyle w:val="BookText"/>
        <w:rPr/>
      </w:pPr>
      <w:r>
        <w:rPr>
          <w:rFonts w:ascii="IRNazanin" w:hAnsi="IRNazanin" w:eastAsia="IRNazanin"/>
          <w:color w:val="111111"/>
          <w:sz w:val="28"/>
          <w:sz w:val="28"/>
          <w:szCs w:val="28"/>
          <w:rtl w:val="true"/>
          <w:lang w:bidi="fa-IR"/>
        </w:rPr>
        <w:t>وصف، عدالت در قلمرو اقتصادی، سیاسی، فرهنگی،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باید عدالت در تمام زمینه ها حضور خود را متجلی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عدالت را به برابری معنا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 لفظ يقتضى المساوات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هو التقسيط على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فظی است که مساوات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تقسیم امکانات به نحو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شهید مطهری در این خصوص می 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و اصول ایدئولوژی اسلامی اصل مساوات و نفی تبعیض است، از نظر اسلام انسان ها به حسب گوهر و ذات برابرند و مردم از این نظر به چند گونه آفریده نشده اند رنگ، خون، نژاد، قومیت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و تفوق نیست، سید قرشی و سیاه حبشی برابرند، آزادی، دموکراسی و عدالت در اسلام زاده برابری و مساوات انسان ها است از نظر اسلام تنها در شرایط محدود و معینی به خاطر یک سلسله مصالح که برای خود آن افراد و جامعه اسلامی ضروری است به طور موقت سلب برخی حقوق از افراد می شود و این وضع، هیچ ربطی به گوهر ذات و خون و نژاد افراد ندارد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یک سیاست گزینشی از میان مجموع سیاست ها نیست، بلکه قرار دادن خویش در فضایی است که امکان صد در صد بی عدالتی وجود دارد لذا گرایش به عدل نیاز به سازندگی روحی فراوانی دارد، عدل ابتدا از خود </w:t>
      </w:r>
    </w:p>
    <w:p>
      <w:pPr>
        <w:pStyle w:val="BookText"/>
        <w:rPr/>
      </w:pPr>
      <w:r>
        <w:rPr>
          <w:rFonts w:ascii="IRNazanin" w:hAnsi="IRNazanin" w:eastAsia="IRNazanin"/>
          <w:color w:val="111111"/>
          <w:sz w:val="28"/>
          <w:sz w:val="28"/>
          <w:szCs w:val="28"/>
          <w:rtl w:val="true"/>
          <w:lang w:bidi="fa-IR"/>
        </w:rPr>
        <w:t>شخص و جوانب گوناگون زندگی وی آغاز می گردد و سپس در صحنه اجتماع وارد می گردد؛ یعنی اگر حاکمان جامعه ابتدا در حق خویش صفت عدل را در نظر نگیرند نخواهند توانست که در حق جامعه این صفت الهی را در نظر گرفته 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در شرح غرر و درر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صورتی واحد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واحد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ستم، صورت های گونه گون دارد و لذا ارتکاب ستم آسان است ولی مُزيَّن شدن به صفت عدل، مشکل است آن دو شبیه است به خطا خوردن تیر یا به هدف خوردن آن خوردن به هدف و در جایگاه قرار گرفتن نیازمند به ریاضت و تعهد است ولی خطا نیاز به چنین امری ندارد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عدالت، چند امر باید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قوانين عادلانه، که مردم حس کنند قانونی عادلانه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اجرای عدالت به شکل یکنواخت و فراگیر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اجرا کننده عادل و دلسوز، که در این صورت، امنیت و اطمینانی برای مردم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اندیشه سیاسی، پایه اساسی حقوق شمرده شده و اساس رسالت اسلامی بر آن قرار گرفته است انقلاب اسلامی نیز برای ایجاد فرصت های مساوی و عدالت گستری صورت گرفته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عدالت اجتماعی یکی از آرزوهای معمار بزرگ انقلاب اسلامی، امام </w:t>
      </w:r>
      <w:bookmarkStart w:id="470" w:name="pg17195_193887"/>
    </w:p>
    <w:p>
      <w:pPr>
        <w:pStyle w:val="BookText"/>
        <w:rPr/>
      </w:pPr>
      <w:bookmarkEnd w:id="470"/>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اکنون یکی از خواسته های قلبی و آرزوهای رهبر بزرگ انقلاب اسلامی حضرت آیت الله خامنه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ملکه شریف و این خواسته الهی و دینی و این آرزوی بزرگ پیامبران الهی و اوصیای آن ها و این رویکرد جدی انقلاب اسلامی، فقط در مرحله شعار باقی مانده و در حوزه گفت و گو وسیع ترین گفتارها را به خود اختصاص داده ولی در حوزه عمل دایره بسیار تنگی دارد که به چشم هم دیده نمی شود</w:t>
      </w:r>
    </w:p>
    <w:p>
      <w:pPr>
        <w:pStyle w:val="Heading3"/>
        <w:numPr>
          <w:ilvl w:val="2"/>
          <w:numId w:val="1"/>
        </w:numPr>
        <w:rPr/>
      </w:pPr>
      <w:bookmarkStart w:id="471" w:name="__RefHeading___Toc13210606_2142443653"/>
      <w:bookmarkStart w:id="472" w:name="_Toc177"/>
      <w:bookmarkEnd w:id="471"/>
      <w:r>
        <w:rPr/>
        <w:t>2</w:t>
      </w:r>
      <w:r>
        <w:rPr>
          <w:rtl w:val="true"/>
        </w:rPr>
        <w:t>.</w:t>
      </w:r>
      <w:r>
        <w:rPr>
          <w:rtl w:val="true"/>
        </w:rPr>
        <w:t>زدودن فقر و فساد</w:t>
      </w:r>
      <w:bookmarkEnd w:id="472"/>
    </w:p>
    <w:p>
      <w:pPr>
        <w:pStyle w:val="BookText"/>
        <w:rPr/>
      </w:pPr>
      <w:r>
        <w:rPr>
          <w:rFonts w:ascii="IRNazanin" w:hAnsi="IRNazanin" w:eastAsia="IRNazanin"/>
          <w:color w:val="111111"/>
          <w:sz w:val="28"/>
          <w:sz w:val="28"/>
          <w:szCs w:val="28"/>
          <w:rtl w:val="true"/>
          <w:lang w:bidi="fa-IR"/>
        </w:rPr>
        <w:t>فقر و فساد همزاد یکدیگرند، در روایات دینی ما آمده است از دری که فقر وارد می شود از در دیگر ایمان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جامعه فساد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اجتماعی جنسی و ناهنجاری هایی چون دزدی معلول پدیده فقرند فقر، زاییده ستم، عدم توزیع عادلانه امکانات، دوگانه نگری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زدایی با معیارها و ضوابطی رخ می دهد همچون سد نمودن راه های ربا توزیع عادلانه امکانات و تهیه فرصت های مساوی و تأمین معیشتی جامعه، که در واقع عاملی بزرگ برای زدودن فقر و فساد است؛ چه این که بسیاری از فسادها معلول فقرند و البته خود فساد می تواند ایجاد کننده فقر در مبادی مختلف باشد که باید مدخلی بر زدودن آن گشود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را باید از این بن بست ها خارج نمود و به طور قطع اگر حاکمیت نتواند از بحران های اجتماعی گذشته به صورت موفق آن را به حوزه عمل </w:t>
      </w:r>
      <w:bookmarkStart w:id="473" w:name="pg17195_193888"/>
    </w:p>
    <w:p>
      <w:pPr>
        <w:pStyle w:val="BookText"/>
        <w:rPr/>
      </w:pPr>
      <w:bookmarkEnd w:id="473"/>
      <w:r>
        <w:rPr>
          <w:rFonts w:ascii="IRNazanin" w:hAnsi="IRNazanin" w:eastAsia="IRNazanin"/>
          <w:color w:val="111111"/>
          <w:sz w:val="28"/>
          <w:sz w:val="28"/>
          <w:szCs w:val="28"/>
          <w:rtl w:val="true"/>
          <w:lang w:bidi="fa-IR"/>
        </w:rPr>
        <w:t>برساند، قطعاً در مدتی نه چندان طولانی، ساختار حاکمیت در هم خواهد ریخت بایسته است دردمندان و دلدادگان انقلاب اسلامی، طرح های مطلوب و بهینه را بر پایۀ عدالت گستری، به مرحله عمل برسانند و جامعه را از آن چه هست به سوی آن چه باید خارج کنند</w:t>
      </w:r>
      <w:r>
        <w:rPr>
          <w:rFonts w:eastAsia="IRNazanin" w:cs="IRNazanin"/>
          <w:color w:val="111111"/>
          <w:sz w:val="28"/>
          <w:szCs w:val="28"/>
          <w:rtl w:val="true"/>
          <w:lang w:bidi="fa-IR"/>
        </w:rPr>
        <w:t>.</w:t>
      </w:r>
    </w:p>
    <w:p>
      <w:pPr>
        <w:pStyle w:val="Heading2"/>
        <w:numPr>
          <w:ilvl w:val="1"/>
          <w:numId w:val="1"/>
        </w:numPr>
        <w:rPr/>
      </w:pPr>
      <w:bookmarkStart w:id="474" w:name="__RefHeading___Toc13210608_2142443653"/>
      <w:bookmarkStart w:id="475" w:name="_Toc178"/>
      <w:bookmarkEnd w:id="474"/>
      <w:r>
        <w:rPr>
          <w:rtl w:val="true"/>
        </w:rPr>
        <w:t xml:space="preserve">معیارهایی برای حرکت به سمت </w:t>
      </w:r>
      <w:r>
        <w:rPr>
          <w:rtl w:val="true"/>
        </w:rPr>
        <w:t>«</w:t>
      </w:r>
      <w:r>
        <w:rPr>
          <w:rtl w:val="true"/>
        </w:rPr>
        <w:t>شدن</w:t>
      </w:r>
      <w:r>
        <w:rPr>
          <w:rtl w:val="true"/>
        </w:rPr>
        <w:t>»</w:t>
      </w:r>
      <w:bookmarkEnd w:id="475"/>
    </w:p>
    <w:p>
      <w:pPr>
        <w:pStyle w:val="Heading3"/>
        <w:numPr>
          <w:ilvl w:val="2"/>
          <w:numId w:val="1"/>
        </w:numPr>
        <w:rPr/>
      </w:pPr>
      <w:bookmarkStart w:id="476" w:name="__RefHeading___Toc13210610_2142443653"/>
      <w:bookmarkStart w:id="477" w:name="_Toc179"/>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معیارهایی در تنظیم جامعه و سیر دادن آن به سوی آرمان های مطلوب وجود دارد که به فهرستی از آن ها اشاره می شود</w:t>
      </w:r>
      <w:r>
        <w:rPr>
          <w:rFonts w:eastAsia="IRNazanin" w:cs="IRNazanin"/>
          <w:color w:val="111111"/>
          <w:sz w:val="28"/>
          <w:szCs w:val="28"/>
          <w:rtl w:val="true"/>
          <w:lang w:bidi="fa-IR"/>
        </w:rPr>
        <w:t>:</w:t>
      </w:r>
    </w:p>
    <w:p>
      <w:pPr>
        <w:pStyle w:val="Heading3"/>
        <w:numPr>
          <w:ilvl w:val="2"/>
          <w:numId w:val="1"/>
        </w:numPr>
        <w:rPr/>
      </w:pPr>
      <w:bookmarkStart w:id="478" w:name="__RefHeading___Toc13210612_2142443653"/>
      <w:bookmarkStart w:id="479" w:name="_Toc180"/>
      <w:bookmarkEnd w:id="478"/>
      <w:r>
        <w:rPr>
          <w:rtl w:val="true"/>
        </w:rPr>
        <w:t>الف</w:t>
      </w:r>
      <w:r>
        <w:rPr>
          <w:rtl w:val="true"/>
        </w:rPr>
        <w:t xml:space="preserve">) </w:t>
      </w:r>
      <w:r>
        <w:rPr>
          <w:rtl w:val="true"/>
        </w:rPr>
        <w:t>تنظيم امور معیشتی جامعه</w:t>
      </w:r>
      <w:bookmarkEnd w:id="479"/>
    </w:p>
    <w:p>
      <w:pPr>
        <w:pStyle w:val="BookText"/>
        <w:rPr/>
      </w:pPr>
      <w:r>
        <w:rPr>
          <w:rFonts w:ascii="IRNazanin" w:hAnsi="IRNazanin" w:eastAsia="IRNazanin"/>
          <w:color w:val="111111"/>
          <w:sz w:val="28"/>
          <w:sz w:val="28"/>
          <w:szCs w:val="28"/>
          <w:rtl w:val="true"/>
          <w:lang w:bidi="fa-IR"/>
        </w:rPr>
        <w:t>امور معیشتی جامعه، در رأس اولویت های نهضت خدمت رسانی است که از عمده ترین و مهم ترین رسالت های دولت اسلامی بوده، رهبر معظم انقلاب اسلامی خدمت رسانی را بیشتر معطوف به آن دانسته اند</w:t>
      </w:r>
      <w:r>
        <w:rPr>
          <w:rFonts w:eastAsia="IRNazanin" w:cs="IRNazanin"/>
          <w:color w:val="111111"/>
          <w:sz w:val="28"/>
          <w:szCs w:val="28"/>
          <w:rtl w:val="true"/>
          <w:lang w:bidi="fa-IR"/>
        </w:rPr>
        <w:t>.</w:t>
      </w:r>
    </w:p>
    <w:p>
      <w:pPr>
        <w:pStyle w:val="Heading3"/>
        <w:numPr>
          <w:ilvl w:val="2"/>
          <w:numId w:val="1"/>
        </w:numPr>
        <w:rPr/>
      </w:pPr>
      <w:bookmarkStart w:id="480" w:name="__RefHeading___Toc13210614_2142443653"/>
      <w:bookmarkStart w:id="481" w:name="_Toc181"/>
      <w:bookmarkEnd w:id="480"/>
      <w:r>
        <w:rPr>
          <w:rtl w:val="true"/>
        </w:rPr>
        <w:t>ب</w:t>
      </w:r>
      <w:r>
        <w:rPr>
          <w:rtl w:val="true"/>
        </w:rPr>
        <w:t xml:space="preserve">) </w:t>
      </w:r>
      <w:r>
        <w:rPr>
          <w:rtl w:val="true"/>
        </w:rPr>
        <w:t>مهیاسازی شرایط آموزش برای همگان</w:t>
      </w:r>
      <w:bookmarkEnd w:id="481"/>
    </w:p>
    <w:p>
      <w:pPr>
        <w:pStyle w:val="BookText"/>
        <w:rPr/>
      </w:pPr>
      <w:r>
        <w:rPr>
          <w:rFonts w:ascii="IRNazanin" w:hAnsi="IRNazanin" w:eastAsia="IRNazanin"/>
          <w:color w:val="111111"/>
          <w:sz w:val="28"/>
          <w:sz w:val="28"/>
          <w:szCs w:val="28"/>
          <w:rtl w:val="true"/>
          <w:lang w:bidi="fa-IR"/>
        </w:rPr>
        <w:t>آموزش همگانی از عناصر پویا در تحقق عدالت اجتماعی است که باید در برنامه ریزی های دولت مورد توجه قرار گیرد خوشبختانه در سند چشم انداز بیست ساله این مقوله در نظر گرفته شده که باید برای آن بستر سازی های مناسبی هم صورت پذیرد</w:t>
      </w:r>
      <w:r>
        <w:rPr>
          <w:rFonts w:eastAsia="IRNazanin" w:cs="IRNazanin"/>
          <w:color w:val="111111"/>
          <w:sz w:val="28"/>
          <w:szCs w:val="28"/>
          <w:rtl w:val="true"/>
          <w:lang w:bidi="fa-IR"/>
        </w:rPr>
        <w:t>.</w:t>
      </w:r>
    </w:p>
    <w:p>
      <w:pPr>
        <w:pStyle w:val="Heading3"/>
        <w:numPr>
          <w:ilvl w:val="2"/>
          <w:numId w:val="1"/>
        </w:numPr>
        <w:rPr/>
      </w:pPr>
      <w:bookmarkStart w:id="482" w:name="__RefHeading___Toc13210616_2142443653"/>
      <w:bookmarkStart w:id="483" w:name="_Toc182"/>
      <w:bookmarkEnd w:id="482"/>
      <w:r>
        <w:rPr>
          <w:rtl w:val="true"/>
        </w:rPr>
        <w:t>ج</w:t>
      </w:r>
      <w:r>
        <w:rPr>
          <w:rtl w:val="true"/>
        </w:rPr>
        <w:t xml:space="preserve">) </w:t>
      </w:r>
      <w:r>
        <w:rPr>
          <w:rtl w:val="true"/>
        </w:rPr>
        <w:t>ایجاد امنیت اجتماعی</w:t>
      </w:r>
      <w:bookmarkEnd w:id="48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در جامعه نعمتی بزرگ است که اگر نباشد همه چیز در معرض هجوم غارتگران قرار می گیرد امنیت انواع مختلفی چون امنیت روانی، اقتصادی، اجتماعی و مانند آن دارد و رسالت دولت های آرمانی و مورد نظر اسلام </w:t>
      </w:r>
      <w:bookmarkStart w:id="484" w:name="pg17195_193889"/>
    </w:p>
    <w:p>
      <w:pPr>
        <w:pStyle w:val="BookText"/>
        <w:rPr/>
      </w:pPr>
      <w:bookmarkEnd w:id="484"/>
      <w:r>
        <w:rPr>
          <w:rFonts w:ascii="IRNazanin" w:hAnsi="IRNazanin" w:eastAsia="IRNazanin"/>
          <w:color w:val="111111"/>
          <w:sz w:val="28"/>
          <w:sz w:val="28"/>
          <w:szCs w:val="28"/>
          <w:rtl w:val="true"/>
          <w:lang w:bidi="fa-IR"/>
        </w:rPr>
        <w:t>برقراری چنین ساختار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و رسالتی که دین و رسالت آسمانی پیامبر اعظم دارد همین است که انسان ها را به وادی امن و سلامت برسانند و فضایی آکنده از امنیت را فراهم سازند</w:t>
      </w:r>
      <w:r>
        <w:rPr>
          <w:rFonts w:eastAsia="IRNazanin" w:cs="IRNazanin"/>
          <w:color w:val="111111"/>
          <w:sz w:val="28"/>
          <w:szCs w:val="28"/>
          <w:rtl w:val="true"/>
          <w:lang w:bidi="fa-IR"/>
        </w:rPr>
        <w:t>.</w:t>
      </w:r>
    </w:p>
    <w:p>
      <w:pPr>
        <w:pStyle w:val="Heading2"/>
        <w:numPr>
          <w:ilvl w:val="1"/>
          <w:numId w:val="1"/>
        </w:numPr>
        <w:rPr/>
      </w:pPr>
      <w:bookmarkStart w:id="485" w:name="__RefHeading___Toc13210618_2142443653"/>
      <w:bookmarkStart w:id="486" w:name="_Toc183"/>
      <w:bookmarkEnd w:id="485"/>
      <w:r>
        <w:rPr>
          <w:rtl w:val="true"/>
        </w:rPr>
        <w:t>راه هایی برای خارج شدن از وضعیت حال</w:t>
      </w:r>
      <w:bookmarkEnd w:id="486"/>
    </w:p>
    <w:p>
      <w:pPr>
        <w:pStyle w:val="Heading3"/>
        <w:numPr>
          <w:ilvl w:val="2"/>
          <w:numId w:val="1"/>
        </w:numPr>
        <w:rPr/>
      </w:pPr>
      <w:bookmarkStart w:id="487" w:name="__RefHeading___Toc13210620_2142443653"/>
      <w:bookmarkStart w:id="488" w:name="_Toc18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چگونه می توان از وضعیت نابسامان موجود به سوی وضعیتی بسامان حرکت نمود؟ به طور اجمال راهکارهایی می تواند وضعیت نابسامان را به وضعیت بسامان تبدیل سازد</w:t>
      </w:r>
    </w:p>
    <w:p>
      <w:pPr>
        <w:pStyle w:val="Heading3"/>
        <w:numPr>
          <w:ilvl w:val="2"/>
          <w:numId w:val="1"/>
        </w:numPr>
        <w:rPr/>
      </w:pPr>
      <w:bookmarkStart w:id="489" w:name="__RefHeading___Toc13210622_2142443653"/>
      <w:bookmarkStart w:id="490" w:name="_Toc185"/>
      <w:bookmarkEnd w:id="489"/>
      <w:r>
        <w:rPr>
          <w:rtl w:val="true"/>
        </w:rPr>
        <w:t>الف</w:t>
      </w:r>
      <w:r>
        <w:rPr>
          <w:rtl w:val="true"/>
        </w:rPr>
        <w:t xml:space="preserve">) </w:t>
      </w:r>
      <w:r>
        <w:rPr>
          <w:rtl w:val="true"/>
        </w:rPr>
        <w:t>اصلاح مدیریت ها</w:t>
      </w:r>
      <w:bookmarkEnd w:id="490"/>
    </w:p>
    <w:p>
      <w:pPr>
        <w:pStyle w:val="BookText"/>
        <w:rPr/>
      </w:pPr>
      <w:r>
        <w:rPr>
          <w:rFonts w:ascii="IRNazanin" w:hAnsi="IRNazanin" w:eastAsia="IRNazanin"/>
          <w:color w:val="111111"/>
          <w:sz w:val="28"/>
          <w:sz w:val="28"/>
          <w:szCs w:val="28"/>
          <w:rtl w:val="true"/>
          <w:lang w:bidi="fa-IR"/>
        </w:rPr>
        <w:t>اگر توجه مدیریت های نظام معطوف دستیابی به ریاست، عنوان و ثروت باشد بی شک جامعه به ورطه نابودی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تَطلُبَنَّ الرِّئاسَهَ، ولا تَکُن ذِئبا، ولا تَأکُل بِنَا النّاسَ؛ فَیُفقِرَکَ اللّهُ</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هرگز طلب ریاست مکن و اهل گناه مباش و به نام ما روزی مردم را مخور که خداوند فقیرت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 مَنْ تَرَأَّسَ مَلْعُونٌ مَنْ هَمَّ بِهَا مَلْعُونٌ مَنْ حَدَّثَ بِهَا نَفْسَهُ</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طلب ریاست نماید ملعون ،است کسی که برای دستیابی به آن همت و تلاش نماید ملعون است کسی که خود را برای دستیابی به آن وعده بدهد ملعون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روی، گزینه مهمی که می تواند در طلیعه راه، سازنده باشد، اصلاح </w:t>
      </w:r>
      <w:bookmarkStart w:id="491" w:name="pg17195_193890"/>
    </w:p>
    <w:p>
      <w:pPr>
        <w:pStyle w:val="BookText"/>
        <w:rPr/>
      </w:pPr>
      <w:bookmarkEnd w:id="491"/>
      <w:r>
        <w:rPr>
          <w:rFonts w:ascii="IRNazanin" w:hAnsi="IRNazanin" w:eastAsia="IRNazanin"/>
          <w:color w:val="111111"/>
          <w:sz w:val="28"/>
          <w:sz w:val="28"/>
          <w:szCs w:val="28"/>
          <w:rtl w:val="true"/>
          <w:lang w:bidi="fa-IR"/>
        </w:rPr>
        <w:t>مدیریت هایی است که فقط در غم ریاستاند و اگر از درد مردم سخن می گویند تنها برای فریب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درد مردم گفتن برای اینان به شعار بدل گردیده و دست به عمل نمی یازند</w:t>
      </w:r>
      <w:r>
        <w:rPr>
          <w:rFonts w:eastAsia="IRNazanin" w:cs="IRNazanin"/>
          <w:color w:val="111111"/>
          <w:sz w:val="28"/>
          <w:szCs w:val="28"/>
          <w:rtl w:val="true"/>
          <w:lang w:bidi="fa-IR"/>
        </w:rPr>
        <w:t>.</w:t>
      </w:r>
    </w:p>
    <w:p>
      <w:pPr>
        <w:pStyle w:val="Heading3"/>
        <w:numPr>
          <w:ilvl w:val="2"/>
          <w:numId w:val="1"/>
        </w:numPr>
        <w:rPr/>
      </w:pPr>
      <w:bookmarkStart w:id="492" w:name="__RefHeading___Toc13210624_2142443653"/>
      <w:bookmarkStart w:id="493" w:name="_Toc186"/>
      <w:bookmarkEnd w:id="492"/>
      <w:r>
        <w:rPr>
          <w:rtl w:val="true"/>
        </w:rPr>
        <w:t>ب</w:t>
      </w:r>
      <w:r>
        <w:rPr>
          <w:rtl w:val="true"/>
        </w:rPr>
        <w:t xml:space="preserve">) </w:t>
      </w:r>
      <w:r>
        <w:rPr>
          <w:rtl w:val="true"/>
        </w:rPr>
        <w:t>بازگشت به ارزش های فراموش شده</w:t>
      </w:r>
      <w:bookmarkEnd w:id="493"/>
    </w:p>
    <w:p>
      <w:pPr>
        <w:pStyle w:val="BookText"/>
        <w:rPr/>
      </w:pPr>
      <w:r>
        <w:rPr>
          <w:rFonts w:ascii="IRNazanin" w:hAnsi="IRNazanin" w:eastAsia="IRNazanin"/>
          <w:color w:val="111111"/>
          <w:sz w:val="28"/>
          <w:sz w:val="28"/>
          <w:szCs w:val="28"/>
          <w:rtl w:val="true"/>
          <w:lang w:bidi="fa-IR"/>
        </w:rPr>
        <w:t>انقلاب اسلامی ایران برخاسته از نظام ارزشی ویژه ای است که در درون خود ارزش های سترگ و غرور آفرینی دارد ارزش هایی که خواست همه پیامبران</w:t>
      </w:r>
    </w:p>
    <w:p>
      <w:pPr>
        <w:pStyle w:val="BookText"/>
        <w:rPr/>
      </w:pPr>
      <w:r>
        <w:rPr>
          <w:rFonts w:ascii="IRNazanin" w:hAnsi="IRNazanin" w:eastAsia="IRNazanin"/>
          <w:color w:val="111111"/>
          <w:sz w:val="28"/>
          <w:sz w:val="28"/>
          <w:szCs w:val="28"/>
          <w:rtl w:val="true"/>
          <w:lang w:bidi="fa-IR"/>
        </w:rPr>
        <w:t>الهی به ویژه پیامبر اسلام و امامان معصوم علیهم السلام است ارزش هایی که ثروت را طرد کرده سودجویی و رقابت های حریصانه را برنمی تابد تبعیض را به مسلخ می برد ولنگاری اخلاقی را ناروا می شمارد تبلیغ جاذبه های جنسی و مادی را محکوم می کند و ده ها و صدها ارزش دیگر که در متن انقلاب اسلامی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ارزش ها در برخی موارد کمرنگ و به بوته نسیان سپرده شده است بازگشت به این ارزش ها راهکار اساسی و مهمی برای تحقق نهضت خدمت رسانی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حضرت آیت الله خامنه ای مد ظله می 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نتوانیم فضای اسلامی را به معنای واقعی کلمه در جامعه پیاده کنیم، نتوانیم عدل اسلامی را در دستگاه قضاوت و حکومتمان نشان بدهیم عدم تداول ثروت بین اغنیا را که اسلام بر آن تأکید دارد با نظام اقتصادی درست در جامعه مجسم کنیم و در نتیجه نظامی باشد با پرچم اسلام و با اسلام سالم اما با حقیقت و معنای غیر اسلامی و احیاناً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این طور </w:t>
      </w:r>
      <w:bookmarkStart w:id="494" w:name="pg17195_193891"/>
    </w:p>
    <w:p>
      <w:pPr>
        <w:pStyle w:val="BookText"/>
        <w:rPr/>
      </w:pPr>
      <w:bookmarkEnd w:id="494"/>
      <w:r>
        <w:rPr>
          <w:rFonts w:ascii="IRNazanin" w:hAnsi="IRNazanin" w:eastAsia="IRNazanin"/>
          <w:color w:val="111111"/>
          <w:sz w:val="28"/>
          <w:sz w:val="28"/>
          <w:szCs w:val="28"/>
          <w:rtl w:val="true"/>
          <w:lang w:bidi="fa-IR"/>
        </w:rPr>
        <w:t>بشود، ما همان مؤذن بد صدا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دچار شکستگی خواهد کرده</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495" w:name="__RefHeading___Toc13210626_2142443653"/>
      <w:bookmarkStart w:id="496" w:name="_Toc187"/>
      <w:bookmarkEnd w:id="495"/>
      <w:r>
        <w:rPr>
          <w:rtl w:val="true"/>
        </w:rPr>
        <w:t>ج</w:t>
      </w:r>
      <w:r>
        <w:rPr>
          <w:rtl w:val="true"/>
        </w:rPr>
        <w:t xml:space="preserve">) </w:t>
      </w:r>
      <w:r>
        <w:rPr>
          <w:rtl w:val="true"/>
        </w:rPr>
        <w:t>برجسته نمودن اندیشه های امام و رهبری</w:t>
      </w:r>
      <w:bookmarkEnd w:id="496"/>
    </w:p>
    <w:p>
      <w:pPr>
        <w:pStyle w:val="BookText"/>
        <w:rPr/>
      </w:pPr>
      <w:r>
        <w:rPr>
          <w:rFonts w:ascii="IRNazanin" w:hAnsi="IRNazanin" w:eastAsia="IRNazanin"/>
          <w:color w:val="111111"/>
          <w:sz w:val="28"/>
          <w:sz w:val="28"/>
          <w:szCs w:val="28"/>
          <w:rtl w:val="true"/>
          <w:lang w:bidi="fa-IR"/>
        </w:rPr>
        <w:t>انقلاب اسلامی ایران با همه ژرفا و عظمت وامدار شخصیتی نمونه و رهبری بصير و هوشیار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 بزرگ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پدیده انقلاب اسلامی شاهکار او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ایشان راهکارهایی که در سخنرانی ها بیانیه ها و موضع گیری ها و در نهایت در وصیت 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تبیین کرده اند بسیار تعیین کننده است که تا اندازه ای به بوته فراموشی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 ساختن اندیشه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حاضر رهبر بزرگوار انقلاب اسلامی حضرت آیت الله خامنه ای مد ظله بسیار راهگشا و سازنده خواهد بود و باید در عرصه های مختلف علمی، تبیینی، توصیفی و عملی، این اندیشه ها هر چه شفاف تر و زلال تر بیان و عملی گردد</w:t>
      </w:r>
      <w:r>
        <w:rPr>
          <w:rFonts w:eastAsia="IRNazanin" w:cs="IRNazanin"/>
          <w:color w:val="111111"/>
          <w:sz w:val="28"/>
          <w:szCs w:val="28"/>
          <w:rtl w:val="true"/>
          <w:lang w:bidi="fa-IR"/>
        </w:rPr>
        <w:t>.</w:t>
      </w:r>
    </w:p>
    <w:p>
      <w:pPr>
        <w:pStyle w:val="Heading3"/>
        <w:numPr>
          <w:ilvl w:val="2"/>
          <w:numId w:val="1"/>
        </w:numPr>
        <w:rPr/>
      </w:pPr>
      <w:bookmarkStart w:id="497" w:name="__RefHeading___Toc13210628_2142443653"/>
      <w:bookmarkStart w:id="498" w:name="_Toc188"/>
      <w:bookmarkEnd w:id="497"/>
      <w:r>
        <w:rPr>
          <w:rtl w:val="true"/>
        </w:rPr>
        <w:t>د</w:t>
      </w:r>
      <w:r>
        <w:rPr>
          <w:rtl w:val="true"/>
        </w:rPr>
        <w:t xml:space="preserve">) </w:t>
      </w:r>
      <w:r>
        <w:rPr>
          <w:rtl w:val="true"/>
        </w:rPr>
        <w:t>دوری گزیدن از خویشاوند گرایی</w:t>
      </w:r>
      <w:bookmarkEnd w:id="4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تبار سالاری و خویشاوند گرایی، بلایی کشنده در پیکره انقلاب الهی و اسلامی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تاریخ قربانی های فراوانی گرفته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پدیده ای تاریخ اسلام را منحرف کرد که در تداوم آن انحراف شهادت بهترین و وارسته ترین انسان تاریخ، یعنی ابی عبدالله الحسین علیه السلام و یاران بزرگوارش را می نگریم </w:t>
      </w:r>
      <w:bookmarkStart w:id="499" w:name="pg17195_193892"/>
    </w:p>
    <w:p>
      <w:pPr>
        <w:pStyle w:val="BookText"/>
        <w:rPr/>
      </w:pPr>
      <w:bookmarkEnd w:id="499"/>
      <w:r>
        <w:rPr>
          <w:rFonts w:ascii="IRNazanin" w:hAnsi="IRNazanin" w:eastAsia="IRNazanin"/>
          <w:color w:val="111111"/>
          <w:sz w:val="28"/>
          <w:sz w:val="28"/>
          <w:szCs w:val="28"/>
          <w:rtl w:val="true"/>
          <w:lang w:bidi="fa-IR"/>
        </w:rPr>
        <w:t>این شبکه شیطانی بر هر جامعه ای که گسترده شود سلب ارزش های انسانی را نتیجه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در عصر حاضر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اسلامی شاخص مبارزه با این پدیده تلقی می شوند ایشان از خویشاوند گرایی فرزند سالاری تبار گزینی به شدت دوری نموده پیروی از ایشان راه موفقی برای خدمت رسانی به جامعه خواهد بود</w:t>
      </w:r>
      <w:r>
        <w:rPr>
          <w:rFonts w:eastAsia="IRNazanin" w:cs="IRNazanin"/>
          <w:color w:val="111111"/>
          <w:sz w:val="28"/>
          <w:szCs w:val="28"/>
          <w:rtl w:val="true"/>
          <w:lang w:bidi="fa-IR"/>
        </w:rPr>
        <w:t>.</w:t>
      </w:r>
    </w:p>
    <w:p>
      <w:pPr>
        <w:pStyle w:val="Heading3"/>
        <w:numPr>
          <w:ilvl w:val="2"/>
          <w:numId w:val="1"/>
        </w:numPr>
        <w:rPr/>
      </w:pPr>
      <w:bookmarkStart w:id="500" w:name="__RefHeading___Toc13210630_2142443653"/>
      <w:bookmarkStart w:id="501" w:name="_Toc189"/>
      <w:bookmarkEnd w:id="500"/>
      <w:r>
        <w:rPr>
          <w:rtl w:val="true"/>
        </w:rPr>
        <w:t>ه</w:t>
      </w:r>
      <w:r>
        <w:rPr>
          <w:rtl w:val="true"/>
        </w:rPr>
        <w:t xml:space="preserve">) </w:t>
      </w:r>
      <w:r>
        <w:rPr>
          <w:rtl w:val="true"/>
        </w:rPr>
        <w:t>اندیشه خدمت</w:t>
      </w:r>
      <w:bookmarkEnd w:id="501"/>
    </w:p>
    <w:p>
      <w:pPr>
        <w:pStyle w:val="BookText"/>
        <w:rPr/>
      </w:pPr>
      <w:r>
        <w:rPr>
          <w:rFonts w:ascii="IRNazanin" w:hAnsi="IRNazanin" w:eastAsia="IRNazanin"/>
          <w:color w:val="111111"/>
          <w:sz w:val="28"/>
          <w:sz w:val="28"/>
          <w:szCs w:val="28"/>
          <w:rtl w:val="true"/>
          <w:lang w:bidi="fa-IR"/>
        </w:rPr>
        <w:t>برخورد افراد با حاکمیت و مدیریت متفاوت است برخی اندیشه ای معطوف به قدرت طلبی دارند اما مدیریت در اندیشه اسلامی اندیشه ای معطوف به خدمت است که باید برای آن مدیرانی متعهد و پاک باخته تربیت نمود</w:t>
      </w:r>
      <w:r>
        <w:rPr>
          <w:rFonts w:eastAsia="IRNazanin" w:cs="IRNazanin"/>
          <w:color w:val="111111"/>
          <w:sz w:val="28"/>
          <w:szCs w:val="28"/>
          <w:rtl w:val="true"/>
          <w:lang w:bidi="fa-IR"/>
        </w:rPr>
        <w:t>.</w:t>
      </w:r>
    </w:p>
    <w:p>
      <w:pPr>
        <w:pStyle w:val="Heading3"/>
        <w:numPr>
          <w:ilvl w:val="2"/>
          <w:numId w:val="1"/>
        </w:numPr>
        <w:rPr/>
      </w:pPr>
      <w:bookmarkStart w:id="502" w:name="__RefHeading___Toc13210632_2142443653"/>
      <w:bookmarkStart w:id="503" w:name="_Toc190"/>
      <w:bookmarkEnd w:id="502"/>
      <w:r>
        <w:rPr>
          <w:rtl w:val="true"/>
        </w:rPr>
        <w:t>و</w:t>
      </w:r>
      <w:r>
        <w:rPr>
          <w:rtl w:val="true"/>
        </w:rPr>
        <w:t xml:space="preserve">) </w:t>
      </w:r>
      <w:r>
        <w:rPr>
          <w:rtl w:val="true"/>
        </w:rPr>
        <w:t>پیراستگی اخلاقی</w:t>
      </w:r>
      <w:bookmarkEnd w:id="503"/>
    </w:p>
    <w:p>
      <w:pPr>
        <w:pStyle w:val="BookText"/>
        <w:rPr/>
      </w:pPr>
      <w:r>
        <w:rPr>
          <w:rFonts w:ascii="IRNazanin" w:hAnsi="IRNazanin" w:eastAsia="IRNazanin"/>
          <w:color w:val="111111"/>
          <w:sz w:val="28"/>
          <w:sz w:val="28"/>
          <w:szCs w:val="28"/>
          <w:rtl w:val="true"/>
          <w:lang w:bidi="fa-IR"/>
        </w:rPr>
        <w:t>عنوان پیراستگی اخلاقی همه سطوح را در بر می گیرد، چه در سطح مدیران نظام و چه در سطح عموم جامعه آراستگی اخلاقی جلو انحرافات و گزینش های سلیقه ای را می گیرد و در نتیجه مدیران متخلق و جامعه متخلق جامعه ای خواهد بود که خدمت رسانی در آن رویکردی اخلاقی و ارزشی خواهد بود</w:t>
      </w:r>
      <w:r>
        <w:rPr>
          <w:rFonts w:eastAsia="IRNazanin" w:cs="IRNazanin"/>
          <w:color w:val="111111"/>
          <w:sz w:val="28"/>
          <w:szCs w:val="28"/>
          <w:rtl w:val="true"/>
          <w:lang w:bidi="fa-IR"/>
        </w:rPr>
        <w:t>.</w:t>
      </w:r>
    </w:p>
    <w:p>
      <w:pPr>
        <w:pStyle w:val="Heading3"/>
        <w:numPr>
          <w:ilvl w:val="2"/>
          <w:numId w:val="1"/>
        </w:numPr>
        <w:rPr/>
      </w:pPr>
      <w:bookmarkStart w:id="504" w:name="__RefHeading___Toc13210634_2142443653"/>
      <w:bookmarkStart w:id="505" w:name="_Toc191"/>
      <w:bookmarkEnd w:id="504"/>
      <w:r>
        <w:rPr>
          <w:rtl w:val="true"/>
        </w:rPr>
        <w:t>ز</w:t>
      </w:r>
      <w:r>
        <w:rPr>
          <w:rtl w:val="true"/>
        </w:rPr>
        <w:t xml:space="preserve">) </w:t>
      </w:r>
      <w:r>
        <w:rPr>
          <w:rtl w:val="true"/>
        </w:rPr>
        <w:t>استقرار نظم</w:t>
      </w:r>
      <w:bookmarkEnd w:id="50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آرمانی و مدینه ای که خدمت رسانی در آن نهادینه شده، در صورتی به این مرحله دست می یابد که نظم را در درون خویش مستقر نموده باشد، یعنی هر یک از امور موجود در چنین مدینه و تمدنی منظم بوده و در جای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سطوح بهره وری از نیروی انسانی را نیز در </w:t>
      </w:r>
    </w:p>
    <w:p>
      <w:pPr>
        <w:pStyle w:val="BookText"/>
        <w:rPr/>
      </w:pPr>
      <w:r>
        <w:rPr>
          <w:rFonts w:ascii="IRNazanin" w:hAnsi="IRNazanin" w:eastAsia="IRNazanin"/>
          <w:color w:val="111111"/>
          <w:sz w:val="28"/>
          <w:sz w:val="28"/>
          <w:szCs w:val="28"/>
          <w:rtl w:val="true"/>
          <w:lang w:bidi="fa-IR"/>
        </w:rPr>
        <w:t>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اجتماعی به معنای اطاعت اعضای یک جامعه از هنجارها، ارزش ها و قوانینی است که اساس و قوام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 این اصطلاح را می توان به منظور مشخص ساختن مجموع نهادهای اجتماعی، از این نظر که در جهت عملکرد مطلوب حیات اجتماعی و مناسبات اجتماعی، به خوبی تنظیم شده اند به کار برد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نظم اجتماعی از سطوح عالی جامعه به سطوح توده سرایت کند، تا جامعه ای ،سالم منظم و با نشاط محقق گردد</w:t>
      </w:r>
      <w:r>
        <w:rPr>
          <w:rFonts w:eastAsia="IRNazanin" w:cs="IRNazanin"/>
          <w:color w:val="111111"/>
          <w:sz w:val="28"/>
          <w:szCs w:val="28"/>
          <w:rtl w:val="true"/>
          <w:lang w:bidi="fa-IR"/>
        </w:rPr>
        <w:t xml:space="preserve">. </w:t>
      </w:r>
      <w:bookmarkStart w:id="506" w:name="pg17195_193894"/>
    </w:p>
    <w:p>
      <w:pPr>
        <w:pStyle w:val="Heading2"/>
        <w:numPr>
          <w:ilvl w:val="1"/>
          <w:numId w:val="1"/>
        </w:numPr>
        <w:rPr/>
      </w:pPr>
      <w:bookmarkStart w:id="507" w:name="__RefHeading___Toc13210636_2142443653"/>
      <w:bookmarkStart w:id="508" w:name="_Toc192"/>
      <w:bookmarkEnd w:id="506"/>
      <w:bookmarkEnd w:id="507"/>
      <w:r>
        <w:rPr>
          <w:rtl w:val="true"/>
        </w:rPr>
        <w:t>منابع و مآخذ</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مهاجرنیا، محسن؛ اندیشه سیاسی فارابی، قم، بوستان کتاب،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سياسة المدنيه، تحشيه سيد جعفر سجادی،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 اصول کافی، تهران، انتشارات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مطبعه النجف الاشرف،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مؤسسه الاعلمی،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الدين على المتقى بن حسام الدين هندی؛ 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ابي الحسين مسلم بن حجاج نیشابوری؛ صحیح،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دارالفکر بيروت،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 البلاغه، بیروت، مطبعه دارالعلم،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دارالکتب الاسلاميه،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وحی و نبوت،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عبدالحسین؛ غرر و درر، دارالکتب الاسلاميه،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آلن بیرو؛ فرهنگ علوم اجتماعی، ترجمه دکتر باقر ساروخانی، تهران، نشر سازمان انتشارات،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عمید، انتشارات جاویدان،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معین؛ برهان قاطع، امیراکبیر،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در جمع دانشجویان دانشگاه ها،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509" w:name="pg17195_193895"/>
    </w:p>
    <w:p>
      <w:pPr>
        <w:pStyle w:val="Heading2"/>
        <w:numPr>
          <w:ilvl w:val="1"/>
          <w:numId w:val="1"/>
        </w:numPr>
        <w:rPr/>
      </w:pPr>
      <w:bookmarkStart w:id="510" w:name="__RefHeading___Toc13210638_2142443653"/>
      <w:bookmarkStart w:id="511" w:name="_Toc193"/>
      <w:bookmarkEnd w:id="509"/>
      <w:bookmarkEnd w:id="510"/>
      <w:r>
        <w:rPr>
          <w:rtl w:val="true"/>
        </w:rPr>
        <w:t>تحليل محتوا</w:t>
      </w:r>
      <w:bookmarkEnd w:id="5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اساسی در آرمان شهر اسلامی برای نهادینه سازی خدمت رسانی آن است که اندیشه خدمت و اهتمام به این مقوله ارزشمند و پرفضیلت، در مدیران جامعه و افراد درون سیستم حاکمیت ایجاد شود تا مردم ببینند که مسئولان و حاکمان و مدیران دغدغه خدمت دارند تا عملاً و تدریجاً تبدیل به یک فرهنگ عام و فراگیر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 و راه های نهادینه سازی خدمت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فقر و فساد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معیارهایی برای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امور معیشتی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مهیاسازی شرایط آموزش برای همگان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برای خارج شدن از وضعیت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مدیریت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ارزش های فراموش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نمودن اندیشه های امام و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گزیدن از خویشاوند 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خدمت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پیراستگی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نظم</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بنیاد پژوهش های اسلامی آستان قدس رضوی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سازمان فرهنگی و تفریحی شهرداری مشهد کارنامه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پیش گفتار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بابويه ؛ عيون اخبار الرضا علیه السلام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365/19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روایات وارده در این ،مورد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شاقلی، ریحانه؛ استانداری 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تحقیق علمی و اصول نگارش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معاونت پژوهش دفتر تبلیغات اسلامی خراسان رضوی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 در اصل و در کاربرد نخستین و معنای لغوی اولیه اش به معنای بحث درباره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Discussion about God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گفتن درباره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Talk of God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شناخت خدا از دیگر معادل هایی است که برای آن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یونانی تئوس به معنای خدا و لوگوس به معنی شناخت، فهم، دلیل، فکر، بحث و استدلال بوده است؛ لذا برای دانش تئولوژی نیز یزدان شناسی، ایزدشناسی، علم الهيّات، علم كلام، علم لاهوت،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خصوص میان عرب زبانان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تعبیراتی از این گونه به کار می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همّتی، همایون، فهم هنر و هنر دینی،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در فصل سیزدهم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نیکوماخوس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فضایل را به دو دسته فضایل اخلاقی و فضایل عقلی تقسیم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بر پایۀ تقسیم دیگری است که خود او برای نفس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بر آن است که نفس از دو جزء فراهم آمده است یکی جزء متعقل و دیگری جزء نامتعقل أو فضايل مربوط به جزء متعقل نفس را فضایل عقلانی و فضایل مربوط به جزء نامتعقل نفس را فضایل اخلاقی نامیده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دانشگاه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محمد اقتداری، سازمان و مدیریت، نشر مولوی،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گایینی، مقاله پیش فرض های مدیریت اسلامی، مجله حوزه و دانشگاه، ویژه مدیریت،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لوئیز ويرث، شهرگرایی شیوه ای از زندگی، مطالعات شهری و منطقه ای،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کوروش فتحی واجارگاه، اصول برنامه ریزی درسی، تهران انتشارات ایران زمین،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اخلاق حرفه ای، چاپ نقش سبحان،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اکبر پست مدرنیسم و اسلام، ترجمه سید محمد آوینی، نامه فرهنگ، شماره </w:t>
      </w:r>
      <w:r>
        <w:rPr>
          <w:rFonts w:eastAsia="IRNazanin" w:cs="IRNazanin"/>
          <w:b w:val="false"/>
          <w:bCs w:val="false"/>
          <w:i w:val="false"/>
          <w:iCs w:val="false"/>
          <w:color w:val="333333"/>
          <w:sz w:val="20"/>
          <w:szCs w:val="20"/>
        </w:rPr>
        <w:t>17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اخلاق حرفه ای، چاپ نقش سبحان،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محمد مهدی،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مطبعة النجف،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 البلاغه، ترجمه سید جعفر شهیدی تهران شرکت انتشارات علمی و فرهنگی،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عبدالحسین، غرر الحکم و دررالکلم، بی تا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نهج البلاغه، صبحی صالح، نامه </w:t>
      </w:r>
      <w:r>
        <w:rPr>
          <w:rFonts w:eastAsia="IRNazanin" w:cs="IRNazanin"/>
          <w:b w:val="false"/>
          <w:bCs w:val="false"/>
          <w:i w:val="false"/>
          <w:iCs w:val="false"/>
          <w:color w:val="333333"/>
          <w:sz w:val="20"/>
          <w:szCs w:val="20"/>
        </w:rPr>
        <w:t>50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الحسن،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تهران، مطبعة الاسلامیه،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579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fustel decoulange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 مذهبی، ترجمه دیهیم خشایار، نیما، ص </w:t>
      </w:r>
      <w:r>
        <w:rPr>
          <w:rFonts w:eastAsia="IRNazanin" w:cs="IRNazanin"/>
          <w:b w:val="false"/>
          <w:bCs w:val="false"/>
          <w:i w:val="false"/>
          <w:iCs w:val="false"/>
          <w:color w:val="333333"/>
          <w:sz w:val="20"/>
          <w:szCs w:val="20"/>
        </w:rPr>
        <w:t>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جلال الدین، ایده بشر، تجزیه و تحلیل افکار مدیریت، شرکت سهامی انتشار،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زارعی متین، حسن، مدیریت منابع انسانی، مرکز انتشارات دفتر تبلیغات،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پولادی، کمال از دولت اقتدار تا دولت عقل، نشر مرکز،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تنزيه الانبیاء، دارالاضواء،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مؤسسه آل البيت،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و پژوهشگر حوزه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 کجوری، داود، و ملک محمدی زنجان، علی اصغر،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و توسعه مدلی به منظور ایجاد هماهنگی بین دو و یا چندین سازمان متولی مربوط به مدیریت شهری مجموعه مقالات، کنفرانس برنامه ریزی و مدیریت شهری، ص</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آداب معاشرت از دیدگاه اسلام، ترجمه محمد علی فارابی و یعسوب عباسی علی کمر، چاپ ششم، بنیاد پژوهش های اسلامی، مشهد، </w:t>
      </w:r>
      <w:r>
        <w:rPr>
          <w:rFonts w:eastAsia="IRNazanin" w:cs="IRNazanin"/>
          <w:b w:val="false"/>
          <w:bCs w:val="false"/>
          <w:i w:val="false"/>
          <w:iCs w:val="false"/>
          <w:color w:val="333333"/>
          <w:sz w:val="20"/>
          <w:szCs w:val="20"/>
        </w:rPr>
        <w:t>1382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کاوازاکی، ایشی رو، ژاپن بی نقاب، ترجمه مهدی نراقی، چاپ اول، مؤسسه انتشارات امیرکبیر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از دیدگاه معصومین،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علل الشرائع، ص </w:t>
      </w:r>
      <w:r>
        <w:rPr>
          <w:rFonts w:eastAsia="IRNazanin" w:cs="IRNazanin"/>
          <w:b w:val="false"/>
          <w:bCs w:val="false"/>
          <w:i w:val="false"/>
          <w:iCs w:val="false"/>
          <w:color w:val="333333"/>
          <w:sz w:val="20"/>
          <w:szCs w:val="20"/>
        </w:rPr>
        <w:t>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 پور، ناصر، حکمروایی شهری و نظام اداره شهرها در ایران، مجموعه مقالات کنفرانس برنامه ریزی و مدیریت شهری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خاطرنشان ساخت که در این نوشتار صرفاً اجتماعات محلی و مکانی مورد توجه بوده و اجتماعات علاقه در حوزه بحث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تعاریف و مباحث ارائه شده صرفاً به اجتماعات مکانی اشاره 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دانشگاه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انتشارات جاویدان،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اندیشه سیاسی فارابی، بوستان کتاب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محمد فارابی، سياسة المدنيه، تحشيه سيد جعفر سجادی،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مهاجرنیا، محسن، اندیشه سیاسی فارابی، مرکز مطالعات و تحقیقات اسلامی، بوستان کتاب،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كتاب الأمر بالمعروف والنهي عن المنكر، باب استحباب قضای حاجت مؤمن،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نراقی، جامع السعادات، مطبعه النجف الاشرف،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تا، ص </w:t>
      </w:r>
      <w:r>
        <w:rPr>
          <w:rFonts w:eastAsia="IRNazanin" w:cs="IRNazanin"/>
          <w:b w:val="false"/>
          <w:bCs w:val="false"/>
          <w:i w:val="false"/>
          <w:iCs w:val="false"/>
          <w:color w:val="333333"/>
          <w:sz w:val="20"/>
          <w:szCs w:val="20"/>
        </w:rPr>
        <w:t>230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مؤسسه الاعلمی،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w:t>
      </w:r>
      <w:r>
        <w:rPr>
          <w:rFonts w:eastAsia="IRNazanin" w:cs="IRNazanin"/>
          <w:b w:val="false"/>
          <w:bCs w:val="false"/>
          <w:i w:val="false"/>
          <w:iCs w:val="false"/>
          <w:color w:val="333333"/>
          <w:sz w:val="20"/>
          <w:szCs w:val="20"/>
        </w:rPr>
        <w:t>1829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مطبعه دارالعلم،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مؤسسه الاعلمی،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سياسة المدنيه، ص </w:t>
      </w:r>
      <w:r>
        <w:rPr>
          <w:rFonts w:eastAsia="IRNazanin" w:cs="IRNazanin"/>
          <w:b w:val="false"/>
          <w:bCs w:val="false"/>
          <w:i w:val="false"/>
          <w:iCs w:val="false"/>
          <w:color w:val="333333"/>
          <w:sz w:val="20"/>
          <w:szCs w:val="20"/>
        </w:rPr>
        <w:t>85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مطبعه دارالعلم بيروت، </w:t>
      </w:r>
      <w:r>
        <w:rPr>
          <w:rFonts w:eastAsia="IRNazanin" w:cs="IRNazanin"/>
          <w:b w:val="false"/>
          <w:bCs w:val="false"/>
          <w:i w:val="false"/>
          <w:iCs w:val="false"/>
          <w:color w:val="333333"/>
          <w:sz w:val="20"/>
          <w:szCs w:val="20"/>
        </w:rPr>
        <w:t>328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دار الكتب الاسلاميه، ص </w:t>
      </w:r>
      <w:r>
        <w:rPr>
          <w:rFonts w:eastAsia="IRNazanin" w:cs="IRNazanin"/>
          <w:b w:val="false"/>
          <w:bCs w:val="false"/>
          <w:i w:val="false"/>
          <w:iCs w:val="false"/>
          <w:color w:val="333333"/>
          <w:sz w:val="20"/>
          <w:szCs w:val="20"/>
        </w:rPr>
        <w:t>325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وحی و نبوت،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عبدالحسین، غرر و درر،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دار الكتب الاسلاميه، ص </w:t>
      </w:r>
      <w:r>
        <w:rPr>
          <w:rFonts w:eastAsia="IRNazanin" w:cs="IRNazanin"/>
          <w:b w:val="false"/>
          <w:bCs w:val="false"/>
          <w:i w:val="false"/>
          <w:iCs w:val="false"/>
          <w:color w:val="333333"/>
          <w:sz w:val="20"/>
          <w:szCs w:val="20"/>
        </w:rPr>
        <w:t>268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طلب الرئاسه، ص </w:t>
      </w:r>
      <w:r>
        <w:rPr>
          <w:rFonts w:eastAsia="IRNazanin" w:cs="IRNazanin"/>
          <w:b w:val="false"/>
          <w:bCs w:val="false"/>
          <w:i w:val="false"/>
          <w:iCs w:val="false"/>
          <w:color w:val="333333"/>
          <w:sz w:val="20"/>
          <w:szCs w:val="20"/>
        </w:rPr>
        <w:t>287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دانشگاه اسلامی و رسالت دانشجویان، چاپ بهار </w:t>
      </w:r>
      <w:r>
        <w:rPr>
          <w:rFonts w:eastAsia="IRNazanin" w:cs="IRNazanin"/>
          <w:b w:val="false"/>
          <w:bCs w:val="false"/>
          <w:i w:val="false"/>
          <w:iCs w:val="false"/>
          <w:color w:val="333333"/>
          <w:sz w:val="20"/>
          <w:szCs w:val="20"/>
        </w:rPr>
        <w:t>1378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بیرو، فرهنگ علوم اجتماعی، ترجمه دکتر باقر ساروخانی، نشر سازمان انتشارات، تهران ،چاپ سوم،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50703</Words>
  <Characters>194336</Characters>
  <CharactersWithSpaces>243283</CharactersWithSpaces>
  <Paragraphs>2223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2026-08-25T04:16:55Z</dcterms:created>
  <dc:creator>ghaemiyeh.com</dc:creator>
  <dc:description/>
  <dc:language>en-US</dc:language>
  <cp:lastModifiedBy/>
  <dcterms:modified xsi:type="dcterms:W3CDTF">2026-08-25T07:47:25Z</dcterms:modified>
  <cp:revision>1</cp:revision>
  <dc:subject/>
  <dc:title>تا آرمان شهر رضوی مجموعه مقالات ارائه شده به دومین همایش علمی - کاربردی جلد 4</dc:title>
</cp:coreProperties>
</file>

<file path=docProps/custom.xml><?xml version="1.0" encoding="utf-8"?>
<Properties xmlns="http://schemas.openxmlformats.org/officeDocument/2006/custom-properties" xmlns:vt="http://schemas.openxmlformats.org/officeDocument/2006/docPropsVTypes"/>
</file>