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2673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0372675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372677_2142443653">
            <w:r>
              <w:rPr>
                <w:webHidden/>
                <w:rStyle w:val="IndexLink"/>
                <w:rtl w:val="true"/>
              </w:rPr>
              <w:t>فروع في قاعدة التسامح</w:t>
            </w:r>
            <w:r>
              <w:rPr>
                <w:rStyle w:val="IndexLink"/>
                <w:rtl w:val="true"/>
              </w:rPr>
              <w:tab/>
            </w:r>
            <w:r>
              <w:rPr>
                <w:rStyle w:val="IndexLink"/>
              </w:rPr>
              <w:t>11</w:t>
            </w:r>
          </w:hyperlink>
        </w:p>
        <w:p>
          <w:pPr>
            <w:pStyle w:val="Contents3"/>
            <w:tabs>
              <w:tab w:val="clear" w:pos="8459"/>
              <w:tab w:val="right" w:pos="9026" w:leader="dot"/>
            </w:tabs>
            <w:rPr/>
          </w:pPr>
          <w:hyperlink w:anchor="__RefHeading___Toc10372679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372681_2142443653">
            <w:r>
              <w:rPr>
                <w:webHidden/>
                <w:rStyle w:val="IndexLink"/>
                <w:rtl w:val="true"/>
              </w:rPr>
              <w:t>الفرع الأول</w:t>
            </w:r>
            <w:r>
              <w:rPr>
                <w:rStyle w:val="IndexLink"/>
                <w:rtl w:val="true"/>
              </w:rPr>
              <w:t xml:space="preserve">: </w:t>
            </w:r>
            <w:r>
              <w:rPr>
                <w:rStyle w:val="IndexLink"/>
                <w:rtl w:val="true"/>
              </w:rPr>
              <w:t>شمول قاعدة التسامح لفتوى الفقيه</w:t>
            </w:r>
            <w:r>
              <w:rPr>
                <w:rStyle w:val="IndexLink"/>
                <w:rtl w:val="true"/>
              </w:rPr>
              <w:tab/>
            </w:r>
            <w:r>
              <w:rPr>
                <w:rStyle w:val="IndexLink"/>
              </w:rPr>
              <w:t>11</w:t>
            </w:r>
          </w:hyperlink>
        </w:p>
        <w:p>
          <w:pPr>
            <w:pStyle w:val="Contents3"/>
            <w:tabs>
              <w:tab w:val="clear" w:pos="8459"/>
              <w:tab w:val="right" w:pos="9026" w:leader="dot"/>
            </w:tabs>
            <w:rPr/>
          </w:pPr>
          <w:hyperlink w:anchor="__RefHeading___Toc10372683_2142443653">
            <w:r>
              <w:rPr>
                <w:webHidden/>
                <w:rStyle w:val="IndexLink"/>
                <w:rtl w:val="true"/>
              </w:rPr>
              <w:t>الفرع الثاني</w:t>
            </w:r>
            <w:r>
              <w:rPr>
                <w:rStyle w:val="IndexLink"/>
                <w:rtl w:val="true"/>
              </w:rPr>
              <w:t xml:space="preserve">: </w:t>
            </w:r>
            <w:r>
              <w:rPr>
                <w:rStyle w:val="IndexLink"/>
                <w:rtl w:val="true"/>
              </w:rPr>
              <w:t xml:space="preserve">إلحاق الكراهة بالاستحباب في شمول روايات </w:t>
            </w:r>
            <w:r>
              <w:rPr>
                <w:rStyle w:val="IndexLink"/>
                <w:rtl w:val="true"/>
              </w:rPr>
              <w:t>(</w:t>
            </w:r>
            <w:r>
              <w:rPr>
                <w:rStyle w:val="IndexLink"/>
                <w:rtl w:val="true"/>
              </w:rPr>
              <w:t>من بلغ</w:t>
            </w:r>
            <w:r>
              <w:rPr>
                <w:rStyle w:val="IndexLink"/>
                <w:rtl w:val="true"/>
              </w:rPr>
              <w:t>)</w:t>
              <w:tab/>
            </w:r>
            <w:r>
              <w:rPr>
                <w:rStyle w:val="IndexLink"/>
              </w:rPr>
              <w:t>14</w:t>
            </w:r>
          </w:hyperlink>
        </w:p>
        <w:p>
          <w:pPr>
            <w:pStyle w:val="Contents3"/>
            <w:tabs>
              <w:tab w:val="clear" w:pos="8459"/>
              <w:tab w:val="right" w:pos="9026" w:leader="dot"/>
            </w:tabs>
            <w:rPr/>
          </w:pPr>
          <w:hyperlink w:anchor="__RefHeading___Toc10372685_2142443653">
            <w:r>
              <w:rPr>
                <w:webHidden/>
                <w:rStyle w:val="IndexLink"/>
                <w:rtl w:val="true"/>
              </w:rPr>
              <w:t>الفرع الثالث</w:t>
            </w:r>
            <w:r>
              <w:rPr>
                <w:rStyle w:val="IndexLink"/>
                <w:rtl w:val="true"/>
              </w:rPr>
              <w:t xml:space="preserve">: </w:t>
            </w:r>
            <w:r>
              <w:rPr>
                <w:rStyle w:val="IndexLink"/>
                <w:rtl w:val="true"/>
              </w:rPr>
              <w:t>في التسامح في الآداب والفضائل</w:t>
            </w:r>
            <w:r>
              <w:rPr>
                <w:rStyle w:val="IndexLink"/>
                <w:rtl w:val="true"/>
              </w:rPr>
              <w:tab/>
            </w:r>
            <w:r>
              <w:rPr>
                <w:rStyle w:val="IndexLink"/>
              </w:rPr>
              <w:t>21</w:t>
            </w:r>
          </w:hyperlink>
        </w:p>
        <w:p>
          <w:pPr>
            <w:pStyle w:val="Contents3"/>
            <w:tabs>
              <w:tab w:val="clear" w:pos="8459"/>
              <w:tab w:val="right" w:pos="9026" w:leader="dot"/>
            </w:tabs>
            <w:rPr/>
          </w:pPr>
          <w:hyperlink w:anchor="__RefHeading___Toc10372687_2142443653">
            <w:r>
              <w:rPr>
                <w:webHidden/>
                <w:rStyle w:val="IndexLink"/>
                <w:rtl w:val="true"/>
              </w:rPr>
              <w:t>الفرع الرابع</w:t>
            </w:r>
            <w:r>
              <w:rPr>
                <w:rStyle w:val="IndexLink"/>
                <w:rtl w:val="true"/>
              </w:rPr>
              <w:t xml:space="preserve">: </w:t>
            </w:r>
            <w:r>
              <w:rPr>
                <w:rStyle w:val="IndexLink"/>
                <w:rtl w:val="true"/>
              </w:rPr>
              <w:t>شمول أدلة السنن لكتب أبناء العامة</w:t>
            </w:r>
            <w:r>
              <w:rPr>
                <w:rStyle w:val="IndexLink"/>
                <w:rtl w:val="true"/>
              </w:rPr>
              <w:tab/>
            </w:r>
            <w:r>
              <w:rPr>
                <w:rStyle w:val="IndexLink"/>
              </w:rPr>
              <w:t>30</w:t>
            </w:r>
          </w:hyperlink>
        </w:p>
        <w:p>
          <w:pPr>
            <w:pStyle w:val="Contents3"/>
            <w:tabs>
              <w:tab w:val="clear" w:pos="8459"/>
              <w:tab w:val="right" w:pos="9026" w:leader="dot"/>
            </w:tabs>
            <w:rPr/>
          </w:pPr>
          <w:hyperlink w:anchor="__RefHeading___Toc10372689_2142443653">
            <w:r>
              <w:rPr>
                <w:webHidden/>
                <w:rStyle w:val="IndexLink"/>
                <w:rtl w:val="true"/>
              </w:rPr>
              <w:t>الفرع الخامس</w:t>
            </w:r>
            <w:r>
              <w:rPr>
                <w:rStyle w:val="IndexLink"/>
                <w:rtl w:val="true"/>
              </w:rPr>
              <w:t xml:space="preserve">: </w:t>
            </w:r>
            <w:r>
              <w:rPr>
                <w:rStyle w:val="IndexLink"/>
                <w:rtl w:val="true"/>
              </w:rPr>
              <w:t>دلالة الرواية الضعيفة على وجوب فعل</w:t>
            </w:r>
            <w:r>
              <w:rPr>
                <w:rStyle w:val="IndexLink"/>
                <w:rtl w:val="true"/>
              </w:rPr>
              <w:tab/>
            </w:r>
            <w:r>
              <w:rPr>
                <w:rStyle w:val="IndexLink"/>
              </w:rPr>
              <w:t>36</w:t>
            </w:r>
          </w:hyperlink>
        </w:p>
        <w:p>
          <w:pPr>
            <w:pStyle w:val="Contents3"/>
            <w:tabs>
              <w:tab w:val="clear" w:pos="8459"/>
              <w:tab w:val="right" w:pos="9026" w:leader="dot"/>
            </w:tabs>
            <w:rPr/>
          </w:pPr>
          <w:hyperlink w:anchor="__RefHeading___Toc10372691_2142443653">
            <w:r>
              <w:rPr>
                <w:webHidden/>
                <w:rStyle w:val="IndexLink"/>
                <w:rtl w:val="true"/>
              </w:rPr>
              <w:t>الفرع السادس</w:t>
            </w:r>
            <w:r>
              <w:rPr>
                <w:rStyle w:val="IndexLink"/>
                <w:rtl w:val="true"/>
              </w:rPr>
              <w:t xml:space="preserve">: </w:t>
            </w:r>
            <w:r>
              <w:rPr>
                <w:rStyle w:val="IndexLink"/>
                <w:rtl w:val="true"/>
              </w:rPr>
              <w:t xml:space="preserve">شمول أخبار </w:t>
            </w:r>
            <w:r>
              <w:rPr>
                <w:rStyle w:val="IndexLink"/>
                <w:rtl w:val="true"/>
              </w:rPr>
              <w:t>(</w:t>
            </w:r>
            <w:r>
              <w:rPr>
                <w:rStyle w:val="IndexLink"/>
                <w:rtl w:val="true"/>
              </w:rPr>
              <w:t>من بلغ</w:t>
            </w:r>
            <w:r>
              <w:rPr>
                <w:rStyle w:val="IndexLink"/>
                <w:rtl w:val="true"/>
              </w:rPr>
              <w:t xml:space="preserve">) </w:t>
            </w:r>
            <w:r>
              <w:rPr>
                <w:rStyle w:val="IndexLink"/>
                <w:rtl w:val="true"/>
              </w:rPr>
              <w:t>للخبر الضعيف</w:t>
            </w:r>
            <w:r>
              <w:rPr>
                <w:rStyle w:val="IndexLink"/>
                <w:rtl w:val="true"/>
              </w:rPr>
              <w:tab/>
            </w:r>
            <w:r>
              <w:rPr>
                <w:rStyle w:val="IndexLink"/>
              </w:rPr>
              <w:t>47</w:t>
            </w:r>
          </w:hyperlink>
        </w:p>
        <w:p>
          <w:pPr>
            <w:pStyle w:val="Contents3"/>
            <w:tabs>
              <w:tab w:val="clear" w:pos="8459"/>
              <w:tab w:val="right" w:pos="9026" w:leader="dot"/>
            </w:tabs>
            <w:rPr/>
          </w:pPr>
          <w:hyperlink w:anchor="__RefHeading___Toc10372693_2142443653">
            <w:r>
              <w:rPr>
                <w:webHidden/>
                <w:rStyle w:val="IndexLink"/>
                <w:rtl w:val="true"/>
              </w:rPr>
              <w:t>الفرع السابع</w:t>
            </w:r>
            <w:r>
              <w:rPr>
                <w:rStyle w:val="IndexLink"/>
                <w:rtl w:val="true"/>
              </w:rPr>
              <w:t xml:space="preserve">: </w:t>
            </w:r>
            <w:r>
              <w:rPr>
                <w:rStyle w:val="IndexLink"/>
                <w:rtl w:val="true"/>
              </w:rPr>
              <w:t xml:space="preserve">شمول أدلة </w:t>
            </w:r>
            <w:r>
              <w:rPr>
                <w:rStyle w:val="IndexLink"/>
                <w:rtl w:val="true"/>
              </w:rPr>
              <w:t>(</w:t>
            </w:r>
            <w:r>
              <w:rPr>
                <w:rStyle w:val="IndexLink"/>
                <w:rtl w:val="true"/>
              </w:rPr>
              <w:t>من بلغ</w:t>
            </w:r>
            <w:r>
              <w:rPr>
                <w:rStyle w:val="IndexLink"/>
                <w:rtl w:val="true"/>
              </w:rPr>
              <w:t xml:space="preserve">) </w:t>
            </w:r>
            <w:r>
              <w:rPr>
                <w:rStyle w:val="IndexLink"/>
                <w:rtl w:val="true"/>
              </w:rPr>
              <w:t>للقطع الوجداني</w:t>
            </w:r>
            <w:r>
              <w:rPr>
                <w:rStyle w:val="IndexLink"/>
                <w:rtl w:val="true"/>
              </w:rPr>
              <w:tab/>
            </w:r>
            <w:r>
              <w:rPr>
                <w:rStyle w:val="IndexLink"/>
              </w:rPr>
              <w:t>49</w:t>
            </w:r>
          </w:hyperlink>
        </w:p>
        <w:p>
          <w:pPr>
            <w:pStyle w:val="Contents3"/>
            <w:tabs>
              <w:tab w:val="clear" w:pos="8459"/>
              <w:tab w:val="right" w:pos="9026" w:leader="dot"/>
            </w:tabs>
            <w:rPr/>
          </w:pPr>
          <w:hyperlink w:anchor="__RefHeading___Toc10372695_2142443653">
            <w:r>
              <w:rPr>
                <w:webHidden/>
                <w:rStyle w:val="IndexLink"/>
                <w:rtl w:val="true"/>
              </w:rPr>
              <w:t>الفرع الثامن</w:t>
            </w:r>
            <w:r>
              <w:rPr>
                <w:rStyle w:val="IndexLink"/>
                <w:rtl w:val="true"/>
              </w:rPr>
              <w:t xml:space="preserve">: </w:t>
            </w:r>
            <w:r>
              <w:rPr>
                <w:rStyle w:val="IndexLink"/>
                <w:rtl w:val="true"/>
              </w:rPr>
              <w:t xml:space="preserve">شمول أدلة </w:t>
            </w:r>
            <w:r>
              <w:rPr>
                <w:rStyle w:val="IndexLink"/>
                <w:rtl w:val="true"/>
              </w:rPr>
              <w:t>(</w:t>
            </w:r>
            <w:r>
              <w:rPr>
                <w:rStyle w:val="IndexLink"/>
                <w:rtl w:val="true"/>
              </w:rPr>
              <w:t>من بلغ</w:t>
            </w:r>
            <w:r>
              <w:rPr>
                <w:rStyle w:val="IndexLink"/>
                <w:rtl w:val="true"/>
              </w:rPr>
              <w:t xml:space="preserve">) </w:t>
            </w:r>
            <w:r>
              <w:rPr>
                <w:rStyle w:val="IndexLink"/>
                <w:rtl w:val="true"/>
              </w:rPr>
              <w:t>للراوي الكاذب</w:t>
            </w:r>
            <w:r>
              <w:rPr>
                <w:rStyle w:val="IndexLink"/>
                <w:rtl w:val="true"/>
              </w:rPr>
              <w:tab/>
            </w:r>
            <w:r>
              <w:rPr>
                <w:rStyle w:val="IndexLink"/>
              </w:rPr>
              <w:t>50</w:t>
            </w:r>
          </w:hyperlink>
        </w:p>
        <w:p>
          <w:pPr>
            <w:pStyle w:val="Contents3"/>
            <w:tabs>
              <w:tab w:val="clear" w:pos="8459"/>
              <w:tab w:val="right" w:pos="9026" w:leader="dot"/>
            </w:tabs>
            <w:rPr/>
          </w:pPr>
          <w:hyperlink w:anchor="__RefHeading___Toc10372697_2142443653">
            <w:r>
              <w:rPr>
                <w:webHidden/>
                <w:rStyle w:val="IndexLink"/>
                <w:rtl w:val="true"/>
              </w:rPr>
              <w:t>الفرع التاسع</w:t>
            </w:r>
            <w:r>
              <w:rPr>
                <w:rStyle w:val="IndexLink"/>
                <w:rtl w:val="true"/>
              </w:rPr>
              <w:t xml:space="preserve">: </w:t>
            </w:r>
            <w:r>
              <w:rPr>
                <w:rStyle w:val="IndexLink"/>
                <w:rtl w:val="true"/>
              </w:rPr>
              <w:t xml:space="preserve">إمكان الفتوى استناداً لأخبار </w:t>
            </w:r>
            <w:r>
              <w:rPr>
                <w:rStyle w:val="IndexLink"/>
                <w:rtl w:val="true"/>
              </w:rPr>
              <w:t>(</w:t>
            </w:r>
            <w:r>
              <w:rPr>
                <w:rStyle w:val="IndexLink"/>
                <w:rtl w:val="true"/>
              </w:rPr>
              <w:t>من بلغ</w:t>
            </w:r>
            <w:r>
              <w:rPr>
                <w:rStyle w:val="IndexLink"/>
                <w:rtl w:val="true"/>
              </w:rPr>
              <w:t>)</w:t>
              <w:tab/>
            </w:r>
            <w:r>
              <w:rPr>
                <w:rStyle w:val="IndexLink"/>
              </w:rPr>
              <w:t>51</w:t>
            </w:r>
          </w:hyperlink>
        </w:p>
        <w:p>
          <w:pPr>
            <w:pStyle w:val="Contents3"/>
            <w:tabs>
              <w:tab w:val="clear" w:pos="8459"/>
              <w:tab w:val="right" w:pos="9026" w:leader="dot"/>
            </w:tabs>
            <w:rPr/>
          </w:pPr>
          <w:hyperlink w:anchor="__RefHeading___Toc10372699_2142443653">
            <w:r>
              <w:rPr>
                <w:webHidden/>
                <w:rStyle w:val="IndexLink"/>
                <w:rtl w:val="true"/>
              </w:rPr>
              <w:t>الفرع العاشر</w:t>
            </w:r>
            <w:r>
              <w:rPr>
                <w:rStyle w:val="IndexLink"/>
                <w:rtl w:val="true"/>
              </w:rPr>
              <w:t xml:space="preserve">: </w:t>
            </w:r>
            <w:r>
              <w:rPr>
                <w:rStyle w:val="IndexLink"/>
                <w:rtl w:val="true"/>
              </w:rPr>
              <w:t>عدم جريان التسامح في المنام وأمثاله</w:t>
            </w:r>
            <w:r>
              <w:rPr>
                <w:rStyle w:val="IndexLink"/>
                <w:rtl w:val="true"/>
              </w:rPr>
              <w:tab/>
            </w:r>
            <w:r>
              <w:rPr>
                <w:rStyle w:val="IndexLink"/>
              </w:rPr>
              <w:t>55</w:t>
            </w:r>
          </w:hyperlink>
        </w:p>
        <w:p>
          <w:pPr>
            <w:pStyle w:val="Contents3"/>
            <w:tabs>
              <w:tab w:val="clear" w:pos="8459"/>
              <w:tab w:val="right" w:pos="9026" w:leader="dot"/>
            </w:tabs>
            <w:rPr/>
          </w:pPr>
          <w:hyperlink w:anchor="__RefHeading___Toc10372701_2142443653">
            <w:r>
              <w:rPr>
                <w:webHidden/>
                <w:rStyle w:val="IndexLink"/>
                <w:rtl w:val="true"/>
              </w:rPr>
              <w:t>الفرع الحادي عشر</w:t>
            </w:r>
            <w:r>
              <w:rPr>
                <w:rStyle w:val="IndexLink"/>
                <w:rtl w:val="true"/>
              </w:rPr>
              <w:t xml:space="preserve">: </w:t>
            </w:r>
            <w:r>
              <w:rPr>
                <w:rStyle w:val="IndexLink"/>
                <w:rtl w:val="true"/>
              </w:rPr>
              <w:t>فتوى الفقيه بالاستحباب مع عدم وجود دليل</w:t>
            </w:r>
            <w:r>
              <w:rPr>
                <w:rStyle w:val="IndexLink"/>
                <w:rtl w:val="true"/>
              </w:rPr>
              <w:tab/>
            </w:r>
            <w:r>
              <w:rPr>
                <w:rStyle w:val="IndexLink"/>
              </w:rPr>
              <w:t>57</w:t>
            </w:r>
          </w:hyperlink>
        </w:p>
        <w:p>
          <w:pPr>
            <w:pStyle w:val="Contents3"/>
            <w:tabs>
              <w:tab w:val="clear" w:pos="8459"/>
              <w:tab w:val="right" w:pos="9026" w:leader="dot"/>
            </w:tabs>
            <w:rPr/>
          </w:pPr>
          <w:hyperlink w:anchor="__RefHeading___Toc10372703_2142443653">
            <w:r>
              <w:rPr>
                <w:webHidden/>
                <w:rStyle w:val="IndexLink"/>
                <w:rtl w:val="true"/>
              </w:rPr>
              <w:t>الفرع الثاني عشر</w:t>
            </w:r>
            <w:r>
              <w:rPr>
                <w:rStyle w:val="IndexLink"/>
                <w:rtl w:val="true"/>
              </w:rPr>
              <w:t xml:space="preserve">: </w:t>
            </w:r>
            <w:r>
              <w:rPr>
                <w:rStyle w:val="IndexLink"/>
                <w:rtl w:val="true"/>
              </w:rPr>
              <w:t>قيام الدليل على عدم الاستحباب</w:t>
            </w:r>
            <w:r>
              <w:rPr>
                <w:rStyle w:val="IndexLink"/>
                <w:rtl w:val="true"/>
              </w:rPr>
              <w:tab/>
            </w:r>
            <w:r>
              <w:rPr>
                <w:rStyle w:val="IndexLink"/>
              </w:rPr>
              <w:t>58</w:t>
            </w:r>
          </w:hyperlink>
        </w:p>
        <w:p>
          <w:pPr>
            <w:pStyle w:val="Contents3"/>
            <w:tabs>
              <w:tab w:val="clear" w:pos="8459"/>
              <w:tab w:val="right" w:pos="9026" w:leader="dot"/>
            </w:tabs>
            <w:rPr/>
          </w:pPr>
          <w:hyperlink w:anchor="__RefHeading___Toc10372705_2142443653">
            <w:r>
              <w:rPr>
                <w:webHidden/>
                <w:rStyle w:val="IndexLink"/>
                <w:rtl w:val="true"/>
              </w:rPr>
              <w:t>الفرع الثالث عشر</w:t>
            </w:r>
            <w:r>
              <w:rPr>
                <w:rStyle w:val="IndexLink"/>
                <w:rtl w:val="true"/>
              </w:rPr>
              <w:t xml:space="preserve">: </w:t>
            </w:r>
            <w:r>
              <w:rPr>
                <w:rStyle w:val="IndexLink"/>
                <w:rtl w:val="true"/>
              </w:rPr>
              <w:t xml:space="preserve">في تعيين الثواب في أخبار </w:t>
            </w:r>
            <w:r>
              <w:rPr>
                <w:rStyle w:val="IndexLink"/>
                <w:rtl w:val="true"/>
              </w:rPr>
              <w:t>(</w:t>
            </w:r>
            <w:r>
              <w:rPr>
                <w:rStyle w:val="IndexLink"/>
                <w:rtl w:val="true"/>
              </w:rPr>
              <w:t>من بلغ</w:t>
            </w:r>
            <w:r>
              <w:rPr>
                <w:rStyle w:val="IndexLink"/>
                <w:rtl w:val="true"/>
              </w:rPr>
              <w:t>)</w:t>
              <w:tab/>
            </w:r>
            <w:r>
              <w:rPr>
                <w:rStyle w:val="IndexLink"/>
              </w:rPr>
              <w:t>62</w:t>
            </w:r>
          </w:hyperlink>
        </w:p>
        <w:p>
          <w:pPr>
            <w:pStyle w:val="Contents3"/>
            <w:tabs>
              <w:tab w:val="clear" w:pos="8459"/>
              <w:tab w:val="right" w:pos="9026" w:leader="dot"/>
            </w:tabs>
            <w:rPr/>
          </w:pPr>
          <w:hyperlink w:anchor="__RefHeading___Toc10372707_2142443653">
            <w:r>
              <w:rPr>
                <w:webHidden/>
                <w:rStyle w:val="IndexLink"/>
                <w:rtl w:val="true"/>
              </w:rPr>
              <w:t>الفرع الرابع عشر</w:t>
            </w:r>
            <w:r>
              <w:rPr>
                <w:rStyle w:val="IndexLink"/>
                <w:rtl w:val="true"/>
              </w:rPr>
              <w:t xml:space="preserve">: </w:t>
            </w:r>
            <w:r>
              <w:rPr>
                <w:rStyle w:val="IndexLink"/>
                <w:rtl w:val="true"/>
              </w:rPr>
              <w:t>تعارض الروايات في الاستحباب والكراهة</w:t>
            </w:r>
            <w:r>
              <w:rPr>
                <w:rStyle w:val="IndexLink"/>
                <w:rtl w:val="true"/>
              </w:rPr>
              <w:tab/>
            </w:r>
            <w:r>
              <w:rPr>
                <w:rStyle w:val="IndexLink"/>
              </w:rPr>
              <w:t>65</w:t>
            </w:r>
          </w:hyperlink>
        </w:p>
        <w:p>
          <w:pPr>
            <w:pStyle w:val="Contents3"/>
            <w:tabs>
              <w:tab w:val="clear" w:pos="8459"/>
              <w:tab w:val="right" w:pos="9026" w:leader="dot"/>
            </w:tabs>
            <w:rPr/>
          </w:pPr>
          <w:hyperlink w:anchor="__RefHeading___Toc10372709_2142443653">
            <w:r>
              <w:rPr>
                <w:webHidden/>
                <w:rStyle w:val="IndexLink"/>
                <w:rtl w:val="true"/>
              </w:rPr>
              <w:t>الفرع الخامس عشر</w:t>
            </w:r>
            <w:r>
              <w:rPr>
                <w:rStyle w:val="IndexLink"/>
                <w:rtl w:val="true"/>
              </w:rPr>
              <w:t xml:space="preserve">: </w:t>
            </w:r>
            <w:r>
              <w:rPr>
                <w:rStyle w:val="IndexLink"/>
                <w:rtl w:val="true"/>
              </w:rPr>
              <w:t>في جريان التسامح في الدلالة</w:t>
            </w:r>
            <w:r>
              <w:rPr>
                <w:rStyle w:val="IndexLink"/>
                <w:rtl w:val="true"/>
              </w:rPr>
              <w:tab/>
            </w:r>
            <w:r>
              <w:rPr>
                <w:rStyle w:val="IndexLink"/>
              </w:rPr>
              <w:t>66</w:t>
            </w:r>
          </w:hyperlink>
        </w:p>
        <w:p>
          <w:pPr>
            <w:pStyle w:val="Contents3"/>
            <w:tabs>
              <w:tab w:val="clear" w:pos="8459"/>
              <w:tab w:val="right" w:pos="9026" w:leader="dot"/>
            </w:tabs>
            <w:rPr/>
          </w:pPr>
          <w:hyperlink w:anchor="__RefHeading___Toc10372711_2142443653">
            <w:r>
              <w:rPr>
                <w:webHidden/>
                <w:rStyle w:val="IndexLink"/>
                <w:rtl w:val="true"/>
              </w:rPr>
              <w:t>الفرع السادس عشر</w:t>
            </w:r>
            <w:r>
              <w:rPr>
                <w:rStyle w:val="IndexLink"/>
                <w:rtl w:val="true"/>
              </w:rPr>
              <w:t xml:space="preserve">: </w:t>
            </w:r>
            <w:r>
              <w:rPr>
                <w:rStyle w:val="IndexLink"/>
                <w:rtl w:val="true"/>
              </w:rPr>
              <w:t>دوران بلوغ الثواب مدار ظهور اللفظ وجوداً وعدماً</w:t>
            </w:r>
            <w:r>
              <w:rPr>
                <w:rStyle w:val="IndexLink"/>
                <w:rtl w:val="true"/>
              </w:rPr>
              <w:tab/>
            </w:r>
            <w:r>
              <w:rPr>
                <w:rStyle w:val="IndexLink"/>
              </w:rPr>
              <w:t>68</w:t>
            </w:r>
          </w:hyperlink>
        </w:p>
        <w:p>
          <w:pPr>
            <w:pStyle w:val="Contents3"/>
            <w:tabs>
              <w:tab w:val="clear" w:pos="8459"/>
              <w:tab w:val="right" w:pos="9026" w:leader="dot"/>
            </w:tabs>
            <w:rPr/>
          </w:pPr>
          <w:hyperlink w:anchor="__RefHeading___Toc10372713_2142443653">
            <w:r>
              <w:rPr>
                <w:webHidden/>
                <w:rStyle w:val="IndexLink"/>
                <w:rtl w:val="true"/>
              </w:rPr>
              <w:t>الفرع السابع عشر</w:t>
            </w:r>
            <w:r>
              <w:rPr>
                <w:rStyle w:val="IndexLink"/>
                <w:rtl w:val="true"/>
              </w:rPr>
              <w:t xml:space="preserve">: </w:t>
            </w:r>
            <w:r>
              <w:rPr>
                <w:rStyle w:val="IndexLink"/>
                <w:rtl w:val="true"/>
              </w:rPr>
              <w:t xml:space="preserve">في شمول أدلة </w:t>
            </w:r>
            <w:r>
              <w:rPr>
                <w:rStyle w:val="IndexLink"/>
                <w:rtl w:val="true"/>
              </w:rPr>
              <w:t>(</w:t>
            </w:r>
            <w:r>
              <w:rPr>
                <w:rStyle w:val="IndexLink"/>
                <w:rtl w:val="true"/>
              </w:rPr>
              <w:t>من بلغ</w:t>
            </w:r>
            <w:r>
              <w:rPr>
                <w:rStyle w:val="IndexLink"/>
                <w:rtl w:val="true"/>
              </w:rPr>
              <w:t xml:space="preserve">) </w:t>
            </w:r>
            <w:r>
              <w:rPr>
                <w:rStyle w:val="IndexLink"/>
                <w:rtl w:val="true"/>
              </w:rPr>
              <w:t>للفعل المباح</w:t>
            </w:r>
            <w:r>
              <w:rPr>
                <w:rStyle w:val="IndexLink"/>
                <w:rtl w:val="true"/>
              </w:rPr>
              <w:tab/>
            </w:r>
            <w:r>
              <w:rPr>
                <w:rStyle w:val="IndexLink"/>
              </w:rPr>
              <w:t>70</w:t>
            </w:r>
          </w:hyperlink>
        </w:p>
        <w:p>
          <w:pPr>
            <w:pStyle w:val="Contents3"/>
            <w:tabs>
              <w:tab w:val="clear" w:pos="8459"/>
              <w:tab w:val="right" w:pos="9026" w:leader="dot"/>
            </w:tabs>
            <w:rPr/>
          </w:pPr>
          <w:hyperlink w:anchor="__RefHeading___Toc10372715_2142443653">
            <w:r>
              <w:rPr>
                <w:webHidden/>
                <w:rStyle w:val="IndexLink"/>
                <w:rtl w:val="true"/>
              </w:rPr>
              <w:t>الفرع الثامن عشر</w:t>
            </w:r>
            <w:r>
              <w:rPr>
                <w:rStyle w:val="IndexLink"/>
                <w:rtl w:val="true"/>
              </w:rPr>
              <w:t xml:space="preserve">: </w:t>
            </w:r>
            <w:r>
              <w:rPr>
                <w:rStyle w:val="IndexLink"/>
                <w:rtl w:val="true"/>
              </w:rPr>
              <w:t>في إمكان إعمال المقلد لقاعدة التسامح</w:t>
            </w:r>
            <w:r>
              <w:rPr>
                <w:rStyle w:val="IndexLink"/>
                <w:rtl w:val="true"/>
              </w:rPr>
              <w:tab/>
            </w:r>
            <w:r>
              <w:rPr>
                <w:rStyle w:val="IndexLink"/>
              </w:rPr>
              <w:t>73</w:t>
            </w:r>
          </w:hyperlink>
        </w:p>
        <w:p>
          <w:pPr>
            <w:pStyle w:val="Contents3"/>
            <w:tabs>
              <w:tab w:val="clear" w:pos="8459"/>
              <w:tab w:val="right" w:pos="9026" w:leader="dot"/>
            </w:tabs>
            <w:rPr/>
          </w:pPr>
          <w:hyperlink w:anchor="__RefHeading___Toc10372717_2142443653">
            <w:r>
              <w:rPr>
                <w:webHidden/>
                <w:rStyle w:val="IndexLink"/>
                <w:rtl w:val="true"/>
              </w:rPr>
              <w:t>الفرع التاسع عشر</w:t>
            </w:r>
            <w:r>
              <w:rPr>
                <w:rStyle w:val="IndexLink"/>
                <w:rtl w:val="true"/>
              </w:rPr>
              <w:t xml:space="preserve">: </w:t>
            </w:r>
            <w:r>
              <w:rPr>
                <w:rStyle w:val="IndexLink"/>
                <w:rtl w:val="true"/>
              </w:rPr>
              <w:t>شمول قاعدة التسامح لاستحباب الشهادة الثالثة</w:t>
            </w:r>
            <w:r>
              <w:rPr>
                <w:rStyle w:val="IndexLink"/>
                <w:rtl w:val="true"/>
              </w:rPr>
              <w:tab/>
            </w:r>
            <w:r>
              <w:rPr>
                <w:rStyle w:val="IndexLink"/>
              </w:rPr>
              <w:t>75</w:t>
            </w:r>
          </w:hyperlink>
        </w:p>
        <w:p>
          <w:pPr>
            <w:pStyle w:val="Contents3"/>
            <w:tabs>
              <w:tab w:val="clear" w:pos="8459"/>
              <w:tab w:val="right" w:pos="9026" w:leader="dot"/>
            </w:tabs>
            <w:rPr/>
          </w:pPr>
          <w:hyperlink w:anchor="__RefHeading___Toc10372719_2142443653">
            <w:r>
              <w:rPr>
                <w:webHidden/>
                <w:rStyle w:val="IndexLink"/>
                <w:rtl w:val="true"/>
              </w:rPr>
              <w:t>الفرع العشرون</w:t>
            </w:r>
            <w:r>
              <w:rPr>
                <w:rStyle w:val="IndexLink"/>
                <w:rtl w:val="true"/>
              </w:rPr>
              <w:t xml:space="preserve">: </w:t>
            </w:r>
            <w:r>
              <w:rPr>
                <w:rStyle w:val="IndexLink"/>
                <w:rtl w:val="true"/>
              </w:rPr>
              <w:t xml:space="preserve">في بيان آثار المستحب الثابت بأخبار </w:t>
            </w:r>
            <w:r>
              <w:rPr>
                <w:rStyle w:val="IndexLink"/>
                <w:rtl w:val="true"/>
              </w:rPr>
              <w:t>(</w:t>
            </w:r>
            <w:r>
              <w:rPr>
                <w:rStyle w:val="IndexLink"/>
                <w:rtl w:val="true"/>
              </w:rPr>
              <w:t>من بلغ</w:t>
            </w:r>
            <w:r>
              <w:rPr>
                <w:rStyle w:val="IndexLink"/>
                <w:rtl w:val="true"/>
              </w:rPr>
              <w:t>)</w:t>
              <w:tab/>
            </w:r>
            <w:r>
              <w:rPr>
                <w:rStyle w:val="IndexLink"/>
              </w:rPr>
              <w:t>83</w:t>
            </w:r>
          </w:hyperlink>
        </w:p>
        <w:p>
          <w:pPr>
            <w:pStyle w:val="Contents3"/>
            <w:tabs>
              <w:tab w:val="clear" w:pos="8459"/>
              <w:tab w:val="right" w:pos="9026" w:leader="dot"/>
            </w:tabs>
            <w:rPr/>
          </w:pPr>
          <w:hyperlink w:anchor="__RefHeading___Toc10372721_2142443653">
            <w:r>
              <w:rPr>
                <w:webHidden/>
                <w:rStyle w:val="IndexLink"/>
                <w:rtl w:val="true"/>
              </w:rPr>
              <w:t>الفرع الحادي والعشرون</w:t>
            </w:r>
            <w:r>
              <w:rPr>
                <w:rStyle w:val="IndexLink"/>
                <w:rtl w:val="true"/>
              </w:rPr>
              <w:t xml:space="preserve">: </w:t>
            </w:r>
            <w:r>
              <w:rPr>
                <w:rStyle w:val="IndexLink"/>
                <w:rtl w:val="true"/>
              </w:rPr>
              <w:t xml:space="preserve">إثبات أفضلية فعل بأخبار </w:t>
            </w:r>
            <w:r>
              <w:rPr>
                <w:rStyle w:val="IndexLink"/>
                <w:rtl w:val="true"/>
              </w:rPr>
              <w:t>(</w:t>
            </w:r>
            <w:r>
              <w:rPr>
                <w:rStyle w:val="IndexLink"/>
                <w:rtl w:val="true"/>
              </w:rPr>
              <w:t>من بلغ</w:t>
            </w:r>
            <w:r>
              <w:rPr>
                <w:rStyle w:val="IndexLink"/>
                <w:rtl w:val="true"/>
              </w:rPr>
              <w:t>)</w:t>
              <w:tab/>
            </w:r>
            <w:r>
              <w:rPr>
                <w:rStyle w:val="IndexLink"/>
              </w:rPr>
              <w:t>85</w:t>
            </w:r>
          </w:hyperlink>
        </w:p>
        <w:p>
          <w:pPr>
            <w:pStyle w:val="Contents2"/>
            <w:tabs>
              <w:tab w:val="clear" w:pos="8743"/>
              <w:tab w:val="right" w:pos="9026" w:leader="dot"/>
            </w:tabs>
            <w:rPr/>
          </w:pPr>
          <w:hyperlink w:anchor="__RefHeading___Toc10372723_2142443653">
            <w:r>
              <w:rPr>
                <w:webHidden/>
                <w:rStyle w:val="IndexLink"/>
                <w:rtl w:val="true"/>
              </w:rPr>
              <w:t>التنبيه الثالث</w:t>
            </w:r>
            <w:r>
              <w:rPr>
                <w:rStyle w:val="IndexLink"/>
                <w:rtl w:val="true"/>
              </w:rPr>
              <w:t xml:space="preserve">: </w:t>
            </w:r>
            <w:r>
              <w:rPr>
                <w:rStyle w:val="IndexLink"/>
                <w:rtl w:val="true"/>
              </w:rPr>
              <w:t>في إمكان الاحتياط ومشروعيته</w:t>
            </w:r>
            <w:r>
              <w:rPr>
                <w:rStyle w:val="IndexLink"/>
                <w:rtl w:val="true"/>
              </w:rPr>
              <w:tab/>
            </w:r>
            <w:r>
              <w:rPr>
                <w:rStyle w:val="IndexLink"/>
              </w:rPr>
              <w:t>86</w:t>
            </w:r>
          </w:hyperlink>
        </w:p>
        <w:p>
          <w:pPr>
            <w:pStyle w:val="Contents3"/>
            <w:tabs>
              <w:tab w:val="clear" w:pos="8459"/>
              <w:tab w:val="right" w:pos="9026" w:leader="dot"/>
            </w:tabs>
            <w:rPr/>
          </w:pPr>
          <w:hyperlink w:anchor="__RefHeading___Toc10372725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0372727_2142443653">
            <w:r>
              <w:rPr>
                <w:webHidden/>
                <w:rStyle w:val="IndexLink"/>
                <w:rtl w:val="true"/>
              </w:rPr>
              <w:t>المقام الأول</w:t>
            </w:r>
            <w:r>
              <w:rPr>
                <w:rStyle w:val="IndexLink"/>
                <w:rtl w:val="true"/>
              </w:rPr>
              <w:tab/>
            </w:r>
            <w:r>
              <w:rPr>
                <w:rStyle w:val="IndexLink"/>
              </w:rPr>
              <w:t>86</w:t>
            </w:r>
          </w:hyperlink>
        </w:p>
        <w:p>
          <w:pPr>
            <w:pStyle w:val="Contents3"/>
            <w:tabs>
              <w:tab w:val="clear" w:pos="8459"/>
              <w:tab w:val="right" w:pos="9026" w:leader="dot"/>
            </w:tabs>
            <w:rPr/>
          </w:pPr>
          <w:hyperlink w:anchor="__RefHeading___Toc10372729_2142443653">
            <w:r>
              <w:rPr>
                <w:webHidden/>
                <w:rStyle w:val="IndexLink"/>
                <w:rtl w:val="true"/>
              </w:rPr>
              <w:t>المقام الثاني</w:t>
            </w:r>
            <w:r>
              <w:rPr>
                <w:rStyle w:val="IndexLink"/>
                <w:rtl w:val="true"/>
              </w:rPr>
              <w:tab/>
            </w:r>
            <w:r>
              <w:rPr>
                <w:rStyle w:val="IndexLink"/>
              </w:rPr>
              <w:t>86</w:t>
            </w:r>
          </w:hyperlink>
        </w:p>
        <w:p>
          <w:pPr>
            <w:pStyle w:val="Contents3"/>
            <w:tabs>
              <w:tab w:val="clear" w:pos="8459"/>
              <w:tab w:val="right" w:pos="9026" w:leader="dot"/>
            </w:tabs>
            <w:rPr/>
          </w:pPr>
          <w:hyperlink w:anchor="__RefHeading___Toc10372731_2142443653">
            <w:r>
              <w:rPr>
                <w:webHidden/>
                <w:rStyle w:val="IndexLink"/>
                <w:rtl w:val="true"/>
              </w:rPr>
              <w:t>المقام الثالث</w:t>
            </w:r>
            <w:r>
              <w:rPr>
                <w:rStyle w:val="IndexLink"/>
                <w:rtl w:val="true"/>
              </w:rPr>
              <w:tab/>
            </w:r>
            <w:r>
              <w:rPr>
                <w:rStyle w:val="IndexLink"/>
              </w:rPr>
              <w:t>87</w:t>
            </w:r>
          </w:hyperlink>
        </w:p>
        <w:p>
          <w:pPr>
            <w:pStyle w:val="Contents4"/>
            <w:tabs>
              <w:tab w:val="clear" w:pos="8176"/>
              <w:tab w:val="right" w:pos="9026" w:leader="dot"/>
            </w:tabs>
            <w:rPr/>
          </w:pPr>
          <w:hyperlink w:anchor="__RefHeading___Toc10372733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0372735_2142443653">
            <w:r>
              <w:rPr>
                <w:webHidden/>
                <w:rStyle w:val="IndexLink"/>
                <w:rtl w:val="true"/>
              </w:rPr>
              <w:t>ولحل الشبهة طرق</w:t>
            </w:r>
            <w:r>
              <w:rPr>
                <w:rStyle w:val="IndexLink"/>
                <w:rtl w:val="true"/>
              </w:rPr>
              <w:tab/>
            </w:r>
            <w:r>
              <w:rPr>
                <w:rStyle w:val="IndexLink"/>
              </w:rPr>
              <w:t>89</w:t>
            </w:r>
          </w:hyperlink>
        </w:p>
        <w:p>
          <w:pPr>
            <w:pStyle w:val="Contents5"/>
            <w:tabs>
              <w:tab w:val="clear" w:pos="7892"/>
              <w:tab w:val="right" w:pos="9026" w:leader="dot"/>
            </w:tabs>
            <w:rPr/>
          </w:pPr>
          <w:hyperlink w:anchor="__RefHeading___Toc10372737_2142443653">
            <w:r>
              <w:rPr>
                <w:webHidden/>
                <w:rStyle w:val="IndexLink"/>
                <w:rtl w:val="true"/>
              </w:rPr>
              <w:t>الطريق الأول</w:t>
            </w:r>
            <w:r>
              <w:rPr>
                <w:rStyle w:val="IndexLink"/>
                <w:rtl w:val="true"/>
              </w:rPr>
              <w:tab/>
            </w:r>
            <w:r>
              <w:rPr>
                <w:rStyle w:val="IndexLink"/>
              </w:rPr>
              <w:t>89</w:t>
            </w:r>
          </w:hyperlink>
        </w:p>
        <w:p>
          <w:pPr>
            <w:pStyle w:val="Contents5"/>
            <w:tabs>
              <w:tab w:val="clear" w:pos="7892"/>
              <w:tab w:val="right" w:pos="9026" w:leader="dot"/>
            </w:tabs>
            <w:rPr/>
          </w:pPr>
          <w:hyperlink w:anchor="__RefHeading___Toc10372739_2142443653">
            <w:r>
              <w:rPr>
                <w:webHidden/>
                <w:rStyle w:val="IndexLink"/>
                <w:rtl w:val="true"/>
              </w:rPr>
              <w:t>الطريق الثاني</w:t>
            </w:r>
            <w:r>
              <w:rPr>
                <w:rStyle w:val="IndexLink"/>
                <w:rtl w:val="true"/>
              </w:rPr>
              <w:tab/>
            </w:r>
            <w:r>
              <w:rPr>
                <w:rStyle w:val="IndexLink"/>
              </w:rPr>
              <w:t>101</w:t>
            </w:r>
          </w:hyperlink>
        </w:p>
        <w:p>
          <w:pPr>
            <w:pStyle w:val="Contents5"/>
            <w:tabs>
              <w:tab w:val="clear" w:pos="7892"/>
              <w:tab w:val="right" w:pos="9026" w:leader="dot"/>
            </w:tabs>
            <w:rPr/>
          </w:pPr>
          <w:hyperlink w:anchor="__RefHeading___Toc10372741_2142443653">
            <w:r>
              <w:rPr>
                <w:webHidden/>
                <w:rStyle w:val="IndexLink"/>
                <w:rtl w:val="true"/>
              </w:rPr>
              <w:t>الطريق الثالث</w:t>
            </w:r>
            <w:r>
              <w:rPr>
                <w:rStyle w:val="IndexLink"/>
                <w:rtl w:val="true"/>
              </w:rPr>
              <w:tab/>
            </w:r>
            <w:r>
              <w:rPr>
                <w:rStyle w:val="IndexLink"/>
              </w:rPr>
              <w:t>104</w:t>
            </w:r>
          </w:hyperlink>
        </w:p>
        <w:p>
          <w:pPr>
            <w:pStyle w:val="Contents5"/>
            <w:tabs>
              <w:tab w:val="clear" w:pos="7892"/>
              <w:tab w:val="right" w:pos="9026" w:leader="dot"/>
            </w:tabs>
            <w:rPr/>
          </w:pPr>
          <w:hyperlink w:anchor="__RefHeading___Toc10372743_2142443653">
            <w:r>
              <w:rPr>
                <w:webHidden/>
                <w:rStyle w:val="IndexLink"/>
                <w:rtl w:val="true"/>
              </w:rPr>
              <w:t>الطريق الرابع</w:t>
            </w:r>
            <w:r>
              <w:rPr>
                <w:rStyle w:val="IndexLink"/>
                <w:rtl w:val="true"/>
              </w:rPr>
              <w:tab/>
            </w:r>
            <w:r>
              <w:rPr>
                <w:rStyle w:val="IndexLink"/>
              </w:rPr>
              <w:t>107</w:t>
            </w:r>
          </w:hyperlink>
        </w:p>
        <w:p>
          <w:pPr>
            <w:pStyle w:val="Contents5"/>
            <w:tabs>
              <w:tab w:val="clear" w:pos="7892"/>
              <w:tab w:val="right" w:pos="9026" w:leader="dot"/>
            </w:tabs>
            <w:rPr/>
          </w:pPr>
          <w:hyperlink w:anchor="__RefHeading___Toc10372745_2142443653">
            <w:r>
              <w:rPr>
                <w:webHidden/>
                <w:rStyle w:val="IndexLink"/>
                <w:rtl w:val="true"/>
              </w:rPr>
              <w:t>الطريق الخامس</w:t>
            </w:r>
            <w:r>
              <w:rPr>
                <w:rStyle w:val="IndexLink"/>
                <w:rtl w:val="true"/>
              </w:rPr>
              <w:tab/>
            </w:r>
            <w:r>
              <w:rPr>
                <w:rStyle w:val="IndexLink"/>
              </w:rPr>
              <w:t>109</w:t>
            </w:r>
          </w:hyperlink>
        </w:p>
        <w:p>
          <w:pPr>
            <w:pStyle w:val="Contents5"/>
            <w:tabs>
              <w:tab w:val="clear" w:pos="7892"/>
              <w:tab w:val="right" w:pos="9026" w:leader="dot"/>
            </w:tabs>
            <w:rPr/>
          </w:pPr>
          <w:hyperlink w:anchor="__RefHeading___Toc10372747_2142443653">
            <w:r>
              <w:rPr>
                <w:webHidden/>
                <w:rStyle w:val="IndexLink"/>
                <w:rtl w:val="true"/>
              </w:rPr>
              <w:t>الطريق السادس</w:t>
            </w:r>
            <w:r>
              <w:rPr>
                <w:rStyle w:val="IndexLink"/>
                <w:rtl w:val="true"/>
              </w:rPr>
              <w:tab/>
            </w:r>
            <w:r>
              <w:rPr>
                <w:rStyle w:val="IndexLink"/>
              </w:rPr>
              <w:t>112</w:t>
            </w:r>
          </w:hyperlink>
        </w:p>
        <w:p>
          <w:pPr>
            <w:pStyle w:val="Contents5"/>
            <w:tabs>
              <w:tab w:val="clear" w:pos="7892"/>
              <w:tab w:val="right" w:pos="9026" w:leader="dot"/>
            </w:tabs>
            <w:rPr/>
          </w:pPr>
          <w:hyperlink w:anchor="__RefHeading___Toc10372749_2142443653">
            <w:r>
              <w:rPr>
                <w:webHidden/>
                <w:rStyle w:val="IndexLink"/>
                <w:rtl w:val="true"/>
              </w:rPr>
              <w:t>الطريق السابع</w:t>
            </w:r>
            <w:r>
              <w:rPr>
                <w:rStyle w:val="IndexLink"/>
                <w:rtl w:val="true"/>
              </w:rPr>
              <w:tab/>
            </w:r>
            <w:r>
              <w:rPr>
                <w:rStyle w:val="IndexLink"/>
              </w:rPr>
              <w:t>113</w:t>
            </w:r>
          </w:hyperlink>
        </w:p>
        <w:p>
          <w:pPr>
            <w:pStyle w:val="Contents5"/>
            <w:tabs>
              <w:tab w:val="clear" w:pos="7892"/>
              <w:tab w:val="right" w:pos="9026" w:leader="dot"/>
            </w:tabs>
            <w:rPr/>
          </w:pPr>
          <w:hyperlink w:anchor="__RefHeading___Toc10372751_2142443653">
            <w:r>
              <w:rPr>
                <w:webHidden/>
                <w:rStyle w:val="IndexLink"/>
                <w:rtl w:val="true"/>
              </w:rPr>
              <w:t>الطريق الثامن</w:t>
            </w:r>
            <w:r>
              <w:rPr>
                <w:rStyle w:val="IndexLink"/>
                <w:rtl w:val="true"/>
              </w:rPr>
              <w:tab/>
            </w:r>
            <w:r>
              <w:rPr>
                <w:rStyle w:val="IndexLink"/>
              </w:rPr>
              <w:t>116</w:t>
            </w:r>
          </w:hyperlink>
        </w:p>
        <w:p>
          <w:pPr>
            <w:pStyle w:val="Contents2"/>
            <w:tabs>
              <w:tab w:val="clear" w:pos="8743"/>
              <w:tab w:val="right" w:pos="9026" w:leader="dot"/>
            </w:tabs>
            <w:rPr/>
          </w:pPr>
          <w:hyperlink w:anchor="__RefHeading___Toc10372753_2142443653">
            <w:r>
              <w:rPr>
                <w:webHidden/>
                <w:rStyle w:val="IndexLink"/>
                <w:rtl w:val="true"/>
              </w:rPr>
              <w:t>التنبيه الرابع</w:t>
            </w:r>
            <w:r>
              <w:rPr>
                <w:rStyle w:val="IndexLink"/>
                <w:rtl w:val="true"/>
              </w:rPr>
              <w:t xml:space="preserve">: </w:t>
            </w:r>
            <w:r>
              <w:rPr>
                <w:rStyle w:val="IndexLink"/>
                <w:rtl w:val="true"/>
              </w:rPr>
              <w:t>في حسن الاحتياط عقلاً وشرعاً</w:t>
            </w:r>
            <w:r>
              <w:rPr>
                <w:rStyle w:val="IndexLink"/>
                <w:rtl w:val="true"/>
              </w:rPr>
              <w:tab/>
            </w:r>
            <w:r>
              <w:rPr>
                <w:rStyle w:val="IndexLink"/>
              </w:rPr>
              <w:t>117</w:t>
            </w:r>
          </w:hyperlink>
        </w:p>
        <w:p>
          <w:pPr>
            <w:pStyle w:val="Contents3"/>
            <w:tabs>
              <w:tab w:val="clear" w:pos="8459"/>
              <w:tab w:val="right" w:pos="9026" w:leader="dot"/>
            </w:tabs>
            <w:rPr/>
          </w:pPr>
          <w:hyperlink w:anchor="__RefHeading___Toc10372755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0372757_2142443653">
            <w:r>
              <w:rPr>
                <w:webHidden/>
                <w:rStyle w:val="IndexLink"/>
                <w:rtl w:val="true"/>
              </w:rPr>
              <w:t>المبحث الأول</w:t>
            </w:r>
            <w:r>
              <w:rPr>
                <w:rStyle w:val="IndexLink"/>
                <w:rtl w:val="true"/>
              </w:rPr>
              <w:t xml:space="preserve">: </w:t>
            </w:r>
            <w:r>
              <w:rPr>
                <w:rStyle w:val="IndexLink"/>
                <w:rtl w:val="true"/>
              </w:rPr>
              <w:t>في حسن الاحتياط عقلاً</w:t>
            </w:r>
            <w:r>
              <w:rPr>
                <w:rStyle w:val="IndexLink"/>
                <w:rtl w:val="true"/>
              </w:rPr>
              <w:tab/>
            </w:r>
            <w:r>
              <w:rPr>
                <w:rStyle w:val="IndexLink"/>
              </w:rPr>
              <w:t>117</w:t>
            </w:r>
          </w:hyperlink>
        </w:p>
        <w:p>
          <w:pPr>
            <w:pStyle w:val="Contents3"/>
            <w:tabs>
              <w:tab w:val="clear" w:pos="8459"/>
              <w:tab w:val="right" w:pos="9026" w:leader="dot"/>
            </w:tabs>
            <w:rPr/>
          </w:pPr>
          <w:hyperlink w:anchor="__RefHeading___Toc10372759_2142443653">
            <w:r>
              <w:rPr>
                <w:webHidden/>
                <w:rStyle w:val="IndexLink"/>
                <w:rtl w:val="true"/>
              </w:rPr>
              <w:t>المبحث الثاني</w:t>
            </w:r>
            <w:r>
              <w:rPr>
                <w:rStyle w:val="IndexLink"/>
                <w:rtl w:val="true"/>
              </w:rPr>
              <w:t xml:space="preserve">: </w:t>
            </w:r>
            <w:r>
              <w:rPr>
                <w:rStyle w:val="IndexLink"/>
                <w:rtl w:val="true"/>
              </w:rPr>
              <w:t>في حسن الاحتياط شرعاً</w:t>
            </w:r>
            <w:r>
              <w:rPr>
                <w:rStyle w:val="IndexLink"/>
                <w:rtl w:val="true"/>
              </w:rPr>
              <w:tab/>
            </w:r>
            <w:r>
              <w:rPr>
                <w:rStyle w:val="IndexLink"/>
              </w:rPr>
              <w:t>118</w:t>
            </w:r>
          </w:hyperlink>
        </w:p>
        <w:p>
          <w:pPr>
            <w:pStyle w:val="Contents3"/>
            <w:tabs>
              <w:tab w:val="clear" w:pos="8459"/>
              <w:tab w:val="right" w:pos="9026" w:leader="dot"/>
            </w:tabs>
            <w:rPr/>
          </w:pPr>
          <w:hyperlink w:anchor="__RefHeading___Toc10372761_2142443653">
            <w:r>
              <w:rPr>
                <w:webHidden/>
                <w:rStyle w:val="IndexLink"/>
                <w:rtl w:val="true"/>
              </w:rPr>
              <w:t>المبحث الثالث</w:t>
            </w:r>
            <w:r>
              <w:rPr>
                <w:rStyle w:val="IndexLink"/>
                <w:rtl w:val="true"/>
              </w:rPr>
              <w:t xml:space="preserve">: </w:t>
            </w:r>
            <w:r>
              <w:rPr>
                <w:rStyle w:val="IndexLink"/>
                <w:rtl w:val="true"/>
              </w:rPr>
              <w:t>في شروط حسن الاحتياط</w:t>
            </w:r>
            <w:r>
              <w:rPr>
                <w:rStyle w:val="IndexLink"/>
                <w:rtl w:val="true"/>
              </w:rPr>
              <w:tab/>
            </w:r>
            <w:r>
              <w:rPr>
                <w:rStyle w:val="IndexLink"/>
              </w:rPr>
              <w:t>120</w:t>
            </w:r>
          </w:hyperlink>
        </w:p>
        <w:p>
          <w:pPr>
            <w:pStyle w:val="Contents3"/>
            <w:tabs>
              <w:tab w:val="clear" w:pos="8459"/>
              <w:tab w:val="right" w:pos="9026" w:leader="dot"/>
            </w:tabs>
            <w:rPr/>
          </w:pPr>
          <w:hyperlink w:anchor="__RefHeading___Toc10372763_2142443653">
            <w:r>
              <w:rPr>
                <w:webHidden/>
                <w:rStyle w:val="IndexLink"/>
                <w:rtl w:val="true"/>
              </w:rPr>
              <w:t>المبحث الرابع</w:t>
            </w:r>
            <w:r>
              <w:rPr>
                <w:rStyle w:val="IndexLink"/>
                <w:rtl w:val="true"/>
              </w:rPr>
              <w:t xml:space="preserve">: </w:t>
            </w:r>
            <w:r>
              <w:rPr>
                <w:rStyle w:val="IndexLink"/>
                <w:rtl w:val="true"/>
              </w:rPr>
              <w:t>في التبعيض في الاحتياطات</w:t>
            </w:r>
            <w:r>
              <w:rPr>
                <w:rStyle w:val="IndexLink"/>
                <w:rtl w:val="true"/>
              </w:rPr>
              <w:tab/>
            </w:r>
            <w:r>
              <w:rPr>
                <w:rStyle w:val="IndexLink"/>
              </w:rPr>
              <w:t>128</w:t>
            </w:r>
          </w:hyperlink>
        </w:p>
        <w:p>
          <w:pPr>
            <w:pStyle w:val="Contents2"/>
            <w:tabs>
              <w:tab w:val="clear" w:pos="8743"/>
              <w:tab w:val="right" w:pos="9026" w:leader="dot"/>
            </w:tabs>
            <w:rPr/>
          </w:pPr>
          <w:hyperlink w:anchor="__RefHeading___Toc10372765_2142443653">
            <w:r>
              <w:rPr>
                <w:webHidden/>
                <w:rStyle w:val="IndexLink"/>
                <w:rtl w:val="true"/>
              </w:rPr>
              <w:t>التنبيه الخامس</w:t>
            </w:r>
            <w:r>
              <w:rPr>
                <w:rStyle w:val="IndexLink"/>
                <w:rtl w:val="true"/>
              </w:rPr>
              <w:t xml:space="preserve">: </w:t>
            </w:r>
            <w:r>
              <w:rPr>
                <w:rStyle w:val="IndexLink"/>
                <w:rtl w:val="true"/>
              </w:rPr>
              <w:t>في جريان البراءة في الشبهات الموضوعية</w:t>
            </w:r>
            <w:r>
              <w:rPr>
                <w:rStyle w:val="IndexLink"/>
                <w:rtl w:val="true"/>
              </w:rPr>
              <w:tab/>
            </w:r>
            <w:r>
              <w:rPr>
                <w:rStyle w:val="IndexLink"/>
              </w:rPr>
              <w:t>129</w:t>
            </w:r>
          </w:hyperlink>
        </w:p>
        <w:p>
          <w:pPr>
            <w:pStyle w:val="Contents3"/>
            <w:tabs>
              <w:tab w:val="clear" w:pos="8459"/>
              <w:tab w:val="right" w:pos="9026" w:leader="dot"/>
            </w:tabs>
            <w:rPr/>
          </w:pPr>
          <w:hyperlink w:anchor="__RefHeading___Toc10372767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0372769_2142443653">
            <w:r>
              <w:rPr>
                <w:webHidden/>
                <w:rStyle w:val="IndexLink"/>
                <w:rtl w:val="true"/>
              </w:rPr>
              <w:t>أقسام تعلق النهي بالطبيعة</w:t>
            </w:r>
            <w:r>
              <w:rPr>
                <w:rStyle w:val="IndexLink"/>
                <w:rtl w:val="true"/>
              </w:rPr>
              <w:tab/>
            </w:r>
            <w:r>
              <w:rPr>
                <w:rStyle w:val="IndexLink"/>
              </w:rPr>
              <w:t>132</w:t>
            </w:r>
          </w:hyperlink>
        </w:p>
        <w:p>
          <w:pPr>
            <w:pStyle w:val="Contents4"/>
            <w:tabs>
              <w:tab w:val="clear" w:pos="8176"/>
              <w:tab w:val="right" w:pos="9026" w:leader="dot"/>
            </w:tabs>
            <w:rPr/>
          </w:pPr>
          <w:hyperlink w:anchor="__RefHeading___Toc10372771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0372773_2142443653">
            <w:r>
              <w:rPr>
                <w:webHidden/>
                <w:rStyle w:val="IndexLink"/>
                <w:rtl w:val="true"/>
              </w:rPr>
              <w:t>النوع الأول</w:t>
            </w:r>
            <w:r>
              <w:rPr>
                <w:rStyle w:val="IndexLink"/>
                <w:rtl w:val="true"/>
              </w:rPr>
              <w:tab/>
            </w:r>
            <w:r>
              <w:rPr>
                <w:rStyle w:val="IndexLink"/>
              </w:rPr>
              <w:t>133</w:t>
            </w:r>
          </w:hyperlink>
        </w:p>
        <w:p>
          <w:pPr>
            <w:pStyle w:val="Contents4"/>
            <w:tabs>
              <w:tab w:val="clear" w:pos="8176"/>
              <w:tab w:val="right" w:pos="9026" w:leader="dot"/>
            </w:tabs>
            <w:rPr/>
          </w:pPr>
          <w:hyperlink w:anchor="__RefHeading___Toc10372775_2142443653">
            <w:r>
              <w:rPr>
                <w:webHidden/>
                <w:rStyle w:val="IndexLink"/>
                <w:rtl w:val="true"/>
              </w:rPr>
              <w:t>النوع الثاني</w:t>
            </w:r>
            <w:r>
              <w:rPr>
                <w:rStyle w:val="IndexLink"/>
                <w:rtl w:val="true"/>
              </w:rPr>
              <w:tab/>
            </w:r>
            <w:r>
              <w:rPr>
                <w:rStyle w:val="IndexLink"/>
              </w:rPr>
              <w:t>134</w:t>
            </w:r>
          </w:hyperlink>
        </w:p>
        <w:p>
          <w:pPr>
            <w:pStyle w:val="Contents4"/>
            <w:tabs>
              <w:tab w:val="clear" w:pos="8176"/>
              <w:tab w:val="right" w:pos="9026" w:leader="dot"/>
            </w:tabs>
            <w:rPr/>
          </w:pPr>
          <w:hyperlink w:anchor="__RefHeading___Toc10372777_2142443653">
            <w:r>
              <w:rPr>
                <w:webHidden/>
                <w:rStyle w:val="IndexLink"/>
                <w:rtl w:val="true"/>
              </w:rPr>
              <w:t>النوع الثالث</w:t>
            </w:r>
            <w:r>
              <w:rPr>
                <w:rStyle w:val="IndexLink"/>
                <w:rtl w:val="true"/>
              </w:rPr>
              <w:tab/>
            </w:r>
            <w:r>
              <w:rPr>
                <w:rStyle w:val="IndexLink"/>
              </w:rPr>
              <w:t>135</w:t>
            </w:r>
          </w:hyperlink>
        </w:p>
        <w:p>
          <w:pPr>
            <w:pStyle w:val="Contents4"/>
            <w:tabs>
              <w:tab w:val="clear" w:pos="8176"/>
              <w:tab w:val="right" w:pos="9026" w:leader="dot"/>
            </w:tabs>
            <w:rPr/>
          </w:pPr>
          <w:hyperlink w:anchor="__RefHeading___Toc10372779_2142443653">
            <w:r>
              <w:rPr>
                <w:webHidden/>
                <w:rStyle w:val="IndexLink"/>
                <w:rtl w:val="true"/>
              </w:rPr>
              <w:t>النوع الرابع</w:t>
            </w:r>
            <w:r>
              <w:rPr>
                <w:rStyle w:val="IndexLink"/>
                <w:rtl w:val="true"/>
              </w:rPr>
              <w:tab/>
            </w:r>
            <w:r>
              <w:rPr>
                <w:rStyle w:val="IndexLink"/>
              </w:rPr>
              <w:t>137</w:t>
            </w:r>
          </w:hyperlink>
        </w:p>
        <w:p>
          <w:pPr>
            <w:pStyle w:val="Contents2"/>
            <w:tabs>
              <w:tab w:val="clear" w:pos="8743"/>
              <w:tab w:val="right" w:pos="9026" w:leader="dot"/>
            </w:tabs>
            <w:rPr/>
          </w:pPr>
          <w:hyperlink w:anchor="__RefHeading___Toc10372781_2142443653">
            <w:r>
              <w:rPr>
                <w:webHidden/>
                <w:rStyle w:val="IndexLink"/>
                <w:rtl w:val="true"/>
              </w:rPr>
              <w:t>فصل في دوران الأمر بين المحذورين</w:t>
            </w:r>
            <w:r>
              <w:rPr>
                <w:rStyle w:val="IndexLink"/>
                <w:rtl w:val="true"/>
              </w:rPr>
              <w:tab/>
            </w:r>
            <w:r>
              <w:rPr>
                <w:rStyle w:val="IndexLink"/>
              </w:rPr>
              <w:t>141</w:t>
            </w:r>
          </w:hyperlink>
        </w:p>
        <w:p>
          <w:pPr>
            <w:pStyle w:val="Contents3"/>
            <w:tabs>
              <w:tab w:val="clear" w:pos="8459"/>
              <w:tab w:val="right" w:pos="9026" w:leader="dot"/>
            </w:tabs>
            <w:rPr/>
          </w:pPr>
          <w:hyperlink w:anchor="__RefHeading___Toc10372783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0372785_2142443653">
            <w:r>
              <w:rPr>
                <w:webHidden/>
                <w:rStyle w:val="IndexLink"/>
                <w:rtl w:val="true"/>
              </w:rPr>
              <w:t>فصل في دوران الأمر بين المحذورين</w:t>
            </w:r>
            <w:r>
              <w:rPr>
                <w:rStyle w:val="IndexLink"/>
                <w:rtl w:val="true"/>
              </w:rPr>
              <w:tab/>
            </w:r>
            <w:r>
              <w:rPr>
                <w:rStyle w:val="IndexLink"/>
              </w:rPr>
              <w:t>143</w:t>
            </w:r>
          </w:hyperlink>
        </w:p>
        <w:p>
          <w:pPr>
            <w:pStyle w:val="Contents4"/>
            <w:tabs>
              <w:tab w:val="clear" w:pos="8176"/>
              <w:tab w:val="right" w:pos="9026" w:leader="dot"/>
            </w:tabs>
            <w:rPr/>
          </w:pPr>
          <w:hyperlink w:anchor="__RefHeading___Toc10372787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0372789_2142443653">
            <w:r>
              <w:rPr>
                <w:webHidden/>
                <w:rStyle w:val="IndexLink"/>
                <w:rtl w:val="true"/>
              </w:rPr>
              <w:t>المقام الأول</w:t>
            </w:r>
            <w:r>
              <w:rPr>
                <w:rStyle w:val="IndexLink"/>
                <w:rtl w:val="true"/>
              </w:rPr>
              <w:t xml:space="preserve">: </w:t>
            </w:r>
            <w:r>
              <w:rPr>
                <w:rStyle w:val="IndexLink"/>
                <w:rtl w:val="true"/>
              </w:rPr>
              <w:t>الأقوال في دوران الأمر بين المحذورين التوصليين</w:t>
            </w:r>
            <w:r>
              <w:rPr>
                <w:rStyle w:val="IndexLink"/>
                <w:rtl w:val="true"/>
              </w:rPr>
              <w:tab/>
            </w:r>
            <w:r>
              <w:rPr>
                <w:rStyle w:val="IndexLink"/>
              </w:rPr>
              <w:t>144</w:t>
            </w:r>
          </w:hyperlink>
        </w:p>
        <w:p>
          <w:pPr>
            <w:pStyle w:val="Contents5"/>
            <w:tabs>
              <w:tab w:val="clear" w:pos="7892"/>
              <w:tab w:val="right" w:pos="9026" w:leader="dot"/>
            </w:tabs>
            <w:rPr/>
          </w:pPr>
          <w:hyperlink w:anchor="__RefHeading___Toc10372791_2142443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0372793_2142443653">
            <w:r>
              <w:rPr>
                <w:webHidden/>
                <w:rStyle w:val="IndexLink"/>
                <w:rtl w:val="true"/>
              </w:rPr>
              <w:t>القول الأول</w:t>
            </w:r>
            <w:r>
              <w:rPr>
                <w:rStyle w:val="IndexLink"/>
                <w:rtl w:val="true"/>
              </w:rPr>
              <w:t xml:space="preserve">: </w:t>
            </w:r>
            <w:r>
              <w:rPr>
                <w:rStyle w:val="IndexLink"/>
                <w:rtl w:val="true"/>
              </w:rPr>
              <w:t>تقديم جانب الحرمة</w:t>
            </w:r>
            <w:r>
              <w:rPr>
                <w:rStyle w:val="IndexLink"/>
                <w:rtl w:val="true"/>
              </w:rPr>
              <w:tab/>
            </w:r>
            <w:r>
              <w:rPr>
                <w:rStyle w:val="IndexLink"/>
              </w:rPr>
              <w:t>144</w:t>
            </w:r>
          </w:hyperlink>
        </w:p>
        <w:p>
          <w:pPr>
            <w:pStyle w:val="Contents5"/>
            <w:tabs>
              <w:tab w:val="clear" w:pos="7892"/>
              <w:tab w:val="right" w:pos="9026" w:leader="dot"/>
            </w:tabs>
            <w:rPr/>
          </w:pPr>
          <w:hyperlink w:anchor="__RefHeading___Toc10372795_2142443653">
            <w:r>
              <w:rPr>
                <w:webHidden/>
                <w:rStyle w:val="IndexLink"/>
                <w:rtl w:val="true"/>
              </w:rPr>
              <w:t>القول الثاني</w:t>
            </w:r>
            <w:r>
              <w:rPr>
                <w:rStyle w:val="IndexLink"/>
                <w:rtl w:val="true"/>
              </w:rPr>
              <w:t xml:space="preserve">: </w:t>
            </w:r>
            <w:r>
              <w:rPr>
                <w:rStyle w:val="IndexLink"/>
                <w:rtl w:val="true"/>
              </w:rPr>
              <w:t>الحكم بالتخيير</w:t>
            </w:r>
            <w:r>
              <w:rPr>
                <w:rStyle w:val="IndexLink"/>
                <w:rtl w:val="true"/>
              </w:rPr>
              <w:tab/>
            </w:r>
            <w:r>
              <w:rPr>
                <w:rStyle w:val="IndexLink"/>
              </w:rPr>
              <w:t>147</w:t>
            </w:r>
          </w:hyperlink>
        </w:p>
        <w:p>
          <w:pPr>
            <w:pStyle w:val="Contents6"/>
            <w:tabs>
              <w:tab w:val="clear" w:pos="7609"/>
              <w:tab w:val="right" w:pos="9026" w:leader="dot"/>
            </w:tabs>
            <w:rPr/>
          </w:pPr>
          <w:hyperlink w:anchor="__RefHeading___Toc10372797_2142443653">
            <w:r>
              <w:rPr>
                <w:webHidden/>
                <w:rStyle w:val="IndexLink"/>
                <w:rtl w:val="true"/>
              </w:rPr>
              <w:t>واستدل له بوجوه ثلاثة</w:t>
            </w:r>
            <w:r>
              <w:rPr>
                <w:rStyle w:val="IndexLink"/>
                <w:rtl w:val="true"/>
              </w:rPr>
              <w:tab/>
            </w:r>
            <w:r>
              <w:rPr>
                <w:rStyle w:val="IndexLink"/>
              </w:rPr>
              <w:t>147</w:t>
            </w:r>
          </w:hyperlink>
        </w:p>
        <w:p>
          <w:pPr>
            <w:pStyle w:val="Contents6"/>
            <w:tabs>
              <w:tab w:val="clear" w:pos="7609"/>
              <w:tab w:val="right" w:pos="9026" w:leader="dot"/>
            </w:tabs>
            <w:rPr/>
          </w:pPr>
          <w:hyperlink w:anchor="__RefHeading___Toc10372799_2142443653">
            <w:r>
              <w:rPr>
                <w:webHidden/>
                <w:rStyle w:val="IndexLink"/>
                <w:rtl w:val="true"/>
              </w:rPr>
              <w:t>الوجه الأول</w:t>
            </w:r>
            <w:r>
              <w:rPr>
                <w:rStyle w:val="IndexLink"/>
                <w:rtl w:val="true"/>
              </w:rPr>
              <w:tab/>
            </w:r>
            <w:r>
              <w:rPr>
                <w:rStyle w:val="IndexLink"/>
              </w:rPr>
              <w:t>147</w:t>
            </w:r>
          </w:hyperlink>
        </w:p>
        <w:p>
          <w:pPr>
            <w:pStyle w:val="Contents6"/>
            <w:tabs>
              <w:tab w:val="clear" w:pos="7609"/>
              <w:tab w:val="right" w:pos="9026" w:leader="dot"/>
            </w:tabs>
            <w:rPr/>
          </w:pPr>
          <w:hyperlink w:anchor="__RefHeading___Toc10372801_2142443653">
            <w:r>
              <w:rPr>
                <w:webHidden/>
                <w:rStyle w:val="IndexLink"/>
                <w:rtl w:val="true"/>
              </w:rPr>
              <w:t>ويرد عليه مناقشات أربع</w:t>
            </w:r>
            <w:r>
              <w:rPr>
                <w:rStyle w:val="IndexLink"/>
                <w:rtl w:val="true"/>
              </w:rPr>
              <w:tab/>
            </w:r>
            <w:r>
              <w:rPr>
                <w:rStyle w:val="IndexLink"/>
              </w:rPr>
              <w:t>148</w:t>
            </w:r>
          </w:hyperlink>
        </w:p>
        <w:p>
          <w:pPr>
            <w:pStyle w:val="Contents6"/>
            <w:tabs>
              <w:tab w:val="clear" w:pos="7609"/>
              <w:tab w:val="right" w:pos="9026" w:leader="dot"/>
            </w:tabs>
            <w:rPr/>
          </w:pPr>
          <w:hyperlink w:anchor="__RefHeading___Toc10372803_2142443653">
            <w:r>
              <w:rPr>
                <w:webHidden/>
                <w:rStyle w:val="IndexLink"/>
                <w:rtl w:val="true"/>
              </w:rPr>
              <w:t>الوجه الثاني</w:t>
            </w:r>
            <w:r>
              <w:rPr>
                <w:rStyle w:val="IndexLink"/>
                <w:rtl w:val="true"/>
              </w:rPr>
              <w:tab/>
            </w:r>
            <w:r>
              <w:rPr>
                <w:rStyle w:val="IndexLink"/>
              </w:rPr>
              <w:t>151</w:t>
            </w:r>
          </w:hyperlink>
        </w:p>
        <w:p>
          <w:pPr>
            <w:pStyle w:val="Contents6"/>
            <w:tabs>
              <w:tab w:val="clear" w:pos="7609"/>
              <w:tab w:val="right" w:pos="9026" w:leader="dot"/>
            </w:tabs>
            <w:rPr/>
          </w:pPr>
          <w:hyperlink w:anchor="__RefHeading___Toc10372805_2142443653">
            <w:r>
              <w:rPr>
                <w:webHidden/>
                <w:rStyle w:val="IndexLink"/>
                <w:rtl w:val="true"/>
              </w:rPr>
              <w:t>الوجه الثالث</w:t>
            </w:r>
            <w:r>
              <w:rPr>
                <w:rStyle w:val="IndexLink"/>
                <w:rtl w:val="true"/>
              </w:rPr>
              <w:tab/>
            </w:r>
            <w:r>
              <w:rPr>
                <w:rStyle w:val="IndexLink"/>
              </w:rPr>
              <w:t>152</w:t>
            </w:r>
          </w:hyperlink>
        </w:p>
        <w:p>
          <w:pPr>
            <w:pStyle w:val="Contents6"/>
            <w:tabs>
              <w:tab w:val="clear" w:pos="7609"/>
              <w:tab w:val="right" w:pos="9026" w:leader="dot"/>
            </w:tabs>
            <w:rPr/>
          </w:pPr>
          <w:hyperlink w:anchor="__RefHeading___Toc10372807_2142443653">
            <w:r>
              <w:rPr>
                <w:webHidden/>
                <w:rStyle w:val="IndexLink"/>
                <w:rtl w:val="true"/>
              </w:rPr>
              <w:t>الوجه الرابع</w:t>
            </w:r>
            <w:r>
              <w:rPr>
                <w:rStyle w:val="IndexLink"/>
                <w:rtl w:val="true"/>
              </w:rPr>
              <w:tab/>
            </w:r>
            <w:r>
              <w:rPr>
                <w:rStyle w:val="IndexLink"/>
              </w:rPr>
              <w:t>154</w:t>
            </w:r>
          </w:hyperlink>
        </w:p>
        <w:p>
          <w:pPr>
            <w:pStyle w:val="Contents5"/>
            <w:tabs>
              <w:tab w:val="clear" w:pos="7892"/>
              <w:tab w:val="right" w:pos="9026" w:leader="dot"/>
            </w:tabs>
            <w:rPr/>
          </w:pPr>
          <w:hyperlink w:anchor="__RefHeading___Toc10372809_2142443653">
            <w:r>
              <w:rPr>
                <w:webHidden/>
                <w:rStyle w:val="IndexLink"/>
                <w:rtl w:val="true"/>
              </w:rPr>
              <w:t>القول الثالث</w:t>
            </w:r>
            <w:r>
              <w:rPr>
                <w:rStyle w:val="IndexLink"/>
                <w:rtl w:val="true"/>
              </w:rPr>
              <w:t xml:space="preserve">: </w:t>
            </w:r>
            <w:r>
              <w:rPr>
                <w:rStyle w:val="IndexLink"/>
                <w:rtl w:val="true"/>
              </w:rPr>
              <w:t>الحكم بالإباحة الشرعية</w:t>
            </w:r>
            <w:r>
              <w:rPr>
                <w:rStyle w:val="IndexLink"/>
                <w:rtl w:val="true"/>
              </w:rPr>
              <w:tab/>
            </w:r>
            <w:r>
              <w:rPr>
                <w:rStyle w:val="IndexLink"/>
              </w:rPr>
              <w:t>156</w:t>
            </w:r>
          </w:hyperlink>
        </w:p>
        <w:p>
          <w:pPr>
            <w:pStyle w:val="Contents6"/>
            <w:tabs>
              <w:tab w:val="clear" w:pos="7609"/>
              <w:tab w:val="right" w:pos="9026" w:leader="dot"/>
            </w:tabs>
            <w:rPr/>
          </w:pPr>
          <w:hyperlink w:anchor="__RefHeading___Toc10372811_2142443653">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0372813_2142443653">
            <w:r>
              <w:rPr>
                <w:webHidden/>
                <w:rStyle w:val="IndexLink"/>
                <w:rtl w:val="true"/>
              </w:rPr>
              <w:t>وأشكل عليه بإشكالات</w:t>
            </w:r>
            <w:r>
              <w:rPr>
                <w:rStyle w:val="IndexLink"/>
                <w:rtl w:val="true"/>
              </w:rPr>
              <w:tab/>
            </w:r>
            <w:r>
              <w:rPr>
                <w:rStyle w:val="IndexLink"/>
              </w:rPr>
              <w:t>156</w:t>
            </w:r>
          </w:hyperlink>
        </w:p>
        <w:p>
          <w:pPr>
            <w:pStyle w:val="Contents5"/>
            <w:tabs>
              <w:tab w:val="clear" w:pos="7892"/>
              <w:tab w:val="right" w:pos="9026" w:leader="dot"/>
            </w:tabs>
            <w:rPr/>
          </w:pPr>
          <w:hyperlink w:anchor="__RefHeading___Toc10372815_2142443653">
            <w:r>
              <w:rPr>
                <w:webHidden/>
                <w:rStyle w:val="IndexLink"/>
                <w:rtl w:val="true"/>
              </w:rPr>
              <w:t>القول الرابع</w:t>
            </w:r>
            <w:r>
              <w:rPr>
                <w:rStyle w:val="IndexLink"/>
                <w:rtl w:val="true"/>
              </w:rPr>
              <w:t xml:space="preserve">: </w:t>
            </w:r>
            <w:r>
              <w:rPr>
                <w:rStyle w:val="IndexLink"/>
                <w:rtl w:val="true"/>
              </w:rPr>
              <w:t>جريان أصالة البراءة العقلية والنقلية</w:t>
            </w:r>
            <w:r>
              <w:rPr>
                <w:rStyle w:val="IndexLink"/>
                <w:rtl w:val="true"/>
              </w:rPr>
              <w:tab/>
            </w:r>
            <w:r>
              <w:rPr>
                <w:rStyle w:val="IndexLink"/>
              </w:rPr>
              <w:t>163</w:t>
            </w:r>
          </w:hyperlink>
        </w:p>
        <w:p>
          <w:pPr>
            <w:pStyle w:val="Contents5"/>
            <w:tabs>
              <w:tab w:val="clear" w:pos="7892"/>
              <w:tab w:val="right" w:pos="9026" w:leader="dot"/>
            </w:tabs>
            <w:rPr/>
          </w:pPr>
          <w:hyperlink w:anchor="__RefHeading___Toc10372817_2142443653">
            <w:r>
              <w:rPr>
                <w:webHidden/>
                <w:rStyle w:val="IndexLink"/>
                <w:rtl w:val="true"/>
              </w:rPr>
              <w:t>تنبيه</w:t>
            </w:r>
            <w:r>
              <w:rPr>
                <w:rStyle w:val="IndexLink"/>
                <w:rtl w:val="true"/>
              </w:rPr>
              <w:t>:</w:t>
              <w:tab/>
            </w:r>
            <w:r>
              <w:rPr>
                <w:rStyle w:val="IndexLink"/>
              </w:rPr>
              <w:t>170</w:t>
            </w:r>
          </w:hyperlink>
        </w:p>
        <w:p>
          <w:pPr>
            <w:pStyle w:val="Contents4"/>
            <w:tabs>
              <w:tab w:val="clear" w:pos="8176"/>
              <w:tab w:val="right" w:pos="9026" w:leader="dot"/>
            </w:tabs>
            <w:rPr/>
          </w:pPr>
          <w:hyperlink w:anchor="__RefHeading___Toc10372819_2142443653">
            <w:r>
              <w:rPr>
                <w:webHidden/>
                <w:rStyle w:val="IndexLink"/>
                <w:rtl w:val="true"/>
              </w:rPr>
              <w:t>المقام الثاني</w:t>
            </w:r>
            <w:r>
              <w:rPr>
                <w:rStyle w:val="IndexLink"/>
                <w:rtl w:val="true"/>
              </w:rPr>
              <w:t xml:space="preserve">: </w:t>
            </w:r>
            <w:r>
              <w:rPr>
                <w:rStyle w:val="IndexLink"/>
                <w:rtl w:val="true"/>
              </w:rPr>
              <w:t>دوران الأمر بين الحكمين التعبديين</w:t>
            </w:r>
            <w:r>
              <w:rPr>
                <w:rStyle w:val="IndexLink"/>
                <w:rtl w:val="true"/>
              </w:rPr>
              <w:tab/>
            </w:r>
            <w:r>
              <w:rPr>
                <w:rStyle w:val="IndexLink"/>
              </w:rPr>
              <w:t>176</w:t>
            </w:r>
          </w:hyperlink>
        </w:p>
        <w:p>
          <w:pPr>
            <w:pStyle w:val="Contents5"/>
            <w:tabs>
              <w:tab w:val="clear" w:pos="7892"/>
              <w:tab w:val="right" w:pos="9026" w:leader="dot"/>
            </w:tabs>
            <w:rPr/>
          </w:pPr>
          <w:hyperlink w:anchor="__RefHeading___Toc10372821_2142443653">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0372823_2142443653">
            <w:r>
              <w:rPr>
                <w:webHidden/>
                <w:rStyle w:val="IndexLink"/>
                <w:rtl w:val="true"/>
              </w:rPr>
              <w:t>الفرع الأول</w:t>
            </w:r>
            <w:r>
              <w:rPr>
                <w:rStyle w:val="IndexLink"/>
                <w:rtl w:val="true"/>
              </w:rPr>
              <w:t xml:space="preserve">: </w:t>
            </w:r>
            <w:r>
              <w:rPr>
                <w:rStyle w:val="IndexLink"/>
                <w:rtl w:val="true"/>
              </w:rPr>
              <w:t>دوران الأمر بين المحذورين في الواجبات الضمنية</w:t>
            </w:r>
            <w:r>
              <w:rPr>
                <w:rStyle w:val="IndexLink"/>
                <w:rtl w:val="true"/>
              </w:rPr>
              <w:tab/>
            </w:r>
            <w:r>
              <w:rPr>
                <w:rStyle w:val="IndexLink"/>
              </w:rPr>
              <w:t>184</w:t>
            </w:r>
          </w:hyperlink>
        </w:p>
        <w:p>
          <w:pPr>
            <w:pStyle w:val="Contents6"/>
            <w:tabs>
              <w:tab w:val="clear" w:pos="7609"/>
              <w:tab w:val="right" w:pos="9026" w:leader="dot"/>
            </w:tabs>
            <w:rPr/>
          </w:pPr>
          <w:hyperlink w:anchor="__RefHeading___Toc10372825_2142443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0372827_2142443653">
            <w:r>
              <w:rPr>
                <w:webHidden/>
                <w:rStyle w:val="IndexLink"/>
                <w:rtl w:val="true"/>
              </w:rPr>
              <w:t>تذنيب على الفرع الأول</w:t>
            </w:r>
            <w:r>
              <w:rPr>
                <w:rStyle w:val="IndexLink"/>
                <w:rtl w:val="true"/>
              </w:rPr>
              <w:tab/>
            </w:r>
            <w:r>
              <w:rPr>
                <w:rStyle w:val="IndexLink"/>
              </w:rPr>
              <w:t>186</w:t>
            </w:r>
          </w:hyperlink>
        </w:p>
        <w:p>
          <w:pPr>
            <w:pStyle w:val="Contents5"/>
            <w:tabs>
              <w:tab w:val="clear" w:pos="7892"/>
              <w:tab w:val="right" w:pos="9026" w:leader="dot"/>
            </w:tabs>
            <w:rPr/>
          </w:pPr>
          <w:hyperlink w:anchor="__RefHeading___Toc10372829_2142443653">
            <w:r>
              <w:rPr>
                <w:webHidden/>
                <w:rStyle w:val="IndexLink"/>
                <w:rtl w:val="true"/>
              </w:rPr>
              <w:t>الفرع الثاني</w:t>
            </w:r>
            <w:r>
              <w:rPr>
                <w:rStyle w:val="IndexLink"/>
                <w:rtl w:val="true"/>
              </w:rPr>
              <w:t xml:space="preserve">: </w:t>
            </w:r>
            <w:r>
              <w:rPr>
                <w:rStyle w:val="IndexLink"/>
                <w:rtl w:val="true"/>
              </w:rPr>
              <w:t>كون التخيير العقلي ثابت حال الترجيح</w:t>
            </w:r>
            <w:r>
              <w:rPr>
                <w:rStyle w:val="IndexLink"/>
                <w:rtl w:val="true"/>
              </w:rPr>
              <w:tab/>
            </w:r>
            <w:r>
              <w:rPr>
                <w:rStyle w:val="IndexLink"/>
              </w:rPr>
              <w:t>190</w:t>
            </w:r>
          </w:hyperlink>
        </w:p>
        <w:p>
          <w:pPr>
            <w:pStyle w:val="Contents6"/>
            <w:tabs>
              <w:tab w:val="clear" w:pos="7609"/>
              <w:tab w:val="right" w:pos="9026" w:leader="dot"/>
            </w:tabs>
            <w:rPr/>
          </w:pPr>
          <w:hyperlink w:anchor="__RefHeading___Toc10372831_2142443653">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0372833_2142443653">
            <w:r>
              <w:rPr>
                <w:webHidden/>
                <w:rStyle w:val="IndexLink"/>
                <w:rtl w:val="true"/>
              </w:rPr>
              <w:t>تذنيبان</w:t>
            </w:r>
            <w:r>
              <w:rPr>
                <w:rStyle w:val="IndexLink"/>
                <w:rtl w:val="true"/>
              </w:rPr>
              <w:tab/>
            </w:r>
            <w:r>
              <w:rPr>
                <w:rStyle w:val="IndexLink"/>
              </w:rPr>
              <w:t>196</w:t>
            </w:r>
          </w:hyperlink>
        </w:p>
        <w:p>
          <w:pPr>
            <w:pStyle w:val="Contents2"/>
            <w:tabs>
              <w:tab w:val="clear" w:pos="8743"/>
              <w:tab w:val="right" w:pos="9026" w:leader="dot"/>
            </w:tabs>
            <w:rPr/>
          </w:pPr>
          <w:hyperlink w:anchor="__RefHeading___Toc10372835_2142443653">
            <w:r>
              <w:rPr>
                <w:webHidden/>
                <w:rStyle w:val="IndexLink"/>
                <w:rtl w:val="true"/>
              </w:rPr>
              <w:t>فصل في مباحث الاشتغال</w:t>
            </w:r>
            <w:r>
              <w:rPr>
                <w:rStyle w:val="IndexLink"/>
                <w:rtl w:val="true"/>
              </w:rPr>
              <w:tab/>
            </w:r>
            <w:r>
              <w:rPr>
                <w:rStyle w:val="IndexLink"/>
              </w:rPr>
              <w:t>197</w:t>
            </w:r>
          </w:hyperlink>
        </w:p>
        <w:p>
          <w:pPr>
            <w:pStyle w:val="Contents3"/>
            <w:tabs>
              <w:tab w:val="clear" w:pos="8459"/>
              <w:tab w:val="right" w:pos="9026" w:leader="dot"/>
            </w:tabs>
            <w:rPr/>
          </w:pPr>
          <w:hyperlink w:anchor="__RefHeading___Toc10372837_2142443653">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0372839_2142443653">
            <w:r>
              <w:rPr>
                <w:webHidden/>
                <w:rStyle w:val="IndexLink"/>
                <w:rtl w:val="true"/>
              </w:rPr>
              <w:t>فصل في مباحث الاشتغال</w:t>
            </w:r>
            <w:r>
              <w:rPr>
                <w:rStyle w:val="IndexLink"/>
                <w:rtl w:val="true"/>
              </w:rPr>
              <w:tab/>
            </w:r>
            <w:r>
              <w:rPr>
                <w:rStyle w:val="IndexLink"/>
              </w:rPr>
              <w:t>199</w:t>
            </w:r>
          </w:hyperlink>
        </w:p>
        <w:p>
          <w:pPr>
            <w:pStyle w:val="Contents4"/>
            <w:tabs>
              <w:tab w:val="clear" w:pos="8176"/>
              <w:tab w:val="right" w:pos="9026" w:leader="dot"/>
            </w:tabs>
            <w:rPr/>
          </w:pPr>
          <w:hyperlink w:anchor="__RefHeading___Toc10372841_214244365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0372843_2142443653">
            <w:r>
              <w:rPr>
                <w:webHidden/>
                <w:rStyle w:val="IndexLink"/>
                <w:rtl w:val="true"/>
              </w:rPr>
              <w:t>المبحث الأول</w:t>
            </w:r>
            <w:r>
              <w:rPr>
                <w:rStyle w:val="IndexLink"/>
                <w:rtl w:val="true"/>
              </w:rPr>
              <w:t xml:space="preserve">: </w:t>
            </w:r>
            <w:r>
              <w:rPr>
                <w:rStyle w:val="IndexLink"/>
                <w:rtl w:val="true"/>
              </w:rPr>
              <w:t>في اقتضاء العلم الإجمالي للمنجزية بلحاظ حرمة المخالفة القطعية</w:t>
            </w:r>
            <w:r>
              <w:rPr>
                <w:rStyle w:val="IndexLink"/>
                <w:rtl w:val="true"/>
              </w:rPr>
              <w:tab/>
            </w:r>
            <w:r>
              <w:rPr>
                <w:rStyle w:val="IndexLink"/>
              </w:rPr>
              <w:t>200</w:t>
            </w:r>
          </w:hyperlink>
        </w:p>
        <w:p>
          <w:pPr>
            <w:pStyle w:val="Contents4"/>
            <w:tabs>
              <w:tab w:val="clear" w:pos="8176"/>
              <w:tab w:val="right" w:pos="9026" w:leader="dot"/>
            </w:tabs>
            <w:rPr/>
          </w:pPr>
          <w:hyperlink w:anchor="__RefHeading___Toc10372845_2142443653">
            <w:r>
              <w:rPr>
                <w:webHidden/>
                <w:rStyle w:val="IndexLink"/>
                <w:rtl w:val="true"/>
              </w:rPr>
              <w:t>المبحث الثاني</w:t>
            </w:r>
            <w:r>
              <w:rPr>
                <w:rStyle w:val="IndexLink"/>
                <w:rtl w:val="true"/>
              </w:rPr>
              <w:t xml:space="preserve">: </w:t>
            </w:r>
            <w:r>
              <w:rPr>
                <w:rStyle w:val="IndexLink"/>
                <w:rtl w:val="true"/>
              </w:rPr>
              <w:t>في اقتضاء العلم الإجمالي للمنجزية بلحاظ وجوب الموافقة القطعية</w:t>
            </w:r>
            <w:r>
              <w:rPr>
                <w:rStyle w:val="IndexLink"/>
                <w:rtl w:val="true"/>
              </w:rPr>
              <w:tab/>
            </w:r>
            <w:r>
              <w:rPr>
                <w:rStyle w:val="IndexLink"/>
              </w:rPr>
              <w:t>202</w:t>
            </w:r>
          </w:hyperlink>
        </w:p>
        <w:p>
          <w:pPr>
            <w:pStyle w:val="Contents5"/>
            <w:tabs>
              <w:tab w:val="clear" w:pos="7892"/>
              <w:tab w:val="right" w:pos="9026" w:leader="dot"/>
            </w:tabs>
            <w:rPr/>
          </w:pPr>
          <w:hyperlink w:anchor="__RefHeading___Toc10372847_2142443653">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0372849_2142443653">
            <w:r>
              <w:rPr>
                <w:webHidden/>
                <w:rStyle w:val="IndexLink"/>
                <w:rtl w:val="true"/>
              </w:rPr>
              <w:t>ماهية العلم الإجمالي</w:t>
            </w:r>
            <w:r>
              <w:rPr>
                <w:rStyle w:val="IndexLink"/>
                <w:rtl w:val="true"/>
              </w:rPr>
              <w:tab/>
            </w:r>
            <w:r>
              <w:rPr>
                <w:rStyle w:val="IndexLink"/>
              </w:rPr>
              <w:t>202</w:t>
            </w:r>
          </w:hyperlink>
        </w:p>
        <w:p>
          <w:pPr>
            <w:pStyle w:val="Contents6"/>
            <w:tabs>
              <w:tab w:val="clear" w:pos="7609"/>
              <w:tab w:val="right" w:pos="9026" w:leader="dot"/>
            </w:tabs>
            <w:rPr/>
          </w:pPr>
          <w:hyperlink w:anchor="__RefHeading___Toc10372851_2142443653">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0372853_2142443653">
            <w:r>
              <w:rPr>
                <w:webHidden/>
                <w:rStyle w:val="IndexLink"/>
                <w:rtl w:val="true"/>
              </w:rPr>
              <w:t>الاحتمال الأول</w:t>
            </w:r>
            <w:r>
              <w:rPr>
                <w:rStyle w:val="IndexLink"/>
                <w:rtl w:val="true"/>
              </w:rPr>
              <w:tab/>
            </w:r>
            <w:r>
              <w:rPr>
                <w:rStyle w:val="IndexLink"/>
              </w:rPr>
              <w:t>202</w:t>
            </w:r>
          </w:hyperlink>
        </w:p>
        <w:p>
          <w:pPr>
            <w:pStyle w:val="Contents6"/>
            <w:tabs>
              <w:tab w:val="clear" w:pos="7609"/>
              <w:tab w:val="right" w:pos="9026" w:leader="dot"/>
            </w:tabs>
            <w:rPr/>
          </w:pPr>
          <w:hyperlink w:anchor="__RefHeading___Toc10372855_2142443653">
            <w:r>
              <w:rPr>
                <w:webHidden/>
                <w:rStyle w:val="IndexLink"/>
                <w:rtl w:val="true"/>
              </w:rPr>
              <w:t>الاحتمال الثاني</w:t>
            </w:r>
            <w:r>
              <w:rPr>
                <w:rStyle w:val="IndexLink"/>
                <w:rtl w:val="true"/>
              </w:rPr>
              <w:tab/>
            </w:r>
            <w:r>
              <w:rPr>
                <w:rStyle w:val="IndexLink"/>
              </w:rPr>
              <w:t>204</w:t>
            </w:r>
          </w:hyperlink>
        </w:p>
        <w:p>
          <w:pPr>
            <w:pStyle w:val="Contents6"/>
            <w:tabs>
              <w:tab w:val="clear" w:pos="7609"/>
              <w:tab w:val="right" w:pos="9026" w:leader="dot"/>
            </w:tabs>
            <w:rPr/>
          </w:pPr>
          <w:hyperlink w:anchor="__RefHeading___Toc10372857_2142443653">
            <w:r>
              <w:rPr>
                <w:webHidden/>
                <w:rStyle w:val="IndexLink"/>
                <w:rtl w:val="true"/>
              </w:rPr>
              <w:t>الاحتمال الثالث</w:t>
            </w:r>
            <w:r>
              <w:rPr>
                <w:rStyle w:val="IndexLink"/>
                <w:rtl w:val="true"/>
              </w:rPr>
              <w:tab/>
            </w:r>
            <w:r>
              <w:rPr>
                <w:rStyle w:val="IndexLink"/>
              </w:rPr>
              <w:t>209</w:t>
            </w:r>
          </w:hyperlink>
        </w:p>
        <w:p>
          <w:pPr>
            <w:pStyle w:val="Contents4"/>
            <w:tabs>
              <w:tab w:val="clear" w:pos="8176"/>
              <w:tab w:val="right" w:pos="9026" w:leader="dot"/>
            </w:tabs>
            <w:rPr/>
          </w:pPr>
          <w:hyperlink w:anchor="__RefHeading___Toc10372859_2142443653">
            <w:r>
              <w:rPr>
                <w:webHidden/>
                <w:rStyle w:val="IndexLink"/>
                <w:rtl w:val="true"/>
              </w:rPr>
              <w:t>المبحث الثالث</w:t>
            </w:r>
            <w:r>
              <w:rPr>
                <w:rStyle w:val="IndexLink"/>
                <w:rtl w:val="true"/>
              </w:rPr>
              <w:t xml:space="preserve">: </w:t>
            </w:r>
            <w:r>
              <w:rPr>
                <w:rStyle w:val="IndexLink"/>
                <w:rtl w:val="true"/>
              </w:rPr>
              <w:t>في إمكان شمول الأصول العلمية لتمام أطراف العلم الإجمالي</w:t>
            </w:r>
            <w:r>
              <w:rPr>
                <w:rStyle w:val="IndexLink"/>
                <w:rtl w:val="true"/>
              </w:rPr>
              <w:tab/>
            </w:r>
            <w:r>
              <w:rPr>
                <w:rStyle w:val="IndexLink"/>
              </w:rPr>
              <w:t>213</w:t>
            </w:r>
          </w:hyperlink>
        </w:p>
        <w:p>
          <w:pPr>
            <w:pStyle w:val="Contents5"/>
            <w:tabs>
              <w:tab w:val="clear" w:pos="7892"/>
              <w:tab w:val="right" w:pos="9026" w:leader="dot"/>
            </w:tabs>
            <w:rPr/>
          </w:pPr>
          <w:hyperlink w:anchor="__RefHeading___Toc10372861_214244365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0372863_2142443653">
            <w:r>
              <w:rPr>
                <w:webHidden/>
                <w:rStyle w:val="IndexLink"/>
                <w:rtl w:val="true"/>
              </w:rPr>
              <w:t>المحذور الأول</w:t>
            </w:r>
            <w:r>
              <w:rPr>
                <w:rStyle w:val="IndexLink"/>
                <w:rtl w:val="true"/>
              </w:rPr>
              <w:tab/>
            </w:r>
            <w:r>
              <w:rPr>
                <w:rStyle w:val="IndexLink"/>
              </w:rPr>
              <w:t>213</w:t>
            </w:r>
          </w:hyperlink>
        </w:p>
        <w:p>
          <w:pPr>
            <w:pStyle w:val="Contents5"/>
            <w:tabs>
              <w:tab w:val="clear" w:pos="7892"/>
              <w:tab w:val="right" w:pos="9026" w:leader="dot"/>
            </w:tabs>
            <w:rPr/>
          </w:pPr>
          <w:hyperlink w:anchor="__RefHeading___Toc10372865_2142443653">
            <w:r>
              <w:rPr>
                <w:webHidden/>
                <w:rStyle w:val="IndexLink"/>
                <w:rtl w:val="true"/>
              </w:rPr>
              <w:t>المحذور الثاني</w:t>
            </w:r>
            <w:r>
              <w:rPr>
                <w:rStyle w:val="IndexLink"/>
                <w:rtl w:val="true"/>
              </w:rPr>
              <w:tab/>
            </w:r>
            <w:r>
              <w:rPr>
                <w:rStyle w:val="IndexLink"/>
              </w:rPr>
              <w:t>218</w:t>
            </w:r>
          </w:hyperlink>
        </w:p>
        <w:p>
          <w:pPr>
            <w:pStyle w:val="Contents4"/>
            <w:tabs>
              <w:tab w:val="clear" w:pos="8176"/>
              <w:tab w:val="right" w:pos="9026" w:leader="dot"/>
            </w:tabs>
            <w:rPr/>
          </w:pPr>
          <w:hyperlink w:anchor="__RefHeading___Toc10372867_2142443653">
            <w:r>
              <w:rPr>
                <w:webHidden/>
                <w:rStyle w:val="IndexLink"/>
                <w:rtl w:val="true"/>
              </w:rPr>
              <w:t>المبحث الرابع</w:t>
            </w:r>
            <w:r>
              <w:rPr>
                <w:rStyle w:val="IndexLink"/>
                <w:rtl w:val="true"/>
              </w:rPr>
              <w:t xml:space="preserve">: </w:t>
            </w:r>
            <w:r>
              <w:rPr>
                <w:rStyle w:val="IndexLink"/>
                <w:rtl w:val="true"/>
              </w:rPr>
              <w:t>جريان الأصول العملية الترخيصية في بعض أطراف العلم الإجمالي</w:t>
            </w:r>
            <w:r>
              <w:rPr>
                <w:rStyle w:val="IndexLink"/>
                <w:rtl w:val="true"/>
              </w:rPr>
              <w:tab/>
            </w:r>
            <w:r>
              <w:rPr>
                <w:rStyle w:val="IndexLink"/>
              </w:rPr>
              <w:t>231</w:t>
            </w:r>
          </w:hyperlink>
        </w:p>
        <w:p>
          <w:pPr>
            <w:pStyle w:val="Contents5"/>
            <w:tabs>
              <w:tab w:val="clear" w:pos="7892"/>
              <w:tab w:val="right" w:pos="9026" w:leader="dot"/>
            </w:tabs>
            <w:rPr/>
          </w:pPr>
          <w:hyperlink w:anchor="__RefHeading___Toc10372869_2142443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0372871_2142443653">
            <w:r>
              <w:rPr>
                <w:webHidden/>
                <w:rStyle w:val="IndexLink"/>
                <w:rtl w:val="true"/>
              </w:rPr>
              <w:t>ويرد عليه إشكالات</w:t>
            </w:r>
            <w:r>
              <w:rPr>
                <w:rStyle w:val="IndexLink"/>
                <w:rtl w:val="true"/>
              </w:rPr>
              <w:tab/>
            </w:r>
            <w:r>
              <w:rPr>
                <w:rStyle w:val="IndexLink"/>
              </w:rPr>
              <w:t>231</w:t>
            </w:r>
          </w:hyperlink>
        </w:p>
        <w:p>
          <w:pPr>
            <w:pStyle w:val="Contents4"/>
            <w:tabs>
              <w:tab w:val="clear" w:pos="8176"/>
              <w:tab w:val="right" w:pos="9026" w:leader="dot"/>
            </w:tabs>
            <w:rPr/>
          </w:pPr>
          <w:hyperlink w:anchor="__RefHeading___Toc10372873_2142443653">
            <w:r>
              <w:rPr>
                <w:webHidden/>
                <w:rStyle w:val="IndexLink"/>
                <w:rtl w:val="true"/>
              </w:rPr>
              <w:t>المبحث الخامس</w:t>
            </w:r>
            <w:r>
              <w:rPr>
                <w:rStyle w:val="IndexLink"/>
                <w:rtl w:val="true"/>
              </w:rPr>
              <w:t xml:space="preserve">: </w:t>
            </w:r>
            <w:r>
              <w:rPr>
                <w:rStyle w:val="IndexLink"/>
                <w:rtl w:val="true"/>
              </w:rPr>
              <w:t>وقوع الترخيص الشرعي في أطراف العلم الإجمالي</w:t>
            </w:r>
            <w:r>
              <w:rPr>
                <w:rStyle w:val="IndexLink"/>
                <w:rtl w:val="true"/>
              </w:rPr>
              <w:tab/>
            </w:r>
            <w:r>
              <w:rPr>
                <w:rStyle w:val="IndexLink"/>
              </w:rPr>
              <w:t>238</w:t>
            </w:r>
          </w:hyperlink>
        </w:p>
        <w:p>
          <w:pPr>
            <w:pStyle w:val="Contents5"/>
            <w:tabs>
              <w:tab w:val="clear" w:pos="7892"/>
              <w:tab w:val="right" w:pos="9026" w:leader="dot"/>
            </w:tabs>
            <w:rPr/>
          </w:pPr>
          <w:hyperlink w:anchor="__RefHeading___Toc10372875_2142443653">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0372877_2142443653">
            <w:r>
              <w:rPr>
                <w:webHidden/>
                <w:rStyle w:val="IndexLink"/>
                <w:rtl w:val="true"/>
              </w:rPr>
              <w:t>وفي هذا المبحث مطالب</w:t>
            </w:r>
            <w:r>
              <w:rPr>
                <w:rStyle w:val="IndexLink"/>
                <w:rtl w:val="true"/>
              </w:rPr>
              <w:tab/>
            </w:r>
            <w:r>
              <w:rPr>
                <w:rStyle w:val="IndexLink"/>
              </w:rPr>
              <w:t>238</w:t>
            </w:r>
          </w:hyperlink>
        </w:p>
        <w:p>
          <w:pPr>
            <w:pStyle w:val="Contents6"/>
            <w:tabs>
              <w:tab w:val="clear" w:pos="7609"/>
              <w:tab w:val="right" w:pos="9026" w:leader="dot"/>
            </w:tabs>
            <w:rPr/>
          </w:pPr>
          <w:hyperlink w:anchor="__RefHeading___Toc10372879_2142443653">
            <w:r>
              <w:rPr>
                <w:webHidden/>
                <w:rStyle w:val="IndexLink"/>
                <w:rtl w:val="true"/>
              </w:rPr>
              <w:t>المطلب الأول</w:t>
            </w:r>
            <w:r>
              <w:rPr>
                <w:rStyle w:val="IndexLink"/>
                <w:rtl w:val="true"/>
              </w:rPr>
              <w:tab/>
            </w:r>
            <w:r>
              <w:rPr>
                <w:rStyle w:val="IndexLink"/>
              </w:rPr>
              <w:t>238</w:t>
            </w:r>
          </w:hyperlink>
        </w:p>
        <w:p>
          <w:pPr>
            <w:pStyle w:val="Contents6"/>
            <w:tabs>
              <w:tab w:val="clear" w:pos="7609"/>
              <w:tab w:val="right" w:pos="9026" w:leader="dot"/>
            </w:tabs>
            <w:rPr/>
          </w:pPr>
          <w:hyperlink w:anchor="__RefHeading___Toc10372881_2142443653">
            <w:r>
              <w:rPr>
                <w:webHidden/>
                <w:rStyle w:val="IndexLink"/>
                <w:rtl w:val="true"/>
              </w:rPr>
              <w:t>المطلب الثاني</w:t>
            </w:r>
            <w:r>
              <w:rPr>
                <w:rStyle w:val="IndexLink"/>
                <w:rtl w:val="true"/>
              </w:rPr>
              <w:t xml:space="preserve">: </w:t>
            </w:r>
            <w:r>
              <w:rPr>
                <w:rStyle w:val="IndexLink"/>
                <w:rtl w:val="true"/>
              </w:rPr>
              <w:t>جريان البراءة العقلية في أطراف العلم الإجمالي</w:t>
            </w:r>
            <w:r>
              <w:rPr>
                <w:rStyle w:val="IndexLink"/>
                <w:rtl w:val="true"/>
              </w:rPr>
              <w:tab/>
            </w:r>
            <w:r>
              <w:rPr>
                <w:rStyle w:val="IndexLink"/>
              </w:rPr>
              <w:t>254</w:t>
            </w:r>
          </w:hyperlink>
        </w:p>
        <w:p>
          <w:pPr>
            <w:pStyle w:val="Contents6"/>
            <w:tabs>
              <w:tab w:val="clear" w:pos="7609"/>
              <w:tab w:val="right" w:pos="9026" w:leader="dot"/>
            </w:tabs>
            <w:rPr/>
          </w:pPr>
          <w:hyperlink w:anchor="__RefHeading___Toc10372883_2142443653">
            <w:r>
              <w:rPr>
                <w:webHidden/>
                <w:rStyle w:val="IndexLink"/>
                <w:rtl w:val="true"/>
              </w:rPr>
              <w:t>المطلب الثالث</w:t>
            </w:r>
            <w:r>
              <w:rPr>
                <w:rStyle w:val="IndexLink"/>
                <w:rtl w:val="true"/>
              </w:rPr>
              <w:t xml:space="preserve">: </w:t>
            </w:r>
            <w:r>
              <w:rPr>
                <w:rStyle w:val="IndexLink"/>
                <w:rtl w:val="true"/>
              </w:rPr>
              <w:t>جريان البراءة الشرعية في أطراف العلم الإجمالي</w:t>
            </w:r>
            <w:r>
              <w:rPr>
                <w:rStyle w:val="IndexLink"/>
                <w:rtl w:val="true"/>
              </w:rPr>
              <w:tab/>
            </w:r>
            <w:r>
              <w:rPr>
                <w:rStyle w:val="IndexLink"/>
              </w:rPr>
              <w:t>255</w:t>
            </w:r>
          </w:hyperlink>
        </w:p>
        <w:p>
          <w:pPr>
            <w:pStyle w:val="Contents6"/>
            <w:tabs>
              <w:tab w:val="clear" w:pos="7609"/>
              <w:tab w:val="right" w:pos="9026" w:leader="dot"/>
            </w:tabs>
            <w:rPr/>
          </w:pPr>
          <w:hyperlink w:anchor="__RefHeading___Toc10372885_2142443653">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0372887_2142443653">
            <w:r>
              <w:rPr>
                <w:webHidden/>
                <w:rStyle w:val="IndexLink"/>
                <w:rtl w:val="true"/>
              </w:rPr>
              <w:t>الطائفة الأولى</w:t>
            </w:r>
            <w:r>
              <w:rPr>
                <w:rStyle w:val="IndexLink"/>
                <w:rtl w:val="true"/>
              </w:rPr>
              <w:tab/>
            </w:r>
            <w:r>
              <w:rPr>
                <w:rStyle w:val="IndexLink"/>
              </w:rPr>
              <w:t>255</w:t>
            </w:r>
          </w:hyperlink>
        </w:p>
        <w:p>
          <w:pPr>
            <w:pStyle w:val="Contents6"/>
            <w:tabs>
              <w:tab w:val="clear" w:pos="7609"/>
              <w:tab w:val="right" w:pos="9026" w:leader="dot"/>
            </w:tabs>
            <w:rPr/>
          </w:pPr>
          <w:hyperlink w:anchor="__RefHeading___Toc10372889_2142443653">
            <w:r>
              <w:rPr>
                <w:webHidden/>
                <w:rStyle w:val="IndexLink"/>
                <w:rtl w:val="true"/>
              </w:rPr>
              <w:t>الطائفة الثانية</w:t>
            </w:r>
            <w:r>
              <w:rPr>
                <w:rStyle w:val="IndexLink"/>
                <w:rtl w:val="true"/>
              </w:rPr>
              <w:tab/>
            </w:r>
            <w:r>
              <w:rPr>
                <w:rStyle w:val="IndexLink"/>
              </w:rPr>
              <w:t>256</w:t>
            </w:r>
          </w:hyperlink>
        </w:p>
        <w:p>
          <w:pPr>
            <w:pStyle w:val="Contents6"/>
            <w:tabs>
              <w:tab w:val="clear" w:pos="7609"/>
              <w:tab w:val="right" w:pos="9026" w:leader="dot"/>
            </w:tabs>
            <w:rPr/>
          </w:pPr>
          <w:hyperlink w:anchor="__RefHeading___Toc10372891_2142443653">
            <w:r>
              <w:rPr>
                <w:webHidden/>
                <w:rStyle w:val="IndexLink"/>
                <w:rtl w:val="true"/>
              </w:rPr>
              <w:t>الطائفة الثالثة</w:t>
            </w:r>
            <w:r>
              <w:rPr>
                <w:rStyle w:val="IndexLink"/>
                <w:rtl w:val="true"/>
              </w:rPr>
              <w:t xml:space="preserve">: </w:t>
            </w:r>
            <w:r>
              <w:rPr>
                <w:rStyle w:val="IndexLink"/>
                <w:rtl w:val="true"/>
              </w:rPr>
              <w:t>ما ورد في أطراف الشبهة المحصورة بالخصوص</w:t>
            </w:r>
            <w:r>
              <w:rPr>
                <w:rStyle w:val="IndexLink"/>
                <w:rtl w:val="true"/>
              </w:rPr>
              <w:tab/>
            </w:r>
            <w:r>
              <w:rPr>
                <w:rStyle w:val="IndexLink"/>
              </w:rPr>
              <w:t>265</w:t>
            </w:r>
          </w:hyperlink>
        </w:p>
        <w:p>
          <w:pPr>
            <w:pStyle w:val="Contents4"/>
            <w:tabs>
              <w:tab w:val="clear" w:pos="8176"/>
              <w:tab w:val="right" w:pos="9026" w:leader="dot"/>
            </w:tabs>
            <w:rPr/>
          </w:pPr>
          <w:hyperlink w:anchor="__RefHeading___Toc10372893_2142443653">
            <w:r>
              <w:rPr>
                <w:webHidden/>
                <w:rStyle w:val="IndexLink"/>
                <w:rtl w:val="true"/>
              </w:rPr>
              <w:t>المبحث السادس</w:t>
            </w:r>
            <w:r>
              <w:rPr>
                <w:rStyle w:val="IndexLink"/>
                <w:rtl w:val="true"/>
              </w:rPr>
              <w:t xml:space="preserve">: </w:t>
            </w:r>
            <w:r>
              <w:rPr>
                <w:rStyle w:val="IndexLink"/>
                <w:rtl w:val="true"/>
              </w:rPr>
              <w:t>وقوع الترخيص في بعض أطراف العلم الإجمالي بحسب مقام الإثبات</w:t>
            </w:r>
            <w:r>
              <w:rPr>
                <w:rStyle w:val="IndexLink"/>
                <w:rtl w:val="true"/>
              </w:rPr>
              <w:tab/>
            </w:r>
            <w:r>
              <w:rPr>
                <w:rStyle w:val="IndexLink"/>
              </w:rPr>
              <w:t>268</w:t>
            </w:r>
          </w:hyperlink>
        </w:p>
        <w:p>
          <w:pPr>
            <w:pStyle w:val="Contents5"/>
            <w:tabs>
              <w:tab w:val="clear" w:pos="7892"/>
              <w:tab w:val="right" w:pos="9026" w:leader="dot"/>
            </w:tabs>
            <w:rPr/>
          </w:pPr>
          <w:hyperlink w:anchor="__RefHeading___Toc10372895_2142443653">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0372897_2142443653">
            <w:r>
              <w:rPr>
                <w:webHidden/>
                <w:rStyle w:val="IndexLink"/>
                <w:rtl w:val="true"/>
              </w:rPr>
              <w:t>المطلب الأول</w:t>
            </w:r>
            <w:r>
              <w:rPr>
                <w:rStyle w:val="IndexLink"/>
                <w:rtl w:val="true"/>
              </w:rPr>
              <w:t xml:space="preserve">: </w:t>
            </w:r>
            <w:r>
              <w:rPr>
                <w:rStyle w:val="IndexLink"/>
                <w:rtl w:val="true"/>
              </w:rPr>
              <w:t>في جريان البراءة في بعض الأطراف</w:t>
            </w:r>
            <w:r>
              <w:rPr>
                <w:rStyle w:val="IndexLink"/>
                <w:rtl w:val="true"/>
              </w:rPr>
              <w:tab/>
            </w:r>
            <w:r>
              <w:rPr>
                <w:rStyle w:val="IndexLink"/>
              </w:rPr>
              <w:t>269</w:t>
            </w:r>
          </w:hyperlink>
        </w:p>
        <w:p>
          <w:pPr>
            <w:pStyle w:val="Contents5"/>
            <w:tabs>
              <w:tab w:val="clear" w:pos="7892"/>
              <w:tab w:val="right" w:pos="9026" w:leader="dot"/>
            </w:tabs>
            <w:rPr/>
          </w:pPr>
          <w:hyperlink w:anchor="__RefHeading___Toc10372899_2142443653">
            <w:r>
              <w:rPr>
                <w:webHidden/>
                <w:rStyle w:val="IndexLink"/>
                <w:rtl w:val="true"/>
              </w:rPr>
              <w:t>المطلب الثاني</w:t>
            </w:r>
            <w:r>
              <w:rPr>
                <w:rStyle w:val="IndexLink"/>
                <w:rtl w:val="true"/>
              </w:rPr>
              <w:t xml:space="preserve">: </w:t>
            </w:r>
            <w:r>
              <w:rPr>
                <w:rStyle w:val="IndexLink"/>
                <w:rtl w:val="true"/>
              </w:rPr>
              <w:t>في جريان الأصول الشرعية في بعض أطراف العلم الإجمالي</w:t>
            </w:r>
            <w:r>
              <w:rPr>
                <w:rStyle w:val="IndexLink"/>
                <w:rtl w:val="true"/>
              </w:rPr>
              <w:tab/>
            </w:r>
            <w:r>
              <w:rPr>
                <w:rStyle w:val="IndexLink"/>
              </w:rPr>
              <w:t>269</w:t>
            </w:r>
          </w:hyperlink>
        </w:p>
        <w:p>
          <w:pPr>
            <w:pStyle w:val="Contents5"/>
            <w:tabs>
              <w:tab w:val="clear" w:pos="7892"/>
              <w:tab w:val="right" w:pos="9026" w:leader="dot"/>
            </w:tabs>
            <w:rPr/>
          </w:pPr>
          <w:hyperlink w:anchor="__RefHeading___Toc10372901_2142443653">
            <w:r>
              <w:rPr>
                <w:webHidden/>
                <w:rStyle w:val="IndexLink"/>
                <w:rtl w:val="true"/>
              </w:rPr>
              <w:t>الإشكالات على جريان الأصول الترخيصية في أطراف العلم الإجمالي</w:t>
            </w:r>
            <w:r>
              <w:rPr>
                <w:rStyle w:val="IndexLink"/>
                <w:rtl w:val="true"/>
              </w:rPr>
              <w:tab/>
            </w:r>
            <w:r>
              <w:rPr>
                <w:rStyle w:val="IndexLink"/>
              </w:rPr>
              <w:t>271</w:t>
            </w:r>
          </w:hyperlink>
        </w:p>
        <w:p>
          <w:pPr>
            <w:pStyle w:val="Contents6"/>
            <w:tabs>
              <w:tab w:val="clear" w:pos="7609"/>
              <w:tab w:val="right" w:pos="9026" w:leader="dot"/>
            </w:tabs>
            <w:rPr/>
          </w:pPr>
          <w:hyperlink w:anchor="__RefHeading___Toc10372903_2142443653">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0372905_2142443653">
            <w:r>
              <w:rPr>
                <w:webHidden/>
                <w:rStyle w:val="IndexLink"/>
                <w:rtl w:val="true"/>
              </w:rPr>
              <w:t>الإشكال الأول</w:t>
            </w:r>
            <w:r>
              <w:rPr>
                <w:rStyle w:val="IndexLink"/>
                <w:rtl w:val="true"/>
              </w:rPr>
              <w:t xml:space="preserve">: </w:t>
            </w:r>
            <w:r>
              <w:rPr>
                <w:rStyle w:val="IndexLink"/>
                <w:rtl w:val="true"/>
              </w:rPr>
              <w:t>التقابل بين الإطلاق والتقييد تقابل العدم والملكة</w:t>
            </w:r>
            <w:r>
              <w:rPr>
                <w:rStyle w:val="IndexLink"/>
                <w:rtl w:val="true"/>
              </w:rPr>
              <w:tab/>
            </w:r>
            <w:r>
              <w:rPr>
                <w:rStyle w:val="IndexLink"/>
              </w:rPr>
              <w:t>271</w:t>
            </w:r>
          </w:hyperlink>
        </w:p>
        <w:p>
          <w:pPr>
            <w:pStyle w:val="Contents6"/>
            <w:tabs>
              <w:tab w:val="clear" w:pos="7609"/>
              <w:tab w:val="right" w:pos="9026" w:leader="dot"/>
            </w:tabs>
            <w:rPr/>
          </w:pPr>
          <w:hyperlink w:anchor="__RefHeading___Toc10372907_2142443653">
            <w:r>
              <w:rPr>
                <w:webHidden/>
                <w:rStyle w:val="IndexLink"/>
                <w:rtl w:val="true"/>
              </w:rPr>
              <w:t>الإشكال الثاني</w:t>
            </w:r>
            <w:r>
              <w:rPr>
                <w:rStyle w:val="IndexLink"/>
                <w:rtl w:val="true"/>
              </w:rPr>
              <w:t xml:space="preserve">: </w:t>
            </w:r>
            <w:r>
              <w:rPr>
                <w:rStyle w:val="IndexLink"/>
                <w:rtl w:val="true"/>
              </w:rPr>
              <w:t>ما ذكره السيد الخوئي</w:t>
            </w:r>
            <w:r>
              <w:rPr>
                <w:rStyle w:val="IndexLink"/>
                <w:rtl w:val="true"/>
              </w:rPr>
              <w:tab/>
            </w:r>
            <w:r>
              <w:rPr>
                <w:rStyle w:val="IndexLink"/>
              </w:rPr>
              <w:t>274</w:t>
            </w:r>
          </w:hyperlink>
        </w:p>
        <w:p>
          <w:pPr>
            <w:pStyle w:val="Contents6"/>
            <w:tabs>
              <w:tab w:val="clear" w:pos="7609"/>
              <w:tab w:val="right" w:pos="9026" w:leader="dot"/>
            </w:tabs>
            <w:rPr/>
          </w:pPr>
          <w:hyperlink w:anchor="__RefHeading___Toc10372909_2142443653">
            <w:r>
              <w:rPr>
                <w:webHidden/>
                <w:rStyle w:val="IndexLink"/>
                <w:rtl w:val="true"/>
              </w:rPr>
              <w:t>الإشكال الثالث</w:t>
            </w:r>
            <w:r>
              <w:rPr>
                <w:rStyle w:val="IndexLink"/>
                <w:rtl w:val="true"/>
              </w:rPr>
              <w:t xml:space="preserve">: </w:t>
            </w:r>
            <w:r>
              <w:rPr>
                <w:rStyle w:val="IndexLink"/>
                <w:rtl w:val="true"/>
              </w:rPr>
              <w:t>ثبوت الترخيص في كلا الطرفين عند تركهما</w:t>
            </w:r>
            <w:r>
              <w:rPr>
                <w:rStyle w:val="IndexLink"/>
                <w:rtl w:val="true"/>
              </w:rPr>
              <w:tab/>
            </w:r>
            <w:r>
              <w:rPr>
                <w:rStyle w:val="IndexLink"/>
              </w:rPr>
              <w:t>276</w:t>
            </w:r>
          </w:hyperlink>
        </w:p>
        <w:p>
          <w:pPr>
            <w:pStyle w:val="Contents6"/>
            <w:tabs>
              <w:tab w:val="clear" w:pos="7609"/>
              <w:tab w:val="right" w:pos="9026" w:leader="dot"/>
            </w:tabs>
            <w:rPr/>
          </w:pPr>
          <w:hyperlink w:anchor="__RefHeading___Toc10372911_2142443653">
            <w:r>
              <w:rPr>
                <w:webHidden/>
                <w:rStyle w:val="IndexLink"/>
                <w:rtl w:val="true"/>
              </w:rPr>
              <w:t>الإشكال الرابع</w:t>
            </w:r>
            <w:r>
              <w:rPr>
                <w:rStyle w:val="IndexLink"/>
                <w:rtl w:val="true"/>
              </w:rPr>
              <w:t xml:space="preserve">: </w:t>
            </w:r>
            <w:r>
              <w:rPr>
                <w:rStyle w:val="IndexLink"/>
                <w:rtl w:val="true"/>
              </w:rPr>
              <w:t>دلالة الروايات على وجوب الموافقة القطعية</w:t>
            </w:r>
            <w:r>
              <w:rPr>
                <w:rStyle w:val="IndexLink"/>
                <w:rtl w:val="true"/>
              </w:rPr>
              <w:tab/>
            </w:r>
            <w:r>
              <w:rPr>
                <w:rStyle w:val="IndexLink"/>
              </w:rPr>
              <w:t>280</w:t>
            </w:r>
          </w:hyperlink>
        </w:p>
        <w:p>
          <w:pPr>
            <w:pStyle w:val="Contents6"/>
            <w:tabs>
              <w:tab w:val="clear" w:pos="7609"/>
              <w:tab w:val="right" w:pos="9026" w:leader="dot"/>
            </w:tabs>
            <w:rPr/>
          </w:pPr>
          <w:hyperlink w:anchor="__RefHeading___Toc10372913_2142443653">
            <w:r>
              <w:rPr>
                <w:webHidden/>
                <w:rStyle w:val="IndexLink"/>
                <w:rtl w:val="true"/>
              </w:rPr>
              <w:t>الإشكال الخامس</w:t>
            </w:r>
            <w:r>
              <w:rPr>
                <w:rStyle w:val="IndexLink"/>
                <w:rtl w:val="true"/>
              </w:rPr>
              <w:t xml:space="preserve">: </w:t>
            </w:r>
            <w:r>
              <w:rPr>
                <w:rStyle w:val="IndexLink"/>
                <w:rtl w:val="true"/>
              </w:rPr>
              <w:t>عدم إمكان التقييد في المقام</w:t>
            </w:r>
            <w:r>
              <w:rPr>
                <w:rStyle w:val="IndexLink"/>
                <w:rtl w:val="true"/>
              </w:rPr>
              <w:tab/>
            </w:r>
            <w:r>
              <w:rPr>
                <w:rStyle w:val="IndexLink"/>
              </w:rPr>
              <w:t>286</w:t>
            </w:r>
          </w:hyperlink>
        </w:p>
        <w:p>
          <w:pPr>
            <w:pStyle w:val="Contents6"/>
            <w:tabs>
              <w:tab w:val="clear" w:pos="7609"/>
              <w:tab w:val="right" w:pos="9026" w:leader="dot"/>
            </w:tabs>
            <w:rPr/>
          </w:pPr>
          <w:hyperlink w:anchor="__RefHeading___Toc10372915_2142443653">
            <w:r>
              <w:rPr>
                <w:webHidden/>
                <w:rStyle w:val="IndexLink"/>
                <w:rtl w:val="true"/>
              </w:rPr>
              <w:t>الإشكال السادس</w:t>
            </w:r>
            <w:r>
              <w:rPr>
                <w:rStyle w:val="IndexLink"/>
                <w:rtl w:val="true"/>
              </w:rPr>
              <w:t xml:space="preserve">: </w:t>
            </w:r>
            <w:r>
              <w:rPr>
                <w:rStyle w:val="IndexLink"/>
                <w:rtl w:val="true"/>
              </w:rPr>
              <w:t>تقييد الإطلاق الأفرادي والأحوالي في أحد الطرفين</w:t>
            </w:r>
            <w:r>
              <w:rPr>
                <w:rStyle w:val="IndexLink"/>
                <w:rtl w:val="true"/>
              </w:rPr>
              <w:tab/>
            </w:r>
            <w:r>
              <w:rPr>
                <w:rStyle w:val="IndexLink"/>
              </w:rPr>
              <w:t>288</w:t>
            </w:r>
          </w:hyperlink>
        </w:p>
        <w:p>
          <w:pPr>
            <w:pStyle w:val="Contents6"/>
            <w:tabs>
              <w:tab w:val="clear" w:pos="7609"/>
              <w:tab w:val="right" w:pos="9026" w:leader="dot"/>
            </w:tabs>
            <w:rPr/>
          </w:pPr>
          <w:hyperlink w:anchor="__RefHeading___Toc10372917_2142443653">
            <w:r>
              <w:rPr>
                <w:webHidden/>
                <w:rStyle w:val="IndexLink"/>
                <w:rtl w:val="true"/>
              </w:rPr>
              <w:t>الإشكال السابع</w:t>
            </w:r>
            <w:r>
              <w:rPr>
                <w:rStyle w:val="IndexLink"/>
                <w:rtl w:val="true"/>
              </w:rPr>
              <w:t xml:space="preserve">: </w:t>
            </w:r>
            <w:r>
              <w:rPr>
                <w:rStyle w:val="IndexLink"/>
                <w:rtl w:val="true"/>
              </w:rPr>
              <w:t>توقف التخيير على الدليل الخاص</w:t>
            </w:r>
            <w:r>
              <w:rPr>
                <w:rStyle w:val="IndexLink"/>
                <w:rtl w:val="true"/>
              </w:rPr>
              <w:tab/>
            </w:r>
            <w:r>
              <w:rPr>
                <w:rStyle w:val="IndexLink"/>
              </w:rPr>
              <w:t>289</w:t>
            </w:r>
          </w:hyperlink>
        </w:p>
        <w:p>
          <w:pPr>
            <w:pStyle w:val="Contents6"/>
            <w:tabs>
              <w:tab w:val="clear" w:pos="7609"/>
              <w:tab w:val="right" w:pos="9026" w:leader="dot"/>
            </w:tabs>
            <w:rPr/>
          </w:pPr>
          <w:hyperlink w:anchor="__RefHeading___Toc10372919_2142443653">
            <w:r>
              <w:rPr>
                <w:webHidden/>
                <w:rStyle w:val="IndexLink"/>
                <w:rtl w:val="true"/>
              </w:rPr>
              <w:t>الإشكال الثامن</w:t>
            </w:r>
            <w:r>
              <w:rPr>
                <w:rStyle w:val="IndexLink"/>
                <w:rtl w:val="true"/>
              </w:rPr>
              <w:t xml:space="preserve">: </w:t>
            </w:r>
            <w:r>
              <w:rPr>
                <w:rStyle w:val="IndexLink"/>
                <w:rtl w:val="true"/>
              </w:rPr>
              <w:t>عدم شمول البراءة لأطراف العلم الإجمالي</w:t>
            </w:r>
            <w:r>
              <w:rPr>
                <w:rStyle w:val="IndexLink"/>
                <w:rtl w:val="true"/>
              </w:rPr>
              <w:tab/>
            </w:r>
            <w:r>
              <w:rPr>
                <w:rStyle w:val="IndexLink"/>
              </w:rPr>
              <w:t>293</w:t>
            </w:r>
          </w:hyperlink>
        </w:p>
        <w:p>
          <w:pPr>
            <w:pStyle w:val="Contents6"/>
            <w:tabs>
              <w:tab w:val="clear" w:pos="7609"/>
              <w:tab w:val="right" w:pos="9026" w:leader="dot"/>
            </w:tabs>
            <w:rPr/>
          </w:pPr>
          <w:hyperlink w:anchor="__RefHeading___Toc10372921_2142443653">
            <w:r>
              <w:rPr>
                <w:webHidden/>
                <w:rStyle w:val="IndexLink"/>
                <w:rtl w:val="true"/>
              </w:rPr>
              <w:t>الإشكال التاسع</w:t>
            </w:r>
            <w:r>
              <w:rPr>
                <w:rStyle w:val="IndexLink"/>
                <w:rtl w:val="true"/>
              </w:rPr>
              <w:t xml:space="preserve">: </w:t>
            </w:r>
            <w:r>
              <w:rPr>
                <w:rStyle w:val="IndexLink"/>
                <w:rtl w:val="true"/>
              </w:rPr>
              <w:t>إعراض المشهور عن عموم الروايات</w:t>
            </w:r>
            <w:r>
              <w:rPr>
                <w:rStyle w:val="IndexLink"/>
                <w:rtl w:val="true"/>
              </w:rPr>
              <w:tab/>
            </w:r>
            <w:r>
              <w:rPr>
                <w:rStyle w:val="IndexLink"/>
              </w:rPr>
              <w:t>295</w:t>
            </w:r>
          </w:hyperlink>
        </w:p>
        <w:p>
          <w:pPr>
            <w:pStyle w:val="Contents6"/>
            <w:tabs>
              <w:tab w:val="clear" w:pos="7609"/>
              <w:tab w:val="right" w:pos="9026" w:leader="dot"/>
            </w:tabs>
            <w:rPr/>
          </w:pPr>
          <w:hyperlink w:anchor="__RefHeading___Toc10372923_2142443653">
            <w:r>
              <w:rPr>
                <w:webHidden/>
                <w:rStyle w:val="IndexLink"/>
                <w:rtl w:val="true"/>
              </w:rPr>
              <w:t>الإشكال العاشر</w:t>
            </w:r>
            <w:r>
              <w:rPr>
                <w:rStyle w:val="IndexLink"/>
                <w:rtl w:val="true"/>
              </w:rPr>
              <w:t xml:space="preserve">: </w:t>
            </w:r>
            <w:r>
              <w:rPr>
                <w:rStyle w:val="IndexLink"/>
                <w:rtl w:val="true"/>
              </w:rPr>
              <w:t>جريان الأصول الترخيصية منكر في أذهان المتشرعة</w:t>
            </w:r>
            <w:r>
              <w:rPr>
                <w:rStyle w:val="IndexLink"/>
                <w:rtl w:val="true"/>
              </w:rPr>
              <w:tab/>
            </w:r>
            <w:r>
              <w:rPr>
                <w:rStyle w:val="IndexLink"/>
              </w:rPr>
              <w:t>296</w:t>
            </w:r>
          </w:hyperlink>
        </w:p>
        <w:p>
          <w:pPr>
            <w:pStyle w:val="Contents4"/>
            <w:tabs>
              <w:tab w:val="clear" w:pos="8176"/>
              <w:tab w:val="right" w:pos="9026" w:leader="dot"/>
            </w:tabs>
            <w:rPr/>
          </w:pPr>
          <w:hyperlink w:anchor="__RefHeading___Toc10372925_2142443653">
            <w:r>
              <w:rPr>
                <w:webHidden/>
                <w:rStyle w:val="IndexLink"/>
                <w:rtl w:val="true"/>
              </w:rPr>
              <w:t>تنبيهات العلم الإجمالي</w:t>
            </w:r>
            <w:r>
              <w:rPr>
                <w:rStyle w:val="IndexLink"/>
                <w:rtl w:val="true"/>
              </w:rPr>
              <w:tab/>
            </w:r>
            <w:r>
              <w:rPr>
                <w:rStyle w:val="IndexLink"/>
              </w:rPr>
              <w:t>297</w:t>
            </w:r>
          </w:hyperlink>
        </w:p>
        <w:p>
          <w:pPr>
            <w:pStyle w:val="Contents5"/>
            <w:tabs>
              <w:tab w:val="clear" w:pos="7892"/>
              <w:tab w:val="right" w:pos="9026" w:leader="dot"/>
            </w:tabs>
            <w:rPr/>
          </w:pPr>
          <w:hyperlink w:anchor="__RefHeading___Toc10372927_2142443653">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0372929_2142443653">
            <w:r>
              <w:rPr>
                <w:webHidden/>
                <w:rStyle w:val="IndexLink"/>
                <w:rtl w:val="true"/>
              </w:rPr>
              <w:t>التنبيه الأول</w:t>
            </w:r>
            <w:r>
              <w:rPr>
                <w:rStyle w:val="IndexLink"/>
                <w:rtl w:val="true"/>
              </w:rPr>
              <w:t xml:space="preserve">: </w:t>
            </w:r>
            <w:r>
              <w:rPr>
                <w:rStyle w:val="IndexLink"/>
                <w:rtl w:val="true"/>
              </w:rPr>
              <w:t>في الاضطرار لبعض أطراف العلم الإجمالي</w:t>
            </w:r>
            <w:r>
              <w:rPr>
                <w:rStyle w:val="IndexLink"/>
                <w:rtl w:val="true"/>
              </w:rPr>
              <w:tab/>
            </w:r>
            <w:r>
              <w:rPr>
                <w:rStyle w:val="IndexLink"/>
              </w:rPr>
              <w:t>297</w:t>
            </w:r>
          </w:hyperlink>
        </w:p>
        <w:p>
          <w:pPr>
            <w:pStyle w:val="Contents6"/>
            <w:tabs>
              <w:tab w:val="clear" w:pos="7609"/>
              <w:tab w:val="right" w:pos="9026" w:leader="dot"/>
            </w:tabs>
            <w:rPr/>
          </w:pPr>
          <w:hyperlink w:anchor="__RefHeading___Toc10372931_214244365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0372933_2142443653">
            <w:r>
              <w:rPr>
                <w:webHidden/>
                <w:rStyle w:val="IndexLink"/>
                <w:rtl w:val="true"/>
              </w:rPr>
              <w:t>المقام الأول</w:t>
            </w:r>
            <w:r>
              <w:rPr>
                <w:rStyle w:val="IndexLink"/>
                <w:rtl w:val="true"/>
              </w:rPr>
              <w:t xml:space="preserve">: </w:t>
            </w:r>
            <w:r>
              <w:rPr>
                <w:rStyle w:val="IndexLink"/>
                <w:rtl w:val="true"/>
              </w:rPr>
              <w:t>في صور الاضطرار إلى أحد الطرفين بعينه</w:t>
            </w:r>
            <w:r>
              <w:rPr>
                <w:rStyle w:val="IndexLink"/>
                <w:rtl w:val="true"/>
              </w:rPr>
              <w:tab/>
            </w:r>
            <w:r>
              <w:rPr>
                <w:rStyle w:val="IndexLink"/>
              </w:rPr>
              <w:t>297</w:t>
            </w:r>
          </w:hyperlink>
        </w:p>
        <w:p>
          <w:pPr>
            <w:pStyle w:val="Contents6"/>
            <w:tabs>
              <w:tab w:val="clear" w:pos="7609"/>
              <w:tab w:val="right" w:pos="9026" w:leader="dot"/>
            </w:tabs>
            <w:rPr/>
          </w:pPr>
          <w:hyperlink w:anchor="__RefHeading___Toc10372935_214244365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0372937_2142443653">
            <w:r>
              <w:rPr>
                <w:webHidden/>
                <w:rStyle w:val="IndexLink"/>
                <w:rtl w:val="true"/>
              </w:rPr>
              <w:t>الصورة الأولى</w:t>
            </w:r>
            <w:r>
              <w:rPr>
                <w:rStyle w:val="IndexLink"/>
                <w:rtl w:val="true"/>
              </w:rPr>
              <w:t xml:space="preserve">: </w:t>
            </w:r>
            <w:r>
              <w:rPr>
                <w:rStyle w:val="IndexLink"/>
                <w:rtl w:val="true"/>
              </w:rPr>
              <w:t>طروء الاضطرار قبل التكليف وقبل العلم به</w:t>
            </w:r>
            <w:r>
              <w:rPr>
                <w:rStyle w:val="IndexLink"/>
                <w:rtl w:val="true"/>
              </w:rPr>
              <w:tab/>
            </w:r>
            <w:r>
              <w:rPr>
                <w:rStyle w:val="IndexLink"/>
              </w:rPr>
              <w:t>297</w:t>
            </w:r>
          </w:hyperlink>
        </w:p>
        <w:p>
          <w:pPr>
            <w:pStyle w:val="Contents6"/>
            <w:tabs>
              <w:tab w:val="clear" w:pos="7609"/>
              <w:tab w:val="right" w:pos="9026" w:leader="dot"/>
            </w:tabs>
            <w:rPr/>
          </w:pPr>
          <w:hyperlink w:anchor="__RefHeading___Toc10372939_2142443653">
            <w:r>
              <w:rPr>
                <w:webHidden/>
                <w:rStyle w:val="IndexLink"/>
                <w:rtl w:val="true"/>
              </w:rPr>
              <w:t>الصورة الثانية</w:t>
            </w:r>
            <w:r>
              <w:rPr>
                <w:rStyle w:val="IndexLink"/>
                <w:rtl w:val="true"/>
              </w:rPr>
              <w:t xml:space="preserve">: </w:t>
            </w:r>
            <w:r>
              <w:rPr>
                <w:rStyle w:val="IndexLink"/>
                <w:rtl w:val="true"/>
              </w:rPr>
              <w:t>كون الاضطرار متأخراً عن التكليف</w:t>
            </w:r>
            <w:r>
              <w:rPr>
                <w:rStyle w:val="IndexLink"/>
                <w:rtl w:val="true"/>
              </w:rPr>
              <w:tab/>
            </w:r>
            <w:r>
              <w:rPr>
                <w:rStyle w:val="IndexLink"/>
              </w:rPr>
              <w:t>299</w:t>
            </w:r>
          </w:hyperlink>
        </w:p>
        <w:p>
          <w:pPr>
            <w:pStyle w:val="Contents6"/>
            <w:tabs>
              <w:tab w:val="clear" w:pos="7609"/>
              <w:tab w:val="right" w:pos="9026" w:leader="dot"/>
            </w:tabs>
            <w:rPr/>
          </w:pPr>
          <w:hyperlink w:anchor="__RefHeading___Toc10372941_2142443653">
            <w:r>
              <w:rPr>
                <w:webHidden/>
                <w:rStyle w:val="IndexLink"/>
                <w:rtl w:val="true"/>
              </w:rPr>
              <w:t>شبهة وجوابها</w:t>
            </w:r>
            <w:r>
              <w:rPr>
                <w:rStyle w:val="IndexLink"/>
                <w:rtl w:val="true"/>
              </w:rPr>
              <w:tab/>
            </w:r>
            <w:r>
              <w:rPr>
                <w:rStyle w:val="IndexLink"/>
              </w:rPr>
              <w:t>301</w:t>
            </w:r>
          </w:hyperlink>
        </w:p>
        <w:p>
          <w:pPr>
            <w:pStyle w:val="Contents6"/>
            <w:tabs>
              <w:tab w:val="clear" w:pos="7609"/>
              <w:tab w:val="right" w:pos="9026" w:leader="dot"/>
            </w:tabs>
            <w:rPr/>
          </w:pPr>
          <w:hyperlink w:anchor="__RefHeading___Toc10372943_2142443653">
            <w:r>
              <w:rPr>
                <w:webHidden/>
                <w:rStyle w:val="IndexLink"/>
                <w:rtl w:val="true"/>
              </w:rPr>
              <w:t>الصورة الثالثة</w:t>
            </w:r>
            <w:r>
              <w:rPr>
                <w:rStyle w:val="IndexLink"/>
                <w:rtl w:val="true"/>
              </w:rPr>
              <w:t xml:space="preserve">: </w:t>
            </w:r>
            <w:r>
              <w:rPr>
                <w:rStyle w:val="IndexLink"/>
                <w:rtl w:val="true"/>
              </w:rPr>
              <w:t>لحوق الاضطرار بعد تنجز العلم الإجمالي</w:t>
            </w:r>
            <w:r>
              <w:rPr>
                <w:rStyle w:val="IndexLink"/>
                <w:rtl w:val="true"/>
              </w:rPr>
              <w:tab/>
            </w:r>
            <w:r>
              <w:rPr>
                <w:rStyle w:val="IndexLink"/>
              </w:rPr>
              <w:t>304</w:t>
            </w:r>
          </w:hyperlink>
        </w:p>
        <w:p>
          <w:pPr>
            <w:pStyle w:val="Contents6"/>
            <w:tabs>
              <w:tab w:val="clear" w:pos="7609"/>
              <w:tab w:val="right" w:pos="9026" w:leader="dot"/>
            </w:tabs>
            <w:rPr/>
          </w:pPr>
          <w:hyperlink w:anchor="__RefHeading___Toc10372945_2142443653">
            <w:r>
              <w:rPr>
                <w:webHidden/>
                <w:rStyle w:val="IndexLink"/>
                <w:rtl w:val="true"/>
              </w:rPr>
              <w:t>المقام الثاني</w:t>
            </w:r>
            <w:r>
              <w:rPr>
                <w:rStyle w:val="IndexLink"/>
                <w:rtl w:val="true"/>
              </w:rPr>
              <w:t xml:space="preserve">: </w:t>
            </w:r>
            <w:r>
              <w:rPr>
                <w:rStyle w:val="IndexLink"/>
                <w:rtl w:val="true"/>
              </w:rPr>
              <w:t>اضطرار المكلف إلى بعض الإطراف لا بعينه</w:t>
            </w:r>
            <w:r>
              <w:rPr>
                <w:rStyle w:val="IndexLink"/>
                <w:rtl w:val="true"/>
              </w:rPr>
              <w:tab/>
            </w:r>
            <w:r>
              <w:rPr>
                <w:rStyle w:val="IndexLink"/>
              </w:rPr>
              <w:t>318</w:t>
            </w:r>
          </w:hyperlink>
        </w:p>
        <w:p>
          <w:pPr>
            <w:pStyle w:val="Contents6"/>
            <w:tabs>
              <w:tab w:val="clear" w:pos="7609"/>
              <w:tab w:val="right" w:pos="9026" w:leader="dot"/>
            </w:tabs>
            <w:rPr/>
          </w:pPr>
          <w:hyperlink w:anchor="__RefHeading___Toc10372947_2142443653">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372949_2142443653">
            <w:r>
              <w:rPr>
                <w:webHidden/>
                <w:rStyle w:val="IndexLink"/>
                <w:rtl w:val="true"/>
              </w:rPr>
              <w:t>التوسط في التنجيز</w:t>
            </w:r>
            <w:r>
              <w:rPr>
                <w:rStyle w:val="IndexLink"/>
                <w:rtl w:val="true"/>
              </w:rPr>
              <w:tab/>
            </w:r>
            <w:r>
              <w:rPr>
                <w:rStyle w:val="IndexLink"/>
              </w:rPr>
              <w:t>321</w:t>
            </w:r>
          </w:hyperlink>
        </w:p>
        <w:p>
          <w:pPr>
            <w:pStyle w:val="Contents6"/>
            <w:tabs>
              <w:tab w:val="clear" w:pos="7609"/>
              <w:tab w:val="right" w:pos="9026" w:leader="dot"/>
            </w:tabs>
            <w:rPr/>
          </w:pPr>
          <w:hyperlink w:anchor="__RefHeading___Toc10372951_2142443653">
            <w:r>
              <w:rPr>
                <w:webHidden/>
                <w:rStyle w:val="IndexLink"/>
                <w:rtl w:val="true"/>
              </w:rPr>
              <w:t>التوسط في التكليف</w:t>
            </w:r>
            <w:r>
              <w:rPr>
                <w:rStyle w:val="IndexLink"/>
                <w:rtl w:val="true"/>
              </w:rPr>
              <w:tab/>
            </w:r>
            <w:r>
              <w:rPr>
                <w:rStyle w:val="IndexLink"/>
              </w:rPr>
              <w:t>321</w:t>
            </w:r>
          </w:hyperlink>
        </w:p>
        <w:p>
          <w:pPr>
            <w:pStyle w:val="Contents6"/>
            <w:tabs>
              <w:tab w:val="clear" w:pos="7609"/>
              <w:tab w:val="right" w:pos="9026" w:leader="dot"/>
            </w:tabs>
            <w:rPr/>
          </w:pPr>
          <w:hyperlink w:anchor="__RefHeading___Toc10372953_2142443653">
            <w:r>
              <w:rPr>
                <w:webHidden/>
                <w:rStyle w:val="IndexLink"/>
                <w:rtl w:val="true"/>
              </w:rPr>
              <w:t>تذنيبان</w:t>
            </w:r>
            <w:r>
              <w:rPr>
                <w:rStyle w:val="IndexLink"/>
                <w:rtl w:val="true"/>
              </w:rPr>
              <w:tab/>
            </w:r>
            <w:r>
              <w:rPr>
                <w:rStyle w:val="IndexLink"/>
              </w:rPr>
              <w:t>323</w:t>
            </w:r>
          </w:hyperlink>
        </w:p>
        <w:p>
          <w:pPr>
            <w:pStyle w:val="Contents5"/>
            <w:tabs>
              <w:tab w:val="clear" w:pos="7892"/>
              <w:tab w:val="right" w:pos="9026" w:leader="dot"/>
            </w:tabs>
            <w:rPr/>
          </w:pPr>
          <w:hyperlink w:anchor="__RefHeading___Toc10372955_2142443653">
            <w:r>
              <w:rPr>
                <w:webHidden/>
                <w:rStyle w:val="IndexLink"/>
                <w:rtl w:val="true"/>
              </w:rPr>
              <w:t>التنبيه الثاني</w:t>
            </w:r>
            <w:r>
              <w:rPr>
                <w:rStyle w:val="IndexLink"/>
                <w:rtl w:val="true"/>
              </w:rPr>
              <w:t xml:space="preserve">: </w:t>
            </w:r>
            <w:r>
              <w:rPr>
                <w:rStyle w:val="IndexLink"/>
                <w:rtl w:val="true"/>
              </w:rPr>
              <w:t>خروج بعض أطراف العلم الإجمالي عن محل الابتلاء</w:t>
            </w:r>
            <w:r>
              <w:rPr>
                <w:rStyle w:val="IndexLink"/>
                <w:rtl w:val="true"/>
              </w:rPr>
              <w:tab/>
            </w:r>
            <w:r>
              <w:rPr>
                <w:rStyle w:val="IndexLink"/>
              </w:rPr>
              <w:t>323</w:t>
            </w:r>
          </w:hyperlink>
        </w:p>
        <w:p>
          <w:pPr>
            <w:pStyle w:val="Contents5"/>
            <w:tabs>
              <w:tab w:val="clear" w:pos="7892"/>
              <w:tab w:val="right" w:pos="9026" w:leader="dot"/>
            </w:tabs>
            <w:rPr/>
          </w:pPr>
          <w:hyperlink w:anchor="__RefHeading___Toc10372957_2142443653">
            <w:r>
              <w:rPr>
                <w:webHidden/>
                <w:rStyle w:val="IndexLink"/>
                <w:rtl w:val="true"/>
              </w:rPr>
              <w:t>أدلة اشتراط القدرة العادية في متعلق التكليف</w:t>
            </w:r>
            <w:r>
              <w:rPr>
                <w:rStyle w:val="IndexLink"/>
                <w:rtl w:val="true"/>
              </w:rPr>
              <w:tab/>
            </w:r>
            <w:r>
              <w:rPr>
                <w:rStyle w:val="IndexLink"/>
              </w:rPr>
              <w:t>326</w:t>
            </w:r>
          </w:hyperlink>
        </w:p>
        <w:p>
          <w:pPr>
            <w:pStyle w:val="Contents6"/>
            <w:tabs>
              <w:tab w:val="clear" w:pos="7609"/>
              <w:tab w:val="right" w:pos="9026" w:leader="dot"/>
            </w:tabs>
            <w:rPr/>
          </w:pPr>
          <w:hyperlink w:anchor="__RefHeading___Toc10372959_2142443653">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0372961_2142443653">
            <w:r>
              <w:rPr>
                <w:webHidden/>
                <w:rStyle w:val="IndexLink"/>
                <w:rtl w:val="true"/>
              </w:rPr>
              <w:t>الدليل الأول</w:t>
            </w:r>
            <w:r>
              <w:rPr>
                <w:rStyle w:val="IndexLink"/>
                <w:rtl w:val="true"/>
              </w:rPr>
              <w:t xml:space="preserve">: </w:t>
            </w:r>
            <w:r>
              <w:rPr>
                <w:rStyle w:val="IndexLink"/>
                <w:rtl w:val="true"/>
              </w:rPr>
              <w:t>غاية النهي جعل الداعي للانتهاء</w:t>
            </w:r>
            <w:r>
              <w:rPr>
                <w:rStyle w:val="IndexLink"/>
                <w:rtl w:val="true"/>
              </w:rPr>
              <w:tab/>
            </w:r>
            <w:r>
              <w:rPr>
                <w:rStyle w:val="IndexLink"/>
              </w:rPr>
              <w:t>327</w:t>
            </w:r>
          </w:hyperlink>
        </w:p>
        <w:p>
          <w:pPr>
            <w:pStyle w:val="Contents6"/>
            <w:tabs>
              <w:tab w:val="clear" w:pos="7609"/>
              <w:tab w:val="right" w:pos="9026" w:leader="dot"/>
            </w:tabs>
            <w:rPr/>
          </w:pPr>
          <w:hyperlink w:anchor="__RefHeading___Toc10372963_2142443653">
            <w:r>
              <w:rPr>
                <w:webHidden/>
                <w:rStyle w:val="IndexLink"/>
                <w:rtl w:val="true"/>
              </w:rPr>
              <w:t>الدليل الثاني</w:t>
            </w:r>
            <w:r>
              <w:rPr>
                <w:rStyle w:val="IndexLink"/>
                <w:rtl w:val="true"/>
              </w:rPr>
              <w:t xml:space="preserve">: </w:t>
            </w:r>
            <w:r>
              <w:rPr>
                <w:rStyle w:val="IndexLink"/>
                <w:rtl w:val="true"/>
              </w:rPr>
              <w:t>اللغوية أو الإستهجان</w:t>
            </w:r>
            <w:r>
              <w:rPr>
                <w:rStyle w:val="IndexLink"/>
                <w:rtl w:val="true"/>
              </w:rPr>
              <w:tab/>
            </w:r>
            <w:r>
              <w:rPr>
                <w:rStyle w:val="IndexLink"/>
              </w:rPr>
              <w:t>332</w:t>
            </w:r>
          </w:hyperlink>
        </w:p>
        <w:p>
          <w:pPr>
            <w:pStyle w:val="Contents6"/>
            <w:tabs>
              <w:tab w:val="clear" w:pos="7609"/>
              <w:tab w:val="right" w:pos="9026" w:leader="dot"/>
            </w:tabs>
            <w:rPr/>
          </w:pPr>
          <w:hyperlink w:anchor="__RefHeading___Toc10372965_2142443653">
            <w:r>
              <w:rPr>
                <w:webHidden/>
                <w:rStyle w:val="IndexLink"/>
                <w:rtl w:val="true"/>
              </w:rPr>
              <w:t>الدليل الثالث</w:t>
            </w:r>
            <w:r>
              <w:rPr>
                <w:rStyle w:val="IndexLink"/>
                <w:rtl w:val="true"/>
              </w:rPr>
              <w:t xml:space="preserve">: </w:t>
            </w:r>
            <w:r>
              <w:rPr>
                <w:rStyle w:val="IndexLink"/>
                <w:rtl w:val="true"/>
              </w:rPr>
              <w:t>الروايات الدالة على اشتراط القدرة</w:t>
            </w:r>
            <w:r>
              <w:rPr>
                <w:rStyle w:val="IndexLink"/>
                <w:rtl w:val="true"/>
              </w:rPr>
              <w:tab/>
            </w:r>
            <w:r>
              <w:rPr>
                <w:rStyle w:val="IndexLink"/>
              </w:rPr>
              <w:t>335</w:t>
            </w:r>
          </w:hyperlink>
        </w:p>
        <w:p>
          <w:pPr>
            <w:pStyle w:val="Contents6"/>
            <w:tabs>
              <w:tab w:val="clear" w:pos="7609"/>
              <w:tab w:val="right" w:pos="9026" w:leader="dot"/>
            </w:tabs>
            <w:rPr/>
          </w:pPr>
          <w:hyperlink w:anchor="__RefHeading___Toc10372967_2142443653">
            <w:r>
              <w:rPr>
                <w:webHidden/>
                <w:rStyle w:val="IndexLink"/>
                <w:rtl w:val="true"/>
              </w:rPr>
              <w:t>الدليل الرابع</w:t>
            </w:r>
            <w:r>
              <w:rPr>
                <w:rStyle w:val="IndexLink"/>
                <w:rtl w:val="true"/>
              </w:rPr>
              <w:t xml:space="preserve">: </w:t>
            </w:r>
            <w:r>
              <w:rPr>
                <w:rStyle w:val="IndexLink"/>
                <w:rtl w:val="true"/>
              </w:rPr>
              <w:t xml:space="preserve">ما ذكره السيد السبزواري </w:t>
            </w:r>
            <w:r>
              <w:rPr>
                <w:rStyle w:val="IndexLink"/>
                <w:rtl w:val="true"/>
              </w:rPr>
              <w:t>(</w:t>
            </w:r>
            <w:r>
              <w:rPr>
                <w:rStyle w:val="IndexLink"/>
                <w:rtl w:val="true"/>
              </w:rPr>
              <w:t>رحمه اللّه</w:t>
            </w:r>
            <w:r>
              <w:rPr>
                <w:rStyle w:val="IndexLink"/>
                <w:rtl w:val="true"/>
              </w:rPr>
              <w:t>)</w:t>
              <w:tab/>
            </w:r>
            <w:r>
              <w:rPr>
                <w:rStyle w:val="IndexLink"/>
              </w:rPr>
              <w:t>337</w:t>
            </w:r>
          </w:hyperlink>
        </w:p>
        <w:p>
          <w:pPr>
            <w:pStyle w:val="Contents5"/>
            <w:tabs>
              <w:tab w:val="clear" w:pos="7892"/>
              <w:tab w:val="right" w:pos="9026" w:leader="dot"/>
            </w:tabs>
            <w:rPr/>
          </w:pPr>
          <w:hyperlink w:anchor="__RefHeading___Toc10372969_2142443653">
            <w:r>
              <w:rPr>
                <w:webHidden/>
                <w:rStyle w:val="IndexLink"/>
                <w:rtl w:val="true"/>
              </w:rPr>
              <w:t>تذييلات</w:t>
            </w:r>
            <w:r>
              <w:rPr>
                <w:rStyle w:val="IndexLink"/>
                <w:rtl w:val="true"/>
              </w:rPr>
              <w:tab/>
            </w:r>
            <w:r>
              <w:rPr>
                <w:rStyle w:val="IndexLink"/>
              </w:rPr>
              <w:t>340</w:t>
            </w:r>
          </w:hyperlink>
        </w:p>
        <w:p>
          <w:pPr>
            <w:pStyle w:val="Contents6"/>
            <w:tabs>
              <w:tab w:val="clear" w:pos="7609"/>
              <w:tab w:val="right" w:pos="9026" w:leader="dot"/>
            </w:tabs>
            <w:rPr/>
          </w:pPr>
          <w:hyperlink w:anchor="__RefHeading___Toc10372971_2142443653">
            <w:r>
              <w:rPr>
                <w:webHidden/>
                <w:rStyle w:val="IndexLink"/>
                <w:rtl w:val="true"/>
              </w:rPr>
              <w:t>التذييل الأول</w:t>
            </w:r>
            <w:r>
              <w:rPr>
                <w:rStyle w:val="IndexLink"/>
                <w:rtl w:val="true"/>
              </w:rPr>
              <w:t xml:space="preserve">: </w:t>
            </w:r>
            <w:r>
              <w:rPr>
                <w:rStyle w:val="IndexLink"/>
                <w:rtl w:val="true"/>
              </w:rPr>
              <w:t>حصر شرطية محل الابتلاء في التكاليف التحريمية</w:t>
            </w:r>
            <w:r>
              <w:rPr>
                <w:rStyle w:val="IndexLink"/>
                <w:rtl w:val="true"/>
              </w:rPr>
              <w:tab/>
            </w:r>
            <w:r>
              <w:rPr>
                <w:rStyle w:val="IndexLink"/>
              </w:rPr>
              <w:t>340</w:t>
            </w:r>
          </w:hyperlink>
        </w:p>
        <w:p>
          <w:pPr>
            <w:pStyle w:val="Contents6"/>
            <w:tabs>
              <w:tab w:val="clear" w:pos="7609"/>
              <w:tab w:val="right" w:pos="9026" w:leader="dot"/>
            </w:tabs>
            <w:rPr/>
          </w:pPr>
          <w:hyperlink w:anchor="__RefHeading___Toc10372973_2142443653">
            <w:r>
              <w:rPr>
                <w:webHidden/>
                <w:rStyle w:val="IndexLink"/>
                <w:rtl w:val="true"/>
              </w:rPr>
              <w:t>التذييل الثاني</w:t>
            </w:r>
            <w:r>
              <w:rPr>
                <w:rStyle w:val="IndexLink"/>
                <w:rtl w:val="true"/>
              </w:rPr>
              <w:t xml:space="preserve">: </w:t>
            </w:r>
            <w:r>
              <w:rPr>
                <w:rStyle w:val="IndexLink"/>
                <w:rtl w:val="true"/>
              </w:rPr>
              <w:t>وجود الداعي النفساني ينافي تحقق الامتثال أم لا</w:t>
            </w:r>
            <w:r>
              <w:rPr>
                <w:rStyle w:val="IndexLink"/>
                <w:rtl w:val="true"/>
              </w:rPr>
              <w:tab/>
            </w:r>
            <w:r>
              <w:rPr>
                <w:rStyle w:val="IndexLink"/>
              </w:rPr>
              <w:t>342</w:t>
            </w:r>
          </w:hyperlink>
        </w:p>
        <w:p>
          <w:pPr>
            <w:pStyle w:val="Contents6"/>
            <w:tabs>
              <w:tab w:val="clear" w:pos="7609"/>
              <w:tab w:val="right" w:pos="9026" w:leader="dot"/>
            </w:tabs>
            <w:rPr/>
          </w:pPr>
          <w:hyperlink w:anchor="__RefHeading___Toc10372975_2142443653">
            <w:r>
              <w:rPr>
                <w:webHidden/>
                <w:rStyle w:val="IndexLink"/>
                <w:rtl w:val="true"/>
              </w:rPr>
              <w:t>التذييل الثالث</w:t>
            </w:r>
            <w:r>
              <w:rPr>
                <w:rStyle w:val="IndexLink"/>
                <w:rtl w:val="true"/>
              </w:rPr>
              <w:t xml:space="preserve">: </w:t>
            </w:r>
            <w:r>
              <w:rPr>
                <w:rStyle w:val="IndexLink"/>
                <w:rtl w:val="true"/>
              </w:rPr>
              <w:t>عدم سقوط العلم الإجمالي بخروج أحد الأطراف</w:t>
            </w:r>
            <w:r>
              <w:rPr>
                <w:rStyle w:val="IndexLink"/>
                <w:rtl w:val="true"/>
              </w:rPr>
              <w:tab/>
            </w:r>
            <w:r>
              <w:rPr>
                <w:rStyle w:val="IndexLink"/>
              </w:rPr>
              <w:t>345</w:t>
            </w:r>
          </w:hyperlink>
        </w:p>
        <w:p>
          <w:pPr>
            <w:pStyle w:val="Contents6"/>
            <w:tabs>
              <w:tab w:val="clear" w:pos="7609"/>
              <w:tab w:val="right" w:pos="9026" w:leader="dot"/>
            </w:tabs>
            <w:rPr/>
          </w:pPr>
          <w:hyperlink w:anchor="__RefHeading___Toc10372977_2142443653">
            <w:r>
              <w:rPr>
                <w:webHidden/>
                <w:rStyle w:val="IndexLink"/>
                <w:rtl w:val="true"/>
              </w:rPr>
              <w:t>التذييل الرابع</w:t>
            </w:r>
            <w:r>
              <w:rPr>
                <w:rStyle w:val="IndexLink"/>
                <w:rtl w:val="true"/>
              </w:rPr>
              <w:t xml:space="preserve">: </w:t>
            </w:r>
            <w:r>
              <w:rPr>
                <w:rStyle w:val="IndexLink"/>
                <w:rtl w:val="true"/>
              </w:rPr>
              <w:t>في خروج بعض الأطراف بنحو الشبهة المفهومية</w:t>
            </w:r>
            <w:r>
              <w:rPr>
                <w:rStyle w:val="IndexLink"/>
                <w:rtl w:val="true"/>
              </w:rPr>
              <w:tab/>
            </w:r>
            <w:r>
              <w:rPr>
                <w:rStyle w:val="IndexLink"/>
              </w:rPr>
              <w:t>346</w:t>
            </w:r>
          </w:hyperlink>
        </w:p>
        <w:p>
          <w:pPr>
            <w:pStyle w:val="Contents6"/>
            <w:tabs>
              <w:tab w:val="clear" w:pos="7609"/>
              <w:tab w:val="right" w:pos="9026" w:leader="dot"/>
            </w:tabs>
            <w:rPr/>
          </w:pPr>
          <w:hyperlink w:anchor="__RefHeading___Toc10372979_2142443653">
            <w:r>
              <w:rPr>
                <w:webHidden/>
                <w:rStyle w:val="IndexLink"/>
                <w:rtl w:val="true"/>
              </w:rPr>
              <w:t>التذييل الخامس</w:t>
            </w:r>
            <w:r>
              <w:rPr>
                <w:rStyle w:val="IndexLink"/>
                <w:rtl w:val="true"/>
              </w:rPr>
              <w:t xml:space="preserve">: </w:t>
            </w:r>
            <w:r>
              <w:rPr>
                <w:rStyle w:val="IndexLink"/>
                <w:rtl w:val="true"/>
              </w:rPr>
              <w:t>في خروج بعض الأطراف بنحو الشبهة المصداقية</w:t>
            </w:r>
            <w:r>
              <w:rPr>
                <w:rStyle w:val="IndexLink"/>
                <w:rtl w:val="true"/>
              </w:rPr>
              <w:tab/>
            </w:r>
            <w:r>
              <w:rPr>
                <w:rStyle w:val="IndexLink"/>
              </w:rPr>
              <w:t>353</w:t>
            </w:r>
          </w:hyperlink>
        </w:p>
        <w:p>
          <w:pPr>
            <w:pStyle w:val="Contents6"/>
            <w:tabs>
              <w:tab w:val="clear" w:pos="7609"/>
              <w:tab w:val="right" w:pos="9026" w:leader="dot"/>
            </w:tabs>
            <w:rPr/>
          </w:pPr>
          <w:hyperlink w:anchor="__RefHeading___Toc10372981_2142443653">
            <w:r>
              <w:rPr>
                <w:webHidden/>
                <w:rStyle w:val="IndexLink"/>
                <w:rtl w:val="true"/>
              </w:rPr>
              <w:t>الشك في القدرة مجرى الاشتغال</w:t>
            </w:r>
            <w:r>
              <w:rPr>
                <w:rStyle w:val="IndexLink"/>
                <w:rtl w:val="true"/>
              </w:rPr>
              <w:tab/>
            </w:r>
            <w:r>
              <w:rPr>
                <w:rStyle w:val="IndexLink"/>
              </w:rPr>
              <w:t>355</w:t>
            </w:r>
          </w:hyperlink>
        </w:p>
        <w:p>
          <w:pPr>
            <w:pStyle w:val="Contents5"/>
            <w:tabs>
              <w:tab w:val="clear" w:pos="7892"/>
              <w:tab w:val="right" w:pos="9026" w:leader="dot"/>
            </w:tabs>
            <w:rPr/>
          </w:pPr>
          <w:hyperlink w:anchor="__RefHeading___Toc10372983_2142443653">
            <w:r>
              <w:rPr>
                <w:webHidden/>
                <w:rStyle w:val="IndexLink"/>
                <w:rtl w:val="true"/>
              </w:rPr>
              <w:t>التنبيه الثالث</w:t>
            </w:r>
            <w:r>
              <w:rPr>
                <w:rStyle w:val="IndexLink"/>
                <w:rtl w:val="true"/>
              </w:rPr>
              <w:t xml:space="preserve">: </w:t>
            </w:r>
            <w:r>
              <w:rPr>
                <w:rStyle w:val="IndexLink"/>
                <w:rtl w:val="true"/>
              </w:rPr>
              <w:t>في عدم تنجّز العلم الإجمالي في الشبهة غير المحصورة</w:t>
            </w:r>
            <w:r>
              <w:rPr>
                <w:rStyle w:val="IndexLink"/>
                <w:rtl w:val="true"/>
              </w:rPr>
              <w:tab/>
            </w:r>
            <w:r>
              <w:rPr>
                <w:rStyle w:val="IndexLink"/>
              </w:rPr>
              <w:t>357</w:t>
            </w:r>
          </w:hyperlink>
        </w:p>
        <w:p>
          <w:pPr>
            <w:pStyle w:val="Contents6"/>
            <w:tabs>
              <w:tab w:val="clear" w:pos="7609"/>
              <w:tab w:val="right" w:pos="9026" w:leader="dot"/>
            </w:tabs>
            <w:rPr/>
          </w:pPr>
          <w:hyperlink w:anchor="__RefHeading___Toc10372985_2142443653">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0372987_2142443653">
            <w:r>
              <w:rPr>
                <w:webHidden/>
                <w:rStyle w:val="IndexLink"/>
                <w:rtl w:val="true"/>
              </w:rPr>
              <w:t>البحث الأول</w:t>
            </w:r>
            <w:r>
              <w:rPr>
                <w:rStyle w:val="IndexLink"/>
                <w:rtl w:val="true"/>
              </w:rPr>
              <w:t xml:space="preserve">: </w:t>
            </w:r>
            <w:r>
              <w:rPr>
                <w:rStyle w:val="IndexLink"/>
                <w:rtl w:val="true"/>
              </w:rPr>
              <w:t>في ضوابط الشبهة غير المحصورة</w:t>
            </w:r>
            <w:r>
              <w:rPr>
                <w:rStyle w:val="IndexLink"/>
                <w:rtl w:val="true"/>
              </w:rPr>
              <w:tab/>
            </w:r>
            <w:r>
              <w:rPr>
                <w:rStyle w:val="IndexLink"/>
              </w:rPr>
              <w:t>357</w:t>
            </w:r>
          </w:hyperlink>
        </w:p>
        <w:p>
          <w:pPr>
            <w:pStyle w:val="Contents6"/>
            <w:tabs>
              <w:tab w:val="clear" w:pos="7609"/>
              <w:tab w:val="right" w:pos="9026" w:leader="dot"/>
            </w:tabs>
            <w:rPr/>
          </w:pPr>
          <w:hyperlink w:anchor="__RefHeading___Toc10372989_2142443653">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0372991_2142443653">
            <w:r>
              <w:rPr>
                <w:webHidden/>
                <w:rStyle w:val="IndexLink"/>
                <w:rtl w:val="true"/>
              </w:rPr>
              <w:t>الضابطة الأولى</w:t>
            </w:r>
            <w:r>
              <w:rPr>
                <w:rStyle w:val="IndexLink"/>
                <w:rtl w:val="true"/>
              </w:rPr>
              <w:t xml:space="preserve">: </w:t>
            </w:r>
            <w:r>
              <w:rPr>
                <w:rStyle w:val="IndexLink"/>
                <w:rtl w:val="true"/>
              </w:rPr>
              <w:t>كون احتمال التكليف موهوماً</w:t>
            </w:r>
            <w:r>
              <w:rPr>
                <w:rStyle w:val="IndexLink"/>
                <w:rtl w:val="true"/>
              </w:rPr>
              <w:tab/>
            </w:r>
            <w:r>
              <w:rPr>
                <w:rStyle w:val="IndexLink"/>
              </w:rPr>
              <w:t>358</w:t>
            </w:r>
          </w:hyperlink>
        </w:p>
        <w:p>
          <w:pPr>
            <w:pStyle w:val="Contents6"/>
            <w:tabs>
              <w:tab w:val="clear" w:pos="7609"/>
              <w:tab w:val="right" w:pos="9026" w:leader="dot"/>
            </w:tabs>
            <w:rPr/>
          </w:pPr>
          <w:hyperlink w:anchor="__RefHeading___Toc10372993_2142443653">
            <w:r>
              <w:rPr>
                <w:webHidden/>
                <w:rStyle w:val="IndexLink"/>
                <w:rtl w:val="true"/>
              </w:rPr>
              <w:t>الضابطة الثانية</w:t>
            </w:r>
            <w:r>
              <w:rPr>
                <w:rStyle w:val="IndexLink"/>
                <w:rtl w:val="true"/>
              </w:rPr>
              <w:t xml:space="preserve">: </w:t>
            </w:r>
            <w:r>
              <w:rPr>
                <w:rStyle w:val="IndexLink"/>
                <w:rtl w:val="true"/>
              </w:rPr>
              <w:t>ما يعسر موافقتها القطعية</w:t>
            </w:r>
            <w:r>
              <w:rPr>
                <w:rStyle w:val="IndexLink"/>
                <w:rtl w:val="true"/>
              </w:rPr>
              <w:tab/>
            </w:r>
            <w:r>
              <w:rPr>
                <w:rStyle w:val="IndexLink"/>
              </w:rPr>
              <w:t>361</w:t>
            </w:r>
          </w:hyperlink>
        </w:p>
        <w:p>
          <w:pPr>
            <w:pStyle w:val="Contents6"/>
            <w:tabs>
              <w:tab w:val="clear" w:pos="7609"/>
              <w:tab w:val="right" w:pos="9026" w:leader="dot"/>
            </w:tabs>
            <w:rPr/>
          </w:pPr>
          <w:hyperlink w:anchor="__RefHeading___Toc10372995_2142443653">
            <w:r>
              <w:rPr>
                <w:webHidden/>
                <w:rStyle w:val="IndexLink"/>
                <w:rtl w:val="true"/>
              </w:rPr>
              <w:t>الضابطة الثالثة</w:t>
            </w:r>
            <w:r>
              <w:rPr>
                <w:rStyle w:val="IndexLink"/>
                <w:rtl w:val="true"/>
              </w:rPr>
              <w:t xml:space="preserve">: </w:t>
            </w:r>
            <w:r>
              <w:rPr>
                <w:rStyle w:val="IndexLink"/>
                <w:rtl w:val="true"/>
              </w:rPr>
              <w:t>الصدق العرفي</w:t>
            </w:r>
            <w:r>
              <w:rPr>
                <w:rStyle w:val="IndexLink"/>
                <w:rtl w:val="true"/>
              </w:rPr>
              <w:tab/>
            </w:r>
            <w:r>
              <w:rPr>
                <w:rStyle w:val="IndexLink"/>
              </w:rPr>
              <w:t>362</w:t>
            </w:r>
          </w:hyperlink>
        </w:p>
        <w:p>
          <w:pPr>
            <w:pStyle w:val="Contents6"/>
            <w:tabs>
              <w:tab w:val="clear" w:pos="7609"/>
              <w:tab w:val="right" w:pos="9026" w:leader="dot"/>
            </w:tabs>
            <w:rPr/>
          </w:pPr>
          <w:hyperlink w:anchor="__RefHeading___Toc10372997_2142443653">
            <w:r>
              <w:rPr>
                <w:webHidden/>
                <w:rStyle w:val="IndexLink"/>
                <w:rtl w:val="true"/>
              </w:rPr>
              <w:t>الضابطة الرابعة</w:t>
            </w:r>
            <w:r>
              <w:rPr>
                <w:rStyle w:val="IndexLink"/>
                <w:rtl w:val="true"/>
              </w:rPr>
              <w:t xml:space="preserve">: </w:t>
            </w:r>
            <w:r>
              <w:rPr>
                <w:rStyle w:val="IndexLink"/>
                <w:rtl w:val="true"/>
              </w:rPr>
              <w:t>بلوغ الأطراف حدّاً يمنع من جمعها في الاستعمال</w:t>
            </w:r>
            <w:r>
              <w:rPr>
                <w:rStyle w:val="IndexLink"/>
                <w:rtl w:val="true"/>
              </w:rPr>
              <w:tab/>
            </w:r>
            <w:r>
              <w:rPr>
                <w:rStyle w:val="IndexLink"/>
              </w:rPr>
              <w:t>363</w:t>
            </w:r>
          </w:hyperlink>
        </w:p>
        <w:p>
          <w:pPr>
            <w:pStyle w:val="Contents6"/>
            <w:tabs>
              <w:tab w:val="clear" w:pos="7609"/>
              <w:tab w:val="right" w:pos="9026" w:leader="dot"/>
            </w:tabs>
            <w:rPr/>
          </w:pPr>
          <w:hyperlink w:anchor="__RefHeading___Toc10372999_2142443653">
            <w:r>
              <w:rPr>
                <w:webHidden/>
                <w:rStyle w:val="IndexLink"/>
                <w:rtl w:val="true"/>
              </w:rPr>
              <w:t>تنبيه</w:t>
            </w:r>
            <w:r>
              <w:rPr>
                <w:rStyle w:val="IndexLink"/>
                <w:rtl w:val="true"/>
              </w:rPr>
              <w:t xml:space="preserve">: </w:t>
            </w:r>
            <w:r>
              <w:rPr>
                <w:rStyle w:val="IndexLink"/>
                <w:rtl w:val="true"/>
              </w:rPr>
              <w:t>اختصاص الحكم بالشبهات التحريمية</w:t>
            </w:r>
            <w:r>
              <w:rPr>
                <w:rStyle w:val="IndexLink"/>
                <w:rtl w:val="true"/>
              </w:rPr>
              <w:tab/>
            </w:r>
            <w:r>
              <w:rPr>
                <w:rStyle w:val="IndexLink"/>
              </w:rPr>
              <w:t>365</w:t>
            </w:r>
          </w:hyperlink>
        </w:p>
        <w:p>
          <w:pPr>
            <w:pStyle w:val="Contents6"/>
            <w:tabs>
              <w:tab w:val="clear" w:pos="7609"/>
              <w:tab w:val="right" w:pos="9026" w:leader="dot"/>
            </w:tabs>
            <w:rPr/>
          </w:pPr>
          <w:hyperlink w:anchor="__RefHeading___Toc10373001_2142443653">
            <w:r>
              <w:rPr>
                <w:webHidden/>
                <w:rStyle w:val="IndexLink"/>
                <w:rtl w:val="true"/>
              </w:rPr>
              <w:t>البحث الثاني</w:t>
            </w:r>
            <w:r>
              <w:rPr>
                <w:rStyle w:val="IndexLink"/>
                <w:rtl w:val="true"/>
              </w:rPr>
              <w:t xml:space="preserve">: </w:t>
            </w:r>
            <w:r>
              <w:rPr>
                <w:rStyle w:val="IndexLink"/>
                <w:rtl w:val="true"/>
              </w:rPr>
              <w:t>في حكم الشبهة غير المحصورة</w:t>
            </w:r>
            <w:r>
              <w:rPr>
                <w:rStyle w:val="IndexLink"/>
                <w:rtl w:val="true"/>
              </w:rPr>
              <w:tab/>
            </w:r>
            <w:r>
              <w:rPr>
                <w:rStyle w:val="IndexLink"/>
              </w:rPr>
              <w:t>373</w:t>
            </w:r>
          </w:hyperlink>
        </w:p>
        <w:p>
          <w:pPr>
            <w:pStyle w:val="Contents6"/>
            <w:tabs>
              <w:tab w:val="clear" w:pos="7609"/>
              <w:tab w:val="right" w:pos="9026" w:leader="dot"/>
            </w:tabs>
            <w:rPr/>
          </w:pPr>
          <w:hyperlink w:anchor="__RefHeading___Toc10373003_2142443653">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0373005_2142443653">
            <w:r>
              <w:rPr>
                <w:webHidden/>
                <w:rStyle w:val="IndexLink"/>
                <w:rtl w:val="true"/>
              </w:rPr>
              <w:t>أدلة عدم تنجز العلم الإجمالي في الشبهات غير المحصورة</w:t>
            </w:r>
            <w:r>
              <w:rPr>
                <w:rStyle w:val="IndexLink"/>
                <w:rtl w:val="true"/>
              </w:rPr>
              <w:tab/>
            </w:r>
            <w:r>
              <w:rPr>
                <w:rStyle w:val="IndexLink"/>
              </w:rPr>
              <w:t>373</w:t>
            </w:r>
          </w:hyperlink>
        </w:p>
        <w:p>
          <w:pPr>
            <w:pStyle w:val="Contents6"/>
            <w:tabs>
              <w:tab w:val="clear" w:pos="7609"/>
              <w:tab w:val="right" w:pos="9026" w:leader="dot"/>
            </w:tabs>
            <w:rPr/>
          </w:pPr>
          <w:hyperlink w:anchor="__RefHeading___Toc10373007_2142443653">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0373009_2142443653">
            <w:r>
              <w:rPr>
                <w:webHidden/>
                <w:rStyle w:val="IndexLink"/>
                <w:rtl w:val="true"/>
              </w:rPr>
              <w:t>الدليل الأول</w:t>
            </w:r>
            <w:r>
              <w:rPr>
                <w:rStyle w:val="IndexLink"/>
                <w:rtl w:val="true"/>
              </w:rPr>
              <w:t xml:space="preserve">: </w:t>
            </w:r>
            <w:r>
              <w:rPr>
                <w:rStyle w:val="IndexLink"/>
                <w:rtl w:val="true"/>
              </w:rPr>
              <w:t>ما ذكره المحقق النائيني</w:t>
            </w:r>
            <w:r>
              <w:rPr>
                <w:rStyle w:val="IndexLink"/>
                <w:rtl w:val="true"/>
              </w:rPr>
              <w:tab/>
            </w:r>
            <w:r>
              <w:rPr>
                <w:rStyle w:val="IndexLink"/>
              </w:rPr>
              <w:t>373</w:t>
            </w:r>
          </w:hyperlink>
        </w:p>
        <w:p>
          <w:pPr>
            <w:pStyle w:val="Contents6"/>
            <w:tabs>
              <w:tab w:val="clear" w:pos="7609"/>
              <w:tab w:val="right" w:pos="9026" w:leader="dot"/>
            </w:tabs>
            <w:rPr/>
          </w:pPr>
          <w:hyperlink w:anchor="__RefHeading___Toc10373011_2142443653">
            <w:r>
              <w:rPr>
                <w:webHidden/>
                <w:rStyle w:val="IndexLink"/>
                <w:rtl w:val="true"/>
              </w:rPr>
              <w:t>الدليل الثاني</w:t>
            </w:r>
            <w:r>
              <w:rPr>
                <w:rStyle w:val="IndexLink"/>
                <w:rtl w:val="true"/>
              </w:rPr>
              <w:t xml:space="preserve">: </w:t>
            </w:r>
            <w:r>
              <w:rPr>
                <w:rStyle w:val="IndexLink"/>
                <w:rtl w:val="true"/>
              </w:rPr>
              <w:t>ما ذكره الشيخ الأعظم</w:t>
            </w:r>
            <w:r>
              <w:rPr>
                <w:rStyle w:val="IndexLink"/>
                <w:rtl w:val="true"/>
              </w:rPr>
              <w:tab/>
            </w:r>
            <w:r>
              <w:rPr>
                <w:rStyle w:val="IndexLink"/>
              </w:rPr>
              <w:t>373</w:t>
            </w:r>
          </w:hyperlink>
        </w:p>
        <w:p>
          <w:pPr>
            <w:pStyle w:val="Contents6"/>
            <w:tabs>
              <w:tab w:val="clear" w:pos="7609"/>
              <w:tab w:val="right" w:pos="9026" w:leader="dot"/>
            </w:tabs>
            <w:rPr/>
          </w:pPr>
          <w:hyperlink w:anchor="__RefHeading___Toc10373013_2142443653">
            <w:r>
              <w:rPr>
                <w:webHidden/>
                <w:rStyle w:val="IndexLink"/>
                <w:rtl w:val="true"/>
              </w:rPr>
              <w:t>الدليل الثالث</w:t>
            </w:r>
            <w:r>
              <w:rPr>
                <w:rStyle w:val="IndexLink"/>
                <w:rtl w:val="true"/>
              </w:rPr>
              <w:t xml:space="preserve">: </w:t>
            </w:r>
            <w:r>
              <w:rPr>
                <w:rStyle w:val="IndexLink"/>
                <w:rtl w:val="true"/>
              </w:rPr>
              <w:t>وجود المؤمن عند الاقتحام في أطراف الشبهة غير المحصورة</w:t>
            </w:r>
            <w:r>
              <w:rPr>
                <w:rStyle w:val="IndexLink"/>
                <w:rtl w:val="true"/>
              </w:rPr>
              <w:tab/>
            </w:r>
            <w:r>
              <w:rPr>
                <w:rStyle w:val="IndexLink"/>
              </w:rPr>
              <w:t>373</w:t>
            </w:r>
          </w:hyperlink>
        </w:p>
        <w:p>
          <w:pPr>
            <w:pStyle w:val="Contents6"/>
            <w:tabs>
              <w:tab w:val="clear" w:pos="7609"/>
              <w:tab w:val="right" w:pos="9026" w:leader="dot"/>
            </w:tabs>
            <w:rPr/>
          </w:pPr>
          <w:hyperlink w:anchor="__RefHeading___Toc10373015_2142443653">
            <w:r>
              <w:rPr>
                <w:webHidden/>
                <w:rStyle w:val="IndexLink"/>
                <w:rtl w:val="true"/>
              </w:rPr>
              <w:t>الدليل الرابع</w:t>
            </w:r>
            <w:r>
              <w:rPr>
                <w:rStyle w:val="IndexLink"/>
                <w:rtl w:val="true"/>
              </w:rPr>
              <w:t xml:space="preserve">: </w:t>
            </w:r>
            <w:r>
              <w:rPr>
                <w:rStyle w:val="IndexLink"/>
                <w:rtl w:val="true"/>
              </w:rPr>
              <w:t>الإجماع والتسالم على عدم وجوب الاجتناب</w:t>
            </w:r>
            <w:r>
              <w:rPr>
                <w:rStyle w:val="IndexLink"/>
                <w:rtl w:val="true"/>
              </w:rPr>
              <w:tab/>
            </w:r>
            <w:r>
              <w:rPr>
                <w:rStyle w:val="IndexLink"/>
              </w:rPr>
              <w:t>376</w:t>
            </w:r>
          </w:hyperlink>
        </w:p>
        <w:p>
          <w:pPr>
            <w:pStyle w:val="Contents6"/>
            <w:tabs>
              <w:tab w:val="clear" w:pos="7609"/>
              <w:tab w:val="right" w:pos="9026" w:leader="dot"/>
            </w:tabs>
            <w:rPr/>
          </w:pPr>
          <w:hyperlink w:anchor="__RefHeading___Toc10373017_2142443653">
            <w:r>
              <w:rPr>
                <w:webHidden/>
                <w:rStyle w:val="IndexLink"/>
                <w:rtl w:val="true"/>
              </w:rPr>
              <w:t>الدليل الخامس</w:t>
            </w:r>
            <w:r>
              <w:rPr>
                <w:rStyle w:val="IndexLink"/>
                <w:rtl w:val="true"/>
              </w:rPr>
              <w:t xml:space="preserve">: </w:t>
            </w:r>
            <w:r>
              <w:rPr>
                <w:rStyle w:val="IndexLink"/>
                <w:rtl w:val="true"/>
              </w:rPr>
              <w:t>سيرة المتشرعة على عدم الاجتناب</w:t>
            </w:r>
            <w:r>
              <w:rPr>
                <w:rStyle w:val="IndexLink"/>
                <w:rtl w:val="true"/>
              </w:rPr>
              <w:tab/>
            </w:r>
            <w:r>
              <w:rPr>
                <w:rStyle w:val="IndexLink"/>
              </w:rPr>
              <w:t>379</w:t>
            </w:r>
          </w:hyperlink>
        </w:p>
        <w:p>
          <w:pPr>
            <w:pStyle w:val="Contents6"/>
            <w:tabs>
              <w:tab w:val="clear" w:pos="7609"/>
              <w:tab w:val="right" w:pos="9026" w:leader="dot"/>
            </w:tabs>
            <w:rPr/>
          </w:pPr>
          <w:hyperlink w:anchor="__RefHeading___Toc10373019_2142443653">
            <w:r>
              <w:rPr>
                <w:webHidden/>
                <w:rStyle w:val="IndexLink"/>
                <w:rtl w:val="true"/>
              </w:rPr>
              <w:t>الدليل السادس</w:t>
            </w:r>
            <w:r>
              <w:rPr>
                <w:rStyle w:val="IndexLink"/>
                <w:rtl w:val="true"/>
              </w:rPr>
              <w:t xml:space="preserve">: </w:t>
            </w:r>
            <w:r>
              <w:rPr>
                <w:rStyle w:val="IndexLink"/>
                <w:rtl w:val="true"/>
              </w:rPr>
              <w:t>التلازم بين الشبهات غير المحصورة والعناوين الثانوية</w:t>
            </w:r>
            <w:r>
              <w:rPr>
                <w:rStyle w:val="IndexLink"/>
                <w:rtl w:val="true"/>
              </w:rPr>
              <w:tab/>
            </w:r>
            <w:r>
              <w:rPr>
                <w:rStyle w:val="IndexLink"/>
              </w:rPr>
              <w:t>380</w:t>
            </w:r>
          </w:hyperlink>
        </w:p>
        <w:p>
          <w:pPr>
            <w:pStyle w:val="Contents6"/>
            <w:tabs>
              <w:tab w:val="clear" w:pos="7609"/>
              <w:tab w:val="right" w:pos="9026" w:leader="dot"/>
            </w:tabs>
            <w:rPr/>
          </w:pPr>
          <w:hyperlink w:anchor="__RefHeading___Toc10373021_2142443653">
            <w:r>
              <w:rPr>
                <w:webHidden/>
                <w:rStyle w:val="IndexLink"/>
                <w:rtl w:val="true"/>
              </w:rPr>
              <w:t>الدليل السابع</w:t>
            </w:r>
            <w:r>
              <w:rPr>
                <w:rStyle w:val="IndexLink"/>
                <w:rtl w:val="true"/>
              </w:rPr>
              <w:t xml:space="preserve">: </w:t>
            </w:r>
            <w:r>
              <w:rPr>
                <w:rStyle w:val="IndexLink"/>
                <w:rtl w:val="true"/>
              </w:rPr>
              <w:t>الروايات الواردة في عدم حرمة أكل الجبن</w:t>
            </w:r>
            <w:r>
              <w:rPr>
                <w:rStyle w:val="IndexLink"/>
                <w:rtl w:val="true"/>
              </w:rPr>
              <w:tab/>
            </w:r>
            <w:r>
              <w:rPr>
                <w:rStyle w:val="IndexLink"/>
              </w:rPr>
              <w:t>382</w:t>
            </w:r>
          </w:hyperlink>
        </w:p>
        <w:p>
          <w:pPr>
            <w:pStyle w:val="Contents6"/>
            <w:tabs>
              <w:tab w:val="clear" w:pos="7609"/>
              <w:tab w:val="right" w:pos="9026" w:leader="dot"/>
            </w:tabs>
            <w:rPr/>
          </w:pPr>
          <w:hyperlink w:anchor="__RefHeading___Toc10373023_2142443653">
            <w:r>
              <w:rPr>
                <w:webHidden/>
                <w:rStyle w:val="IndexLink"/>
                <w:rtl w:val="true"/>
              </w:rPr>
              <w:t>الرواية الأولى</w:t>
            </w:r>
            <w:r>
              <w:rPr>
                <w:rStyle w:val="IndexLink"/>
                <w:rtl w:val="true"/>
              </w:rPr>
              <w:tab/>
            </w:r>
            <w:r>
              <w:rPr>
                <w:rStyle w:val="IndexLink"/>
              </w:rPr>
              <w:t>382</w:t>
            </w:r>
          </w:hyperlink>
        </w:p>
        <w:p>
          <w:pPr>
            <w:pStyle w:val="Contents6"/>
            <w:tabs>
              <w:tab w:val="clear" w:pos="7609"/>
              <w:tab w:val="right" w:pos="9026" w:leader="dot"/>
            </w:tabs>
            <w:rPr/>
          </w:pPr>
          <w:hyperlink w:anchor="__RefHeading___Toc10373025_2142443653">
            <w:r>
              <w:rPr>
                <w:webHidden/>
                <w:rStyle w:val="IndexLink"/>
                <w:rtl w:val="true"/>
              </w:rPr>
              <w:t>الرواية الثانية</w:t>
            </w:r>
            <w:r>
              <w:rPr>
                <w:rStyle w:val="IndexLink"/>
                <w:rtl w:val="true"/>
              </w:rPr>
              <w:tab/>
            </w:r>
            <w:r>
              <w:rPr>
                <w:rStyle w:val="IndexLink"/>
              </w:rPr>
              <w:t>385</w:t>
            </w:r>
          </w:hyperlink>
        </w:p>
        <w:p>
          <w:pPr>
            <w:pStyle w:val="Contents6"/>
            <w:tabs>
              <w:tab w:val="clear" w:pos="7609"/>
              <w:tab w:val="right" w:pos="9026" w:leader="dot"/>
            </w:tabs>
            <w:rPr/>
          </w:pPr>
          <w:hyperlink w:anchor="__RefHeading___Toc10373027_2142443653">
            <w:r>
              <w:rPr>
                <w:webHidden/>
                <w:rStyle w:val="IndexLink"/>
                <w:rtl w:val="true"/>
              </w:rPr>
              <w:t>الرواية الثالثة</w:t>
            </w:r>
            <w:r>
              <w:rPr>
                <w:rStyle w:val="IndexLink"/>
                <w:rtl w:val="true"/>
              </w:rPr>
              <w:tab/>
            </w:r>
            <w:r>
              <w:rPr>
                <w:rStyle w:val="IndexLink"/>
              </w:rPr>
              <w:t>390</w:t>
            </w:r>
          </w:hyperlink>
        </w:p>
        <w:p>
          <w:pPr>
            <w:pStyle w:val="Contents6"/>
            <w:tabs>
              <w:tab w:val="clear" w:pos="7609"/>
              <w:tab w:val="right" w:pos="9026" w:leader="dot"/>
            </w:tabs>
            <w:rPr/>
          </w:pPr>
          <w:hyperlink w:anchor="__RefHeading___Toc10373029_2142443653">
            <w:r>
              <w:rPr>
                <w:webHidden/>
                <w:rStyle w:val="IndexLink"/>
                <w:rtl w:val="true"/>
              </w:rPr>
              <w:t>الرواية الرابعة</w:t>
            </w:r>
            <w:r>
              <w:rPr>
                <w:rStyle w:val="IndexLink"/>
                <w:rtl w:val="true"/>
              </w:rPr>
              <w:tab/>
            </w:r>
            <w:r>
              <w:rPr>
                <w:rStyle w:val="IndexLink"/>
              </w:rPr>
              <w:t>391</w:t>
            </w:r>
          </w:hyperlink>
        </w:p>
        <w:p>
          <w:pPr>
            <w:pStyle w:val="Contents6"/>
            <w:tabs>
              <w:tab w:val="clear" w:pos="7609"/>
              <w:tab w:val="right" w:pos="9026" w:leader="dot"/>
            </w:tabs>
            <w:rPr/>
          </w:pPr>
          <w:hyperlink w:anchor="__RefHeading___Toc10373031_2142443653">
            <w:r>
              <w:rPr>
                <w:webHidden/>
                <w:rStyle w:val="IndexLink"/>
                <w:rtl w:val="true"/>
              </w:rPr>
              <w:t>الرواية الخامسة</w:t>
            </w:r>
            <w:r>
              <w:rPr>
                <w:rStyle w:val="IndexLink"/>
                <w:rtl w:val="true"/>
              </w:rPr>
              <w:tab/>
            </w:r>
            <w:r>
              <w:rPr>
                <w:rStyle w:val="IndexLink"/>
              </w:rPr>
              <w:t>392</w:t>
            </w:r>
          </w:hyperlink>
        </w:p>
        <w:p>
          <w:pPr>
            <w:pStyle w:val="Contents6"/>
            <w:tabs>
              <w:tab w:val="clear" w:pos="7609"/>
              <w:tab w:val="right" w:pos="9026" w:leader="dot"/>
            </w:tabs>
            <w:rPr/>
          </w:pPr>
          <w:hyperlink w:anchor="__RefHeading___Toc10373033_2142443653">
            <w:r>
              <w:rPr>
                <w:webHidden/>
                <w:rStyle w:val="IndexLink"/>
                <w:rtl w:val="true"/>
              </w:rPr>
              <w:t>الدليل الثامن</w:t>
            </w:r>
            <w:r>
              <w:rPr>
                <w:rStyle w:val="IndexLink"/>
                <w:rtl w:val="true"/>
              </w:rPr>
              <w:t xml:space="preserve">: </w:t>
            </w:r>
            <w:r>
              <w:rPr>
                <w:rStyle w:val="IndexLink"/>
                <w:rtl w:val="true"/>
              </w:rPr>
              <w:t>الروايات الدالة على جواز شراء الطعام من الظالم</w:t>
            </w:r>
            <w:r>
              <w:rPr>
                <w:rStyle w:val="IndexLink"/>
                <w:rtl w:val="true"/>
              </w:rPr>
              <w:tab/>
            </w:r>
            <w:r>
              <w:rPr>
                <w:rStyle w:val="IndexLink"/>
              </w:rPr>
              <w:t>392</w:t>
            </w:r>
          </w:hyperlink>
        </w:p>
        <w:p>
          <w:pPr>
            <w:pStyle w:val="Contents6"/>
            <w:tabs>
              <w:tab w:val="clear" w:pos="7609"/>
              <w:tab w:val="right" w:pos="9026" w:leader="dot"/>
            </w:tabs>
            <w:rPr/>
          </w:pPr>
          <w:hyperlink w:anchor="__RefHeading___Toc10373035_2142443653">
            <w:r>
              <w:rPr>
                <w:webHidden/>
                <w:rStyle w:val="IndexLink"/>
                <w:rtl w:val="true"/>
              </w:rPr>
              <w:t>الدليل التاسع</w:t>
            </w:r>
            <w:r>
              <w:rPr>
                <w:rStyle w:val="IndexLink"/>
                <w:rtl w:val="true"/>
              </w:rPr>
              <w:t xml:space="preserve">: </w:t>
            </w:r>
            <w:r>
              <w:rPr>
                <w:rStyle w:val="IndexLink"/>
                <w:rtl w:val="true"/>
              </w:rPr>
              <w:t>الروايات التي تجيز التصرف في المال المختلط بالربا</w:t>
            </w:r>
            <w:r>
              <w:rPr>
                <w:rStyle w:val="IndexLink"/>
                <w:rtl w:val="true"/>
              </w:rPr>
              <w:tab/>
            </w:r>
            <w:r>
              <w:rPr>
                <w:rStyle w:val="IndexLink"/>
              </w:rPr>
              <w:t>395</w:t>
            </w:r>
          </w:hyperlink>
        </w:p>
        <w:p>
          <w:pPr>
            <w:pStyle w:val="Contents6"/>
            <w:tabs>
              <w:tab w:val="clear" w:pos="7609"/>
              <w:tab w:val="right" w:pos="9026" w:leader="dot"/>
            </w:tabs>
            <w:rPr/>
          </w:pPr>
          <w:hyperlink w:anchor="__RefHeading___Toc10373037_2142443653">
            <w:r>
              <w:rPr>
                <w:webHidden/>
                <w:rStyle w:val="IndexLink"/>
                <w:rtl w:val="true"/>
              </w:rPr>
              <w:t>الدليل العاشر</w:t>
            </w:r>
            <w:r>
              <w:rPr>
                <w:rStyle w:val="IndexLink"/>
                <w:rtl w:val="true"/>
              </w:rPr>
              <w:t xml:space="preserve">: </w:t>
            </w:r>
            <w:r>
              <w:rPr>
                <w:rStyle w:val="IndexLink"/>
                <w:rtl w:val="true"/>
              </w:rPr>
              <w:t>الأخبار الدالة على حلية كل ما لم يعلم حرمته بعينه</w:t>
            </w:r>
            <w:r>
              <w:rPr>
                <w:rStyle w:val="IndexLink"/>
                <w:rtl w:val="true"/>
              </w:rPr>
              <w:tab/>
            </w:r>
            <w:r>
              <w:rPr>
                <w:rStyle w:val="IndexLink"/>
              </w:rPr>
              <w:t>396</w:t>
            </w:r>
          </w:hyperlink>
        </w:p>
        <w:p>
          <w:pPr>
            <w:pStyle w:val="Contents6"/>
            <w:tabs>
              <w:tab w:val="clear" w:pos="7609"/>
              <w:tab w:val="right" w:pos="9026" w:leader="dot"/>
            </w:tabs>
            <w:rPr/>
          </w:pPr>
          <w:hyperlink w:anchor="__RefHeading___Toc10373039_2142443653">
            <w:r>
              <w:rPr>
                <w:webHidden/>
                <w:rStyle w:val="IndexLink"/>
                <w:rtl w:val="true"/>
              </w:rPr>
              <w:t>الدليل الحادي عشر</w:t>
            </w:r>
            <w:r>
              <w:rPr>
                <w:rStyle w:val="IndexLink"/>
                <w:rtl w:val="true"/>
              </w:rPr>
              <w:t xml:space="preserve">: </w:t>
            </w:r>
            <w:r>
              <w:rPr>
                <w:rStyle w:val="IndexLink"/>
                <w:rtl w:val="true"/>
              </w:rPr>
              <w:t>سقوط العلم الإجمالي عن التنجيز</w:t>
            </w:r>
            <w:r>
              <w:rPr>
                <w:rStyle w:val="IndexLink"/>
                <w:rtl w:val="true"/>
              </w:rPr>
              <w:tab/>
            </w:r>
            <w:r>
              <w:rPr>
                <w:rStyle w:val="IndexLink"/>
              </w:rPr>
              <w:t>398</w:t>
            </w:r>
          </w:hyperlink>
        </w:p>
        <w:p>
          <w:pPr>
            <w:pStyle w:val="Contents2"/>
            <w:tabs>
              <w:tab w:val="clear" w:pos="8743"/>
              <w:tab w:val="right" w:pos="9026" w:leader="dot"/>
            </w:tabs>
            <w:rPr/>
          </w:pPr>
          <w:hyperlink w:anchor="__RefHeading___Toc10373041_2142443653">
            <w:r>
              <w:rPr>
                <w:webHidden/>
                <w:rStyle w:val="IndexLink"/>
                <w:rtl w:val="true"/>
              </w:rPr>
              <w:t>فهرس المحتويات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5_174305"/>
      <w:bookmarkStart w:id="1" w:name="pg15625_174305"/>
      <w:bookmarkEnd w:id="1"/>
    </w:p>
    <w:p>
      <w:pPr>
        <w:pStyle w:val="Heading2"/>
        <w:numPr>
          <w:ilvl w:val="1"/>
          <w:numId w:val="1"/>
        </w:numPr>
        <w:rPr/>
      </w:pPr>
      <w:bookmarkStart w:id="2" w:name="pg15625_174305"/>
      <w:bookmarkStart w:id="3" w:name="__RefHeading___Toc1037267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تقرير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7267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25_174309"/>
      <w:bookmarkStart w:id="8" w:name="pg15625_174309"/>
      <w:bookmarkEnd w:id="8"/>
    </w:p>
    <w:p>
      <w:pPr>
        <w:pStyle w:val="Heading2"/>
        <w:numPr>
          <w:ilvl w:val="1"/>
          <w:numId w:val="1"/>
        </w:numPr>
        <w:rPr/>
      </w:pPr>
      <w:bookmarkStart w:id="9" w:name="pg15625_174309"/>
      <w:bookmarkStart w:id="10" w:name="__RefHeading___Toc10372677_2142443653"/>
      <w:bookmarkStart w:id="11" w:name="_Toc3"/>
      <w:bookmarkEnd w:id="9"/>
      <w:bookmarkEnd w:id="10"/>
      <w:r>
        <w:rPr>
          <w:rtl w:val="true"/>
        </w:rPr>
        <w:t>فروع في قاعدة التسامح</w:t>
      </w:r>
      <w:bookmarkEnd w:id="11"/>
    </w:p>
    <w:p>
      <w:pPr>
        <w:pStyle w:val="Heading3"/>
        <w:numPr>
          <w:ilvl w:val="2"/>
          <w:numId w:val="1"/>
        </w:numPr>
        <w:rPr/>
      </w:pPr>
      <w:bookmarkStart w:id="12" w:name="__RefHeading___Toc1037267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ويبقى الكلام في فروع</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0372681_2142443653"/>
      <w:bookmarkStart w:id="15" w:name="_Toc5"/>
      <w:bookmarkEnd w:id="14"/>
      <w:r>
        <w:rPr>
          <w:rtl w:val="true"/>
        </w:rPr>
        <w:t>الفرع الأول</w:t>
      </w:r>
      <w:r>
        <w:rPr>
          <w:rtl w:val="true"/>
        </w:rPr>
        <w:t xml:space="preserve">: </w:t>
      </w:r>
      <w:r>
        <w:rPr>
          <w:rtl w:val="true"/>
        </w:rPr>
        <w:t>شمول قاعدة التسامح لفتوى الفقيه</w:t>
      </w:r>
      <w:bookmarkEnd w:id="15"/>
    </w:p>
    <w:p>
      <w:pPr>
        <w:pStyle w:val="BookText"/>
        <w:rPr/>
      </w:pPr>
      <w:r>
        <w:rPr>
          <w:rFonts w:ascii="Amiri" w:hAnsi="Amiri" w:eastAsia="Amiri" w:cs="Amiri"/>
          <w:color w:val="111111"/>
          <w:sz w:val="28"/>
          <w:sz w:val="28"/>
          <w:szCs w:val="28"/>
          <w:rtl w:val="true"/>
          <w:lang w:bidi="ar-SA"/>
        </w:rPr>
        <w:t>في شمول قاعدة التسامح في أدلة السنن لفتوى الفقيه، حيث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 الثواب أعم من البلوغ بالدلالة المطابقية والالتزامية، وحينما يفتي الفقيه بالاستحباب فإنّ المدلول المطابقي هو ثبوت الاستحباب والمدلول الالتزامي ثبوت الثواب، فالإخبار بالاستحباب إخبار بالثواب، وقد مرّ في ما سبق</w:t>
      </w:r>
      <w:r>
        <w:rPr>
          <w:rStyle w:val="FootnoteAnchor"/>
          <w:rtl w:val="true"/>
        </w:rPr>
        <w:footnoteReference w:id="2"/>
      </w:r>
      <w:r>
        <w:rPr>
          <w:rFonts w:ascii="Amiri" w:hAnsi="Amiri" w:eastAsia="Amiri" w:cs="Amiri"/>
          <w:color w:val="111111"/>
          <w:sz w:val="28"/>
          <w:sz w:val="28"/>
          <w:szCs w:val="28"/>
          <w:rtl w:val="true"/>
          <w:lang w:bidi="ar-SA"/>
        </w:rPr>
        <w:t>أنّ الإخبار بالشيء إخبار بتمام اللوازم والملزومات والملازمات فتكون فتوى الفقيه بلحاظ الدلالة الالتزامية مندرجة في عموم من بلغه ثواب على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لفتوى الفقيه 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مطابقي والتزامي، وبلحاظ الثاني تكون فتواه مشمولة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أشكل عليه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البلوغ في زمان صدور هذه الروايات حيث إنه كان بنقل الرواية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فإطلاقه منصرف إلى الخبر عن حس لا الخبر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علمنا من مسلك الفقيه أنه لا يفتي إلا عن ورود الرواية في المسألة، ففتواه بالالتزام تكشف عن ورود رواية بالاستحباب، ولكنه مع ذلك يحتاج إلى التسامح </w:t>
      </w:r>
    </w:p>
    <w:p>
      <w:pPr>
        <w:pStyle w:val="BookText"/>
        <w:rPr/>
      </w:pPr>
      <w:r>
        <w:rPr>
          <w:rFonts w:ascii="Amiri" w:hAnsi="Amiri" w:eastAsia="Amiri" w:cs="Amiri"/>
          <w:color w:val="111111"/>
          <w:sz w:val="28"/>
          <w:sz w:val="28"/>
          <w:szCs w:val="28"/>
          <w:rtl w:val="true"/>
          <w:lang w:bidi="ar-SA"/>
        </w:rPr>
        <w:t xml:space="preserve">في الأدلة؛ إذ غاية ما يقتضيه مسلكه هو الاستناد إليها، وأما استفادة الاستحباب فموكولة إلى نظره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الحس العقلائية، فإنها تقتضي أن تكون فتوى الفقيه عن حس لا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يحتمل في فتوى الفقيه بالاستحباب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حسياً ناشئاً عن رواية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حدسياً ناشئاً عن الاجتهاد، كاعتماده على القواعد العقلية، كالإفتاء باستحباب مقدمة الواجب اعتماداً على حكم العقل بوجوبها أو رجحانها، وكلُّ ما كان كذلك عقلاً كان راجحاً شرعاً مثلاً، أو لتنقيح المناط أو لاجتهادات ظنية من دون استناد إلى الخبر، ومع وجود الاحتمالين تقضي أصالة الحس العقلائية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باب الشهادات، فيما لو شهد شاهدان بالهلال، فيحكم بكونه حسياً مع احتمال الحدس، وكما هو الحال في باب التوثيقات الرجالية، حيث إنه لو كانت شهادتهم حدسية لم تكن مشمولة لأدلة حجية الخبر، على تفصيل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كثر اعتماد المخبر على القضايا الحدسية في مورد أمكن عدم جريان الأصل المذكور، وأما في المقام فلا مانع من جريانه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w:t>
      </w:r>
      <w:r>
        <w:rPr>
          <w:rStyle w:val="FootnoteAnchor"/>
          <w:rtl w:val="true"/>
        </w:rPr>
        <w:footnoteReference w:id="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ظهورها في الإخبار عن </w:t>
      </w:r>
    </w:p>
    <w:p>
      <w:pPr>
        <w:pStyle w:val="BookText"/>
        <w:rPr/>
      </w:pPr>
      <w:r>
        <w:rPr>
          <w:rFonts w:ascii="Amiri" w:hAnsi="Amiri" w:eastAsia="Amiri" w:cs="Amiri"/>
          <w:color w:val="111111"/>
          <w:sz w:val="28"/>
          <w:sz w:val="28"/>
          <w:szCs w:val="28"/>
          <w:rtl w:val="true"/>
          <w:lang w:bidi="ar-SA"/>
        </w:rPr>
        <w:t>حس لا نرى له وجهاً عرفياً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الحس والحدس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للانصراف، كما يسلم به في أدلة حجية قول العادل، فإذا أخبر بعدم تناهي الأبعاد فهل يكون إخباره مشمولاً لآية النبأ، وسائر أدلة 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يقول فقيه بحجية الإخبارت الحدسية للعادل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ما في النهاية</w:t>
      </w:r>
      <w:r>
        <w:rPr>
          <w:rStyle w:val="FootnoteAnchor"/>
          <w:rtl w:val="true"/>
        </w:rPr>
        <w:footnoteReference w:id="6"/>
      </w:r>
      <w:r>
        <w:rPr>
          <w:rFonts w:ascii="Amiri" w:hAnsi="Amiri" w:eastAsia="Amiri" w:cs="Amiri"/>
          <w:color w:val="111111"/>
          <w:sz w:val="28"/>
          <w:sz w:val="28"/>
          <w:szCs w:val="28"/>
          <w:rtl w:val="true"/>
          <w:lang w:bidi="ar-SA"/>
        </w:rPr>
        <w:t>إشكال لفظي،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البلوغ في زمان صدور هذه الروايات، حيث إنه كان ينقل الرواية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فإطلاقه منصرف إلى الخبر عن حس لا الخبر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تقييد العبارة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أوجب تحول وجهة لفظ البلوغ إلى البلوغ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الانصراف؛ وذلك لأنه لو عُلِّق حكم على عنوان كلي، وكان مصداقه أو محققه فرداً خاصاً في 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صرف هذا الانحصار الطبيعي في هذا المصداق أو الفرد موجباً لانصراف الطبيعي إلى خصوصه؛ لأنّ القضايا الشرعية مسوقة على نحو القضايا الحقيقية، فتنطبق حتى على المصاديق المتجددة، كما 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أنار مسجداً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للإنارة في ذلك العهد محقق خاص، فهل هذا في حد ذاته يوجب حصر العنوان الكلي فيه؟ كلا، ويبعد الالتزام بذلك في الفقه، ولذا قالوا في بحث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الوجود والاستعمال لا يوجبان الانصراف، وإنما الموجب له تحول وجهة اللفظ من الطبيعي إلى الحصة الخاصة</w:t>
      </w:r>
      <w:r>
        <w:rPr>
          <w:rFonts w:eastAsia="Amiri" w:cs="Amiri" w:ascii="Amiri" w:hAnsi="Amiri"/>
          <w:color w:val="111111"/>
          <w:sz w:val="28"/>
          <w:szCs w:val="28"/>
          <w:rtl w:val="true"/>
          <w:lang w:bidi="ar-SA"/>
        </w:rPr>
        <w:t xml:space="preserve">. </w:t>
      </w:r>
      <w:bookmarkStart w:id="16" w:name="pg15625_174312"/>
    </w:p>
    <w:p>
      <w:pPr>
        <w:pStyle w:val="BookText"/>
        <w:rPr/>
      </w:pPr>
      <w:bookmarkEnd w:id="16"/>
      <w:r>
        <w:rPr>
          <w:rFonts w:ascii="Amiri" w:hAnsi="Amiri" w:eastAsia="Amiri" w:cs="Amiri"/>
          <w:color w:val="111111"/>
          <w:sz w:val="28"/>
          <w:sz w:val="28"/>
          <w:szCs w:val="28"/>
          <w:rtl w:val="true"/>
          <w:lang w:bidi="ar-SA"/>
        </w:rPr>
        <w:t xml:space="preserve">وعليه لا يكون فرق بين الرواية والفتوى في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 مسلك الفقيه</w:t>
      </w:r>
      <w:r>
        <w:rPr>
          <w:rStyle w:val="FootnoteAnchor"/>
          <w:rtl w:val="true"/>
        </w:rPr>
        <w:footnoteReference w:id="7"/>
      </w:r>
      <w:r>
        <w:rPr>
          <w:rFonts w:ascii="Amiri" w:hAnsi="Amiri" w:eastAsia="Amiri" w:cs="Amiri"/>
          <w:color w:val="111111"/>
          <w:sz w:val="28"/>
          <w:sz w:val="28"/>
          <w:szCs w:val="28"/>
          <w:rtl w:val="true"/>
          <w:lang w:bidi="ar-SA"/>
        </w:rPr>
        <w:t>كثرة الاعتماد على الظنونات والاستحسانات والقياسات والمقدمات العقلية، فيشكل جريان أصالة الحس فيه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372683_2142443653"/>
      <w:bookmarkStart w:id="18" w:name="_Toc6"/>
      <w:bookmarkEnd w:id="17"/>
      <w:r>
        <w:rPr>
          <w:rtl w:val="true"/>
        </w:rPr>
        <w:t>الفرع الثاني</w:t>
      </w:r>
      <w:r>
        <w:rPr>
          <w:rtl w:val="true"/>
        </w:rPr>
        <w:t xml:space="preserve">: </w:t>
      </w:r>
      <w:r>
        <w:rPr>
          <w:rtl w:val="true"/>
        </w:rPr>
        <w:t xml:space="preserve">إلحاق الكراهة بالاستحباب في شمول روايات </w:t>
      </w:r>
      <w:r>
        <w:rPr>
          <w:rtl w:val="true"/>
        </w:rPr>
        <w:t>(</w:t>
      </w:r>
      <w:r>
        <w:rPr>
          <w:rtl w:val="true"/>
        </w:rPr>
        <w:t>من بلغ</w:t>
      </w:r>
      <w:r>
        <w:rPr>
          <w:rtl w:val="true"/>
        </w:rPr>
        <w:t>)</w:t>
      </w:r>
      <w:bookmarkEnd w:id="18"/>
    </w:p>
    <w:p>
      <w:pPr>
        <w:pStyle w:val="BookText"/>
        <w:rPr/>
      </w:pPr>
      <w:r>
        <w:rPr>
          <w:rFonts w:ascii="IRNazanin" w:hAnsi="IRNazanin" w:eastAsia="IRNazanin"/>
          <w:color w:val="111111"/>
          <w:sz w:val="28"/>
          <w:sz w:val="28"/>
          <w:szCs w:val="28"/>
          <w:rtl w:val="true"/>
          <w:lang w:bidi="fa-IR"/>
        </w:rPr>
        <w:t>قال جمع من الفقهاء</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الأخبار الضعيفة الدالة على المكروهات؛ وذلك لأنّ مفادها بلوغ الثواب على الفعل، وليس الأمر كذلك في الكراهة، فلا يمكن للفقيه الفتوى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للشمول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فلا فرق بين الاستحباب والكراهة، حيث يتحقق في كل منهما حكم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عهدته على مدعيه، كغالب موارد دعوى تنقيح المناط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ترك المكروه مستحب، فالخبرالضعيف المتضمن للكراهة تثبتها بالدلالة المطابقية، وتثبت استحباب الترك بالمدلول الالتزامي، فقد بلغ الثواب على ترك هذا المكروه، فيكون مشمولاً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محل إشكال، لما ثبت في مباحث الضد من أنّ الأمر بالشيء لا يقتضي النهي عن ضده العام، وأنّ النهي عن الشيء لا يقتضي الأمر بضده </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لا ينحل الحكم الواحد إلى حكمين على طرفي الشيء، فترك الواجب ليس بحرام، وترك المحرم ليس بواجب، وترك المكروه ليس بمستحب، وترك المستحب ليس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خمسة مقدمات،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المكروه فيه ثواب، لترتب الآثار في الآيات الكريمة والروايات الشريفة على إطاعة اللّه</w:t>
      </w:r>
      <w:r>
        <w:rPr>
          <w:rStyle w:val="FootnoteAnchor"/>
          <w:rtl w:val="true"/>
        </w:rPr>
        <w:footnoteReference w:id="9"/>
      </w:r>
      <w:r>
        <w:rPr>
          <w:rFonts w:ascii="Amiri" w:hAnsi="Amiri" w:eastAsia="Amiri" w:cs="Amiri"/>
          <w:color w:val="111111"/>
          <w:sz w:val="28"/>
          <w:sz w:val="28"/>
          <w:szCs w:val="28"/>
          <w:rtl w:val="true"/>
          <w:lang w:bidi="ar-SA"/>
        </w:rPr>
        <w:t>، ولا فرق في الإطاعة بين كونها إطاعة للأمر الاستحبابي أو للنهي التنزيهي، فإنّ كلاً منهما إطاعة، فإطاعة النهي التنزيهي فيه ثواب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الضعيف الدال على الكراهة يدل بالالتزام على الثواب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الثواب المدلول عليه بالدلالة الالتزامية في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ثبوت الثواب على الترك كراهة الفعل، فإنه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هذا العمل فيه الثواب كان معناه كراهة العمل، وربما مستنده الدلالة العرفية، فلا فرق بين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العمل محبوب،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مبغوض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هذا الثواب جعل لملزومه وهو الكراهة، فإنّ ضمان المولى للثواب مساوق لجعل ملزومه وهو الكراهة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النتيجة إثبات الكراهة التي دل عليها الخبر الضعيف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محل إشكال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المنصرف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الوجوديات لا العدميات، 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بها ولا يشمل الأعدام المضافة، بل لظهور الروايات في ذلك، ففي صحيحتي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وروايتي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ظاهرة في الأمور الوجودية، أو منصرفة إليها، أو قدرها المتيقن الذي يقدح في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المضاف له حظ من الوجود فغير تام؛ لأنّ العدم لا حظ له من الوجود، سواء كان مطلقاً أم مضافاً، فالعدم عدم ولا يمكنه أن يكون مصداقاً للوجود، والشيئية مساوقة للوجود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في المنتقى</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الملازمة في المقام عقلية لا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ومفاده أنّ المدلول الالتزامي للخبر الضعيف الدال على الكراهة هو ثبوت الثواب على الترك، وهذه الملازمة عقلية لا عرفية، فلا تشمله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واضح؛ لعدم الفرق في صدق البلوغ بين كون الملازمة عقلية </w:t>
      </w:r>
    </w:p>
    <w:p>
      <w:pPr>
        <w:pStyle w:val="BookText"/>
        <w:rPr/>
      </w:pPr>
      <w:r>
        <w:rPr>
          <w:rFonts w:ascii="Amiri" w:hAnsi="Amiri" w:eastAsia="Amiri" w:cs="Amiri"/>
          <w:color w:val="111111"/>
          <w:sz w:val="28"/>
          <w:sz w:val="28"/>
          <w:szCs w:val="28"/>
          <w:rtl w:val="true"/>
          <w:lang w:bidi="ar-SA"/>
        </w:rPr>
        <w:t>أو عرفية، فلو كان لخبر المخبر لازم عقلي وكانت الملازمة ثابتة أمكن القول ببلوغه، فإنّ البلوغ أعم من البلوغ بما هو لازم عرفاً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الرابعة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التهذيب</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بجملة من الأخبار مفادها أنّ الحكمة ضالة المؤمن، فحيثما وجد أحدكم ضالته فليأخذها،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ريب أنّ ذلك كله من الحكمة، وقد فسرت بكل ما فيه خير وصلاح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المحمول فرع ثبوت الموضوع، وكونه حكمة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يتكفل موضوعه، فما ثبت أنه خير وحكمة وصلاح فهو ضالة المؤمن، ولم يثبت أنّ هذا المكروه الذي تضمنه الخبر الضعيف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الأخبار وإن كان مختصاً بالأفعال الوجودية، إلا أنّ العرف بحسب المناسبات المركوزة في الذهن يلغي خصوصية الفعل والترك والوجود والعدم، ويفهم أنّ تمام الموضوع بلوغ ما ادعي أنه خير وفيه ثواب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عَرَضاً في الكتب الفقهية والأصولية بحث تحت عنوان مناسبات الحكم والموضوع، حيث إنّ لسان الدليل قد يكون ضيقاً، لكن العرف يراه واسعاً، وقد يكون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ذلك من تنقيح المناط، فإنه مبني على أنّ مفاد الدليل أمور وجودية، فينقح المناط بعدم الفرق بين الوجوديات والعدميات، وأما المقام فهو فهم الدليل في محدود أوسع، أي فهم الدليل لا الإلحاق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إلحاق جزئي بجزئي آخر، ففيه أصل وفرع وحكم وجامع مشترك ظني، وأما مناسبة الحكم والموضوع فليس فيه أصل وفرع، بل المفاد الواسع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عن رجل أوصى لابنه أن يحج عنه بعد موته، فأجيب يخرج من الثلث، فهل العرف يرى خصوصية الرجولة في الموصي، أو خصوصية كون الموصى إليه هو الابن، ولو أريد الجمود على المعاني الحرفية واللغوية للألفاظ في الفقه من أوله إلى آخره لزم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 وفي المقام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ذكرها جمع من المعاصرين،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ظاهر إجماع الذكرى، وصريح اتفاق الوسائل، بل جميع معاقد الاجماعات، بناء على أنّ السنة تشمل ترك المكروه، مضافاً إلى ظهور الإجماع المركب</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فمن ذهب إلى التسامح لم يفرق بين المستحب والمكروه، وكذا من لم يذهب، فالقول بأحدهما دون الأخر خرق للإجماع المركب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جرت سيرة العلماء على التسامح في أدلة المكروهات، ويمكن أن يكون مدرك التسامح الإجماع على التسامح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من النهاية</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مع المشهور في إلحاق الكراهة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 تتبع الكتب الفقهية يقطع بعدم تفريق المشهور بين أدلة المستحبات والمكروهات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حجية فهم المشهور وجبره لدلالة الخبر فموكولة إلى ما مرّ من مباحث الشهرة، والمتتبع للكتب الفقهية يرى أنّ معظم الفقهاء في معظم الموارد اعتمدوا على فهم المشهور، نذكر بعض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في الطهارة في بحث الاستبراء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لولا فتوى الأصحاب بالوجوب كان استفادته</w:t>
      </w:r>
      <w:r>
        <w:rPr>
          <w:rStyle w:val="FootnoteAnchor"/>
          <w:rtl w:val="true"/>
        </w:rPr>
        <w:footnoteReference w:id="16"/>
      </w:r>
      <w:r>
        <w:rPr>
          <w:rFonts w:ascii="Amiri" w:hAnsi="Amiri" w:eastAsia="Amiri" w:cs="Amiri"/>
          <w:color w:val="111111"/>
          <w:sz w:val="28"/>
          <w:sz w:val="28"/>
          <w:szCs w:val="28"/>
          <w:rtl w:val="true"/>
          <w:lang w:bidi="ar-SA"/>
        </w:rPr>
        <w:t>من هذه الأخبار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فهم الأصحاب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والوهن في الدلالة مجبور بفتوى كثير من الأصحاب</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الشهرة ونحوها تحمل الغلبة على إرادة التغير</w:t>
      </w:r>
      <w:r>
        <w:rPr>
          <w:rFonts w:eastAsia="Amiri" w:cs="Amiri" w:ascii="Amiri" w:hAnsi="Amiri"/>
          <w:color w:val="111111"/>
          <w:sz w:val="28"/>
          <w:szCs w:val="28"/>
          <w:rtl w:val="true"/>
          <w:lang w:bidi="ar-SA"/>
        </w:rPr>
        <w:t>»</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استند صاحب الجواهر في موارد كثيرة إلى فهم الفقهاء،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العمرة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هذه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ذكرناه لعله لا يبلغ عشر ما في الجواهر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 المحقق العراقي في شرح التبصرة على فهم الفقهاء، كما في كتاب الصوم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وكتاب الجهاد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تقي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عدم حجية الإجماع المنقول، بل المحصل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في عشرات الموارد من الدلائل، اعتمد على فهم الأصحاب، بل جعل في بعض الموارد</w:t>
      </w:r>
      <w:r>
        <w:rPr>
          <w:rStyle w:val="FootnoteAnchor"/>
          <w:rtl w:val="true"/>
        </w:rPr>
        <w:footnoteReference w:id="22"/>
      </w:r>
      <w:r>
        <w:rPr>
          <w:rFonts w:ascii="Amiri" w:hAnsi="Amiri" w:eastAsia="Amiri" w:cs="Amiri"/>
          <w:color w:val="111111"/>
          <w:sz w:val="28"/>
          <w:sz w:val="28"/>
          <w:szCs w:val="28"/>
          <w:rtl w:val="true"/>
          <w:lang w:bidi="ar-SA"/>
        </w:rPr>
        <w:t>أحد الأدلة الشهرة في الألسن والكلمات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تطبيق المبنى على الفقه، فمن كان محيطاً به وإن </w:t>
      </w:r>
      <w:bookmarkStart w:id="19" w:name="pg15625_174319"/>
    </w:p>
    <w:p>
      <w:pPr>
        <w:pStyle w:val="BookText"/>
        <w:rPr/>
      </w:pPr>
      <w:bookmarkEnd w:id="19"/>
      <w:r>
        <w:rPr>
          <w:rFonts w:ascii="Amiri" w:hAnsi="Amiri" w:eastAsia="Amiri" w:cs="Amiri"/>
          <w:color w:val="111111"/>
          <w:sz w:val="28"/>
          <w:sz w:val="28"/>
          <w:szCs w:val="28"/>
          <w:rtl w:val="true"/>
          <w:lang w:bidi="ar-SA"/>
        </w:rPr>
        <w:t>طبقه في بعض الموارد، أو بحث عن أدلة أخرى أو لجأ إلى التسالم</w:t>
      </w:r>
      <w:r>
        <w:rPr>
          <w:rStyle w:val="FootnoteAnchor"/>
          <w:rtl w:val="true"/>
        </w:rPr>
        <w:footnoteReference w:id="23"/>
      </w:r>
      <w:r>
        <w:rPr>
          <w:rFonts w:ascii="Amiri" w:hAnsi="Amiri" w:eastAsia="Amiri" w:cs="Amiri"/>
          <w:color w:val="111111"/>
          <w:sz w:val="28"/>
          <w:sz w:val="28"/>
          <w:szCs w:val="28"/>
          <w:rtl w:val="true"/>
          <w:lang w:bidi="ar-SA"/>
        </w:rPr>
        <w:t>، إلا أنه يضطر إلى الاعتماد على فهم المشهور، أو عملهم في موارد كثيرة، والتجربة العملية خير دليل عليه، وقد مرت عبارة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كتابة الفقه بلا اعتماد على الشهرة يستلزم ظهور فقه لا يرتضيه حتى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في هذا الزمان من أنّ الشهرة، بل الإجماع ولو كان محصلاً لا قيمة له لا يخلو من تأمل، وتفصيل الكلام في مباحث الحجج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الإلحاق وعدمه مبني على القول بالاستحباب أو الحجية، أما على الإرشاد إلى حكم العقل فالملاك هو الاحتمال، ولا فرق في انقداح الاحتمال بين المستحبات والمكروهات، فإنّ الإتيان بالمستحب أو ترك المكروه مع عدم ثبوت الخبر نوع من أنواع الانقياد للمولى، والانقياد مستحب مطلقاً، سواء كان متعلقه الوجوديات أم العدميات</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372685_2142443653"/>
      <w:bookmarkStart w:id="21" w:name="_Toc7"/>
      <w:bookmarkEnd w:id="20"/>
      <w:r>
        <w:rPr>
          <w:rtl w:val="true"/>
        </w:rPr>
        <w:t>الفرع الثالث</w:t>
      </w:r>
      <w:r>
        <w:rPr>
          <w:rtl w:val="true"/>
        </w:rPr>
        <w:t xml:space="preserve">: </w:t>
      </w:r>
      <w:r>
        <w:rPr>
          <w:rtl w:val="true"/>
        </w:rPr>
        <w:t>في التسامح في الآداب والفضائل</w:t>
      </w:r>
      <w:bookmarkEnd w:id="21"/>
    </w:p>
    <w:p>
      <w:pPr>
        <w:pStyle w:val="BookText"/>
        <w:rPr/>
      </w:pPr>
      <w:r>
        <w:rPr>
          <w:rFonts w:ascii="Amiri" w:hAnsi="Amiri" w:eastAsia="Amiri" w:cs="Amiri"/>
          <w:color w:val="111111"/>
          <w:sz w:val="28"/>
          <w:sz w:val="28"/>
          <w:szCs w:val="28"/>
          <w:rtl w:val="true"/>
          <w:lang w:bidi="ar-SA"/>
        </w:rPr>
        <w:t>هل يمكن القول بالتسامح في أدلة الآداب والفضائل والمواعظ وأشباهها؟ ولا يخفى أهمية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في المقام صورتان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العمل المتعلق بالموضوع المخبر به من مقولة القول، كأن يخبر بأن هذا المكان مسجد، أو هذه البقعة من وادي السلام مدفن صالح وهود، فيكون مشمولاً لصلاة تحية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شمول أدلة التسامح لهذه الصورة؛ لأنه وإن كان إخباراً عن الموضوع الخارجي بالدلالة المطابقية، إلا أنه إخبار بترتب الثواب على العمل بالدلالة الالتزامية، فلو صلّى في المثال المذكور كان الثواب الموعود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دخول الجنب فيه؟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لم يثبت أنه مسجد، والأخبار أنما أثبتت استحباب الصلاة فيه، فإنّ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مجرد المدلول الالتزامي للخبر الضعيف، وليست الدلالة الالتزامية متفرعة على ثبوت الدلالة المطابقية، فلو كان للخبر مدلولان ولم يثبت المدلول المطابقي، فلا مانع من شمول أدلة الحجية للمدلول الالتزامي، فإنّ تفرع الثاني على الأول تفرع في الثبوت لا في الإثبات، والتفكيك جارٍ في الفقه في مقام الإثبات من أوله إلى آخره، كما في الحكم بصحة البيع المعاطاتي للبائع دون المشتري على فرض اختلافهما تقليداً في ذلك، مع أنّ العقد الواحد لا يتبعض</w:t>
      </w:r>
      <w:r>
        <w:rPr>
          <w:rStyle w:val="FootnoteAnchor"/>
          <w:rtl w:val="true"/>
        </w:rPr>
        <w:footnoteReference w:id="24"/>
      </w:r>
      <w:r>
        <w:rPr>
          <w:rFonts w:ascii="Amiri" w:hAnsi="Amiri" w:eastAsia="Amiri" w:cs="Amiri"/>
          <w:color w:val="111111"/>
          <w:sz w:val="28"/>
          <w:sz w:val="28"/>
          <w:szCs w:val="28"/>
          <w:rtl w:val="true"/>
          <w:lang w:bidi="ar-SA"/>
        </w:rPr>
        <w:t>، وكما في الصلاة تماماً في موضع مشكوك عند الخروج من الوطن، وقصراً عند الرجوع، مع قطع النظر عن المخالفة القطعية العملية للعلم الإجمالي</w:t>
      </w:r>
      <w:r>
        <w:rPr>
          <w:rStyle w:val="FootnoteAnchor"/>
          <w:rtl w:val="true"/>
        </w:rPr>
        <w:footnoteReference w:id="25"/>
      </w:r>
      <w:r>
        <w:rPr>
          <w:rFonts w:ascii="Amiri" w:hAnsi="Amiri" w:eastAsia="Amiri" w:cs="Amiri"/>
          <w:color w:val="111111"/>
          <w:sz w:val="28"/>
          <w:sz w:val="28"/>
          <w:szCs w:val="28"/>
          <w:rtl w:val="true"/>
          <w:lang w:bidi="ar-SA"/>
        </w:rPr>
        <w:t>، وكذا الحكم ببقاء نجاسة الثوب المتنجس بعد غسله بالماء المشكوك كريته، مع الحكم بطهارة الماء بعد الغسل</w:t>
      </w:r>
      <w:r>
        <w:rPr>
          <w:rStyle w:val="FootnoteAnchor"/>
          <w:rtl w:val="true"/>
        </w:rPr>
        <w:footnoteReference w:id="26"/>
      </w:r>
      <w:r>
        <w:rPr>
          <w:rFonts w:ascii="Amiri" w:hAnsi="Amiri" w:eastAsia="Amiri" w:cs="Amiri"/>
          <w:color w:val="111111"/>
          <w:sz w:val="28"/>
          <w:sz w:val="28"/>
          <w:szCs w:val="28"/>
          <w:rtl w:val="true"/>
          <w:lang w:bidi="ar-SA"/>
        </w:rPr>
        <w:t xml:space="preserve">وهكذا المقام، فالجنب يمكنه </w:t>
      </w:r>
    </w:p>
    <w:p>
      <w:pPr>
        <w:pStyle w:val="BookText"/>
        <w:rPr/>
      </w:pPr>
      <w:r>
        <w:rPr>
          <w:rFonts w:ascii="Amiri" w:hAnsi="Amiri" w:eastAsia="Amiri" w:cs="Amiri"/>
          <w:color w:val="111111"/>
          <w:sz w:val="28"/>
          <w:sz w:val="28"/>
          <w:szCs w:val="28"/>
          <w:rtl w:val="true"/>
          <w:lang w:bidi="ar-SA"/>
        </w:rPr>
        <w:t>الدخول في المكان، وأما الصلاة فيه فيترتب عليها ثواب تحية المسجد، وتفصيل الأمر مذكور في الأصول عَرَضاً بعنوان عدم تفرع الدلالة الالتزامية على الدلالة المطابقية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موضع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العمل المتعلق بالموضوع المخبر به من مقولة القول، كالإخبار بالفضائل والآداب والمواعظ والمصائب بعنوان الصدور لا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المطروحة في المقام هي شبهة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الخوض في البحث من معرفة ملاك الكذب المذكور في المكاسب المحرمة والمطول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عبارة عن الكذب الخبري، وملاكه عدم مطابقة النسبة الكلامية للنسبة الواقعية الخارجية، فإن طابق فهو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عبارة عن الكذب المخبري، وملاكه مخالفة الخبر للاعتقاد أو عدم المطابقة</w:t>
      </w:r>
      <w:r>
        <w:rPr>
          <w:rStyle w:val="FootnoteAnchor"/>
          <w:rtl w:val="true"/>
        </w:rPr>
        <w:footnoteReference w:id="28"/>
      </w:r>
      <w:r>
        <w:rPr>
          <w:rFonts w:ascii="Amiri" w:hAnsi="Amiri" w:eastAsia="Amiri" w:cs="Amiri"/>
          <w:color w:val="111111"/>
          <w:sz w:val="28"/>
          <w:sz w:val="28"/>
          <w:szCs w:val="28"/>
          <w:rtl w:val="true"/>
          <w:lang w:bidi="ar-SA"/>
        </w:rPr>
        <w:t>، بخلاف الصدق والذي ملاكه مطابقة الخبر للاعتقاد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التشكيك في انطباق عنوان الكذب على </w:t>
      </w:r>
    </w:p>
    <w:p>
      <w:pPr>
        <w:pStyle w:val="BookText"/>
        <w:rPr/>
      </w:pPr>
      <w:r>
        <w:rPr>
          <w:rFonts w:ascii="Amiri" w:hAnsi="Amiri" w:eastAsia="Amiri" w:cs="Amiri"/>
          <w:color w:val="111111"/>
          <w:sz w:val="28"/>
          <w:sz w:val="28"/>
          <w:szCs w:val="28"/>
          <w:rtl w:val="true"/>
          <w:lang w:bidi="ar-SA"/>
        </w:rPr>
        <w:t>الإخبار بالفضائل والآداب والمواعظ والمصائب؛ لعدم علم المتكلم بمطابقة النسبة الكلامية للنسبة الواقعية الخارجية، فلا يعلم أنّ الكلام كذب، كما لا يعلم أنه صدق، وبما أنّ الشبهة موضوعية لا يجب الفحص فيها على المشهور أمكن إجراء البراءة عن حرمة الإسناد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للعلم الإجمالي بحرمة هذا الإخبار أو بحرمة نقيضه، ولا يخلو الواقع من أحد الطرفين، فلو علم إجمالاً بأنّ الإخبار بمجيء زيد أو عدم مجيئه كذب تنجزت الحرمة الواقعية عليه، فلا يجوز له الإخبار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منجز بالمنجز السابق، وهو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تخصص أدلة المحرمات والواجبات القطعية كما مرّ، فلو بلغ الثواب على استحباب الكذب على الزوجة مثلاً، فهل يمكن تخصيص عمومات حرمة الكذب؟</w:t>
      </w:r>
    </w:p>
    <w:p>
      <w:pPr>
        <w:pStyle w:val="BookText"/>
        <w:rPr/>
      </w:pPr>
      <w:r>
        <w:rPr>
          <w:rFonts w:ascii="Amiri" w:hAnsi="Amiri" w:eastAsia="Amiri" w:cs="Amiri"/>
          <w:color w:val="111111"/>
          <w:sz w:val="28"/>
          <w:sz w:val="28"/>
          <w:szCs w:val="28"/>
          <w:rtl w:val="true"/>
          <w:lang w:bidi="ar-SA"/>
        </w:rPr>
        <w:t>وأما على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الصدق والكذب نسبة التضاد</w:t>
      </w:r>
      <w:r>
        <w:rPr>
          <w:rStyle w:val="FootnoteAnchor"/>
          <w:rtl w:val="true"/>
        </w:rPr>
        <w:footnoteReference w:id="29"/>
      </w:r>
      <w:r>
        <w:rPr>
          <w:rFonts w:ascii="Amiri" w:hAnsi="Amiri" w:eastAsia="Amiri" w:cs="Amiri"/>
          <w:color w:val="111111"/>
          <w:sz w:val="28"/>
          <w:sz w:val="28"/>
          <w:szCs w:val="28"/>
          <w:rtl w:val="true"/>
          <w:lang w:bidi="ar-SA"/>
        </w:rPr>
        <w:t>، ولا يرتبط الأمر بالنسبة الخارجية، بل الصدق موافقة الخبر للاعتقاد والكذب مخالفته له، وعليه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الإخبار كذب؛ لأنه لم يتحقق مخالفة الاعتقاد، ولو لعدم وجود الاعتقاد، فيكون سالبة بانتفاء الموضوع، كما أنه ليس صدقاً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الإشكال في أنه قول بلا علم، وهو محرم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أَتَقُولُونَ </w:t>
      </w:r>
    </w:p>
    <w:p>
      <w:pPr>
        <w:pStyle w:val="BookText"/>
        <w:rPr/>
      </w:pPr>
      <w:r>
        <w:rPr>
          <w:rFonts w:ascii="Amiri" w:hAnsi="Amiri" w:eastAsia="Amiri" w:cs="Amiri"/>
          <w:color w:val="111111"/>
          <w:sz w:val="28"/>
          <w:sz w:val="28"/>
          <w:szCs w:val="28"/>
          <w:rtl w:val="true"/>
          <w:lang w:bidi="ar-SA"/>
        </w:rPr>
        <w:t>عَلَى اللَّهِ ما لا تَعْلَمُون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أي لا تتبع، والاتباع إما قولي أو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 عبارة عن مطابقة الخبر للاعتقاد، والكذب عبارة عن عدم مطابقة الخبر للاعتقاد، فهو أمر عدمي، ومع الشك ينطبق على الإخبار عنوان الكذب؛ لأنّ مطابقة الخبر للاعتقاد صدق وجميع الصور الأخرى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على الشبهة المذكورة جمع من الفقهاء، ولذا أفتوا ببطلان الصوم في شهر رمضان مع الإخبار كذلك، فلا بد من الحكاية، 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 بطل صيامه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واحتاط صاحب العروة وجوباً بعدم الإخبار في كل ما لا يعلم صدقه وكذبه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ولحل هذه الشبهة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الشيخ الأعظم وحصر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بكل شيء على حسب ذلك الشيء، والعمل بالخبر الضعيف في القصص والمواعظ هو نقلها واستماعها، وضبطها في القلب، وترتيب الآثار عليها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عن فضيلة مخبر عن ترتب الثواب على نقلها ونشرها، </w:t>
      </w:r>
    </w:p>
    <w:p>
      <w:pPr>
        <w:pStyle w:val="BookText"/>
        <w:rPr/>
      </w:pPr>
      <w:r>
        <w:rPr>
          <w:rFonts w:ascii="Amiri" w:hAnsi="Amiri" w:eastAsia="Amiri" w:cs="Amiri"/>
          <w:color w:val="111111"/>
          <w:sz w:val="28"/>
          <w:sz w:val="28"/>
          <w:szCs w:val="28"/>
          <w:rtl w:val="true"/>
          <w:lang w:bidi="ar-SA"/>
        </w:rPr>
        <w:t xml:space="preserve">فيكون مشمولاً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ربما هي أقرب إلى مقصود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كل شيء بحسبه، فالعمل بخبر المصيبة هو البكاء والإبكاء، والعمل بخبر الفضيلة هو النقل والنشر، فعمومات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النقل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للإخبار 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مطابقي والتزامي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عبارة الشيخ غموض في أنه ناظر إلى المدلول المطابقي أو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المطابقي فليس إخباراً بالثواب على عمل، بل إخبار عن 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الالتزامي فإنه وإن كان المدلول الالتزامي للخبر بلوغ الثواب على النقل والنشر والضبط، إلا أنّ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عدم وجود عموم للحرمة، وعمومات الكذب والقول بدون علم مانع عن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الشيء مباحاً في حد ذاته بغض النظر عن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الأخبار استحبابه، أما لو كان الشيء في حد ذاته حراماً بمقتضى العمومات فلا يمكن تبديله إلى الاستحباب بالأخبار المذكورة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تتصرف في الموضوع، فتجعل القول بلا علم قولاً بالعلم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الطريق الأول مع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بالمنقبة أو بالمصيبة وإن كان إخباراً عن الموضوع الخارجي إلا أنّ مدلوله الالتزامي ثبوت الثواب على نقلها، فتضمنه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وتضمين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لثبوت استحباب العمل، وثبوت استحباب العمل ملازم عرفاً لعدم كون النقل كذباً أو لكونه صدقاً، فالإخبار بالفضيلة خارج على نحو الخروج الموضوعي عن الكذب والقول بلا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نسبة مؤديات الأمارات إلى الشارع، مع عدم العلم بها، فكيف تنسب الحرمة والوجوب إلى الشارع مع أنه قول بلا علم؟ والجواب بعد اعتبار الشارع الأمارة تخرج مؤداها عن كونه قولاً بغير علم على نحو الحكومة أو الورود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المحقق النراقي</w:t>
      </w:r>
      <w:r>
        <w:rPr>
          <w:rStyle w:val="FootnoteAnchor"/>
          <w:rtl w:val="true"/>
        </w:rPr>
        <w:footnoteReference w:id="37"/>
      </w:r>
      <w:r>
        <w:rPr>
          <w:rFonts w:ascii="Amiri" w:hAnsi="Amiri" w:eastAsia="Amiri" w:cs="Amiri"/>
          <w:color w:val="111111"/>
          <w:sz w:val="28"/>
          <w:sz w:val="28"/>
          <w:szCs w:val="28"/>
          <w:rtl w:val="true"/>
          <w:lang w:bidi="ar-SA"/>
        </w:rPr>
        <w:t xml:space="preserve">، فقد استدل على جواز النقل بكونه مصداقاً للإبكاء، ولا شك أن البكاء والإبكاء على مصائب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فله الجنة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انطباق عنوان الإعانة على البر والتقوى، فإنّ النقل إعانة على البكاء، فيكون إعانة على البر والتقوى، فيكون راجحاً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إشكال نقضاً وحلاً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لازمه القول بحلية الغناء في المراثي لو انطبق عليها عنوان الإبكاء، فإنّ الغناء مبكٍ ومحرك للعاطفة؟ وكذا لو انطبق على استعمال آلات اللّهو عنوان إجابة دعوة المؤمن، فهل يمكن الحكم برجحان هذا الاستعمال؟ وهل يمكن الالتزام بذلك؟</w:t>
      </w:r>
    </w:p>
    <w:p>
      <w:pPr>
        <w:pStyle w:val="BookText"/>
        <w:rPr/>
      </w:pPr>
      <w:r>
        <w:rPr>
          <w:rFonts w:ascii="Amiri" w:hAnsi="Amiri" w:eastAsia="Amiri" w:cs="Amiri"/>
          <w:color w:val="111111"/>
          <w:sz w:val="28"/>
          <w:sz w:val="28"/>
          <w:szCs w:val="28"/>
          <w:rtl w:val="true"/>
          <w:lang w:bidi="ar-SA"/>
        </w:rPr>
        <w:t>وأما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رجحان عناوين الإعانة والإبكاء مقيد بالسبب المباح، ويدل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هذه العناوين لغير المورد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ملاك الحرمة وملاك الاستحباب في المورد، فيتقدم أقواهما، وعليه لا بد من ثبوت الإباحة بالدليل الخارجي حتى يثبت استحباب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 لدفع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المحقق النائيني</w:t>
      </w:r>
      <w:r>
        <w:rPr>
          <w:rStyle w:val="FootnoteAnchor"/>
          <w:rtl w:val="true"/>
        </w:rPr>
        <w:footnoteReference w:id="39"/>
      </w:r>
      <w:r>
        <w:rPr>
          <w:rFonts w:ascii="Amiri" w:hAnsi="Amiri" w:eastAsia="Amiri" w:cs="Amiri"/>
          <w:color w:val="111111"/>
          <w:sz w:val="28"/>
          <w:sz w:val="28"/>
          <w:szCs w:val="28"/>
          <w:rtl w:val="true"/>
          <w:lang w:bidi="ar-SA"/>
        </w:rPr>
        <w:t xml:space="preserve">وتبعه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حجية الخبر الضعيف، وعليه تندرج الفضيلة المحكية والمصيبة المنقولة فيما قامت عليه الحجة المعتبرة شرعاً، فتخرج عن عنوان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فهل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الحجية المطلقة أو المقيدة أي المحيثة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من حيث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في الإخبار كون الموضع الكذائي مسجداً لا يثبت وجوب تطهيره، وإن كان مفاد الأخبار حجية الخبر الضعيف؛ لأنه حجة في إثبات الثواب لا في جميع الجهات، إلا أن يتمم الطريق بما تمم به الطريق الأول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آخر، وربما ينفع في </w:t>
      </w:r>
    </w:p>
    <w:p>
      <w:pPr>
        <w:pStyle w:val="BookText"/>
        <w:rPr/>
      </w:pPr>
      <w:r>
        <w:rPr>
          <w:rFonts w:ascii="IRNazanin" w:hAnsi="IRNazanin" w:eastAsia="IRNazanin"/>
          <w:color w:val="111111"/>
          <w:sz w:val="28"/>
          <w:sz w:val="28"/>
          <w:szCs w:val="28"/>
          <w:rtl w:val="true"/>
          <w:lang w:bidi="fa-IR"/>
        </w:rPr>
        <w:t>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لناقل الأخبار في شهر رمضان مع عدم العلم بصدق الخبر أن يسنده إلى الكتاب، أو إلى قول الراوي على سبيل الحكاية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ناقش حتى في الأولوية، حيث قال في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الإخبارات أنها مسندة لعلم السامعين بأنّ المتكلم أنما ينقله عن مصدر، فلا فرق عندهم بين أن يقول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أن يقول روي أنه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يقول في الكتاب الفلاني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الاحتياط الأولوي محل نظر أيضاً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خروج موضوعي عن المقام؛ لأنّ مآله إلى أنه ليس إخباراً بالمؤدّى، بل بقيام الطريق على المؤدّى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يقول الخطيب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أو عمل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إخباراً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إخبار عن قول الرواي، فيكون مفاد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الإخبار الجزمي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ينفع في المقام لإثبات جواز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حيث إنّ معناه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والإجماع المنقول والسيرة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جوز الأكثر العمل بالخبر الضعيف في نحو </w:t>
      </w:r>
      <w:bookmarkStart w:id="22" w:name="pg15625_174328"/>
    </w:p>
    <w:p>
      <w:pPr>
        <w:pStyle w:val="BookText"/>
        <w:rPr/>
      </w:pPr>
      <w:bookmarkEnd w:id="22"/>
      <w:r>
        <w:rPr>
          <w:rFonts w:ascii="Amiri" w:hAnsi="Amiri" w:eastAsia="Amiri" w:cs="Amiri"/>
          <w:color w:val="111111"/>
          <w:sz w:val="28"/>
          <w:sz w:val="28"/>
          <w:szCs w:val="28"/>
          <w:rtl w:val="true"/>
          <w:lang w:bidi="ar-SA"/>
        </w:rPr>
        <w:t>القصص والمواعظ وفضائل الأعمال لا في صفات اللّه وأحكام الحلال والحرام، وهو حسن، حيث لم يبلغ الضعف حدّ الوضع والاختلاق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الأعظم في عداد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إجماع الذكرى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جرت سيرة العلماء على التسامح في أدلة الفضائل والمعاجز والأخلاقيات، وما ورد لدفع الأوجاع والأمراض، وما ورد لقضاء الحوائج من الصلوات والدعوات، ويمكن أن يكون مدرك التسامح في غير الثواب الإجماع على التسامح فيه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لا لسان لها، لاحتمال استنادهم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الحكاية،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هذه العبارات ثبوت التسامح</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0372687_2142443653"/>
      <w:bookmarkStart w:id="24" w:name="_Toc8"/>
      <w:bookmarkEnd w:id="23"/>
      <w:r>
        <w:rPr>
          <w:rtl w:val="true"/>
        </w:rPr>
        <w:t>الفرع الرابع</w:t>
      </w:r>
      <w:r>
        <w:rPr>
          <w:rtl w:val="true"/>
        </w:rPr>
        <w:t xml:space="preserve">: </w:t>
      </w:r>
      <w:r>
        <w:rPr>
          <w:rtl w:val="true"/>
        </w:rPr>
        <w:t>شمول أدلة السنن لكتب أبناء العامة</w:t>
      </w:r>
      <w:bookmarkEnd w:id="24"/>
    </w:p>
    <w:p>
      <w:pPr>
        <w:pStyle w:val="BookText"/>
        <w:rPr/>
      </w:pPr>
      <w:r>
        <w:rPr>
          <w:rFonts w:ascii="Amiri" w:hAnsi="Amiri" w:eastAsia="Amiri" w:cs="Amiri"/>
          <w:color w:val="111111"/>
          <w:sz w:val="28"/>
          <w:sz w:val="28"/>
          <w:szCs w:val="28"/>
          <w:rtl w:val="true"/>
          <w:lang w:bidi="ar-SA"/>
        </w:rPr>
        <w:t>هل يعتبر في الأخبار أن تكون مدونة في كتب الخاصة، أم أنّ أدلة التسامح تشمل الروايات الواردة في كتب العامة في المستحبات والمندوبات؟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المحقق المشكيني الشمول</w:t>
      </w:r>
      <w:r>
        <w:rPr>
          <w:rStyle w:val="FootnoteAnchor"/>
          <w:rtl w:val="true"/>
        </w:rPr>
        <w:footnoteReference w:id="45"/>
      </w:r>
      <w:r>
        <w:rPr>
          <w:rFonts w:ascii="Amiri" w:hAnsi="Amiri" w:eastAsia="Amiri" w:cs="Amiri"/>
          <w:color w:val="111111"/>
          <w:sz w:val="28"/>
          <w:sz w:val="28"/>
          <w:szCs w:val="28"/>
          <w:rtl w:val="true"/>
          <w:lang w:bidi="ar-SA"/>
        </w:rPr>
        <w:t>، لكنه لم يُقِم عليه دليلاً، وقال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الشمول لإطلاق الأخبار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 قابل للتأمل من وجوه تذكر لإثبات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والأخبار الواردة في الإعراض عما رواه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 يا علي ممن تأخذ معالم دينك، لا تأخذن معالم دينك من غير شيعتنا، فإنك إن تعديتهم أخذت دينك عن الخائنين، الذين خانوا اللّه ورسوله، وخانوا أماناتهم، إنهم ائتمنوا على كتاب اللّه جلّ وعلا فحرفوه وبدلوه، فعليهم لعنة اللّه ولعنة رسوله ولعنة ملائكته ولعنة آبائي الكرام البررة، ولعنتي ولعنة شيعتي إلى يوم القيامة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إشكال عام يشمل هذا الخبر وسائر الأخبار، وسيأتي بعد نقل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إشكالان على خصوص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السند بمحمد بن إسماعيل الرازي، وعلي بن حبيب المدائني، حيث لم يوثقا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الرازي من رجال تفسير علي بن إبراهيم القمي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مبني على اعتبار جميع مشايخه في تفسيره، وهو محل نظر؛ لما قرر في محله أنّ ظاهر عبارته توثيق المشايخ المباشرين لا جميع المشايخ، فالإشكال في الرازي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المدائني فقد قال في الجامع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عنه حديثاً جيداً يدل على حسن اعتقاده، وظاهر الكشي الاعتماد عليه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هذا الخبر بناء على ما سبق من أنّ الكراهة ملحقة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لو دل على الحرمة ولم يكن وافياً لإثباته لضعف السند أمكن الاستدلال به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المنطقية بين هذه الرواية وروايات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فإنّ هذه الرواية تشمل أخبار الوجوب والتحريم والكراهة والاستحباب،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ما رواه الشيعة وغيرهم، فيتعارضان في مورد الاجتماع، وهو أخبار المستحبات والمكروهات التي رواها غير الشيعة، فإنّ متقضى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بها، ومقتضى هذا الخبر طرحها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هذا الخبر آب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أنه شر عليكم أن تقولوا بشيء لم تسمعوه منا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بتقريب أنّ أخبار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نسمعه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فليذهب الناس حيث شاؤوا، فو اللّه ليس الأمر إلا من ههنا، وأشار إلى بيته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وهي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مريم،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فليشرق الحكم وليغرب، أما واللّه لا يصيب العلم إلا من أهل بيت نزل عليهم جبرئيل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تغرنك صلاتهم وصومهم وكلامهم ورواياتهم وعلومهم، فإنهم حمر مستنفرة،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العلم الصحيح فعندنا أهل البيت</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أردت العلم الصحيح فعندنا أهل البيت، فنحن أهل الذكر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 والبيوت هي بيوت العلم الذي استودعته الأنبياء، وأبوابها أوصياؤهم، فكل عمل من أعمال الخير يجري على غير أيد الأصفياء وعهودهم وشرائعهم وسننهم مردود غير مقبول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من صادق ألزمه اللّه التيه إلى يوم القيامة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العلم وأنت بابها، فمن أتى من الباب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بابي الذي أوتى منه، وأنا باب اللّه، فمن أتاني من سواك لم يصل إليّ، ومن أتى اللّه من سواي لم يصل إلى اللّه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متواتر بين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الوسائل روايات كثيرة</w:t>
      </w:r>
      <w:r>
        <w:rPr>
          <w:rStyle w:val="FootnoteAnchor"/>
          <w:rtl w:val="true"/>
        </w:rPr>
        <w:footnoteReference w:id="60"/>
      </w:r>
      <w:r>
        <w:rPr>
          <w:rFonts w:ascii="Amiri" w:hAnsi="Amiri" w:eastAsia="Amiri" w:cs="Amiri"/>
          <w:color w:val="111111"/>
          <w:sz w:val="28"/>
          <w:sz w:val="28"/>
          <w:szCs w:val="28"/>
          <w:rtl w:val="true"/>
          <w:lang w:bidi="ar-SA"/>
        </w:rPr>
        <w:t>مفادها متواتر بالتواتر المعنوي أو الإجمالي، وفيها الصحاح والحسان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العام الوارد مع لحاظ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 انطباق العناوين المذكورة في هذه الروايات على المقام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تأخذ إلا عنا تكن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الأخذ من العامة في مورد من الموارد مستنداً إلى أمرهم فهو 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العامة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نظائر في الفقه والأصول، كالأخذ من الأعلم، حيث إنه واجب عقلاً أو شرعاً، على المعروف بين المتأخرين، فلو أفتى الأعلم بجواز تقليد غير الأعلم فالأخذ منه في الواقع هو أخذ من الأعلم، وإن أشكل صاحب العروة </w:t>
      </w:r>
    </w:p>
    <w:p>
      <w:pPr>
        <w:pStyle w:val="BookText"/>
        <w:rPr/>
      </w:pPr>
      <w:r>
        <w:rPr>
          <w:rFonts w:ascii="Amiri" w:hAnsi="Amiri" w:eastAsia="Amiri" w:cs="Amiri"/>
          <w:color w:val="111111"/>
          <w:sz w:val="28"/>
          <w:sz w:val="28"/>
          <w:szCs w:val="28"/>
          <w:rtl w:val="true"/>
          <w:lang w:bidi="ar-SA"/>
        </w:rPr>
        <w:t>في تقليد غير الأعلم استناداً إليه، إلا أنّ إشكاله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البقاء على تقليد الميت استناداً إلى فتوى الحي بجواز البقاء، فهو في الواقع تقليد الحي لا الميت، وإن كان في الظاهر تقليد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أخذ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ثقاة العامة، والمشهور بين الفقهاء والأصوليين الجواز، بل الوجوب، فليس أخذاً من العامة، بل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لأمرهم بذلك بمقتضى إطلاق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لمرويات العامة في كتبهم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الكراهة أو الاستحباب، أو لما يحتمل أنه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وكذلك الأمر في سائر العناوين الواردة في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غير أيدي الأوصياء</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بغير سماع من صادق</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فإنّ العمل بالاستحباب الوارد عن العامة جارٍ على يد الأوصياء، وهو سماع من صادق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الأول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يستلزم إضافة مئات من المكروهات والمستحبات إلى الفقه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الاعتماد على مرويات العامة في كتبهم في الآداب والسنن مستنكر عند المتشرعة، فلو قال الخطيب العمل الكذائي مستحب وأسنده إلى </w:t>
      </w:r>
      <w:bookmarkStart w:id="25" w:name="pg15625_174334"/>
    </w:p>
    <w:p>
      <w:pPr>
        <w:pStyle w:val="BookText"/>
        <w:rPr/>
      </w:pPr>
      <w:bookmarkEnd w:id="25"/>
      <w:r>
        <w:rPr>
          <w:rFonts w:ascii="Amiri" w:hAnsi="Amiri" w:eastAsia="Amiri" w:cs="Amiri"/>
          <w:color w:val="111111"/>
          <w:sz w:val="28"/>
          <w:sz w:val="28"/>
          <w:szCs w:val="28"/>
          <w:rtl w:val="true"/>
          <w:lang w:bidi="ar-SA"/>
        </w:rPr>
        <w:t>البخاري استنكره الناس، ولو فتح هذا الباب لأضيف إلى الفقه مئات المستحبات والمكروهات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والإعراض العملي من الفقهاء عن ذلك، وارتكاز المتشرعة كاشف عن انصراف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عمومه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على مرويات العامة في الآداب والسنن مشكل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استثناء رواياتهم المنقولة في الكتب المعروفة للشيعة، كالكتب الأربعة والبحار وما أشبه، فقد لا تجري فيها الأدلة المذكورة، حيث لا ارتكاز على الإنكار، فلا بأس بالاعتماد عليه، واللّه العالم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372689_2142443653"/>
      <w:bookmarkStart w:id="27" w:name="_Toc9"/>
      <w:bookmarkEnd w:id="26"/>
      <w:r>
        <w:rPr>
          <w:rtl w:val="true"/>
        </w:rPr>
        <w:t>الفرع الخامس</w:t>
      </w:r>
      <w:r>
        <w:rPr>
          <w:rtl w:val="true"/>
        </w:rPr>
        <w:t xml:space="preserve">: </w:t>
      </w:r>
      <w:r>
        <w:rPr>
          <w:rtl w:val="true"/>
        </w:rPr>
        <w:t>دلالة الرواية الضعيفة على وجوب فعل</w:t>
      </w:r>
      <w:bookmarkEnd w:id="27"/>
    </w:p>
    <w:p>
      <w:pPr>
        <w:pStyle w:val="BookText"/>
        <w:rPr/>
      </w:pPr>
      <w:r>
        <w:rPr>
          <w:rFonts w:ascii="Amiri" w:hAnsi="Amiri" w:eastAsia="Amiri" w:cs="Amiri"/>
          <w:color w:val="111111"/>
          <w:sz w:val="28"/>
          <w:sz w:val="28"/>
          <w:szCs w:val="28"/>
          <w:rtl w:val="true"/>
          <w:lang w:bidi="ar-SA"/>
        </w:rPr>
        <w:t>لو دلت الرواية الضعيفة على وجوب فعل فلا يثبت الوجوب قطعاً لعدم الحجية، لكن هل يمكن الاستناد إليها في الإفتاء باستحباب العمل، وهكذا الإفتاء بالكراهة فيما لو دلت على الحرمة؟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أفتى بذلك بعض الفقهاء</w:t>
      </w:r>
      <w:r>
        <w:rPr>
          <w:rStyle w:val="FootnoteAnchor"/>
          <w:rtl w:val="true"/>
        </w:rPr>
        <w:footnoteReference w:id="64"/>
      </w:r>
      <w:r>
        <w:rPr>
          <w:rFonts w:ascii="Amiri" w:hAnsi="Amiri" w:eastAsia="Amiri" w:cs="Amiri"/>
          <w:color w:val="111111"/>
          <w:sz w:val="28"/>
          <w:sz w:val="28"/>
          <w:szCs w:val="28"/>
          <w:rtl w:val="true"/>
          <w:lang w:bidi="ar-SA"/>
        </w:rPr>
        <w:t xml:space="preserve">، حيث إنه ليس عملاً بمفاد الرواية الضعيفة، </w:t>
      </w:r>
    </w:p>
    <w:p>
      <w:pPr>
        <w:pStyle w:val="BookText"/>
        <w:rPr/>
      </w:pPr>
      <w:r>
        <w:rPr>
          <w:rFonts w:ascii="Amiri" w:hAnsi="Amiri" w:eastAsia="Amiri" w:cs="Amiri"/>
          <w:color w:val="111111"/>
          <w:sz w:val="28"/>
          <w:sz w:val="28"/>
          <w:szCs w:val="28"/>
          <w:rtl w:val="true"/>
          <w:lang w:bidi="ar-SA"/>
        </w:rPr>
        <w:t xml:space="preserve">بل بمفاد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المقام صغرى وكبرى، أما الصغرى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الثواب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فيؤمنها الخبر الضعيف، ولو بالدلالة الالتزامية</w:t>
      </w:r>
      <w:r>
        <w:rPr>
          <w:rStyle w:val="FootnoteAnchor"/>
          <w:rtl w:val="true"/>
        </w:rPr>
        <w:footnoteReference w:id="65"/>
      </w:r>
      <w:r>
        <w:rPr>
          <w:rFonts w:ascii="Amiri" w:hAnsi="Amiri" w:eastAsia="Amiri" w:cs="Amiri"/>
          <w:color w:val="111111"/>
          <w:sz w:val="28"/>
          <w:sz w:val="28"/>
          <w:szCs w:val="28"/>
          <w:rtl w:val="true"/>
          <w:lang w:bidi="ar-SA"/>
        </w:rPr>
        <w:t xml:space="preserve">، وأما الكبرى فتؤمنها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الاستحباب، وعليه يكون استناد الفقيه في الاستحباب إلى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يشاهد في كتب الفقهاء أنّ الخبر الدال على الوجوب ضعيف فيفتي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أشكل بأنّ المؤدى لو كان ثابتاً للزم الإفتاء بالوجوب، وإلا فلا يمكن الإفتاء حتى بالاستحباب، كان الجواب أنّ المستند هو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والخبر الضعيف يؤمن صغراها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Style w:val="FootnoteAnchor"/>
          <w:rtl w:val="true"/>
        </w:rPr>
        <w:footnoteReference w:id="66"/>
      </w:r>
      <w:r>
        <w:rPr>
          <w:rFonts w:ascii="Amiri" w:hAnsi="Amiri" w:eastAsia="Amiri" w:cs="Amiri"/>
          <w:color w:val="111111"/>
          <w:sz w:val="28"/>
          <w:sz w:val="28"/>
          <w:szCs w:val="28"/>
          <w:rtl w:val="true"/>
          <w:lang w:bidi="ar-SA"/>
        </w:rPr>
        <w:t>، ويمكن تقسيم عبارته إلى مقاطع ثلاثة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الوجوب من المعاني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الوجوب مركباً من طلب الفعل مع المنع من الترك، بل الطلب في رتبة معينة وحد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فالبالغ</w:t>
      </w:r>
      <w:r>
        <w:rPr>
          <w:rStyle w:val="FootnoteAnchor"/>
          <w:rtl w:val="true"/>
        </w:rPr>
        <w:footnoteReference w:id="67"/>
      </w:r>
      <w:r>
        <w:rPr>
          <w:rFonts w:ascii="Amiri" w:hAnsi="Amiri" w:eastAsia="Amiri" w:cs="Amiri"/>
          <w:color w:val="111111"/>
          <w:sz w:val="28"/>
          <w:sz w:val="28"/>
          <w:szCs w:val="28"/>
          <w:rtl w:val="true"/>
          <w:lang w:bidi="ar-SA"/>
        </w:rPr>
        <w:t>معنى بسيط غير قابل للثبوت بحدها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الضعيف لا يمكنه إثبات المعنى البسيط، أي الطلب الوجوبي لفرض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والقابل </w:t>
      </w:r>
    </w:p>
    <w:p>
      <w:pPr>
        <w:pStyle w:val="BookText"/>
        <w:rPr/>
      </w:pPr>
      <w:r>
        <w:rPr>
          <w:rFonts w:ascii="Amiri" w:hAnsi="Amiri" w:eastAsia="Amiri" w:cs="Amiri"/>
          <w:color w:val="111111"/>
          <w:sz w:val="28"/>
          <w:sz w:val="28"/>
          <w:szCs w:val="28"/>
          <w:rtl w:val="true"/>
          <w:lang w:bidi="ar-SA"/>
        </w:rPr>
        <w:t>للثبوت بحده لم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 الندبي لم يبلغ بالخبر الضعيف حتى يثبت، وقد ثبت في محلّه أنّ الحقائق التشكيكية ذات المراتب ليست المرتبة الشديدة مركبة من أصل الوجود وشدة الوجود، بل المرتبة الشديدة بسيطة، هذا في مرحلة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إنّ البالغ هو الوجوب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المرتبة الشديدة للطلب،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فالثواب اللازم له هو الثواب اللازم للمحدود بحد خاص، لا مطلق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المدلول المطابقي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المدلول الالتزامي للخبر الضعيف ثبوت الثواب الشديد لا طبيعي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المقطع الثالث</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البسيط البالغ</w:t>
      </w:r>
      <w:r>
        <w:rPr>
          <w:rStyle w:val="FootnoteAnchor"/>
          <w:rtl w:val="true"/>
        </w:rPr>
        <w:footnoteReference w:id="69"/>
      </w:r>
      <w:r>
        <w:rPr>
          <w:rFonts w:ascii="Amiri" w:hAnsi="Amiri" w:eastAsia="Amiri" w:cs="Amiri"/>
          <w:color w:val="111111"/>
          <w:sz w:val="28"/>
          <w:sz w:val="28"/>
          <w:szCs w:val="28"/>
          <w:rtl w:val="true"/>
          <w:lang w:bidi="ar-SA"/>
        </w:rPr>
        <w:t>وإن كان قابلاً للتحليل إلى مطلق الطلب الجامع</w:t>
      </w:r>
      <w:r>
        <w:rPr>
          <w:rStyle w:val="FootnoteAnchor"/>
          <w:rtl w:val="true"/>
        </w:rPr>
        <w:footnoteReference w:id="70"/>
      </w:r>
      <w:r>
        <w:rPr>
          <w:rFonts w:ascii="IRNazanin" w:hAnsi="IRNazanin" w:eastAsia="IRNazanin"/>
          <w:color w:val="111111"/>
          <w:sz w:val="28"/>
          <w:sz w:val="28"/>
          <w:szCs w:val="28"/>
          <w:rtl w:val="true"/>
          <w:lang w:bidi="fa-IR"/>
        </w:rPr>
        <w:t>بحده</w:t>
      </w:r>
      <w:r>
        <w:rPr>
          <w:rStyle w:val="FootnoteAnchor"/>
          <w:rtl w:val="true"/>
        </w:rPr>
        <w:footnoteReference w:id="71"/>
      </w:r>
      <w:r>
        <w:rPr>
          <w:rFonts w:ascii="Amiri" w:hAnsi="Amiri" w:eastAsia="Amiri" w:cs="Amiri"/>
          <w:color w:val="111111"/>
          <w:sz w:val="28"/>
          <w:sz w:val="28"/>
          <w:szCs w:val="28"/>
          <w:rtl w:val="true"/>
          <w:lang w:bidi="ar-SA"/>
        </w:rPr>
        <w:t>، إلا أنّ ذلك المعنى التحليلي لا يستقل بالجعل حتى يكون الجامع مجعولاً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الممكن تحليل الحقيقة البسيطة عقلاً إلى أصل الوجود وشدته</w:t>
      </w:r>
      <w:r>
        <w:rPr>
          <w:rStyle w:val="FootnoteAnchor"/>
          <w:rtl w:val="true"/>
        </w:rPr>
        <w:footnoteReference w:id="72"/>
      </w:r>
      <w:r>
        <w:rPr>
          <w:rFonts w:ascii="Amiri" w:hAnsi="Amiri" w:eastAsia="Amiri" w:cs="Amiri"/>
          <w:color w:val="111111"/>
          <w:sz w:val="28"/>
          <w:sz w:val="28"/>
          <w:szCs w:val="28"/>
          <w:rtl w:val="true"/>
          <w:lang w:bidi="ar-SA"/>
        </w:rPr>
        <w:t>، إلا أنّ هذا التحليل عقلي لم يجعل من قبل الشارع، والمجعول من قبله الوجوب، وهو مجعول 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أحال تحقيقه إلى مباحث الاستصحاب، فلا يعلم أنه يلتزم به أم لا؟</w:t>
      </w:r>
    </w:p>
    <w:p>
      <w:pPr>
        <w:pStyle w:val="BookText"/>
        <w:rPr/>
      </w:pPr>
      <w:r>
        <w:rPr>
          <w:rFonts w:ascii="Amiri" w:hAnsi="Amiri" w:eastAsia="Amiri" w:cs="Amiri"/>
          <w:color w:val="111111"/>
          <w:sz w:val="28"/>
          <w:sz w:val="28"/>
          <w:szCs w:val="28"/>
          <w:rtl w:val="true"/>
          <w:lang w:bidi="ar-SA"/>
        </w:rPr>
        <w:t>وهو محل تأمل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يؤخذ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بشرط لا، أي بشرط أن لا يكون وجوبياً لازماً للمرحلة الشديدة من الطلب، بل أخذ البلوغ على نحو اللا بشرط، وذلك بمقتضى الإطلاق، ومع ورود الخبر الضعيف بوجوب الدعاء عند رؤية الهلال يمكن القول ببلوغ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الخبر الضعيف</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المدلول اللفظي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المرتبة الضعيفة للثواب موضوع للتحرك، والسعي خلف الثواب المحتمل الضعيف، فكيف إذا كان الثواب المحتمل في مرتبة شديدة؟ ولو كان المولى يحرك العبد إلى النفع الضئيل المحتمل فبطريق أولى يحركه نحو الثواب الكبير المحتمل، فاستفادة الاستحباب في المقام بالأولوية، أو بتنقيح المناط أو بإلغاء الخصوصية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البحث موكول إلى مباحث الاستصحاب الكلي القسم الأول الكلي والفرد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المنتقى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عدم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المورد</w:t>
      </w:r>
      <w:r>
        <w:rPr>
          <w:rStyle w:val="FootnoteAnchor"/>
          <w:rtl w:val="true"/>
        </w:rPr>
        <w:footnoteReference w:id="74"/>
      </w:r>
      <w:r>
        <w:rPr>
          <w:rFonts w:ascii="IRNazanin" w:hAnsi="IRNazanin" w:eastAsia="IRNazanin"/>
          <w:color w:val="111111"/>
          <w:sz w:val="28"/>
          <w:sz w:val="28"/>
          <w:szCs w:val="28"/>
          <w:rtl w:val="true"/>
          <w:lang w:bidi="fa-IR"/>
        </w:rPr>
        <w:t>لظهورها</w:t>
      </w:r>
      <w:r>
        <w:rPr>
          <w:rStyle w:val="FootnoteAnchor"/>
          <w:rtl w:val="true"/>
        </w:rPr>
        <w:footnoteReference w:id="75"/>
      </w:r>
      <w:r>
        <w:rPr>
          <w:rFonts w:ascii="Amiri" w:hAnsi="Amiri" w:eastAsia="Amiri" w:cs="Amiri"/>
          <w:color w:val="111111"/>
          <w:sz w:val="28"/>
          <w:sz w:val="28"/>
          <w:szCs w:val="28"/>
          <w:rtl w:val="true"/>
          <w:lang w:bidi="ar-SA"/>
        </w:rPr>
        <w:t>في كون الداعي إلى العمل هو تحصيل الثواب، بمعنى أنّ موضوعها ما يتفرع العمل فيه على بلوغ الثواب طبعاً وعادة، بحيث يكون الداعي هو الثواب، والأمر في الواجبات ليس كذلك، إذ الداعي إلى فعل الواجب عادة وطبعاً هو الفرار عن مفسدة تركه وهو العقاب، لا الوقوع في مصلحة فعله وهو الثواب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قابل للتأمل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التفرع والتفريع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على الداعي، ومعناه انبعاث العمل عن الثواب البالغ، فما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لما قبلها، أي أنّ الثواب البالغ هو المحرك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على موضوع الداعي، بأن يكون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 لموضوع ما بعدها، لا أنه داع لمدخولها،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زيد فضربته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الذنب علة الضرب، بل موضوع وجود الداعي، والداعي هو التأديب أو التشفي، ولذا يلحقه المفعول لأجله وهو الداعي،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أذنب فضربته تأديباً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الوقت فصليت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الدخول علة الصلاة، بل العلة </w:t>
      </w:r>
    </w:p>
    <w:p>
      <w:pPr>
        <w:pStyle w:val="BookText"/>
        <w:rPr/>
      </w:pPr>
      <w:r>
        <w:rPr>
          <w:rFonts w:ascii="Amiri" w:hAnsi="Amiri" w:eastAsia="Amiri" w:cs="Amiri"/>
          <w:color w:val="111111"/>
          <w:sz w:val="28"/>
          <w:sz w:val="28"/>
          <w:szCs w:val="28"/>
          <w:rtl w:val="true"/>
          <w:lang w:bidi="ar-SA"/>
        </w:rPr>
        <w:t>الطمع في الجنة، أو الخوف من النار، أو أنه أهل للعبادة، أما دخول الوقت فهو محقق لموضوع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بلغه ثواب على عمل 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أنّ العمل منبعث عن الثواب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الأثر فيما لو قام بالعمل لا بداعي الثواب البالغ، بل بداعٍ من الدواعي القربية، فإنه مشمول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بلغنا المستحب فهل لا بد أن تكون العبادة عبادة التجار، فيأتي بالعمل للوصول إليه؟ بناء على ما ذكره لا بد أن يكون الأمر كذلك ليكون مشمولاً للأخبار، حيث إنّ الداعي إلى العمل هو تحصيل الثواب، بمعنى أنّ موضوعها ما يتفرع العمل فيه على بلوغ الثواب، وأما بناء على ما ذكرناه من أنّ البلوغ موضوع الداعي كان مشمولاً للأخبار بأي داع من الدواعي القربية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لا ظهور لكون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الداعي، بل موضوع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القول بكونه خلاف الظاهر إلا أنّ المشهور فهموا ما ذكرناه، وأنه لا يلزم أن يكون الباعث هو الثواب البالغ، بل أي داع كان بشرط أن يكون قربياً حتى يضاف العمل إلى المولى بنحو من أنحاء الإضافة، ويكفي فهم المشهور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بحجية فهمهم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خلاف الظاهر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مفاد الدليل هو باعثية الثواب البالغ، فلا يشمل الواجبات، لما ذكره من أن المحرك الطبعي في الواجبات هو الفرار من </w:t>
      </w:r>
    </w:p>
    <w:p>
      <w:pPr>
        <w:pStyle w:val="BookText"/>
        <w:rPr/>
      </w:pPr>
      <w:r>
        <w:rPr>
          <w:rFonts w:ascii="Amiri" w:hAnsi="Amiri" w:eastAsia="Amiri" w:cs="Amiri"/>
          <w:color w:val="111111"/>
          <w:sz w:val="28"/>
          <w:sz w:val="28"/>
          <w:szCs w:val="28"/>
          <w:rtl w:val="true"/>
          <w:lang w:bidi="ar-SA"/>
        </w:rPr>
        <w:t xml:space="preserve">العقاب لا تحصيل الثواب، وقد 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يصلّي غالب الناس صلاة الصبح لأنّ في تركها النار؛ ولذا يتركون صلاة الليل، فإنّ الملاك عندهم الفرار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هنالك فرقاً بين الواجب ومحتمل الوجوب، فما ثبت وجوبه بالعلم الوجداني، أو التعبدي كان الداعي لفعله الفرار من مفسدة العقاب، أما في المقام فالمفروض أنّ الخبر الضعيف لا يتكفل إثبات الوجوب لضعفه، فالعقاب مؤمَّن في المقام بأدلة البراءة العقلية والنقلية، فلا يبقى إلا احتمال الثواب، فيكون محرك العبد للدعاء عند رؤية الهلال هو احتمال الثواب؛ لعدم وجود احتمال العقاب، فيكون مشمولاً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للتفكيك في مفاد الحجة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يترتب بعض الآثار على الحجة الواحدة دون البعض الآخر حسب الدلالة، والخبر الضعيف فيه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والثواب،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إثباته لفرض ضعفه،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بمعونة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السرقة، حيث لها أثران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اليد والتغريم، فلو أقر مرتين ثبتا، وأما بالإقرار مرة يثبت التغريم دون القطع، مع أنه لو كان سارقاً لكان اللازم ثبوت الأثرين معاً، ولو لم يكن لكان اللازم عدم ثبوتهما، فقد فكك في مؤدّى الإقرار الواحد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للخبر الضعيف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العقاب على ترك العمل، وإثبات الثواب على الفعل للثواب على كل طاعة، لكنه لا يتكفل إثبات الحيثية الأولى، ويتكفل الحيثية الثانية، وبه يتحقق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ثواب </w:t>
      </w:r>
    </w:p>
    <w:p>
      <w:pPr>
        <w:pStyle w:val="BookText"/>
        <w:rPr/>
      </w:pPr>
      <w:r>
        <w:rPr>
          <w:rFonts w:ascii="Amiri" w:hAnsi="Amiri" w:eastAsia="Amiri" w:cs="Amiri"/>
          <w:color w:val="111111"/>
          <w:sz w:val="28"/>
          <w:sz w:val="28"/>
          <w:szCs w:val="28"/>
          <w:rtl w:val="true"/>
          <w:lang w:bidi="ar-SA"/>
        </w:rPr>
        <w:t>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مشمولاً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الشمول إلا أنه يمكن التمسك بالأولية في المقام، فلو كان بلوغ مرتبة ضعيفة من الثواب سبب أمر الشارع بتحصيلها، فكيف إذا كان البالغ المرتبة الشديدة منه على ما مضى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ذكره بعض المعاصرين من قول المشهور</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الضعيف المتضمن للوجوب مسوغ للفتوى بالاستحباب، والخبر الضعيف المتضمن للحرمة مسوغ للفتوى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لو تتبع شخص في الفقه لرأى أنّ المبنى فيه على ذلك، وقد نسبه الشيخ الأعظم في ضمن كلامه إلى الفقهاء والفحول، فما ذكر في المنتقى يحتاج إلى مزيد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لجواز الحكم بالاستحباب تام لو كان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وبناء 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الإفتاء بالاستحباب ليس مستنداً إلى الخبر الضعيف المفيد للوجوب، بل مستند إلى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للاستحباب، لكن لو كان المبنى أنّ الأخبار تفيد إثبات حجية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الشيخ الأعظم والمحقق النائيني والسيد الوالد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يثبت مدلول الخبر الضعيف الحجة، فلا بدّ للفقيه أن يفتي بالوجوب، أو لا يثبت فلا يمكن للفقيه أن يفتي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بالتبعيض في مدلول الخبر الضعيف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الضعيف فيه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ثبوت الثواب </w:t>
      </w:r>
    </w:p>
    <w:p>
      <w:pPr>
        <w:pStyle w:val="BookText"/>
        <w:rPr/>
      </w:pPr>
      <w:r>
        <w:rPr>
          <w:rFonts w:ascii="Amiri" w:hAnsi="Amiri" w:eastAsia="Amiri" w:cs="Amiri"/>
          <w:color w:val="111111"/>
          <w:sz w:val="28"/>
          <w:sz w:val="28"/>
          <w:szCs w:val="28"/>
          <w:rtl w:val="true"/>
          <w:lang w:bidi="ar-SA"/>
        </w:rPr>
        <w:t xml:space="preserve">على الفعل، وحيثية ثبوت العقاب على الترك،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الحجية بلحاظ الحيثية الأولى، لا الحجية من جميع الوجوه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حجية الخبر الضعيف في إثبات الاستحباب، دون إثبات العقاب على الترك، ومع الشك في ثبوته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المجرى البراءة العقلية والشرعية، والتفكيك في مداليل الأصول العملية والأدلة الاجتهادية ممكن وواقع، كما مضى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العلم التفصيلي بعدم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الضعيف؛ لأنّ حكايته إما تطابق الواقع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طابقت حكاية الخبر الضعيف الواقع كان الفعل واجباً فلا تشمله الأدلة؛ لعدم شمولها للواجبات، وإن لم تطابق وكانت الحكاية خطأ فلا تشمله الأدلة أيضاً؛ لعدم شمولها لما علم أنه مجعول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الضعيف الحاكي عن الوجوب في عالم الثبوت إما مطابق أو غير مطابق، وعلى كلا التقديرين لا تشمله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يصح الإفتاء بالاستحباب مستنداً إلى خبر لم تشمله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التفصيلي قطعاً؟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الخبر الضعيف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كذب وخطأ، فلا تشمله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بمدلولها المطابقي ولا بمدلولها الالتزامي، وإما صدق ومطابق للواقع فيكون الحكم الواقعي للفعل هو الوجوب، فالفتوى بالاستحباب تبديل لحكم اللّه، فتكون الفتوى بالاستحباب باطلة على كل </w:t>
      </w:r>
    </w:p>
    <w:p>
      <w:pPr>
        <w:pStyle w:val="BookText"/>
        <w:rPr/>
      </w:pP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للخبر الضعيف مدلولاً التزامياً، وهو ثبوت طبيعي الثواب على الفعل، وعليه يستند في الفتوى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قطعاً بكذب المدلول المطابقي أو خطئه، فلا يكون المدلول الالتزامي حجة أيضاً، وهذا غير ما إذا لم يثبت المدلول المطابقي، حيث لا مانع من القول بحجية المدلول الالتزامي المحكي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أصل المبنى في ثبوت المدلول المطابقي والالتزامي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يثبت المدلول المطابقي، ولا مانع من إثبات المدلول الالتزامي،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زوجتي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فلا يثبت المدلول المطابقي بمجرد دعواه، أما المدلول الالتزامي وهو حرمة التزويج بأختها وبالخامسة فيثبت، فالإقرار ليس بحجة في المدلول المطابقي لا بعنوان البطلان القطعي مع كونه حجة في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لا يمكن إثبات المدلول الالتزامي للعلم ببطلان المدلول المطابقي،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 زيد في نهر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المطابقي هو الغرق، والمدلول الالتزامي هو الموت، فمع القطع ببطلان الغرق يعلم بعدم الموت، حيث إنّ المخبر وإن أخبر بالموت إلا أنه لم يخبر بمطلق الموت، وإنما بالموت الغرقي، وحيث ثبت بطلان الغرق ثبت بطلان الموت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سلوك طريق صعب لحل الإشكال وهو القول بشمول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للواجبات أيضاً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لضمان ثواب الواجبات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p>
    <w:p>
      <w:pPr>
        <w:pStyle w:val="BookText"/>
        <w:rPr/>
      </w:pPr>
      <w:r>
        <w:rPr>
          <w:rFonts w:ascii="Amiri" w:hAnsi="Amiri" w:eastAsia="Amiri" w:cs="Amiri"/>
          <w:color w:val="111111"/>
          <w:sz w:val="28"/>
          <w:sz w:val="28"/>
          <w:szCs w:val="28"/>
          <w:rtl w:val="true"/>
          <w:lang w:bidi="ar-SA"/>
        </w:rPr>
        <w:t>مضمون بالحجة وهي أدلة الواجبات، فلا معنى لضمان الثواب المضمون ولا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الضمان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يحتمل المكلف خطأ الحجة، فإنّ الوثاقة لا تمنع الخطأ، فيحتمل عدم ترتب الثواب إلا أنّ هذا الاحتمال يرتفع بلحاظ ضمان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معنى</w:t>
      </w:r>
      <w:r>
        <w:rPr>
          <w:rStyle w:val="FootnoteAnchor"/>
          <w:rtl w:val="true"/>
        </w:rPr>
        <w:footnoteReference w:id="78"/>
      </w:r>
      <w:r>
        <w:rPr>
          <w:rFonts w:ascii="Amiri" w:hAnsi="Amiri" w:eastAsia="Amiri" w:cs="Amiri"/>
          <w:color w:val="111111"/>
          <w:sz w:val="28"/>
          <w:sz w:val="28"/>
          <w:szCs w:val="28"/>
          <w:rtl w:val="true"/>
          <w:lang w:bidi="ar-SA"/>
        </w:rPr>
        <w:t>، أو محفوفة بالقرائن المفيدة للقطع، فيكون الأثر هو تحريك المكلف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الواجبات اتصافها بالوجوب والاستحباب، فهل يمكن الالتزام بثبوتهما في جميع الواجبات؟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بذلك، فيكون الفعل الواحد متصفاً بالوجوب والاستحباب من جهتين، كما قال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الغايات الواجبة والمستحبة، فالتحقيق صحة اتصافه فعلاً بالوجوب والاستحباب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الوجوب ثابت للفعل بما له من العنوان الذاتي النفسي، والاستحباب ثابت له بما له من العنوان العرضي الطارئ وهو البلوغ، كما لو طلب المؤمن أن يحج المستطيع، فيتصف حجه بالوجوب؛ لأنه حج واجب، والاستحباب؛ لأنه إجابة دعوة المؤمن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النقض والإبرام موكول إلى محله من مباحث اجتماع الأمر والنهي</w:t>
      </w:r>
      <w:r>
        <w:rPr>
          <w:rFonts w:eastAsia="Amiri" w:cs="Amiri" w:ascii="Amiri" w:hAnsi="Amiri"/>
          <w:color w:val="111111"/>
          <w:sz w:val="28"/>
          <w:szCs w:val="28"/>
          <w:rtl w:val="true"/>
          <w:lang w:bidi="ar-SA"/>
        </w:rPr>
        <w:t xml:space="preserve">. </w:t>
      </w:r>
      <w:bookmarkStart w:id="28" w:name="pg15625_174345"/>
    </w:p>
    <w:p>
      <w:pPr>
        <w:pStyle w:val="BookText"/>
        <w:rPr/>
      </w:pPr>
      <w:bookmarkEnd w:id="2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الثواب وثبوت الاستحباب، ونلتزم بالمفادين ما لم يمنع منه مانع، وقد تحقق المانع من الالتزام بالمفاد الثاني في الواجبات، أما المفاد الأول فلا مانع منه، وعليه فأخبار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الواجبات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هذا فنعود إلى أصل الإشكال، وهو العلم التفصيلي بعدم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الضعيف، الحاكي عن الوجوب المتولد عن العلم الإجمالي بمطابقة الحكاية للواقع أو مخالفتها، فلا يكون مشمولاً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مشمول للأخبار؛ فإنّ الخبر الضعيف محقق لعنوان البلوغ ولو بالدلالة الالتزامية، فإنّ صغرى البلوغ وجدانية وكبراه برهانية، فيمكن للفقيه الفتوى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وفى هذا الطريق فبها، وإلا يلزم البحث عن طريق آخر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0372691_2142443653"/>
      <w:bookmarkStart w:id="30" w:name="_Toc10"/>
      <w:bookmarkEnd w:id="29"/>
      <w:r>
        <w:rPr>
          <w:rtl w:val="true"/>
        </w:rPr>
        <w:t>الفرع السادس</w:t>
      </w:r>
      <w:r>
        <w:rPr>
          <w:rtl w:val="true"/>
        </w:rPr>
        <w:t xml:space="preserve">: </w:t>
      </w:r>
      <w:r>
        <w:rPr>
          <w:rtl w:val="true"/>
        </w:rPr>
        <w:t xml:space="preserve">شمول أخبار </w:t>
      </w:r>
      <w:r>
        <w:rPr>
          <w:rtl w:val="true"/>
        </w:rPr>
        <w:t>(</w:t>
      </w:r>
      <w:r>
        <w:rPr>
          <w:rtl w:val="true"/>
        </w:rPr>
        <w:t>من بلغ</w:t>
      </w:r>
      <w:r>
        <w:rPr>
          <w:rtl w:val="true"/>
        </w:rPr>
        <w:t xml:space="preserve">) </w:t>
      </w:r>
      <w:r>
        <w:rPr>
          <w:rtl w:val="true"/>
        </w:rPr>
        <w:t>للخبر الضعيف</w:t>
      </w:r>
      <w:bookmarkEnd w:id="30"/>
    </w:p>
    <w:p>
      <w:pPr>
        <w:pStyle w:val="BookText"/>
        <w:rPr/>
      </w:pPr>
      <w:r>
        <w:rPr>
          <w:rFonts w:ascii="Amiri" w:hAnsi="Amiri" w:eastAsia="Amiri" w:cs="Amiri"/>
          <w:color w:val="111111"/>
          <w:sz w:val="28"/>
          <w:sz w:val="28"/>
          <w:szCs w:val="28"/>
          <w:rtl w:val="true"/>
          <w:lang w:bidi="ar-SA"/>
        </w:rPr>
        <w:t xml:space="preserve">هل يعتبر في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الضعيف حصول الظن بالوفاق، أو يعتبر عدم حصول الظن بالخلاف، أو لا يعتبر لا هذا ولا ذاك؟ والمراد من الظن هو الظن المطلق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احتمالات، والظاهر هو القول الثالث، فليس حصول الظن بالوفاق شرطاً، ولا يقدح حصول الظن بالخلاف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إطلاقات أخبار الباب، ويؤيده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فتاوى المشهور في هذا الباب،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المشهور بالإطلاق في سائر الأبواب من </w:t>
      </w:r>
    </w:p>
    <w:p>
      <w:pPr>
        <w:pStyle w:val="BookText"/>
        <w:rPr/>
      </w:pPr>
      <w:r>
        <w:rPr>
          <w:rFonts w:ascii="Amiri" w:hAnsi="Amiri" w:eastAsia="Amiri" w:cs="Amiri"/>
          <w:color w:val="111111"/>
          <w:sz w:val="28"/>
          <w:sz w:val="28"/>
          <w:szCs w:val="28"/>
          <w:rtl w:val="true"/>
          <w:lang w:bidi="ar-SA"/>
        </w:rPr>
        <w:t>الأمارات والأصول العملية المحرزة وغير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أصالة الطهارة</w:t>
      </w:r>
      <w:r>
        <w:rPr>
          <w:rStyle w:val="FootnoteAnchor"/>
          <w:rtl w:val="true"/>
        </w:rPr>
        <w:footnoteReference w:id="79"/>
      </w:r>
      <w:r>
        <w:rPr>
          <w:rFonts w:ascii="Amiri" w:hAnsi="Amiri" w:eastAsia="Amiri" w:cs="Amiri"/>
          <w:color w:val="111111"/>
          <w:sz w:val="28"/>
          <w:sz w:val="28"/>
          <w:szCs w:val="28"/>
          <w:rtl w:val="true"/>
          <w:lang w:bidi="ar-SA"/>
        </w:rPr>
        <w:t xml:space="preserve">ليس الظن بالخلاف قادحاً، كما لا يشترط الظن بالوفاق، وكذا في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بل إنّ مورد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الخفقة والخفقتان، ومعه يمكن حصول الظن بانتقاض الطهارة،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بعدم النقض فيه، وكذا في الخبر الواحد، حيث إنّ تحقق الظن على الخلاف غير ضار في حجيته، والإطلاقات،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عذر لأحد من موالينا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محكمة حتى مع وجود الظن على الخلاف، أو عدم الظن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بالاشتراط فيمكن استناده إلى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كما استند إليه الشيخ</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شرط عدم حصول الظن بالخلاف لذلك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الانصراف عهدته على مدعيه، والشيخ بنفسه أفتى بالحجية المطلقة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الشك في الرافع حتى مع تحقق الظن بالخلاف، وربما في مباحث الظن لم يقيد الأمارات المعتبرة بصورة حصول الظن بالوفاق، أو عدم حصول الظن بالخلاف، فما هو الفارق بينها وبين المقام؟ </w:t>
      </w:r>
      <w:bookmarkStart w:id="31" w:name="pg15625_174347"/>
    </w:p>
    <w:p>
      <w:pPr>
        <w:pStyle w:val="BookText"/>
        <w:rPr/>
      </w:pPr>
      <w:bookmarkEnd w:id="3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السيرة العقلائية بصورة الظن بالوفاق، أو بصورة عدم حصول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نسلم اختصاصها بصورة الظن بالوفاق، فلو كان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للعقلاء في الشؤون العقلائية، وإن كان موهوماً، وحتى مع فرض عدم تحريك الاحتمال الموهوم للعقلاء في الشؤون العقلائية، فإنّ السيرة العقلائية لا تصلح لتقييد إطلاق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المقامات، كقاعدة الفراغ والتجاوز، وحيلولة الوقت وسائر القواعد الشرعية، فإنّ من الممكن إجراء العقلاء للقاعدة في صورة عدم الظن بالخلاف، إلا أنه لا يسوغ تقييد الإطلاقات،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حيث إنهما</w:t>
      </w:r>
      <w:r>
        <w:rPr>
          <w:rStyle w:val="FootnoteAnchor"/>
          <w:rtl w:val="true"/>
        </w:rPr>
        <w:footnoteReference w:id="84"/>
      </w:r>
      <w:r>
        <w:rPr>
          <w:rFonts w:ascii="Amiri" w:hAnsi="Amiri" w:eastAsia="Amiri" w:cs="Amiri"/>
          <w:color w:val="111111"/>
          <w:sz w:val="28"/>
          <w:sz w:val="28"/>
          <w:szCs w:val="28"/>
          <w:rtl w:val="true"/>
          <w:lang w:bidi="ar-SA"/>
        </w:rPr>
        <w:t>مثبتان، ولا يقيد أحدهما الآخر في مثل المقام، فلا وجه لتقييد السيرة العقلائية للقواعد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الأعظم محل تأمل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372693_2142443653"/>
      <w:bookmarkStart w:id="33" w:name="_Toc11"/>
      <w:bookmarkEnd w:id="32"/>
      <w:r>
        <w:rPr>
          <w:rtl w:val="true"/>
        </w:rPr>
        <w:t>الفرع السابع</w:t>
      </w:r>
      <w:r>
        <w:rPr>
          <w:rtl w:val="true"/>
        </w:rPr>
        <w:t xml:space="preserve">: </w:t>
      </w:r>
      <w:r>
        <w:rPr>
          <w:rtl w:val="true"/>
        </w:rPr>
        <w:t xml:space="preserve">شمول أدلة </w:t>
      </w:r>
      <w:r>
        <w:rPr>
          <w:rtl w:val="true"/>
        </w:rPr>
        <w:t>(</w:t>
      </w:r>
      <w:r>
        <w:rPr>
          <w:rtl w:val="true"/>
        </w:rPr>
        <w:t>من بلغ</w:t>
      </w:r>
      <w:r>
        <w:rPr>
          <w:rtl w:val="true"/>
        </w:rPr>
        <w:t xml:space="preserve">) </w:t>
      </w:r>
      <w:r>
        <w:rPr>
          <w:rtl w:val="true"/>
        </w:rPr>
        <w:t>للقطع الوجداني</w:t>
      </w:r>
      <w:bookmarkEnd w:id="33"/>
    </w:p>
    <w:p>
      <w:pPr>
        <w:pStyle w:val="BookText"/>
        <w:rPr/>
      </w:pPr>
      <w:r>
        <w:rPr>
          <w:rFonts w:ascii="Amiri" w:hAnsi="Amiri" w:eastAsia="Amiri" w:cs="Amiri"/>
          <w:color w:val="111111"/>
          <w:sz w:val="28"/>
          <w:sz w:val="28"/>
          <w:szCs w:val="28"/>
          <w:rtl w:val="true"/>
          <w:lang w:bidi="ar-SA"/>
        </w:rPr>
        <w:t xml:space="preserve">هل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صورة القطع الوجداني بالخلاف، أو 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القطع بالكذب والوضع والجعل؟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في عالم الثبوت أن يكون الخبر المجعول مطابقاً للواقع، إلا أنّ ظاهر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 بكون المخبر به غير مقطوع الكذب</w:t>
      </w:r>
      <w:r>
        <w:rPr>
          <w:rFonts w:eastAsia="Amiri" w:cs="Amiri" w:ascii="Amiri" w:hAnsi="Amiri"/>
          <w:color w:val="111111"/>
          <w:sz w:val="28"/>
          <w:szCs w:val="28"/>
          <w:rtl w:val="true"/>
          <w:lang w:bidi="ar-SA"/>
        </w:rPr>
        <w:t xml:space="preserve">. </w:t>
      </w:r>
      <w:bookmarkStart w:id="34" w:name="pg15625_174348"/>
    </w:p>
    <w:p>
      <w:pPr>
        <w:pStyle w:val="BookText"/>
        <w:rPr/>
      </w:pPr>
      <w:bookmarkEnd w:id="34"/>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بلغه ثواب على عمل فعلمه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وقد مرّ أنه إما تفريع على الداعي، أو تفريع على موضوع الداعي، وفي صورة القطع الوجداني بالكذب أو الوضع لا يكون الخبر داعياً ولا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احتمال كون الخبر الموضوع مطابقاً للواقع، إلا أنّ الواقع المحتمل لم يبلغ، بل هو مجرد احتمال وموضوع الروايات هو البلوغ، والخبر البالغ مجعول فلا 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القطع الوجداني بالكذب أو الجعل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372695_2142443653"/>
      <w:bookmarkStart w:id="36" w:name="_Toc12"/>
      <w:bookmarkEnd w:id="35"/>
      <w:r>
        <w:rPr>
          <w:rtl w:val="true"/>
        </w:rPr>
        <w:t>الفرع الثامن</w:t>
      </w:r>
      <w:r>
        <w:rPr>
          <w:rtl w:val="true"/>
        </w:rPr>
        <w:t xml:space="preserve">: </w:t>
      </w:r>
      <w:r>
        <w:rPr>
          <w:rtl w:val="true"/>
        </w:rPr>
        <w:t xml:space="preserve">شمول أدلة </w:t>
      </w:r>
      <w:r>
        <w:rPr>
          <w:rtl w:val="true"/>
        </w:rPr>
        <w:t>(</w:t>
      </w:r>
      <w:r>
        <w:rPr>
          <w:rtl w:val="true"/>
        </w:rPr>
        <w:t>من بلغ</w:t>
      </w:r>
      <w:r>
        <w:rPr>
          <w:rtl w:val="true"/>
        </w:rPr>
        <w:t xml:space="preserve">) </w:t>
      </w:r>
      <w:r>
        <w:rPr>
          <w:rtl w:val="true"/>
        </w:rPr>
        <w:t>للراوي الكاذب</w:t>
      </w:r>
      <w:bookmarkEnd w:id="36"/>
    </w:p>
    <w:p>
      <w:pPr>
        <w:pStyle w:val="BookText"/>
        <w:rPr/>
      </w:pPr>
      <w:r>
        <w:rPr>
          <w:rFonts w:ascii="Amiri" w:hAnsi="Amiri" w:eastAsia="Amiri" w:cs="Amiri"/>
          <w:color w:val="111111"/>
          <w:sz w:val="28"/>
          <w:sz w:val="28"/>
          <w:szCs w:val="28"/>
          <w:rtl w:val="true"/>
          <w:lang w:bidi="ar-SA"/>
        </w:rPr>
        <w:t>لو علم كون الراوي كذّاباً وضّاعاً، كالسياري</w:t>
      </w:r>
      <w:r>
        <w:rPr>
          <w:rStyle w:val="FootnoteAnchor"/>
          <w:rtl w:val="true"/>
        </w:rPr>
        <w:footnoteReference w:id="85"/>
      </w:r>
      <w:r>
        <w:rPr>
          <w:rFonts w:ascii="Amiri" w:hAnsi="Amiri" w:eastAsia="Amiri" w:cs="Amiri"/>
          <w:color w:val="111111"/>
          <w:sz w:val="28"/>
          <w:sz w:val="28"/>
          <w:szCs w:val="28"/>
          <w:rtl w:val="true"/>
          <w:lang w:bidi="ar-SA"/>
        </w:rPr>
        <w:t xml:space="preserve">، ولم يقطع بكذب خصوص هذا الخبر، فهل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مانعاً من الشمول مع احتمال مطابقة الخبر للواقع، ويتضح ذلك من مباحث الفرعين السابقين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هذا القول السيد الوالد في رسالته في قاعدة التسامح</w:t>
      </w:r>
      <w:r>
        <w:rPr>
          <w:rStyle w:val="FootnoteAnchor"/>
          <w:rtl w:val="true"/>
        </w:rPr>
        <w:footnoteReference w:id="8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كأصل الصحة فيمن علم بفسقه ولا مبالاته، حيث تجري أصالة الصحة مع احتمال صحة خصوص هذا العمل منه</w:t>
      </w:r>
      <w:r>
        <w:rPr>
          <w:rFonts w:eastAsia="Amiri" w:cs="Amiri" w:ascii="Amiri" w:hAnsi="Amiri"/>
          <w:color w:val="111111"/>
          <w:sz w:val="28"/>
          <w:szCs w:val="28"/>
          <w:rtl w:val="true"/>
          <w:lang w:bidi="ar-SA"/>
        </w:rPr>
        <w:t xml:space="preserve">. </w:t>
      </w:r>
      <w:bookmarkStart w:id="37" w:name="pg15625_174349"/>
    </w:p>
    <w:p>
      <w:pPr>
        <w:pStyle w:val="Heading3"/>
        <w:numPr>
          <w:ilvl w:val="2"/>
          <w:numId w:val="1"/>
        </w:numPr>
        <w:rPr/>
      </w:pPr>
      <w:bookmarkStart w:id="38" w:name="__RefHeading___Toc10372697_2142443653"/>
      <w:bookmarkStart w:id="39" w:name="_Toc13"/>
      <w:bookmarkEnd w:id="37"/>
      <w:bookmarkEnd w:id="38"/>
      <w:r>
        <w:rPr>
          <w:rtl w:val="true"/>
        </w:rPr>
        <w:t>الفرع التاسع</w:t>
      </w:r>
      <w:r>
        <w:rPr>
          <w:rtl w:val="true"/>
        </w:rPr>
        <w:t xml:space="preserve">: </w:t>
      </w:r>
      <w:r>
        <w:rPr>
          <w:rtl w:val="true"/>
        </w:rPr>
        <w:t xml:space="preserve">إمكان الفتوى استناداً لأخبار </w:t>
      </w:r>
      <w:r>
        <w:rPr>
          <w:rtl w:val="true"/>
        </w:rPr>
        <w:t>(</w:t>
      </w:r>
      <w:r>
        <w:rPr>
          <w:rtl w:val="true"/>
        </w:rPr>
        <w:t>من بلغ</w:t>
      </w:r>
      <w:r>
        <w:rPr>
          <w:rtl w:val="true"/>
        </w:rPr>
        <w:t>)</w:t>
      </w:r>
      <w:bookmarkEnd w:id="39"/>
    </w:p>
    <w:p>
      <w:pPr>
        <w:pStyle w:val="BookText"/>
        <w:rPr/>
      </w:pPr>
      <w:r>
        <w:rPr>
          <w:rFonts w:ascii="Amiri" w:hAnsi="Amiri" w:eastAsia="Amiri" w:cs="Amiri"/>
          <w:color w:val="111111"/>
          <w:sz w:val="28"/>
          <w:sz w:val="28"/>
          <w:szCs w:val="28"/>
          <w:rtl w:val="true"/>
          <w:lang w:bidi="ar-SA"/>
        </w:rPr>
        <w:t>وهذا الفرع فرع مهم ومشكل،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الفتوى باستحباب الفعل الذي بلغ عليه الثواب بنحو مطلق، كأن يقول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قص الأظفار يوم الخميس، أو يشترط تقييدها بمن بلغه الاستحباب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بلغته الفتيا أو الثواب أن يقص أظفاره، وذلك لأنّ موضوع الأخبار مقيد، فلا بد أن تكون الفتوى بالاستحباب مقيدة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تضمن الخبر وجوب القصر على المسافر، فلا يمكن للفقيه أن يفتي بالقصر على المكلف؛ لأنّ موضوع الدليل مقيد، فلا بد أن يفتي بالقصر على المسافر، 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يفتي باستحباب العمل لمن بلغه الثواب ولو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ولحل الإشكال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المتقدمين والمعاصرين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ترتب المفسدة العملية على الفتوى بنحو مطلق، ولا يوجب ذلك وقوع المكلف في خلاف الواقع؛ لأنّ المقلد إما أن يطلع على الفتوى أو لا، فإن اطلع كانت الفتوى محققة لموضوع الاستحباب للمقلد؛ لأنه بلغه الثواب ولو بالدلالة الالتزامية، وإن لم يطلع لم يترتب عليها مفسدة عملية، وبهذا يختلف المقام بالفتوى بالقصر بقول مطلق، فهو موجب لوقوع المكلف في خلاف الواقع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فإنّ الفتوى بنفسها مفسدة عملية؛ لأنها فتوى كاذبة وبغير ما أنزل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القائم في المقام ليس محذور الإغراء بالجهل وإيقاع المكلف في مخالفة الواقع، بل محذور الكذب، فإن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الاستحباب على الموضوع المقيد، وهو المكلف الذي بلغه، والمجتهد يفتي للمكلف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 في التكاليف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القاعدة ثابتة، وقد أقيمت عليها أكثر من عشرة أدلة،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والارتكاز وروايات معتبرة،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فليبلغ الشاهد الغائب</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وأدلة أخرى مذكورة في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الاستحباب لمن بلغه الثواب فهو ثابت لمن لم يبلغه بقاعدة الاشتراك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تأمل لتمامية القاعدة مع وحدة الموضوع، وأما مع التعدد فلا اشتراك، فلو ثبت حكم للحاضر</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للمضطر أو المكره، فهل يمكن تعميمه لسائر المكلفين؟</w:t>
      </w:r>
    </w:p>
    <w:p>
      <w:pPr>
        <w:pStyle w:val="BookText"/>
        <w:rPr/>
      </w:pPr>
      <w:r>
        <w:rPr>
          <w:rFonts w:ascii="Amiri" w:hAnsi="Amiri" w:eastAsia="Amiri" w:cs="Amiri"/>
          <w:color w:val="111111"/>
          <w:sz w:val="28"/>
          <w:sz w:val="28"/>
          <w:szCs w:val="28"/>
          <w:rtl w:val="true"/>
          <w:lang w:bidi="ar-SA"/>
        </w:rPr>
        <w:t>وهكذا الأمر في الأصول العملية في مدرك الشريعتين، كسلمان المحمدي، حيث ذكر الشيخ الأعظم أنه يمكنه استصحاب أحكام الشرائع السابقة؛ لتحقق اليقين السابق عنده مع الشك اللاحق وأما غيره فلا؛ لعدم انحفاظ الموضوع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p>
    <w:p>
      <w:pPr>
        <w:pStyle w:val="BookText"/>
        <w:rPr/>
      </w:pPr>
      <w:r>
        <w:rPr>
          <w:rFonts w:ascii="Amiri" w:hAnsi="Amiri" w:eastAsia="Amiri" w:cs="Amiri"/>
          <w:color w:val="111111"/>
          <w:sz w:val="28"/>
          <w:sz w:val="28"/>
          <w:szCs w:val="28"/>
          <w:rtl w:val="true"/>
          <w:lang w:bidi="ar-SA"/>
        </w:rPr>
        <w:t>الحجية للخبر الضعيف، ومع جعل الحجية يكون وزانه وزان الأخبار الصحيحة، ومفاد الخبر الصحيح ثبوت الاستحباب لجميع المكلفين، وبما أنّ المجتهد يمكنه الإفتاء بالاستحباب المطلق في الخبر الصحيح؛ لقيام الحجة عليه، كذلك الأمر في الخبر الضعيف فيما لو صار حجة، فتكون الفتوى مستندة إلى قيام الحجة على الاستحباب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الخبر الضعيف إلى المجتهد عثور على مدرك الحكم المطلق لا أنه قيد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عالم بالاستحباب المطلق تعبداً، ومع فرض العلم التعبدي بالحكم المطلق يترتب عليه ما يترتب على العلم الوجداني، لما ثبت في محله من قيام الأمارة مقام القطع، فلو قطع المجتهد بالاستحباب المطلق أمكنه الفتوى به، فكذلك في 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الإشكال فيما ذكره، وإنما الإشكال في المبنى، وقد مرّ البحث في أنّ الأدلة قاصرة في مقام الإثبات لإثبات حجية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المتفاهم عرفاً كون موضوع الأدلة واقع الخبر المبلغ للثواب لا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الأصل موضوعية العناوين المأخوذة في الأدلة لا الطريقية، إلا إذا قامت القرينة على الخلاف، فللبلوغ الموضوعية لثبوت الاستحباب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وإن أفتى بالاستحباب إلا أنّ معناه في </w:t>
      </w:r>
    </w:p>
    <w:p>
      <w:pPr>
        <w:pStyle w:val="BookText"/>
        <w:rPr/>
      </w:pPr>
      <w:r>
        <w:rPr>
          <w:rFonts w:ascii="Amiri" w:hAnsi="Amiri" w:eastAsia="Amiri" w:cs="Amiri"/>
          <w:color w:val="111111"/>
          <w:sz w:val="28"/>
          <w:sz w:val="28"/>
          <w:szCs w:val="28"/>
          <w:rtl w:val="true"/>
          <w:lang w:bidi="ar-SA"/>
        </w:rPr>
        <w:t>الواقع وجود ما يدل على الاستحباب، فليست فتوى بالاستحباب المطلق، بل إخبار بوجود موضوع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لأنّ ظاهر كلمة المستحب الفتوى بالاستحباب المطلق وليس النقل، فإنّ مدلوله المطابقي الإخبار بالاستحباب، وإن كان لازمه العقلي الإخبار بما يدل على الاستحباب أو التحريم، كما 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إفتاء بالحرمة، لا إخبار بوجود ما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كون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بالبلوغ، إلا أنّ القيود المأخوذة في موضوعات المسائل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يكفي اتصاف المجتهد بها، ولا يلزم أن تتحقق في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يلزم تحققها في آحاد المكلفين حتى يترتب الحكم، ولا يكفي اتصاف المجتهد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والملاك فيهما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المأخوذة في المسائل التي تقع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للوسطية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استنباط الأحكام الإلهية الكلية يكفي اتصاف المجتهد بها، وأما لو لم تقع في الوسط فلا بد من تحقق القيود في كل فرد من الأفراد، حتى يحمل عليهم الحكم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وسطاً لاستنباط الأحكام الكلية، هو يقين المجتهد وشكه، فلو تيقن المجتهد بنجاسة الماء المتغير في حال التغير، وشك في بقاء النجاسة بعد زوال التغير بتصفيق الرياح، أمكنه الإفتاء لجميع المقلدين باستصحاب النجاسة، مع أنه قد ثبت في محلّه أنّ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 بفعلية اليقين والشك، ولا فعلية لهما في المقلد، إلا أنه </w:t>
      </w:r>
      <w:bookmarkStart w:id="40" w:name="pg15625_174353"/>
    </w:p>
    <w:p>
      <w:pPr>
        <w:pStyle w:val="BookText"/>
        <w:rPr/>
      </w:pPr>
      <w:bookmarkEnd w:id="40"/>
      <w:r>
        <w:rPr>
          <w:rFonts w:ascii="Amiri" w:hAnsi="Amiri" w:eastAsia="Amiri" w:cs="Amiri"/>
          <w:color w:val="111111"/>
          <w:sz w:val="28"/>
          <w:sz w:val="28"/>
          <w:szCs w:val="28"/>
          <w:rtl w:val="true"/>
          <w:lang w:bidi="ar-SA"/>
        </w:rPr>
        <w:t>يستصحب لكون الملاك حالة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البراءة، حيث لا تقع وسطاً في استنباط الأحكام الكلية أو الاستصحاب، فيما لم يكن كذلك، فالملاك حالة آحاد المكلفين، وقد جرى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الفقهاء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لقاعدة البلوغ الوسطية في استنباط الأحكام الكلية الإلهية، فإنّ المجتهد يفتي باستحباب العمل أو كراهته استناداً إليها، فيكون الملاك حالته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حالة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القيد فيه، وكأنه نائب مناب المقلد في ذلك، فلا مانع من فتوى المجتهد بالإطلاق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بجريان هذا المطلب في سائر العلوم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الكلية الطبية الملاك حالة الطبيب لا المريض، فلو علم الطبيب إجمالاً أنّ أحد الدواءين مضر أو نافع أفتى للمريض بعلمه الإجمالي، ولا يلاحظ حالة المريض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تمت الأجوبة المذكورة فبها، وإلا فيمكن التمسك بالوجه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فهم الفقهاء وسيرتهم؛ لأنّ مبناهم الإفتاء بنحو مطلق، وإلا فلا بد من التقييد بأن يقول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هذا الثواب فهو مستحب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ينقل الرواية أولاً حتى تتحقق صغرى البلوغ، ثم يفتي باستحباب ما تضمنه الخبر</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0372699_2142443653"/>
      <w:bookmarkStart w:id="42" w:name="_Toc14"/>
      <w:bookmarkEnd w:id="41"/>
      <w:r>
        <w:rPr>
          <w:rtl w:val="true"/>
        </w:rPr>
        <w:t>الفرع العاشر</w:t>
      </w:r>
      <w:r>
        <w:rPr>
          <w:rtl w:val="true"/>
        </w:rPr>
        <w:t xml:space="preserve">: </w:t>
      </w:r>
      <w:r>
        <w:rPr>
          <w:rtl w:val="true"/>
        </w:rPr>
        <w:t>عدم جريان التسامح في المنام وأمثاله</w:t>
      </w:r>
      <w:bookmarkEnd w:id="4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الوصائل</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التسامح في </w:t>
      </w:r>
    </w:p>
    <w:p>
      <w:pPr>
        <w:pStyle w:val="BookText"/>
        <w:rPr/>
      </w:pPr>
      <w:r>
        <w:rPr>
          <w:rFonts w:ascii="IRNazanin" w:hAnsi="IRNazanin" w:eastAsia="IRNazanin"/>
          <w:color w:val="111111"/>
          <w:sz w:val="28"/>
          <w:sz w:val="28"/>
          <w:szCs w:val="28"/>
          <w:rtl w:val="true"/>
          <w:lang w:bidi="fa-IR"/>
        </w:rPr>
        <w:t>مثل المنام، وفعل أحد الصلحاء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انصراف أدلة البلوغ عنه، وإن فتح هذا الباب فربما يلزم منه تأسيس فقه جديد في باب المستحبات والمكروهات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بعض الروايات التي تثبت حجية رؤيا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رآني في منامه فقد رآني</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مع أنّ بعضها صحيحة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نعهد عمل فقيه واحد بها، حتى في مورد واحد في باب الواجبات والمحرمات، وهو واضح ولا في باب المستحبات والمكروهات، ولذلك شواهد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المحقق الحلي، حيث أمر في عالم الرؤيا بطرد شخص من المسجد ولم يعمل بها، كما قد ناقش فيها صاحب القوانين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لا لسان له، فقد يكون فعل الصالحين لرجاء بلوغ الثواب، وموضوع الأدلة بلوغه لا رجاؤه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الإتيان به بعنوان الرجاء، أما الإفتاء بالاستحباب كما قال السيد الحكيم لفعل صلحاء النجف، فالظاهر عدم انطباق عنوان البلوغ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صغريات المقام ما ورد في العروة</w:t>
      </w:r>
      <w:r>
        <w:rPr>
          <w:rStyle w:val="FootnoteAnchor"/>
          <w:rtl w:val="true"/>
        </w:rPr>
        <w:footnoteReference w:id="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استحباب أن يجعل في فم الميت فص عقيق مكتوب عليه لا إله إلا اللّه</w:t>
      </w:r>
      <w:r>
        <w:rPr>
          <w:rFonts w:eastAsia="Amiri" w:cs="Amiri" w:ascii="Amiri" w:hAnsi="Amiri"/>
          <w:color w:val="111111"/>
          <w:sz w:val="28"/>
          <w:szCs w:val="28"/>
          <w:rtl w:val="true"/>
          <w:lang w:bidi="ar-SA"/>
        </w:rPr>
        <w:t xml:space="preserve">. </w:t>
      </w:r>
      <w:bookmarkStart w:id="43" w:name="pg15625_174355"/>
    </w:p>
    <w:p>
      <w:pPr>
        <w:pStyle w:val="BookText"/>
        <w:rPr/>
      </w:pPr>
      <w:bookmarkEnd w:id="43"/>
      <w:r>
        <w:rPr>
          <w:rFonts w:ascii="Amiri" w:hAnsi="Amiri" w:eastAsia="Amiri" w:cs="Amiri"/>
          <w:color w:val="111111"/>
          <w:sz w:val="28"/>
          <w:sz w:val="28"/>
          <w:szCs w:val="28"/>
          <w:rtl w:val="true"/>
          <w:lang w:bidi="ar-SA"/>
        </w:rPr>
        <w:t>والمعروف أنّ مستنده كلام ابن طاووس،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يقتدى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أن يجعل في فمه بعد وفاته فص عقيق، عليه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أوصي به ليكون جواب الملكين عند المساءلة في القبر إن شاء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علم أنّ مستند فتوى العروة ومن قبله ذخيرة العباد، ومن بعده مرآة الكمال هو كلام ابن طاووس، فالظاهر أنّ هذا المقدار لا يكفي للحكم بالاستحباب؛ لإمكان أن يكون فعل الورام الإتيان به رجاء، فلا يصدق عليه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السيد الوالد في الفقه</w:t>
      </w:r>
      <w:r>
        <w:rPr>
          <w:rStyle w:val="FootnoteAnchor"/>
          <w:rtl w:val="true"/>
        </w:rPr>
        <w:footnoteReference w:id="96"/>
      </w:r>
      <w:r>
        <w:rPr>
          <w:rFonts w:ascii="Amiri" w:hAnsi="Amiri" w:eastAsia="Amiri" w:cs="Amiri"/>
          <w:color w:val="111111"/>
          <w:sz w:val="28"/>
          <w:sz w:val="28"/>
          <w:szCs w:val="28"/>
          <w:rtl w:val="true"/>
          <w:lang w:bidi="ar-SA"/>
        </w:rPr>
        <w:t>القطع بكون المستند هو فعل الورام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احتمل وجود رواية تدل على استحباب العمل فيكون فتوى الفقيه محققاً لصغرى البلوغ؛ لأنه بلغ الثواب على العمل بالدلالة الالتزامية لفتوى صاحب العروة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372701_2142443653"/>
      <w:bookmarkStart w:id="45" w:name="_Toc15"/>
      <w:bookmarkEnd w:id="44"/>
      <w:r>
        <w:rPr>
          <w:rtl w:val="true"/>
        </w:rPr>
        <w:t>الفرع الحادي عشر</w:t>
      </w:r>
      <w:r>
        <w:rPr>
          <w:rtl w:val="true"/>
        </w:rPr>
        <w:t xml:space="preserve">: </w:t>
      </w:r>
      <w:r>
        <w:rPr>
          <w:rtl w:val="true"/>
        </w:rPr>
        <w:t>فتوى الفقيه بالاستحباب مع عدم وجود دليل</w:t>
      </w:r>
      <w:bookmarkEnd w:id="45"/>
    </w:p>
    <w:p>
      <w:pPr>
        <w:pStyle w:val="BookText"/>
        <w:rPr/>
      </w:pPr>
      <w:r>
        <w:rPr>
          <w:rFonts w:ascii="Amiri" w:hAnsi="Amiri" w:eastAsia="Amiri" w:cs="Amiri"/>
          <w:color w:val="111111"/>
          <w:sz w:val="28"/>
          <w:sz w:val="28"/>
          <w:szCs w:val="28"/>
          <w:rtl w:val="true"/>
          <w:lang w:bidi="ar-SA"/>
        </w:rPr>
        <w:t>ما في الوصائل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لو أفتى فقيه باستحباب فعل ولم نجد الحكم بالاستحباب في أية رواية أو كتاب فقهي، فلا يبعد شمول دليل التسامح له، لتحقق بلوغ الثواب عليه</w:t>
      </w:r>
      <w:r>
        <w:rPr>
          <w:rFonts w:eastAsia="Amiri" w:cs="Amiri" w:ascii="Amiri" w:hAnsi="Amiri"/>
          <w:color w:val="111111"/>
          <w:sz w:val="28"/>
          <w:szCs w:val="28"/>
          <w:rtl w:val="true"/>
          <w:lang w:bidi="ar-SA"/>
        </w:rPr>
        <w:t xml:space="preserve">. </w:t>
      </w:r>
      <w:bookmarkStart w:id="46" w:name="pg15625_174356"/>
    </w:p>
    <w:p>
      <w:pPr>
        <w:pStyle w:val="BookText"/>
        <w:rPr/>
      </w:pPr>
      <w:bookmarkEnd w:id="46"/>
      <w:r>
        <w:rPr>
          <w:rFonts w:ascii="Amiri" w:hAnsi="Amiri" w:eastAsia="Amiri" w:cs="Amiri"/>
          <w:color w:val="111111"/>
          <w:sz w:val="28"/>
          <w:sz w:val="28"/>
          <w:szCs w:val="28"/>
          <w:rtl w:val="true"/>
          <w:lang w:bidi="ar-SA"/>
        </w:rPr>
        <w:t>ومثاله ما ذكره ابن الأعسم</w:t>
      </w:r>
      <w:r>
        <w:rPr>
          <w:rStyle w:val="FootnoteAnchor"/>
          <w:rtl w:val="true"/>
        </w:rPr>
        <w:footnoteReference w:id="98"/>
      </w:r>
      <w:r>
        <w:rPr>
          <w:rFonts w:ascii="Amiri" w:hAnsi="Amiri" w:eastAsia="Amiri" w:cs="Amiri"/>
          <w:color w:val="111111"/>
          <w:sz w:val="28"/>
          <w:sz w:val="28"/>
          <w:szCs w:val="28"/>
          <w:rtl w:val="true"/>
          <w:lang w:bidi="ar-SA"/>
        </w:rPr>
        <w:t>في منظومته من كراهة عرض الماء،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تعرضن بشربة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يعرض عليك لا يرد</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تتبعنا تتبعاً بليغاً ولم نجد في ذلك أية رواية، ولم يذكر في أي موضع من الفقه، وسألنا من أهل الفن فأجابوا أنهم لم يجدوا هذه المسألة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تتبعت أنا أيضاً، وسألت أهل الفن، وبحثت فلم أجد هذه المسألة إلا عن ابن الأعسم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لبلوغ الثواب عليه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372703_2142443653"/>
      <w:bookmarkStart w:id="48" w:name="_Toc16"/>
      <w:bookmarkEnd w:id="47"/>
      <w:r>
        <w:rPr>
          <w:rtl w:val="true"/>
        </w:rPr>
        <w:t>الفرع الثاني عشر</w:t>
      </w:r>
      <w:r>
        <w:rPr>
          <w:rtl w:val="true"/>
        </w:rPr>
        <w:t xml:space="preserve">: </w:t>
      </w:r>
      <w:r>
        <w:rPr>
          <w:rtl w:val="true"/>
        </w:rPr>
        <w:t>قيام الدليل على عدم الاستحباب</w:t>
      </w:r>
      <w:bookmarkEnd w:id="48"/>
    </w:p>
    <w:p>
      <w:pPr>
        <w:pStyle w:val="BookText"/>
        <w:rPr/>
      </w:pPr>
      <w:r>
        <w:rPr>
          <w:rFonts w:ascii="Amiri" w:hAnsi="Amiri" w:eastAsia="Amiri" w:cs="Amiri"/>
          <w:color w:val="111111"/>
          <w:sz w:val="28"/>
          <w:sz w:val="28"/>
          <w:szCs w:val="28"/>
          <w:rtl w:val="true"/>
          <w:lang w:bidi="ar-SA"/>
        </w:rPr>
        <w:t xml:space="preserve">لو تضمنت رواية ضعيفة استحباب فعل، وقام الدليل المعتبر على عدم استحبابه، فهل يمكن الفتوى بالاستحباب طبق الخبر الضعيف؟ كما لو دلّ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الغسلة الثانية، وقام الدليل المعتبر على عدم الاستحباب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المسألة احتمالان، بل قولان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الفتوى بالاستحباب؛ لأنّ وزان القطع التعبدي وزان </w:t>
      </w:r>
    </w:p>
    <w:p>
      <w:pPr>
        <w:pStyle w:val="BookText"/>
        <w:rPr/>
      </w:pPr>
      <w:r>
        <w:rPr>
          <w:rFonts w:ascii="Amiri" w:hAnsi="Amiri" w:eastAsia="Amiri" w:cs="Amiri"/>
          <w:color w:val="111111"/>
          <w:sz w:val="28"/>
          <w:sz w:val="28"/>
          <w:szCs w:val="28"/>
          <w:rtl w:val="true"/>
          <w:lang w:bidi="ar-SA"/>
        </w:rPr>
        <w:t>القطع الوجداني، فكما أنه لو قطع الفقيه بعدم استحباب فعل لم يحق له الفتوى بالاستحباب طبق رواية ضعيفة، كذلك في المقام، حيث لا فرق بين القطعين، فإنّ كل الآثار المترتبة على القطع الوجداني مترتبة على القطع التعبدي؛ لأنّ الأمارات قائمة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الأعظم</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الفتوى باستحباب العمل مع قيام الخبر الصحيح المعتبر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كلام الشيخ إلى قسمين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الرد على كون وزان القطع التعبدي وزان القطع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المرتبة على الموضوعات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متعلق القطع، وهو الواقع المنكشف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ذات صفة القطع بما هي صفة من الصفات، في قبال بقية الصفات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حجية خبر العادل تنزل الدليل المعتبر منزلة القطع باللحاظ الأول، فالآثار المترتبة على الواقع المقطوع به وجوداً وعدماً تترتب على الخبر المعتبر، وأما الآثار باللحاظ الثاني فلا تترتب على الخبر المعتبر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لحياة زيد وعدمها آثار، كحرمة زواج زوجته في الأول، ووجوب اعتدادها في الثاني، وهذه الآثار تترتب على القطع وعلى الدليل المعتبر </w:t>
      </w:r>
    </w:p>
    <w:p>
      <w:pPr>
        <w:pStyle w:val="BookText"/>
        <w:rPr/>
      </w:pPr>
      <w:r>
        <w:rPr>
          <w:rFonts w:ascii="Amiri" w:hAnsi="Amiri" w:eastAsia="Amiri" w:cs="Amiri"/>
          <w:color w:val="111111"/>
          <w:sz w:val="28"/>
          <w:sz w:val="28"/>
          <w:szCs w:val="28"/>
          <w:rtl w:val="true"/>
          <w:lang w:bidi="ar-SA"/>
        </w:rPr>
        <w:t>كالبينة، أما الآثار المرتبة على ذات القطع، أو ذات الظن أو الشك أو الوهم أو الاحتمال فلا تترتب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قطعت بحياة ولدي أتصدق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البينة على حياته ولم توجب له القطع الوجداني لم يجب عليه التصدق؛ لأنّ الموضوع هو القطع بما أنه صفة من الصفات، ولم يتحقق، وثبوت المحمول فرع 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آثار القطع الموضوعي والطريقي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عدم إمكان الحكم باستحباب العمل متفرع على القطع، وإمكان الحكم بالاستحباب متفرع على الاحتمال عند بلوغ الخبر، حيث إنّ الاحتمال موضوع للحكم بالاستحباب، وأدلة اعتبار خبر العادل بعدم استحباب العمل لا تلغي احتمال الخلاف؛ لاحتمال الخطأ في حقه وجداناً، ومع قيام الاحتمال المذكور يحتمل الاستحباب حتى مع وجود الخبر المعتبر على عدمه، ونفس هذا الاحتمال موضوع للفتوى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التعارض بين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الاستحباب، وأدلة اعتبار الخبر النافية له، فيتساقطان، فلا تتم الحجة، إلا أنّ ملاك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في المقام</w:t>
      </w:r>
      <w:r>
        <w:rPr>
          <w:rStyle w:val="FootnoteAnchor"/>
          <w:rtl w:val="true"/>
        </w:rPr>
        <w:footnoteReference w:id="102"/>
      </w:r>
      <w:r>
        <w:rPr>
          <w:rFonts w:ascii="Amiri" w:hAnsi="Amiri" w:eastAsia="Amiri" w:cs="Amiri"/>
          <w:color w:val="111111"/>
          <w:sz w:val="28"/>
          <w:sz w:val="28"/>
          <w:szCs w:val="28"/>
          <w:rtl w:val="true"/>
          <w:lang w:bidi="ar-SA"/>
        </w:rPr>
        <w:t>، وهو البلوغ، حيث إنه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للدفع ببيانين ينتهيان إلى نتيجتين متضادتين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أصلاً؛ وذلك لأنّ أدلة اعتبار الخبر تنفي الاستحباب </w:t>
      </w:r>
    </w:p>
    <w:p>
      <w:pPr>
        <w:pStyle w:val="BookText"/>
        <w:rPr/>
      </w:pPr>
      <w:r>
        <w:rPr>
          <w:rFonts w:ascii="Amiri" w:hAnsi="Amiri" w:eastAsia="Amiri" w:cs="Amiri"/>
          <w:color w:val="111111"/>
          <w:sz w:val="28"/>
          <w:sz w:val="28"/>
          <w:szCs w:val="28"/>
          <w:rtl w:val="true"/>
          <w:lang w:bidi="ar-SA"/>
        </w:rPr>
        <w:t xml:space="preserve">عن الشيء بما له من العنوان الذاتي الأولي، وأخبار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الاستحباب له بما له من العنوان الثانوي العرضي، ولا تعارض بين الإثبات والنفي لو حمل أحدهما على العنوان الذاتي، والآخر على العنوان العرضي، فأصل ما بنى عليه الشيخ الأعظم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الخبر الصحيح على عدم استحباب شرب الماء ثبت ذلك، ولو دل خبر صحيح آخر على استحبابه فيما لو طلبه المؤمن ثبت ذلك أيضاً، حيث لا تعارض بين العنوانين حتى يؤول إلى المرجحات، فإنّ الأول ينفي عنه الاستحباب بما هو هو، والثاني يثبته بما هو مصداق لطلب المؤمن، والمقام كذلك، فالخبر المعتبر ينفي الاستحباب لكن الخبر الضعيف يثبته بحيثية البلوغ،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مستحب بما أنه بلغ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المولى الكريم في باب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أجعل الجعل على هذا العمل، لكن أجعله حيث بلغك الجعل عليه، فلا تعارض،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مستحب بالعنوان الأولي، مستحب بالعنوان الثانوي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لدفع التعارض المنتهي إلى عدم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انصراف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قيام الخبر المعتبر على عدم الاستحباب، فلوقال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بعدم استحباب هذا العمل، ثم قال الرواي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مستحب، فهل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لتشمله؟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دعوى الانصراف، كما أنها منصرفة عن صورة القطع الوجداني، وإلا فالبلوغ محقق فيه أيضاً، فإنّ القطع الوجداني بالخلاف لا ينافي تحقق موضوع البلوغ</w:t>
      </w:r>
      <w:r>
        <w:rPr>
          <w:rFonts w:eastAsia="Amiri" w:cs="Amiri" w:ascii="Amiri" w:hAnsi="Amiri"/>
          <w:color w:val="111111"/>
          <w:sz w:val="28"/>
          <w:szCs w:val="28"/>
          <w:rtl w:val="true"/>
          <w:lang w:bidi="ar-SA"/>
        </w:rPr>
        <w:t xml:space="preserve">. </w:t>
      </w:r>
      <w:bookmarkStart w:id="49" w:name="pg15625_174360"/>
    </w:p>
    <w:p>
      <w:pPr>
        <w:pStyle w:val="BookText"/>
        <w:rPr/>
      </w:pPr>
      <w:bookmarkEnd w:id="49"/>
      <w:r>
        <w:rPr>
          <w:rFonts w:ascii="Amiri" w:hAnsi="Amiri" w:eastAsia="Amiri" w:cs="Amiri"/>
          <w:color w:val="111111"/>
          <w:sz w:val="28"/>
          <w:sz w:val="28"/>
          <w:szCs w:val="28"/>
          <w:rtl w:val="true"/>
          <w:lang w:bidi="ar-SA"/>
        </w:rPr>
        <w:t>وعلى كلٍ فالفتوى بالاستحباب في هذه الصورة مشكلة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372705_2142443653"/>
      <w:bookmarkStart w:id="51" w:name="_Toc17"/>
      <w:bookmarkEnd w:id="50"/>
      <w:r>
        <w:rPr>
          <w:rtl w:val="true"/>
        </w:rPr>
        <w:t>الفرع الثالث عشر</w:t>
      </w:r>
      <w:r>
        <w:rPr>
          <w:rtl w:val="true"/>
        </w:rPr>
        <w:t xml:space="preserve">: </w:t>
      </w:r>
      <w:r>
        <w:rPr>
          <w:rtl w:val="true"/>
        </w:rPr>
        <w:t xml:space="preserve">في تعيين الثواب في أخبار </w:t>
      </w:r>
      <w:r>
        <w:rPr>
          <w:rtl w:val="true"/>
        </w:rPr>
        <w:t>(</w:t>
      </w:r>
      <w:r>
        <w:rPr>
          <w:rtl w:val="true"/>
        </w:rPr>
        <w:t>من بلغ</w:t>
      </w:r>
      <w:r>
        <w:rPr>
          <w:rtl w:val="true"/>
        </w:rPr>
        <w:t>)</w:t>
      </w:r>
      <w:bookmarkEnd w:id="51"/>
    </w:p>
    <w:p>
      <w:pPr>
        <w:pStyle w:val="BookText"/>
        <w:rPr/>
      </w:pPr>
      <w:r>
        <w:rPr>
          <w:rFonts w:ascii="Amiri" w:hAnsi="Amiri" w:eastAsia="Amiri" w:cs="Amiri"/>
          <w:color w:val="111111"/>
          <w:sz w:val="28"/>
          <w:sz w:val="28"/>
          <w:szCs w:val="28"/>
          <w:rtl w:val="true"/>
          <w:lang w:bidi="ar-SA"/>
        </w:rPr>
        <w:t xml:space="preserve">هل يشترط في 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الثواب في الخبر أم لا؟</w:t>
      </w:r>
    </w:p>
    <w:p>
      <w:pPr>
        <w:pStyle w:val="BookText"/>
        <w:rPr/>
      </w:pPr>
      <w:r>
        <w:rPr>
          <w:rFonts w:ascii="Amiri" w:hAnsi="Amiri" w:eastAsia="Amiri" w:cs="Amiri"/>
          <w:color w:val="111111"/>
          <w:sz w:val="28"/>
          <w:sz w:val="28"/>
          <w:szCs w:val="28"/>
          <w:rtl w:val="true"/>
          <w:lang w:bidi="ar-SA"/>
        </w:rPr>
        <w:t>اختار في المنتقى التعيين،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النصوص بملاحظة تنكير الثواب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الموضوع بلوغ ثواب خاص من حيث الكمية أو النوعية، أما بلوغ ترتب أصل الثواب فلا أثر له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نكتة دقيقة توجب التوقف في الحكم باستحباب كثير من الأمور التي قام على استحبابها خبر ضعيف؛ إذ الإخبار بالاستحباب إخبار بأصل الثواب لا بخصوصيته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أخبار الباب بصيغة النكرة، بل لم ترد أصلاً في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 المحاسن وردت 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فيه الثواب</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ترد في رواية إقبال الأعمال لا معرفاً ولا منكراً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شيء من الخير فعمل به كان له أجر ذلك، 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ما كان فيه الثواب معيناً أو غير معين، وما حكم باستحبابه ولم يذكر فيه الثواب أصلاً، وما أمر به في الرواية، حيث إنّ لازم الأمر هو الثواب، خلافاً لما ذهب إليه من عدم شمولها لجميع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الروايات المطلقة بالأخبار المقيدة المذكور فيها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المثبتان لا يقيد أحدهما الآخر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مبنى الفقه في باب المركبات الارتباطية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على التقييد، أما في مثل المقام فلا منافاة بين ضمان الثواب المعين، وبين ضمان مطلق الثواب حتى يقيد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المذكورة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الضعيفة في الباب مشمولة للأخبار الصحيحة، كرواية هشام بن سالم، فتأمل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تنكير اسم الجنس يدل على التعيين؟</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اسم الجنس والتنكير، فإنّ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منوناً أو مصحوباً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مضافاً ولا يخلو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ذات اسم الجنس فيدل على الطبيعة، فالثواب يعني هذه الماهية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التنوين فيدل على الوحدة أو التمكين، كما في شرح السيوطي وابن </w:t>
      </w:r>
    </w:p>
    <w:p>
      <w:pPr>
        <w:pStyle w:val="BookText"/>
        <w:rPr/>
      </w:pPr>
      <w:r>
        <w:rPr>
          <w:rFonts w:ascii="Amiri" w:hAnsi="Amiri" w:eastAsia="Amiri" w:cs="Amiri"/>
          <w:color w:val="111111"/>
          <w:sz w:val="28"/>
          <w:sz w:val="28"/>
          <w:szCs w:val="28"/>
          <w:rtl w:val="true"/>
          <w:lang w:bidi="ar-SA"/>
        </w:rPr>
        <w:t>عقيل في علامات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بالجر والتنوين والندا وأل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ومسند للاسم تمييز حصل</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والتنوين إما تنوين التمكين أو العوض أو المقابلة أو الغالي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فهذه الكلمة تدل على فرد من الطبيعة، أو الطبيعة المنتشرة، ولا يدل اسم الجنس المنون على التعيين لا لغة ولا عرفاً، بل قد يدعى أنّ التنكير ضد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إلغاء خصوصية تعيين الثواب، فإنّ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عرفاً في الحث على إدراك ما يحتمل كونه خيراً، ولا فرق في هذا المعنى بين كون الثواب البالغ معيناً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لو لم يكن معيناً كان آكد في انقياد العبد،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كذا ولك أجر ألف قصر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ولك أجر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تعيين كان الانقياد في صورة الإبهام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خصوصية لكون الثواب معيناً، بعد إلغاء العرف لها، ومعه يمكن القول بعمومية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ورد في الفقه والأصول في مواضع مختلفة بعنوان مناسبة الحكم والموضوع، حيث يكون الموضوع خاصاً لكن العرف يعممه وبالعكس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الفقهاء على التعميم فيما لو قلنا بحجية فهمهم، حيث لم يفرقوا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تحديد الثواب في الخبر البالغ، وبين عدم </w:t>
      </w:r>
      <w:bookmarkStart w:id="52" w:name="pg15625_174363"/>
    </w:p>
    <w:p>
      <w:pPr>
        <w:pStyle w:val="BookText"/>
        <w:rPr/>
      </w:pPr>
      <w:bookmarkEnd w:id="52"/>
      <w:r>
        <w:rPr>
          <w:rFonts w:ascii="Amiri" w:hAnsi="Amiri" w:eastAsia="Amiri" w:cs="Amiri"/>
          <w:color w:val="111111"/>
          <w:sz w:val="28"/>
          <w:sz w:val="28"/>
          <w:szCs w:val="28"/>
          <w:rtl w:val="true"/>
          <w:lang w:bidi="ar-SA"/>
        </w:rPr>
        <w:t>تحديده، فما ذكر في المنتقى خلاف السيرة العملية للفقهاء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أفاده محل تأمل</w:t>
      </w:r>
      <w:r>
        <w:rPr>
          <w:rFonts w:eastAsia="IRNazanin" w:cs="IRNazanin"/>
          <w:color w:val="111111"/>
          <w:sz w:val="28"/>
          <w:szCs w:val="28"/>
          <w:rtl w:val="true"/>
          <w:lang w:bidi="fa-IR"/>
        </w:rPr>
        <w:t>.</w:t>
      </w:r>
    </w:p>
    <w:p>
      <w:pPr>
        <w:pStyle w:val="Heading3"/>
        <w:numPr>
          <w:ilvl w:val="2"/>
          <w:numId w:val="1"/>
        </w:numPr>
        <w:rPr/>
      </w:pPr>
      <w:bookmarkStart w:id="53" w:name="__RefHeading___Toc10372707_2142443653"/>
      <w:bookmarkStart w:id="54" w:name="_Toc18"/>
      <w:bookmarkEnd w:id="53"/>
      <w:r>
        <w:rPr>
          <w:rtl w:val="true"/>
        </w:rPr>
        <w:t>الفرع الرابع عشر</w:t>
      </w:r>
      <w:r>
        <w:rPr>
          <w:rtl w:val="true"/>
        </w:rPr>
        <w:t xml:space="preserve">: </w:t>
      </w:r>
      <w:r>
        <w:rPr>
          <w:rtl w:val="true"/>
        </w:rPr>
        <w:t>تعارض الروايات في الاستحباب والكراهة</w:t>
      </w:r>
      <w:bookmarkEnd w:id="54"/>
    </w:p>
    <w:p>
      <w:pPr>
        <w:pStyle w:val="BookText"/>
        <w:rPr/>
      </w:pPr>
      <w:r>
        <w:rPr>
          <w:rFonts w:ascii="Amiri" w:hAnsi="Amiri" w:eastAsia="Amiri" w:cs="Amiri"/>
          <w:color w:val="111111"/>
          <w:sz w:val="28"/>
          <w:sz w:val="28"/>
          <w:szCs w:val="28"/>
          <w:rtl w:val="true"/>
          <w:lang w:bidi="ar-SA"/>
        </w:rPr>
        <w:t>لو وردت رواية على كراهة فعل، ووردت أخرى على استحبابه</w:t>
      </w:r>
      <w:r>
        <w:rPr>
          <w:rStyle w:val="FootnoteAnchor"/>
          <w:rtl w:val="true"/>
        </w:rPr>
        <w:footnoteReference w:id="111"/>
      </w:r>
      <w:r>
        <w:rPr>
          <w:rFonts w:ascii="Amiri" w:hAnsi="Amiri" w:eastAsia="Amiri" w:cs="Amiri"/>
          <w:color w:val="111111"/>
          <w:sz w:val="28"/>
          <w:sz w:val="28"/>
          <w:szCs w:val="28"/>
          <w:rtl w:val="true"/>
          <w:lang w:bidi="ar-SA"/>
        </w:rPr>
        <w:t>فما هو الحكم؟</w:t>
      </w:r>
    </w:p>
    <w:p>
      <w:pPr>
        <w:pStyle w:val="BookText"/>
        <w:rPr/>
      </w:pPr>
      <w:r>
        <w:rPr>
          <w:rFonts w:ascii="Amiri" w:hAnsi="Amiri" w:eastAsia="Amiri" w:cs="Amiri"/>
          <w:color w:val="111111"/>
          <w:sz w:val="28"/>
          <w:sz w:val="28"/>
          <w:szCs w:val="28"/>
          <w:rtl w:val="true"/>
          <w:lang w:bidi="ar-SA"/>
        </w:rPr>
        <w:t>يوجد في المقام مبنيان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للمكروهات، وعليه يكون وجود الخبر الدال على الكراهة كالعدم؛ لضعفه وعدم 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فيفتي الفقيه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المستحبات والمكروهات، وعلى هذا المبنى هنالك نظريتان متخالفتان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 التنافي بين الروايتين فلا يعمهما الدليل العام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فلا يمكن الحكم بالكراهة ولا الاستحباب، ونبقى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الوالد في رسالة التسامح،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صحة العمل بأي منهما من باب التسامح</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مبني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بعالم الثبوت،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الإثبات</w:t>
      </w:r>
      <w:r>
        <w:rPr>
          <w:rFonts w:eastAsia="Amiri" w:cs="Amiri" w:ascii="Amiri" w:hAnsi="Amiri"/>
          <w:color w:val="111111"/>
          <w:sz w:val="28"/>
          <w:szCs w:val="28"/>
          <w:rtl w:val="true"/>
          <w:lang w:bidi="ar-SA"/>
        </w:rPr>
        <w:t xml:space="preserve">. </w:t>
      </w:r>
      <w:bookmarkStart w:id="55" w:name="pg15625_174364"/>
    </w:p>
    <w:p>
      <w:pPr>
        <w:pStyle w:val="BookText"/>
        <w:rPr/>
      </w:pPr>
      <w:bookmarkEnd w:id="55"/>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شمول الأدلة للمتناقضين والمتضادين في عالم الثبوت، أو عدم إمكان جعل الحجية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الحكم هو التساقط أو التخيير، بعد نفي المحذور الثبوتي عن شمول الأدلة للمتناقضين والمتضادين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باب التعادل والتراجيح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المشهور وهو الذي عليه جمهور المجتهدين الأول</w:t>
      </w:r>
      <w:r>
        <w:rPr>
          <w:rStyle w:val="FootnoteAnchor"/>
          <w:rtl w:val="true"/>
        </w:rPr>
        <w:footnoteReference w:id="114"/>
      </w:r>
      <w:r>
        <w:rPr>
          <w:rFonts w:ascii="Amiri" w:hAnsi="Amiri" w:eastAsia="Amiri" w:cs="Amiri"/>
          <w:color w:val="111111"/>
          <w:sz w:val="28"/>
          <w:sz w:val="28"/>
          <w:szCs w:val="28"/>
          <w:rtl w:val="true"/>
          <w:lang w:bidi="ar-SA"/>
        </w:rPr>
        <w:t>، للأخبار المستفيضة، بل المتواترة الدالة عليه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وقال المحدث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أحوط ولا أوسع من التخيير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يمكن للفقيه الفتوى بالاستحباب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أدلة الأحكام الاقتضائية في الواجبات والمحرمات، حيث لا يمكن الترجيح ولا الجمع الدلالي، فإنّ الفقيه مخير في الفتوى بالحرمة أو الحلية، ومن المتأخرين الذين يرون هذا المبنى المحقق الخونساري في جامع المدارك</w:t>
      </w:r>
      <w:r>
        <w:rPr>
          <w:rStyle w:val="FootnoteAnchor"/>
          <w:rtl w:val="true"/>
        </w:rPr>
        <w:footnoteReference w:id="117"/>
      </w:r>
      <w:r>
        <w:rPr>
          <w:rFonts w:ascii="Amiri" w:hAnsi="Amiri" w:eastAsia="Amiri" w:cs="Amiri"/>
          <w:color w:val="111111"/>
          <w:sz w:val="28"/>
          <w:sz w:val="28"/>
          <w:szCs w:val="28"/>
          <w:rtl w:val="true"/>
          <w:lang w:bidi="ar-SA"/>
        </w:rPr>
        <w:t>في مواضع متعددة، حيث صرح بأنّ للفقيه الفتوى بأي من الجانبين بعد فقدان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المبحثين ثبوتاً وإثباتاً موكول إلى مباحث التعادل والتراجيح</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372709_2142443653"/>
      <w:bookmarkStart w:id="57" w:name="_Toc19"/>
      <w:bookmarkEnd w:id="56"/>
      <w:r>
        <w:rPr>
          <w:rtl w:val="true"/>
        </w:rPr>
        <w:t>الفرع الخامس عشر</w:t>
      </w:r>
      <w:r>
        <w:rPr>
          <w:rtl w:val="true"/>
        </w:rPr>
        <w:t xml:space="preserve">: </w:t>
      </w:r>
      <w:r>
        <w:rPr>
          <w:rtl w:val="true"/>
        </w:rPr>
        <w:t>في جريان التسامح في الدلالة</w:t>
      </w:r>
      <w:bookmarkEnd w:id="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Style w:val="FootnoteAnchor"/>
          <w:rtl w:val="true"/>
        </w:rPr>
        <w:footnoteReference w:id="118"/>
      </w:r>
      <w:r>
        <w:rPr>
          <w:rFonts w:ascii="Amiri" w:hAnsi="Amiri" w:eastAsia="Amiri" w:cs="Amiri"/>
          <w:color w:val="111111"/>
          <w:sz w:val="28"/>
          <w:sz w:val="28"/>
          <w:szCs w:val="28"/>
          <w:rtl w:val="true"/>
          <w:lang w:bidi="ar-SA"/>
        </w:rPr>
        <w:t>بالجريان فيها كما يجري في السند،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w:t>
      </w:r>
    </w:p>
    <w:p>
      <w:pPr>
        <w:pStyle w:val="BookText"/>
        <w:rPr/>
      </w:pPr>
      <w:r>
        <w:rPr>
          <w:rFonts w:ascii="Amiri" w:hAnsi="Amiri" w:eastAsia="Amiri" w:cs="Amiri"/>
          <w:color w:val="111111"/>
          <w:sz w:val="28"/>
          <w:sz w:val="28"/>
          <w:szCs w:val="28"/>
          <w:rtl w:val="true"/>
          <w:lang w:bidi="ar-SA"/>
        </w:rPr>
        <w:t>دلالة الخبر ضعيفة، كأن ابتنى على مفهوم اللقب أو مفهوم الوصف، فهل يحق للفقيه الفتوى بالاستحباب بمؤدى تلك الدلالة الضعيفة؟</w:t>
      </w:r>
    </w:p>
    <w:p>
      <w:pPr>
        <w:pStyle w:val="BookText"/>
        <w:rPr/>
      </w:pPr>
      <w:r>
        <w:rPr>
          <w:rFonts w:ascii="Amiri" w:hAnsi="Amiri" w:eastAsia="Amiri" w:cs="Amiri"/>
          <w:color w:val="111111"/>
          <w:sz w:val="28"/>
          <w:sz w:val="28"/>
          <w:szCs w:val="28"/>
          <w:rtl w:val="true"/>
          <w:lang w:bidi="ar-SA"/>
        </w:rPr>
        <w:t xml:space="preserve">ولم يرتض الشيخ الأعظم ذلك؛ لأنّ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بالبلوغ ولا بلوغ مع ضعف الدلالة، وإنما هو مجرد احتمال، وهو غير كاف في جريان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صرف الاحتمال كاف في الاحتياط العقلي بعنوان الرجاء، وإن لم يكن هنالك خبر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فهم المشهور دلالة الخبر، فبناء على الجبر أمكن للفقيه الفتوى بالاستحباب، وإن كانت الدلالة ضعيفة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التخلي تحت الشجرة المثمرة يمكن دعوى أنّ ظاهر أخبار الباب الإثمار بالفعل، وذلك لورود التعليلات في الباب، أو لظهور المشتق في المتلبس، فلو فرض أنّ مبنى الفقيه ذلك، لكن فهم المشهور من الرواية العموم أمكنه الفتوى بالكراهة المطلقة، هذا إن لم يُخطّئهم في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يفهم الدلالة لا أنه فهم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مجال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السند مجبور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مجبورة بفهم الفقهاء، فيفتي بالكراهة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ثواب الانقياد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ليس مصداقاً لبلوغ الثواب، بل هو حكم عقلي، حيث إنّ العقل يرى الثواب في الانقياد، وإن كان لمجرد احتمال استحباب العمل، لكنه لا يكون مشمولا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منصرفة عن حكم </w:t>
      </w:r>
      <w:bookmarkStart w:id="58" w:name="pg15625_174366"/>
    </w:p>
    <w:p>
      <w:pPr>
        <w:pStyle w:val="BookText"/>
        <w:rPr/>
      </w:pPr>
      <w:bookmarkEnd w:id="58"/>
      <w:r>
        <w:rPr>
          <w:rFonts w:ascii="Amiri" w:hAnsi="Amiri" w:eastAsia="Amiri" w:cs="Amiri"/>
          <w:color w:val="111111"/>
          <w:sz w:val="28"/>
          <w:sz w:val="28"/>
          <w:szCs w:val="28"/>
          <w:rtl w:val="true"/>
          <w:lang w:bidi="ar-SA"/>
        </w:rPr>
        <w:t>العقل بترتب الثواب على الانقياد، وإلا جرى ذلك في كل المحتملات، ولذا لم يقل فقيه بإمكان الإفتاء بالاستحباب لمجرد الاحتمال، مع أنّ العمل وفق الاحتمال انقياد، وفيه الثواب بحكم العقل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372711_2142443653"/>
      <w:bookmarkStart w:id="60" w:name="_Toc20"/>
      <w:bookmarkEnd w:id="59"/>
      <w:r>
        <w:rPr>
          <w:rtl w:val="true"/>
        </w:rPr>
        <w:t>الفرع السادس عشر</w:t>
      </w:r>
      <w:r>
        <w:rPr>
          <w:rtl w:val="true"/>
        </w:rPr>
        <w:t xml:space="preserve">: </w:t>
      </w:r>
      <w:r>
        <w:rPr>
          <w:rtl w:val="true"/>
        </w:rPr>
        <w:t>دوران بلوغ الثواب مدار ظهور اللفظ وجوداً وعدماً</w:t>
      </w:r>
      <w:bookmarkEnd w:id="60"/>
    </w:p>
    <w:p>
      <w:pPr>
        <w:pStyle w:val="BookText"/>
        <w:rPr/>
      </w:pPr>
      <w:r>
        <w:rPr>
          <w:rFonts w:ascii="Amiri" w:hAnsi="Amiri" w:eastAsia="Amiri" w:cs="Amiri"/>
          <w:color w:val="111111"/>
          <w:sz w:val="28"/>
          <w:sz w:val="28"/>
          <w:szCs w:val="28"/>
          <w:rtl w:val="true"/>
          <w:lang w:bidi="ar-SA"/>
        </w:rPr>
        <w:t xml:space="preserve">وقد شرط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لصدق بلوغ الثواب ظهور اللفظ في المعنى المراد، فلو تحقق الظهور صدق البلوغ، وإلا فلا، وفرّع عليه فروعاً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اللفظ مجملاً في حد ذاته، فلا ظهور فيه فلا 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الكلام محفوفاً بالقرائن المتصلة التي أوجبت سلب ظهور الكلام، فلا ظهور فلا 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الكلام محفوفاً بالقرائن المنفصلة فلا تقدح في ظهور الكلام؛ لانعقاده بمجرد انتهائه، والقرائن المنفصلة لا تثلم الظهور، بل تسلب الحجية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ذلك في الفرق بين القرائن المتصلة والمنفصلة</w:t>
      </w:r>
      <w:r>
        <w:rPr>
          <w:rStyle w:val="FootnoteAnchor"/>
          <w:rtl w:val="true"/>
        </w:rPr>
        <w:footnoteReference w:id="120"/>
      </w:r>
      <w:r>
        <w:rPr>
          <w:rFonts w:ascii="Amiri" w:hAnsi="Amiri" w:eastAsia="Amiri" w:cs="Amiri"/>
          <w:color w:val="111111"/>
          <w:sz w:val="28"/>
          <w:sz w:val="28"/>
          <w:szCs w:val="28"/>
          <w:rtl w:val="true"/>
          <w:lang w:bidi="ar-SA"/>
        </w:rPr>
        <w:t>، فإن الأولى تسلب الظهور فلا ينعقد، أما الثانية فلا تثلم، بل تسلب الحجية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يصدق البلوغ مع وجود القرائن المنفصلة على الخلاف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دل خبر ضعيف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خبر ضعيف آخر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إكرام النحويين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يسقط العام عن عمومه </w:t>
      </w:r>
    </w:p>
    <w:p>
      <w:pPr>
        <w:pStyle w:val="BookText"/>
        <w:rPr/>
      </w:pPr>
      <w:r>
        <w:rPr>
          <w:rFonts w:ascii="Amiri" w:hAnsi="Amiri" w:eastAsia="Amiri" w:cs="Amiri"/>
          <w:color w:val="111111"/>
          <w:sz w:val="28"/>
          <w:sz w:val="28"/>
          <w:szCs w:val="28"/>
          <w:rtl w:val="true"/>
          <w:lang w:bidi="ar-SA"/>
        </w:rPr>
        <w:t xml:space="preserve">بالقرينة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سقط عن الحجية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الثواب بالغاً على إكرام جميع العلماء، فيحق للفقيه الإفتاء باستحباب إكرام جميعهم حتى النحاة، فإنّ الملاك هو الظهور، وقد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ثلاث دلالات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والدلالة التصديقية الأولى، والدلالة التصديقية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 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العلقة بين اللفظ والمعنى، فهو علة الدلالة التصورية؛ ولذا يتحقق الانتقال وإن كان اللافظ غير شاعر، كما لو تلفظ الحيوان أو الجدار، فإنّ الذهن ينتقل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الدلالة التصديقية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يريد إخطار المعنى في الذهن، وهذه الدلالة متحققة في المتكلم الشاعر دون غيره الحيوان والجدار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الدلالة التصديقية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يقصد الحكاية عن الواقع، أو إنشاء المعنى، وهي مفقودة في الهازل مع تحقق الدلالة التصورية والتصديقية الأولى فيه، حيث إنه يقصد الإخطار، لكنه لا يقصد الإنشاء، أو الحكاية عن الواقع، فلو قال هازلاً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فإنه قصد إخطار المعنى، فتتحقق الدلالة التصديقية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الملاك في البلوغ الدلالة التصورية، فإنه لو نطق غير الشاعر بوجود الثواب للعمل الكذائي لم يكن مشمولاً 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البلوغ</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لو تحققت الدلالة التصديقية الأولى دون الثانية، كما لوقال</w:t>
      </w:r>
      <w:r>
        <w:rPr>
          <w:rFonts w:eastAsia="Amiri" w:cs="Amiri" w:ascii="Amiri" w:hAnsi="Amiri"/>
          <w:color w:val="111111"/>
          <w:sz w:val="28"/>
          <w:szCs w:val="28"/>
          <w:rtl w:val="true"/>
          <w:lang w:bidi="ar-SA"/>
        </w:rPr>
        <w:t xml:space="preserve">: </w:t>
      </w:r>
      <w:bookmarkStart w:id="61" w:name="pg15625_174368"/>
    </w:p>
    <w:p>
      <w:pPr>
        <w:pStyle w:val="BookText"/>
        <w:rPr/>
      </w:pPr>
      <w:bookmarkEnd w:id="61"/>
      <w:r>
        <w:rPr>
          <w:rFonts w:ascii="Amiri" w:hAnsi="Amiri" w:eastAsia="Amiri" w:cs="Amiri"/>
          <w:color w:val="111111"/>
          <w:sz w:val="28"/>
          <w:sz w:val="28"/>
          <w:szCs w:val="28"/>
          <w:rtl w:val="true"/>
          <w:lang w:bidi="ar-SA"/>
        </w:rPr>
        <w:t>العمل الكذائي مستحب، ثم قال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أمزح فيما قلت، حيث لا يمكن القول ببلوغ الثواب؛ لانعقاد الظهور بانتهاء الكلام، فإنّ الملاك في البلوغ أو المنصرف منه هو تطابق الإرادة الجدية مع الإرادة الاستعمالية، فصرف الثانية غير كافٍ، بل لا بد من تطابقها مع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الإرادة الاستعمالية في العموم، ولكن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الإرادة الجدية ليست مطابقة للإرادة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القرينة المتصلة والمنفصلة، فكما لا يمكن القول باستحباب إكرام جميع العلماء حتى النحاة، فيما لوقال في كلام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لو كان في كلامين، فإنّ الملاك هو الإرادة الجدية لا الاستعمالية، وهي تنثلم مع وجود الخاص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انصراف البلوغ مع قيام القرينة على مخالفة الإرادة الجدية للإرادة الاستعمالية، أو عدم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محل تأمل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372713_2142443653"/>
      <w:bookmarkStart w:id="63" w:name="_Toc21"/>
      <w:bookmarkEnd w:id="62"/>
      <w:r>
        <w:rPr>
          <w:rtl w:val="true"/>
        </w:rPr>
        <w:t>الفرع السابع عشر</w:t>
      </w:r>
      <w:r>
        <w:rPr>
          <w:rtl w:val="true"/>
        </w:rPr>
        <w:t xml:space="preserve">: </w:t>
      </w:r>
      <w:r>
        <w:rPr>
          <w:rtl w:val="true"/>
        </w:rPr>
        <w:t xml:space="preserve">في شمول أدلة </w:t>
      </w:r>
      <w:r>
        <w:rPr>
          <w:rtl w:val="true"/>
        </w:rPr>
        <w:t>(</w:t>
      </w:r>
      <w:r>
        <w:rPr>
          <w:rtl w:val="true"/>
        </w:rPr>
        <w:t>من بلغ</w:t>
      </w:r>
      <w:r>
        <w:rPr>
          <w:rtl w:val="true"/>
        </w:rPr>
        <w:t xml:space="preserve">) </w:t>
      </w:r>
      <w:r>
        <w:rPr>
          <w:rtl w:val="true"/>
        </w:rPr>
        <w:t>للفعل المباح</w:t>
      </w:r>
      <w:bookmarkEnd w:id="63"/>
    </w:p>
    <w:p>
      <w:pPr>
        <w:pStyle w:val="BookText"/>
        <w:rPr/>
      </w:pPr>
      <w:r>
        <w:rPr>
          <w:rFonts w:ascii="Amiri" w:hAnsi="Amiri" w:eastAsia="Amiri" w:cs="Amiri"/>
          <w:color w:val="111111"/>
          <w:sz w:val="28"/>
          <w:sz w:val="28"/>
          <w:szCs w:val="28"/>
          <w:rtl w:val="true"/>
          <w:lang w:bidi="ar-SA"/>
        </w:rPr>
        <w:t xml:space="preserve">هل الدليل المتكفل لإباحة فعل مشمول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 الإباحة كذلك؟ لا يبعد؛ لما ورد من أنّ اللّه يحب أن يؤخذ برخصه، كما يحب أن يؤخذ بعزائمه، فإذا أباح خبر ضعيف شيئاً وكان الأصل على إباحته، وعمل المكلف رجاء محبوبيته عند </w:t>
      </w:r>
    </w:p>
    <w:p>
      <w:pPr>
        <w:pStyle w:val="BookText"/>
        <w:rPr/>
      </w:pPr>
      <w:r>
        <w:rPr>
          <w:rFonts w:ascii="Amiri" w:hAnsi="Amiri" w:eastAsia="Amiri" w:cs="Amiri"/>
          <w:color w:val="111111"/>
          <w:sz w:val="28"/>
          <w:sz w:val="28"/>
          <w:szCs w:val="28"/>
          <w:rtl w:val="true"/>
          <w:lang w:bidi="ar-SA"/>
        </w:rPr>
        <w:t>اللّه أثيب؛ لأنّ ما هو محبوب عند اللّه مثاب عليه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فقد 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مرسل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لأنه روي مرسلاً ومسنداً، وقد ذكر السند في خاتمة الوسائل</w:t>
      </w:r>
      <w:r>
        <w:rPr>
          <w:rStyle w:val="FootnoteAnchor"/>
          <w:rtl w:val="true"/>
        </w:rPr>
        <w:footnoteReference w:id="124"/>
      </w:r>
      <w:r>
        <w:rPr>
          <w:rFonts w:ascii="Amiri" w:hAnsi="Amiri" w:eastAsia="Amiri" w:cs="Amiri"/>
          <w:color w:val="111111"/>
          <w:sz w:val="28"/>
          <w:sz w:val="28"/>
          <w:szCs w:val="28"/>
          <w:rtl w:val="true"/>
          <w:lang w:bidi="ar-SA"/>
        </w:rPr>
        <w:t>، حيث رواه السيد المرتضى في رسالة المحكم والمتشابه عن محمد بن إبراهيم بن جعفر النعماني</w:t>
      </w:r>
      <w:r>
        <w:rPr>
          <w:rStyle w:val="FootnoteAnchor"/>
          <w:rtl w:val="true"/>
        </w:rPr>
        <w:footnoteReference w:id="125"/>
      </w:r>
      <w:r>
        <w:rPr>
          <w:rFonts w:ascii="Amiri" w:hAnsi="Amiri" w:eastAsia="Amiri" w:cs="Amiri"/>
          <w:color w:val="111111"/>
          <w:sz w:val="28"/>
          <w:sz w:val="28"/>
          <w:szCs w:val="28"/>
          <w:rtl w:val="true"/>
          <w:lang w:bidi="ar-SA"/>
        </w:rPr>
        <w:t>عن أحمد بن محمد بن سعيد بن عقدة</w:t>
      </w:r>
      <w:r>
        <w:rPr>
          <w:rStyle w:val="FootnoteAnchor"/>
          <w:rtl w:val="true"/>
        </w:rPr>
        <w:footnoteReference w:id="126"/>
      </w:r>
      <w:r>
        <w:rPr>
          <w:rFonts w:ascii="Amiri" w:hAnsi="Amiri" w:eastAsia="Amiri" w:cs="Amiri"/>
          <w:color w:val="111111"/>
          <w:sz w:val="28"/>
          <w:sz w:val="28"/>
          <w:szCs w:val="28"/>
          <w:rtl w:val="true"/>
          <w:lang w:bidi="ar-SA"/>
        </w:rPr>
        <w:t>قال حدثنا أحمد بن يوسف بن يعقوب الجعفي</w:t>
      </w:r>
      <w:r>
        <w:rPr>
          <w:rStyle w:val="FootnoteAnchor"/>
          <w:rtl w:val="true"/>
        </w:rPr>
        <w:footnoteReference w:id="127"/>
      </w:r>
      <w:r>
        <w:rPr>
          <w:rFonts w:ascii="Amiri" w:hAnsi="Amiri" w:eastAsia="Amiri" w:cs="Amiri"/>
          <w:color w:val="111111"/>
          <w:sz w:val="28"/>
          <w:sz w:val="28"/>
          <w:szCs w:val="28"/>
          <w:rtl w:val="true"/>
          <w:lang w:bidi="ar-SA"/>
        </w:rPr>
        <w:t>عن إسماعيل بن مهران</w:t>
      </w:r>
      <w:r>
        <w:rPr>
          <w:rStyle w:val="FootnoteAnchor"/>
          <w:rtl w:val="true"/>
        </w:rPr>
        <w:footnoteReference w:id="128"/>
      </w:r>
      <w:r>
        <w:rPr>
          <w:rFonts w:ascii="Amiri" w:hAnsi="Amiri" w:eastAsia="Amiri" w:cs="Amiri"/>
          <w:color w:val="111111"/>
          <w:sz w:val="28"/>
          <w:sz w:val="28"/>
          <w:szCs w:val="28"/>
          <w:rtl w:val="true"/>
          <w:lang w:bidi="ar-SA"/>
        </w:rPr>
        <w:t>عن الحسن بن علي بن أبي حمزة</w:t>
      </w:r>
      <w:r>
        <w:rPr>
          <w:rStyle w:val="FootnoteAnchor"/>
          <w:rtl w:val="true"/>
        </w:rPr>
        <w:footnoteReference w:id="129"/>
      </w:r>
      <w:r>
        <w:rPr>
          <w:rFonts w:ascii="Amiri" w:hAnsi="Amiri" w:eastAsia="Amiri" w:cs="Amiri"/>
          <w:color w:val="111111"/>
          <w:sz w:val="28"/>
          <w:sz w:val="28"/>
          <w:szCs w:val="28"/>
          <w:rtl w:val="true"/>
          <w:lang w:bidi="ar-SA"/>
        </w:rPr>
        <w:t>عن أبيه</w:t>
      </w:r>
      <w:r>
        <w:rPr>
          <w:rStyle w:val="FootnoteAnchor"/>
          <w:rtl w:val="true"/>
        </w:rPr>
        <w:footnoteReference w:id="130"/>
      </w:r>
      <w:r>
        <w:rPr>
          <w:rFonts w:ascii="Amiri" w:hAnsi="Amiri" w:eastAsia="Amiri" w:cs="Amiri"/>
          <w:color w:val="111111"/>
          <w:sz w:val="28"/>
          <w:sz w:val="28"/>
          <w:szCs w:val="28"/>
          <w:rtl w:val="true"/>
          <w:lang w:bidi="ar-SA"/>
        </w:rPr>
        <w:t xml:space="preserve">عن إسماعيل بن </w:t>
      </w:r>
    </w:p>
    <w:p>
      <w:pPr>
        <w:pStyle w:val="BookText"/>
        <w:rPr/>
      </w:pPr>
      <w:r>
        <w:rPr>
          <w:rFonts w:ascii="Amiri" w:hAnsi="Amiri" w:eastAsia="Amiri" w:cs="Amiri"/>
          <w:color w:val="111111"/>
          <w:sz w:val="28"/>
          <w:sz w:val="28"/>
          <w:szCs w:val="28"/>
          <w:rtl w:val="true"/>
          <w:lang w:bidi="ar-SA"/>
        </w:rPr>
        <w:t>جابر الجعفي</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والظاهر ان الخبر غير معتبر؛ لمكان البطائني الابن، ولكن مع ذلك فهو مشمول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محبوبية الأخذ بالرخص، وهي تلازم الاستحباب أو ظاهرة عرفاً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احتمل نجاسة شيء، فبمقتضى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رخص اللّه في استعماله، فيكون استعماله مستحباً؛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أحب أن يؤخذ برخصه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مشتبه رخص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احتاط كان مشمولاً لأدلة الاحتياط، وهو محبوب للمولى ولو في الجملة، ومن لم يحتط بهذا الداعي كان محبوباً للمولى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المتضادان محبوبين؟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ملاكان مختلفان كانا مصداقاً للتزاحم، فيمكن للمكلف الأخذ بأي منهما، فيحتاط من باب أنه إدراك للواقع الاحتمالي، ويقتحم من باب الترخيص المحبوب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طلب المؤمن من الصائم الإفطار، ففي الصوم ملاك؛ لأنه عبادة، وفي الإفطار ملاك؛ لأنه قضاء حاجة المؤمن، وإن كان ملاك الإفطار راجحاً، ففي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أخبر أنه صائم وأفطر يكتب له عشر أضعاف ثواب الصيام، ولو لم يخبر بذلك وأفطر يكتب له ثواب سنة كاملة</w:t>
      </w:r>
      <w:r>
        <w:rPr>
          <w:rStyle w:val="FootnoteAnchor"/>
          <w:rtl w:val="true"/>
        </w:rPr>
        <w:footnoteReference w:id="133"/>
      </w:r>
      <w:r>
        <w:rPr>
          <w:rFonts w:ascii="IRNazanin" w:hAnsi="IRNazanin" w:eastAsia="IRNazanin"/>
          <w:color w:val="111111"/>
          <w:sz w:val="28"/>
          <w:sz w:val="28"/>
          <w:szCs w:val="28"/>
          <w:rtl w:val="true"/>
          <w:lang w:bidi="fa-IR"/>
        </w:rPr>
        <w:t xml:space="preserve">، </w:t>
      </w:r>
      <w:bookmarkStart w:id="64" w:name="pg15625_174371"/>
    </w:p>
    <w:p>
      <w:pPr>
        <w:pStyle w:val="BookText"/>
        <w:rPr/>
      </w:pPr>
      <w:bookmarkEnd w:id="64"/>
      <w:r>
        <w:rPr>
          <w:rFonts w:ascii="Amiri" w:hAnsi="Amiri" w:eastAsia="Amiri" w:cs="Amiri"/>
          <w:color w:val="111111"/>
          <w:sz w:val="28"/>
          <w:sz w:val="28"/>
          <w:szCs w:val="28"/>
          <w:rtl w:val="true"/>
          <w:lang w:bidi="ar-SA"/>
        </w:rPr>
        <w:t>فالملاك متحقق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جار في الكثير من المستحبات المتزاحمة في الطرفين، فيحق للمكلف أن يختار أي واحد من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وينفتح من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كثيرة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إذا دل الخبر الضعيف على الإباحة،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أباح خبر ضعيف شيئاً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يلزم ذلك، فإنّ الشيء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معتبرة أم لا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372715_2142443653"/>
      <w:bookmarkStart w:id="66" w:name="_Toc22"/>
      <w:bookmarkEnd w:id="65"/>
      <w:r>
        <w:rPr>
          <w:rtl w:val="true"/>
        </w:rPr>
        <w:t>الفرع الثامن عشر</w:t>
      </w:r>
      <w:r>
        <w:rPr>
          <w:rtl w:val="true"/>
        </w:rPr>
        <w:t xml:space="preserve">: </w:t>
      </w:r>
      <w:r>
        <w:rPr>
          <w:rtl w:val="true"/>
        </w:rPr>
        <w:t>في إمكان إعمال المقلد لقاعدة التسامح</w:t>
      </w:r>
      <w:bookmarkEnd w:id="66"/>
    </w:p>
    <w:p>
      <w:pPr>
        <w:pStyle w:val="BookText"/>
        <w:rPr/>
      </w:pPr>
      <w:r>
        <w:rPr>
          <w:rFonts w:ascii="Amiri" w:hAnsi="Amiri" w:eastAsia="Amiri" w:cs="Amiri"/>
          <w:color w:val="111111"/>
          <w:sz w:val="28"/>
          <w:sz w:val="28"/>
          <w:szCs w:val="28"/>
          <w:rtl w:val="true"/>
          <w:lang w:bidi="ar-SA"/>
        </w:rPr>
        <w:t>هل يمكن للمقلد إعمال قاعدة التسامح أم لا؟</w:t>
      </w:r>
    </w:p>
    <w:p>
      <w:pPr>
        <w:pStyle w:val="BookText"/>
        <w:rPr/>
      </w:pPr>
      <w:r>
        <w:rPr>
          <w:rFonts w:ascii="Amiri" w:hAnsi="Amiri" w:eastAsia="Amiri" w:cs="Amiri"/>
          <w:color w:val="111111"/>
          <w:sz w:val="28"/>
          <w:sz w:val="28"/>
          <w:szCs w:val="28"/>
          <w:rtl w:val="true"/>
          <w:lang w:bidi="ar-SA"/>
        </w:rPr>
        <w:t>قال السيد الوالد في الوصائل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للمقلد إذا كان فاضلاً الأخذ بقاعدة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عدم الحرمة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التسامح من المسائل الأصولية، التي تقع واسطة في طريق استنباط الأحكام الإلهية الكلية، وإعمال المقلد في المسائل الأصولية موقوف على القطع باجتماع جميع الشرائط وانتفاء جميع الموانع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يشترط مثل ذلك في إجراء المقلد للاستصحاب في الشبهات </w:t>
      </w:r>
    </w:p>
    <w:p>
      <w:pPr>
        <w:pStyle w:val="BookText"/>
        <w:rPr/>
      </w:pPr>
      <w:r>
        <w:rPr>
          <w:rFonts w:ascii="Amiri" w:hAnsi="Amiri" w:eastAsia="Amiri" w:cs="Amiri"/>
          <w:color w:val="111111"/>
          <w:sz w:val="28"/>
          <w:sz w:val="28"/>
          <w:szCs w:val="28"/>
          <w:rtl w:val="true"/>
          <w:lang w:bidi="ar-SA"/>
        </w:rPr>
        <w:t xml:space="preserve">الحكمية، كأن يحكم بنجاسة الكر المتغير بعد زوال التغير؛ لأنّ المجتهد أفتى بجريان الاستصحاب في الشبهات الحكمية الكلية، حيث اللازم القطع باجتماع جميع الشرائط، كوحدة الموضوع فيهما، وأنّ التغير أخذ في الموضوع بعنوان العلة المحدثة والمبقية، أو بعنوان العلة المحدثة فحسب، وأنّ الموضوع هو الماء المتغير أو الماء إذا تغير، وكذلك انتفاء الموانع، كوجود الأدلة الاجتهادية،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إذا بلغ قدر كر لم يحمل خبثاً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وأنه يشمل الدفع والرفع أو خاص بالدفع، وأنّ السند تام أم لا؟</w:t>
      </w:r>
    </w:p>
    <w:p>
      <w:pPr>
        <w:pStyle w:val="BookText"/>
        <w:rPr/>
      </w:pPr>
      <w:r>
        <w:rPr>
          <w:rFonts w:ascii="Amiri" w:hAnsi="Amiri" w:eastAsia="Amiri" w:cs="Amiri"/>
          <w:color w:val="111111"/>
          <w:sz w:val="28"/>
          <w:sz w:val="28"/>
          <w:szCs w:val="28"/>
          <w:rtl w:val="true"/>
          <w:lang w:bidi="ar-SA"/>
        </w:rPr>
        <w:t>وبعد ذلك لا مانع من تطبيق الكبرى على هذه الصغرى الحكمية، لكن في الكثير من الموارد يتوقف القطع بذلك على الاجتهاد، فالعامي غير المجتهد لا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فالمقلد لا يمكنه إعمال قاعدة التسامح على الصغريات بعد فتوى المجتهد بها؛ وذلك لوجود مباحث كثيرة في شرائط هذه القاعدة وحدودها وموانعها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الفتوى كالرواية أو لا؟ وهل هنالك فرق في البلوغ بين الدلالة المطابقية والالتزامية؟ وهل الكراهة ملحقة بالاستحباب؟ وهل يشترط فيها الظن بالوفاق أو عدم الظن بالخلاف؟ وهل تشمل أخبار الوضاعين؟ وهل السياري وضاع؟ وهل تعيين الثواب شرط في الجريان؟ وهل هنالك معارض للخبر الضعيف المفيد للاستحباب؟ وهل ملاك الظهور هو الدلالة التصورية أو الدلالة التصديقية الأولى أو الثانية؟ ولو وردت رواية على </w:t>
      </w:r>
      <w:bookmarkStart w:id="67" w:name="pg15625_174373"/>
    </w:p>
    <w:p>
      <w:pPr>
        <w:pStyle w:val="BookText"/>
        <w:rPr/>
      </w:pPr>
      <w:bookmarkEnd w:id="67"/>
      <w:r>
        <w:rPr>
          <w:rFonts w:ascii="Amiri" w:hAnsi="Amiri" w:eastAsia="Amiri" w:cs="Amiri"/>
          <w:color w:val="111111"/>
          <w:sz w:val="28"/>
          <w:sz w:val="28"/>
          <w:szCs w:val="28"/>
          <w:rtl w:val="true"/>
          <w:lang w:bidi="ar-SA"/>
        </w:rPr>
        <w:t xml:space="preserve">الكراهة وكانت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به، فهل يمكن الحكم بالكراهة أم أنّ السيرة لا تدع مجالاً لذلك؟</w:t>
      </w:r>
    </w:p>
    <w:p>
      <w:pPr>
        <w:pStyle w:val="BookText"/>
        <w:rPr/>
      </w:pPr>
      <w:r>
        <w:rPr>
          <w:rFonts w:ascii="Amiri" w:hAnsi="Amiri" w:eastAsia="Amiri" w:cs="Amiri"/>
          <w:color w:val="111111"/>
          <w:sz w:val="28"/>
          <w:sz w:val="28"/>
          <w:szCs w:val="28"/>
          <w:rtl w:val="true"/>
          <w:lang w:bidi="ar-SA"/>
        </w:rPr>
        <w:t>والمسائل الأصولية في كثرة الشرائط والموانع مختلفة سهولة وصعوبة، ومن الممكن أن لا يلتفت العامي إلى إشكال المسألة أصلاً، كما لو ورد الثواب على قراءة دعاء يتضمن أسماء اللّه، حيث تحتمل حرمته لشبهة التوقيفية، فالفتوى بالاستحباب تحتاج إلى الإحاطة، ولا مانع من حكم العامي به مع قطعه باجتماع جميع شرائط التسامح وانتفاء جميع الموانع، وإن لم يفتِ الفقيه بذلك، وهو حاصل في مجموعة من المستحبات للعامي الفاضل المحيط</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372717_2142443653"/>
      <w:bookmarkStart w:id="69" w:name="_Toc23"/>
      <w:bookmarkEnd w:id="68"/>
      <w:r>
        <w:rPr>
          <w:rtl w:val="true"/>
        </w:rPr>
        <w:t>الفرع التاسع عشر</w:t>
      </w:r>
      <w:r>
        <w:rPr>
          <w:rtl w:val="true"/>
        </w:rPr>
        <w:t xml:space="preserve">: </w:t>
      </w:r>
      <w:r>
        <w:rPr>
          <w:rtl w:val="true"/>
        </w:rPr>
        <w:t>شمول قاعدة التسامح لاستحباب الشهادة الثالثة</w:t>
      </w:r>
      <w:bookmarkEnd w:id="69"/>
    </w:p>
    <w:p>
      <w:pPr>
        <w:pStyle w:val="BookText"/>
        <w:rPr/>
      </w:pPr>
      <w:r>
        <w:rPr>
          <w:rFonts w:ascii="IRNazanin" w:hAnsi="IRNazanin" w:eastAsia="IRNazanin"/>
          <w:color w:val="111111"/>
          <w:sz w:val="28"/>
          <w:sz w:val="28"/>
          <w:szCs w:val="28"/>
          <w:rtl w:val="true"/>
          <w:lang w:bidi="fa-IR"/>
        </w:rPr>
        <w:t>الفرع التاسع عشر</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قاعدة التسامح لاستحباب الشهادة الثالثة</w:t>
      </w:r>
    </w:p>
    <w:p>
      <w:pPr>
        <w:pStyle w:val="BookText"/>
        <w:rPr/>
      </w:pPr>
      <w:r>
        <w:rPr>
          <w:rFonts w:ascii="Amiri" w:hAnsi="Amiri" w:eastAsia="Amiri" w:cs="Amiri"/>
          <w:color w:val="111111"/>
          <w:sz w:val="28"/>
          <w:sz w:val="28"/>
          <w:szCs w:val="28"/>
          <w:rtl w:val="true"/>
          <w:lang w:bidi="ar-SA"/>
        </w:rPr>
        <w:t>في شمول قاعدة التسامح لما ورد في بعض الأخبار من استحباب الشهادة الثالثة في التشهد 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الفقه الرضوي رواية مفصلة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صليت الركعة الرابعة فقل في تشهدك بسم اللّه وباللّه والحمد لله، والأسماء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 نعم الرب وأنّ محمداً نعم الرسول وأنَّ علياً نعم المولى وأنّ الجنة حق والنار حق والموت حق والبعث حق</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المستدرك نقلاً عن الفقه الرضوي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علي بن أبي طالب </w:t>
      </w:r>
    </w:p>
    <w:p>
      <w:pPr>
        <w:pStyle w:val="BookText"/>
        <w:rPr/>
      </w:pPr>
      <w:r>
        <w:rPr>
          <w:rFonts w:ascii="Amiri" w:hAnsi="Amiri" w:eastAsia="Amiri" w:cs="Amiri"/>
          <w:color w:val="111111"/>
          <w:sz w:val="28"/>
          <w:sz w:val="28"/>
          <w:szCs w:val="28"/>
          <w:rtl w:val="true"/>
          <w:lang w:bidi="ar-SA"/>
        </w:rPr>
        <w:t>نعم الولي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والشبهة المطروحة في المقام أنه من كلام الآدمي، وهو مبطل، فإنّ قول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القرآن أو الذكر أو الدعاء حتى يستثنى، وعليه لا يمكن العمل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ولدفع الإشكال يمكن ذكر عدة 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الاحتمال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مبطلية الكلام منصرفة عن الشهادة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هذه الشبهة مطروحة في الشهادة بالولاية فيما لو كررها للاحتياط، حيث أشكل</w:t>
      </w:r>
      <w:r>
        <w:rPr>
          <w:rStyle w:val="FootnoteAnchor"/>
          <w:rtl w:val="true"/>
        </w:rPr>
        <w:footnoteReference w:id="141"/>
      </w:r>
      <w:r>
        <w:rPr>
          <w:rFonts w:ascii="Amiri" w:hAnsi="Amiri" w:eastAsia="Amiri" w:cs="Amiri"/>
          <w:color w:val="111111"/>
          <w:sz w:val="28"/>
          <w:sz w:val="28"/>
          <w:szCs w:val="28"/>
          <w:rtl w:val="true"/>
          <w:lang w:bidi="ar-SA"/>
        </w:rPr>
        <w:t>بعض كبار المعاصرين في ذلك؛ لكونه من كلام الآدمي، وقد ثبت جوازه مرة واحدة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الآدمي 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الروايات التي تذكر مبطلية كلام الآدمي كفيل بانصرافها عن الشهادة بالألوهية والنبوة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يصيبه الرعاف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يقدر على ماء حتى ينصرف لوجهه أو يتكلم فقد قطع صلاته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وعليه لو كان تحصيل المطهر موقوفاً على استدبار القبلة أو الكلام كان مبطلاً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 فليعد صلاته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على ما مضى من صلاتك ما لم تنقض الصلاة بالكلام متعمداً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في قراءة القرآن والدعاء والذكر</w:t>
      </w:r>
      <w:r>
        <w:rPr>
          <w:rStyle w:val="FootnoteAnchor"/>
          <w:rtl w:val="true"/>
        </w:rPr>
        <w:footnoteReference w:id="145"/>
      </w:r>
      <w:r>
        <w:rPr>
          <w:rFonts w:ascii="Amiri" w:hAnsi="Amiri" w:eastAsia="Amiri" w:cs="Amiri"/>
          <w:color w:val="111111"/>
          <w:sz w:val="28"/>
          <w:sz w:val="28"/>
          <w:szCs w:val="28"/>
          <w:rtl w:val="true"/>
          <w:lang w:bidi="ar-SA"/>
        </w:rPr>
        <w:t>، فقد ذكروا دليلين لاستثنائها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التكلم عنها،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في المقام، فما قالوه من الانصراف نقوله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ثلاث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بالنبوة ذكر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ثبت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ثابت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والمقدمة الأولى يثبتها الوجدان، 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عرفاً أنه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يذكر المؤذن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أنه لما ذكر المؤذن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السجاد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محمد هذا جدي أم جدك؟</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ودليل المقدمة الثانية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ما ذكرت اللّه عزّ وجلّ 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الصلاة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والروايات التي وردت في تفسيرها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بالمطابقة أو الالتزام على محبوبية الاقتران بين الشهادات الثلاث، وقد يدّعى أنها متواترة إجمالاً، بل معنىً وقد نقل بعضها السيد تقي القمي في كتابه الدلائل</w:t>
      </w:r>
      <w:r>
        <w:rPr>
          <w:rStyle w:val="FootnoteAnchor"/>
          <w:rtl w:val="true"/>
        </w:rPr>
        <w:footnoteReference w:id="149"/>
      </w:r>
      <w:r>
        <w:rPr>
          <w:rFonts w:ascii="Amiri" w:hAnsi="Amiri" w:eastAsia="Amiri" w:cs="Amiri"/>
          <w:color w:val="111111"/>
          <w:sz w:val="28"/>
          <w:sz w:val="28"/>
          <w:szCs w:val="28"/>
          <w:rtl w:val="true"/>
          <w:lang w:bidi="ar-SA"/>
        </w:rPr>
        <w:t>، نذكرها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الاحتجاج</w:t>
      </w:r>
      <w:r>
        <w:rPr>
          <w:rStyle w:val="FootnoteAnchor"/>
          <w:rtl w:val="true"/>
        </w:rPr>
        <w:footnoteReference w:id="150"/>
      </w:r>
      <w:r>
        <w:rPr>
          <w:rFonts w:ascii="Amiri" w:hAnsi="Amiri" w:eastAsia="Amiri" w:cs="Amiri"/>
          <w:color w:val="111111"/>
          <w:sz w:val="28"/>
          <w:sz w:val="28"/>
          <w:szCs w:val="28"/>
          <w:rtl w:val="true"/>
          <w:lang w:bidi="ar-SA"/>
        </w:rPr>
        <w:t>رواية مفصلة ذكر فيها الاقتران بين الشهادات الثلاث على العرش، ومجرى الماء، وقوائم الكرسي، واللوح وجبهة اسرافيل، وجناح جبرئيل وأكناف السماوات، وأطباق الأرضين ورؤوس الجبال، والشمس والقمر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فليقل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الاقتران بين الشهادات الثلاث مكتوب على أوراق الجنة، و فيه أيضاً الكتابة على جناح جبرئيل</w:t>
      </w:r>
      <w:r>
        <w:rPr>
          <w:rStyle w:val="FootnoteAnchor"/>
          <w:rtl w:val="true"/>
        </w:rPr>
        <w:footnoteReference w:id="152"/>
      </w:r>
      <w:r>
        <w:rPr>
          <w:rFonts w:ascii="Amiri" w:hAnsi="Amiri" w:eastAsia="Amiri" w:cs="Amiri"/>
          <w:color w:val="111111"/>
          <w:sz w:val="28"/>
          <w:sz w:val="28"/>
          <w:szCs w:val="28"/>
          <w:rtl w:val="true"/>
          <w:lang w:bidi="ar-SA"/>
        </w:rPr>
        <w:t>، والكتابة على أبواب الجنة</w:t>
      </w:r>
      <w:r>
        <w:rPr>
          <w:rStyle w:val="FootnoteAnchor"/>
          <w:rtl w:val="true"/>
        </w:rPr>
        <w:footnoteReference w:id="153"/>
      </w:r>
      <w:r>
        <w:rPr>
          <w:rFonts w:ascii="Amiri" w:hAnsi="Amiri" w:eastAsia="Amiri" w:cs="Amiri"/>
          <w:color w:val="111111"/>
          <w:sz w:val="28"/>
          <w:sz w:val="28"/>
          <w:szCs w:val="28"/>
          <w:rtl w:val="true"/>
          <w:lang w:bidi="ar-SA"/>
        </w:rPr>
        <w:t>، والكتابة حول العرش</w:t>
      </w:r>
      <w:r>
        <w:rPr>
          <w:rStyle w:val="FootnoteAnchor"/>
          <w:rtl w:val="true"/>
        </w:rPr>
        <w:footnoteReference w:id="154"/>
      </w:r>
      <w:r>
        <w:rPr>
          <w:rFonts w:ascii="Amiri" w:hAnsi="Amiri" w:eastAsia="Amiri" w:cs="Amiri"/>
          <w:color w:val="111111"/>
          <w:sz w:val="28"/>
          <w:sz w:val="28"/>
          <w:szCs w:val="28"/>
          <w:rtl w:val="true"/>
          <w:lang w:bidi="ar-SA"/>
        </w:rPr>
        <w:t>، والكتابة على كل باب سماء، وكل حجاب من حجب النور، وكل ركن من أركان العرش</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الصافي</w:t>
      </w:r>
      <w:r>
        <w:rPr>
          <w:rStyle w:val="FootnoteAnchor"/>
          <w:rtl w:val="true"/>
        </w:rPr>
        <w:footnoteReference w:id="156"/>
      </w:r>
      <w:r>
        <w:rPr>
          <w:rFonts w:ascii="Amiri" w:hAnsi="Amiri" w:eastAsia="Amiri" w:cs="Amiri"/>
          <w:color w:val="111111"/>
          <w:sz w:val="28"/>
          <w:sz w:val="28"/>
          <w:szCs w:val="28"/>
          <w:rtl w:val="true"/>
          <w:lang w:bidi="ar-SA"/>
        </w:rPr>
        <w:t>، وتفسير البرهان</w:t>
      </w:r>
      <w:r>
        <w:rPr>
          <w:rStyle w:val="FootnoteAnchor"/>
          <w:rtl w:val="true"/>
        </w:rPr>
        <w:footnoteReference w:id="157"/>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w:t>
      </w:r>
    </w:p>
    <w:p>
      <w:pPr>
        <w:pStyle w:val="BookText"/>
        <w:rPr/>
      </w:pPr>
      <w:r>
        <w:rPr>
          <w:rFonts w:ascii="Amiri" w:hAnsi="Amiri" w:eastAsia="Amiri" w:cs="Amiri"/>
          <w:color w:val="111111"/>
          <w:sz w:val="28"/>
          <w:sz w:val="28"/>
          <w:szCs w:val="28"/>
          <w:rtl w:val="true"/>
          <w:lang w:bidi="ar-SA"/>
        </w:rPr>
        <w:t>يصعد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الشهادات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عند ولادتها نطقت بالشهادات الثلاث، وفيه أيضاً أنّ ولي الأمر عجل اللّه تعالی فرجه الشريف حين ولادته نطق بالشهادات الثلاث</w:t>
      </w:r>
      <w:r>
        <w:rPr>
          <w:rStyle w:val="FootnoteAnchor"/>
          <w:rtl w:val="true"/>
        </w:rPr>
        <w:footnoteReference w:id="159"/>
      </w:r>
      <w:r>
        <w:rPr>
          <w:rFonts w:ascii="Amiri" w:hAnsi="Amiri" w:eastAsia="Amiri" w:cs="Amiri"/>
          <w:color w:val="111111"/>
          <w:sz w:val="28"/>
          <w:sz w:val="28"/>
          <w:szCs w:val="28"/>
          <w:rtl w:val="true"/>
          <w:lang w:bidi="ar-SA"/>
        </w:rPr>
        <w:t>، وأنه كتب على باب الجنة الشهادات الثلاث</w:t>
      </w:r>
      <w:r>
        <w:rPr>
          <w:rStyle w:val="FootnoteAnchor"/>
          <w:rtl w:val="true"/>
        </w:rPr>
        <w:footnoteReference w:id="160"/>
      </w:r>
      <w:r>
        <w:rPr>
          <w:rFonts w:ascii="Amiri" w:hAnsi="Amiri" w:eastAsia="Amiri" w:cs="Amiri"/>
          <w:color w:val="111111"/>
          <w:sz w:val="28"/>
          <w:sz w:val="28"/>
          <w:szCs w:val="28"/>
          <w:rtl w:val="true"/>
          <w:lang w:bidi="ar-SA"/>
        </w:rPr>
        <w:t>، وأنّ من أراد أن يستمسك بالعروة الوثقى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ولي اللّه</w:t>
      </w:r>
      <w:r>
        <w:rPr>
          <w:rStyle w:val="FootnoteAnchor"/>
          <w:rtl w:val="true"/>
        </w:rPr>
        <w:footnoteReference w:id="161"/>
      </w:r>
      <w:r>
        <w:rPr>
          <w:rFonts w:ascii="Amiri" w:hAnsi="Amiri" w:eastAsia="Amiri" w:cs="Amiri"/>
          <w:color w:val="111111"/>
          <w:sz w:val="28"/>
          <w:sz w:val="28"/>
          <w:szCs w:val="28"/>
          <w:rtl w:val="true"/>
          <w:lang w:bidi="ar-SA"/>
        </w:rPr>
        <w:t xml:space="preserve">، وفي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واحشرنا في زمرة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ذلك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السماوات والأرض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وأشهد أنّ علياً أمير المؤمنين حقاً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قائمة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بهما وأنّ علياً وصي محمد، وهنالك الكثير من الروايات في هذا المجال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دعوى تواترها إجمالاً أو معنى يقع التعارض بينها، وبين روايات </w:t>
      </w:r>
    </w:p>
    <w:p>
      <w:pPr>
        <w:pStyle w:val="BookText"/>
        <w:rPr/>
      </w:pPr>
      <w:r>
        <w:rPr>
          <w:rFonts w:ascii="Amiri" w:hAnsi="Amiri" w:eastAsia="Amiri" w:cs="Amiri"/>
          <w:color w:val="111111"/>
          <w:sz w:val="28"/>
          <w:sz w:val="28"/>
          <w:szCs w:val="28"/>
          <w:rtl w:val="true"/>
          <w:lang w:bidi="ar-SA"/>
        </w:rPr>
        <w:t>إبطال كلام الآدمي بالعموم من وجه؛ لأنّ إبطال كلام الآدمي شامل لهذه الكلمات فرضاً، وغيرها كجئني بالماء، وهذه الأحاديث المتواترة الدالة على محبوبية الاقتران بين الشهادات الثلاث تعم حالة الصلاة وغيرها، وبعد التعارض بالعموم الوجهي يتساقطان، وحيث لا دليل يرجع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ذكره الشيخ الصدوق في القنوت بالفارسية،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الحرمة، فنرجع إلى كل شيء لك مطلق</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عليه بكونها معارضة على نحو العموم من وجه مع أدلة مبطلية الكلام، فيتقدم الدليل الاقتضائي على اللا اقتضائي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عمومات محبوبية الاقتران آبية عن التخصيص؛ بخلاف عمومات أدلة مبطلية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هذه المجموعة الهائلة من الأخبار، الدالة بالمطابقة أو الالتزام على محبوبية الاقتران بين الشهادات الثلاث،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الاقتران محبوب إلا في الصلاة، بل هو مبغوض فيها، بل فيه الحرمة التكليفية والوضعية، فإنّ لسان هذه المجموعة الكبيرة من الأخبار آبية عن التخصيص، فالروايات تدل على المحبوبية على نحو الإطلاق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عمومات أدلة مبطلية الكلام ليست آبية عن التخصيص، بل هو واقع بالفعل، كرد التحية في الصلاة، فهو كلام الآدمي، </w:t>
      </w:r>
    </w:p>
    <w:p>
      <w:pPr>
        <w:pStyle w:val="BookText"/>
        <w:rPr/>
      </w:pPr>
      <w:r>
        <w:rPr>
          <w:rFonts w:ascii="Amiri" w:hAnsi="Amiri" w:eastAsia="Amiri" w:cs="Amiri"/>
          <w:color w:val="111111"/>
          <w:sz w:val="28"/>
          <w:sz w:val="28"/>
          <w:szCs w:val="28"/>
          <w:rtl w:val="true"/>
          <w:lang w:bidi="ar-SA"/>
        </w:rPr>
        <w:t>ومع ذلك لا إشكال فيه، بل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صغرى وكبرى،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لله تعالى، وذكر اللّه سبحانه جائز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فيها روايات متعددة، وفيها المعتبر، وقد أفتى الفقهاء بعدم الإشكال في ذكر اللّه في الصلاة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عليها جملة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حميد بن زياد</w:t>
      </w:r>
      <w:r>
        <w:rPr>
          <w:rStyle w:val="FootnoteAnchor"/>
          <w:rtl w:val="true"/>
        </w:rPr>
        <w:footnoteReference w:id="168"/>
      </w:r>
      <w:r>
        <w:rPr>
          <w:rFonts w:ascii="Amiri" w:hAnsi="Amiri" w:eastAsia="Amiri" w:cs="Amiri"/>
          <w:color w:val="111111"/>
          <w:sz w:val="28"/>
          <w:sz w:val="28"/>
          <w:szCs w:val="28"/>
          <w:rtl w:val="true"/>
          <w:lang w:bidi="ar-SA"/>
        </w:rPr>
        <w:t>، عن الحسن بن محمد بن سماعة</w:t>
      </w:r>
      <w:r>
        <w:rPr>
          <w:rStyle w:val="FootnoteAnchor"/>
          <w:rtl w:val="true"/>
        </w:rPr>
        <w:footnoteReference w:id="169"/>
      </w:r>
      <w:r>
        <w:rPr>
          <w:rFonts w:ascii="Amiri" w:hAnsi="Amiri" w:eastAsia="Amiri" w:cs="Amiri"/>
          <w:color w:val="111111"/>
          <w:sz w:val="28"/>
          <w:sz w:val="28"/>
          <w:szCs w:val="28"/>
          <w:rtl w:val="true"/>
          <w:lang w:bidi="ar-SA"/>
        </w:rPr>
        <w:t>، عن وهيب بن حفص</w:t>
      </w:r>
      <w:r>
        <w:rPr>
          <w:rStyle w:val="FootnoteAnchor"/>
          <w:rtl w:val="true"/>
        </w:rPr>
        <w:footnoteReference w:id="170"/>
      </w:r>
      <w:r>
        <w:rPr>
          <w:rFonts w:ascii="Amiri" w:hAnsi="Amiri" w:eastAsia="Amiri" w:cs="Amiri"/>
          <w:color w:val="111111"/>
          <w:sz w:val="28"/>
          <w:sz w:val="28"/>
          <w:szCs w:val="28"/>
          <w:rtl w:val="true"/>
          <w:lang w:bidi="ar-SA"/>
        </w:rPr>
        <w:t>، عن أبي بصير</w:t>
      </w:r>
      <w:r>
        <w:rPr>
          <w:rStyle w:val="FootnoteAnchor"/>
          <w:rtl w:val="true"/>
        </w:rPr>
        <w:footnoteReference w:id="17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اجتمع قوم في مجلس لم يذكروا اللّه عزّ وجلّ ولم يذكرونا، إلا كان ذلك المجلس حسرة عليهم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ذكرنا من ذكر اللّه وذكر عدونا من ذكر الشيطان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أخرى بنفس هذا المضمون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الإشكال عليه بأنّ مفاد الحديث الحكومة، وهي تنزيل بلحاظ أظهر الآثار، أو الآثار الظاهرة، لا بلحاظ جميع الآثار،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توسعة في موضوع الصلاة، ولا تفيد اشتراك </w:t>
      </w:r>
    </w:p>
    <w:p>
      <w:pPr>
        <w:pStyle w:val="BookText"/>
        <w:rPr/>
      </w:pPr>
      <w:r>
        <w:rPr>
          <w:rFonts w:ascii="Amiri" w:hAnsi="Amiri" w:eastAsia="Amiri" w:cs="Amiri"/>
          <w:color w:val="111111"/>
          <w:sz w:val="28"/>
          <w:sz w:val="28"/>
          <w:szCs w:val="28"/>
          <w:rtl w:val="true"/>
          <w:lang w:bidi="ar-SA"/>
        </w:rPr>
        <w:t>الطواف مع الصلاة في جميع الآثار، بل أظهرها أو الآثار الظاهرة كالطهارة، 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بأنه قد يكون لحن الدليل لحن التنزيل، فالإشكال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اللحن لبيان المصداق الواقعي للموضوع، 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بعيد عن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مَنٍّ مِنَ الحنطة بمَنٍّ منها إلى أجل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ليس تنزيلاً، بل بيان للمصداق الواقعي للربا، وإن كان فرداً خفياً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ولحن الموثقة وسائر الروايات في المقام لحن بيان الفرد الواقعي، فذكر اللّه تعالى كلي له مصاديق، وذكر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 أفراده واقعاً، فكل حكم يترتب على ذكر اللّه عزّ وجلّ يترتب على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يدهم يد اللّه، وعينهم عين اللّه، وذكرهم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يدفع الاستيحاش عنه صريح فتوى صاحب الجواهر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قرئ المروي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طوله وزياداته على خبر أبي بصير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وللسيد الوالد في الفقه عبارة مجملة يحتمل أنها تشمل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وهنالك عبارات اُخر في الفقيه وفلاح السائل ومصباح الشيخ والمقنع وفقه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أرادها فليرجع إلى كتب الروايات</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70" w:name="pg15625_174381"/>
    </w:p>
    <w:p>
      <w:pPr>
        <w:pStyle w:val="BookText"/>
        <w:rPr/>
      </w:pPr>
      <w:bookmarkEnd w:id="70"/>
      <w:r>
        <w:rPr>
          <w:rFonts w:ascii="Amiri" w:hAnsi="Amiri" w:eastAsia="Amiri" w:cs="Amiri"/>
          <w:color w:val="111111"/>
          <w:sz w:val="28"/>
          <w:sz w:val="28"/>
          <w:szCs w:val="28"/>
          <w:rtl w:val="true"/>
          <w:lang w:bidi="ar-SA"/>
        </w:rPr>
        <w:t>في بعض استفتاءاته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أنّ جمعاً من الفقهاء أفتوا بالجواز،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السلار في المراسم</w:t>
      </w:r>
      <w:r>
        <w:rPr>
          <w:rStyle w:val="FootnoteAnchor"/>
          <w:rtl w:val="true"/>
        </w:rPr>
        <w:footnoteReference w:id="176"/>
      </w:r>
      <w:r>
        <w:rPr>
          <w:rFonts w:ascii="Amiri" w:hAnsi="Amiri" w:eastAsia="Amiri" w:cs="Amiri"/>
          <w:color w:val="111111"/>
          <w:sz w:val="28"/>
          <w:sz w:val="28"/>
          <w:szCs w:val="28"/>
          <w:rtl w:val="true"/>
          <w:lang w:bidi="ar-SA"/>
        </w:rPr>
        <w:t xml:space="preserve">، حيث نفى الإشكال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ربي نعم الرب، وأنّ محمداً نعم الرسول، وأنّ علياً نعم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المجلسي في فقهه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المحقق النراقي في المستند،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يزيد في تشهده ما في رواية عبد الملك، والأكمل منه للتشهد ما في موثقة أبي بصير، أو ما في الفقه الرضوي</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ثم ينقل المتن الكامل للرواية عن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أفتى بالجواز المحدث النوري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علي بن بابويه والد الشيخ الصدوق في الفقه الرضوي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بحاجة إلى تأمل أكثر وتحقيق أوسع</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372719_2142443653"/>
      <w:bookmarkStart w:id="72" w:name="_Toc24"/>
      <w:bookmarkEnd w:id="71"/>
      <w:r>
        <w:rPr>
          <w:rtl w:val="true"/>
        </w:rPr>
        <w:t>الفرع العشرون</w:t>
      </w:r>
      <w:r>
        <w:rPr>
          <w:rtl w:val="true"/>
        </w:rPr>
        <w:t xml:space="preserve">: </w:t>
      </w:r>
      <w:r>
        <w:rPr>
          <w:rtl w:val="true"/>
        </w:rPr>
        <w:t xml:space="preserve">في بيان آثار المستحب الثابت بأخبار </w:t>
      </w:r>
      <w:r>
        <w:rPr>
          <w:rtl w:val="true"/>
        </w:rPr>
        <w:t>(</w:t>
      </w:r>
      <w:r>
        <w:rPr>
          <w:rtl w:val="true"/>
        </w:rPr>
        <w:t>من بلغ</w:t>
      </w:r>
      <w:r>
        <w:rPr>
          <w:rtl w:val="true"/>
        </w:rPr>
        <w:t>)</w:t>
      </w:r>
      <w:bookmarkEnd w:id="72"/>
    </w:p>
    <w:p>
      <w:pPr>
        <w:pStyle w:val="BookText"/>
        <w:rPr/>
      </w:pPr>
      <w:r>
        <w:rPr>
          <w:rFonts w:ascii="Amiri" w:hAnsi="Amiri" w:eastAsia="Amiri" w:cs="Amiri"/>
          <w:color w:val="111111"/>
          <w:sz w:val="28"/>
          <w:sz w:val="28"/>
          <w:szCs w:val="28"/>
          <w:rtl w:val="true"/>
          <w:lang w:bidi="ar-SA"/>
        </w:rPr>
        <w:t>لو ثبت استحباب شيء بأخبار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مستحباً كسائر المستحبات الواقعية في تمام آثارها أم 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استحباب غسل بالأخبار، فهل يجزي عن الوضوء على مبنى </w:t>
      </w:r>
    </w:p>
    <w:p>
      <w:pPr>
        <w:pStyle w:val="BookText"/>
        <w:rPr/>
      </w:pPr>
      <w:r>
        <w:rPr>
          <w:rFonts w:ascii="Amiri" w:hAnsi="Amiri" w:eastAsia="Amiri" w:cs="Amiri"/>
          <w:color w:val="111111"/>
          <w:sz w:val="28"/>
          <w:sz w:val="28"/>
          <w:szCs w:val="28"/>
          <w:rtl w:val="true"/>
          <w:lang w:bidi="ar-SA"/>
        </w:rPr>
        <w:t>جمع من الفقهاء في الأغسال المستحبة</w:t>
      </w:r>
      <w:r>
        <w:rPr>
          <w:rStyle w:val="FootnoteAnchor"/>
          <w:rtl w:val="true"/>
        </w:rPr>
        <w:footnoteReference w:id="1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أشكل في ذلك السيد السبزواري،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 بل قولان أحوطهما الثاني؛ لعدم ورود الأدلة في مقام البيان من هذه الجهة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فإنّ الأدلة في مقام بيان أصل الاستحباب، لا في مقام بيان ترتب جميع آثار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يخلو من تأمل؛ لأنّ وزان المستحبات الثابتة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المستحبات الثابتة بالأخبار المعتبرة، فلو قام الدليل المعتبر على استحباب الوضوء التجديدي، كموثقة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الوضوء كان كفارة لما مضى من يومه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فيثبت الاستحباب، ويترتب عليه جميع آثار الوضوء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ثبوت الاستحباب بين الخبر المعتبر، والخبر الضعيف المجبور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المعتبر يثبت الموضوع</w:t>
      </w:r>
      <w:r>
        <w:rPr>
          <w:rStyle w:val="FootnoteAnchor"/>
          <w:rtl w:val="true"/>
        </w:rPr>
        <w:footnoteReference w:id="183"/>
      </w:r>
      <w:r>
        <w:rPr>
          <w:rFonts w:ascii="Amiri" w:hAnsi="Amiri" w:eastAsia="Amiri" w:cs="Amiri"/>
          <w:color w:val="111111"/>
          <w:sz w:val="28"/>
          <w:sz w:val="28"/>
          <w:szCs w:val="28"/>
          <w:rtl w:val="true"/>
          <w:lang w:bidi="ar-SA"/>
        </w:rPr>
        <w:t xml:space="preserve">للأخبار الدالة على كفاية الغسل المستحب عن الوضوء، وكذلك الحال في الخبر الضعيف، حيث إنها تفيد بضميمة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فيترتب عليه جميع الآثار ترتب كل محمول على موضوعه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الصغرى ثابتة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والكبرى ثابتة بتلك </w:t>
      </w:r>
      <w:bookmarkStart w:id="73" w:name="pg15625_174383"/>
    </w:p>
    <w:p>
      <w:pPr>
        <w:pStyle w:val="BookText"/>
        <w:rPr/>
      </w:pPr>
      <w:bookmarkEnd w:id="73"/>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Heading3"/>
        <w:numPr>
          <w:ilvl w:val="2"/>
          <w:numId w:val="1"/>
        </w:numPr>
        <w:rPr/>
      </w:pPr>
      <w:bookmarkStart w:id="74" w:name="__RefHeading___Toc10372721_2142443653"/>
      <w:bookmarkStart w:id="75" w:name="_Toc25"/>
      <w:bookmarkEnd w:id="74"/>
      <w:r>
        <w:rPr>
          <w:rtl w:val="true"/>
        </w:rPr>
        <w:t>الفرع الحادي والعشرون</w:t>
      </w:r>
      <w:r>
        <w:rPr>
          <w:rtl w:val="true"/>
        </w:rPr>
        <w:t xml:space="preserve">: </w:t>
      </w:r>
      <w:r>
        <w:rPr>
          <w:rtl w:val="true"/>
        </w:rPr>
        <w:t xml:space="preserve">إثبات أفضلية فعل بأخبار </w:t>
      </w:r>
      <w:r>
        <w:rPr>
          <w:rtl w:val="true"/>
        </w:rPr>
        <w:t>(</w:t>
      </w:r>
      <w:r>
        <w:rPr>
          <w:rtl w:val="true"/>
        </w:rPr>
        <w:t>من بلغ</w:t>
      </w:r>
      <w:r>
        <w:rPr>
          <w:rtl w:val="true"/>
        </w:rPr>
        <w:t>)</w:t>
      </w:r>
      <w:bookmarkEnd w:id="75"/>
    </w:p>
    <w:p>
      <w:pPr>
        <w:pStyle w:val="BookText"/>
        <w:rPr/>
      </w:pPr>
      <w:r>
        <w:rPr>
          <w:rFonts w:ascii="Amiri" w:hAnsi="Amiri" w:eastAsia="Amiri" w:cs="Amiri"/>
          <w:color w:val="111111"/>
          <w:sz w:val="28"/>
          <w:sz w:val="28"/>
          <w:szCs w:val="28"/>
          <w:rtl w:val="true"/>
          <w:lang w:bidi="ar-SA"/>
        </w:rPr>
        <w:t xml:space="preserve">لو تضمن الخبر الضعيف أفضلية فعل على فعل، فهل يكون مشمولاً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ليفتي الفقيه بالأفضلية أم لا؟</w:t>
      </w:r>
    </w:p>
    <w:p>
      <w:pPr>
        <w:pStyle w:val="BookText"/>
        <w:rPr/>
      </w:pPr>
      <w:r>
        <w:rPr>
          <w:rFonts w:ascii="Amiri" w:hAnsi="Amiri" w:eastAsia="Amiri" w:cs="Amiri"/>
          <w:color w:val="111111"/>
          <w:sz w:val="28"/>
          <w:sz w:val="28"/>
          <w:szCs w:val="28"/>
          <w:rtl w:val="true"/>
          <w:lang w:bidi="ar-SA"/>
        </w:rPr>
        <w:t xml:space="preserve">كما لو دلت 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زيارة الإمام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الحج المندوب، وذلك بضميمة مفهوم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مآل الأفضلية استحباب تقديم الفاضل على المفضول عند التعارض</w:t>
      </w:r>
      <w:r>
        <w:rPr>
          <w:rStyle w:val="FootnoteAnchor"/>
          <w:rtl w:val="true"/>
        </w:rPr>
        <w:footnoteReference w:id="185"/>
      </w:r>
      <w:r>
        <w:rPr>
          <w:rFonts w:ascii="Amiri" w:hAnsi="Amiri" w:eastAsia="Amiri" w:cs="Amiri"/>
          <w:color w:val="111111"/>
          <w:sz w:val="28"/>
          <w:sz w:val="28"/>
          <w:szCs w:val="28"/>
          <w:rtl w:val="true"/>
          <w:lang w:bidi="ar-SA"/>
        </w:rPr>
        <w:t xml:space="preserve">، فتشمله الأخبار، فإنّ مفاد الخبر الضعيف بالدلالة المطابقية، أو الالتزامية أنّ زيارته أفضل فيما لو تزاحم مع الحج فيقدم الأفضل؛ لأنه أحبّ عند اللّه، فيكون مشمولاً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 ما ذكره فيمكن التمسك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الخصوصية، حيث لا فرق بين أن يكون الخبر متضمناً لأصل المحبوبية أو لدرجة المحبوبية، فحتى لو فرض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هذا المورد، وهي ناظرة للأخبار المثبتة لأصل المحبوبية، لا لتفاوت درجاتها، إلا أنّ العرف يلغي الخصوصية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بلغك ربح مليون في التجارة فادخل فيها، فهو محبوب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العبد تجارتان في إحداهما ربح المليون، وفي </w:t>
      </w:r>
      <w:bookmarkStart w:id="76" w:name="pg15625_174384"/>
    </w:p>
    <w:p>
      <w:pPr>
        <w:pStyle w:val="BookText"/>
        <w:rPr/>
      </w:pPr>
      <w:bookmarkEnd w:id="76"/>
      <w:r>
        <w:rPr>
          <w:rFonts w:ascii="Amiri" w:hAnsi="Amiri" w:eastAsia="Amiri" w:cs="Amiri"/>
          <w:color w:val="111111"/>
          <w:sz w:val="28"/>
          <w:sz w:val="28"/>
          <w:szCs w:val="28"/>
          <w:rtl w:val="true"/>
          <w:lang w:bidi="ar-SA"/>
        </w:rPr>
        <w:t>الأخرى مائة مليون، كان الثاني مشمولاً لأمر المولى، وإن كان الشمول بالملاك، فهل يعقل أن يكون ربح المليون المحتمل محبوباً، وليس ربح التسعة والتسعين مليوناً الزائدة عليه محبوباً؟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يثبت تقديم الأفضل عند التزاحم</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0372723_2142443653"/>
      <w:bookmarkStart w:id="78" w:name="_Toc26"/>
      <w:bookmarkEnd w:id="77"/>
      <w:r>
        <w:rPr>
          <w:rtl w:val="true"/>
        </w:rPr>
        <w:t>التنبيه الثالث</w:t>
      </w:r>
      <w:r>
        <w:rPr>
          <w:rtl w:val="true"/>
        </w:rPr>
        <w:t xml:space="preserve">: </w:t>
      </w:r>
      <w:r>
        <w:rPr>
          <w:rtl w:val="true"/>
        </w:rPr>
        <w:t>في إمكان الاحتياط ومشروعيته</w:t>
      </w:r>
      <w:bookmarkEnd w:id="78"/>
    </w:p>
    <w:p>
      <w:pPr>
        <w:pStyle w:val="Heading3"/>
        <w:numPr>
          <w:ilvl w:val="2"/>
          <w:numId w:val="1"/>
        </w:numPr>
        <w:rPr/>
      </w:pPr>
      <w:bookmarkStart w:id="79" w:name="__RefHeading___Toc10372725_2142443653"/>
      <w:bookmarkStart w:id="80" w:name="_Toc27"/>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ويقع البحث فيه في مقامات، وهي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372727_2142443653"/>
      <w:bookmarkStart w:id="82" w:name="_Toc28"/>
      <w:bookmarkEnd w:id="81"/>
      <w:r>
        <w:rPr>
          <w:rtl w:val="true"/>
        </w:rPr>
        <w:t>المقام الأول</w:t>
      </w:r>
      <w:bookmarkEnd w:id="82"/>
    </w:p>
    <w:p>
      <w:pPr>
        <w:pStyle w:val="BookText"/>
        <w:rPr/>
      </w:pPr>
      <w:r>
        <w:rPr>
          <w:rFonts w:ascii="Amiri" w:hAnsi="Amiri" w:eastAsia="Amiri" w:cs="Amiri"/>
          <w:color w:val="111111"/>
          <w:sz w:val="28"/>
          <w:sz w:val="28"/>
          <w:szCs w:val="28"/>
          <w:rtl w:val="true"/>
          <w:lang w:bidi="ar-SA"/>
        </w:rPr>
        <w:t>في الاحتياط في الأمور التوصلية، التي يحتمل فيها الوجوب مع قطع المكلف بعدم الحرمة، كالغسلة الثانية في المتنجس بغير البول، فإنها إما واجبة أو لا، وكفري الأوداج الأربعة لو شك في وجوبها، بالإضافة إلى قطع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حسن الاحتياط عقلاً، وأنه مشمول لأوامر الاحتياط الشرعية، سواء أكان المختار أنّ أوامر الاحتياط إرشادية أم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المطروحة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به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واضحة الاندفاع؛ لأنّ الاحتياط مضاد للتشريع، فإنّ التشريع إدخال ما لم يعلم كونه من الدين في الدين، والاحتياط عبارة عن الإتيان بالفعل برجاء أن يكون من الدين، وأن يكون محبوباً لله تعالى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372729_2142443653"/>
      <w:bookmarkStart w:id="84" w:name="_Toc29"/>
      <w:bookmarkEnd w:id="83"/>
      <w:r>
        <w:rPr>
          <w:rtl w:val="true"/>
        </w:rPr>
        <w:t>المقام الثاني</w:t>
      </w:r>
      <w:bookmarkEnd w:id="8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الاحتياط في الأمور التعبدية، التي أحرز أصل رجحانها واحتمل فيها الوجوب، كالاحتياط بإتيان القنوت، وحيث إنّ الأمر محرز كان الاحتياط </w:t>
      </w:r>
      <w:bookmarkStart w:id="85" w:name="pg15625_174385"/>
    </w:p>
    <w:p>
      <w:pPr>
        <w:pStyle w:val="BookText"/>
        <w:rPr/>
      </w:pPr>
      <w:bookmarkEnd w:id="85"/>
      <w:r>
        <w:rPr>
          <w:rFonts w:ascii="Amiri" w:hAnsi="Amiri" w:eastAsia="Amiri" w:cs="Amiri"/>
          <w:color w:val="111111"/>
          <w:sz w:val="28"/>
          <w:sz w:val="28"/>
          <w:szCs w:val="28"/>
          <w:rtl w:val="true"/>
          <w:lang w:bidi="ar-SA"/>
        </w:rPr>
        <w:t>بإتيانه حسناً، وإن لم يعلم طبيعة الأمر، وأنه متلون بلون الوجوب أو الاستحباب، فإنّ المكلف يقصد امتثال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يفتقد فيه نية الوجه، حيث لا يمكن الإتيان به لوجه وجوبه أو ندبه، وقد ذكر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نية الوجه، 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الوجه كلام شعري، دخل من علم الكلام إلى الفقه، ولا دليل معتبر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يرى لزومها فإنما يرى ذلك في صورة الإمكان، وهو متعذر في المقام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372731_2142443653"/>
      <w:bookmarkStart w:id="87" w:name="_Toc30"/>
      <w:bookmarkEnd w:id="86"/>
      <w:r>
        <w:rPr>
          <w:rtl w:val="true"/>
        </w:rPr>
        <w:t>المقام الثالث</w:t>
      </w:r>
      <w:bookmarkEnd w:id="87"/>
    </w:p>
    <w:p>
      <w:pPr>
        <w:pStyle w:val="Heading4"/>
        <w:numPr>
          <w:ilvl w:val="3"/>
          <w:numId w:val="1"/>
        </w:numPr>
        <w:rPr/>
      </w:pPr>
      <w:bookmarkStart w:id="88" w:name="__RefHeading___Toc10372733_2142443653"/>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في الاحتياط في الأمور التعبدية التي يشك في أصل رجحانها، للشك في وجود طبيعي الأمر فيها، مع احتمال الوجوب، فيكون الأمر دائراً بين الوجوب والإباحة، أو الاستحباب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الصوم الضرري غير البالغ</w:t>
      </w:r>
      <w:r>
        <w:rPr>
          <w:rStyle w:val="FootnoteAnchor"/>
          <w:rtl w:val="true"/>
        </w:rPr>
        <w:footnoteReference w:id="187"/>
      </w:r>
      <w:r>
        <w:rPr>
          <w:rFonts w:ascii="Amiri" w:hAnsi="Amiri" w:eastAsia="Amiri" w:cs="Amiri"/>
          <w:color w:val="111111"/>
          <w:sz w:val="28"/>
          <w:sz w:val="28"/>
          <w:szCs w:val="28"/>
          <w:rtl w:val="true"/>
          <w:lang w:bidi="ar-SA"/>
        </w:rPr>
        <w:t>هل يرفع أصل التكليف أو يرفع لزومه؟ حيث قال البعض بعدم الوجوب مع الحكم بصحته، وقال آخرون بعدم مشروعيته لا بمعنى الحرمة، بل بمعنى الإباحة، وبما أنّ المكلف يحتمل الاستحباب، فهل يكون الاحتياط بالإتيان به مشروعاً وراجحاً عقلا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عبادية العبادة متقومة بقصد التقرب إلى المولى، وفي </w:t>
      </w:r>
    </w:p>
    <w:p>
      <w:pPr>
        <w:pStyle w:val="BookText"/>
        <w:rPr/>
      </w:pPr>
      <w:r>
        <w:rPr>
          <w:rFonts w:ascii="Amiri" w:hAnsi="Amiri" w:eastAsia="Amiri" w:cs="Amiri"/>
          <w:color w:val="111111"/>
          <w:sz w:val="28"/>
          <w:sz w:val="28"/>
          <w:szCs w:val="28"/>
          <w:rtl w:val="true"/>
          <w:lang w:bidi="ar-SA"/>
        </w:rPr>
        <w:t>المقام يشك في أصل وجود الأمر، فلا يعلم أنه مقرّب إليه سبحانه، فكيف ينوي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صلّى من دون توجه والتفات، فأراد الإعادة</w:t>
      </w:r>
      <w:r>
        <w:rPr>
          <w:rStyle w:val="FootnoteAnchor"/>
          <w:rtl w:val="true"/>
        </w:rPr>
        <w:footnoteReference w:id="188"/>
      </w:r>
      <w:r>
        <w:rPr>
          <w:rFonts w:ascii="Amiri" w:hAnsi="Amiri" w:eastAsia="Amiri" w:cs="Amiri"/>
          <w:color w:val="111111"/>
          <w:sz w:val="28"/>
          <w:sz w:val="28"/>
          <w:szCs w:val="28"/>
          <w:rtl w:val="true"/>
          <w:lang w:bidi="ar-SA"/>
        </w:rPr>
        <w:t>فلم يحرز أصل وجود الأمر، ولو على نحو الاستحباب مع احتمال محبوبيتها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لو رأى الفقيه أو المقلد فتوى بوجوب الاستعاذة قبل الحمد، ولم يكن يفعل من قبل، فيحتمل محبوبية إعادة الصلوات السابقة مع الاستعاذة، فهل يمكنه مع عدم إحراز وجود الأمر أن يتقرب إلى المولى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جريان الاحتياط في العبادة التي لم يحرز وجود الأمر فيها، لا بنحو الوجوب ولا بنحو الاستحباب؟</w:t>
      </w:r>
    </w:p>
    <w:p>
      <w:pPr>
        <w:pStyle w:val="BookText"/>
        <w:rPr/>
      </w:pPr>
      <w:r>
        <w:rPr>
          <w:rFonts w:ascii="Amiri" w:hAnsi="Amiri" w:eastAsia="Amiri" w:cs="Amiri"/>
          <w:color w:val="111111"/>
          <w:sz w:val="28"/>
          <w:sz w:val="28"/>
          <w:szCs w:val="28"/>
          <w:rtl w:val="true"/>
          <w:lang w:bidi="ar-SA"/>
        </w:rPr>
        <w:t>والظاهر قوة الإشكال في نظر الشيخ الأعظم، فأفتى بعدم جريان الاحتياط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 أقواهما العدم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الفقيه الهمداني نقل عن سيد مشايخه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النسخة المرقومة بخط الشيخ،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بحسب الظاهر من تحريف النساخ</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خرج من المسألة بالعدم على الأقوى، أو بنحو من أنحاء التردد</w:t>
      </w:r>
      <w:r>
        <w:rPr>
          <w:rFonts w:eastAsia="Amiri" w:cs="Amiri" w:ascii="Amiri" w:hAnsi="Amiri"/>
          <w:color w:val="111111"/>
          <w:sz w:val="28"/>
          <w:szCs w:val="28"/>
          <w:rtl w:val="true"/>
          <w:lang w:bidi="ar-SA"/>
        </w:rPr>
        <w:t xml:space="preserve">. </w:t>
      </w:r>
      <w:bookmarkStart w:id="90" w:name="pg15625_174387"/>
    </w:p>
    <w:p>
      <w:pPr>
        <w:pStyle w:val="Heading4"/>
        <w:numPr>
          <w:ilvl w:val="3"/>
          <w:numId w:val="1"/>
        </w:numPr>
        <w:rPr/>
      </w:pPr>
      <w:bookmarkStart w:id="91" w:name="__RefHeading___Toc10372735_2142443653"/>
      <w:bookmarkStart w:id="92" w:name="_Toc32"/>
      <w:bookmarkEnd w:id="90"/>
      <w:bookmarkEnd w:id="91"/>
      <w:r>
        <w:rPr>
          <w:rtl w:val="true"/>
        </w:rPr>
        <w:t>ولحل الشبهة طرق</w:t>
      </w:r>
      <w:bookmarkEnd w:id="92"/>
    </w:p>
    <w:p>
      <w:pPr>
        <w:pStyle w:val="Heading5"/>
        <w:numPr>
          <w:ilvl w:val="4"/>
          <w:numId w:val="1"/>
        </w:numPr>
        <w:rPr/>
      </w:pPr>
      <w:bookmarkStart w:id="93" w:name="__RefHeading___Toc10372737_2142443653"/>
      <w:bookmarkStart w:id="94" w:name="_Toc33"/>
      <w:bookmarkEnd w:id="93"/>
      <w:r>
        <w:rPr>
          <w:rtl w:val="true"/>
        </w:rPr>
        <w:t>الطريق الأول</w:t>
      </w:r>
      <w:bookmarkEnd w:id="94"/>
    </w:p>
    <w:p>
      <w:pPr>
        <w:pStyle w:val="BookText"/>
        <w:rPr/>
      </w:pPr>
      <w:r>
        <w:rPr>
          <w:rFonts w:ascii="Amiri" w:hAnsi="Amiri" w:eastAsia="Amiri" w:cs="Amiri"/>
          <w:color w:val="111111"/>
          <w:sz w:val="28"/>
          <w:sz w:val="28"/>
          <w:szCs w:val="28"/>
          <w:rtl w:val="true"/>
          <w:lang w:bidi="ar-SA"/>
        </w:rPr>
        <w:t>الكشف عن وجود الأمر الشرعي من طريق اللم</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برهاننا بالإنِّ واللمِّ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العلة بالمعلول لمْ</w:t>
      </w:r>
    </w:p>
    <w:p>
      <w:pPr>
        <w:pStyle w:val="BookText"/>
        <w:rPr/>
      </w:pPr>
      <w:r>
        <w:rPr>
          <w:rFonts w:ascii="Amiri" w:hAnsi="Amiri" w:eastAsia="Amiri" w:cs="Amiri"/>
          <w:color w:val="111111"/>
          <w:sz w:val="28"/>
          <w:sz w:val="28"/>
          <w:szCs w:val="28"/>
          <w:rtl w:val="true"/>
          <w:lang w:bidi="ar-SA"/>
        </w:rPr>
        <w:t>وعكسه إنٌَّ ولمُّ 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بإعطاء اليقين أوثقُ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وتقريره أنّ العقل يحكم بحسن الاحتياط، وبقانون الملازمة بين حكم العقل وحكم الشرع يتم الكشف عن وجود الأمر بالاحتياط، فالاحتياط العقلي يتبعه الاحتياط الشرعي، ووجود الأمر بالاحتياط مصحح لعبادية العبادة، فيقصد المكلف امتثال الأمر المنكشف، ويتقرب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الحسن علة الأمر الشرعي، فيكون انتقالاً من العلة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أنّ الاستدلال دوري، قال في عبارة مقتضبة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توقفه</w:t>
      </w:r>
      <w:r>
        <w:rPr>
          <w:rStyle w:val="FootnoteAnchor"/>
          <w:rtl w:val="true"/>
        </w:rPr>
        <w:footnoteReference w:id="193"/>
      </w:r>
      <w:r>
        <w:rPr>
          <w:rFonts w:ascii="IRNazanin" w:hAnsi="IRNazanin" w:eastAsia="IRNazanin"/>
          <w:color w:val="111111"/>
          <w:sz w:val="28"/>
          <w:sz w:val="28"/>
          <w:szCs w:val="28"/>
          <w:rtl w:val="true"/>
          <w:lang w:bidi="fa-IR"/>
        </w:rPr>
        <w:t>على ثبوته</w:t>
      </w:r>
      <w:r>
        <w:rPr>
          <w:rStyle w:val="FootnoteAnchor"/>
          <w:rtl w:val="true"/>
        </w:rPr>
        <w:footnoteReference w:id="194"/>
      </w:r>
      <w:r>
        <w:rPr>
          <w:rFonts w:ascii="Amiri" w:hAnsi="Amiri" w:eastAsia="Amiri" w:cs="Amiri"/>
          <w:color w:val="111111"/>
          <w:sz w:val="28"/>
          <w:sz w:val="28"/>
          <w:szCs w:val="28"/>
          <w:rtl w:val="true"/>
          <w:lang w:bidi="ar-SA"/>
        </w:rPr>
        <w:t>توقف العارض على معروضه، فكيف يعقل أن يكون</w:t>
      </w:r>
      <w:r>
        <w:rPr>
          <w:rStyle w:val="FootnoteAnchor"/>
          <w:rtl w:val="true"/>
        </w:rPr>
        <w:footnoteReference w:id="195"/>
      </w:r>
      <w:r>
        <w:rPr>
          <w:rFonts w:ascii="IRNazanin" w:hAnsi="IRNazanin" w:eastAsia="IRNazanin"/>
          <w:color w:val="111111"/>
          <w:sz w:val="28"/>
          <w:sz w:val="28"/>
          <w:szCs w:val="28"/>
          <w:rtl w:val="true"/>
          <w:lang w:bidi="fa-IR"/>
        </w:rPr>
        <w:t>من مبادئ ثبوته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فبهذا الطريق يتم إثبات كون العمل احتياطاً بوجود الأمر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المكشوف بالأمر العقلي، فكيف يمكن أن يكون الأمر الشرعي محققاً لموضوع الاحتياط، وموجباً لكون العمل احتياطاً؟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متأخر عن موضوعه وعارض عليه، فالاحتياط بما أنه موضوع متقدم فالأمر به متأخر عنه، ولو بالتأخر الرتبي</w:t>
      </w:r>
      <w:r>
        <w:rPr>
          <w:rStyle w:val="FootnoteAnchor"/>
          <w:rtl w:val="true"/>
        </w:rPr>
        <w:footnoteReference w:id="197"/>
      </w:r>
      <w:r>
        <w:rPr>
          <w:rFonts w:ascii="Amiri" w:hAnsi="Amiri" w:eastAsia="Amiri" w:cs="Amiri"/>
          <w:color w:val="111111"/>
          <w:sz w:val="28"/>
          <w:sz w:val="28"/>
          <w:szCs w:val="28"/>
          <w:rtl w:val="true"/>
          <w:lang w:bidi="ar-SA"/>
        </w:rPr>
        <w:t>، مع أنكم جعلتم كونه احتياطاً معلولاً للأمر، أي أنّ وجود الأمر من مبادئ ثبوت كونه احتياطاً، فيكون الاحتياط في رتبة متقدمة ومتأخرة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متوقف على كونه احتياطاً، وكونه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الطريق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الأمر،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الموقوف عليه غير الموقوف عليه، فإنّ أحد الطرفين ثبوتي والآخر إثباتي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إشكال؛ لأنّ التوقف ثبوتي في كلا الطرفين، فإنّ الأمر متوقف ثبوتاً على كونه احتياطاً، وكونه احتياطاً متوقف ثبوتاً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w:t>
      </w:r>
      <w:r>
        <w:rPr>
          <w:rStyle w:val="FootnoteAnchor"/>
          <w:rtl w:val="true"/>
        </w:rPr>
        <w:footnoteReference w:id="199"/>
      </w:r>
      <w:r>
        <w:rPr>
          <w:rFonts w:ascii="Amiri" w:hAnsi="Amiri" w:eastAsia="Amiri" w:cs="Amiri"/>
          <w:color w:val="111111"/>
          <w:sz w:val="28"/>
          <w:sz w:val="28"/>
          <w:szCs w:val="28"/>
          <w:rtl w:val="true"/>
          <w:lang w:bidi="ar-SA"/>
        </w:rPr>
        <w:t>، وهو مطلب سيال يجري في موارد عديدة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التعدد بين الموضوع والحكم، فهما موجودان بوجود </w:t>
      </w:r>
    </w:p>
    <w:p>
      <w:pPr>
        <w:pStyle w:val="BookText"/>
        <w:rPr/>
      </w:pPr>
      <w:r>
        <w:rPr>
          <w:rFonts w:ascii="Amiri" w:hAnsi="Amiri" w:eastAsia="Amiri" w:cs="Amiri"/>
          <w:color w:val="111111"/>
          <w:sz w:val="28"/>
          <w:sz w:val="28"/>
          <w:szCs w:val="28"/>
          <w:rtl w:val="true"/>
          <w:lang w:bidi="ar-SA"/>
        </w:rPr>
        <w:t>واحد،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متقدم على الحكم، وبه تندفع غائلة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ذلك في ثلاث صفحات نقتصر منها على ما يهمنا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لإثبات ما رامه مقدمة، وهي أنّ العوارض على نحوين عوارض الوجود وعوارض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العارض على قسمين، أحدهما عارض الوجود وهو ما يحتاج إلى موضوع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يتحقق الموضوع في رتبة سابقة ليعرضه المحمول، سواء أكان وجود الموضوع في صقع الخارج أم صقع الذهن، كعروض البياض على الجدار، حيث لا بد من وجود الجدار في رتبة سابقة حتى يعرض عليه البياض، هذا هو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الثاني فهو عوارض الماهية،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لا يحتاج إلى موضوع موجود خارجاً أو ذهنا، بل ثبوت المعروض بثبوت عارضه، والعروض 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العروض هنا بتصوير العقل وتحليله، وإلا ففي الواقع ثبوت المعروض تبع لثبوت العارض، 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الموضوع بعرض ثبوت العارض لا بتبع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كالوجود بالإضافة إلى الماهية، فإنه من قبيل عارض الماهية، وإلا لاحتاج عروض الوجود عليها إلى وجود الماهية، فإما أن يدور أو يتسلسل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الموجودة عرض عليها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فنتساءل عن الوجود الذي أخذ في الموضوع، هل هو نفس الوجود المحمولي أو غيره؟ فإن كان هو لزم الدور أو ملاكه، وإن كان </w:t>
      </w:r>
    </w:p>
    <w:p>
      <w:pPr>
        <w:pStyle w:val="BookText"/>
        <w:rPr/>
      </w:pPr>
      <w:r>
        <w:rPr>
          <w:rFonts w:ascii="Amiri" w:hAnsi="Amiri" w:eastAsia="Amiri" w:cs="Amiri"/>
          <w:color w:val="111111"/>
          <w:sz w:val="28"/>
          <w:sz w:val="28"/>
          <w:szCs w:val="28"/>
          <w:rtl w:val="true"/>
          <w:lang w:bidi="ar-SA"/>
        </w:rPr>
        <w:t>موجوداً بوجود آخر فننقل الكلام إلى الوجود الآخر، فهل عروضه على الماهية من عوارض الوجود أو عوارض الماهية، فيدور أو يتسلسل إلى وجودات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هذا العروض تعمل عقلي، حيث إنّ العقل يأخذ الواقعية الوحدانية الفاردة الموجودة في الخارج</w:t>
      </w:r>
      <w:r>
        <w:rPr>
          <w:rStyle w:val="FootnoteAnchor"/>
          <w:rtl w:val="true"/>
        </w:rPr>
        <w:footnoteReference w:id="200"/>
      </w:r>
      <w:r>
        <w:rPr>
          <w:rFonts w:ascii="Amiri" w:hAnsi="Amiri" w:eastAsia="Amiri" w:cs="Amiri"/>
          <w:color w:val="111111"/>
          <w:sz w:val="28"/>
          <w:sz w:val="28"/>
          <w:szCs w:val="28"/>
          <w:rtl w:val="true"/>
          <w:lang w:bidi="ar-SA"/>
        </w:rPr>
        <w:t>ويحللها في مختبره إلى الماهية المعروضة والوجود العارض، وإلا ففي الواقع وجود الماهية بعرض وجود الوجود، يعني أن المتحقق أولاً وبالذات هو الوجود، والمتحقق ثانياً وبالعرض هو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عوارض الوجود وعوارض الماهية أنّ الاثنينية بين العارض والمعروض متحققة في الأول بخلاف الثاني،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هو وجود واحد لا أكثر، حيث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متقدم على الوجود واقعاً إلا بالتحليل العقلي، وإلا فلا تقدم، بل هما متحققان بثبوت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المقدمة ننتقل إلى 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ثبوت الحكم لموضوعه من قبيل عوارض الوجود أو من قبيل عوارض الماهية؟ يختار صاحب النهاية وبإصرار في مواضع متعددة من كتابه أنّ عروض الحكم لموضوعه من قبيل عروض الوجود للماهية، فلا اثنينية بين وجود الحكم ووجود موضوعه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البعث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مطلقاً، فإنّ البعث أمر </w:t>
      </w:r>
    </w:p>
    <w:p>
      <w:pPr>
        <w:pStyle w:val="BookText"/>
        <w:rPr/>
      </w:pPr>
      <w:r>
        <w:rPr>
          <w:rFonts w:ascii="Amiri" w:hAnsi="Amiri" w:eastAsia="Amiri" w:cs="Amiri"/>
          <w:color w:val="111111"/>
          <w:sz w:val="28"/>
          <w:sz w:val="28"/>
          <w:szCs w:val="28"/>
          <w:rtl w:val="true"/>
          <w:lang w:bidi="ar-SA"/>
        </w:rPr>
        <w:t>تعلقي فلا يوجد إلا متعلقاً بالمبعوث إليه، وحيث إنّ سنخ البعث اعتباري فلا يعقل أن يكون مقومه إلا ما يكون موجوداً بوجوده في أفق الاعتبار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فإنّ المشخص والمقوم والمتعلق للأمر الاعتباري لا بد أن يكون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موجود اعتباري في وعاء الاعتبار، وكان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اعتبارياً، حيث لا يمكن القول باختلاف سنخيهما، كأن يكون متعلق الوجود العيني وجوداً ذهنياً وبالعكس، وعليه لا بد أن يكون متعلق البعث الاعتباري اعتبارياً يوجد بوجود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يتولد مع التشريع وجوب اعتباري في وعاء الاعتبار، ومن هذا الوجود الاعتباري ينتزع الموضوع، وذلك مثل فعل اللّه تعالى تكويناً حيث يخلق سبحانه وجوداً ما في عالم التكوين، وعلى إثره تنتزع الماهية، وهي بالتحليل العقلي تكون موضوع هذا الوجود، فوجود الموضوع في أفق الاعتبار هو نفسه وجود الحكم في أفق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 فلا اثنينية بين الموضوع والحكم، فهما موجودان بوجود واحد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تبطل جميع أنواع الدور المذكورة في الأحكام الشرعية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مبنى الدور في المقام أنّ الاحتياط مأمور به، وهذا الأمر مصحح لوجود الاحتياط، وذلك إنما يكون دوراً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الاحتياط موضوع متقدم على الحكم، وموجود بوجود مغاير له، ولكن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موجودان بوجود واحد فلا اثنينية فلا 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كلام النهاية في رد دور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البعث الاعتباري هو المعنى والماهية، لا الموجود بما هو موجود، وعليه فعارض الموضوع عارض الماهية لا عارض الوجود، وفي عوارض الماهية لا تعدد في الوجود، بل العارض والمعروض موجودان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ذكرناه هنا كفاية لإثبات أنّ الحكم مطلقاً بالإضافة إلى موضوعه من قبيل عوارض الماهية فلا يتوقف ثبوته على ثبوت موضوعه، بل ثبوت موضوعه بثبوته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دقيق جداً، ولكنه لا يخلو من تأمل؛ وذلك لأنّ مراده إما أنّ المعروض في أفق الاعتبار مجرد عن ذات الوجود وإما أنه مجرد عن لحاظ الوجود لا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المعروض وإن كان مجرداً عن الوجود الخارجي والذهني، لكنه موجود بنحو ثالث من أنحاء الوجود، وهو الوجود الاعتباري، فكما أنّ الحكم له وجود اعتباري، كذلك معروض الحكم له وجود اعتباري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يكون هنالك وجودان في أفق الاعتبار،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المعروض بوجود اعتباري، ووجود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اعتباري، فتعدد الوجود ولم يكن وجوداً واحداً، وعليه يكون العارض من عوارض الوجود لا عوارض الماهية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مراده الثاني</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عدم لحاظ الوجود وتجريد المعروض عنه أنما يكون مجدياً في اتحاد العارض والمعروض، فيما لو كان لنا أفقان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العروض، وأفق الثبوت، فيصح القول باتحاد الوجود بين الشيئين بلحاظ ظرف الثبوت، وإن تحققت الاثنينية بلحاظ ظرف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أفق الذهن يتم تجريد الماهية عن الوجود، لا بعنوان عدم الوجود، بل بعنوان عدم لحاظه، كتصور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المعراة من لحاظ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يحمل الوجود على هذه الماهية المعراة، فهنا يوجد أفقان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الذهن، وهو أفق العروض، ويتعدد فيه الوجود لوجود ماهية الإنسان بوجود ذهني أولاً، ثم يحمل عليها الوجود، وعليه مع ملاحظة أفق الذهن يكون هنالك وجودان وجود للماهية، ووجود للوجود، فهما مفهومان لكل واحد منهما صورة ذهنية، وقد حمل إحدى الصورتين على الأخرى، وعليه يكون ظرف العروض ظرف تعدد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ظرف آخر، وهو ظرف الثبوت في عالم العين، وفيه ثبت الوجود، لا أنه عرض الوجود على الماهية، وبهذا اللحاظ يتحقق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الاتحاد في ظرف الثبوت لا ظرف العروض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نحن فيه، حيث عالم الاعتبار، وقد تم تجريد الماهية عن لحاظ الوجود، ثم حمل عليها الحكم، فهل إنّ عدم لحاظ وجود المعروض </w:t>
      </w:r>
    </w:p>
    <w:p>
      <w:pPr>
        <w:pStyle w:val="BookText"/>
        <w:rPr/>
      </w:pPr>
      <w:r>
        <w:rPr>
          <w:rFonts w:ascii="IRNazanin" w:hAnsi="IRNazanin" w:eastAsia="IRNazanin"/>
          <w:color w:val="111111"/>
          <w:sz w:val="28"/>
          <w:sz w:val="28"/>
          <w:szCs w:val="28"/>
          <w:rtl w:val="true"/>
          <w:lang w:bidi="fa-IR"/>
        </w:rPr>
        <w:t>مساوق لعدم وجوده؟</w:t>
      </w:r>
    </w:p>
    <w:p>
      <w:pPr>
        <w:pStyle w:val="BookText"/>
        <w:rPr/>
      </w:pPr>
      <w:r>
        <w:rPr>
          <w:rFonts w:ascii="Amiri" w:hAnsi="Amiri" w:eastAsia="Amiri" w:cs="Amiri"/>
          <w:color w:val="111111"/>
          <w:sz w:val="28"/>
          <w:sz w:val="28"/>
          <w:szCs w:val="28"/>
          <w:rtl w:val="true"/>
          <w:lang w:bidi="ar-SA"/>
        </w:rPr>
        <w:t xml:space="preserve">كلا، فالمعروض موجود وإن لم يلاحظ، ففي عالم الاعتبار الموضوع موجود وإن لم يلاحظ،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موجود، فيكون الظرف ظرف العروض والتعدد، وقد أخذ الموضوع والمحمول بما هو مرآة للخارج، لا بما هوهو، والخارج ظرف العروض لا ظرف الثبوت، فأين الاتحاد؟ فهل وحدة وجود العارض والمعروض في أفق الاعتبار، أو في أفق الذهن، أو في أفق العين؟ فكل العوالم موطن العروض، والعروض ملاك التعدد، فلا 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المطلب نبينه بتقرير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مقام الحكم خمسة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الاعتباري محمولاً على الموضوع بما له من الوجود الخارجي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مردود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سنخ العارض والمعروض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الموضوع موجوداً في عالم العين أصلاً، فكيف يتعلق العارض الموجود بالمعروض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الاعتباري محمولاً على الموضوع بما له من الوجود الذهني؟</w:t>
      </w:r>
    </w:p>
    <w:p>
      <w:pPr>
        <w:pStyle w:val="BookText"/>
        <w:rPr/>
      </w:pPr>
      <w:r>
        <w:rPr>
          <w:rFonts w:ascii="Amiri" w:hAnsi="Amiri" w:eastAsia="Amiri" w:cs="Amiri"/>
          <w:color w:val="111111"/>
          <w:sz w:val="28"/>
          <w:sz w:val="28"/>
          <w:szCs w:val="28"/>
          <w:rtl w:val="true"/>
          <w:lang w:bidi="ar-SA"/>
        </w:rPr>
        <w:t>وهو مردود أيضاً لوجهين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السنخ فالعارض اعتباري، كما هو المفروض والموضوع </w:t>
      </w:r>
    </w:p>
    <w:p>
      <w:pPr>
        <w:pStyle w:val="BookText"/>
        <w:rPr/>
      </w:pPr>
      <w:r>
        <w:rPr>
          <w:rFonts w:ascii="Amiri" w:hAnsi="Amiri" w:eastAsia="Amiri" w:cs="Amiri"/>
          <w:color w:val="111111"/>
          <w:sz w:val="28"/>
          <w:sz w:val="28"/>
          <w:szCs w:val="28"/>
          <w:rtl w:val="true"/>
          <w:lang w:bidi="ar-SA"/>
        </w:rPr>
        <w:t>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الموضوع الذهني مع غفلة المولى العرفي، أو نومه أو إغمائه مع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للحكم الاعتباري في وعاء الاعتبار 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أيضاً؛ لأنه خلاف الوجدان، بالإضافة إلى أنه خلاف ما بنى عليه في النهاية</w:t>
      </w:r>
      <w:r>
        <w:rPr>
          <w:rStyle w:val="FootnoteAnchor"/>
          <w:rtl w:val="true"/>
        </w:rPr>
        <w:footnoteReference w:id="204"/>
      </w:r>
      <w:r>
        <w:rPr>
          <w:rFonts w:ascii="Amiri" w:hAnsi="Amiri" w:eastAsia="Amiri" w:cs="Amiri"/>
          <w:color w:val="111111"/>
          <w:sz w:val="28"/>
          <w:sz w:val="28"/>
          <w:szCs w:val="28"/>
          <w:rtl w:val="true"/>
          <w:lang w:bidi="ar-SA"/>
        </w:rPr>
        <w:t>من أنّ سنخ البعث الاعتباري سنخ تعلقي، فلا يمكن وجود المحمول من دون وجود الموضوع والمشخص والمتعلق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عبارة عن أمر اعتباري محمول على الماهية المعراة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مردود أيضاً؛ وذلك لأنّ الماهية من حيث هي هي ليست إلا هي، لا موجودة ولا معدومة ولا مطلوبة ولا لا مطلوبة، فإنّ الماهية لا ملاك لها لتكون متعلق الحكم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قابل للقبول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الحكم محمولاً على الماهية المعراة من جميع أنحاء الوجود بعنوان عدم الاعتبار، لا بعنوان اعتبار العدم، بمعنى أنّ المولى يلاحظ المفهوم والمعنى بلا لحاظ الوجود فيحمل عليه الحكم، كأن يتصور ماهية المستطيع ويحمل عليه الوجوب، لكن لا بما هي هي، بل بما هي مرآة للخارج وفانية فيه، فلا يكون هنالك اتحاد؛ لأنّ أفق الاعتبار أفق العروض، والعروض مساوق للاثنينة، ولو فرض أنّ </w:t>
      </w:r>
    </w:p>
    <w:p>
      <w:pPr>
        <w:pStyle w:val="BookText"/>
        <w:rPr/>
      </w:pPr>
      <w:r>
        <w:rPr>
          <w:rFonts w:ascii="Amiri" w:hAnsi="Amiri" w:eastAsia="Amiri" w:cs="Amiri"/>
          <w:color w:val="111111"/>
          <w:sz w:val="28"/>
          <w:sz w:val="28"/>
          <w:szCs w:val="28"/>
          <w:rtl w:val="true"/>
          <w:lang w:bidi="ar-SA"/>
        </w:rPr>
        <w:t>الموضوع تلبس في أفق الخارج بلباس الوجود فهو ظرف عروض الحكم على الموضوع أيضاً، فهو ظرف التعدد لا ظرف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الخمسة جارية في كل قضية حقيقية، فالموضوع فيها إما الماهية من حيث هي هي، وإما الماهية المتلبسة بلباس الوجود الخارجي، وإما الماهية المتلبسة بلباس الوجود الذهني، وإما لا معروض لها أصلاً، وإما لم يلحظ فيها الوجود وإنما أخذت مرآة للخارج، وفي أي أفق فرض الاحتمال الأخير القابل للقبول كان ذلك الأفق ظرفاً لعروض الحكم على الموضوع، وكما أنّ الحكم موجود، فكذلك المعروض موجود على نحو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سنخ البعث اعتباري فلا يعقل أن يكون مقومه ومشخصه إلا ما يكون موجوداً بوجوده في أفق الاعتبار</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يرد عليه أنه لا مثبت لكونه موجوداً بوجوده، بل هو موجود كوجوده، فيكون هنالك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الموضوع في أفق الاعتبار، ووجود المحمول في نفس الأفق أيضاً، ونفس ما فرضه من الوجود للعارض نفرضه للمعروض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تكون الماهية والمعنى متعلق البعث، وهي موجودة بوجود اعتباري وإن لم تلحظ، فتعدد العارض والمعروض في أفق الاعتبار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الشيء في مرتبة متقدمة ومتأخرة في آن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على نحو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الحكم والموضوع متحققان بوجود واحد كالوجود والماهية، فيكون الاحتياط والأمر به موجودين بوجود واحد، إلاّ أنّ نشوء الاحتياط من هذا الأمر موجب لتقدم الشيء على ذاته، لأنّ كون الفعل احتياطاً ناشئ من الأمر، فهو متأخر عن الأمر، والمفروض أنّ الاحتياط والأمر موجودان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فكون الفعل احتياطاً في رتبة العلة؛ لأنه موجود بوجود العلة، ومع وجود العلة، وفي رتبة المعلول؛ لأنّ كونه احتياطاً ناشئ من وجود الأمر، فيكون الاحتياط في رتبة الأمر، وفي رتبة معلول الأمر، وهو معنى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الحكم العقلي بحسن الشيء في سلسلة العلل، وتارة في سلسلة المعلولات، والملاك في تشخيص هذين النوعين هو أنّ الحكم العقلي بالحسن إن لم يكن مرتباً على حكم الشرع، ومن دون لحاظه كان من قبيل الأول، كحكمه بحسن العدل وقبح الظلم، فإنّ العقل يحكم بذلك بمجرد رؤية موضوع العدل، بغض النظر عن حكم الشرع، وإنما يكون الحسن واقعاً في سلسلة العلل للحكم الشرعي؛ لأنّ الأحكام الشرعية تابعة للملاكات الواقعية، والعقل شخَّص ملاك حكم الشرع، وبتبع حكم العقل بالحسن يحكم الشرع بالرجحان أو بوجوب العدل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مرتباً عليه وبلحاظه، بحيث لولا لحاظ وجود الحكم الشرعي لم يحكم العقل بذلك، كان الحسن في سلسلة معلولات الحكم الشرعي، </w:t>
      </w:r>
    </w:p>
    <w:p>
      <w:pPr>
        <w:pStyle w:val="BookText"/>
        <w:rPr/>
      </w:pPr>
      <w:r>
        <w:rPr>
          <w:rFonts w:ascii="Amiri" w:hAnsi="Amiri" w:eastAsia="Amiri" w:cs="Amiri"/>
          <w:color w:val="111111"/>
          <w:sz w:val="28"/>
          <w:sz w:val="28"/>
          <w:szCs w:val="28"/>
          <w:rtl w:val="true"/>
          <w:lang w:bidi="ar-SA"/>
        </w:rPr>
        <w:t>كحكمه بحسن طاعة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الملازمة بين حكم العقل والشرع جارية في صورة كون حكم العقل في سلسلة العلل، أما لو كان الحكم العقلي في سلسلة المعلولات لم يتبعه الحكم الشرعي، كما 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الحكم العقلي لا يتبعه حكم شرعي بوجوب الإطاعة على المعروف، وإلا استلزم التسلسل، وذلك لأنّ العقل يحكم بحسن إطاعة هذا الحكم الشرعي، فيستتبع حكماً شرعياً وهكذا، وإن نوقش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سلّم بقاعدة الملازمة أنما سلّم ها في سلسلة العلل لا 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حكم العقل بحسن الاحتياط واقع في سلسلة المعلولات؛ لأنّ العقل يحكم بالاحتياط بلحاظ احتمال وجود الأمر الشرعي، فحكم العقل بالحسن مترتب على الأمر الشرعي، فلا يلازمه حكم الشرع، فيبطل طريق اللم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طريق اللم هو أنّ الاحتياط العقلي ملازم للاحتياط الشرعي، والجواب عنه أنه لا ملازمة؛ لكونه في سلسلة المعلولات، بل أصل قاعدة الملازمة مطلقاً محل إشكال، سواء كان حكم العقل في سلسلة العلل أم المعلولات، وقد ثبت في محله بطلان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أمر توصلي، والأمر التوصلي لا يكون مصححاً لعبادية العبادة، وسيتضح بيانه في الطريق الثاني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فالطريق الأول لتصحيح عبادية العبادة محل إشكال</w:t>
      </w:r>
      <w:r>
        <w:rPr>
          <w:rFonts w:eastAsia="Amiri" w:cs="Amiri" w:ascii="Amiri" w:hAnsi="Amiri"/>
          <w:color w:val="111111"/>
          <w:sz w:val="28"/>
          <w:szCs w:val="28"/>
          <w:rtl w:val="true"/>
          <w:lang w:bidi="ar-SA"/>
        </w:rPr>
        <w:t xml:space="preserve">. </w:t>
      </w:r>
      <w:bookmarkStart w:id="95" w:name="pg15625_174399"/>
    </w:p>
    <w:p>
      <w:pPr>
        <w:pStyle w:val="Heading5"/>
        <w:numPr>
          <w:ilvl w:val="4"/>
          <w:numId w:val="1"/>
        </w:numPr>
        <w:rPr/>
      </w:pPr>
      <w:bookmarkStart w:id="96" w:name="__RefHeading___Toc10372739_2142443653"/>
      <w:bookmarkStart w:id="97" w:name="_Toc34"/>
      <w:bookmarkEnd w:id="95"/>
      <w:bookmarkEnd w:id="96"/>
      <w:r>
        <w:rPr>
          <w:rtl w:val="true"/>
        </w:rPr>
        <w:t>الطريق الثاني</w:t>
      </w:r>
      <w:bookmarkEnd w:id="97"/>
    </w:p>
    <w:p>
      <w:pPr>
        <w:pStyle w:val="BookText"/>
        <w:rPr/>
      </w:pPr>
      <w:r>
        <w:rPr>
          <w:rFonts w:ascii="Amiri" w:hAnsi="Amiri" w:eastAsia="Amiri" w:cs="Amiri"/>
          <w:color w:val="111111"/>
          <w:sz w:val="28"/>
          <w:sz w:val="28"/>
          <w:szCs w:val="28"/>
          <w:rtl w:val="true"/>
          <w:lang w:bidi="ar-SA"/>
        </w:rPr>
        <w:t>ما سلكه الشيخ الأعظم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ولا بد من معرفة مراده في تعريف الاحتياط، حيث إنه وقع محل الإبهام والترديد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بالاحتياط هو مجرد الفعل المطابق للعبادة من جميع الجهات عدا نية القربة، فمعنى الاحتياط بالصلاة الإتيان بجميع ما يعتبر فيها عدا قصد القربة، فأوامر الاحتياط تتعلق بهذا الفعل، وحينئذ فيقصد المكلف فيه التقرب بإطاعة هذا الأمر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المعاملات بالمعنى الأعم له معنى مغاير لمفهوم الاحتياط في العبادات، فمفهوم الاحتياط في غير العبادات الإتيان بالفعل مع جميع الشرائط المعلومة والمحتملة،كالإتيان باللفظ عربياً ماضياً مع تقدم الإيجاب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العبادات فمعناه الإتيان بجميع الشرائط والأجزاء باستثناء نية القربة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والباعث للتفكيك بين المقامين في مفهوم الاحتياط ربما يكون إطلاق أدلة الاحتياط أو عمومها، وإن لم يتطرق الشيخ إلى ذلك، فإنّ أدلة الاحتياط،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تشمل العبادات والمعاملات بالمعنى الأعم، وحيث إنّ المعنى الأول للاحتياط لا يتأتى في العبادات التي لم يحرز وجود الأمر فيها، نضطر إلى تصوير معنى </w:t>
      </w:r>
    </w:p>
    <w:p>
      <w:pPr>
        <w:pStyle w:val="BookText"/>
        <w:rPr/>
      </w:pPr>
      <w:r>
        <w:rPr>
          <w:rFonts w:ascii="Amiri" w:hAnsi="Amiri" w:eastAsia="Amiri" w:cs="Amiri"/>
          <w:color w:val="111111"/>
          <w:sz w:val="28"/>
          <w:sz w:val="28"/>
          <w:szCs w:val="28"/>
          <w:rtl w:val="true"/>
          <w:lang w:bidi="ar-SA"/>
        </w:rPr>
        <w:t>آخر للاحتياط، بحيث يجري في العبادات أيضاً، وإلا فالاحتياط بالمعنى الأول غير ممكن، فإنّ التقرب بما لا يعقل كونه مقرباً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أشكل عليه بعدم النفع في الفعل من دون التقرب صحح ذلك بأوامر الاحتياط، حيث إنها تتعلق بالفعل باستثناء قصد القربة، وحينئذ يقصد المكلف فيه التقرب بإطاعة هذا الأمر، فإنّ المكلف حين الإتيان بالفعل من دون قربة ينوي التقرب إلى اللّه بامتثال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مساعدة دليل حينئذٍ على حسنه بهذا المعنى فيها، بداهة أنه ليس باحتياط حقيقة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الإتيان بالصلاة الفاقدة لقصد القربة ليس احتياطاً، فإنّ معنى الاحتياط الإتيان بالفعل مع جميع ما يقطع أو يحتمل مدخليته فيه، والعبادة متقومة بنية القربة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ما ذكره من معنى الاحتياط مخترع مجازي، والعام لا يشمل الأفراد المجازية؛ لأنها ليست بأفراده، كأن نجعل للأسد معنيين ليشمل الرجل الشجاع،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الفرد الحقيقي مطلوب للمولى لا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الرتبة المتقدمة لا بد أن يكون الفعل جامعاً لجميع الأجزاء والشرائط، لكي يكون احتياطاً، حتى يكون مطلوباً للمولى، فإنّ أوامر الاحتياط لا تتعلق بالموضوع الفاقد، بل لا بد أن يثبت كون الفعل </w:t>
      </w:r>
    </w:p>
    <w:p>
      <w:pPr>
        <w:pStyle w:val="BookText"/>
        <w:rPr/>
      </w:pPr>
      <w:r>
        <w:rPr>
          <w:rFonts w:ascii="Amiri" w:hAnsi="Amiri" w:eastAsia="Amiri" w:cs="Amiri"/>
          <w:color w:val="111111"/>
          <w:sz w:val="28"/>
          <w:sz w:val="28"/>
          <w:szCs w:val="28"/>
          <w:rtl w:val="true"/>
          <w:lang w:bidi="ar-SA"/>
        </w:rPr>
        <w:t>احتياطاً حتى يتعلق به أوامر الاحتياط، فإنّ الحكم لا يتكفل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بيان للكبريات ولا تتكفل الصغريات، والبحث أنّ الفاقد احتياط أم لا، فكيف يثبت كونه احتياطاً بأوامر الاحتياط؟</w:t>
      </w:r>
    </w:p>
    <w:p>
      <w:pPr>
        <w:pStyle w:val="BookText"/>
        <w:rPr/>
      </w:pPr>
      <w:r>
        <w:rPr>
          <w:rFonts w:ascii="Amiri" w:hAnsi="Amiri" w:eastAsia="Amiri" w:cs="Amiri"/>
          <w:color w:val="111111"/>
          <w:sz w:val="28"/>
          <w:sz w:val="28"/>
          <w:szCs w:val="28"/>
          <w:rtl w:val="true"/>
          <w:lang w:bidi="ar-SA"/>
        </w:rPr>
        <w:t>ثم قال صاحب الكفاية في تتمة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دل الدليل على الأمر بالاحتياط في خصوص العبادات، ولم يتصور إمكانه بمعناه الحقيقي فيها التزم بهذا المعنى بدلالة الاقتضاء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فرقاً بين الأمر العام بالاحتياط، وبين الأمر الخاص به</w:t>
      </w:r>
      <w:r>
        <w:rPr>
          <w:rStyle w:val="FootnoteAnchor"/>
          <w:rtl w:val="true"/>
        </w:rPr>
        <w:footnoteReference w:id="212"/>
      </w:r>
      <w:r>
        <w:rPr>
          <w:rFonts w:ascii="Amiri" w:hAnsi="Amiri" w:eastAsia="Amiri" w:cs="Amiri"/>
          <w:color w:val="111111"/>
          <w:sz w:val="28"/>
          <w:sz w:val="28"/>
          <w:szCs w:val="28"/>
          <w:rtl w:val="true"/>
          <w:lang w:bidi="ar-SA"/>
        </w:rPr>
        <w:t xml:space="preserve">، فالأول يشمل الفرد الحقيقي فحسب، أما الثاني فيدور أمره بين لغوية الكلام وبين حمل الاحتياط على معناه المجازي، فبدلالة الاقتضاء ولصون كلام الحكيم عن اللغوية يحمل الاحتياط على المعنى المجازي، لكن هذه الدلالة في عموم العام غير موجودة، فمع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للأفراد المجازية يصان كلام الحكيم عن اللغوية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للأمر بالاحتياط معنى وسيعاً يشمل الفرد المجازي أيضاً، وقد صحح عبادية العبادة بوجود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لكن الإشكال في عدم إمكان تصحيح عبادية العبادة بالأمر المذكور؛ لأنه أمر توصلي</w:t>
      </w:r>
      <w:r>
        <w:rPr>
          <w:rStyle w:val="FootnoteAnchor"/>
          <w:rtl w:val="true"/>
        </w:rPr>
        <w:footnoteReference w:id="213"/>
      </w:r>
      <w:r>
        <w:rPr>
          <w:rFonts w:ascii="Amiri" w:hAnsi="Amiri" w:eastAsia="Amiri" w:cs="Amiri"/>
          <w:color w:val="111111"/>
          <w:sz w:val="28"/>
          <w:sz w:val="28"/>
          <w:szCs w:val="28"/>
          <w:rtl w:val="true"/>
          <w:lang w:bidi="ar-SA"/>
        </w:rPr>
        <w:t xml:space="preserve">، وملاكه ما يتحقق الغرض منه ولو بدون قصد امتثاله، وبه يسقط </w:t>
      </w:r>
      <w:bookmarkStart w:id="98" w:name="pg15625_174402"/>
    </w:p>
    <w:p>
      <w:pPr>
        <w:pStyle w:val="BookText"/>
        <w:rPr/>
      </w:pPr>
      <w:bookmarkEnd w:id="98"/>
      <w:r>
        <w:rPr>
          <w:rFonts w:ascii="IRNazanin" w:hAnsi="IRNazanin" w:eastAsia="IRNazanin"/>
          <w:color w:val="111111"/>
          <w:sz w:val="28"/>
          <w:sz w:val="28"/>
          <w:szCs w:val="28"/>
          <w:rtl w:val="true"/>
          <w:lang w:bidi="fa-IR"/>
        </w:rPr>
        <w:t>الأمر</w:t>
      </w:r>
      <w:r>
        <w:rPr>
          <w:rStyle w:val="FootnoteAnchor"/>
          <w:rtl w:val="true"/>
        </w:rPr>
        <w:footnoteReference w:id="214"/>
      </w:r>
      <w:r>
        <w:rPr>
          <w:rFonts w:ascii="Amiri" w:hAnsi="Amiri" w:eastAsia="Amiri" w:cs="Amiri"/>
          <w:color w:val="111111"/>
          <w:sz w:val="28"/>
          <w:sz w:val="28"/>
          <w:szCs w:val="28"/>
          <w:rtl w:val="true"/>
          <w:lang w:bidi="ar-SA"/>
        </w:rPr>
        <w:t xml:space="preserve">فلو أتى بالعبادة المحتملة ولم ينو امتثال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سقوطه وحصول الغرض، وهل يمكن للشيخ أن يلتزم بذلك؟ مع أنّ المفروض أنّ المحتمل عبادي، وهو متقوم بقصد القربة، لكنه سقط من دون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أنّ أوامر الاحتياط ليست مصححة لعبادية العبادة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0372741_2142443653"/>
      <w:bookmarkStart w:id="100" w:name="_Toc35"/>
      <w:bookmarkEnd w:id="99"/>
      <w:r>
        <w:rPr>
          <w:rtl w:val="true"/>
        </w:rPr>
        <w:t>الطريق الثالث</w:t>
      </w:r>
      <w:bookmarkEnd w:id="100"/>
    </w:p>
    <w:p>
      <w:pPr>
        <w:pStyle w:val="BookText"/>
        <w:rPr/>
      </w:pPr>
      <w:r>
        <w:rPr>
          <w:rFonts w:ascii="Amiri" w:hAnsi="Amiri" w:eastAsia="Amiri" w:cs="Amiri"/>
          <w:color w:val="111111"/>
          <w:sz w:val="28"/>
          <w:sz w:val="28"/>
          <w:szCs w:val="28"/>
          <w:rtl w:val="true"/>
          <w:lang w:bidi="ar-SA"/>
        </w:rPr>
        <w:t>ما سلكه صاحب الكفاية، وهو مبني على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في المقام توهم أنّ وزان قصد التقرب وزان بقية الشروط وأجزاء العبادة، والتي أخذت تلك الأجزاء والشرائط في موضوع الأمر العبادي، وهو غير صحيح؛ لأنّ قصد التقرب لم يؤخذ في موضوع الأمر العبادي؛ لاستلزامه الدور، فإنّ ما يأتي من قبل الأمر لا يعقل أن يؤخذ في متعلقه، وإنما قلنا باشتراطها لأنها دخيلة في الغرض، كجميع التقسيمات الثانوية للخطاب، حيث لا يعقل أخذها في موضوع الأمر الأول، وإنما تؤخذ في الغرض بحكم العقل أو بالأمر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القربة كجميع التقسيمات الثانوية في المتعلق لم يؤخذ؛ لأنّ ما يأتي من قبل الأمر لا يعقل أن يؤخذ في متعلقه، نعم، قصد القربة مأخوذ في الغرض</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فإنّ غرض المولى لم يتحقق إلا بإتيان العبادة متقرباً إلى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لا مانع من جريان الاحتياط في العبادات المشكوكة؛ لأنّ </w:t>
      </w:r>
    </w:p>
    <w:p>
      <w:pPr>
        <w:pStyle w:val="BookText"/>
        <w:rPr/>
      </w:pPr>
      <w:r>
        <w:rPr>
          <w:rFonts w:ascii="Amiri" w:hAnsi="Amiri" w:eastAsia="Amiri" w:cs="Amiri"/>
          <w:color w:val="111111"/>
          <w:sz w:val="28"/>
          <w:sz w:val="28"/>
          <w:szCs w:val="28"/>
          <w:rtl w:val="true"/>
          <w:lang w:bidi="ar-SA"/>
        </w:rPr>
        <w:t>الاحتياط بمعناه الحقيقي الإتيان بالفعل بكل ما أخذ فيه شرطاً أو جزءاً، منتهى الأمر لا بد من الإتيان بالعبادة برجاء وجود الأمر، أو باحتمال كونها محبوبة لله تعالى، فإن كان الأمر متحققاً في عالم الثبوت وقع المأتي به كذلك امتثالاً لأمره تعالى، وإن لم يكن وقع انقياداً لجنابه سبحانه، فما أتى به إما امتثال وإما انقياد، وعلى التقديرين يستحق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مبنى وبناء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محذور في أخذ قصد القربة في متعلق الأمر، والمحاذير المتصورة في المقام، كالدور أو تقدم الشيء على نفسه أو ما أشبه مندفعة في محله</w:t>
      </w:r>
      <w:r>
        <w:rPr>
          <w:rStyle w:val="FootnoteAnchor"/>
          <w:rtl w:val="true"/>
        </w:rPr>
        <w:footnoteReference w:id="216"/>
      </w:r>
      <w:r>
        <w:rPr>
          <w:rFonts w:ascii="Amiri" w:hAnsi="Amiri" w:eastAsia="Amiri" w:cs="Amiri"/>
          <w:color w:val="111111"/>
          <w:sz w:val="28"/>
          <w:sz w:val="28"/>
          <w:szCs w:val="28"/>
          <w:rtl w:val="true"/>
          <w:lang w:bidi="ar-SA"/>
        </w:rPr>
        <w:t>وعليه يكون قصد القربة مأخوذاً في متعلق الأمر،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مدخلية لأخذ قصد القربة في المتعلق، أو عدمه في تصحيح عبادية العبادة أصلاً، لا وجوداً ولا عدماً، بل الذي له مدخلية في تصحيح عبادية العبادة اعتبار وجود الأمر المحقق أو عدم اعتباره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المبنى أن مقوم عبادية العبادة وجود الأمر المحقق، فعدم أخذ قصد القربة في متعلق الأمر لا يمكن أن يصحح العبادية؛ لعدم تحقق الشرط، فإنّ شرط العبادية وجود الأمر المحقق وقصده، وليس عدم أخذ قصد القربة في متعلق الأمر محققاً لهذا الشرط، فكيف ينوي المصلي الإتيان بها بنية الأمر المحقق مع كونها مشكوكة؟ فيعلم أنّ عدم أخذ قصد القربة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مبنى صاحب الكفاية</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محققاً للشرط </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المبنى كفاية وجود الأمر المحتمل لعبادية العبادة، فهو محقق وإن أخذ قصد القربة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الكفاية لا يرتبط بالمقام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الإشكال في المقام تخيل أنّ أخذ قصد القربة كأخذ سائر الشرائط في المتعلق، وليس الأمر كذلك</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لكنه لا يرتبط بالمقام، فإنّ مبناه إما كون الجزم بالنية شرطاً في العبادية، أو أنّ احتمال وجود الأمر كافٍ لتصحيحها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تكون العبادة المشكوكة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المشهور، ومنهم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أمكن أخذ قصد القربة في المتعلق أم لم يمكن، فإنّ العبادة فاقدة لشرط الجزم بالنية والانبعاث عن البعث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اشتراط الجزم بالنية، بل يكفي الانبعاث عن البعث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أخذ قصد القربة في المتعلق أم لا كانت العبادة المشكوكة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القول باشتراط الجزم تكون العبادة باطلة على كلا المبنيين، ومع القول بكفاية الأمر المحتمل فهي صحيحة على كلا المبنيين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يرتبط بالمقام هوأنه مع القول بأخذ قصد القربة في المتعلق لا يكون العمل احتياطاً، بخلاف مبنى صاحب الكفاية، وهو الفارق بين المبنيين، لكنه لا يكون فارقاً في نتيجة المطلوب، وهو صحة العبادة </w:t>
      </w:r>
      <w:bookmarkStart w:id="101" w:name="pg15625_174405"/>
    </w:p>
    <w:p>
      <w:pPr>
        <w:pStyle w:val="BookText"/>
        <w:rPr/>
      </w:pPr>
      <w:bookmarkEnd w:id="101"/>
      <w:r>
        <w:rPr>
          <w:rFonts w:ascii="IRNazanin" w:hAnsi="IRNazanin" w:eastAsia="IRNazanin"/>
          <w:color w:val="111111"/>
          <w:sz w:val="28"/>
          <w:sz w:val="28"/>
          <w:szCs w:val="28"/>
          <w:rtl w:val="true"/>
          <w:lang w:bidi="fa-IR"/>
        </w:rPr>
        <w:t>وعدمها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لصاحب الكفاية أن يحل الإشكال بكلمة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احتمال الأمر لتصحيح العبادة، سواء أخذت القربة في المتعلق أم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سلكه محل تأمل</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0372743_2142443653"/>
      <w:bookmarkStart w:id="103" w:name="_Toc36"/>
      <w:bookmarkEnd w:id="102"/>
      <w:r>
        <w:rPr>
          <w:rtl w:val="true"/>
        </w:rPr>
        <w:t>الطريق الرابع</w:t>
      </w:r>
      <w:bookmarkEnd w:id="103"/>
    </w:p>
    <w:p>
      <w:pPr>
        <w:pStyle w:val="BookText"/>
        <w:rPr/>
      </w:pPr>
      <w:r>
        <w:rPr>
          <w:rFonts w:ascii="Amiri" w:hAnsi="Amiri" w:eastAsia="Amiri" w:cs="Amiri"/>
          <w:color w:val="111111"/>
          <w:sz w:val="28"/>
          <w:sz w:val="28"/>
          <w:szCs w:val="28"/>
          <w:rtl w:val="true"/>
          <w:lang w:bidi="ar-SA"/>
        </w:rPr>
        <w:t>ما اعتمد عليه في المصباح، وهو يبتني على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الإشكال المذكور مبني على أنّ عبادية الواجب متوقفة على الإتيان به بقصد الأمر الجزمي، وليس كذلك؛ إذ يكفي في عبادية الشيء مجرد إضافته إلى المولى</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بأن لا ينشأ العمل من الدواعي النفسانية والشهوانية، كالرياء والسمعة، بل يكفي إضافته إلى المولى بنحو من أنحاء الإضافة، ولا يلزم قصد امتثال الأمر في العبادية، كما صرح بذلك صاحب العروة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الصغرى،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الواضح أنّ الإتيان بالعمل برجاء المحبوبية، واحتمال أمر المولى من أحسن أنواع الإضافة، والحاكم بذلك هو العقل والعرف</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بل هذا النوع من الانبعاث أعلى وأفضل من الانبعاث عن الأمر الجزمي؛ لعدم احتمال العقاب في تركه بخلافه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يحتاج إلى تأمل، فإنّ الكبرى محل نظر؛ لعدم كفاية مجرد إضافة </w:t>
      </w:r>
    </w:p>
    <w:p>
      <w:pPr>
        <w:pStyle w:val="BookText"/>
        <w:rPr/>
      </w:pPr>
      <w:r>
        <w:rPr>
          <w:rFonts w:ascii="Amiri" w:hAnsi="Amiri" w:eastAsia="Amiri" w:cs="Amiri"/>
          <w:color w:val="111111"/>
          <w:sz w:val="28"/>
          <w:sz w:val="28"/>
          <w:szCs w:val="28"/>
          <w:rtl w:val="true"/>
          <w:lang w:bidi="ar-SA"/>
        </w:rPr>
        <w:t xml:space="preserve">العمل إلى المولى لتحقق العبادية، بل لا بد من كون العمل صالحاً للمقربية إليه، وأما لو لم يصلح للمقربية فصرف إضافة العمل إلى المولى لا يمكن أن يكون محققاً لعبادية العمل، ويدل عليه أنه لو أتى بفعل الحرام وأضافه إلى المولى، فلا يمكن أن يكون مصداقاً للعبادة؛ لعدم صلاحيته، مع أنّ ما ذكره من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خارجياً فسعى الخارجي لقاتله،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وَعَجِلْتُ إِلَيْكَ رَبِّ لِتَرْضى</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فهل عمل الخارجي على فرض كونه جاهلاً معتقداً لكونه مقرباً عبادة؟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فهل عملهم عبادة؟</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يتضمن الشرط الثاني، ولو بالانصراف إليه،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 مراده، وعلى فرض كونه كذلك فإنّ الكبرى لا تنطبق على الصغرى؛ وذلك لأنّ الفعل المباح كالفعل الحرام لا صلاحية له لذلك أيضاً، إلا أن يضاف إلى عبادة مضافة إلى المولى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وعلقة حاصلة بتابع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كعلقة بنفس الاسم الواقع</w:t>
      </w:r>
      <w:r>
        <w:rPr>
          <w:rStyle w:val="FootnoteAnchor"/>
          <w:rtl w:val="true"/>
        </w:rPr>
        <w:footnoteReference w:id="22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المضاف إلى المضاف إلى المولى مضاف إلى المولى، كما لو نام للتقوي على العبادة</w:t>
      </w:r>
      <w:r>
        <w:rPr>
          <w:rFonts w:eastAsia="Amiri" w:cs="Amiri" w:ascii="Amiri" w:hAnsi="Amiri"/>
          <w:color w:val="111111"/>
          <w:sz w:val="28"/>
          <w:szCs w:val="28"/>
          <w:rtl w:val="true"/>
          <w:lang w:bidi="ar-SA"/>
        </w:rPr>
        <w:t xml:space="preserve">. </w:t>
      </w:r>
      <w:bookmarkStart w:id="104" w:name="pg15625_174407"/>
    </w:p>
    <w:p>
      <w:pPr>
        <w:pStyle w:val="BookText"/>
        <w:rPr/>
      </w:pPr>
      <w:bookmarkEnd w:id="104"/>
      <w:r>
        <w:rPr>
          <w:rFonts w:ascii="Amiri" w:hAnsi="Amiri" w:eastAsia="Amiri" w:cs="Amiri"/>
          <w:color w:val="111111"/>
          <w:sz w:val="28"/>
          <w:sz w:val="28"/>
          <w:szCs w:val="28"/>
          <w:rtl w:val="true"/>
          <w:lang w:bidi="ar-SA"/>
        </w:rPr>
        <w:t>ولو تم ما ذكرناه، فأمر الفعل دائر بين الرجحان والإباحة، حيث إنه المفروض، فلا يعلم أنه صالح للإضافة إلى المولى، فلا يعلم أنه عبادة أم لا؟ فلم تنطبق الكبرى على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الضابطة محل إشكال كبرى، وإن أمكن تصحيحها مع إضافة القيد المذكور لا تنطبق على الصغرى</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0372745_2142443653"/>
      <w:bookmarkStart w:id="106" w:name="_Toc37"/>
      <w:bookmarkEnd w:id="105"/>
      <w:r>
        <w:rPr>
          <w:rtl w:val="true"/>
        </w:rPr>
        <w:t>الطريق الخامس</w:t>
      </w:r>
      <w:bookmarkEnd w:id="106"/>
    </w:p>
    <w:p>
      <w:pPr>
        <w:pStyle w:val="BookText"/>
        <w:rPr/>
      </w:pPr>
      <w:r>
        <w:rPr>
          <w:rFonts w:ascii="Amiri" w:hAnsi="Amiri" w:eastAsia="Amiri" w:cs="Amiri"/>
          <w:color w:val="111111"/>
          <w:sz w:val="28"/>
          <w:sz w:val="28"/>
          <w:szCs w:val="28"/>
          <w:rtl w:val="true"/>
          <w:lang w:bidi="ar-SA"/>
        </w:rPr>
        <w:t>العبادة نوعان قطعية واحتمالية،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ورود الأمر القطعي، أو الإضافة القطعية،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الأمر الاحتمالي، أو الإضافة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أنّ حقيقة العبادة الإتيان بالفعل بداعي الأمر، أو مضافاً إلى المولى، وهو يستقل بلزوم الإضافة القطعية في صورة العلم، لتكون العبادة قطعية، وكذلك يستقل بكفاية الإضافة الاحتمالية في صورة عدم العلم، فتكون العبادة عبادة 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العبادة المحتملة لا يخلو من حالتين، إما موجود واقعاً أو لا،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المأتي به عبادة حقيقية،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انقياداً، وعلى كلا التقديرين يكون الفعل صالحاً للمقربية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إما طاعة حقيقية أو انقياد غير تام؛ لأنّ المعلول الفعلي متوقف على وجود العلة الفعلية، وأما العلة التقديرية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p>
    <w:p>
      <w:pPr>
        <w:pStyle w:val="BookText"/>
        <w:rPr/>
      </w:pPr>
      <w:r>
        <w:rPr>
          <w:rFonts w:ascii="Amiri" w:hAnsi="Amiri" w:eastAsia="Amiri" w:cs="Amiri"/>
          <w:color w:val="111111"/>
          <w:sz w:val="28"/>
          <w:sz w:val="28"/>
          <w:szCs w:val="28"/>
          <w:rtl w:val="true"/>
          <w:lang w:bidi="ar-SA"/>
        </w:rPr>
        <w:t xml:space="preserve">اللوية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صلاحية لها لتكون علة للمعلول الفعلي، وفي المقام ما يمكن أن يكون علة الفعل العبادي أحد اثنين، إما الأمر الواقعي، وهو تقديري على فرض ثبوته، فلا يمكن أن يكون علة الفعل المأتي به، فلا يبقى إلا الثاني، وهو احتمال الأمر وهو موجود بالفعل، ويكون الفعل المستند إلى احتمال وجود الأمر انقياداً لا طاعة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العبادي الخارجي اختياري، ولا بد من كون الحركة الاختيارية معلولة للوجود الإثباتي، وأما الوجود الثبوتي فلا يمكنه أن يكون منشأ للحركة الاختيارية، فيكون منشأُها احتمال الأمر الذي موطنه النفس، والفعل الناشئ من احتمال وجود الأمر انقياد لا طاعة،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هذه العبادة الاحتمالية يدور بين العبادة الحقيقية والانقياد، بل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الأمر المحتمل وزان الأمر المقطوع، فما يقال في الثاني من أنه إن كان مطابقاً للواقع فهو عبادة، وإلا كان انقياداً، يقال في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أنّ الشيء بوجوده الواقعي لا يمكن أن يكون محركاً، بل المحرك الصورة الذهنية، سواء في الأمر الواقعي أم الأمر المحتمل بدليل الدوران والترديد، فإنّ الوجود الواقعي من دون تحقق الصورة العلمية لا يكون محركاً للعبد، بخلاف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القطع بالأمر الواقعي يكون المحرك هو الصورة الذهنية للأمر، أي الأمر بوجوده الذهني، وهي إما مطابقة للواقع فطاعة، وإلا فانقياد، كذلك الحال في احتمال الأمر، فإن طابق الاحتمال الواقع فالفعل طاعة للأمر، وإلا فانقياد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عنوان الطاعة على الفعل منوط بأمر غير اختياري، وهو مطابقة الصورة الذهنية للواقع، ولا فرق في ذلك بين القطع والاحتمال، وعليه يمكن القول إنه إما عبادة أو 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انقياد، إلا أنّ الانقياد صالح للمقربية إلى اللّه، فلا يخل الإشكال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الذي يستحق عليه المدح أو الثواب صفة الفاعل، فإنّ المنقاد يستحق المدح على نيته دون فعله، حيث يمكن أن يكون الفعل محرماً، وهل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الذي هو مبغوض للمولى محبوب له، وإنه يستحق الثواب عليه؟ كمن قتل ابن المولى قاطعاً أنه عدوه، كما في مثال صاحب الكفاية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طاعة أو انقياد، وعلى كلا التقديرين يتقرب به إلى المولى، فإنّ الفعل الذي يحتمل إباحته كيف يكون مقرباً إلى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التقرب متحقق بالفعل أو القصد على نحو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بكون القصد مقرباً في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الفعل طاعة كان التقرب به إلى اللّه، وإن كان انقياداً كان التقرب بالنية إليه تعالى</w:t>
      </w:r>
      <w:r>
        <w:rPr>
          <w:rFonts w:eastAsia="Amiri" w:cs="Amiri" w:ascii="Amiri" w:hAnsi="Amiri"/>
          <w:color w:val="111111"/>
          <w:sz w:val="28"/>
          <w:szCs w:val="28"/>
          <w:rtl w:val="true"/>
          <w:lang w:bidi="ar-SA"/>
        </w:rPr>
        <w:t xml:space="preserve">. </w:t>
      </w:r>
      <w:bookmarkStart w:id="107" w:name="pg15625_174410"/>
    </w:p>
    <w:p>
      <w:pPr>
        <w:pStyle w:val="BookText"/>
        <w:rPr/>
      </w:pPr>
      <w:bookmarkEnd w:id="107"/>
      <w:r>
        <w:rPr>
          <w:rFonts w:ascii="Amiri" w:hAnsi="Amiri" w:eastAsia="Amiri" w:cs="Amiri"/>
          <w:color w:val="111111"/>
          <w:sz w:val="28"/>
          <w:sz w:val="28"/>
          <w:szCs w:val="28"/>
          <w:rtl w:val="true"/>
          <w:lang w:bidi="ar-SA"/>
        </w:rPr>
        <w:t>كما لو طلب المولى من العبد أحد شيئين، وتردد العبد فأتى بهما إليه، فإنّ التقرب حاصل بالمعلوم إجمالاً، كما في الصلاة إلى الجهات الأربع عند الجهل بالقبلة، حيث يكون التقرب بأحدها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الانقياد صفة الفعل فهو مقرب إلى المولى، إما لأنه انقياد أو طاعة، ولو كان صفة القصد أو الفاعل فالتقرب إلى اللّه حاصل بأحدهما، أي الفعل أو القصد</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0372747_2142443653"/>
      <w:bookmarkStart w:id="109" w:name="_Toc38"/>
      <w:bookmarkEnd w:id="108"/>
      <w:r>
        <w:rPr>
          <w:rtl w:val="true"/>
        </w:rPr>
        <w:t>الطريق السادس</w:t>
      </w:r>
      <w:bookmarkEnd w:id="109"/>
    </w:p>
    <w:p>
      <w:pPr>
        <w:pStyle w:val="BookText"/>
        <w:rPr/>
      </w:pPr>
      <w:r>
        <w:rPr>
          <w:rFonts w:ascii="Amiri" w:hAnsi="Amiri" w:eastAsia="Amiri" w:cs="Amiri"/>
          <w:color w:val="111111"/>
          <w:sz w:val="28"/>
          <w:sz w:val="28"/>
          <w:szCs w:val="28"/>
          <w:rtl w:val="true"/>
          <w:lang w:bidi="ar-SA"/>
        </w:rPr>
        <w:t>ما ذكره الشيخ الأعظم</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المكلف يقصد الأمر الاستحبابي الثابت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منشأ احتمال الوجوب إذا كان خبراً ضعيفاً فلا حاجة إلى أخبار الاحتياط؛ لورود بعض الأخبار باستحباب فعل كل ما يحتمل فيه الثواب، والمكلف ينوي امتثالها، ويحصل التقرب بالانبعاث عن الأمر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يثبت المدّعى في الجملة؛ لأنه يتأتى فيما كان البلوغ موجوداً، أما الاحتياط الاحتمالي حيث لا 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بعض 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الدليل؛ لعدم تحقق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الاستحباب</w:t>
      </w:r>
      <w:r>
        <w:rPr>
          <w:rStyle w:val="FootnoteAnchor"/>
          <w:rtl w:val="true"/>
        </w:rPr>
        <w:footnoteReference w:id="228"/>
      </w:r>
      <w:r>
        <w:rPr>
          <w:rFonts w:ascii="Amiri" w:hAnsi="Amiri" w:eastAsia="Amiri" w:cs="Amiri"/>
          <w:color w:val="111111"/>
          <w:sz w:val="28"/>
          <w:sz w:val="28"/>
          <w:szCs w:val="28"/>
          <w:rtl w:val="true"/>
          <w:lang w:bidi="ar-SA"/>
        </w:rPr>
        <w:t xml:space="preserve">، لكنه </w:t>
      </w:r>
      <w:bookmarkStart w:id="110" w:name="pg15625_174411"/>
    </w:p>
    <w:p>
      <w:pPr>
        <w:pStyle w:val="BookText"/>
        <w:rPr/>
      </w:pPr>
      <w:bookmarkEnd w:id="110"/>
      <w:r>
        <w:rPr>
          <w:rFonts w:ascii="Amiri" w:hAnsi="Amiri" w:eastAsia="Amiri" w:cs="Amiri"/>
          <w:color w:val="111111"/>
          <w:sz w:val="28"/>
          <w:sz w:val="28"/>
          <w:szCs w:val="28"/>
          <w:rtl w:val="true"/>
          <w:lang w:bidi="ar-SA"/>
        </w:rPr>
        <w:t>إشكال مبنائي مرّ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عليه يكون مستحباً كسائر المستحبات التي دل الدليل على استحبابها، ولا يكون احتياطاً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فإنّ البحث في تأمين جريان الاحتياط في مشكوك العبادية بالإتيان بالعمل برجاء الأمر، وبما ذكر من وجود الأمر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العبادة قطعية، فيكون خارجاً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في بادئ النظر؛ لأنّ في العمل المأتي به إضافتين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إضافته إلى الأمر القطعي المستفاد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يكون العمل عبادة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إلى الأمر الواقعي المحتمل المحمول على الفعل، بما له من العنوان الأولي الذاتي، وبهذا اللحاظ يكون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حسن لإثبات جريان الاحتياط في مشكوك العبادية في الجملة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0372749_2142443653"/>
      <w:bookmarkStart w:id="112" w:name="_Toc39"/>
      <w:bookmarkEnd w:id="111"/>
      <w:r>
        <w:rPr>
          <w:rtl w:val="true"/>
        </w:rPr>
        <w:t>الطريق السابع</w:t>
      </w:r>
      <w:bookmarkEnd w:id="112"/>
    </w:p>
    <w:p>
      <w:pPr>
        <w:pStyle w:val="BookText"/>
        <w:rPr/>
      </w:pPr>
      <w:r>
        <w:rPr>
          <w:rFonts w:ascii="Amiri" w:hAnsi="Amiri" w:eastAsia="Amiri" w:cs="Amiri"/>
          <w:color w:val="111111"/>
          <w:sz w:val="28"/>
          <w:sz w:val="28"/>
          <w:szCs w:val="28"/>
          <w:rtl w:val="true"/>
          <w:lang w:bidi="ar-SA"/>
        </w:rPr>
        <w:t xml:space="preserve">ما سلكه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يتكفل تصحيح جريان الاحتياط في العبادات في الجملة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 الدليل على الترغيب في الاحتياط في خصوص العبادة،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يختار أحبها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والدليل ما ورد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أصلي ثم أدخل المسجد، فتقام الصلاة وقد صليت،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معهم يختار اللّه أحبهما إليه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مورد الخبر خاصاً، إلا أنّ التعليل عام، فيجري الاحتياط في جميع أنواع العبادات المعادة؛ لعموم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صلّى بلا توجه، أو أقيمت الجماعة فأعاد احتياطاً أو لا عن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بسهل بن زياد أبي سعيد الآدمي، حيث وقع محل الإشكال، فهنالك أمارات لتضعيفه وتوثيقه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قرائن التضعيف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الشيخ الطوسي في موضعين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 غير معتمد عليه فيه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غير صريحة في تضعيف الراوي، بل ضعفه في الحديث، كما في محمد بن خالد البرقي، حيث كان يعتمد الضعفاء ويروي عن المراسيل، فليس حديثه معتبراً بما أنه حديثه، وإن كان ثقة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المجلسي الأول</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نراهم يطلقون الضعيف على من يروي عن الضعفاء، ويرسل الأخبار، والغالب في إطلاقاتهم أنه ضعيف في </w:t>
      </w:r>
    </w:p>
    <w:p>
      <w:pPr>
        <w:pStyle w:val="BookText"/>
        <w:rPr/>
      </w:pPr>
      <w:r>
        <w:rPr>
          <w:rFonts w:ascii="Amiri" w:hAnsi="Amiri" w:eastAsia="Amiri" w:cs="Amiri"/>
          <w:color w:val="111111"/>
          <w:sz w:val="28"/>
          <w:sz w:val="28"/>
          <w:szCs w:val="28"/>
          <w:rtl w:val="true"/>
          <w:lang w:bidi="ar-SA"/>
        </w:rPr>
        <w:t>الحديث، أي يروي عن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أحمد بن محمد بن عيسى الأشعري، يشهد عليه بالغلو والكذب، وأخرجه من قم إلى الري</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ولا يقدح الرمي بالغلو بالوثاقة فيما نحن فيه؛ لما عهد من مبنى أحمد بن محمد بن عيسى في باب الفضائل، فشهادته بالغلو وفق مبانيه، إلا أنّ الشهادة بالكذب تنافي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البراءة عنه، ونهى عن السماع والرواية عنه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الفضل بن شاذان لا يرتضيه ويقول هو الأحمق</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والرمي بالحمق لا يقدح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ضعيف جداً عند نقاد الأخبار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ابن الوليد رواياته عن كتاب نوادر الحكمة، وتبعه على ذلك تلميذه الشيخ الصدوق، وكذلك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جداً فاسد الرواية والمذهب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قرائن توثيقه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الطوسي له في موضع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13" w:name="pg15625_174414"/>
    </w:p>
    <w:p>
      <w:pPr>
        <w:pStyle w:val="BookText"/>
        <w:rPr/>
      </w:pPr>
      <w:bookmarkEnd w:id="11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الكليني عنه مع شدة احتياطه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الرواية، فله أكثر من ألفين وثلاثمائة حديث، وأكثرها مقبولة مفتى بها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المجلسي في رجاله من أنه من مشايخ الإجازة، وكلهم ثقاة على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كامل الزيارات على المبنى من وثاقة جميع مشايخه، ولو غير المباشرين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تفسير القمي على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لأجله وثقه الوحيد البهبهاني، وهو رواية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بادئ النظر أنّ المقام من مقامات تعارض الجرح والتوثيق، والنتيجة التوقف، والمسألة بحاجة إلى 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صاحب الكفاية على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يخرجها من العبادة الاحتمالية إلى العبادة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في الفقه</w:t>
      </w:r>
      <w:r>
        <w:rPr>
          <w:rStyle w:val="FootnoteAnchor"/>
          <w:rtl w:val="true"/>
        </w:rPr>
        <w:footnoteReference w:id="241"/>
      </w:r>
      <w:r>
        <w:rPr>
          <w:rFonts w:ascii="Amiri" w:hAnsi="Amiri" w:eastAsia="Amiri" w:cs="Amiri"/>
          <w:color w:val="111111"/>
          <w:sz w:val="28"/>
          <w:sz w:val="28"/>
          <w:szCs w:val="28"/>
          <w:rtl w:val="true"/>
          <w:lang w:bidi="ar-SA"/>
        </w:rPr>
        <w:t>لذلك بالمناط، لكنه بحاجة إلى تأمل؛ لكونه غير منصوص ولا مقطوع</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0372751_2142443653"/>
      <w:bookmarkStart w:id="115" w:name="_Toc40"/>
      <w:bookmarkEnd w:id="114"/>
      <w:r>
        <w:rPr>
          <w:rtl w:val="true"/>
        </w:rPr>
        <w:t>الطريق الثامن</w:t>
      </w:r>
      <w:bookmarkEnd w:id="11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اعتمد عليه السيد السبزواري،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الامتثال موكولة إلى العقلاء، وهي لديهم إما علمية تفصيلية، أو إجمالية، أو </w:t>
      </w:r>
      <w:bookmarkStart w:id="116" w:name="pg15625_174415"/>
    </w:p>
    <w:p>
      <w:pPr>
        <w:pStyle w:val="BookText"/>
        <w:rPr/>
      </w:pPr>
      <w:bookmarkEnd w:id="116"/>
      <w:r>
        <w:rPr>
          <w:rFonts w:ascii="Amiri" w:hAnsi="Amiri" w:eastAsia="Amiri" w:cs="Amiri"/>
          <w:color w:val="111111"/>
          <w:sz w:val="28"/>
          <w:sz w:val="28"/>
          <w:szCs w:val="28"/>
          <w:rtl w:val="true"/>
          <w:lang w:bidi="ar-SA"/>
        </w:rPr>
        <w:t>احتمالية رجائية والامتثال برجاء المطوبية نحو من الامتثال لديهم، ولم يردع عنه الشارع، بل قرره بالترغيب إلى الاحتياط</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تام كبرى، فقد ذكر في محله أنّ طرق الطاعة والامتثال والعصيان عقلائية، كما مرّ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صغرى؛ لأنّ صدق عنوان الامتثال فرع وجود الأمر، وهو مشكوك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الأمر قطعياً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امتثاله موكولة إلى العرف، كما في أطراف العلم الإجمالي، حيث الأمر أو النهي موجود قطعاً، فتكون كيفية الامتثال بالجمع بين المحتملات عند العقلاء، أما في المقام فأصل وجود الأمر مشكوك، فلم يعلم تحقق موضوع القاعدة، وهو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للامتثال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تفصيلي وإجمالي واحتمالي، والمتحقق في المقام احتمال الامتثال، لا أنه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أنه احتمال الامتثال فالكبرى لا ترتبط بالصغرى</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0372753_2142443653"/>
      <w:bookmarkStart w:id="118" w:name="_Toc41"/>
      <w:bookmarkEnd w:id="117"/>
      <w:r>
        <w:rPr>
          <w:rtl w:val="true"/>
        </w:rPr>
        <w:t>التنبيه الرابع</w:t>
      </w:r>
      <w:r>
        <w:rPr>
          <w:rtl w:val="true"/>
        </w:rPr>
        <w:t xml:space="preserve">: </w:t>
      </w:r>
      <w:r>
        <w:rPr>
          <w:rtl w:val="true"/>
        </w:rPr>
        <w:t>في حسن الاحتياط عقلاً وشرعاً</w:t>
      </w:r>
      <w:bookmarkEnd w:id="118"/>
    </w:p>
    <w:p>
      <w:pPr>
        <w:pStyle w:val="Heading3"/>
        <w:numPr>
          <w:ilvl w:val="2"/>
          <w:numId w:val="1"/>
        </w:numPr>
        <w:rPr/>
      </w:pPr>
      <w:bookmarkStart w:id="119" w:name="__RefHeading___Toc10372755_2142443653"/>
      <w:bookmarkStart w:id="120" w:name="_Toc4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372757_2142443653"/>
      <w:bookmarkStart w:id="122" w:name="_Toc43"/>
      <w:bookmarkEnd w:id="121"/>
      <w:r>
        <w:rPr>
          <w:rtl w:val="true"/>
        </w:rPr>
        <w:t>المبحث الأول</w:t>
      </w:r>
      <w:r>
        <w:rPr>
          <w:rtl w:val="true"/>
        </w:rPr>
        <w:t xml:space="preserve">: </w:t>
      </w:r>
      <w:r>
        <w:rPr>
          <w:rtl w:val="true"/>
        </w:rPr>
        <w:t>في حسن الاحتياط عقلاً</w:t>
      </w:r>
      <w:bookmarkEnd w:id="1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إشكال فيه؛ لأنّ الاحتياط إحراز للواقع، وهو يوجب التحرز من المفسدة الواقعية المحتملة، واستيفاء المصلحة الواقعية المحتملة </w:t>
      </w:r>
      <w:bookmarkStart w:id="123" w:name="pg15625_174416"/>
    </w:p>
    <w:p>
      <w:pPr>
        <w:pStyle w:val="BookText"/>
        <w:rPr/>
      </w:pPr>
      <w:bookmarkEnd w:id="123"/>
      <w:r>
        <w:rPr>
          <w:rFonts w:ascii="Amiri" w:hAnsi="Amiri" w:eastAsia="Amiri" w:cs="Amiri"/>
          <w:color w:val="111111"/>
          <w:sz w:val="28"/>
          <w:sz w:val="28"/>
          <w:szCs w:val="28"/>
          <w:rtl w:val="true"/>
          <w:lang w:bidi="ar-SA"/>
        </w:rPr>
        <w:t>وهو في الواقع إما امتثال لأمر المولى أو انقياد له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372759_2142443653"/>
      <w:bookmarkStart w:id="125" w:name="_Toc44"/>
      <w:bookmarkEnd w:id="124"/>
      <w:r>
        <w:rPr>
          <w:rtl w:val="true"/>
        </w:rPr>
        <w:t>المبحث الثاني</w:t>
      </w:r>
      <w:r>
        <w:rPr>
          <w:rtl w:val="true"/>
        </w:rPr>
        <w:t xml:space="preserve">: </w:t>
      </w:r>
      <w:r>
        <w:rPr>
          <w:rtl w:val="true"/>
        </w:rPr>
        <w:t>في حسن الاحتياط شرعاً</w:t>
      </w:r>
      <w:bookmarkEnd w:id="125"/>
    </w:p>
    <w:p>
      <w:pPr>
        <w:pStyle w:val="BookText"/>
        <w:rPr/>
      </w:pPr>
      <w:r>
        <w:rPr>
          <w:rFonts w:ascii="Amiri" w:hAnsi="Amiri" w:eastAsia="Amiri" w:cs="Amiri"/>
          <w:color w:val="111111"/>
          <w:sz w:val="28"/>
          <w:sz w:val="28"/>
          <w:szCs w:val="28"/>
          <w:rtl w:val="true"/>
          <w:lang w:bidi="ar-SA"/>
        </w:rPr>
        <w:t>فهل وراء الحسن العقلي حسن شرعي؟ ويظهر الأثر في إمكان الإتيان بالعمل بعنوان أنه مستحب شرعاً، فيما لو ثبت الحسن الشرعي، وتترتب عليه آثار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المقام هو افتقاد الدليل المثبت للحسن الشرعي، ولإثباته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مثبت الحسن الشرعي هو قاعدة الملازمة، فكلُّ ما حكم به العقل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لأنّ الحسن العقلي واقع في سلسلة المعلولات، والقاعدة جارية في الحكم العقلي الواقع في سلسلة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حكم العقل واقعاً في مرحلة جعل الأحكام وملاكات الجعل فهو مستتبع للأمر الشرعي، أما لو كان واقعاً في مرحلة امتثال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العقل بحسن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يستتبع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الاحتياط العقلي فيما نحن فيه واقع في سلسلة المعلولات، حيث لا بد أن يكون هنالك واقع ولو احتمالاً، فيحكم العقل بالاحتياط لإدراك ذلك الواقع المحتمل، فالحكم العقلي مترتب على الحكم الشرعي، فلا يستلزم أمراً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أوامر الاحتياط تفيد الاستحباب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كونها أوامر ارشادية، ومعه يبطل الاستدلال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مثبت لحسن الاحتياط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أوامر الشارع المولوية، سواء أكان في مورده حكم عقلي أم لا، فإنّ صرف وجوده لا يسوغ حملها على الإرشادية، ومستنده ظهورها فيها، إلا فيما لو كان هناك محذور ثبوتي أو إثباتي للحمل على المولوية، كأوامر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استفادة استحبابه الشرعي من بعض الأخبار الواردة بملاك آخر غير ملاك حكم العقل؛ مثل كون الاحتياط موجباً لقوة ملكة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 العقل بالاحتياط إنما هو بملاك الإدراك القطعي للواقع الاحتمالي، وأما حكم الشرع به فلملاك آخر، فيكون الأمر مولوياً كالمثال المذكور؛ لأن الملكات الحميدة وغيرها تنمو وتتقوى بالتمرين،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خمرت طينتنا بالملكة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فينا قويت بالحركة</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فالحركة الخارجية أو النفسانية توجب حصول الملكات الطيبة أو قوتها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ويستظهر من بعض الأحاديث أنّ الملاك هو الأتركية أو الأوشكية، لا إدراك الواقع،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ترك ما اشتبه عليه من الإثم فهو لمن استبان له أترك</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رتع حول الحمى أوشك </w:t>
      </w:r>
      <w:bookmarkStart w:id="126" w:name="pg15625_174418"/>
    </w:p>
    <w:p>
      <w:pPr>
        <w:pStyle w:val="BookText"/>
        <w:rPr/>
      </w:pPr>
      <w:bookmarkEnd w:id="126"/>
      <w:r>
        <w:rPr>
          <w:rFonts w:ascii="Amiri" w:hAnsi="Amiri" w:eastAsia="Amiri" w:cs="Amiri"/>
          <w:color w:val="111111"/>
          <w:sz w:val="28"/>
          <w:sz w:val="28"/>
          <w:szCs w:val="28"/>
          <w:rtl w:val="true"/>
          <w:lang w:bidi="ar-SA"/>
        </w:rPr>
        <w:t>أن يقع فيه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بحاجة إلى التأمل؛ لأنّ العقل كما يحكم بالاحتياط بملاك إدراك الواقع أو الانقياد، كذلك يحكم به بملاك الأتركية، فهو نوع من أنواع التمرين والرياضة،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هي نفسي أروضها بالتقوى</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وللتقوى عرض عريض،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الشبهات، كما نشاهد التمارين في الجيش، وكذلك في تمرين الصبي على العبادات، فهو ملاك حكم العقل أيضاً، فالملاك مشترك بينهما، فلا يتم ما ذكره من تغاير الملاك بين الاحتياط الشرعي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ما ذكر في الجهة الأولى</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372761_2142443653"/>
      <w:bookmarkStart w:id="128" w:name="_Toc45"/>
      <w:bookmarkEnd w:id="127"/>
      <w:r>
        <w:rPr>
          <w:rtl w:val="true"/>
        </w:rPr>
        <w:t>المبحث الثالث</w:t>
      </w:r>
      <w:r>
        <w:rPr>
          <w:rtl w:val="true"/>
        </w:rPr>
        <w:t xml:space="preserve">: </w:t>
      </w:r>
      <w:r>
        <w:rPr>
          <w:rtl w:val="true"/>
        </w:rPr>
        <w:t>في شروط حسن الاحتياط</w:t>
      </w:r>
      <w:bookmarkEnd w:id="128"/>
    </w:p>
    <w:p>
      <w:pPr>
        <w:pStyle w:val="BookText"/>
        <w:rPr/>
      </w:pPr>
      <w:r>
        <w:rPr>
          <w:rFonts w:ascii="Amiri" w:hAnsi="Amiri" w:eastAsia="Amiri" w:cs="Amiri"/>
          <w:color w:val="111111"/>
          <w:sz w:val="28"/>
          <w:sz w:val="28"/>
          <w:szCs w:val="28"/>
          <w:rtl w:val="true"/>
          <w:lang w:bidi="ar-SA"/>
        </w:rPr>
        <w:t>ولم يذكر الشيخ الأعظم</w:t>
      </w:r>
      <w:r>
        <w:rPr>
          <w:rStyle w:val="FootnoteAnchor"/>
          <w:rtl w:val="true"/>
        </w:rPr>
        <w:footnoteReference w:id="248"/>
      </w:r>
      <w:r>
        <w:rPr>
          <w:rFonts w:ascii="Amiri" w:hAnsi="Amiri" w:eastAsia="Amiri" w:cs="Amiri"/>
          <w:color w:val="111111"/>
          <w:sz w:val="28"/>
          <w:sz w:val="28"/>
          <w:szCs w:val="28"/>
          <w:rtl w:val="true"/>
          <w:lang w:bidi="ar-SA"/>
        </w:rPr>
        <w:t>لذلك شرطاً، وكذلك المحقق النائيني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مرادهما الحسن الذاتي للاحتياط، فهو بذاته وبما له من العنوان الأولي حسن، فلا ينافي اشتراطه بشروط، وذلك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حسن، بمعنى الاقتضاء أو الطبيعة الأولية، فلا ينافي عدم حسنه في مواضع، كما لو كان سبباً لهلاك محقون الدم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الكفاية</w:t>
      </w:r>
      <w:r>
        <w:rPr>
          <w:rStyle w:val="FootnoteAnchor"/>
          <w:rtl w:val="true"/>
        </w:rPr>
        <w:footnoteReference w:id="250"/>
      </w:r>
      <w:r>
        <w:rPr>
          <w:rFonts w:ascii="Amiri" w:hAnsi="Amiri" w:eastAsia="Amiri" w:cs="Amiri"/>
          <w:color w:val="111111"/>
          <w:sz w:val="28"/>
          <w:sz w:val="28"/>
          <w:szCs w:val="28"/>
          <w:rtl w:val="true"/>
          <w:lang w:bidi="ar-SA"/>
        </w:rPr>
        <w:t>، فقد ذكر شرطاً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يخل بالنظام، </w:t>
      </w:r>
    </w:p>
    <w:p>
      <w:pPr>
        <w:pStyle w:val="BookText"/>
        <w:rPr/>
      </w:pPr>
      <w:r>
        <w:rPr>
          <w:rFonts w:ascii="IRNazanin" w:hAnsi="IRNazanin" w:eastAsia="IRNazanin"/>
          <w:color w:val="111111"/>
          <w:sz w:val="28"/>
          <w:sz w:val="28"/>
          <w:szCs w:val="28"/>
          <w:rtl w:val="true"/>
          <w:lang w:bidi="fa-IR"/>
        </w:rPr>
        <w:t>فلو أخل به فلا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شروط في 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موضع من الأصول</w:t>
      </w:r>
      <w:r>
        <w:rPr>
          <w:rStyle w:val="FootnoteAnchor"/>
          <w:rtl w:val="true"/>
        </w:rPr>
        <w:footnoteReference w:id="251"/>
      </w:r>
      <w:r>
        <w:rPr>
          <w:rFonts w:ascii="Amiri" w:hAnsi="Amiri" w:eastAsia="Amiri" w:cs="Amiri"/>
          <w:color w:val="111111"/>
          <w:sz w:val="28"/>
          <w:sz w:val="28"/>
          <w:szCs w:val="28"/>
          <w:rtl w:val="true"/>
          <w:lang w:bidi="ar-SA"/>
        </w:rPr>
        <w:t>ذكر شرطين،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الوصول إلى حد الوسوسة، وعدم المعارضة للأهم الشرعي أو العقلي، وفي موضع آخر منه</w:t>
      </w:r>
      <w:r>
        <w:rPr>
          <w:rStyle w:val="FootnoteAnchor"/>
          <w:rtl w:val="true"/>
        </w:rPr>
        <w:footnoteReference w:id="252"/>
      </w:r>
      <w:r>
        <w:rPr>
          <w:rFonts w:ascii="Amiri" w:hAnsi="Amiri" w:eastAsia="Amiri" w:cs="Amiri"/>
          <w:color w:val="111111"/>
          <w:sz w:val="28"/>
          <w:sz w:val="28"/>
          <w:szCs w:val="28"/>
          <w:rtl w:val="true"/>
          <w:lang w:bidi="ar-SA"/>
        </w:rPr>
        <w:t>أضاف شرطين آخرين،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اختلال النظام العام والخاص، وعدم المعارضة للاحتياط، وذكر شرطاً خامساً في الوصول</w:t>
      </w:r>
      <w:r>
        <w:rPr>
          <w:rStyle w:val="FootnoteAnchor"/>
          <w:rtl w:val="true"/>
        </w:rPr>
        <w:footnoteReference w:id="253"/>
      </w:r>
      <w:r>
        <w:rPr>
          <w:rFonts w:ascii="Amiri" w:hAnsi="Amiri" w:eastAsia="Amiri" w:cs="Amiri"/>
          <w:color w:val="111111"/>
          <w:sz w:val="28"/>
          <w:sz w:val="28"/>
          <w:szCs w:val="28"/>
          <w:rtl w:val="true"/>
          <w:lang w:bidi="ar-SA"/>
        </w:rPr>
        <w:t>، وهو عدم وصوله إلى مرتبة العسر والحرج، وربما يضاف شرط سادس،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 والثالث فتامّان، ومآلهما إلى شرط واحد، وهو عدم انطباق عنوان قبيح على الاحتياط يوجب سلب حسنه، كالإخلال بالنظام، فإنه لو انطبق ذلك كان الاحتياط مصداقاً للعنوان القبيح، أو ملازماً له، أو مقدمة له، فلا يأمر به العقل ولا الشرع، لمنافاته غرضه، فلا يصدر من الحكيم، وليس ذلك تخصيصاً لحكم العقل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خصصت عقلية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محال وكاشف عن بطلانه، بل هو تخصص، حيث إنّ موضوع حكم العقل مقيد بحسن الاحتياط الذي لا يوجب الإخلال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الشرط الثاني فهو أن لا يكون معارضاً بالأهم العقلي أو الشرعي، كما لو كان الاحتياط معارضاً لإنقاذ نفس محترمة، أو تحصيل العلم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اشتراطه في حسن الاحتياط لا يخلو من تأمل، فإنّ الظاهر أنّ المقام من صغريات باب التزاحم لا التعارض، فيبقى حسن المهم حتى مع مزاحمة الأهم له، بل يمكن القول بوجود الأمر بالمهم مضافاً إلى الحسن، وذلك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فالاحتياط المستحب لو عارض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سبب فوات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حسناً ومأموراً به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المزاحم بالأهم منهي عنه، ومع النهي لا حسن فيه،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غيري وهو لا ينافي الحسن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في المقام مباني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بوجود الأمر الترتبي، وأنّ الأمر بالشيء لا يقتضي النهي عن ضده، فالاحتياط المزاحم للأهم حسن ومأمور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يقتضي النهي لكن يمتنع الترتب</w:t>
      </w:r>
      <w:r>
        <w:rPr>
          <w:rStyle w:val="FootnoteAnchor"/>
          <w:rtl w:val="true"/>
        </w:rPr>
        <w:footnoteReference w:id="254"/>
      </w:r>
      <w:r>
        <w:rPr>
          <w:rFonts w:ascii="Amiri" w:hAnsi="Amiri" w:eastAsia="Amiri" w:cs="Amiri"/>
          <w:color w:val="111111"/>
          <w:sz w:val="28"/>
          <w:sz w:val="28"/>
          <w:szCs w:val="28"/>
          <w:rtl w:val="true"/>
          <w:lang w:bidi="ar-SA"/>
        </w:rPr>
        <w:t>، كما هو مبنى صاحب الكفاية، فالفعل حسن ذاتاً لكن لا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النهي عن ضده الخاص، فيمكن القول بعدم الحسن فيه بالإضافة إلى عدم الأمر به،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غيري، وهو يجامع الحسن الذاتي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الثاني تام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ضده، وإنّ النهي الغيري يوجب انسلاب الحسن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الشرط الرابع فهو عدم المعارضة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معارضة الاحتياط لاحتياط آخر موجبة لخروجه عن كونه احتياطاً، فيوجب انقلاب الماهية، كالاحتياط بتكرار التسبيحات الأربع ثلاثاً، ففي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الاحتياط يستلزم وقوع بعض الصلاة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الاحتياط في ترك الاحتياط؛ لما يستفاد من الأدلة تقديم الوقت على جميع الأجزاء والشرائط، فيكون تكرار التسبيحات ضد الاحتياط؛ وذلك لأنّ الاحتياط إدراك الواقع، وهذا نقيض إدراك الواقع، وهذه الصورة خارجة عن محل البحث؛ لتعارض اللا احتياط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بقاؤه على الاحتياط حتى في صورة المعارضة، ولا مانع من القول بحسن الاحتياط المعارض، ولو على سبيل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فرض الشك في صحة التيمم بالجص والطين، فالاحتياط في صورة فقدان الماء التيمم بهما، فلو فقد المكلف الطهارة المائية والترابية وكان الوقت ضيقاً، ولم يمكنه تحصيل العلم بالمسألة، ولم يمكنه الجمع بينهما، فيتعارض الاحتياطان مع فرض انحفاظ الموضوع أو يتزاحمان، وكلاهما حسن وإن كان أحدهما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الخامس فهو عدم وصول الاحتياط إلى حد العسر والحرج، كما يمكن إضافة الضرر أيضاً، وبما أنّ الاحتياط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وجوبي واستحبابي، فينبغي البحث في مقامين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أنها ترفع وجوبه؛ وذلك لأنّ </w:t>
      </w:r>
    </w:p>
    <w:p>
      <w:pPr>
        <w:pStyle w:val="BookText"/>
        <w:rPr/>
      </w:pPr>
      <w:r>
        <w:rPr>
          <w:rFonts w:ascii="Amiri" w:hAnsi="Amiri" w:eastAsia="Amiri" w:cs="Amiri"/>
          <w:color w:val="111111"/>
          <w:sz w:val="28"/>
          <w:sz w:val="28"/>
          <w:szCs w:val="28"/>
          <w:rtl w:val="true"/>
          <w:lang w:bidi="ar-SA"/>
        </w:rPr>
        <w:t>أدلة هذه العناوين ثانوية، وحاكمة على أدلة الأحكام الأولية، وليس البحث في المقام في وجوب الاحتياط، وإنما في حسنه،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الحكم لا يلازم ارتفاع الملاك والحسن، وأما دليل رفع الحرج والضرر فيدل على رفع الحكم فهما باقيان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 الدليل على ثبوت الملاك هو الحكم؛ لأنّ الأمر كاشف إني عن وجود الملاك، ومع ارتفاع الحكم لا كاشف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الدلالة المطابقية للحكم على الوجوب لا يلازم سقوط الدلالة الالتزامية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المبنى محل تأمل، والتفكيك بين الدلالة المطابقية والالتزامية يوكل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هنالك طريق آخر سلكه السيد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أدلة العناوين الثانوية ظاهرة في الامتنان، وهو أنما يصح في ظرف وجود الملاك، وإلا فلا معنى للامتنان، كأن تمتن الدولة على الشعب بعدم قتله، فليس ذلك امتناناً؛ لعدم وجود المقتضي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قاتلاً يستحق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القصاص عنه امتنان، فكون أدلة الأحكام الثانوية في مقام الامتنان يدل على ثبوت الملاك،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ثابت في مورد الحكم الضرري لكن الشارع رفع الحكم امتناناً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لحن الأدلة الثانوية لحن الإشفاق، وهو ظاهر في ارتفاع الوجوب لا الرجحان، فيكون الملاك باقياً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الفقهية</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الثلاثة</w:t>
      </w:r>
      <w:r>
        <w:rPr>
          <w:rStyle w:val="FootnoteAnchor"/>
          <w:rtl w:val="true"/>
        </w:rPr>
        <w:footnoteReference w:id="257"/>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الشارع عنه، كما إذا كان الصوم يوجب فقدان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رفعه امتناناً مما ظاهره الرخصة، فهو مخير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الفقه</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على نوعين ما كان شديداً لا يجوز إلقاء النفس فيه، وما لا يوجب ذلك، ورفع الصوم امتنان، وهو يلائم التخيير لا الإيجاب فيما لا يضره ضرراً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 لم يكن يرى عدم المرض جزءاً من شرائط صحة الصوم، بخلاف صاحب العروة</w:t>
      </w:r>
      <w:r>
        <w:rPr>
          <w:rStyle w:val="FootnoteAnchor"/>
          <w:rtl w:val="true"/>
        </w:rPr>
        <w:footnoteReference w:id="259"/>
      </w:r>
      <w:r>
        <w:rPr>
          <w:rFonts w:ascii="Amiri" w:hAnsi="Amiri" w:eastAsia="Amiri" w:cs="Amiri"/>
          <w:color w:val="111111"/>
          <w:sz w:val="28"/>
          <w:sz w:val="28"/>
          <w:szCs w:val="28"/>
          <w:rtl w:val="true"/>
          <w:lang w:bidi="ar-SA"/>
        </w:rPr>
        <w:t>، فلو كان الصوم موجباً للمرض كان المكلف مخيراً، إلا إذا كان بالغاً علم أنّ الشارع لا يرضى بوقوع المكلف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وجوب الاحتياط في الاحتياط الوجوبي لا يلازم ارتفاع الرجحان والحسن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عدم الضرر والعسر والحرج شرط في حسن الاحتياط الاستحبابي؟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ما مرّ من بقاء الملاك في الاحتياط الوجوبي، هنالك بحث في حكومة أدلة الأحكام الثانوية على الأدلة اللااقتضائية، فهل يرفع الحرج استحباب صلاة الليل، أو كراهة أكل الجبن؟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البعض انصرافها عن أدلة المستحبات والمكروهات؛ ولذا كان </w:t>
      </w:r>
    </w:p>
    <w:p>
      <w:pPr>
        <w:pStyle w:val="BookText"/>
        <w:rPr/>
      </w:pP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بالعبادات الشاقة الحرجية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الآشتياني</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أدلة الضرر أنّ الشارع لا يلقي المكلف فيه، أي لا يكون الشارع سبباً، أما في المستحبات فالمكلف هو الذي يلقي نفسه في الضرر لا الشارع، فإنّ الإلقاء ينسب إلى المكلف، وهو أقرب العلتين لا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شرطية الشرط الخامس في حسن الاحتياط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إضافة شرط سادس لحسن الاحتياط وإن لم أجده فيما حضرني من الكتب،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يردع عنه الشارع، حيث يمكن دعوى الردع والترغيب عنه في موارد عديدة، فهنالك روايات كثيرة، وربما يستظهر من بعضها أنّ ما سار عليه بعض المتدينين من الاحتياط ليس مرغوباً فيه، لكن لا بد من ملاحظة دلالتها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علي بن إبراهيم، عن أبيه، عن ابن أبي عمير، عن عمر بن أذينة، عن فضيل وزرارة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اللحوم من الأسواق ولا يدرى ما صنع القصابون؟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توهم الحظر، فلا يفيد إلا الإباحة لا الرجحان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المبنى محل إشكال، حيث يرى البعض أنه يفيد الرجحان، فالسؤال مرجوح والأكل راجح والبحث مبنائي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أحمد بن أبي عبد اللّه البرقي، عن أبيه</w:t>
      </w:r>
      <w:r>
        <w:rPr>
          <w:rStyle w:val="FootnoteAnchor"/>
          <w:rtl w:val="true"/>
        </w:rPr>
        <w:footnoteReference w:id="262"/>
      </w:r>
      <w:r>
        <w:rPr>
          <w:rFonts w:ascii="Amiri" w:hAnsi="Amiri" w:eastAsia="Amiri" w:cs="Amiri"/>
          <w:color w:val="111111"/>
          <w:sz w:val="28"/>
          <w:sz w:val="28"/>
          <w:szCs w:val="28"/>
          <w:rtl w:val="true"/>
          <w:lang w:bidi="ar-SA"/>
        </w:rPr>
        <w:t>، عن ابن أبي عمير، عن عبيد اللّه الحلبي</w:t>
      </w:r>
      <w:r>
        <w:rPr>
          <w:rStyle w:val="FootnoteAnchor"/>
          <w:rtl w:val="true"/>
        </w:rPr>
        <w:footnoteReference w:id="263"/>
      </w:r>
      <w:r>
        <w:rPr>
          <w:rFonts w:ascii="Amiri" w:hAnsi="Amiri" w:eastAsia="Amiri" w:cs="Amiri"/>
          <w:color w:val="111111"/>
          <w:sz w:val="28"/>
          <w:sz w:val="28"/>
          <w:szCs w:val="28"/>
          <w:rtl w:val="true"/>
          <w:lang w:bidi="ar-SA"/>
        </w:rPr>
        <w:t>، 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w:t>
      </w:r>
      <w:r>
        <w:rPr>
          <w:rStyle w:val="FootnoteAnchor"/>
          <w:rtl w:val="true"/>
        </w:rPr>
        <w:footnoteReference w:id="26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أكله ليعجبني ثم دعا به فأكله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البرقي، عن أبيه، عن صفوان، عن منصور بن حازم، عن بكر بن حبيب</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وأنه توضع فيه الأنفحة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ثم أرسل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 رجل مسلم ولا تسأله عن شيء</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جعفر في قرب الإسناد، عن محمد بن عيسى والحسن بن ظريف وعلي بن إسماعيل كلّهم، عن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بالدراهم إلى السوق فيشتري بها جبناً ويسمي، ويأكل ولا يسأل عنه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كذلك فيتم الاقتداء به، فإنّ الأصل كونه أسوة وقدوة، ولو كان الاحتياط راجحاً لفعل، وإن احتمل أنّ ذلك لخصائص خاصة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لجرى ذلك في كل فعل يفعله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ولسقط عن </w:t>
      </w:r>
      <w:bookmarkStart w:id="129" w:name="pg15625_174426"/>
    </w:p>
    <w:p>
      <w:pPr>
        <w:pStyle w:val="BookText"/>
        <w:rPr/>
      </w:pPr>
      <w:bookmarkEnd w:id="129"/>
      <w:r>
        <w:rPr>
          <w:rFonts w:ascii="Amiri" w:hAnsi="Amiri" w:eastAsia="Amiri" w:cs="Amiri"/>
          <w:color w:val="111111"/>
          <w:sz w:val="28"/>
          <w:sz w:val="28"/>
          <w:szCs w:val="28"/>
          <w:rtl w:val="true"/>
          <w:lang w:bidi="ar-SA"/>
        </w:rPr>
        <w:t xml:space="preserve">كونه أسوة، فدل ذلك على عدم رجحان الاحتياط، ومن اطلع على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والشرب لم يستظهر منه ما عند بعض المقدسين من الالتزام بالاحتياط</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372763_2142443653"/>
      <w:bookmarkStart w:id="131" w:name="_Toc46"/>
      <w:bookmarkEnd w:id="130"/>
      <w:r>
        <w:rPr>
          <w:rtl w:val="true"/>
        </w:rPr>
        <w:t>المبحث الرابع</w:t>
      </w:r>
      <w:r>
        <w:rPr>
          <w:rtl w:val="true"/>
        </w:rPr>
        <w:t xml:space="preserve">: </w:t>
      </w:r>
      <w:r>
        <w:rPr>
          <w:rtl w:val="true"/>
        </w:rPr>
        <w:t>في التبعيض في الاحتياطات</w:t>
      </w:r>
      <w:bookmarkEnd w:id="131"/>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الراجح لمن التفت إلى ذلك</w:t>
      </w:r>
      <w:r>
        <w:rPr>
          <w:rStyle w:val="FootnoteAnchor"/>
          <w:rtl w:val="true"/>
        </w:rPr>
        <w:footnoteReference w:id="269"/>
      </w:r>
      <w:r>
        <w:rPr>
          <w:rFonts w:ascii="Amiri" w:hAnsi="Amiri" w:eastAsia="Amiri" w:cs="Amiri"/>
          <w:color w:val="111111"/>
          <w:sz w:val="28"/>
          <w:sz w:val="28"/>
          <w:szCs w:val="28"/>
          <w:rtl w:val="true"/>
          <w:lang w:bidi="ar-SA"/>
        </w:rPr>
        <w:t>من أول الأمر ترجيح بعض الاحتياطات احتمالاً أو محتملاً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الاحتياط المطلق موجب لاختلال النظام قطعاً، وهو قبيح، فلو أراد المكلف الاحتياط لزم التبعيض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كيفية التبعيض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الأقوى احتمالاً، بأن يقدم المكلف الاحتياط في دائرة المظنونات على الاحتياط في دائرة المشكوكات، ويقدم الاحتياط في دائرة المشكوكات على الاحتياط في دائرة الموهومات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دائرة من هذه الدوائر مراتب، ولدى التزاحم يقدم ما هو الأقوى احتمالاً على ما هو الأضعف احتمالاً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الأهم محتملاً، كما لو دار الأمر بين الاحتياط في حقوق اللّه أو حقوق الناس، حيث يقدم الثاني؛ لأنه أهم في نظر الشارع على ما هو المعروف</w:t>
      </w:r>
      <w:r>
        <w:rPr>
          <w:rStyle w:val="FootnoteAnchor"/>
          <w:rtl w:val="true"/>
        </w:rPr>
        <w:footnoteReference w:id="271"/>
      </w:r>
      <w:r>
        <w:rPr>
          <w:rFonts w:ascii="Amiri" w:hAnsi="Amiri" w:eastAsia="Amiri" w:cs="Amiri"/>
          <w:color w:val="111111"/>
          <w:sz w:val="28"/>
          <w:sz w:val="28"/>
          <w:szCs w:val="28"/>
          <w:rtl w:val="true"/>
          <w:lang w:bidi="ar-SA"/>
        </w:rPr>
        <w:t xml:space="preserve">، ولو دار الأمر بين الاحتياط في الثلاثة الخطيرة، وبين الاحتياط </w:t>
      </w:r>
      <w:bookmarkStart w:id="132" w:name="pg15625_174427"/>
    </w:p>
    <w:p>
      <w:pPr>
        <w:pStyle w:val="BookText"/>
        <w:rPr/>
      </w:pPr>
      <w:bookmarkEnd w:id="132"/>
      <w:r>
        <w:rPr>
          <w:rFonts w:ascii="Amiri" w:hAnsi="Amiri" w:eastAsia="Amiri" w:cs="Amiri"/>
          <w:color w:val="111111"/>
          <w:sz w:val="28"/>
          <w:sz w:val="28"/>
          <w:szCs w:val="28"/>
          <w:rtl w:val="true"/>
          <w:lang w:bidi="ar-SA"/>
        </w:rPr>
        <w:t>في باب الطهارة والنجاسة قدم الأول، حيث إنّ المستفاد من مجموع الأدلة تسامح الشارع فيها كثيراً، بخلاف الأعراض، فيقدم مع التزاحم أو التعارض الأهم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بين الاحتمالين، بأن يقدم الأقوى احتمالاً والأهم محتملاً على غيره، والظاهر أنه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دار الأمر بين الأقوى احتمالاً والأهم محتملاً، فالظاهر رجحان تقديم الثاني، وإن كان أضعف احتمالاً، كالاحتياط في باب الأعراض، فإنّ المحتمل مهم، وإن كان الاحتمال ضعيفاً، فيقدم على الاحتياط في باب الطهارة، حيث المحتمل غير مهم، وإن كان الاحتمال قوياً، والظاهر أنّ عليه سيرة العقلاء، حيث يقدمون المحتمل الخطير، وإن ضعف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بحيث يجعل الاحتمال غير معتنى به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المحتمل الهين وإن قوي احتماله</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0372765_2142443653"/>
      <w:bookmarkStart w:id="134" w:name="_Toc47"/>
      <w:bookmarkEnd w:id="133"/>
      <w:r>
        <w:rPr>
          <w:rtl w:val="true"/>
        </w:rPr>
        <w:t>التنبيه الخامس</w:t>
      </w:r>
      <w:r>
        <w:rPr>
          <w:rtl w:val="true"/>
        </w:rPr>
        <w:t xml:space="preserve">: </w:t>
      </w:r>
      <w:r>
        <w:rPr>
          <w:rtl w:val="true"/>
        </w:rPr>
        <w:t>في جريان البراءة في الشبهات الموضوعية</w:t>
      </w:r>
      <w:bookmarkEnd w:id="134"/>
    </w:p>
    <w:p>
      <w:pPr>
        <w:pStyle w:val="Heading3"/>
        <w:numPr>
          <w:ilvl w:val="2"/>
          <w:numId w:val="1"/>
        </w:numPr>
        <w:rPr/>
      </w:pPr>
      <w:bookmarkStart w:id="135" w:name="__RefHeading___Toc10372767_2142443653"/>
      <w:bookmarkStart w:id="136" w:name="_Toc48"/>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يقع الكلام في جريان البراءة في الشبهات الموضوعية، سواء أكانت وجوبية أم 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 وهو أنّ اجتناب الفرد المشكوك مقدمة علمية لاجتناب الحرام الواقعي، فيلزم تحصيلها، فلا تجري أدلة البراءة في الشبهات الموضوعية، التي منشأ الشك فيها اختلاط الأمور الخارجية أو غموض الواقع الخارجي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ينهى المولى عن الخمر، فإنّ موضوع الحرمة هو الخمر </w:t>
      </w:r>
    </w:p>
    <w:p>
      <w:pPr>
        <w:pStyle w:val="BookText"/>
        <w:rPr/>
      </w:pPr>
      <w:r>
        <w:rPr>
          <w:rFonts w:ascii="Amiri" w:hAnsi="Amiri" w:eastAsia="Amiri" w:cs="Amiri"/>
          <w:color w:val="111111"/>
          <w:sz w:val="28"/>
          <w:sz w:val="28"/>
          <w:szCs w:val="28"/>
          <w:rtl w:val="true"/>
          <w:lang w:bidi="ar-SA"/>
        </w:rPr>
        <w:t>الواقعي لا المعلوم، فلو لم يجتنب عن المائع المشكوك لم يعلم بامتثال النهي الواقعي، وعليه يجب الاجتناب عن الفرد المشكوك من باب المقدمة العلمية لامتثال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اليقيني يقتضي البراءة اليقينية، والامتثال اليقيني لا يحصل إلا باجتناب الأفراد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w:t>
      </w:r>
      <w:r>
        <w:rPr>
          <w:rStyle w:val="FootnoteAnchor"/>
          <w:rtl w:val="true"/>
        </w:rPr>
        <w:footnoteReference w:id="272"/>
      </w:r>
      <w:r>
        <w:rPr>
          <w:rFonts w:ascii="Amiri" w:hAnsi="Amiri" w:eastAsia="Amiri" w:cs="Amiri"/>
          <w:color w:val="111111"/>
          <w:sz w:val="28"/>
          <w:sz w:val="28"/>
          <w:szCs w:val="28"/>
          <w:rtl w:val="true"/>
          <w:lang w:bidi="ar-SA"/>
        </w:rPr>
        <w:t>بما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تجب المقدمة العلمية في صورة العلم بالتكليف، كأطراف العلم الإجمالي، وأما في المقام فلا علم بالتكليف حتى يقال بوجوب الاجتناب عن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الشرعية موضوعة على نحو القضايا الحقيقية، والحكم فيها محمول على الأفراد المقدرة الوجود أو المفروضة الوجود، فالحكم يتعدد بتعدد موضوعاته، وينحل إلى ملايين التكاليف، فمع العلم بكون الفرد موضوعاً يثبت له الحكم، أما الفرد المشكوك فهو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الانحلالية شملت الأفراد الثابتة، وأما الفرد المشكوك فلا يعلم شمول الحكم له، فإنّ الشك في أصل الاشتغال وثبوت التكليف لا الامتثال، ومعه تجري البراءة، وما هو مجرى الاحتياط أنما هو في الشك في الامتثال بعد العلم بالاشتغال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إطلاق عدم وجوب الاحتياط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النهي إذا كان بمعنى طلب تركه، بحيث لو وجد ولو دفعة لما امتثل كان اللازم إحراز تركه بالمرة ولو بالأصل، نعم، لو </w:t>
      </w:r>
    </w:p>
    <w:p>
      <w:pPr>
        <w:pStyle w:val="BookText"/>
        <w:rPr/>
      </w:pPr>
      <w:r>
        <w:rPr>
          <w:rFonts w:ascii="Amiri" w:hAnsi="Amiri" w:eastAsia="Amiri" w:cs="Amiri"/>
          <w:color w:val="111111"/>
          <w:sz w:val="28"/>
          <w:sz w:val="28"/>
          <w:szCs w:val="28"/>
          <w:rtl w:val="true"/>
          <w:lang w:bidi="ar-SA"/>
        </w:rPr>
        <w:t>كان بمعنى طلب ترك كل فرد منه على حده لما وجب إلا ترك ما علم أنه فرد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ومفاده أنّ النهي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منه الكلام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حكماً واحداً متعلقاً بترك الطبيعة رأساً،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التروك مطلوب واحد، بحيث لو أتى المكلف بفرد من أفراد الطبيعة لم يمتثل النهي أصلاً، كما لو قال المولى في ساحة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لو صدر الصوت عرف العدو بمكان المولى، فالمطلوب الواحد هو مجموع التروك، بحيث لو ترك كل الأفراد وأتى بواحد فقط لم يمتثل النهي؛ لنقض الغرض ومعرفة العدو بالمكان، وكما لو أراد المولى النوم بحيث لو صدر صوت واحد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كذلك كان الاجتناب عن المشكوك واجباً، وبدون الاجتناب عنه لا يحرز امتثال التكليف الواقعي الوحداني، فمع الشك بأنّ هذه الحركة تصدر صوتاً أم لا، لا يحق الإقدام عليه؛ لعدم العلم بامتثال التكليف الواقعي الوحداني، وهو عدم معرفة العدو بمكان المولى، فإنّ الشك في الامتثال لا في الاشتغال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انحلالياً، بمعنى أنّ كل فرد من الأفراد موضوع مستقل لحرمة مستقلة، فهو شك في الاشتغال لا الامتثال، فيتم ما ذكره الشيخ في هذا النوع</w:t>
      </w:r>
      <w:r>
        <w:rPr>
          <w:rFonts w:eastAsia="Amiri" w:cs="Amiri" w:ascii="Amiri" w:hAnsi="Amiri"/>
          <w:color w:val="111111"/>
          <w:sz w:val="28"/>
          <w:szCs w:val="28"/>
          <w:rtl w:val="true"/>
          <w:lang w:bidi="ar-SA"/>
        </w:rPr>
        <w:t xml:space="preserve">. </w:t>
      </w:r>
      <w:bookmarkStart w:id="137" w:name="pg15625_174430"/>
    </w:p>
    <w:p>
      <w:pPr>
        <w:pStyle w:val="BookText"/>
        <w:rPr/>
      </w:pPr>
      <w:bookmarkEnd w:id="137"/>
      <w:r>
        <w:rPr>
          <w:rFonts w:ascii="Amiri" w:hAnsi="Amiri" w:eastAsia="Amiri" w:cs="Amiri"/>
          <w:color w:val="111111"/>
          <w:sz w:val="28"/>
          <w:sz w:val="28"/>
          <w:szCs w:val="28"/>
          <w:rtl w:val="true"/>
          <w:lang w:bidi="ar-SA"/>
        </w:rPr>
        <w:t>وسلم به في المنتقى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الاحتياط بالترك لعدم العلم بدونه بتحقق ترك أول الوجود</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المنهي عنه في هذه التكاليف أول الوجود، و مع الإقدام على الفرد المشكوك لم يعلم أنه ترك أول الوجود، فلم يعلم أنه امتثل التكليف أم لا؟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مجال لإجراء البراءة؛ لأنّ مورد البراءة هو الشك في أصل ثبوت التكليف أو في سعته وضيقه، كما في موارد الأقل والأكثر، ولا شك لدينا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الشك إلى الشك في الامتثال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فمن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لها سعة بسعة أفرادها، والشك في فردية الفرد شك في سعتها وضيقها، فيعود الشك إلى الشك بين الأقل والأكثر، والمختار جريان البراءة فيه، وإن كان ارتباطياً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هنالك كلام في جريان البراءة العقلية والشرعية أو الشرعية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 بأول الكلام لأنه 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المعلوم مصداق للمنهي عنه فلا بد من إعدامه، وأما الفرد المشكوك فيشك في شمول النهي المتعلق بالطبيعة له؛ للشك في سعة الطبيعة، فتجري البراءة فيه؛ لأنه شك في التكليف</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372769_2142443653"/>
      <w:bookmarkStart w:id="139" w:name="_Toc49"/>
      <w:bookmarkEnd w:id="138"/>
      <w:r>
        <w:rPr>
          <w:rtl w:val="true"/>
        </w:rPr>
        <w:t>أقسام تعلق النهي بالطبيعة</w:t>
      </w:r>
      <w:bookmarkEnd w:id="139"/>
    </w:p>
    <w:p>
      <w:pPr>
        <w:pStyle w:val="Heading4"/>
        <w:numPr>
          <w:ilvl w:val="3"/>
          <w:numId w:val="1"/>
        </w:numPr>
        <w:rPr/>
      </w:pPr>
      <w:bookmarkStart w:id="140" w:name="__RefHeading___Toc10372771_2142443653"/>
      <w:bookmarkStart w:id="141" w:name="_Toc50"/>
      <w:bookmarkEnd w:id="140"/>
      <w:r>
        <w:rPr>
          <w:rtl w:val="true"/>
        </w:rPr>
        <w:t>اشارة</w:t>
      </w:r>
      <w:bookmarkEnd w:id="1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تفصيل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بالطبيعة ينقسم إلى أربعة أنواع، تجري البراءة في بعضها دون بعض، وهي</w:t>
      </w:r>
      <w:r>
        <w:rPr>
          <w:rFonts w:eastAsia="Amiri" w:cs="Amiri" w:ascii="Amiri" w:hAnsi="Amiri"/>
          <w:color w:val="111111"/>
          <w:sz w:val="28"/>
          <w:szCs w:val="28"/>
          <w:rtl w:val="true"/>
          <w:lang w:bidi="ar-SA"/>
        </w:rPr>
        <w:t xml:space="preserve">: </w:t>
      </w:r>
      <w:bookmarkStart w:id="142" w:name="pg15625_174431"/>
    </w:p>
    <w:p>
      <w:pPr>
        <w:pStyle w:val="Heading4"/>
        <w:numPr>
          <w:ilvl w:val="3"/>
          <w:numId w:val="1"/>
        </w:numPr>
        <w:rPr/>
      </w:pPr>
      <w:bookmarkStart w:id="143" w:name="__RefHeading___Toc10372773_2142443653"/>
      <w:bookmarkStart w:id="144" w:name="_Toc51"/>
      <w:bookmarkEnd w:id="142"/>
      <w:bookmarkEnd w:id="143"/>
      <w:r>
        <w:rPr>
          <w:rtl w:val="true"/>
        </w:rPr>
        <w:t>النوع الأول</w:t>
      </w:r>
      <w:bookmarkEnd w:id="144"/>
    </w:p>
    <w:p>
      <w:pPr>
        <w:pStyle w:val="BookText"/>
        <w:rPr/>
      </w:pPr>
      <w:r>
        <w:rPr>
          <w:rFonts w:ascii="Amiri" w:hAnsi="Amiri" w:eastAsia="Amiri" w:cs="Amiri"/>
          <w:color w:val="111111"/>
          <w:sz w:val="28"/>
          <w:sz w:val="28"/>
          <w:szCs w:val="28"/>
          <w:rtl w:val="true"/>
          <w:lang w:bidi="ar-SA"/>
        </w:rPr>
        <w:t xml:space="preserve">أن يتعلق النهي بالطبيعة على نحو السريان والشمول، بمعنى تعدد التكليف بتعدد أفراد الطبيعة،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 في فرد أنه خمر أو خل فلا مانع من جريان البراءة؛ لأنه شك في التكليف، ومجراه البراءة العقلية والشرعية، وهو موافق لما ذهب إليه الشيخ</w:t>
      </w:r>
      <w:r>
        <w:rPr>
          <w:rStyle w:val="FootnoteAnchor"/>
          <w:rtl w:val="true"/>
        </w:rPr>
        <w:footnoteReference w:id="276"/>
      </w:r>
      <w:r>
        <w:rPr>
          <w:rFonts w:ascii="Amiri" w:hAnsi="Amiri" w:eastAsia="Amiri" w:cs="Amiri"/>
          <w:color w:val="111111"/>
          <w:sz w:val="28"/>
          <w:sz w:val="28"/>
          <w:szCs w:val="28"/>
          <w:rtl w:val="true"/>
          <w:lang w:bidi="ar-SA"/>
        </w:rPr>
        <w:t>وصاحب الكفاية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السيد القمي</w:t>
      </w:r>
      <w:r>
        <w:rPr>
          <w:rStyle w:val="FootnoteAnchor"/>
          <w:rtl w:val="true"/>
        </w:rPr>
        <w:footnoteReference w:id="278"/>
      </w:r>
      <w:r>
        <w:rPr>
          <w:rFonts w:ascii="Amiri" w:hAnsi="Amiri" w:eastAsia="Amiri" w:cs="Amiri"/>
          <w:color w:val="111111"/>
          <w:sz w:val="28"/>
          <w:sz w:val="28"/>
          <w:szCs w:val="28"/>
          <w:rtl w:val="true"/>
          <w:lang w:bidi="ar-SA"/>
        </w:rPr>
        <w:t>بإشكال فني؛ وهو أنّ المرجع في المقام الاستصحاب لا البراءة، سواء أكانت الشبهة وجوبية أم تحريمية،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أنّ زيداً عالم يستصحب عدم عالميته،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خمرية المائع يستصحب عدمها، ومعه لا مجال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التمسك بالبراءة في تعاقب الحالات المضادة، حيث لا يجري الاستصحاب أصلاً، أو يجري ويتعارض ويتساقط، كما لو كان عالماً ثم أصبح جاهلاً ثم صار عالماً، وهكذا تعاقبت عليه الحالات المتضادة، وجهل المتقدم والمتأخر، وكذا في الخمر لو انقلبت خلاً ثم خمراً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تعليقات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يختص جريان البراءة بتعاقب الحالات، بل يجري فيما لو لم يكن للشيء حالة سابقة معلومة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w:t>
      </w:r>
      <w:bookmarkStart w:id="145" w:name="pg15625_174432"/>
    </w:p>
    <w:p>
      <w:pPr>
        <w:pStyle w:val="BookText"/>
        <w:rPr/>
      </w:pPr>
      <w:bookmarkEnd w:id="145"/>
      <w:r>
        <w:rPr>
          <w:rFonts w:ascii="Amiri" w:hAnsi="Amiri" w:eastAsia="Amiri" w:cs="Amiri"/>
          <w:color w:val="111111"/>
          <w:sz w:val="28"/>
          <w:sz w:val="28"/>
          <w:szCs w:val="28"/>
          <w:rtl w:val="true"/>
          <w:lang w:bidi="ar-SA"/>
        </w:rPr>
        <w:t>في زيد، حيث إنه عند الولادة إما قرشي أم لا، فلا حالة سابقة معلومة ليجري الاستصحاب، فلا مانع من التمسك بالبراءة، إلا على القول بجريان الاستصحاب في الأعدام الأزلية، حيث لم يكن في الأزل قرشياً ولو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عدم جريان البراءة مع وجود الاستصحاب للحكومة أو الورود، إن قلنا بتقدم الأصول السببية على المسببية، وإن توافقا في المؤدى، لكن لو كان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يظهر من بعض الروايات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المسببية في عرض السببية، إذا كانا متوافقين في النتيجة، فلا مانع من جريان البراءة، وفي المقام النتيجة متحدة؛ لأنّ نتيجة استصحاب عدم عالمية الفرد المشكوك هو عدم وجوب إكرامه، وهو مفاد البراءة، فلا مانع من جريانهما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ورود الإشكال؛ لأنّ البحث في أصل جريان البراءة في الشبهات الموضوعية في مقابل النفي المطلق، من دون التعرض إلى شروط جريانها، فما ذكر غير وارد على هذا الإطلاق؛ لأنه ليس في مقام البيان من هذه الجهة، بل هو في مقابل رد القول بعدم الجريان المطلق</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372775_2142443653"/>
      <w:bookmarkStart w:id="147" w:name="_Toc52"/>
      <w:bookmarkEnd w:id="146"/>
      <w:r>
        <w:rPr>
          <w:rtl w:val="true"/>
        </w:rPr>
        <w:t>النوع الثاني</w:t>
      </w:r>
      <w:bookmarkEnd w:id="1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النهي متعلقاً بالطبيعة لا على نحو السريان، بل على نحو صرف الوجود، بمعنى أنّ النهي متعلق بترك الطبيعة رأساً، بحيث لو وجد فرد واحد من أفراد الطبيعة لم يمتثل النهي أصلاً، فإن المتصف بالحرمة أول الوجود، أما الفرد الثاني والثالث فلا حرمة فيه</w:t>
      </w:r>
      <w:r>
        <w:rPr>
          <w:rFonts w:eastAsia="Amiri" w:cs="Amiri" w:ascii="Amiri" w:hAnsi="Amiri"/>
          <w:color w:val="111111"/>
          <w:sz w:val="28"/>
          <w:szCs w:val="28"/>
          <w:rtl w:val="true"/>
          <w:lang w:bidi="ar-SA"/>
        </w:rPr>
        <w:t xml:space="preserve">. </w:t>
      </w:r>
      <w:bookmarkStart w:id="148" w:name="pg15625_174433"/>
    </w:p>
    <w:p>
      <w:pPr>
        <w:pStyle w:val="BookText"/>
        <w:rPr/>
      </w:pPr>
      <w:bookmarkEnd w:id="148"/>
      <w:r>
        <w:rPr>
          <w:rFonts w:ascii="Amiri" w:hAnsi="Amiri" w:eastAsia="Amiri" w:cs="Amiri"/>
          <w:color w:val="111111"/>
          <w:sz w:val="28"/>
          <w:sz w:val="28"/>
          <w:szCs w:val="28"/>
          <w:rtl w:val="true"/>
          <w:lang w:bidi="ar-SA"/>
        </w:rPr>
        <w:t xml:space="preserve">والمختار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ذهب إليه في الكفاية والمنتقى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لا لأنّ الشك في هذا الفرض شك في تعلق التكليف الضمني بالفرد المشكوك، ومجرى الشك كذلك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هذا التقرير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السيد القمي، وقد مرّ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وجود الوجوب الضمني أصلاً، وعلى فرض وجوده فالمقام ليس من صغريات التكليف الضمني المشكوك، بل هو خارج عنه موضوعاً؛ لأنّ التكليف الضمني إنما هو فيما لو كان الأمر والنهي متعلقين بالطبيعة التي لها أجزاء، أما لو تعلقا بطبيعة لها أفراد فهو شك في التكليف الاستقلالي، فللكلام في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لا أجزاء، فلو شك أنّ النطق بحرف واحد كلام أو لا؟ كان شكاً في التكليف الاستقلالي، فالاستدلال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لذلك بأنّ كل فرد من الأفراد منهي عنه على سبيل البدل، ومتعلق النهي هو أن لا يجعله أول الوجود، فيشك في شمول النهي البدلي للفرد المشكوك فتجري البراءة فيه، ولا فرق بين أن نشك في شمول النهي الاستغراقي لفرد، أو شمول النهي البدلي له، فإنّ الأصل عدم توجه النهي البدلي للفرد المشكوك</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0372777_2142443653"/>
      <w:bookmarkStart w:id="150" w:name="_Toc53"/>
      <w:bookmarkEnd w:id="149"/>
      <w:r>
        <w:rPr>
          <w:rtl w:val="true"/>
        </w:rPr>
        <w:t>النوع الثالث</w:t>
      </w:r>
      <w:bookmarkEnd w:id="1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النهي زجراً عن المجموع، بحيث لو ترك فرداً من أفراد الطبيعة امتثل النهي، وإن أتى بجميع الأفراد، ويمكن أن نمثل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تشرب </w:t>
      </w:r>
    </w:p>
    <w:p>
      <w:pPr>
        <w:pStyle w:val="BookText"/>
        <w:rPr/>
      </w:pPr>
      <w:r>
        <w:rPr>
          <w:rFonts w:ascii="Amiri" w:hAnsi="Amiri" w:eastAsia="Amiri" w:cs="Amiri"/>
          <w:color w:val="111111"/>
          <w:sz w:val="28"/>
          <w:sz w:val="28"/>
          <w:szCs w:val="28"/>
          <w:rtl w:val="true"/>
          <w:lang w:bidi="ar-SA"/>
        </w:rPr>
        <w:t>جميع أواني الماء الموجودة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المجموع منهي عنه، فلو أبقى واحدة امتثل النهي، وهنا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ارتكاب الفرد المشكوك مع ترك الفرد المتيقن؛ وذلك لأنه لو ارتكب الفرد المتيقن مع ترك فرد متيقن آخر لم يكن فيه إشكال، فكيف إذا اقتحم الفرد المشكوك؛ لأنه لا عصيان للنهي فيما لو ارتكبه مع إبقاء فرد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ارتكاب جميع الأفراد المعلومة وترك الفرد المشكوك؛ لأنّ تعلق التكليف بالأكثر متيقن، والشك في حرمة الأقل، فتجري البراءة؛ وذلك لأنّ ارتكاب جميع الأفراد المتيقنة مع الفرد المشكوك حرام قطعاً؛ لأنه مخالفة للنهي القطعي، ويشك في حرمة ارتكاب تمام الأفراد المتيقنة أيضاً،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المقام شك بين الأقل والأكثر، فتجري البراءة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جميع المياه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ثلاثة مياه متيقنة، وأما الرابع فمشكوك أنه ماء، فلو شربها كلها فعل الحرام قطعاً، أما لو شرب الثلاثة المتيقنة فقط فهل هو حرام أيضاً؟ فالمجرى البراءة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لأنّ المطلوب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ترك شرب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بسيط، وفي المائع المشكوك احتمالان ثبوتاً، فهو إما ماء أو لا، فإن كان ماءً فمع تركه وشرب المتيقن يحصل المطلوب، وإن لم يكن ماءً فلم يحصل المطلوب، فالشك شك في الامتثال، والاشتغال اليقيني </w:t>
      </w:r>
      <w:bookmarkStart w:id="151" w:name="pg15625_174435"/>
    </w:p>
    <w:p>
      <w:pPr>
        <w:pStyle w:val="BookText"/>
        <w:rPr/>
      </w:pPr>
      <w:bookmarkEnd w:id="151"/>
      <w:r>
        <w:rPr>
          <w:rFonts w:ascii="Amiri" w:hAnsi="Amiri" w:eastAsia="Amiri" w:cs="Amiri"/>
          <w:color w:val="111111"/>
          <w:sz w:val="28"/>
          <w:sz w:val="28"/>
          <w:szCs w:val="28"/>
          <w:rtl w:val="true"/>
          <w:lang w:bidi="ar-SA"/>
        </w:rPr>
        <w:t>يقتضي البراءة اليقينية، وهي لا تحصل إلا بترك شرب الفرد الثالث المتيقن، وأما مع ارتكابه وترك المشكوك يشك في حصول مطلوب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فيما لو احتمل وجود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أفيد في هذا التفصيل الرباعي ووافقه عليه كل من حضرتني كلماتهم من جريان البراءة في النوع الثالث محل تأمل، والمختار أنه مجرى الاحتياط</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372779_2142443653"/>
      <w:bookmarkStart w:id="153" w:name="_Toc54"/>
      <w:bookmarkEnd w:id="152"/>
      <w:r>
        <w:rPr>
          <w:rtl w:val="true"/>
        </w:rPr>
        <w:t>النوع الرابع</w:t>
      </w:r>
      <w:bookmarkEnd w:id="153"/>
    </w:p>
    <w:p>
      <w:pPr>
        <w:pStyle w:val="BookText"/>
        <w:rPr/>
      </w:pPr>
      <w:r>
        <w:rPr>
          <w:rFonts w:ascii="Amiri" w:hAnsi="Amiri" w:eastAsia="Amiri" w:cs="Amiri"/>
          <w:color w:val="111111"/>
          <w:sz w:val="28"/>
          <w:sz w:val="28"/>
          <w:szCs w:val="28"/>
          <w:rtl w:val="true"/>
          <w:lang w:bidi="ar-SA"/>
        </w:rPr>
        <w:t>أن يكون النهي متعلقاً بجميع الأفراد الخارجية، باعتبار أنّ المطلوب أمر بسيط متحصل من مجموع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عبارته إبهام، فإنه يحتمل فيها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عندنا في المقام نهي وأمر حتى يتعلق الأول بجميع الأفراد الخارجية، ويتعلق الثاني بالشيء البسيط المتحصل؟</w:t>
      </w:r>
    </w:p>
    <w:p>
      <w:pPr>
        <w:pStyle w:val="BookText"/>
        <w:rPr/>
      </w:pPr>
      <w:r>
        <w:rPr>
          <w:rFonts w:ascii="Amiri" w:hAnsi="Amiri" w:eastAsia="Amiri" w:cs="Amiri"/>
          <w:color w:val="111111"/>
          <w:sz w:val="28"/>
          <w:sz w:val="28"/>
          <w:szCs w:val="28"/>
          <w:rtl w:val="true"/>
          <w:lang w:bidi="ar-SA"/>
        </w:rPr>
        <w:t>أو عندنا أمر بالشيء الوحداني البسيط، وهو ناشئ من مجموع التروك، كما استظهره السيد القمي، وعلق عليه أنه خروج عن محل البحث؛ لأنه شبهة وجوبية، والبحث 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النهي متعلق بجميع الأفراد الخارجية، ولكن غرض المولى هو الشيء الوحداني البسيط؟</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المراد معنى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تغيير العبارة لتكون أقرب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النهي متعلقاً بالأمر الواحد البسيط المتحصل من مجموع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النهي هو الأمر الواحد البسيط، وامتثاله متوقف </w:t>
      </w:r>
    </w:p>
    <w:p>
      <w:pPr>
        <w:pStyle w:val="BookText"/>
        <w:rPr/>
      </w:pPr>
      <w:r>
        <w:rPr>
          <w:rFonts w:ascii="Amiri" w:hAnsi="Amiri" w:eastAsia="Amiri" w:cs="Amiri"/>
          <w:color w:val="111111"/>
          <w:sz w:val="28"/>
          <w:sz w:val="28"/>
          <w:szCs w:val="28"/>
          <w:rtl w:val="true"/>
          <w:lang w:bidi="ar-SA"/>
        </w:rPr>
        <w:t>على مجموع التروك من حيث المجموع، لما قد ثبت في محله أنّ إيجاد المعلول متوقف على سدّ جميع أبواب العدم على وجوده، وبذلك تكون الشبهة تحريمية لا 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له بقول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بمعنى إزهاق الروح، فالمنهي عنه هو إزهاق الروح، وهو أمر بسيط متحصل من مجموعة من التروك، فلا بد من تحقيق جميعها حتى يحصل المقصود بأن لا يأكل هذا السم، ولا ذاك ولا يغرق نفسه، ولا يرمي بنفسه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فرد خارجي أنه مصداق لإزهاق الروح أم لا، كان المرجع قاعدة الاشتغال؛ لرجوع الشك فيه إلى الشك في المحصل بعد العلم بثبوت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تام؛ لأنّ المولى لا شأن له بالتروك الخارجية التي هي مقدمة للمنهي عنه الواحد، بل يريد عدم تحقق إزهاق الروح، ولو شك أنّ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المائع المشكوك كونه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لإزهاق الروح فلا يحق اقتحامه؛ لأنّ الاشتغال اليقيني يقتضي البراءة اليقينية، ولا يعلم مع اقتحامه امتثال النهي، ومرجعه في الواقع إلى بحث العنوان والمحصل</w:t>
      </w:r>
      <w:r>
        <w:rPr>
          <w:rStyle w:val="FootnoteAnchor"/>
          <w:rtl w:val="true"/>
        </w:rPr>
        <w:footnoteReference w:id="279"/>
      </w:r>
      <w:r>
        <w:rPr>
          <w:rFonts w:ascii="Amiri" w:hAnsi="Amiri" w:eastAsia="Amiri" w:cs="Amiri"/>
          <w:color w:val="111111"/>
          <w:sz w:val="28"/>
          <w:sz w:val="28"/>
          <w:szCs w:val="28"/>
          <w:rtl w:val="true"/>
          <w:lang w:bidi="ar-SA"/>
        </w:rPr>
        <w:t xml:space="preserve">، ومع الشك في محصل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الشبهة وجوبية أم 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الاحتياط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النوع الرابع خروج موضوعي عن البحث؛ لأنّ الشك </w:t>
      </w:r>
    </w:p>
    <w:p>
      <w:pPr>
        <w:pStyle w:val="BookText"/>
        <w:rPr/>
      </w:pPr>
      <w:r>
        <w:rPr>
          <w:rFonts w:ascii="Amiri" w:hAnsi="Amiri" w:eastAsia="Amiri" w:cs="Amiri"/>
          <w:color w:val="111111"/>
          <w:sz w:val="28"/>
          <w:sz w:val="28"/>
          <w:szCs w:val="28"/>
          <w:rtl w:val="true"/>
          <w:lang w:bidi="ar-SA"/>
        </w:rPr>
        <w:t>ليس في نفس المأمور به أو المنهي عنه أو فردهما لتكون الشبهة موضوعية لهما، بل الشك في المقدمات والمحصلات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فالاحتياط فيه لازم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الثلاثة الأخيرة من التقسيم الرباعي محل إشكال، وإن كان المختار جريان الاحتياط في النوعين الأخيرين</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625_174439"/>
      <w:bookmarkStart w:id="155" w:name="pg15625_174439"/>
      <w:bookmarkEnd w:id="155"/>
    </w:p>
    <w:p>
      <w:pPr>
        <w:pStyle w:val="Heading2"/>
        <w:numPr>
          <w:ilvl w:val="1"/>
          <w:numId w:val="1"/>
        </w:numPr>
        <w:rPr/>
      </w:pPr>
      <w:bookmarkStart w:id="156" w:name="pg15625_174439"/>
      <w:bookmarkStart w:id="157" w:name="__RefHeading___Toc10372781_2142443653"/>
      <w:bookmarkStart w:id="158" w:name="_Toc55"/>
      <w:bookmarkEnd w:id="156"/>
      <w:bookmarkEnd w:id="157"/>
      <w:r>
        <w:rPr>
          <w:rtl w:val="true"/>
        </w:rPr>
        <w:t>فصل في دوران الأمر بين المحذورين</w:t>
      </w:r>
      <w:bookmarkEnd w:id="1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0372783_2142443653"/>
      <w:bookmarkStart w:id="160" w:name="_Toc56"/>
      <w:bookmarkEnd w:id="159"/>
      <w:r>
        <w:rPr>
          <w:rtl w:val="true"/>
        </w:rPr>
        <w:t>اشارة</w:t>
      </w:r>
      <w:bookmarkEnd w:id="1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625_174441"/>
      <w:bookmarkStart w:id="162" w:name="pg15625_174441"/>
      <w:bookmarkEnd w:id="162"/>
    </w:p>
    <w:p>
      <w:pPr>
        <w:pStyle w:val="Heading3"/>
        <w:numPr>
          <w:ilvl w:val="2"/>
          <w:numId w:val="1"/>
        </w:numPr>
        <w:rPr/>
      </w:pPr>
      <w:bookmarkStart w:id="163" w:name="pg15625_174441"/>
      <w:bookmarkStart w:id="164" w:name="__RefHeading___Toc10372785_2142443653"/>
      <w:bookmarkStart w:id="165" w:name="_Toc57"/>
      <w:bookmarkEnd w:id="163"/>
      <w:bookmarkEnd w:id="164"/>
      <w:r>
        <w:rPr>
          <w:rtl w:val="true"/>
        </w:rPr>
        <w:t>فصل في دوران الأمر بين المحذورين</w:t>
      </w:r>
      <w:bookmarkEnd w:id="165"/>
    </w:p>
    <w:p>
      <w:pPr>
        <w:pStyle w:val="Heading4"/>
        <w:numPr>
          <w:ilvl w:val="3"/>
          <w:numId w:val="1"/>
        </w:numPr>
        <w:rPr/>
      </w:pPr>
      <w:bookmarkStart w:id="166" w:name="__RefHeading___Toc10372787_2142443653"/>
      <w:bookmarkStart w:id="167" w:name="_Toc5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وقبل الشروع في النقض والإبرام لا بد من تنقيح موضوع البحث، حيث يشترط فيه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الأمر بين الوجوب والحرمة دون غيرهما من الأحكام، أما لو كان الأمر دائراً بينهما وبين حكم ثالث كالإباحة، فالمرجع البراءة؛ لأنّ الشك شك في التكليف والإلزام غير معلوم ولا بيان عليه، فيكون مجرى البراءة العقلية والشرعية، بل المقام أولى بجريان البراءة من الشبهة الوجوبية المحضة أو الشبهة التحريمية المحضة، وذلك لإمكان الأمر بالاحتياط فيهما، ومع ذلك حكم الشارع بالإباحة، بخلاف المقام، حيث لا يمكن الاحتياط لدوران الأمر بين الوجوب والحرمة، والإباحة فلا يمكن الموافقة العملية القطعية، فيكون أولى بجريان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لا بد أن يكون الأمر دائراً مدار الوجوب والتحريم، ولا يوجد احتمال لحكم ثالث كالإباحة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الحكمين مورد الاستصحاب، وإلا انحل العلم الإجمالي؛ لإحراز أحد الطرفين تعبداً، ومن المعلوم أنه لا فرق بين الإحراز الوجداني والتعبدي، كما لو دار الأمر بين وجوب الجمعة أو حرمتها، حيث مقتضى الاستصحاب بقاء الوجوب، فينحل العلم الإجمالي بإحراز الوجوب تعبداً</w:t>
      </w:r>
      <w:r>
        <w:rPr>
          <w:rFonts w:eastAsia="Amiri" w:cs="Amiri" w:ascii="Amiri" w:hAnsi="Amiri"/>
          <w:color w:val="111111"/>
          <w:sz w:val="28"/>
          <w:szCs w:val="28"/>
          <w:rtl w:val="true"/>
          <w:lang w:bidi="ar-SA"/>
        </w:rPr>
        <w:t xml:space="preserve">. </w:t>
      </w:r>
      <w:bookmarkStart w:id="168" w:name="pg15625_174442"/>
    </w:p>
    <w:p>
      <w:pPr>
        <w:pStyle w:val="BookText"/>
        <w:rPr/>
      </w:pPr>
      <w:bookmarkEnd w:id="168"/>
      <w:r>
        <w:rPr>
          <w:rFonts w:ascii="Amiri" w:hAnsi="Amiri" w:eastAsia="Amiri" w:cs="Amiri"/>
          <w:color w:val="111111"/>
          <w:sz w:val="28"/>
          <w:sz w:val="28"/>
          <w:szCs w:val="28"/>
          <w:rtl w:val="true"/>
          <w:lang w:bidi="ar-SA"/>
        </w:rPr>
        <w:t>وبعد تنقيح محل الكلام، ينبغي التكلم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المحتمل والحرمة المحتملة توصلياً، فلا يشترط في سقوط الأمر والنهي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الطرفين أو أحدهما تعبدياً، يتوقف أمتثاله على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كل من الجانبين توصلياً، كما لو شك في وجوب دفن الكافر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الدفن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فرضها في الشبهة الموضوعية أيضاً، كما لو شك أنّ هذا الميت في الصحراء مسلم أو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بوجوب دفن المسلم وحرمة دفن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وجوب دفنه وحرمته، أو شك أنّ حكم القتل للمفطر في شهر رمضان في المرة الثالثة أو الرابعة، فأمر القتل في المرة الثالثة دائر بين الوجوب والحرمة على تأمل في هذا المثال</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0372789_2142443653"/>
      <w:bookmarkStart w:id="170" w:name="_Toc59"/>
      <w:bookmarkEnd w:id="169"/>
      <w:r>
        <w:rPr>
          <w:rtl w:val="true"/>
        </w:rPr>
        <w:t>المقام الأول</w:t>
      </w:r>
      <w:r>
        <w:rPr>
          <w:rtl w:val="true"/>
        </w:rPr>
        <w:t xml:space="preserve">: </w:t>
      </w:r>
      <w:r>
        <w:rPr>
          <w:rtl w:val="true"/>
        </w:rPr>
        <w:t>الأقوال في دوران الأمر بين المحذورين التوصليين</w:t>
      </w:r>
      <w:bookmarkEnd w:id="170"/>
    </w:p>
    <w:p>
      <w:pPr>
        <w:pStyle w:val="Heading5"/>
        <w:numPr>
          <w:ilvl w:val="4"/>
          <w:numId w:val="1"/>
        </w:numPr>
        <w:rPr/>
      </w:pPr>
      <w:bookmarkStart w:id="171" w:name="__RefHeading___Toc10372791_2142443653"/>
      <w:bookmarkStart w:id="172" w:name="_Toc60"/>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وفيه احتمالات، بل أقوال</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0372793_2142443653"/>
      <w:bookmarkStart w:id="174" w:name="_Toc61"/>
      <w:bookmarkEnd w:id="173"/>
      <w:r>
        <w:rPr>
          <w:rtl w:val="true"/>
        </w:rPr>
        <w:t>القول الأول</w:t>
      </w:r>
      <w:r>
        <w:rPr>
          <w:rtl w:val="true"/>
        </w:rPr>
        <w:t xml:space="preserve">: </w:t>
      </w:r>
      <w:r>
        <w:rPr>
          <w:rtl w:val="true"/>
        </w:rPr>
        <w:t>تقديم جانب الحرمة</w:t>
      </w:r>
      <w:bookmarkEnd w:id="174"/>
    </w:p>
    <w:p>
      <w:pPr>
        <w:pStyle w:val="BookText"/>
        <w:rPr/>
      </w:pPr>
      <w:r>
        <w:rPr>
          <w:rFonts w:ascii="Amiri" w:hAnsi="Amiri" w:eastAsia="Amiri" w:cs="Amiri"/>
          <w:color w:val="111111"/>
          <w:sz w:val="28"/>
          <w:sz w:val="28"/>
          <w:szCs w:val="28"/>
          <w:rtl w:val="true"/>
          <w:lang w:bidi="ar-SA"/>
        </w:rPr>
        <w:t>فلو نذر أن يفعل أو يترك قدم جانب التحريم؛ وذلك لأنّ دفع المفسدة أولى من جلب المنفعة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التعيينية، فإنها قد تستخدم بمعنى الأولوية الترجيحية والتفضيلية، وقد تنسلخ عن ذلك فتستخدم بمعنى الأولوية التعيينية،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أَوْلَى بِبَعْضٍ فِي </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 ثُمَّ أَوْلَى لَكَ فَأَوْلَى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وهو جار في الاستعمالات العرفية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أفضل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الثاني لا فضل له أصلاً، فالمعنى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الفضل ولا فضل لمَن في مقابله، والحاصل أنه لا بد أن تكون الأولوية بمعنى التعيينية، حتى تكون مستنداً للقول بوجوب ترجيح احتمال الحرمة على احتمال الوجوب في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فيه 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القاعدة؛ لأنّ ملاكات الأحكام مختلفة شدة وضعفاً، وبتبع اختلاف ملاكات الأحكام في الشدة والضعف تختلف الأحكام في الأهمية وعدمها، فمن الممكن أن يكون الواجب أهم من الحرام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إنقاذ النفس المحترمة، ومن الحرام المرور في الأرض المغصوبة، فلدى التزاحم يرجح جانب الوجوب؛ لأنّ ملاك إنقاذ النفس المحترمة أهم من ملاك الغصب، فلا يكون الغصب حراماً، بل يصبح واجباً بالوجوب المقدمي العقلي، كما يمكن أن يكون ملاك الحرمة أهم، كما لو أمر المولى بالوضوء، وتوقف إخراج الماء على غصب حبل الناس فيتزاحمان، ويقدم حرمة الغصب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كلية لقاعدة أولوية دفع المفسدة من جلب المنفعة، فإنّ للمنافع </w:t>
      </w:r>
    </w:p>
    <w:p>
      <w:pPr>
        <w:pStyle w:val="BookText"/>
        <w:rPr/>
      </w:pPr>
      <w:r>
        <w:rPr>
          <w:rFonts w:ascii="Amiri" w:hAnsi="Amiri" w:eastAsia="Amiri" w:cs="Amiri"/>
          <w:color w:val="111111"/>
          <w:sz w:val="28"/>
          <w:sz w:val="28"/>
          <w:szCs w:val="28"/>
          <w:rtl w:val="true"/>
          <w:lang w:bidi="ar-SA"/>
        </w:rPr>
        <w:t>والمفاسد مراتب، فيختلف الأمر باختلاف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القطع بالمصلحة والمفسدة لا يمكن القول برجحان أحد الطرفين على الإطلاق، كذلك في صورة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282"/>
      </w:r>
      <w:r>
        <w:rPr>
          <w:rFonts w:ascii="Amiri" w:hAnsi="Amiri" w:eastAsia="Amiri" w:cs="Amiri"/>
          <w:color w:val="111111"/>
          <w:sz w:val="28"/>
          <w:sz w:val="28"/>
          <w:szCs w:val="28"/>
          <w:rtl w:val="true"/>
          <w:lang w:bidi="ar-SA"/>
        </w:rPr>
        <w:t>الذي حضرتني كلماتهم أنكروا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العقلاء يرون ترجيح الأهم</w:t>
      </w:r>
      <w:r>
        <w:rPr>
          <w:rStyle w:val="FootnoteAnchor"/>
          <w:rtl w:val="true"/>
        </w:rPr>
        <w:footnoteReference w:id="283"/>
      </w:r>
      <w:r>
        <w:rPr>
          <w:rFonts w:ascii="Amiri" w:hAnsi="Amiri" w:eastAsia="Amiri" w:cs="Amiri"/>
          <w:color w:val="111111"/>
          <w:sz w:val="28"/>
          <w:sz w:val="28"/>
          <w:szCs w:val="28"/>
          <w:rtl w:val="true"/>
          <w:lang w:bidi="ar-SA"/>
        </w:rPr>
        <w:t>لزوماً إن كان بحد المنع من النقيض، وندباً إن كان لا بحده، وإلا فالتخيير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كانت المفسدة خسارة دينار للمكس، والمنفعة ألف دينار حاصلة من التجارة لرأوا تقديم جلب المنفعة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المناقشة المذكورة تأملاً، حيث يختلف الأمر بين العلم والاحتمال، ففي دائرة الجهل المطلق بحد المفسدة والمصلحة المحتملتين يظهر تقديم جانب المفسدة المحتملة، فلو احتمل التاجر مصلحة ومفسدة لا يعرف حدودهما فهل يقدم على ذلك؟ أو احتمل المسافر وجود مصلحة مجهولة الكنه في الطريق مع وجود مفسدة كذلك فهل يقدم عليه؟</w:t>
      </w:r>
    </w:p>
    <w:p>
      <w:pPr>
        <w:pStyle w:val="BookText"/>
        <w:rPr/>
      </w:pPr>
      <w:r>
        <w:rPr>
          <w:rFonts w:ascii="Amiri" w:hAnsi="Amiri" w:eastAsia="Amiri" w:cs="Amiri"/>
          <w:color w:val="111111"/>
          <w:sz w:val="28"/>
          <w:sz w:val="28"/>
          <w:szCs w:val="28"/>
          <w:rtl w:val="true"/>
          <w:lang w:bidi="ar-SA"/>
        </w:rPr>
        <w:t>والذي يبدو في بادئ النظر صحة القاعدة، فدفع المفسدة أولى من جلب المنفعة، والظاهر أنّ الأولوية مسلمة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يثبت كونها بحد الوجوب والمنع من النقيض، و ما نحن فيه من هذا القبيل</w:t>
      </w:r>
      <w:r>
        <w:rPr>
          <w:rFonts w:eastAsia="Amiri" w:cs="Amiri" w:ascii="Amiri" w:hAnsi="Amiri"/>
          <w:color w:val="111111"/>
          <w:sz w:val="28"/>
          <w:szCs w:val="28"/>
          <w:rtl w:val="true"/>
          <w:lang w:bidi="ar-SA"/>
        </w:rPr>
        <w:t xml:space="preserve">. </w:t>
      </w:r>
      <w:bookmarkStart w:id="175" w:name="pg15625_174445"/>
    </w:p>
    <w:p>
      <w:pPr>
        <w:pStyle w:val="BookText"/>
        <w:rPr/>
      </w:pPr>
      <w:bookmarkEnd w:id="175"/>
      <w:r>
        <w:rPr>
          <w:rFonts w:ascii="Amiri" w:hAnsi="Amiri" w:eastAsia="Amiri" w:cs="Amiri"/>
          <w:color w:val="111111"/>
          <w:sz w:val="28"/>
          <w:sz w:val="28"/>
          <w:szCs w:val="28"/>
          <w:rtl w:val="true"/>
          <w:lang w:bidi="ar-SA"/>
        </w:rPr>
        <w:t>فالأولى القول بثبوتها، لكن لم يثبت أنّ الأولوية أولوية تعيينيه بحد المنع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على المقام، فالقاعدة جارية فيما يحرز فيه المصلحة والمفسدة؛ أي فيما كان الأمر دائراً بين المصلحة والمفسدة القطعيتين، لكن لو احتملت المصلحة والمفسدة فلا تجري القاعدة، ولا مجال للأولوية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وسرُّه أنّ الاحتمال مؤمن عنه بأدلة البراءة العقلية والنقلية، فلو احتملت المفسدة مع القطع بعدم وجود المصلحة، كما في شرب التتن، جرت البراءة، فبطريق أولى تجري البراءة فيما لو تعارض احتمال المفسدة مع احتمال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القول بوجوب تقديم جانب احتمال الحرمة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0372795_2142443653"/>
      <w:bookmarkStart w:id="177" w:name="_Toc62"/>
      <w:bookmarkEnd w:id="176"/>
      <w:r>
        <w:rPr>
          <w:rtl w:val="true"/>
        </w:rPr>
        <w:t>القول الثاني</w:t>
      </w:r>
      <w:r>
        <w:rPr>
          <w:rtl w:val="true"/>
        </w:rPr>
        <w:t xml:space="preserve">: </w:t>
      </w:r>
      <w:r>
        <w:rPr>
          <w:rtl w:val="true"/>
        </w:rPr>
        <w:t>الحكم بالتخيير</w:t>
      </w:r>
      <w:bookmarkEnd w:id="177"/>
    </w:p>
    <w:p>
      <w:pPr>
        <w:pStyle w:val="Heading6"/>
        <w:numPr>
          <w:ilvl w:val="5"/>
          <w:numId w:val="1"/>
        </w:numPr>
        <w:rPr/>
      </w:pPr>
      <w:bookmarkStart w:id="178" w:name="__RefHeading___Toc10372797_2142443653"/>
      <w:bookmarkStart w:id="179" w:name="_Toc63"/>
      <w:bookmarkEnd w:id="178"/>
      <w:r>
        <w:rPr>
          <w:rtl w:val="true"/>
        </w:rPr>
        <w:t>واستدل له بوجوه ثلاثة</w:t>
      </w:r>
      <w:bookmarkEnd w:id="179"/>
    </w:p>
    <w:p>
      <w:pPr>
        <w:pStyle w:val="Heading6"/>
        <w:numPr>
          <w:ilvl w:val="5"/>
          <w:numId w:val="1"/>
        </w:numPr>
        <w:rPr/>
      </w:pPr>
      <w:bookmarkStart w:id="180" w:name="__RefHeading___Toc10372799_2142443653"/>
      <w:bookmarkStart w:id="181" w:name="_Toc64"/>
      <w:bookmarkEnd w:id="180"/>
      <w:r>
        <w:rPr>
          <w:rtl w:val="true"/>
        </w:rPr>
        <w:t>الوجه الأول</w:t>
      </w:r>
      <w:bookmarkEnd w:id="1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الواردة في الخبرين المتعارضين،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إذن فتخير أحدهما، فتأخذ به وتدع الأخير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فهي دالة على التخيير في المقام</w:t>
      </w:r>
      <w:r>
        <w:rPr>
          <w:rFonts w:eastAsia="Amiri" w:cs="Amiri" w:ascii="Amiri" w:hAnsi="Amiri"/>
          <w:color w:val="111111"/>
          <w:sz w:val="28"/>
          <w:szCs w:val="28"/>
          <w:rtl w:val="true"/>
          <w:lang w:bidi="ar-SA"/>
        </w:rPr>
        <w:t xml:space="preserve">. </w:t>
      </w:r>
      <w:bookmarkStart w:id="182" w:name="pg15625_174446"/>
    </w:p>
    <w:p>
      <w:pPr>
        <w:pStyle w:val="Heading6"/>
        <w:numPr>
          <w:ilvl w:val="5"/>
          <w:numId w:val="1"/>
        </w:numPr>
        <w:rPr/>
      </w:pPr>
      <w:bookmarkStart w:id="183" w:name="__RefHeading___Toc10372801_2142443653"/>
      <w:bookmarkStart w:id="184" w:name="_Toc65"/>
      <w:bookmarkEnd w:id="182"/>
      <w:bookmarkEnd w:id="183"/>
      <w:r>
        <w:rPr>
          <w:rtl w:val="true"/>
        </w:rPr>
        <w:t>ويرد عليه مناقشات أربع</w:t>
      </w:r>
      <w:bookmarkEnd w:id="184"/>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من المحذور الثبوتي والاستحالة العقلية، فإنّ التخيير على ثلاثة أنواع، إما شرعي واقعي، كخصال الكفارة، وإما شرعي ظاهري مع بقاء الحكم الواقعي على حاله مجهولاً، كتعارض الطرق والأمارات، وإما عقلي كإنقاذ أحد الغريقين، ولا يعقل جريان هذه الأنواع الثلاثة في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التخيير الشرعي، سواء أكان واقعياً أم ظاهرياً، فلا يعقل جريانه في المقام؛ لأنه حاصل تكويناً، وما هو حاصل بالتكوين لا يعقل تحصيله بالتعبد الشرعي، حيث إنّ الأمر دائر بين المحذورين، والمكلف تكويناً مقهور على أحد الجانبين، إما أن يدفن الميت الكافر أو لا، فهو تكويناً إما فاعل أو تارك، فلا معنى لتخييره بين الفعل والترك، والوجود والعدم، فالتخيير الشرعي تحصيل للحاصل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العقلي، فمجراه فيما لو كان في طرفي التخيير ملاك لازم الاستيفاء، لكن تقصر قدرة المكلف عن استيفاء كلا الملاكين، فيحكم العقل بالتخيير بينهما؛ لعدم وفاء قدرة المكلف بتحصيل كلا الملاكين بخلاف المقام، حيث الملاك في أحد الطرفين دون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أمران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غير حاصر؛ لوجود نوع رابع من أنواع التخيير، وهو التخيير في مقام الإفتاء لا العمل، فيتخير المجتهد بين الإفتاء بوجوب الدفن </w:t>
      </w:r>
    </w:p>
    <w:p>
      <w:pPr>
        <w:pStyle w:val="BookText"/>
        <w:rPr/>
      </w:pPr>
      <w:r>
        <w:rPr>
          <w:rFonts w:ascii="IRNazanin" w:hAnsi="IRNazanin" w:eastAsia="IRNazanin"/>
          <w:color w:val="111111"/>
          <w:sz w:val="28"/>
          <w:sz w:val="28"/>
          <w:szCs w:val="28"/>
          <w:rtl w:val="true"/>
          <w:lang w:bidi="fa-IR"/>
        </w:rPr>
        <w:t>أو حرمته، وهما ضدان لهما ثالث</w:t>
      </w:r>
      <w:r>
        <w:rPr>
          <w:rStyle w:val="FootnoteAnchor"/>
          <w:rtl w:val="true"/>
        </w:rPr>
        <w:footnoteReference w:id="289"/>
      </w:r>
      <w:r>
        <w:rPr>
          <w:rFonts w:ascii="Amiri" w:hAnsi="Amiri" w:eastAsia="Amiri" w:cs="Amiri"/>
          <w:color w:val="111111"/>
          <w:sz w:val="28"/>
          <w:sz w:val="28"/>
          <w:szCs w:val="28"/>
          <w:rtl w:val="true"/>
          <w:lang w:bidi="ar-SA"/>
        </w:rPr>
        <w:t xml:space="preserve">، وهو عدم الإفتاء أو الإفتاء بأمر ثالث، كما هو الحال في الخبرين المتعارضين، حيث يذهب السيد الخونساري في جامع المدارك إلى ذلك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محذور ثبوتي للتخيير في المقام بالمعنى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بعض المعاصرين،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انحصار التخيير العقلي بما إذا كان في كلا الطرفين ملاك، بل هو يحكم بما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أراد السفر إلى كربلاء المقدسة فوصل إلى مفترق الطرق، فلو بقي هناك لم يصل، أما لو سلك أحدهما فيحتمل الوصول، فيخيره العقل في سلوك أحدهما مع عدم العلم بوجود الملاك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في حد ذاته تام، فتعريف المحقق النائيني للتخيير العقلي لا يخلو من إشكال، إلا أنّ التعريف المذكور أيضاً محل إشكال؛ لوجود موارد أخرى، كالتخيير بين أفراد الماهية الواحدة، فالصلاة ماهية لها أفراد طولية وعرضية، كالصلاة في هذه البقعة أو تلك، فالعقل يخير المكلف في تطبيق الطبيعة على هذا الفرد أو ذاك، فهو نوع من أنواع التخيير العقلي غير النوعين المذكورين، والملاك متحقق على سبيل البدل، ولا يلزم تحقيقهما بخلاف الغريقين، حيث لو تمكن منهما وجب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يجدي؛ لأنّ التخيير في المقام تكويني قهري، وفرق بين التخيير العقلي والتكويني القهري، ففي سلوك أحد الطريقين يخير العقل المكلف </w:t>
      </w:r>
    </w:p>
    <w:p>
      <w:pPr>
        <w:pStyle w:val="BookText"/>
        <w:rPr/>
      </w:pPr>
      <w:r>
        <w:rPr>
          <w:rFonts w:ascii="Amiri" w:hAnsi="Amiri" w:eastAsia="Amiri" w:cs="Amiri"/>
          <w:color w:val="111111"/>
          <w:sz w:val="28"/>
          <w:sz w:val="28"/>
          <w:szCs w:val="28"/>
          <w:rtl w:val="true"/>
          <w:lang w:bidi="ar-SA"/>
        </w:rPr>
        <w:t>بين أحدهما، ولا قهر تكويني، لإمكان الوقوف على مفترق الطرق، لكن ما نحن فيه لا يرتبط بحكم العقل، بل هو لا بدية تكوينية، فالميت إما يدفن أو لا، حتى المجنون أيضاً لا يخلو منهما،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عقلي، فإنّ الدافن لا عقل له، بل هو تخيير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المناقشة الأولى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التخيير في المقيس عليه، فقد وردت في التخيير حوالي ثماني روايات، لكنها إما ضعيفة سنداً أو دلالة على المعروف، وتحقيق الكلام فيه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بالتخيير في المقيس عليه، لكن إسراء الحكم إلى المقام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لدوران الأمر بين المحذورين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النصين، وإجمال النص، وفقدان النص، والشبهة الموضوعية الخارجية، والتخيير المستفاد من الروايات خاص بالصورة الأولى، وإسراؤه إلى سائر الصور قياس لا نقول 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التخيير في مبحث الخبرين المتعارضين بمعنى التخيير في المسألة الأصولية</w:t>
      </w:r>
      <w:r>
        <w:rPr>
          <w:rStyle w:val="FootnoteAnchor"/>
          <w:rtl w:val="true"/>
        </w:rPr>
        <w:footnoteReference w:id="291"/>
      </w:r>
      <w:r>
        <w:rPr>
          <w:rFonts w:ascii="Amiri" w:hAnsi="Amiri" w:eastAsia="Amiri" w:cs="Amiri"/>
          <w:color w:val="111111"/>
          <w:sz w:val="28"/>
          <w:sz w:val="28"/>
          <w:szCs w:val="28"/>
          <w:rtl w:val="true"/>
          <w:lang w:bidi="ar-SA"/>
        </w:rPr>
        <w:t>، فينفع في المقام، أو التخيير في المسألة الفرعية</w:t>
      </w:r>
      <w:r>
        <w:rPr>
          <w:rStyle w:val="FootnoteAnchor"/>
          <w:rtl w:val="true"/>
        </w:rPr>
        <w:footnoteReference w:id="292"/>
      </w:r>
      <w:r>
        <w:rPr>
          <w:rFonts w:ascii="Amiri" w:hAnsi="Amiri" w:eastAsia="Amiri" w:cs="Amiri"/>
          <w:color w:val="111111"/>
          <w:sz w:val="28"/>
          <w:sz w:val="28"/>
          <w:szCs w:val="28"/>
          <w:rtl w:val="true"/>
          <w:lang w:bidi="ar-SA"/>
        </w:rPr>
        <w:t xml:space="preserve">فلا يجدي؛ لأنّ المكلف تكويناً مخير في تطبيق العمل على أحد الاحتمالين؟ والقائل بالقول الثاني إنما يرى التخيير الأصولي، وإلا فالتخيير </w:t>
      </w:r>
      <w:bookmarkStart w:id="185" w:name="pg15625_174449"/>
    </w:p>
    <w:p>
      <w:pPr>
        <w:pStyle w:val="BookText"/>
        <w:rPr/>
      </w:pPr>
      <w:bookmarkEnd w:id="185"/>
      <w:r>
        <w:rPr>
          <w:rFonts w:ascii="Amiri" w:hAnsi="Amiri" w:eastAsia="Amiri" w:cs="Amiri"/>
          <w:color w:val="111111"/>
          <w:sz w:val="28"/>
          <w:sz w:val="28"/>
          <w:szCs w:val="28"/>
          <w:rtl w:val="true"/>
          <w:lang w:bidi="ar-SA"/>
        </w:rPr>
        <w:t>الفرعي العملي مما لا نقاش فيه بين الأعلام، حيث إنه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الأول للقول الثاني غير تام</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0372803_2142443653"/>
      <w:bookmarkStart w:id="187" w:name="_Toc66"/>
      <w:bookmarkEnd w:id="186"/>
      <w:r>
        <w:rPr>
          <w:rtl w:val="true"/>
        </w:rPr>
        <w:t>الوجه الثاني</w:t>
      </w:r>
      <w:bookmarkEnd w:id="187"/>
    </w:p>
    <w:p>
      <w:pPr>
        <w:pStyle w:val="BookText"/>
        <w:rPr/>
      </w:pPr>
      <w:r>
        <w:rPr>
          <w:rFonts w:ascii="Amiri" w:hAnsi="Amiri" w:eastAsia="Amiri" w:cs="Amiri"/>
          <w:color w:val="111111"/>
          <w:sz w:val="28"/>
          <w:sz w:val="28"/>
          <w:szCs w:val="28"/>
          <w:rtl w:val="true"/>
          <w:lang w:bidi="ar-SA"/>
        </w:rPr>
        <w:t>بعد تسليم عدم شمول أخبار التخيير للمقام بنفسها، إلا أنه يمكن القول بشمول ملاكها للمقام، فإنّ ملاك حجية الخبرين المتعارضين هو إحداث الاحتمال، كأن مؤدّى الخبر مطابق للواقع، حيث إنّ الخبر طريقي لا موضوعية فيه على المعروف، فهما طريقان إلى الواقع وكاشفان عنه، ونفس هذا الملاك موجود في باب دوران الأمر بين المحذورين، حيث يحتمل وجوب دفن الكافر ويحتمل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حجية الخبرين المتعارضين نفي الثالث بالدلالة الالتزامية، وهو متحقق في الدوران بين المحذورين، فالحكم بالتخيير جار في المقام لوحدة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بالتخيير في الخبرين المتعارضين محل كلام وإشكال، فإنّ أدلتها ضعيفة سنداً أو دلالة عند جمع من الفقهاء، فلا بد من الترجيح وإلا فالتساقط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الحكم هو التخيير، فهل المراد بالتخيير التخيير الأصولي أو التخيير في مسألة فرعية؟ حيث إنه محل كلام، والمدعى في المقام هو التخيير الأصولي، وأما تطبيق العمل فهو حاصل قهراً تكويناً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شامل للمعنيين، فالخطاب للفقيه وللمكلفين معاً</w:t>
      </w:r>
      <w:r>
        <w:rPr>
          <w:rFonts w:eastAsia="Amiri" w:cs="Amiri" w:ascii="Amiri" w:hAnsi="Amiri"/>
          <w:color w:val="111111"/>
          <w:sz w:val="28"/>
          <w:szCs w:val="28"/>
          <w:rtl w:val="true"/>
          <w:lang w:bidi="ar-SA"/>
        </w:rPr>
        <w:t xml:space="preserve">. </w:t>
      </w:r>
      <w:bookmarkStart w:id="188" w:name="pg15625_174450"/>
    </w:p>
    <w:p>
      <w:pPr>
        <w:pStyle w:val="BookText"/>
        <w:rPr/>
      </w:pPr>
      <w:bookmarkEnd w:id="1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 يقل بذلك أحد فيما نعلم، بالإضافة إلى أنه غير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المراد هو التخيير في الإفتاء، إلا أنّ تعدية الحكم إلى ما نحن فيه بتنقيح المناط محل إشكال؛ لأنه إما قطعي أو ظني، أما الأول فليس حاصلاً، وأما الثاني فليس مجدياً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فرق بين المقامين، فكل واحد من الخبرين المتعارضين فيه اقتضاء الحجية لوثاقة المخبر، فهو واجد لشرائط الحجية، ولو كان بمفرده لوجب العمل به، إلا أنه مبتلى بالمعارض، ولا يمكن القول بحجيتهما فعلاً؛ لاستحالة حجية المتناقضين أو المتضادين عرضاً، فتكون الحجية بدلية تخييرية، بخلاف المقام، حيث لا اقتضاء للحجية في كل واحد منهما، بل احتمالان كل واحد منهما فاقد للحجية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يخلو الوجه الثاني للقول الثاني من تأمل</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0372805_2142443653"/>
      <w:bookmarkStart w:id="190" w:name="_Toc67"/>
      <w:bookmarkEnd w:id="189"/>
      <w:r>
        <w:rPr>
          <w:rtl w:val="true"/>
        </w:rPr>
        <w:t>الوجه الثالث</w:t>
      </w:r>
      <w:bookmarkEnd w:id="190"/>
    </w:p>
    <w:p>
      <w:pPr>
        <w:pStyle w:val="BookText"/>
        <w:rPr/>
      </w:pPr>
      <w:r>
        <w:rPr>
          <w:rFonts w:ascii="Amiri" w:hAnsi="Amiri" w:eastAsia="Amiri" w:cs="Amiri"/>
          <w:color w:val="111111"/>
          <w:sz w:val="28"/>
          <w:sz w:val="28"/>
          <w:szCs w:val="28"/>
          <w:rtl w:val="true"/>
          <w:lang w:bidi="ar-SA"/>
        </w:rPr>
        <w:t>الفحوى، أي الأولوية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طرح الحكمين في باب الخبرين المتعارضين، ووجب الأخذ بأحدهما مخيراً مع عدم إحراز مطابقة أحدهما للواقع، حيث يحتمل مخالفتهما له، فبطريق أولى طرح الحكم الواقعي في الدوران بين المحذورين غير جائز، مع العلم وجداناً بمطابقة أحد الاحتمالين للواقع ونفي الثالث، 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طرح الحجتين غير جائز فطرح الحكم الواقعي كذلك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 الفحوى والأولية فيما لو لم تحتمل الخصوصية،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أُفٍّ</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حيث لا تحتمل الخصوصية في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بتحريم سائر الكلمات، بل الضرب بالأولوية، أما في باب الخبرين فنحتمل الخصوصية للحكم بالتخيير، وصرف الاحتمال الوجداني كاف لإبطال دليل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تمامية الاقتضاء للحجية في الخبرين، لكن وجود المعارض مانع من الفعلية، فيتم التخيير الشرعي بخلاف المقام، حيث لا اقتضاء للحجية في الاحتمال في حد ذاته، ويكفي ذلك فارقاً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الجواب</w:t>
      </w:r>
      <w:r>
        <w:rPr>
          <w:rStyle w:val="FootnoteAnchor"/>
          <w:rtl w:val="true"/>
        </w:rPr>
        <w:footnoteReference w:id="294"/>
      </w:r>
      <w:r>
        <w:rPr>
          <w:rFonts w:ascii="Amiri" w:hAnsi="Amiri" w:eastAsia="Amiri" w:cs="Amiri"/>
          <w:color w:val="111111"/>
          <w:sz w:val="28"/>
          <w:sz w:val="28"/>
          <w:szCs w:val="28"/>
          <w:rtl w:val="true"/>
          <w:lang w:bidi="ar-SA"/>
        </w:rPr>
        <w:t xml:space="preserve">إنما يتم بناء على مبنى السببية، أما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موضوعية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هو الكاشفية النوعية عن الواقع، وعليه لو ثبت حكم للكاشف النوعي أمكن القول بثبوته للكاشف الوجداني، وهو القطع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الذهاب إلى كربلاء المقدسة ولم يعرف الطريق فليسأل الناس الأعراب</w:t>
      </w:r>
      <w:r>
        <w:rPr>
          <w:rStyle w:val="FootnoteAnchor"/>
          <w:rtl w:val="true"/>
        </w:rPr>
        <w:footnoteReference w:id="29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تعارضا فتخير، فلو وصل إلى مفترق الطرق وعلم وجداناً أنّ أحدهما هو الطريق فيشمله الحكم بطريق أولى، فإنّ الحكم ثابت للقطع التعبدي، كذلك في القطع الوجداني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بعدم ثبوت جعل الأمارات على نحو الطريقية المحضة، </w:t>
      </w:r>
      <w:bookmarkStart w:id="191" w:name="pg15625_174452"/>
    </w:p>
    <w:p>
      <w:pPr>
        <w:pStyle w:val="BookText"/>
        <w:rPr/>
      </w:pPr>
      <w:bookmarkEnd w:id="191"/>
      <w:r>
        <w:rPr>
          <w:rFonts w:ascii="Amiri" w:hAnsi="Amiri" w:eastAsia="Amiri" w:cs="Amiri"/>
          <w:color w:val="111111"/>
          <w:sz w:val="28"/>
          <w:sz w:val="28"/>
          <w:szCs w:val="28"/>
          <w:rtl w:val="true"/>
          <w:lang w:bidi="ar-SA"/>
        </w:rPr>
        <w:t>حيث يحتمل أن يكون جعلها طريقياً مشوباً بنوع من الموضوعية، ولذا ردع الشارع عن الكثير من الكواشف الظنية، فليس الملاك في الأمارات صرف الكاشفية، بل هي مع اعتبارات أخرى، فيكون الأمر بين الطريقية والموضوعية، فلو ثبت حكم للخبرين مع هذا الاعتبار، لم يعلم ثبوته للدوران بين المحذورين</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0372807_2142443653"/>
      <w:bookmarkStart w:id="193" w:name="_Toc68"/>
      <w:bookmarkEnd w:id="192"/>
      <w:r>
        <w:rPr>
          <w:rtl w:val="true"/>
        </w:rPr>
        <w:t>الوجه الرابع</w:t>
      </w:r>
      <w:bookmarkEnd w:id="193"/>
    </w:p>
    <w:p>
      <w:pPr>
        <w:pStyle w:val="BookText"/>
        <w:rPr/>
      </w:pPr>
      <w:r>
        <w:rPr>
          <w:rFonts w:ascii="Amiri" w:hAnsi="Amiri" w:eastAsia="Amiri" w:cs="Amiri"/>
          <w:color w:val="111111"/>
          <w:sz w:val="28"/>
          <w:sz w:val="28"/>
          <w:szCs w:val="28"/>
          <w:rtl w:val="true"/>
          <w:lang w:bidi="ar-SA"/>
        </w:rPr>
        <w:t>إنّ الالتزام بالأحكام الشرعية واجب فيما لو كان العنوان الواقعي معلوماً، واما لو كان مجهولاً فالأمر دائر بين المخالفة القطعية بطرح كليهما، كأن يحكم بالإباحة، أو الموافقة الاحتمالية بالالتزام بأحدهما والثاني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الالتزام الجدي بالواقع بعنوانه الخاص المجهول غير معقول، حتى يجب على طبق الواقع، حتى يجب موافقته الاحتمالية، بل مقولة الالتزام الجدي بشيء سنخ مقولة لا تتعلق إلا بما علم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يتألف من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الجدي بالمجهول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محالاً، فإنّ التكليف بالالتزام بالمجهول غير المعقول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التكليف غير معقول لم تجب الموافقة الاحتمالية؛ لعدم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وجوب الموافقة الاحتمالية فرع وجود التكليف، ولا تكليف بالالتزام؛ لأنه فرع العلم، ولا يعقل مع عدمه، فلا تجب موافقته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في بادئ النظر؛ لأنّ معنى الالتزام عقد القلب، ويمكن ذلك على المجهول والمشكوك ومقطوع العدم، وذلك كالمنافق مثل أبي سفيان، فهو مع علمه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يعقد القلب على خلافه،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فالالتزام بالمشكوك معقول، بل بمقطوع العدم، ولوكان معقولاً أمكن للمولى الأمر بالالتزام به، فتتقدم الموافقة الاحتمالية على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الالتزام على المشهور، وإن ناقش فيه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وجوب الالتزام بأحكام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وجوبه، إلا أنّ القدر المستفاد من الأدلة</w:t>
      </w:r>
      <w:r>
        <w:rPr>
          <w:rStyle w:val="FootnoteAnchor"/>
          <w:rtl w:val="true"/>
        </w:rPr>
        <w:footnoteReference w:id="299"/>
      </w:r>
      <w:r>
        <w:rPr>
          <w:rFonts w:ascii="Amiri" w:hAnsi="Amiri" w:eastAsia="Amiri" w:cs="Amiri"/>
          <w:color w:val="111111"/>
          <w:sz w:val="28"/>
          <w:sz w:val="28"/>
          <w:szCs w:val="28"/>
          <w:rtl w:val="true"/>
          <w:lang w:bidi="ar-SA"/>
        </w:rPr>
        <w:t xml:space="preserve">هو أنّ </w:t>
      </w:r>
      <w:bookmarkStart w:id="194" w:name="pg15625_174454"/>
    </w:p>
    <w:p>
      <w:pPr>
        <w:pStyle w:val="BookText"/>
        <w:rPr/>
      </w:pPr>
      <w:bookmarkEnd w:id="194"/>
      <w:r>
        <w:rPr>
          <w:rFonts w:ascii="Amiri" w:hAnsi="Amiri" w:eastAsia="Amiri" w:cs="Amiri"/>
          <w:color w:val="111111"/>
          <w:sz w:val="28"/>
          <w:sz w:val="28"/>
          <w:szCs w:val="28"/>
          <w:rtl w:val="true"/>
          <w:lang w:bidi="ar-SA"/>
        </w:rPr>
        <w:t>الالتزام بالحكم الواقعي واجب على النحو الذي علم، فإن علم الواقع تفصيلاً وجب الالتزام التفصيلي، وإن علم الواقع بالإجمال وجب عقد القلب على الواقع إجمالاً، وذلك متحقق في المقام، بأن يعقد القلب على الالتزام بالحكم المجهول الواقعي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0372809_2142443653"/>
      <w:bookmarkStart w:id="196" w:name="_Toc69"/>
      <w:bookmarkEnd w:id="195"/>
      <w:r>
        <w:rPr>
          <w:rtl w:val="true"/>
        </w:rPr>
        <w:t>القول الثالث</w:t>
      </w:r>
      <w:r>
        <w:rPr>
          <w:rtl w:val="true"/>
        </w:rPr>
        <w:t xml:space="preserve">: </w:t>
      </w:r>
      <w:r>
        <w:rPr>
          <w:rtl w:val="true"/>
        </w:rPr>
        <w:t>الحكم بالإباحة الشرعية</w:t>
      </w:r>
      <w:bookmarkEnd w:id="196"/>
    </w:p>
    <w:p>
      <w:pPr>
        <w:pStyle w:val="Heading6"/>
        <w:numPr>
          <w:ilvl w:val="5"/>
          <w:numId w:val="1"/>
        </w:numPr>
        <w:rPr/>
      </w:pPr>
      <w:bookmarkStart w:id="197" w:name="__RefHeading___Toc10372811_2142443653"/>
      <w:bookmarkStart w:id="198" w:name="_Toc70"/>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وهو ما اختاره في الكفاية</w:t>
      </w:r>
      <w:r>
        <w:rPr>
          <w:rStyle w:val="FootnoteAnchor"/>
          <w:rtl w:val="true"/>
        </w:rPr>
        <w:footnoteReference w:id="300"/>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هو الإباحة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إطلاقات أدلة الإباحة الشرعية وعموماتها،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هو لك حلال حتى تعلم أنه حرام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فيكون دفن الكفار محكوماً بالحلية والإباحة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0372813_2142443653"/>
      <w:bookmarkStart w:id="200" w:name="_Toc71"/>
      <w:bookmarkEnd w:id="199"/>
      <w:r>
        <w:rPr>
          <w:rtl w:val="true"/>
        </w:rPr>
        <w:t>وأشكل عليه بإشكالات</w:t>
      </w:r>
      <w:bookmarkEnd w:id="200"/>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 الإنصاف أنّ أدلة أصالة الإباحة منصرفة عن مثل المقام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دعوى محضة، ولا مثبت لدعوى الانصراف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غير وارد؛ لأنّ المنصرف عن أدلة الحل أن طرف الحرمة المحتملة احتمال الإباحة، أما لو كان طرفها الوجوب المحتمل فلا </w:t>
      </w:r>
    </w:p>
    <w:p>
      <w:pPr>
        <w:pStyle w:val="BookText"/>
        <w:rPr/>
      </w:pPr>
      <w:r>
        <w:rPr>
          <w:rFonts w:ascii="Amiri" w:hAnsi="Amiri" w:eastAsia="Amiri" w:cs="Amiri"/>
          <w:color w:val="111111"/>
          <w:sz w:val="28"/>
          <w:sz w:val="28"/>
          <w:szCs w:val="28"/>
          <w:rtl w:val="true"/>
          <w:lang w:bidi="ar-SA"/>
        </w:rPr>
        <w:t>تشمله أدلة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 فتدعه من قبل نفسك، وذلك مثل الثوب عليك يكون عليك قد اشتريته ولعله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وجود احتمال الحلية والحرمة، فتجرى أصالة الحل، وتنصرف عما لو كان الطرف احتمال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منه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الطبيعي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فيشك في الفرد الخارجي أنه من هذا أو ذاك، فالأمر دائر بين الحرمة والحلية، أما في الميت الذي لا يعلم أنه مسلم فيجب دفنه، أو كافر فيحرم، فالظاهر انصراف العموم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الانصراف لا برهان له، والأمر تابع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دليل أصالة الحل يختص بالشبهات الموضوعية، ولا يعم الشبهات الحكمية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أخص من المدعى؛ لأنّ البحث في المقام شامل للشبهات الحكمية والموضوعية، وقد مرّ أنّ مبناه اختصاص روايات الحل بالشبهات الموضوعية،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أيضاً</w:t>
      </w:r>
      <w:r>
        <w:rPr>
          <w:rStyle w:val="FootnoteAnchor"/>
          <w:rtl w:val="true"/>
        </w:rPr>
        <w:footnoteReference w:id="305"/>
      </w:r>
      <w:r>
        <w:rPr>
          <w:rFonts w:ascii="IRNazanin" w:hAnsi="IRNazanin" w:eastAsia="IRNazanin"/>
          <w:color w:val="111111"/>
          <w:sz w:val="28"/>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فيه الاضطراب الشديد بين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 عدم انحفاظ رتبة الحكم الظاهري في المقام، وهي الشك، وجريان الأصول العملية موقوف على انحفاظ الرتبة، وأما مع العلم فلا موضوع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التطبيق الواحد والتطبيقين، فلو كان الأصل الجاري مناقضاً للعلم الإجمالي</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بتطبيق واحد لم يجر الأصل، وأما لو ناقضه بتطبيقين فلا مانع من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 الإباحة الظاهرية مع العلم بجنس الإلزام</w:t>
      </w:r>
      <w:r>
        <w:rPr>
          <w:rStyle w:val="FootnoteAnchor"/>
          <w:rtl w:val="true"/>
        </w:rPr>
        <w:footnoteReference w:id="307"/>
      </w:r>
      <w:r>
        <w:rPr>
          <w:rFonts w:ascii="Amiri" w:hAnsi="Amiri" w:eastAsia="Amiri" w:cs="Amiri"/>
          <w:color w:val="111111"/>
          <w:sz w:val="28"/>
          <w:sz w:val="28"/>
          <w:szCs w:val="28"/>
          <w:rtl w:val="true"/>
          <w:lang w:bidi="ar-SA"/>
        </w:rPr>
        <w:t>لا يمكن، فإنّ أصالة الإباحة بمدلولها المطابقي تنافي المعلوم بالإجمال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 هو عدم استواء الطرفين، وأما مفاد أصالة الإباحة، فهو استواء الطرفين، فالفعل والترك في نظر المولى متساويان، وهو معنى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العلم بعدم استواء الطرفين في نظره، كيف يحكم المولى باستوائهما؟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بالدلالة المطابقية مناقض للمعلوم بالإجمال، فلم تحفظ رتبة الحكم الظاهري حيث لا شك في المقام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أصالة الإباحة والبراءة والاستصحاب فرقاً واضحاً</w:t>
      </w:r>
      <w:r>
        <w:rPr>
          <w:rStyle w:val="FootnoteAnchor"/>
          <w:rtl w:val="true"/>
        </w:rPr>
        <w:footnoteReference w:id="309"/>
      </w:r>
      <w:r>
        <w:rPr>
          <w:rFonts w:ascii="Amiri" w:hAnsi="Amiri" w:eastAsia="Amiri" w:cs="Amiri"/>
          <w:color w:val="111111"/>
          <w:sz w:val="28"/>
          <w:sz w:val="28"/>
          <w:szCs w:val="28"/>
          <w:rtl w:val="true"/>
          <w:lang w:bidi="ar-SA"/>
        </w:rPr>
        <w:t>، فإنّ مورد أصالة البراءة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تعلق بالفعل </w:t>
      </w:r>
    </w:p>
    <w:p>
      <w:pPr>
        <w:pStyle w:val="BookText"/>
        <w:rPr/>
      </w:pPr>
      <w:r>
        <w:rPr>
          <w:rFonts w:ascii="Amiri" w:hAnsi="Amiri" w:eastAsia="Amiri" w:cs="Amiri"/>
          <w:color w:val="111111"/>
          <w:sz w:val="28"/>
          <w:sz w:val="28"/>
          <w:szCs w:val="28"/>
          <w:rtl w:val="true"/>
          <w:lang w:bidi="ar-SA"/>
        </w:rPr>
        <w:t>من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أصالة الحل والإباحة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فتجري أصالة البراءة؛ لعدم معلومية الحرمة والوجوب فيرفعان، ولا مانع من جريانها؛ لأنها تجري بتطبيقين مع انحفاظ رتبة الحكم الظاهري، حيث الحرمة مجهولة، وكذلك الوجوب، 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 عليه المحقق العراقي بانحفاظ موضوع الحكم الظاهري، وعدم المانع من جريان أصالة الإباحة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فيه محذورات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مقدمة لإثبات مدعاه،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قوام العلم وكذا الشك والظن في مقام عروضها بعد أن كان بنفس العناوين والصور الذهنية بما هي مرآة إلى الخارج، بلا سرايتها منها إلى وجود المعنون خارجاً، ولا إلى العنوان المعروض لصفة أخرى، بشهادة اجتماع اليقين والشك في وجود واحد بتوسيط العناوين الإجمالية والتفصيلية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معروض اليقين والظن والشك هو الصور الذهنية، ولا يسري العارض من معروضه إلى الوجود العيني الخارجي، وإلى الصور الذهنية الأخرى، ويدل عليه اجتماع اليقين والشك في وجود واحد بواسطة العناوين الإجمالية والتفصيلية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برجوع زيد أو عمرو من الحج، فتعلق العلم بعنوان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ولا يسري إلى العنوان التفصيلي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خارجياً أم ذهنياً؛ وذلك لأنه لو سرى إلى زيد الخارجي المعنون أو زيد الذهني، وهو الصورة الثانية، استلزم اجتماع اليقين والشك في وجود واحد، وعليه فالعلم المتعلق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 ولا يسري،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المجيء،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هذه المقدمة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محالة أنّ ما هو معروض العلم الإجمالي عبارة عن عنوان أحد الأمرين، المبائن في عالم العنوانية مع العنوان التفصيلي؛ إذ كل واحد من الفعل والترك بهذا العنوان التفصيلي لهما كان تحت الشك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بين الفعل والترك واجب، فإما فعل الدفن واجب أو تركه، فيعلم بوجوب أحد الأمرين، وهو مباين مع خصوص الفعل أو خصوص الترك،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موضوع الحكم الظاهري، حيث يشك في حكم فعل دفن الكافر، وكذا في حكم ترك دفن الكافر، فتجري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أحد الأمرين معلوم الإلزام، لكن هذا بعينه وذاك بعينه،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التفصيلي مشكوك فيحكم عليه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مرتبة الحكم الظاهري في الدوران محفوظة؛ لأنّ معروض العلم الإجمالي هو العنوان الإجمالي، ومعروض الإباحة التعبدية هو العنوان التفصيلي المشكوك، فلا مانع من جريان أصالة الإباحة الشرعية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إباحة دفن الكافر، ومع انتفاء الشك لا يعقل جعل الحكم الظاهري، فلم ينحفظ موضوع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لانتفاء الشك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الشك في مطابقة الحكم الظاهري مع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المعنى الأول، حيث يقطع بعدم مطابقة الحكم الظاهري للحكم الواقعي، فإنّ الإباحة قطعاً مخالفة للحكم الواقعي، وهي منفية في صقع الواقع،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الإباحة لم تقيد باحتمال الحلية</w:t>
      </w:r>
      <w:r>
        <w:rPr>
          <w:rStyle w:val="FootnoteAnchor"/>
          <w:rtl w:val="true"/>
        </w:rPr>
        <w:footnoteReference w:id="313"/>
      </w:r>
      <w:r>
        <w:rPr>
          <w:rFonts w:ascii="Amiri" w:hAnsi="Amiri" w:eastAsia="Amiri" w:cs="Amiri"/>
          <w:color w:val="111111"/>
          <w:sz w:val="28"/>
          <w:sz w:val="28"/>
          <w:szCs w:val="28"/>
          <w:rtl w:val="true"/>
          <w:lang w:bidi="ar-SA"/>
        </w:rPr>
        <w:t>، ولا دليل على القيد</w:t>
      </w:r>
      <w:r>
        <w:rPr>
          <w:rStyle w:val="FootnoteAnchor"/>
          <w:rtl w:val="true"/>
        </w:rPr>
        <w:footnoteReference w:id="314"/>
      </w:r>
      <w:r>
        <w:rPr>
          <w:rFonts w:ascii="Amiri" w:hAnsi="Amiri" w:eastAsia="Amiri" w:cs="Amiri"/>
          <w:color w:val="111111"/>
          <w:sz w:val="28"/>
          <w:sz w:val="28"/>
          <w:szCs w:val="28"/>
          <w:rtl w:val="true"/>
          <w:lang w:bidi="ar-SA"/>
        </w:rPr>
        <w:t>، فحتى لو كانت الإباحة منفية قطعاً كان للشارع أن يجعلها، ولا مانع منه لا عقلاً ولا نقلاً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المعنى الثاني، فنحن نعلم بالوجدان أنّ الشك في الحكم الواقعي موجود، حيث لا يعلم حكم فعل دفن الكافر، هذا مع أنّ كلمات الأعلام صريحة في المعنى الثاني، وهو موضوع بحث المحقق النائيني،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الحكم الظاهري إنما يكون في مورد الجهل بالحكم الواقعي</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فليس محل النقض والإبرام العلم بعدم الإباحة الظاهرية، بل الجهل بالحكم الواقعي، وهو متحقق كما ذكره المحقق العراقي، فالإشكال الأول غير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لا محذور بلحاظ اليقين والشك، لكن يرد المحذور بلحاظ المتيقن والمشكوك؛ لاجتماع الوجوب والحرمة في فعل دفن الكافر على فرض وجوبه ثبوتاً، ولو كان تركه واجباً ثبوتاً لاجتمعت الإباحة والوجوب في تركه، وهو محال، فلا يعقل أن يكون الشيء الواحد مركباً للحكمين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يلتزم به في الجمع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أشكل بالنقض عليه باستلزامه القول بجواز ارتكاب الإناءين المعلوم إجمالاً 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بالفرق بين المقامين، وذلك لتنجز الحكم الواقعي فيهما، فلا يمكن الإذن بالاقتحام؛ لاستلزامه التناقض القطعي أو الاحتمالي، ولا يمكن اجتماع حكمين فعليين، لا قطعاً ولا احتمالاً، بخلاف المقام، حيث لم يتنجز الحكم الواقعي حتى مع العلم الإجمالي؛ لأنه ليس قابلاً للموافقة القطعية والمخالفة القطعية، وما كان كذلك لا يتنجز فيبقى في مرحة الاقتضاء أو الإنشاء، ويمكن اجتماع حكم فعلي ظاهري مع حكم اقتضائي أو 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لم يظهر لنا أي إشكال فني على كلام المحقق العراقي، إلا ما ذكره الشيخ الأعظم إثباتاً من انصراف أدلة الإباحة عن الدوران بين المحذورين، ولو نوقش فيه لكان كلامه مطابقاً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مآل الخلاف بين المحقق النائيني والمحقق العراقي في المقام يعود إلى تعيين مفاد أصالة الإباحة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 كلمات الأول هو أنّ مفاد أصالة الإباحة عدم لزوم الفعل </w:t>
      </w:r>
      <w:bookmarkStart w:id="201" w:name="pg15625_174461"/>
    </w:p>
    <w:p>
      <w:pPr>
        <w:pStyle w:val="BookText"/>
        <w:rPr/>
      </w:pPr>
      <w:bookmarkEnd w:id="201"/>
      <w:r>
        <w:rPr>
          <w:rFonts w:ascii="Amiri" w:hAnsi="Amiri" w:eastAsia="Amiri" w:cs="Amiri"/>
          <w:color w:val="111111"/>
          <w:sz w:val="28"/>
          <w:sz w:val="28"/>
          <w:szCs w:val="28"/>
          <w:rtl w:val="true"/>
          <w:lang w:bidi="ar-SA"/>
        </w:rPr>
        <w:t>والترك مجتمعاً،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كل من الفعل و الترك، وهذا المعنى مناقض للعلم الإجمالي للعلم بلزوم أحدهماً والموجبة الجزئية نقيض السالبة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بعدم مساواة الفعل والترك، فكيف يمكن للشارع أن يحكم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لم تحفظ رتبة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كلمات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مفادها عدم لزوم الفعل والترك منفرداً، فالفعل مباح، أي غير لازم، وكذا الترك، وعليه فالفعل منفرداً مشكوك الحكم وكذا الترك، فتحفظ المرتبة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العراقي في مطاوي عباراته ما قد يكون كالبرهان لما اختاره،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مفادها إنما هو عدم لزوم كل منهما منفرداً بعنوان تفصيلي مشكوك، كما في سائر الأصول كالاستصحاب وحديث الرفع</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منفرداً وكذا الترك، لا مجتمعاً، 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المشكوك يجري فيه الرفع وكذا الترك، لا أنّ مجموع الفعل والترك مشكوك، ووزان أصالة الإباحة وزان سائر الأصول الترخيصية، فكما أنّ سائر الأصول تجري في كل من الطرفين منفرداً كذلك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إشكالات أخر نذكرها في القول الرابع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0372815_2142443653"/>
      <w:bookmarkStart w:id="203" w:name="_Toc72"/>
      <w:bookmarkEnd w:id="202"/>
      <w:r>
        <w:rPr>
          <w:rtl w:val="true"/>
        </w:rPr>
        <w:t>القول الرابع</w:t>
      </w:r>
      <w:r>
        <w:rPr>
          <w:rtl w:val="true"/>
        </w:rPr>
        <w:t xml:space="preserve">: </w:t>
      </w:r>
      <w:r>
        <w:rPr>
          <w:rtl w:val="true"/>
        </w:rPr>
        <w:t>جريان أصالة البراءة العقلية والنقلية</w:t>
      </w:r>
      <w:bookmarkEnd w:id="203"/>
    </w:p>
    <w:p>
      <w:pPr>
        <w:pStyle w:val="BookText"/>
        <w:rPr/>
      </w:pPr>
      <w:r>
        <w:rPr>
          <w:rFonts w:ascii="Amiri" w:hAnsi="Amiri" w:eastAsia="Amiri" w:cs="Amiri"/>
          <w:color w:val="111111"/>
          <w:sz w:val="28"/>
          <w:sz w:val="28"/>
          <w:szCs w:val="28"/>
          <w:rtl w:val="true"/>
          <w:lang w:bidi="ar-SA"/>
        </w:rPr>
        <w:t>ويشترك هذا القول مع سابقه بمشتركات، ويمتاز عنه بمميزات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أصالة الإباحة يمكن القول بعدم انحفاظ رتبة الحكم </w:t>
      </w:r>
    </w:p>
    <w:p>
      <w:pPr>
        <w:pStyle w:val="BookText"/>
        <w:rPr/>
      </w:pPr>
      <w:r>
        <w:rPr>
          <w:rFonts w:ascii="Amiri" w:hAnsi="Amiri" w:eastAsia="Amiri" w:cs="Amiri"/>
          <w:color w:val="111111"/>
          <w:sz w:val="28"/>
          <w:sz w:val="28"/>
          <w:szCs w:val="28"/>
          <w:rtl w:val="true"/>
          <w:lang w:bidi="ar-SA"/>
        </w:rPr>
        <w:t>الظاهري على تقرير المحقق النائيني، أما في جريان أصالة البراءة فموضوع الحكم الظاهري محفوظ، حيث يشك في دفن الكافر، فتجري البراءة، وكذا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القول الثالث يمكن دعوى اختصاص أصالة الإباحة بالشبهات الموضوعية، وأما أصالة البراءة فتشمل الشبهات الحكمية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نتيجة إجراء الأصل في الطرفين العلم بمخالفة أحدهما للواقع، وهو مخالفة التزامية لا عملية، ولا إشكال فيها كما في نظائره من الحكم ببقاء نجاسة اليد، وطهارة الماء مع العلم بمخالفة أحد الأصلين للواقع، فلا منافاة بين مفاد أصالة البراءة، وبين العلم الإجمالي، وإن كان نتيجة جريانها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بإشكالات يشترك بعضها مع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المحقق العراقي،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مجال لجريان أدلة البراءة في المقام لإثبات الترخيص في الفعل والترك؛ لاختصاص جريانها بما إذا لم يكن هناك ما يقتضي الترخيص في الفعل والترك بمناط آخر، من اضطرار ونحوه غير مناط عدم البيان، فمع فرض حصول الترخيص بحكم العقل بمناط الاضطرار والتكوين لا ينتهي الأمر إلى الترخيص الظاهري بمناط عدم البيان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يبقى مجال لجريان أدلة البراءة العقلية </w:t>
      </w:r>
    </w:p>
    <w:p>
      <w:pPr>
        <w:pStyle w:val="BookText"/>
        <w:rPr/>
      </w:pPr>
      <w:r>
        <w:rPr>
          <w:rFonts w:ascii="Amiri" w:hAnsi="Amiri" w:eastAsia="Amiri" w:cs="Amiri"/>
          <w:color w:val="111111"/>
          <w:sz w:val="28"/>
          <w:sz w:val="28"/>
          <w:szCs w:val="28"/>
          <w:rtl w:val="true"/>
          <w:lang w:bidi="ar-SA"/>
        </w:rPr>
        <w:t>والشرعية نظراً إلى حصول الترخيص حينئذ في الرتبة السابقة عن جريانها بحكم العقل بالتخيير بين الفعل والترك</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الحاصل، فإنّ الترخيص حاصل تكويناً، وتحصيل الترخيص الحاصل تكويناً بالتعبد الشرعي تحصيل للحاصل، بل يمكن القول بكونه من أردأ أنواعه، حيث يراد تحصيل الشيء الثابت بالوجدان بالتعبد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بأصالة البراءة الجارية بمناط عدم البيان، فإنّ العقل حكم في رتبة سابقة بقبح العقاب، فيكون الترخيص الشرعي تحصيلاً للحاصل فهو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بجميع المباحات كشرب الماء، حيث الاضطرار التكويني واللابدية العقلية، فإنّ المكلف إما شارب أو لا، فيكون حكم الشارع في مورد الترخيص العقلي التكويني تحصيلاً للحاصل، بل أردأ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ذكره من الإشكال لا بد من محو حكم المباح في الفقه؛ لوجود الترخيص التكويني العقلي في مواردها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فلا مانع من المولوية في كل مورد أمكن للمولى إعمال المولوية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التكويني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 اختيار المكلف كتحيزه، فهو باعتباره جسماً ذا أبعاد يضطر تكويناً إلى التحيز، فلا يمكن </w:t>
      </w:r>
    </w:p>
    <w:p>
      <w:pPr>
        <w:pStyle w:val="BookText"/>
        <w:rPr/>
      </w:pPr>
      <w:r>
        <w:rPr>
          <w:rFonts w:ascii="Amiri" w:hAnsi="Amiri" w:eastAsia="Amiri" w:cs="Amiri"/>
          <w:color w:val="111111"/>
          <w:sz w:val="28"/>
          <w:sz w:val="28"/>
          <w:szCs w:val="28"/>
          <w:rtl w:val="true"/>
          <w:lang w:bidi="ar-SA"/>
        </w:rPr>
        <w:t>للشارع أن يعمل المولولية بأي نحو من الأنحاء بأن يقول تحيز أو لا تتحيز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 الاختيار، كشرب الماء؛ لإمكان صدور الفعل بالاختيار والترك كذلك، والاضطرار بالجامع لا بخصوصية أحد الطرفين، ومعه يمكن للمولى إعمال المولوية، بأن يحكم بحرمة شرب الماء أو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وإن اضطر المكلف إلى الجامع، إلا أنّ خصوص دفن الكافر اختياري وكذا تركه، فيمكن للمولى أن يجعله حراماً أو غير حرام، فلا مانع من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الحكم إنما يصح في المورد القابل للوضع، وذلك بجعل الاحتياط، وفيما نحن فيه لا يمكن الوضع؛ لعدم إمكان الاحتياط، فيكون رفعه أيضاً كذلك</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الكبرى الكلية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الرفع للحكم الواقعي فرع إمكان الوضع أو مقارن له، وكذلك الأمر في الحكم الظاهري، فلو أمكن وضعه أمكن رفعه كالتتن، أما لو لم يمكن وضعه فلا معنى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في المقام،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الحكم الظاهري بالاحتياط غير ممكن؛ لاستحالة الموافقة القطعية، حيث لا يتمكن المكلف من الدفن وعدمه معاً، ولو قدر فلا يكون ذلك احتياطاً، وحيث لم يمكن الوضع فالرفع أيضاً غير ممكن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محل تأمل، فإنه إنما يتم بلحاظ الجامع المعلوم، وأما بلحاظ الحصة المشكوكة فالوضع ممكن، بأن يرجح الشارع جانب الوجوب في الدوران </w:t>
      </w:r>
    </w:p>
    <w:p>
      <w:pPr>
        <w:pStyle w:val="BookText"/>
        <w:rPr/>
      </w:pPr>
      <w:r>
        <w:rPr>
          <w:rFonts w:ascii="Amiri" w:hAnsi="Amiri" w:eastAsia="Amiri" w:cs="Amiri"/>
          <w:color w:val="111111"/>
          <w:sz w:val="28"/>
          <w:sz w:val="28"/>
          <w:szCs w:val="28"/>
          <w:rtl w:val="true"/>
          <w:lang w:bidi="ar-SA"/>
        </w:rPr>
        <w:t>بين المحذورين كحكم ظاهري، أو جانب الحرمة فيكون الرفع ممكناً أيضاً، فمجرى البراءة هو الحصة المشكوكة لا الجامع المعلوم، وهو جنس الإلزام، حيث لا يراد رفع جنس الإلزام، بل يراد رفع الحكم الواقعي المشكوك برفع ظاهري، ومنه ينقدح الكلام في الإشكال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الأصول النافية مجراه الشك في التكليف، وفي المقام فالشك في المكلف به، لمعلومية جنس الإلزام، ولا يعلم تحققه في فصل الوجوب أو الحرمة، ولا تجري الأصول الترخيصية النافية في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لهذا العلم بالتكليف ولا محذور في جريان الأصول الترخيصية النافية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الترخيصية النافية لا تجري بلحاظ الجامع، وإنما بلحاظ كل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تجري الأصول في مثال الإناءين المشتبهين؟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لوجود الأثر في العلم الإجمالي بالجامع، فإنّ جريانها في الطرفين يؤدي إلى مخالفة عملية للمعلوم بالإجمال، أما جريان الأصول النافية في المقام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في المنتقى</w:t>
      </w:r>
      <w:r>
        <w:rPr>
          <w:rStyle w:val="FootnoteAnchor"/>
          <w:rtl w:val="true"/>
        </w:rPr>
        <w:footnoteReference w:id="320"/>
      </w:r>
      <w:r>
        <w:rPr>
          <w:rFonts w:ascii="Amiri" w:hAnsi="Amiri" w:eastAsia="Amiri" w:cs="Amiri"/>
          <w:color w:val="111111"/>
          <w:sz w:val="28"/>
          <w:sz w:val="28"/>
          <w:szCs w:val="28"/>
          <w:rtl w:val="true"/>
          <w:lang w:bidi="ar-SA"/>
        </w:rPr>
        <w:t>لنفي جريان البراءة في المقام، وكلامه عند التحليل مركب من مقدمتين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بالبراءة إنما هو بلحاظ جهة التأمين من الواقع </w:t>
      </w:r>
    </w:p>
    <w:p>
      <w:pPr>
        <w:pStyle w:val="BookText"/>
        <w:rPr/>
      </w:pPr>
      <w:r>
        <w:rPr>
          <w:rFonts w:ascii="Amiri" w:hAnsi="Amiri" w:eastAsia="Amiri" w:cs="Amiri"/>
          <w:color w:val="111111"/>
          <w:sz w:val="28"/>
          <w:sz w:val="28"/>
          <w:szCs w:val="28"/>
          <w:rtl w:val="true"/>
          <w:lang w:bidi="ar-SA"/>
        </w:rPr>
        <w:t>المحتمل، فلو لم يكن واقع محتمل لم يكن للتأمين والتعذير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الدوران بين المحذورين لا واقع محتمل، فلا يصح التأمين عنه، بأدلة البراءة الشرعية، والدليل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يتقوم بإمكان الداعوية أو اقتضاء الداعوية، ولا يمكن داعوية كل من الوجوب والحرمة إلى متعلقه مع تساوي احتمالهما، ولا اقتضاء في كل منهما للداعوية؛ فإنّ عدم الداعوية راجع إلى قصور المقتضي لا لوجود المانع، إذ اقتضاء الحكم للداعوية باعتبار العلم أو احتمال ترتب الأثر الحسن عليه، فإذا كان هذا الاحتمال مقروناً بعكسه كان المقتضي قاصراً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الأخبار المستفيضة، بل المتواترة الدالة على وجود حكم لله في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محمد بن عيسى، عن يونس،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إسماعيل بن مهران، عن سيف بن عميرة، عن أبي المغرى، عن سماعة،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أكل شيء في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شيء في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عقد الكليني في الكافي باباً لهذا المعنى ذكر فيه عشر روايات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الأصول الأصلية</w:t>
      </w:r>
      <w:r>
        <w:rPr>
          <w:rStyle w:val="FootnoteAnchor"/>
          <w:rtl w:val="true"/>
        </w:rPr>
        <w:footnoteReference w:id="325"/>
      </w:r>
      <w:r>
        <w:rPr>
          <w:rFonts w:ascii="Amiri" w:hAnsi="Amiri" w:eastAsia="Amiri" w:cs="Amiri"/>
          <w:color w:val="111111"/>
          <w:sz w:val="28"/>
          <w:sz w:val="28"/>
          <w:szCs w:val="28"/>
          <w:rtl w:val="true"/>
          <w:lang w:bidi="ar-SA"/>
        </w:rPr>
        <w:t>حوالي مائة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صرح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حكم واقعي أصلاً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مناف لظواهر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لا يدفع بالظاهر، وهذه الروايات ظاهرة، وعندنا برهان قاطع على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 كلامه إلى أخذ العلم بالحكم في موضوعه، أي أنّ المولى جعل حكم دفن الكافر للعالم به وهم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علم بذلك، والجاهل لا حكم له، وهو يؤدي إلى الدور و الخلف، وما سبق من المحاذير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حقيقة الحكم ما يقتضي الداعوية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بلحاظ فعل المولى فالاقتضاء تام؛ لتمامية الإنشاء والتبليغ، وإنما اختفى الحكم على إثر إخفاء الظالمين مثلاً، فالاقتضاء بلحاظ فعل المولى تام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مراده الاقتضاء بلحاظ فعل العبد، بأن يقتضي بعثه وانبعاثه ودعوته، فينقض بالجاهل الغافل والمركب، فإنّ الحكم الواقعي لا اقتضاء له للداعوية، حيث يستحيل أن يقتضي التحريك فيهما، فلا بد من الالتزام بعدم الحكم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النائم، حيث لا اقتضاء للداعوية في أمره </w:t>
      </w:r>
      <w:bookmarkStart w:id="204" w:name="pg15625_174468"/>
    </w:p>
    <w:p>
      <w:pPr>
        <w:pStyle w:val="BookText"/>
        <w:rPr/>
      </w:pPr>
      <w:bookmarkEnd w:id="204"/>
      <w:r>
        <w:rPr>
          <w:rFonts w:ascii="Amiri" w:hAnsi="Amiri" w:eastAsia="Amiri" w:cs="Amiri"/>
          <w:color w:val="111111"/>
          <w:sz w:val="28"/>
          <w:sz w:val="28"/>
          <w:szCs w:val="28"/>
          <w:rtl w:val="true"/>
          <w:lang w:bidi="ar-SA"/>
        </w:rPr>
        <w:t>بصلاة الصبح مثلاً، فهل يقال بعدم وجود التكليف له؟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اقتضاؤه بلحاظ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نومه ولم يلتفت الورثة إلى وجود التكليف الواقعي، فلا يمكن الداعوية أصلاً، لا للنائم ولا لوليه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أدلة البراءة عما علم فيه بالجامع، فظاهرها الشبهات البدوية، أما ما يعلم أنه واجب أو حرام فالرفع 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وعهدة الانصراف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بطلت الأقوال الأربعة وصل الأمر إلى القول الخامس،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حكم ظاهري أصلاً، وهو مختار المحقق النائيني</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0372817_2142443653"/>
      <w:bookmarkStart w:id="206" w:name="_Toc73"/>
      <w:bookmarkEnd w:id="205"/>
      <w:r>
        <w:rPr>
          <w:rtl w:val="true"/>
        </w:rPr>
        <w:t>تنبيه</w:t>
      </w:r>
      <w:r>
        <w:rPr>
          <w:rtl w:val="true"/>
        </w:rPr>
        <w:t>:</w:t>
      </w:r>
      <w:bookmarkEnd w:id="206"/>
    </w:p>
    <w:p>
      <w:pPr>
        <w:pStyle w:val="BookText"/>
        <w:rPr/>
      </w:pPr>
      <w:r>
        <w:rPr>
          <w:rFonts w:ascii="Amiri" w:hAnsi="Amiri" w:eastAsia="Amiri" w:cs="Amiri"/>
          <w:color w:val="111111"/>
          <w:sz w:val="28"/>
          <w:sz w:val="28"/>
          <w:szCs w:val="28"/>
          <w:rtl w:val="true"/>
          <w:lang w:bidi="ar-SA"/>
        </w:rPr>
        <w:t>تختص المباحث السابقة في الدوران بين الوجوب والتحريم، باتحاد الواقعة المشكوكة، كما لو لم يعلم المكلف أنه حلف أن يؤدي الفعل الكذائي في هذه الليلة أو يتركه، ولكن البحث فيما لو دار الأمر بين الوجوب والتحريم في واقعتين أو وقائع متعددة، كما لو نذر الفعل والترك في كل ليلة جمعة، والشك في الأحكام الكلية من هذا القبيل، فلو شك في وجوب صلاة الجمعة أو حرمتها، فأمر كل فرد فرد من صلاة الجمعة دائر بين الوجوب والتحريم، وكذا في دفن الكافر أو القتل في المرة الثانية، فما هو الحكم في دوران الأمر بين المحذورين في الوقائع المتعددة والأفراد الطولية؟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جريان الوجوه والاحتمالات السابقة بلحاظ الواقعة الأولى، وأما الوقائع اللاحقة فهل التخيير فيها بدوي أو استمراري؟ </w:t>
      </w:r>
    </w:p>
    <w:p>
      <w:pPr>
        <w:pStyle w:val="BookText"/>
        <w:rPr/>
      </w:pPr>
      <w:r>
        <w:rPr>
          <w:rFonts w:ascii="Amiri" w:hAnsi="Amiri" w:eastAsia="Amiri" w:cs="Amiri"/>
          <w:color w:val="111111"/>
          <w:sz w:val="28"/>
          <w:sz w:val="28"/>
          <w:szCs w:val="28"/>
          <w:rtl w:val="true"/>
          <w:lang w:bidi="ar-SA"/>
        </w:rPr>
        <w:t>اختار جمع من المحققين كالأنصاري والنائيني والإصفهاني أنّ التخيير استمراري، فالمكلف مخير بين الفعل والترك في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سير البحث نتكلم حول هذا المبنى على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 استمراري لحكم العقل في الزمان الثاني كما حكم به في الزمان الأول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فملاك الواقعة الطولية الثانية نفس ملاك الأولى، فيكون الحكم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إشكال؛ لاستلزامه المخالفة القطعية للمعلوم بالإجمال فيما لو كان اختيار المكلف مختلفاً في الواقعتين، فيعلم إجمالاً أنه إما ترك واجباً أو 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مخالفة العلم الإجمالي بين أن يكون دفعياً أوتدريجياً، فهو قبيح في نظر العقل، ولو في وقائع متدرجة، وقد قال الشيخ</w:t>
      </w:r>
      <w:r>
        <w:rPr>
          <w:rStyle w:val="FootnoteAnchor"/>
          <w:rtl w:val="true"/>
        </w:rPr>
        <w:footnoteReference w:id="329"/>
      </w:r>
      <w:r>
        <w:rPr>
          <w:rFonts w:ascii="Amiri" w:hAnsi="Amiri" w:eastAsia="Amiri" w:cs="Amiri"/>
          <w:color w:val="111111"/>
          <w:sz w:val="28"/>
          <w:sz w:val="28"/>
          <w:szCs w:val="28"/>
          <w:rtl w:val="true"/>
          <w:lang w:bidi="ar-SA"/>
        </w:rPr>
        <w:t>بقبحه في مباحث القطع، ومثل لذلك بالتاجر الذي يعلم أنه يبتلى بمعاملة ربوية خلال الشهر، وكذا المرأة المستمرة الدم التي تعلم أنّ سبعة أيام من الشهر هي أيام الطمث، حيث لا تجوز المخالفة للعلم الإجمالي، ولا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منجزية العلم الإجمالي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العلم لا ينجز إلا طرفه</w:t>
      </w:r>
      <w:r>
        <w:rPr>
          <w:rStyle w:val="FootnoteAnchor"/>
          <w:rtl w:val="true"/>
        </w:rPr>
        <w:footnoteReference w:id="330"/>
      </w:r>
      <w:r>
        <w:rPr>
          <w:rFonts w:ascii="Amiri" w:hAnsi="Amiri" w:eastAsia="Amiri" w:cs="Amiri"/>
          <w:color w:val="111111"/>
          <w:sz w:val="28"/>
          <w:sz w:val="28"/>
          <w:szCs w:val="28"/>
          <w:rtl w:val="true"/>
          <w:lang w:bidi="ar-SA"/>
        </w:rPr>
        <w:t xml:space="preserve">، مع القدرة على امتثال طرفه، ومن البين أنّ هناك تكاليف متعددة </w:t>
      </w:r>
    </w:p>
    <w:p>
      <w:pPr>
        <w:pStyle w:val="BookText"/>
        <w:rPr/>
      </w:pPr>
      <w:r>
        <w:rPr>
          <w:rFonts w:ascii="Amiri" w:hAnsi="Amiri" w:eastAsia="Amiri" w:cs="Amiri"/>
          <w:color w:val="111111"/>
          <w:sz w:val="28"/>
          <w:sz w:val="28"/>
          <w:szCs w:val="28"/>
          <w:rtl w:val="true"/>
          <w:lang w:bidi="ar-SA"/>
        </w:rPr>
        <w:t>في الوقائع المتعددة، فهناك علوم متعددة بتكاليف متعددة في الوقائع المتعددة، لا ينجز كل علم إلا ما هو طرفه في تلك الواقعة، والمفروض عدم قبول طرفه للتنجز</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انتزاع طبيعي العلم من العلوم المتعددة، وطبيعي التكليف من التكاليف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لهذه المغالطة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المسلم أنّ العلم الإجمالي بالتكليف غير المنجز لا أثر له، بل العلم التفصيلي بالتكليف غير المنجز لا أثر له، فلا بد أن يكون العلم الإجمالي بالتكليف المنجز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الاضطرار، من اضطر إلى أحد طرفي العلم الإجمالي، كاقتحام أحد الإناءين النجسين اضطراراً، فهو يعلم بالتكليف الواقعي إجمالاً، ولكن لا أثر له؛ لأنّ الاضطرار رافع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النهاية حسب الانطباع عن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في الواقعة الأولى غير منجز؛ و ذلك لعدم إمكان الموافقة القطعية، وكذلك الأمر في الواقعة الثانية، فلا يوجد في المقام إلا مجموعة من العلوم الإجمالية المتدرجة وكلها غير منجزة، فتجمع في عبارة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الكافر إما واجب 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 اختيار المكلف في الوقائع المتعددة علم إجمالاً بمخالفة الجامع، وليس الجامع شيئاً سوى أفراده، حيث إنّ الأفراد غير منجزة فالجامع غير منجز، فالمكلف خالف علماً إجمالياً غير منجز</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أثر للعلم الإجمالي في المقام، فيكون التخيير استمرارياً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في النهاية، حيث 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أنه لا أثر للعلم الإجمالي في كل واقعة، وأنّ مجموع العلوم الإجمالية غير المنجزة غير منجز، إلا أنه يوجد في المقام علمان إجماليان آخران، غير العلم الإجمالي بوجوب دفن الكافر أو حرمته، وهما حاصلان من ضم إحدى الواقعتين إلى الأخرى، ويمكن التعبير عنهما بالعلم الإجمالي التلفيقي،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التلفيقي الأول وهو العلم بوجوب دفن الكافر في الواقعة الأولى، أو حرمته في الواقعة الثانية، ففي امتثال التكليف المعلوم بالإجمال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 وحرمة المخالفة القطعية، والأول غير ممكن بخلاف الثاني، بأن يدفن الكافر في إحدى الواقعتين، ويتركه في الواقعة الثانية، سواء تقدم الفعل أم تأخر، وهذه المخالفة القطعية محرمة، فلا بد أن يكون التخيير ابتدائياً، وإلا فإنّ التخيير الاستمراري يوجب المخالفة القطعية للتكليف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التلفيقي الثاني وهو العلم بحرمة دفن الكافر في الواقعة الأولى، أو وجوبه في الواقعة الثانية، والكلام فيه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الاستمراري سبب للمخالفة القطعية لهذين العلمين الإجماليين التلفيقيين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عدم منجزية العلم الإجمالي البسيط، فإنّ عدم المنجزية إما معلول للقصور في المقتضي، أو معلول لوجود المانع، والمقتضي في المقام تام الاقتضاء، حيث يعلم بالتكليف الإلزامي، فيكون </w:t>
      </w:r>
    </w:p>
    <w:p>
      <w:pPr>
        <w:pStyle w:val="BookText"/>
        <w:rPr/>
      </w:pPr>
      <w:r>
        <w:rPr>
          <w:rFonts w:ascii="Amiri" w:hAnsi="Amiri" w:eastAsia="Amiri" w:cs="Amiri"/>
          <w:color w:val="111111"/>
          <w:sz w:val="28"/>
          <w:sz w:val="28"/>
          <w:szCs w:val="28"/>
          <w:rtl w:val="true"/>
          <w:lang w:bidi="ar-SA"/>
        </w:rPr>
        <w:t>القصور من ناحية المكلف، حيث لا يمكنه الموافقة القطعية والمخالفة القطعية، فيتنزل إلى الموافقة الاحتمالية أو المخالفة الاحتمالية، و مع ارتفاع المانع يتنجز العلم الإجمالي، والمانع من التنجيز في الواقعة الواحدة متحقق؛ لعدم إمكان الموافقة القطعية والمخالفة القطعية، أما في الوقائع المتعددة، وإن لم يمكن الموافقة القطعية، لكن المخالفة القطعية ممكنة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العلم الإجمالي البسيط الأول، أو العلمين الإجماليين التلفيقيين الثاني والثالث، منجزان للتكليف، ومقتضاه التخيير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 بأنّ أمر المكلف في المقام دائر بين اثنين، كل واحد منهما لازم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المخالفة القطعية، وهو لازم بحكم العقل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الموافقة القطعية، وهو لازم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التفكيك بينهما في الإناءين المشتبهين، حيث إنه لو شرب أحدهما ترك الموافقة القطعية، ولو تركهما حصلت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يحصل بالتخيير البدوي، والثاني يحصل بالتخيير الاستمراري، وتحصيل كل واحد منهما تفويت للآخر، ولا دليل على رجحان تحصيل أحد الواجبين العقليين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المكلف مخيراً بين التخيير الابتدائي، والتخيير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للمكلف حالات ثلاث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الاثنين أو يترك الاثنين، وهو معنى التخيير </w:t>
      </w:r>
    </w:p>
    <w:p>
      <w:pPr>
        <w:pStyle w:val="BookText"/>
        <w:rPr/>
      </w:pPr>
      <w:r>
        <w:rPr>
          <w:rFonts w:ascii="Amiri" w:hAnsi="Amiri" w:eastAsia="Amiri" w:cs="Amiri"/>
          <w:color w:val="111111"/>
          <w:sz w:val="28"/>
          <w:sz w:val="28"/>
          <w:szCs w:val="28"/>
          <w:rtl w:val="true"/>
          <w:lang w:bidi="ar-SA"/>
        </w:rPr>
        <w:t>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الحالتين تحصل الموافقة الاحتمالية للتكليف الواقعي، وكذا المخالفة الاحتمالية، ومعنى ذلك أنّ المكلف ترك اللازم الثاني، وهو تحصيل الموافقة القطيعة لتكليف المولى، حيث لا يعلم المكلف أنه هل وافق تكليفه أم لا، وتحصيل الموافقة القطعية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التخالف في الاختيار، بأن يفعل ويترك في واقعتين، و معنى ذلك تحصيل المكلف لللازم الثاني، حيث أحرز الموافقة القطيعة للمولى، وإن كان ذلك مقروناً مع المخالفة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اختار التخيير الابتدائي، ودفن الكافر، أو لم يدفنه دائماً ترك الواجب الثاني، وهو تحصيل الموافقة القطعية، وإن اختار التخيير الاستمراري ترك الواجب الأول، وهو ترك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المكلف دائر بين ترك الموافقة القطيعة، وتحصيل الموفقة القطيعة، ولا دليل على رجحان أحدهما على الآخر، بل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التخالف في الانتخاب، وعلله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تحصيلاً للقطع بالموافقة في الجملة، وإن قطع بالمخالفة كذلك، فإنه مقدم على الاحتمالية</w:t>
      </w:r>
      <w:r>
        <w:rPr>
          <w:rStyle w:val="FootnoteAnchor"/>
          <w:rtl w:val="true"/>
        </w:rPr>
        <w:footnoteReference w:id="334"/>
      </w:r>
      <w:r>
        <w:rPr>
          <w:rFonts w:ascii="Amiri" w:hAnsi="Amiri" w:eastAsia="Amiri" w:cs="Amiri"/>
          <w:color w:val="111111"/>
          <w:sz w:val="28"/>
          <w:sz w:val="28"/>
          <w:szCs w:val="28"/>
          <w:rtl w:val="true"/>
          <w:lang w:bidi="ar-SA"/>
        </w:rPr>
        <w:t>عقلاً وشرعاً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الودعي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هذه المرحلة إما التخيير؛ لعدم تحصيل الرجحان، أو ترجيح الموافقة القطعية في الجملة على الموافقة الاحتمالية حسب قول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207" w:name="pg15625_174474"/>
    </w:p>
    <w:p>
      <w:pPr>
        <w:pStyle w:val="BookText"/>
        <w:rPr/>
      </w:pPr>
      <w:bookmarkEnd w:id="207"/>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تمامية المرحلة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العقل بوجوب تحصيل الموافقة القطعية، حتى لو كان مقارناً للعلم بالمخالفة القطعية تأمل، فلا يبقى إلا وجوب الطاعة، وفيه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القطعية، وهي غير ممكنة، والإطاعة الاحتمالية وهي ممكنة، وتتحقق بالتخيير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 هذا التشكيك، كان التخيير ابتدائياً، وإلا فمقتضى الاستصحاب بقاء التخيير، وإن أشكل فيه فهو مقتضى البراءة أيضاً، حيث يشك في الواقعة الثانية في وجوب اختيار ما اختاره في الواقعة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0372819_2142443653"/>
      <w:bookmarkStart w:id="209" w:name="_Toc74"/>
      <w:bookmarkEnd w:id="208"/>
      <w:r>
        <w:rPr>
          <w:rtl w:val="true"/>
        </w:rPr>
        <w:t>المقام الثاني</w:t>
      </w:r>
      <w:r>
        <w:rPr>
          <w:rtl w:val="true"/>
        </w:rPr>
        <w:t xml:space="preserve">: </w:t>
      </w:r>
      <w:r>
        <w:rPr>
          <w:rtl w:val="true"/>
        </w:rPr>
        <w:t>دوران الأمر بين الحكمين التعبديين</w:t>
      </w:r>
      <w:bookmarkEnd w:id="209"/>
    </w:p>
    <w:p>
      <w:pPr>
        <w:pStyle w:val="Heading5"/>
        <w:numPr>
          <w:ilvl w:val="4"/>
          <w:numId w:val="1"/>
        </w:numPr>
        <w:rPr/>
      </w:pPr>
      <w:bookmarkStart w:id="210" w:name="__RefHeading___Toc10372821_2142443653"/>
      <w:bookmarkStart w:id="211" w:name="_Toc7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أحد الحكمين المحتملين أو كلاهما تعبدياً، فلا يسقط الأمر به إلا مع قصد التقرب، أو الإضافة إلى المولى، كما لو شك أنّ الصلاة على المسلم غير المؤمن واجب تعبدي، أو تركه واجب توصلي، فالأمر دائر بين وجوب الفعل على نحو الوجوب التعبدي، أو وجوب الترك على نحو الوجوب التوصلي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يتصور ذلك في الشبهات الموضوعية، كأن يشك أنّ هذا الميت مسلم أو كافر، من دون وجود أمارة على تعيين أحد الطرفين، فيشك في وجوب تغسيله على نحو الوجوب التعبدي، أو وجوب تركه على نحو الوجوب التوصلي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 في هذا المقام هو حرمة المخالفة القطعية، وعدم وجوب الموافقة القطعية للتكليف المعلوم بالإجمال؛ وذلك لأنّ للعقل حكمين،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 ووجوب الموافقة القطعية، وهما موقوفان على إمكان المتعلق، ولا معنى لحكم العقل أو الشرع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إمكان متعلق حكم العقل وعدمه أربع صور،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الموافقة القطعية والمخالفة القطعية للحكم المعلوم بالإجمال، فيحكم العقل بوجوب الأول وحرمة الثاني، كما في الإناءين المشتبهين، حيث يحكم العقل بحرمة شربهما، فتكون المخالفة القطعية محرمة، كما يحكم بحرمة شرب أحدهما، فتكون الموافقة القطعية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الموافقة القطعية والمخالفة القطعية، فلا معنى لحكم العقل بوجوب الموافقة القطعية وحرمة المخالفة القطعية؛ لعدم إمكان المتعلق، كما في المقام الأول، حيث يشك في وجوب دفن الكافر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الموافقة القطعية للتكليف المعلوم بالإجمال، وعدم إمكان المخالفة القطعية، فيحكم العقل بوجوب الموافقة القطعية، ولا يحكم بحرمة المخالفة القطعية، حيث لا معنى للحرمة غير المقدورة، كما لو علم إجمالاً بحرمة أحد الضدين اللذين لهما ثالث، كالعلم بحرمة القيام أو الجلوس في وقت محدد، حيث يمكنه الموافقة القطعية بالنوم، و أما المخالفة القطعية فغير ممكنة؛ لاستحالة الجمع بين الضدين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المخالفة القطعية، وعدم إمكان الموافقة القطعية، كما لو علم بوجوب أحد الضدين اللذين لهما ثالث، كالعلم بوجوب صبغ الجدار </w:t>
      </w:r>
    </w:p>
    <w:p>
      <w:pPr>
        <w:pStyle w:val="BookText"/>
        <w:rPr/>
      </w:pPr>
      <w:r>
        <w:rPr>
          <w:rFonts w:ascii="Amiri" w:hAnsi="Amiri" w:eastAsia="Amiri" w:cs="Amiri"/>
          <w:color w:val="111111"/>
          <w:sz w:val="28"/>
          <w:sz w:val="28"/>
          <w:szCs w:val="28"/>
          <w:rtl w:val="true"/>
          <w:lang w:bidi="ar-SA"/>
        </w:rPr>
        <w:t>باللون الأبيض أو الأخضر، فلو صبغه بالأحمر حصلت المخالفة القطعية، وأما الموافقة القطعية فغير ممكنة؛ لاستحالة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بوجوب الموافقة القطعية وحرمة المخالفة القطعية موقوف على إمكان المتعلق، فإن كان ممكناً في الطرفين حكم العقل بالوجوب والتحريم، وإن كان ممكناً في أحدهما دون الآخر حكم العقل 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فالموافقة القطعية غير ممكنة؛ للعلم بأن تغسيل غير المؤمن إما واجب تعبدي، أو ترك التغسيل واجب توصلي، فلا يمكن للمكلف أن يفعل شيئاً يقطع بالموافقة للتكليف المعلوم بالإجمال، فلا يحكم العقل بلحاظه، ويكون المكلف مخيراً بين التغسيل برجاء المطلوبية أو الترك، أما المخالفة القطعية فممكنة، بأن يغسل الميت من دون إضافته إلى المولى، فهو مخالفة قطعية للتكليف المعلوم بالإجمال؛ لأنه إن كان تغسيل الميت واجباً تعبدياً فلم يأت به بقصد القربة، وإن كان الترك واجباً توصلياً فلم يتركه، فحصلت المخالفة القطعية للتكليف المعلوم بالإجمال، فيكون الحكم في المقام الثاني هو حرمة المخالفة القطعية، بأن يختار الشق الثالث وعدم وجوب الموافقة القطعية، بل هو مخير بين الفعل والترك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أنّ الميت مسلم، فتجب الصلاة عليه وجوباً تعبدياً، أو كافر فتحرم الصلاة عليه حرمة توصلية؛ لأنّ ترك الصلاة لا يحتاج إلى قصد القربة، فلو صلى عليه من دون قصد القربة حصلت المخالفة القطعية للتكليف المعلوم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إما أن يأكل شيئاً مع قصد القربة، أو يترك على نحو الإطلاق، فالأمر دائر بين وجوب الفعل التعبدي، أو وجوب الترك التوصلي، فلو أكل بلا قصد القربة خالف مخالفة قطعية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العراقي في المقام كلام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المقام مبني على المختار في باب منجزية العلم الإجمالي مع الاضطرار إلى أحد الأطراف لا بعينه، فلو كان منجزاً بعد طروء الاضطرار فلا بد من كونه منجزاً في المقام أيضاً، فتحرم المخالفة القطعية، وأما لو لم يكن منجزاً بعد طروء الاضطرار فلا يكون منجزاً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على صاحب الكفاية بالتناقض، حيث فكك بين المقامين، فحكم بمنجزية العلم الإجمالي بلحاظ حرمة المخالفة القطعية في المقام، بخلاف مقام الاضطرار إلى أحد الأطراف بعينه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التمكن من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مسألة الاضطرار إلى أحد أطراف العلم الإجمالي، لا على التعيين في الشبهة المحصورة، وبناء على المختار في تلك المسألة من لزوم مراعاة العلم الإجمالي بقدر الإمكان </w:t>
      </w:r>
    </w:p>
    <w:p>
      <w:pPr>
        <w:pStyle w:val="BookText"/>
        <w:rPr/>
      </w:pPr>
      <w:r>
        <w:rPr>
          <w:rFonts w:ascii="Amiri" w:hAnsi="Amiri" w:eastAsia="Amiri" w:cs="Amiri"/>
          <w:color w:val="111111"/>
          <w:sz w:val="28"/>
          <w:sz w:val="28"/>
          <w:szCs w:val="28"/>
          <w:rtl w:val="true"/>
          <w:lang w:bidi="ar-SA"/>
        </w:rPr>
        <w:t>وعن إلغائه رأساً لا بد في المقام، إما من الترك رأساً وإما من الإتيان بها عن قصد قربي، ولا يجوز ترك كلا الأمرين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مختار صاحب الكفاية في مسألة الاضطرار المزبور</w:t>
      </w:r>
      <w:r>
        <w:rPr>
          <w:rStyle w:val="FootnoteAnchor"/>
          <w:rtl w:val="true"/>
        </w:rPr>
        <w:footnoteReference w:id="337"/>
      </w:r>
      <w:r>
        <w:rPr>
          <w:rFonts w:ascii="Amiri" w:hAnsi="Amiri" w:eastAsia="Amiri" w:cs="Amiri"/>
          <w:color w:val="111111"/>
          <w:sz w:val="28"/>
          <w:sz w:val="28"/>
          <w:szCs w:val="28"/>
          <w:rtl w:val="true"/>
          <w:lang w:bidi="ar-SA"/>
        </w:rPr>
        <w:t>لا بأس بإلغاء العلم الإجمالي</w:t>
      </w:r>
      <w:r>
        <w:rPr>
          <w:rStyle w:val="FootnoteAnchor"/>
          <w:rtl w:val="true"/>
        </w:rPr>
        <w:footnoteReference w:id="338"/>
      </w:r>
      <w:r>
        <w:rPr>
          <w:rFonts w:ascii="Amiri" w:hAnsi="Amiri" w:eastAsia="Amiri" w:cs="Amiri"/>
          <w:color w:val="111111"/>
          <w:sz w:val="28"/>
          <w:sz w:val="28"/>
          <w:szCs w:val="28"/>
          <w:rtl w:val="true"/>
          <w:lang w:bidi="ar-SA"/>
        </w:rPr>
        <w:t>، والاقتحام في مخالفة كلا الأمرين، ولكن من العجب التزامه في المقام بوجوب رعاية العلم الإجمالي بقدر الإمكان وعدم جواز المخالفة القطعية على خلاف مختاره في تلك المسألة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المخالفة القطعية في المقام الثاني من مسألة دوران الأمر بين المحذورين، وعدم الحرمة مبني على لزوم أو عدم لزوم مراعاة العلم الإجمالي في مسألة الاضطرار إلى أحد الأطراف لا بعينه في الشبهة المحصورة، فلو كان المبنى لزوم مراعاة العلم الإجمالي بالقدر الممكن، فلا بد من القول بحرمة المخالفة القطعية في مقام الدوران، وأما لو كان المبنى عدم لزوم المراعاة فلا، وتبعه السيد الروحاني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تمامية الإشكال، ويبدو للنظر أنه لا ربط بين المقامين، حيث يمكن القول بعدم لزوم مراعاة العلم الإجمالي في باب الاضطرار، مع القول بحرمة المخالفة القطعية في باب الدوران، فيتم ما ذكره صاحب الكفاية؛ وذلك لإمكان دعوى وجود الفارق بين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المقام وإن كان من صغريات الاضطرار، إلا أنّ هنالك فرقاً بينهما، والفارق هو أنّ العلم الإجمالي متحقق في المقام، غاية الأمر أنه من جهة دون جهة، وأما في باب الاضطرار فلا علم إجمالي بالتكليف، 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بالتكليف ثابت، ولو من جهة في المقام، وقد ظهر وجه ذلك من المسائل السابقة، فكل علم إجمالي مستتبع لحكمين 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وجوب الموافقة القطعية، وحرمة المخالفة القطعية، والأول متعذر في المقام، أما المخالفة القطعية فممكنة، فتحرم بحكم العقل، كما في المثال المذكور، فإنه لو أكل من دون قصد القربة وقع في مخالفة التكليف المعلوم بالإجمال قطعاً؛ لأنّ أكله إما واجب تعبدي، أو تركه واجب توصلي، فمع الإتيان به بلا قصد القربة خالف يمينه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الثانية</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العلم الإجمالي بالتكليف في مسألة الاضطرار إلى أحد الأطراف لا بعينه؛ لاحتمال كون الخطاب متعلقاً بالطرف المختار، فلا خطاب في الطرف الآخر، ومع الشك تجري البراءة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هنالك إناءان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وأحمر، واضطر إلى شرب أحدهما لا على التعيين، وحصل العلم الإجمالي بسقوط الدم في أحدهما، وفرضنا أنّ المكلف اختار شرب الإناء الأبيض، فيوجد في الإناء الأحمر احتمالان في 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خطاب لسقوط الدم في الأبيض، أو يكون فيه خطاب لسقوط الدم فيه، فيدور الأمر في الإناء الأحمر بين تعلق الخطاب وعدمه، فتجري البراءة؛ لكونه شكاً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w:t>
      </w:r>
    </w:p>
    <w:p>
      <w:pPr>
        <w:pStyle w:val="BookText"/>
        <w:rPr/>
      </w:pPr>
      <w:r>
        <w:rPr>
          <w:rFonts w:ascii="Amiri" w:hAnsi="Amiri" w:eastAsia="Amiri" w:cs="Amiri"/>
          <w:color w:val="111111"/>
          <w:sz w:val="28"/>
          <w:sz w:val="28"/>
          <w:szCs w:val="28"/>
          <w:rtl w:val="true"/>
          <w:lang w:bidi="ar-SA"/>
        </w:rPr>
        <w:t>العوارض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فيحق لصاحب الكفاية أن يذهب في مقام الاضطرار إلى عدم وجوب مراعاة العلم الإجمالي، فيشرب الإناءين، أما في المقام، حيث يعلم بالتكليف، ولو من جهة دون جهة، فتحرم المخالفة القطعية باختيار الشق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فتفرع حكم الاضطرار في المقام على حكم الاضطرار إلى أحد الطرفين لا بعينه في مسألة دوران الأمر بين المتباينين، كما ذكره المحقق العراقي محل تأمل، لإمكان دعوى وجود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لصاحب الكفاية عبارة في مسألة الدوران بين المتباينين، قد يرد عليها الإشكال المذكور</w:t>
      </w:r>
      <w:r>
        <w:rPr>
          <w:rStyle w:val="FootnoteAnchor"/>
          <w:rtl w:val="true"/>
        </w:rPr>
        <w:footnoteReference w:id="342"/>
      </w:r>
      <w:r>
        <w:rPr>
          <w:rFonts w:ascii="Amiri" w:hAnsi="Amiri" w:eastAsia="Amiri" w:cs="Amiri"/>
          <w:color w:val="111111"/>
          <w:sz w:val="28"/>
          <w:sz w:val="28"/>
          <w:szCs w:val="28"/>
          <w:rtl w:val="true"/>
          <w:lang w:bidi="ar-SA"/>
        </w:rPr>
        <w:t>، فيما لو أراد ظاهرها،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لاحتمال عدم وجوب الموافقة القطعية مع حرمة مخالفتها، ضرورة أنّ التكليف المعلوم إجمالاً لو كان فعلياً لوجب موافقته قطعاً، وإلا لم يحرم مخالفته كذلك أيضاً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بيانه ضمن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علة تامة لوجوب الموافقة القطعية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في مقام الدوران بين المحذورين ساقط؛ لأنّ الموافقة القطعية غير ممكنة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سقوط المعلول من دون سقوط العلة، فإنّ سقوطه كاشف إني عن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سقوط العلة لا وجه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التفكيك بين وجوب الموافقة القطعية وحرمة المخالفة القطعية؛ لأنّ حرمة المخالفة القطعية معلول لفعلية التكليف، ومعها كما تحرم مخالفته القطعية بشرب الإناءين تجب موافقته القطعية بعدم شرب أي منهما، ولو ثبت عدم وجوب الموافقة القطعية في مورد، فلا يمكن القول بحرمة المخالفة القطعية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عبارة الكفاية</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هو التلازم بين الوجوب والحرمة، وحيث إنّ الموافقة القطعية غير لازمة؛ لعدم إمكانها في المقام، فلا تحرم المخالفة القطعية حسب ظاهر كلامه، فيشكل عليه لتفكيكه بين الأمرين في مقام الدوران بين المحذورين مع ذهابه إلى التلازم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أصل المبنى محل تأمل؛ لإمكان دعوى تبعض العلية، حيث يمكن أن تكون العلة علة لمعلولين، فيمنع مانع عن تأثيرها في أحد معلوليها دون الثاني</w:t>
      </w:r>
      <w:r>
        <w:rPr>
          <w:rStyle w:val="FootnoteAnchor"/>
          <w:rtl w:val="true"/>
        </w:rPr>
        <w:footnoteReference w:id="345"/>
      </w:r>
      <w:r>
        <w:rPr>
          <w:rFonts w:ascii="Amiri" w:hAnsi="Amiri" w:eastAsia="Amiri" w:cs="Amiri"/>
          <w:color w:val="111111"/>
          <w:sz w:val="28"/>
          <w:sz w:val="28"/>
          <w:szCs w:val="28"/>
          <w:rtl w:val="true"/>
          <w:lang w:bidi="ar-SA"/>
        </w:rPr>
        <w:t>، وهنا التكليف الواقعي المعلوم بالإجمال علة لوجوب الموافقة القطعية، وحرمة المخالفة القطعية، لكن محذور التعذر يمنع من تأثيره في الأول دون الثاني</w:t>
      </w:r>
      <w:r>
        <w:rPr>
          <w:rFonts w:eastAsia="Amiri" w:cs="Amiri" w:ascii="Amiri" w:hAnsi="Amiri"/>
          <w:color w:val="111111"/>
          <w:sz w:val="28"/>
          <w:szCs w:val="28"/>
          <w:rtl w:val="true"/>
          <w:lang w:bidi="ar-SA"/>
        </w:rPr>
        <w:t xml:space="preserve">. </w:t>
      </w:r>
      <w:bookmarkStart w:id="212" w:name="pg15625_174482"/>
    </w:p>
    <w:p>
      <w:pPr>
        <w:pStyle w:val="BookText"/>
        <w:rPr/>
      </w:pPr>
      <w:bookmarkEnd w:id="212"/>
      <w:r>
        <w:rPr>
          <w:rFonts w:ascii="Amiri" w:hAnsi="Amiri" w:eastAsia="Amiri" w:cs="Amiri"/>
          <w:color w:val="111111"/>
          <w:sz w:val="28"/>
          <w:sz w:val="28"/>
          <w:szCs w:val="28"/>
          <w:rtl w:val="true"/>
          <w:lang w:bidi="ar-SA"/>
        </w:rPr>
        <w:t xml:space="preserve">فالمختار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الموافقة القطعية، وحرمة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كون التخيير في هذا المقام استمرارياً أو بدوياً؟ ويعلم الحال فيه مما تقدم في المقام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فرعان</w:t>
      </w:r>
      <w:r>
        <w:rPr>
          <w:rFonts w:eastAsia="IRNazanin" w:cs="IRNazanin"/>
          <w:color w:val="111111"/>
          <w:sz w:val="28"/>
          <w:szCs w:val="28"/>
          <w:rtl w:val="true"/>
          <w:lang w:bidi="fa-IR"/>
        </w:rPr>
        <w:t>:</w:t>
      </w:r>
    </w:p>
    <w:p>
      <w:pPr>
        <w:pStyle w:val="Heading5"/>
        <w:numPr>
          <w:ilvl w:val="4"/>
          <w:numId w:val="1"/>
        </w:numPr>
        <w:rPr/>
      </w:pPr>
      <w:bookmarkStart w:id="213" w:name="__RefHeading___Toc10372823_2142443653"/>
      <w:bookmarkStart w:id="214" w:name="_Toc76"/>
      <w:bookmarkEnd w:id="213"/>
      <w:r>
        <w:rPr>
          <w:rtl w:val="true"/>
        </w:rPr>
        <w:t>الفرع الأول</w:t>
      </w:r>
      <w:r>
        <w:rPr>
          <w:rtl w:val="true"/>
        </w:rPr>
        <w:t xml:space="preserve">: </w:t>
      </w:r>
      <w:r>
        <w:rPr>
          <w:rtl w:val="true"/>
        </w:rPr>
        <w:t>دوران الأمر بين المحذورين في الواجبات الضمنية</w:t>
      </w:r>
      <w:bookmarkEnd w:id="214"/>
    </w:p>
    <w:p>
      <w:pPr>
        <w:pStyle w:val="Heading6"/>
        <w:numPr>
          <w:ilvl w:val="5"/>
          <w:numId w:val="1"/>
        </w:numPr>
        <w:rPr/>
      </w:pPr>
      <w:bookmarkStart w:id="215" w:name="__RefHeading___Toc10372825_2142443653"/>
      <w:bookmarkStart w:id="216" w:name="_Toc77"/>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الواجبات الضمنية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يدور الأمر بين الوجوب وغير الحرمة، وهذه الصورة خارجة عن الدوران بين المحذورين، فإنّ الاحتياط ممكن بالتكرار في ضمن العمل الواحد، كما لو شك في ظهر الجمعة بين وجوب الجهر والإخفات، فيأتي المكلف بهما، وينوي امتثال الأمر الواقعي بأحدهما، والقربة المطلقة بالثاني، حيث لا محذور في قراءة القرآن في الصلاة، فأمر الجهر دائر بين الوجوب وغير الحرمة، وكذا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في بادئ النظر أنّ هذا النحو من الدوران خارج موضوعاً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الأمر في العبادات الضمنية بين الوجوب والحرمة، أو بين الشرطية والمانعية، أو بين الجزئية والقاطعية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بإتيان الفعل وهو في المحل</w:t>
      </w:r>
      <w:r>
        <w:rPr>
          <w:rStyle w:val="FootnoteAnchor"/>
          <w:rtl w:val="true"/>
        </w:rPr>
        <w:footnoteReference w:id="346"/>
      </w:r>
      <w:r>
        <w:rPr>
          <w:rFonts w:ascii="Amiri" w:hAnsi="Amiri" w:eastAsia="Amiri" w:cs="Amiri"/>
          <w:color w:val="111111"/>
          <w:sz w:val="28"/>
          <w:sz w:val="28"/>
          <w:szCs w:val="28"/>
          <w:rtl w:val="true"/>
          <w:lang w:bidi="ar-SA"/>
        </w:rPr>
        <w:t xml:space="preserve">، كما لو كان واقفاً في الصلاة وظن أنه ركع، فهل حكمه حكم الظن بالركعات، فيبني على الإتيان به، أو </w:t>
      </w:r>
    </w:p>
    <w:p>
      <w:pPr>
        <w:pStyle w:val="BookText"/>
        <w:rPr/>
      </w:pPr>
      <w:r>
        <w:rPr>
          <w:rFonts w:ascii="Amiri" w:hAnsi="Amiri" w:eastAsia="Amiri" w:cs="Amiri"/>
          <w:color w:val="111111"/>
          <w:sz w:val="28"/>
          <w:sz w:val="28"/>
          <w:szCs w:val="28"/>
          <w:rtl w:val="true"/>
          <w:lang w:bidi="ar-SA"/>
        </w:rPr>
        <w:t>له حكم الشك فيلزم الإتيان به، فيدور أمر الركوع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الأعظم إلى أنّ الحكم في المقام هو التخيير، لكون ما نحن فيه صغرى من صغريات الدوران بين المحذورين، ولا فارق في ذلك بين الوجوب الاستقلالي أو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أنه إن قلنا بعدم وجوب الاحتياط في الشك في الشرطية والجزئية، وعدم حرمة المخالفة القطعية للواقع إذا لم تكن عملية فالأقوى التخيير هنا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تأمل؛ لأنّ عدم تنجز التكليف المعلوم بالإجمال موقوف على عدم إمكان الموافقة القطعية، وعدم إمكان المخالفة القطعية، وهذا الملاك متحقق في العلم الإجمالي بالجزئية أو القاطعية، حيث نعلم إجمالاً أنّ هذا الفعل إما مانع أو شرط، وإما جزء أو قاطع، والموافقة القطعية غير ممكنة، وكذلك المخالفة القطعية؛ لأنه إما يركع أو لا، وعلى كل تقدير تكون الموافقة والمخالفة احتمالية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الشيخ قصر النظر على هذا العلم الإجمالي، فبلحاظه لا أثر للعلم الإجمالي، لكن هنالك علم إجمالي ثانٍ، وهو العلم بتعلق الإلزام الشرعي الواقعي إما بالواجد وإما بالفاقد، فلو كان الركوع جزءاً تعلق التكليف بالطبيعة الواجدة، ولو كان قاطعاً تعلق بالطبيعة الفاقدة، والدوران بين الواجد والفاقد نوع من أنواع الدوران بين المتباينين؛ لأنّ الطبيعة الواجدة بمعنى كونه بشرط شيء، والطبيعة الفاقدة بمعنى بشرط لا، فيكون أمر المكلف </w:t>
      </w:r>
      <w:bookmarkStart w:id="217" w:name="pg15625_174484"/>
    </w:p>
    <w:p>
      <w:pPr>
        <w:pStyle w:val="BookText"/>
        <w:rPr/>
      </w:pPr>
      <w:bookmarkEnd w:id="217"/>
      <w:r>
        <w:rPr>
          <w:rFonts w:ascii="Amiri" w:hAnsi="Amiri" w:eastAsia="Amiri" w:cs="Amiri"/>
          <w:color w:val="111111"/>
          <w:sz w:val="28"/>
          <w:sz w:val="28"/>
          <w:szCs w:val="28"/>
          <w:rtl w:val="true"/>
          <w:lang w:bidi="ar-SA"/>
        </w:rPr>
        <w:t>دائراً بين المتباينين، ووظيفة المكلف هو الاحتياط بلحاظ هذا العلم الإجمالي، لإمكان الموافقة القطعية والمخالفة القطعية،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وللموافقة القطعية في المثال نحوان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اليد عن هذه الصلاة ويعيدها، لكنه مبني على عدم حرمة قطع الفريضة، إما مطلقاً أو في خصوص المقام، وإما مع القول بحرمة قطعها مطلقاً، فيتخير بين إتمام العمل على أحد الوجهين ثم إعادته من جديد، ولذلك أفتى صاحب العروة</w:t>
      </w:r>
      <w:r>
        <w:rPr>
          <w:rStyle w:val="FootnoteAnchor"/>
          <w:rtl w:val="true"/>
        </w:rPr>
        <w:footnoteReference w:id="348"/>
      </w:r>
      <w:r>
        <w:rPr>
          <w:rFonts w:ascii="Amiri" w:hAnsi="Amiri" w:eastAsia="Amiri" w:cs="Amiri"/>
          <w:color w:val="111111"/>
          <w:sz w:val="28"/>
          <w:sz w:val="28"/>
          <w:szCs w:val="28"/>
          <w:rtl w:val="true"/>
          <w:lang w:bidi="ar-SA"/>
        </w:rPr>
        <w:t>بإتمام العمل بأحد النحوين ثم إعادة الصلاة من جديد</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10372827_2142443653"/>
      <w:bookmarkStart w:id="219" w:name="_Toc78"/>
      <w:bookmarkEnd w:id="218"/>
      <w:r>
        <w:rPr>
          <w:rtl w:val="true"/>
        </w:rPr>
        <w:t>تذنيب على الفرع الأول</w:t>
      </w:r>
      <w:bookmarkEnd w:id="219"/>
    </w:p>
    <w:p>
      <w:pPr>
        <w:pStyle w:val="BookText"/>
        <w:rPr/>
      </w:pPr>
      <w:r>
        <w:rPr>
          <w:rFonts w:ascii="Amiri" w:hAnsi="Amiri" w:eastAsia="Amiri" w:cs="Amiri"/>
          <w:color w:val="111111"/>
          <w:sz w:val="28"/>
          <w:sz w:val="28"/>
          <w:szCs w:val="28"/>
          <w:rtl w:val="true"/>
          <w:lang w:bidi="ar-SA"/>
        </w:rPr>
        <w:t>ما ذكر من وجوب التكرار والإعادة حكم سعة الوقت، أما لو كان الوقت ضيقاً، فلا إشكال في كون المكلف مخيراً بين الإتيان بالواجد أو الفاقد بلحاظ الأداء، لكن هل يجب عليه القضاء، كأن يأتي بالواجد أداءً، ويقضي الفاقد أو بالعكس أم لا؟</w:t>
      </w:r>
    </w:p>
    <w:p>
      <w:pPr>
        <w:pStyle w:val="BookText"/>
        <w:rPr/>
      </w:pPr>
      <w:r>
        <w:rPr>
          <w:rFonts w:ascii="Amiri" w:hAnsi="Amiri" w:eastAsia="Amiri" w:cs="Amiri"/>
          <w:color w:val="111111"/>
          <w:sz w:val="28"/>
          <w:sz w:val="28"/>
          <w:szCs w:val="28"/>
          <w:rtl w:val="true"/>
          <w:lang w:bidi="ar-SA"/>
        </w:rPr>
        <w:t>والذي يبدو للنظر وجوب القضاء؛ لعلم المكلف إجمالاً بوجوب إحدى الطبيعتين، ومقتضاه الإتيان بإحداهما في الوقت، وبالأخرى خارج الوقت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يحفظ المصلي إلا سورة العزيمة، فأمر القراءة دائر بين الجزئية أو المانعية والقاطعية، ولا سعة في الوقت لتكرار العمل</w:t>
      </w:r>
      <w:r>
        <w:rPr>
          <w:rStyle w:val="FootnoteAnchor"/>
          <w:rtl w:val="true"/>
        </w:rPr>
        <w:footnoteReference w:id="349"/>
      </w:r>
      <w:r>
        <w:rPr>
          <w:rFonts w:ascii="Amiri" w:hAnsi="Amiri" w:eastAsia="Amiri" w:cs="Amiri"/>
          <w:color w:val="111111"/>
          <w:sz w:val="28"/>
          <w:sz w:val="28"/>
          <w:szCs w:val="28"/>
          <w:rtl w:val="true"/>
          <w:lang w:bidi="ar-SA"/>
        </w:rPr>
        <w:t>، فيشك في وجوبها أو حرمتها، فيأتي بإحداهما في الوقت ويقضي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اختار في المصباح عدم وجوب القضاء، وأنّ العلم الإجمالي إن كان في الوقت وجب الإتيان بالطبيعتين، أما في ضيق الوقت فيجيب الإتيان بإحداهما ولا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القضاء بفرض جديد و تابع لصدق فوت الفريضة في الوقت، ولم يحرز الفوت في المقام؛ لأنّ إحرازه يتوقف على إحراز فعلية التكليف الواقعي في الوقت بالعلم الوجداني، أو الأمارة أو الأصل، وكل ذلك غير موجود في المقام، فإنّ غاية ما في المقام هو العلم الإجمالي بأحد الأمرين من الجزئية أو المانعية، وهو لا يكون منجزاً إلا بالنسبة إلى وجوب الموافقة الاحتمالية، ووجوب الأخذ بأحد المحتملين في الوقت دون المحتمل الآخر؛ لعدم إمكان الموافقة القطعية، فإذا لم يحرز التكليف بالنسبة إلى المحتمل الآخر في الوقت لم يحرز الفوت كي يجب القضاء</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ويبنى ما ذكره على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تابع لصدق الفوت؛ لأنه بأمر جديد، وموضوعه عنوان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عنوان الفوت موقوف على إحراز فعلية التكليف الواقعي في داخل الوقت، سواء أكان بعلم وجداني أم بأمارة أم بأصل عملي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إحراز فعلية التكليف الواقعي بإحدى الطرق الثلاثة، فإنّ الموافقة القطعية للعلم الإجمالي بالقاطعية أو الجزئية غير ممكنة، فيأمر الشارع بالموافقة الاحتمالية، وقد تحققت بالإتيان بأحد الفردين، فلم يفت </w:t>
      </w:r>
    </w:p>
    <w:p>
      <w:pPr>
        <w:pStyle w:val="BookText"/>
        <w:rPr/>
      </w:pPr>
      <w:r>
        <w:rPr>
          <w:rFonts w:ascii="Amiri" w:hAnsi="Amiri" w:eastAsia="Amiri" w:cs="Amiri"/>
          <w:color w:val="111111"/>
          <w:sz w:val="28"/>
          <w:sz w:val="28"/>
          <w:szCs w:val="28"/>
          <w:rtl w:val="true"/>
          <w:lang w:bidi="ar-SA"/>
        </w:rPr>
        <w:t>شيء حتى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بالموافقة القطعية لعدم إمكانها، وقد امتثل الأمر بالموافقة الاحتمالية، فلم يفته شيء حتى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متين، ولكن يمكن أن يورد عليه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مبني على كون القضاء بأمر جديد، و أما لو كان وجوب القضاء بنفس الأمر الأول فلا؛ و ذلك لتولد التكليف الواقعي في متن الواقع، إما بالطبيعة الواجدة، أو بالطبيعة الفاقدة، والامتثال القطعي مقدور، إما بالأداء أو بالقضاء، فتجب الموافقة القطعية، ولا يغني الإتيان بإحدى الطبيعتين في الوقت؛ لبقاء الشك في امتثال الأمر الواقعي، ومقتضى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قاعدة الاشتغال</w:t>
      </w:r>
      <w:r>
        <w:rPr>
          <w:rStyle w:val="FootnoteAnchor"/>
          <w:rtl w:val="true"/>
        </w:rPr>
        <w:footnoteReference w:id="351"/>
      </w:r>
      <w:r>
        <w:rPr>
          <w:rFonts w:ascii="Amiri" w:hAnsi="Amiri" w:eastAsia="Amiri" w:cs="Amiri"/>
          <w:color w:val="111111"/>
          <w:sz w:val="28"/>
          <w:sz w:val="28"/>
          <w:szCs w:val="28"/>
          <w:rtl w:val="true"/>
          <w:lang w:bidi="ar-SA"/>
        </w:rPr>
        <w:t>بقاء التكليف الواقعي، فيجب الإتيان بالفرد الآخر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إشكال مبنائي فلا يصلح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الحيلولة تنفي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القاعدة فيما لو كان الشك خارج الوقت، والشك في المقام في داخله، وليس ذلك مجرى القاعدة، كما لو صلى إلى أحد الأطراف ولم يعلم أنها القبلة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بالعدم</w:t>
      </w:r>
      <w:r>
        <w:rPr>
          <w:rStyle w:val="FootnoteAnchor"/>
          <w:rtl w:val="true"/>
        </w:rPr>
        <w:footnoteReference w:id="352"/>
      </w:r>
      <w:r>
        <w:rPr>
          <w:rFonts w:ascii="Amiri" w:hAnsi="Amiri" w:eastAsia="Amiri" w:cs="Amiri"/>
          <w:color w:val="111111"/>
          <w:sz w:val="28"/>
          <w:sz w:val="28"/>
          <w:szCs w:val="28"/>
          <w:rtl w:val="true"/>
          <w:lang w:bidi="ar-SA"/>
        </w:rPr>
        <w:t xml:space="preserve">لأنه تابع للفوت المشكوك فيه مردود، بأنه لا يعلم بإتيان الواجب </w:t>
      </w:r>
    </w:p>
    <w:p>
      <w:pPr>
        <w:pStyle w:val="BookText"/>
        <w:rPr/>
      </w:pP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فلا يعلم بامتثال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مبنى الخلاف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أنّ فعلية التكليف الواقعي منوط بإمكان الامتثال أم لا؟ فمع القول بعدم ذلك صح ما في الأصول؛ لعدم العلم بامتثال التكليف الواقعي فيجب القضاء، وأما السيد الخوئي فيذهب إلى عدم إمكان الموافقة القطعية، فلا يعقل وجود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القدرة على الامتثال ليست شرطاً، بل لا بد من وجود مصحح عقلائي للتكليف وإن لم يكن مقدوراً، كما في النائم بين الطلوعين، فمع أنّ الامتثال محال في حقه إلا أنه يخاطب بالصلاة؛ وذلك لوجود المصحح العقلائي، وهو صدق فوت الفريضة في حقه ليقضيها، وكذا في الجاهل بالتكليف الواقعي قصوراً، فلو قلتم بعدم ثبوت التكليف في حقه لم يجب عليه القضاء، و مع ثبوته فهو غير قادر على الامتثال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الموافقة القطعية، فتنزل المولى إلى الموافقة الاحتمالية غير تام؛ لأنّ التكليف الواقعي في اللوح المحفوظ، إما متعلق بالطبيعة الواجدة أو بالطبيعة الفاقدة، ولا يتغير بإمكان الامتثال وعدمه، فمع الموافقة الاحتمالية في الوقت لم يحرز المكلف امتثال التكليف، والأصل عدم الإتيان به، وهو معنى الفوت فيجب عليه القضاء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الحال فيمن طهرت في آخر الوقت ولا تعلم القبلة، فتصلي إلى أحد الأطراف ثم تقضي إلى سائر الأطراف، حيث تستصحب عدم الإتيان </w:t>
      </w:r>
      <w:bookmarkStart w:id="220" w:name="pg15625_174488"/>
    </w:p>
    <w:p>
      <w:pPr>
        <w:pStyle w:val="BookText"/>
        <w:rPr/>
      </w:pPr>
      <w:bookmarkEnd w:id="220"/>
      <w:r>
        <w:rPr>
          <w:rFonts w:ascii="Amiri" w:hAnsi="Amiri" w:eastAsia="Amiri" w:cs="Amiri"/>
          <w:color w:val="111111"/>
          <w:sz w:val="28"/>
          <w:sz w:val="28"/>
          <w:szCs w:val="28"/>
          <w:rtl w:val="true"/>
          <w:lang w:bidi="ar-SA"/>
        </w:rPr>
        <w:t>بالتكليف الواقعي، وهو مساوق للفوت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الفوت عنوان وجودي، واستصحاب عدم الإتيان بالفريضة في داخل الوقت لا يثبت العنوان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 بأنّ الواسطة خفية، فمن لم يأت بالفريضة في الوقت وجداناً أو تعبداً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علم إجمالي إما بوجوب الواجد في داخل الوقت، أو الفاقد خارج الوقت، أو بوجوب الفاقد داخل الوقت، أو الواجد خارج الوقت، ومقتضاه أنه إن أتى بالواجد في دخل الوقت لزم أن يأتي بالفاقد في خارجه، وإن أتى بالفاقد في داخل الوقت يأتي بالفاقد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مآله إلى الجواب الثاني</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0372829_2142443653"/>
      <w:bookmarkStart w:id="222" w:name="_Toc79"/>
      <w:bookmarkEnd w:id="221"/>
      <w:r>
        <w:rPr>
          <w:rtl w:val="true"/>
        </w:rPr>
        <w:t>الفرع الثاني</w:t>
      </w:r>
      <w:r>
        <w:rPr>
          <w:rtl w:val="true"/>
        </w:rPr>
        <w:t xml:space="preserve">: </w:t>
      </w:r>
      <w:r>
        <w:rPr>
          <w:rtl w:val="true"/>
        </w:rPr>
        <w:t>كون التخيير العقلي ثابت حال الترجيح</w:t>
      </w:r>
      <w:bookmarkEnd w:id="222"/>
    </w:p>
    <w:p>
      <w:pPr>
        <w:pStyle w:val="Heading6"/>
        <w:numPr>
          <w:ilvl w:val="5"/>
          <w:numId w:val="1"/>
        </w:numPr>
        <w:rPr/>
      </w:pPr>
      <w:bookmarkStart w:id="223" w:name="__RefHeading___Toc10372831_2142443653"/>
      <w:bookmarkStart w:id="224" w:name="_Toc80"/>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هل التخيير العقلي في موارد دوران الأمر بين المحذورين ثابت في صورة احتمال ترجيح أحدهما المعين أم لا؟</w:t>
      </w:r>
    </w:p>
    <w:p>
      <w:pPr>
        <w:pStyle w:val="BookText"/>
        <w:rPr/>
      </w:pPr>
      <w:r>
        <w:rPr>
          <w:rFonts w:ascii="Amiri" w:hAnsi="Amiri" w:eastAsia="Amiri" w:cs="Amiri"/>
          <w:color w:val="111111"/>
          <w:sz w:val="28"/>
          <w:sz w:val="28"/>
          <w:szCs w:val="28"/>
          <w:rtl w:val="true"/>
          <w:lang w:bidi="ar-SA"/>
        </w:rPr>
        <w:t>وهذا البحث مبني على مسلك التخيير العقلي في مسألة الدوران بين المحذورين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الخلاف بين الأعلام، حيث اختار صاحب الكفاية</w:t>
      </w:r>
      <w:r>
        <w:rPr>
          <w:rStyle w:val="FootnoteAnchor"/>
          <w:rtl w:val="true"/>
        </w:rPr>
        <w:footnoteReference w:id="354"/>
      </w:r>
      <w:r>
        <w:rPr>
          <w:rFonts w:ascii="Amiri" w:hAnsi="Amiri" w:eastAsia="Amiri" w:cs="Amiri"/>
          <w:color w:val="111111"/>
          <w:sz w:val="28"/>
          <w:sz w:val="28"/>
          <w:szCs w:val="28"/>
          <w:rtl w:val="true"/>
          <w:lang w:bidi="ar-SA"/>
        </w:rPr>
        <w:t>اختصاص التخيير العقلي بصورة عدم احتمال الرجحان، وأما مع احتمال الأهمية في أحد الطرفين، فإن العقل يحكم بالتعيين، لكن المحقق النائيني</w:t>
      </w:r>
      <w:r>
        <w:rPr>
          <w:rStyle w:val="FootnoteAnchor"/>
          <w:rtl w:val="true"/>
        </w:rPr>
        <w:footnoteReference w:id="355"/>
      </w:r>
      <w:r>
        <w:rPr>
          <w:rFonts w:ascii="IRNazanin" w:hAnsi="IRNazanin" w:eastAsia="IRNazanin"/>
          <w:color w:val="111111"/>
          <w:sz w:val="28"/>
          <w:sz w:val="28"/>
          <w:szCs w:val="28"/>
          <w:rtl w:val="true"/>
          <w:lang w:bidi="fa-IR"/>
        </w:rPr>
        <w:t xml:space="preserve">ذهب إلى </w:t>
      </w:r>
    </w:p>
    <w:p>
      <w:pPr>
        <w:pStyle w:val="BookText"/>
        <w:rPr/>
      </w:pPr>
      <w:r>
        <w:rPr>
          <w:rFonts w:ascii="Amiri" w:hAnsi="Amiri" w:eastAsia="Amiri" w:cs="Amiri"/>
          <w:color w:val="111111"/>
          <w:sz w:val="28"/>
          <w:sz w:val="28"/>
          <w:szCs w:val="28"/>
          <w:rtl w:val="true"/>
          <w:lang w:bidi="ar-SA"/>
        </w:rPr>
        <w:t>حكم العقل بالتخيير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صاحب الكفاية مبتن على تنظيرين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التنظير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احتمال الأهمية في دوران الأمر بين المحذورين باحتمال الأهمية في باب التزاحم، فلو كان هنالك غريقان لا يقدر على إنقاذهما معاً، وجب عليه ترجيح محتمل الأهمية منهما، كما ذكر في باب التزاحم، كما هو الشأن في ترجيح ما لا بدل له على ما له البدل، وترجيح المقدم زماناً، وترجيح مقطوع الأهمية، كذلك الأمر في مقام الدوران بين المحذورين، فإنّ احتمال أهمية أحد الحكمين مرجح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إشكال وهو عدم تمامية تنظير أحد المقامين بالآخر؛ لأنّ ترجيح محتمل الأهمية في باب التزاحم مبتنٍ على ملاك غير متحقق في مقام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تزاحم الخطابين في مثال الغريقين هو إطلاق كل واحد من الخطابين لصورة الإتيان بمتعلق الآخر، وفي مقام التزاحم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المتزاحمان متساويين، فلو كان الخطاب مطلقاً وقع التزاحم، لكن لو قيدنا كل خطاب بصورة عدم الإتيان بمتعلق الآخر،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هذا الغريق إن لم تنقذ ذاك وبالعكس فلا تزاحم، و أما تقييد أحدهما دون الآخر فهو ترجيح بلا مرجح، فلا بد من القول بكون كل من الخطابين يقيد بعدم الإتيان بمتعلق الخطاب الآخر، فيرتفع التزاحم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مقطوع الأهمية، فيكون خطاب المهم مقيداً </w:t>
      </w:r>
    </w:p>
    <w:p>
      <w:pPr>
        <w:pStyle w:val="BookText"/>
        <w:rPr/>
      </w:pPr>
      <w:r>
        <w:rPr>
          <w:rFonts w:ascii="Amiri" w:hAnsi="Amiri" w:eastAsia="Amiri" w:cs="Amiri"/>
          <w:color w:val="111111"/>
          <w:sz w:val="28"/>
          <w:sz w:val="28"/>
          <w:szCs w:val="28"/>
          <w:rtl w:val="true"/>
          <w:lang w:bidi="ar-SA"/>
        </w:rPr>
        <w:t>قطعاً، وخطاب الأهم مطلقاً قطعاً، كما لو غرق شخصان يقطع بأهمية أحدهما، ككونه نبياً، فيقول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النبي وإلا فأنقذ المسلم العادي، وهو ترتب من جانب المهم، بخلاف الصورة السابقة، حيث كان الترتب من الجانبين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محتمل الأهمية، كأن يحتمل أنه نبي، وقد قالوا بوجوب إنقاذ محتمل الأهمية، و ذلك للعلم بكون الخطاب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تحتمل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قطعاً؛ لأنه إما مهم في مقابل الأهم، وإما مساوٍ في مقابل المساوي، فهو مقيد على كل تقدير، ويشك في أنّ الخطاب الأول مقيد أو مطلق، حيث إنه إن كان مساوياً كان مقيداً، وإن كان أهمَّ كان مطلقاً</w:t>
      </w:r>
      <w:r>
        <w:rPr>
          <w:rStyle w:val="FootnoteAnchor"/>
          <w:rtl w:val="true"/>
        </w:rPr>
        <w:footnoteReference w:id="357"/>
      </w:r>
      <w:r>
        <w:rPr>
          <w:rFonts w:ascii="Amiri" w:hAnsi="Amiri" w:eastAsia="Amiri" w:cs="Amiri"/>
          <w:color w:val="111111"/>
          <w:sz w:val="28"/>
          <w:sz w:val="28"/>
          <w:szCs w:val="28"/>
          <w:rtl w:val="true"/>
          <w:lang w:bidi="ar-SA"/>
        </w:rPr>
        <w:t>، فيدور الأمر بين الإطلاق والتقييد في محتمل الأهمية، فتجري أصالة الإطلاق، فإنها محكمة في كل مورد يشك في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التقرير يعلم أنّ توهم جريان أصالة البراءة في محتمل الأهمية للشك في الوجوب التعييني لإنقاذه غير تام؛ لأنّ رتبة أصالة البراءة بعد رتبة الأدلة الاجتهادية، ومع الإطلاق لا يمكن التمسك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ملاك تقديم محتمل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 المقام؛ لعدم وجود خطابين، بل خطاب واحد يحتمل أهمية أحدهما، </w:t>
      </w:r>
    </w:p>
    <w:p>
      <w:pPr>
        <w:pStyle w:val="BookText"/>
        <w:rPr/>
      </w:pPr>
      <w:r>
        <w:rPr>
          <w:rFonts w:ascii="Amiri" w:hAnsi="Amiri" w:eastAsia="Amiri" w:cs="Amiri"/>
          <w:color w:val="111111"/>
          <w:sz w:val="28"/>
          <w:sz w:val="28"/>
          <w:szCs w:val="28"/>
          <w:rtl w:val="true"/>
          <w:lang w:bidi="ar-SA"/>
        </w:rPr>
        <w:t>فالغريق إما عدو خطير للمولى، أوعبده، فإما يجب إنقاذه أو يحرم، فلا معنى للقول بأنّ أحدهما مطلق والآخر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الخطاب تحريماً كانت الحرمة 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ربما يظهر من كلام صاحب الكفاية من قياس أحدهما على الآخر غير تام، فإنه فاقد للملاك المشترك، فالحكم هو التخيير بناء على التخيير في مقام الدوران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مبنى و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مبنى، فيوكل إلى محله في مباحث التعادل والتراجيح، وقد بحثه بعض الأصوليين كالمحقق النائيني</w:t>
      </w:r>
      <w:r>
        <w:rPr>
          <w:rStyle w:val="FootnoteAnchor"/>
          <w:rtl w:val="true"/>
        </w:rPr>
        <w:footnoteReference w:id="358"/>
      </w:r>
      <w:r>
        <w:rPr>
          <w:rFonts w:ascii="Amiri" w:hAnsi="Amiri" w:eastAsia="Amiri" w:cs="Amiri"/>
          <w:color w:val="111111"/>
          <w:sz w:val="28"/>
          <w:sz w:val="28"/>
          <w:szCs w:val="28"/>
          <w:rtl w:val="true"/>
          <w:lang w:bidi="ar-SA"/>
        </w:rPr>
        <w:t>في ذيل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بالشيء يقتضي النهي عن ضده أم لا؟</w:t>
      </w:r>
    </w:p>
    <w:p>
      <w:pPr>
        <w:pStyle w:val="BookText"/>
        <w:rPr/>
      </w:pPr>
      <w:r>
        <w:rPr>
          <w:rFonts w:ascii="Amiri" w:hAnsi="Amiri" w:eastAsia="Amiri" w:cs="Amiri"/>
          <w:color w:val="111111"/>
          <w:sz w:val="28"/>
          <w:sz w:val="28"/>
          <w:szCs w:val="28"/>
          <w:rtl w:val="true"/>
          <w:lang w:bidi="ar-SA"/>
        </w:rPr>
        <w:t>وأما البناء، فقد ذكر المحقق العراقي في حاشية الفوائد ما حاصله تحقق ملاك تقديم محتمل الأهمية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بأنّ مناط حكم العقل بالتخيير في المقام عدم الترجيح بين الاحتمالين أمكن دعوى توقفه عند وجود المزية لأحد الطرفين، ويحكم بالأخذ بذي المزية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العقل يحكم في مسألة دفن الكافر بالتخيير؛ لكون ترجيح أحد المحتملين بلا مرجح، واحتمال الأهمية مرجح، فلا يحكم العقل بالتخيير، وعليه لا بد من اختيار محتمل الأهمية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نهضت عليه الحجة، وما لم تنهض عليه الحجة، والعقل يحكم بلزوم التخيير في الصورة الأولى، والمفروض عدم وجود الحجة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البراءة العقلية والنقلية تجري في الشك في أصل التكليف، مع احتمال وجود ملاك ملزم، كذلك الحال في الشك في خصوصية التكليف، وهي احتمال أهمية الملاك، حيث لم تنهض عليها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البراءة في الأهمية التقديرية المحتملة، فلو شك أنّ الميت مسلم يجب دفنه أو كافر يحرم، ولو كان مسلماً لكان وجوب دفنه أهم من حرمة دفن الكافر فيما لو كان كافراً، فيؤمن عن احتمال الأهمية بالبراءة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تنظير المقام بمقام التزاحم محل إشكال، لو قلنا في مقام التزاحم بلزوم تقديم 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التنظير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من مطاوي كلمات الكفاية أنّ احتمال الأهمية في المقام من قبيل دوران الأمر بين التعيين والتخيير، حيث إنّ المحكم أصالة التعيين، وفي المقام الأمر دائر بين التخيير أو تعين جانب الدفن؛ لاحتمال أهمية دفن المسلم لو كان الميت المشتبه مسلماً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الملاك المذكور في دوران الأمر بين التعيين والتخيير في المقام، فإنّ الملاك هو تولد التكليف في متن الواقع، وحيث يشك في سقوطه تجري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الاشتغال اليقيني يقتضي </w:t>
      </w:r>
    </w:p>
    <w:p>
      <w:pPr>
        <w:pStyle w:val="BookText"/>
        <w:rPr/>
      </w:pPr>
      <w:r>
        <w:rPr>
          <w:rFonts w:ascii="Amiri" w:hAnsi="Amiri" w:eastAsia="Amiri" w:cs="Amiri"/>
          <w:color w:val="111111"/>
          <w:sz w:val="28"/>
          <w:sz w:val="28"/>
          <w:szCs w:val="28"/>
          <w:rtl w:val="true"/>
          <w:lang w:bidi="ar-SA"/>
        </w:rPr>
        <w:t>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هنالك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يوصل إليها قطعاً، والأخر مشكوك، فيدور الأمر بين التعيين والتخيير، فمع سلوك الطريق الأول يخرج المكلف عن عهدة التكليف القطعي، وأما الطريق الثاني فلا يعلم بامتثاله، فيحكم العقل بلزوم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ولا مناقشة في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المكلف باشتغال ذمته بتكاليف واقعية، فلو قلد الأعلم فرغت ذمته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لو فرض عدم وجود إطلاق في جواز تقليد المفضول، فإنّ المفروض هو حالة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قلد غيره فيشك في فراغ الذمة، فيدور الأمر بين التعيين والتخيير، فيحكم العقل بالتعيين للاشتغال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للتقديم غير جار في المقام، فإنّ العلم الإجمالي بوجود تكليف حول دفن الكافر غير منجز؛ لعدم إمكان موافقته القطعية ولا مخالفته، فوجود العلم والحكم كالعدم،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اشتغلت بالتكليف المنجز، ويشك في إفراغ الذمة منه، فيدور الأمر بين التعيين والتخيير، بل يحكم العقل بالتخيير، فالفارق المذكور مانع من التنظير المذكور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أنّ حكم صاحب الكفاية بوجوب ترجيح محتمل الأهمية في باب الدوران بين المحذورين، قياساً على ترجيح محتمل الأهمية في باب التزاحم، أو باب التعيين والتخيير محل تأمل، فلا يجب تقديم محتمل الأهمية في مقام الدوران، وإن فرض وجوب تقديم محتمل الأهمية في مقام التزاحم ودوران الأمر بين التعيين والتخيير </w:t>
      </w:r>
      <w:bookmarkStart w:id="225" w:name="pg15625_174494"/>
    </w:p>
    <w:p>
      <w:pPr>
        <w:pStyle w:val="BookText"/>
        <w:rPr/>
      </w:pPr>
      <w:bookmarkEnd w:id="225"/>
      <w:r>
        <w:rPr>
          <w:rFonts w:ascii="Amiri" w:hAnsi="Amiri" w:eastAsia="Amiri" w:cs="Amiri"/>
          <w:color w:val="111111"/>
          <w:sz w:val="28"/>
          <w:sz w:val="28"/>
          <w:szCs w:val="28"/>
          <w:rtl w:val="true"/>
          <w:lang w:bidi="ar-SA"/>
        </w:rPr>
        <w:t>لاختلاف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مطاوي كلمات المحقق النائيني، وإن لم يصرح به أنه لا استثناء لذلك أصلاً،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المزية كعدمها، ولو كان المحتمل من أقوى الواجبات الشرعية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محل إشكال، فلو كان المحتمل خطيراً بنحو لو كانت الشبهة بدوية لكان الاحتياط لازماً، كالثلاثة الخطيرة، فلا تجري البراءة؛ للعلم باهتمام الشارع بها، حتى إنّ مجرد احتماله منجز للتكليف، فمقتضى القاعدة استثناء هذا المورد، ووجوب ترجيحه</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372833_2142443653"/>
      <w:bookmarkStart w:id="227" w:name="_Toc81"/>
      <w:bookmarkEnd w:id="226"/>
      <w:r>
        <w:rPr>
          <w:rtl w:val="true"/>
        </w:rPr>
        <w:t>تذنيبان</w:t>
      </w:r>
      <w:bookmarkEnd w:id="2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المباحث السابقة في صورة العلم بالأهمية، فلا فرق بين احتمال الأهمية أو الأهمية القطعية؛ لأنّ الأهمية القطعية تقديرية، والنتيجة تابعة لأخس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ذكرناه جار أيضاً في قوة الاحتمال، فلو كان في أحد الطرفين قوة الاحتمال، فإنّ العقل يحكم بالتخيير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مباحث دوران الأمر بين المحذورين</w:t>
      </w:r>
      <w:r>
        <w:rPr>
          <w:rFonts w:eastAsia="Amiri" w:cs="Amiri" w:ascii="Amiri" w:hAnsi="Amiri"/>
          <w:color w:val="111111"/>
          <w:sz w:val="28"/>
          <w:szCs w:val="28"/>
          <w:rtl w:val="true"/>
          <w:lang w:bidi="ar-SA"/>
        </w:rPr>
        <w:t xml:space="preserve">. </w:t>
      </w:r>
      <w:bookmarkStart w:id="228" w:name="pg15625_174495"/>
    </w:p>
    <w:p>
      <w:pPr>
        <w:pStyle w:val="Heading2"/>
        <w:numPr>
          <w:ilvl w:val="1"/>
          <w:numId w:val="1"/>
        </w:numPr>
        <w:rPr/>
      </w:pPr>
      <w:bookmarkStart w:id="229" w:name="__RefHeading___Toc10372835_2142443653"/>
      <w:bookmarkStart w:id="230" w:name="_Toc82"/>
      <w:bookmarkEnd w:id="228"/>
      <w:bookmarkEnd w:id="229"/>
      <w:r>
        <w:rPr>
          <w:rtl w:val="true"/>
        </w:rPr>
        <w:t>فصل في مباحث الاشتغال</w:t>
      </w:r>
      <w:bookmarkEnd w:id="23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10372837_2142443653"/>
      <w:bookmarkStart w:id="232" w:name="_Toc83"/>
      <w:bookmarkEnd w:id="231"/>
      <w:r>
        <w:rPr>
          <w:rtl w:val="true"/>
        </w:rPr>
        <w:t>اشارة</w:t>
      </w:r>
      <w:bookmarkEnd w:id="2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5625_174497"/>
      <w:bookmarkStart w:id="234" w:name="pg15625_174497"/>
      <w:bookmarkEnd w:id="234"/>
    </w:p>
    <w:p>
      <w:pPr>
        <w:pStyle w:val="Heading3"/>
        <w:numPr>
          <w:ilvl w:val="2"/>
          <w:numId w:val="1"/>
        </w:numPr>
        <w:rPr/>
      </w:pPr>
      <w:bookmarkStart w:id="235" w:name="pg15625_174497"/>
      <w:bookmarkStart w:id="236" w:name="__RefHeading___Toc10372839_2142443653"/>
      <w:bookmarkStart w:id="237" w:name="_Toc84"/>
      <w:bookmarkEnd w:id="235"/>
      <w:bookmarkEnd w:id="236"/>
      <w:r>
        <w:rPr>
          <w:rtl w:val="true"/>
        </w:rPr>
        <w:t>فصل في مباحث الاشتغال</w:t>
      </w:r>
      <w:bookmarkEnd w:id="237"/>
    </w:p>
    <w:p>
      <w:pPr>
        <w:pStyle w:val="Heading4"/>
        <w:numPr>
          <w:ilvl w:val="3"/>
          <w:numId w:val="1"/>
        </w:numPr>
        <w:rPr/>
      </w:pPr>
      <w:bookmarkStart w:id="238" w:name="__RefHeading___Toc10372841_2142443653"/>
      <w:bookmarkStart w:id="239" w:name="_Toc85"/>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ومورد الاشتغال هو العلم بالتكليف والشك في المكلف به، وله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الأمر بين المتباينين، كالعلم إجمالاً بوجوب صلاة الظهر أو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يدور الأمر بين الأقل والأكثر، كالشك في وجوب القنوت في الصلاة، حيث يدور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 سواء أكان في شبهة حكمية، كوجوب الظهر أو الجمعة، أم في شبهة موضوعية، كالإناءين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العلم الإجمالي للمنجزية بلحاظ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العلم الإجمالي للمنجزية بلحاظ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شمول الأصول العلمية لتمام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شمول الأصول العلمية لبعض أطراف العلم الإجمالي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فعلية شمول الأدلة العلمية لبعض أطراف العلم الإجمالي</w:t>
      </w:r>
      <w:r>
        <w:rPr>
          <w:rFonts w:eastAsia="Amiri" w:cs="Amiri" w:ascii="Amiri" w:hAnsi="Amiri"/>
          <w:color w:val="111111"/>
          <w:sz w:val="28"/>
          <w:szCs w:val="28"/>
          <w:rtl w:val="true"/>
          <w:lang w:bidi="ar-SA"/>
        </w:rPr>
        <w:t xml:space="preserve">. </w:t>
      </w:r>
      <w:bookmarkStart w:id="240" w:name="pg15625_174498"/>
    </w:p>
    <w:p>
      <w:pPr>
        <w:pStyle w:val="BookText"/>
        <w:rPr/>
      </w:pPr>
      <w:bookmarkEnd w:id="240"/>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فعلية شمول الأدلة العلمية لجميع أطراف العلم الإجمالي</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0372843_2142443653"/>
      <w:bookmarkStart w:id="242" w:name="_Toc86"/>
      <w:bookmarkEnd w:id="241"/>
      <w:r>
        <w:rPr>
          <w:rtl w:val="true"/>
        </w:rPr>
        <w:t>المبحث الأول</w:t>
      </w:r>
      <w:r>
        <w:rPr>
          <w:rtl w:val="true"/>
        </w:rPr>
        <w:t xml:space="preserve">: </w:t>
      </w:r>
      <w:r>
        <w:rPr>
          <w:rtl w:val="true"/>
        </w:rPr>
        <w:t>في اقتضاء العلم الإجمالي للمنجزية بلحاظ حرمة المخالفة القطعية</w:t>
      </w:r>
      <w:bookmarkEnd w:id="242"/>
    </w:p>
    <w:p>
      <w:pPr>
        <w:pStyle w:val="BookText"/>
        <w:rPr/>
      </w:pPr>
      <w:r>
        <w:rPr>
          <w:rFonts w:ascii="Amiri" w:hAnsi="Amiri" w:eastAsia="Amiri" w:cs="Amiri"/>
          <w:color w:val="111111"/>
          <w:sz w:val="28"/>
          <w:sz w:val="28"/>
          <w:szCs w:val="28"/>
          <w:rtl w:val="true"/>
          <w:lang w:bidi="ar-SA"/>
        </w:rPr>
        <w:t>أما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العلم الإجمالي مقتضٍ لتنجز التكليف بلحاظ حرمة المخالفة القطعية أم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اقتحام جميع أطراف العلم الإجمالي في الشبهة التحريمية، وترك جميع أطراف العلم الإجمالي في الشبهة الوجوبية جائز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الأصول الترخيصية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والشبهة المطروحة لإثبات عدم اقتضاء العلم الإجمالي حرمة المخالفة القطعية،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حكم العقل بالقبح هو المخالفة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المخالفة</w:t>
      </w:r>
      <w:r>
        <w:rPr>
          <w:rStyle w:val="FootnoteAnchor"/>
          <w:rtl w:val="true"/>
        </w:rPr>
        <w:footnoteReference w:id="361"/>
      </w:r>
      <w:r>
        <w:rPr>
          <w:rFonts w:ascii="IRNazanin" w:hAnsi="IRNazanin" w:eastAsia="IRNazanin"/>
          <w:color w:val="111111"/>
          <w:sz w:val="28"/>
          <w:sz w:val="28"/>
          <w:szCs w:val="28"/>
          <w:rtl w:val="true"/>
          <w:lang w:bidi="fa-IR"/>
        </w:rPr>
        <w:t>ولا العلم بها</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يعبر عنه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بعنوان الكبرى الكلية التي لا نقاش فيها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اقتحام الطرف الأول من الإناءين المشتبهين ليس مخالفة معلومة، وكذلك الثاني فلا قبح فيه، وقد ثبت في الكبرى عدم الإشكال في القطع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المخالفة القطعية للعلم الإجمالي؛ لعدم اقتضائه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إشكال، فإن للمخالفة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ثبتت في الكبرى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 فإن كان المراد المخالفة المبيّنة، فإن البيان يتم بوصول الصغرى والكبرى، والملاك في حكم العقل بالقبح مخالفة التكليف المبين بوصوله صغرى وكبرى، والتكليف في المقام واصل كذلك؛ لأن المكلف يعلم بحرمة الخمر كبرى، ويعلم بوجوده في الخارج صغرى، فلو اقتحم الإناءين خالف التكليف الواصل إليه فيستحق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المخالفة المتميزة فالكبرى ممنوعة، حيث لا فرق في حكم العقل وبناء العقلاء بين قتل ابن المولى المتميز، وقتل عشرة يعلم أن أحدهم ابنه، فيحق للمولى أن يؤاخذ العبد القاتل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بقبح المخالفة المعلومة إما ممنوع صغرى أوكبرى؛ لعدم الفرق بين العلم التفصيلي والإجمالي في البيان الواصل، والفرق في التميز، حيث لا تميز في متعلق العلم الإجمالي بخلاف التفصيلي، لكنه ليس بفارق؛ لعدم أخذ التميز في حكم العقل بقبح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ينبغي الإشكال في أن العلم الإجمالي بذاته يقتضي حرمة المخالفة القطعية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الفرد مجهولاً إلا أنه يقبح مخالفة الجامع </w:t>
      </w:r>
      <w:bookmarkStart w:id="243" w:name="pg15625_174500"/>
    </w:p>
    <w:p>
      <w:pPr>
        <w:pStyle w:val="BookText"/>
        <w:rPr/>
      </w:pPr>
      <w:bookmarkEnd w:id="243"/>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المبحث الأول</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0372845_2142443653"/>
      <w:bookmarkStart w:id="245" w:name="_Toc87"/>
      <w:bookmarkEnd w:id="244"/>
      <w:r>
        <w:rPr>
          <w:rtl w:val="true"/>
        </w:rPr>
        <w:t>المبحث الثاني</w:t>
      </w:r>
      <w:r>
        <w:rPr>
          <w:rtl w:val="true"/>
        </w:rPr>
        <w:t xml:space="preserve">: </w:t>
      </w:r>
      <w:r>
        <w:rPr>
          <w:rtl w:val="true"/>
        </w:rPr>
        <w:t>في اقتضاء العلم الإجمالي للمنجزية بلحاظ وجوب الموافقة القطعية</w:t>
      </w:r>
      <w:bookmarkEnd w:id="245"/>
    </w:p>
    <w:p>
      <w:pPr>
        <w:pStyle w:val="Heading5"/>
        <w:numPr>
          <w:ilvl w:val="4"/>
          <w:numId w:val="1"/>
        </w:numPr>
        <w:rPr/>
      </w:pPr>
      <w:bookmarkStart w:id="246" w:name="__RefHeading___Toc10372847_2142443653"/>
      <w:bookmarkStart w:id="247" w:name="_Toc88"/>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وأما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اقتضاء العلم الإجمالي للمنجزية بلحاظ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تلزم الموافقة القطعية بالاجتناب عن كلا الإناءين عقلاً، أم تكفي الموافقة الاحتمالية للتكليف المعلوم بالإجمال؟</w:t>
      </w:r>
    </w:p>
    <w:p>
      <w:pPr>
        <w:pStyle w:val="BookText"/>
        <w:rPr/>
      </w:pPr>
      <w:r>
        <w:rPr>
          <w:rFonts w:ascii="Amiri" w:hAnsi="Amiri" w:eastAsia="Amiri" w:cs="Amiri"/>
          <w:color w:val="111111"/>
          <w:sz w:val="28"/>
          <w:sz w:val="28"/>
          <w:szCs w:val="28"/>
          <w:rtl w:val="true"/>
          <w:lang w:bidi="ar-SA"/>
        </w:rPr>
        <w:t>وقد بنى بعض المحققين مبحث وجوب الموافقة القطعية على حقيقة العلم الإجمالي، فلا بد وأن نحقق المبنى، وباختلاف المباني يختلف اقتضاؤه للمنجزية بلحاظ وجوب الموافقة القطعية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0372849_2142443653"/>
      <w:bookmarkStart w:id="249" w:name="_Toc89"/>
      <w:bookmarkEnd w:id="248"/>
      <w:r>
        <w:rPr>
          <w:rtl w:val="true"/>
        </w:rPr>
        <w:t>ماهية العلم الإجمالي</w:t>
      </w:r>
      <w:bookmarkEnd w:id="249"/>
    </w:p>
    <w:p>
      <w:pPr>
        <w:pStyle w:val="Heading6"/>
        <w:numPr>
          <w:ilvl w:val="5"/>
          <w:numId w:val="1"/>
        </w:numPr>
        <w:rPr/>
      </w:pPr>
      <w:bookmarkStart w:id="250" w:name="__RefHeading___Toc10372851_2142443653"/>
      <w:bookmarkStart w:id="251" w:name="_Toc9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فننقل الكلام إلى ماهية العلم الإجمالي، وفيها احتمالات ثلاثة</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0372853_2142443653"/>
      <w:bookmarkStart w:id="253" w:name="_Toc91"/>
      <w:bookmarkEnd w:id="252"/>
      <w:r>
        <w:rPr>
          <w:rtl w:val="true"/>
        </w:rPr>
        <w:t>الاحتمال الأول</w:t>
      </w:r>
      <w:bookmarkEnd w:id="253"/>
    </w:p>
    <w:p>
      <w:pPr>
        <w:pStyle w:val="BookText"/>
        <w:rPr/>
      </w:pPr>
      <w:r>
        <w:rPr>
          <w:rFonts w:ascii="Amiri" w:hAnsi="Amiri" w:eastAsia="Amiri" w:cs="Amiri"/>
          <w:color w:val="111111"/>
          <w:sz w:val="28"/>
          <w:sz w:val="28"/>
          <w:szCs w:val="28"/>
          <w:rtl w:val="true"/>
          <w:lang w:bidi="ar-SA"/>
        </w:rPr>
        <w:t>العلم المتعلق بالفرد المردد، وهو ما اختاره صاحب الكفاية في مباحث الوجوب التخييري</w:t>
      </w:r>
      <w:r>
        <w:rPr>
          <w:rStyle w:val="FootnoteAnchor"/>
          <w:rtl w:val="true"/>
        </w:rPr>
        <w:footnoteReference w:id="364"/>
      </w:r>
      <w:r>
        <w:rPr>
          <w:rFonts w:ascii="Amiri" w:hAnsi="Amiri" w:eastAsia="Amiri" w:cs="Amiri"/>
          <w:color w:val="111111"/>
          <w:sz w:val="28"/>
          <w:sz w:val="28"/>
          <w:szCs w:val="28"/>
          <w:rtl w:val="true"/>
          <w:lang w:bidi="ar-SA"/>
        </w:rPr>
        <w:t>، من أنه وجوب اعتباري متعلق بالفرد المردد، ولا مانع من ذلك، فإن الوجود الحقيقي يتعلق بالفرد المردد فكيف بالاعتباري؟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الإجمالي عبارة عن وجود حقيقي متعلق بالفرد المردد، بخلاف العلم التفصيلي الذي هو علم متعلق بالفرد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بعدم وجود الفرد المردد لا خارجاً ولا ذهناً، فكيف يتعلق به وجود حقيقي أو وجوب اعتباري؟</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بداهة أن العلم المطلق لا يوجد، كما أن وجوده في أفق النفس وتعلقه بالخارج عن أفق النفس غير معقول، بل المقوم لهذه الصفة الجزئية لا بد من أن يكون في أفقها فهو معلوم بالذات، وما في الخارج 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فمتعلق العلم حاضر بنفس هذا الحضور في النفس</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العلم الإجمالي دائر بين أمور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علماً مطلقاً، لكن العلم المطلق غير موجود؛ لأن العلم من الصفات الحقيقية التعلقية، فلا يوجد إلا بوجود متعلقه، فلا معنى للعلم بلا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أفق النفس ويتعلق بالخارج، لكنه غير معقول؛ لأن الخارج معلوم بالعرض، فلا يتعلق به العلم، وإنما العلم متعلق بالمعلوم بالذات، وهو الصورة الذهنية الحاضرة في أفق النفس، ولذا يمكن وجود العلم مع عدم وجود المعلوم بالعرض، كما يمكن تحقق الواقع العيني الخارجي مع عدم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يتفق كثيراً تطابق المعلوم بالذات مع المعلوم بالعرض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غض النظر عما ذكره، لو فرض أن العلم متعلق بالمعلوم بالعرض فإنه معين لا ترديد فيه، فإن الخارج ليس ظرف التردد، فلا وجود مردد في </w:t>
      </w:r>
      <w:bookmarkStart w:id="254" w:name="pg15625_174502"/>
    </w:p>
    <w:p>
      <w:pPr>
        <w:pStyle w:val="BookText"/>
        <w:rPr/>
      </w:pPr>
      <w:bookmarkEnd w:id="254"/>
      <w:r>
        <w:rPr>
          <w:rFonts w:ascii="Amiri" w:hAnsi="Amiri" w:eastAsia="Amiri" w:cs="Amiri"/>
          <w:color w:val="111111"/>
          <w:sz w:val="28"/>
          <w:sz w:val="28"/>
          <w:szCs w:val="28"/>
          <w:rtl w:val="true"/>
          <w:lang w:bidi="ar-SA"/>
        </w:rPr>
        <w:t>الخارج، بل كل شيء هو هو، لا أنه إما هو، وإما غيره، كالشبح من بعيد، حيث لا يعلم أنّه إنسان أو حيوان، إلا أنه في صقع الواقع معين لا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يتعلق بالمعلوم بالعرض كما ذكره، ولو فرض تعلقه بالمعلوم بالعرض فإن الخارج موطن التعين لا موطن التردد، فلا يوجد فرد مردد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العلم هو الموجود النفساني، أي الصورة الذهنية المعبر عنه بالمعلوم بالذات، وعليه مع حضور العلم يحضر متعلقه، فيكون موجوداً، والوجود مساوق للتعين، حيث لا يوجد وجود غير متعين، فيكون متعلق العلم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مرتبة من مراتب الخارج، والوجود الذهني وجود خارجي</w:t>
      </w:r>
      <w:r>
        <w:rPr>
          <w:rStyle w:val="FootnoteAnchor"/>
          <w:rtl w:val="true"/>
        </w:rPr>
        <w:footnoteReference w:id="366"/>
      </w:r>
      <w:r>
        <w:rPr>
          <w:rFonts w:ascii="Amiri" w:hAnsi="Amiri" w:eastAsia="Amiri" w:cs="Amiri"/>
          <w:color w:val="111111"/>
          <w:sz w:val="28"/>
          <w:sz w:val="28"/>
          <w:szCs w:val="28"/>
          <w:rtl w:val="true"/>
          <w:lang w:bidi="ar-SA"/>
        </w:rPr>
        <w:t>، وعليه يكون الوجود مساوقاً للخارجية، والخارجية مساوقة للتعين، فلا موجود مردد في الخارج</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0372855_2142443653"/>
      <w:bookmarkStart w:id="256" w:name="_Toc92"/>
      <w:bookmarkEnd w:id="255"/>
      <w:r>
        <w:rPr>
          <w:rtl w:val="true"/>
        </w:rPr>
        <w:t>الاحتمال الثاني</w:t>
      </w:r>
      <w:bookmarkEnd w:id="256"/>
    </w:p>
    <w:p>
      <w:pPr>
        <w:pStyle w:val="BookText"/>
        <w:rPr/>
      </w:pPr>
      <w:r>
        <w:rPr>
          <w:rFonts w:ascii="Amiri" w:hAnsi="Amiri" w:eastAsia="Amiri" w:cs="Amiri"/>
          <w:color w:val="111111"/>
          <w:sz w:val="28"/>
          <w:sz w:val="28"/>
          <w:szCs w:val="28"/>
          <w:rtl w:val="true"/>
          <w:lang w:bidi="ar-SA"/>
        </w:rPr>
        <w:t>العلم الإجمالي مركب من العلم التفصيلي بالجامع، والشكوك المتعددة بتعدد أطراف العلم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هذا المبنى من كلمات المحقق النائيني وبعض عبارات النهاية، لكنه رجع عنه،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المعلوم إلا الجامع بين الخاصين </w:t>
      </w:r>
    </w:p>
    <w:p>
      <w:pPr>
        <w:pStyle w:val="BookText"/>
        <w:rPr/>
      </w:pPr>
      <w:r>
        <w:rPr>
          <w:rFonts w:ascii="Amiri" w:hAnsi="Amiri" w:eastAsia="Amiri" w:cs="Amiri"/>
          <w:color w:val="111111"/>
          <w:sz w:val="28"/>
          <w:sz w:val="28"/>
          <w:szCs w:val="28"/>
          <w:rtl w:val="true"/>
          <w:lang w:bidi="ar-SA"/>
        </w:rPr>
        <w:t>المحتملين، فهو مركب من علم واحتمالين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فهنا علم واحد متعلق بالجامع،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وشكان متعلقان بالخصوصية الفردية، أي هذا الإناء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 عبارة عن خلط علم بجهل</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بخلاف الشبهة البدوية، حيث إنها جهل لا علم معها، والعلم التفصيلي حيث إنه علم لا جهل معه، فتنحل القضية المعلومة بالإجمال إلى قضية معلومة بالتفصيل على سبيل منع الخلو في ضمن جميع الأطراف، كما في العلم الإجمالي بسقوط الدم في أحد الإناءين دون غيرهما، فهو علم تفصيلي يتضمن قضيتين مشكوكتين في كل طرف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يبرهن له بأن الأمر لا يخلو من 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للعلم الإجمالي متعلق، لكنه واضح الاندفاع؛ لأن العلم صفة حقيقة ذات إضافة، وهي بحاجة إلى متعلق</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الإجمالي متعلقاً بالفرد بحده الشخصي المعين، وبما له من العنوان التفصيلي، لكنه منتفٍ قطعاً؛ لاستلزامه انقلاب العلم الإجمالي إلى العلم التفصيلي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العلم الإجمالي بالفرد بما له من الحد الشخصي المردد، لكنه باطل أيضاً؛ لعدم وجود الفرد المردد في أي صقع من الأصقاع </w:t>
      </w:r>
    </w:p>
    <w:p>
      <w:pPr>
        <w:pStyle w:val="BookText"/>
        <w:rPr/>
      </w:pPr>
      <w:r>
        <w:rPr>
          <w:rFonts w:ascii="Amiri" w:hAnsi="Amiri" w:eastAsia="Amiri" w:cs="Amiri"/>
          <w:color w:val="111111"/>
          <w:sz w:val="28"/>
          <w:sz w:val="28"/>
          <w:szCs w:val="28"/>
          <w:rtl w:val="true"/>
          <w:lang w:bidi="ar-SA"/>
        </w:rPr>
        <w:t>الحقيقية حتى يتعلق به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إلا الاحتمال الرابع،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علم متعلق بالجامع، أي مجيء أحد الفردين، أو وقوع الدم في أحد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مطابقة للوجدان في النظر البدوي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يستفاد من كلمات المحقق العراقي عدم ارتضائها،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العنوان القائم في أفق العلم ينطبق على الواقع بتمامه عند كشف الغطاء، فلا يعقل تعلقه بالجامع</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العبارة شيء من الإبهام، وتتضح في ضمن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عنوان جامع يستحيل أن ينطبق على الفرد بتمامه؛ وذلك لأن تولد العنوان الجامع إنما يكون بإلغاء الخصوصيات الفردية، وقصر النظر على الحيثيات المشتركة، فلزيد وبكر وخالد خصوصيات فردية يتميزون بها عن الآخرين، ويكون التمايز بين أفراد الحقيقة الواحدة بالغرائب والمنضمات، كالطول والعرض والعمق والمكان والإضافة وما أشبه، فيُقطع النظر عن هذه الحيثيات المفردة، ويُقصر على الخصوصيات المشتركة، وبهذا اللحاظ ينتزع الجامع، وهو الإنسان، ثم يطبق العنوان المنتزع على الخصوصية المشتركة لا الخصوصيات المفردة، فليس تطبيق الإنسان على زيد بلحاظ طوله المعين أو لونه أو أينه، وإنما بلحاظ الحيوانية والناطقية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مرحلة العروج يكون الانتزاع متقوماً بإلغاء الخصوصيات الفردية، وفي مرحلة النزول يكون التطبيق بلحاظ الجامع </w:t>
      </w:r>
    </w:p>
    <w:p>
      <w:pPr>
        <w:pStyle w:val="BookText"/>
        <w:rPr/>
      </w:pPr>
      <w:r>
        <w:rPr>
          <w:rFonts w:ascii="Amiri" w:hAnsi="Amiri" w:eastAsia="Amiri" w:cs="Amiri"/>
          <w:color w:val="111111"/>
          <w:sz w:val="28"/>
          <w:sz w:val="28"/>
          <w:szCs w:val="28"/>
          <w:rtl w:val="true"/>
          <w:lang w:bidi="ar-SA"/>
        </w:rPr>
        <w:t>المشترك لا الخصوصية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فالمقدمة الأولى تامة، حيث يستحيل أن ينطبق العنوان على الفرد بتمامه؛ لأن الفرد مركب من الجامع المشترك والخصوصيات الفردية، والتطبيق إنما هو بلحاظ الجامع المشترك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القائم في أفق العلم الإجمالي ينطبق على الواقع بتمامه لو انكشف الغطاء، فلو انكشف أن الدم سقط في هذا الإناء المعين انطبق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الإناء هو أحدهما الذي وقع فيه الدم، وليس ذلك مثل الإنسان، فحينما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إنسان وإضافة؛ لأن المنضمات خارجة عن حريم الإنسانية، 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منطبق على الفرد بتمامه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الجامع قد يطبق على الحيثية المشتركة فقط، يعني على نصف الفرد، وقد يطبق على تمام الفرد،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الأول، حيث يطبق على زيد المركب من الحيوانية والناطقية والطول واللون مثلاً، فتطبيقه عليه بلحاظ الحيوانية والناطقية فقط، وأما طوله ولونه فلا يرتبط بالإنسانية، بل يدخل في مقولة الكم والكيف؛ ولذا لو تغير لونه أو طوله بقيت إنسانيته، فالعوارض لا ترتبط بتطبيق حيثية الجامع على زيد، فيكون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جزء الفرد لا كل الفرد، وانطباقه انطباق جزئي لا شامل، 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الثاني، حيث ينطبق على الإناء الأبيض انطباقاً كلياً من دون إضافة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انطباق على جزء الجزئي، لكن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الفرد انطباق عنوان على كل الجزئي لا </w:t>
      </w:r>
    </w:p>
    <w:p>
      <w:pPr>
        <w:pStyle w:val="BookText"/>
        <w:rPr/>
      </w:pPr>
      <w:r>
        <w:rPr>
          <w:rFonts w:ascii="Amiri" w:hAnsi="Amiri" w:eastAsia="Amiri" w:cs="Amiri"/>
          <w:color w:val="111111"/>
          <w:sz w:val="28"/>
          <w:sz w:val="28"/>
          <w:szCs w:val="28"/>
          <w:rtl w:val="true"/>
          <w:lang w:bidi="ar-SA"/>
        </w:rPr>
        <w:t>جزء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تمامية المقدمتين يثبت ما ذكره المحقق العراقي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القائم في أفق العلم</w:t>
      </w:r>
      <w:r>
        <w:rPr>
          <w:rStyle w:val="FootnoteAnchor"/>
          <w:rtl w:val="true"/>
        </w:rPr>
        <w:footnoteReference w:id="371"/>
      </w:r>
      <w:r>
        <w:rPr>
          <w:rFonts w:ascii="Amiri" w:hAnsi="Amiri" w:eastAsia="Amiri" w:cs="Amiri"/>
          <w:color w:val="111111"/>
          <w:sz w:val="28"/>
          <w:sz w:val="28"/>
          <w:szCs w:val="28"/>
          <w:rtl w:val="true"/>
          <w:lang w:bidi="ar-SA"/>
        </w:rPr>
        <w:t>ينطبق على الواقع بتمامه عند كشف الغطاء، فلا يعقل تعلقه</w:t>
      </w:r>
      <w:r>
        <w:rPr>
          <w:rStyle w:val="FootnoteAnchor"/>
          <w:rtl w:val="true"/>
        </w:rPr>
        <w:footnoteReference w:id="372"/>
      </w:r>
      <w:r>
        <w:rPr>
          <w:rFonts w:ascii="IRNazanin" w:hAnsi="IRNazanin" w:eastAsia="IRNazanin"/>
          <w:color w:val="111111"/>
          <w:sz w:val="28"/>
          <w:sz w:val="28"/>
          <w:szCs w:val="28"/>
          <w:rtl w:val="true"/>
          <w:lang w:bidi="fa-IR"/>
        </w:rPr>
        <w:t>بالجامع</w:t>
      </w:r>
      <w:r>
        <w:rPr>
          <w:rStyle w:val="FootnoteAnchor"/>
          <w:rtl w:val="true"/>
        </w:rPr>
        <w:footnoteReference w:id="373"/>
      </w:r>
      <w:r>
        <w:rPr>
          <w:rFonts w:ascii="Amiri" w:hAnsi="Amiri" w:eastAsia="Amiri" w:cs="Amiri"/>
          <w:color w:val="111111"/>
          <w:sz w:val="28"/>
          <w:sz w:val="28"/>
          <w:szCs w:val="28"/>
          <w:rtl w:val="true"/>
          <w:lang w:bidi="ar-SA"/>
        </w:rPr>
        <w:t xml:space="preserve">، فإنه لوكان العلم الإجمالي متعلقاً بالجامع لم يمكن انطباقه كلياً على الجزئي، فالانطباق الكلي على الجزئي دليل على أن العلم الإجمالي لم يتعلق بالجامع؛ لأن الجامع ينطبق جزئياً على الجزئي؛ ولذا ذهب إلى أن العلم الإجمالي لا يتعلق بالجامع؛ لعدم إمكان انطباق الجامع على الفرد انطباقاً كلياً، 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تطبيقه تطبيقاً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لأن الجامع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ينطبق جزئياً على الجزئي، وجامع ينطبق كلياً على الجزئي،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انطباق مفهوم الإنسان على زيد،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انطباق مفهوم الشخص والفرد والمصداق، فإن هذه المفاهيم تنتزع من كل الفرد لا من الحيثية المشتركة، فينطبق عليه انطباقاً كلياً، فإن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فرده انطباق الكلي على كل الجزئي لا جزء الجزئي، فهو بكامله فرد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مانع من تعلق صفة بجامع ينطبق انطباقاً كلياً على جزئيه، فما ذكره المحقق العراقي</w:t>
      </w:r>
      <w:r>
        <w:rPr>
          <w:rStyle w:val="FootnoteAnchor"/>
          <w:rtl w:val="true"/>
        </w:rPr>
        <w:footnoteReference w:id="374"/>
      </w:r>
      <w:r>
        <w:rPr>
          <w:rFonts w:ascii="Amiri" w:hAnsi="Amiri" w:eastAsia="Amiri" w:cs="Amiri"/>
          <w:color w:val="111111"/>
          <w:sz w:val="28"/>
          <w:sz w:val="28"/>
          <w:szCs w:val="28"/>
          <w:rtl w:val="true"/>
          <w:lang w:bidi="ar-SA"/>
        </w:rPr>
        <w:t xml:space="preserve">من أن انطباق هذا العنوان على الفرد انطباقاً كلياً دليل على عدم تعلق العلم الإجمالي بالجامع غير تام، فإن العلم الإجمالي متعلق </w:t>
      </w:r>
      <w:bookmarkStart w:id="257" w:name="pg15625_174507"/>
    </w:p>
    <w:p>
      <w:pPr>
        <w:pStyle w:val="BookText"/>
        <w:rPr/>
      </w:pPr>
      <w:bookmarkEnd w:id="257"/>
      <w:r>
        <w:rPr>
          <w:rFonts w:ascii="Amiri" w:hAnsi="Amiri" w:eastAsia="Amiri" w:cs="Amiri"/>
          <w:color w:val="111111"/>
          <w:sz w:val="28"/>
          <w:sz w:val="28"/>
          <w:szCs w:val="28"/>
          <w:rtl w:val="true"/>
          <w:lang w:bidi="ar-SA"/>
        </w:rPr>
        <w:t>بالجامع، لكنه جامع يصلح لانطباق الكلي على جزئيه، كما هو الحال في مفهوم الفرد والشخص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النظرية الثانية من تعلق العلم الإجمالي بالجامع</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0372857_2142443653"/>
      <w:bookmarkStart w:id="259" w:name="_Toc93"/>
      <w:bookmarkEnd w:id="258"/>
      <w:r>
        <w:rPr>
          <w:rtl w:val="true"/>
        </w:rPr>
        <w:t>الاحتمال الثالث</w:t>
      </w:r>
      <w:bookmarkEnd w:id="259"/>
    </w:p>
    <w:p>
      <w:pPr>
        <w:pStyle w:val="BookText"/>
        <w:rPr/>
      </w:pPr>
      <w:r>
        <w:rPr>
          <w:rFonts w:ascii="Amiri" w:hAnsi="Amiri" w:eastAsia="Amiri" w:cs="Amiri"/>
          <w:color w:val="111111"/>
          <w:sz w:val="28"/>
          <w:sz w:val="28"/>
          <w:szCs w:val="28"/>
          <w:rtl w:val="true"/>
          <w:lang w:bidi="ar-SA"/>
        </w:rPr>
        <w:t>ما حكي عن المحقق العراقي</w:t>
      </w:r>
      <w:r>
        <w:rPr>
          <w:rStyle w:val="FootnoteAnchor"/>
          <w:rtl w:val="true"/>
        </w:rPr>
        <w:footnoteReference w:id="375"/>
      </w:r>
      <w:r>
        <w:rPr>
          <w:rFonts w:ascii="Amiri" w:hAnsi="Amiri" w:eastAsia="Amiri" w:cs="Amiri"/>
          <w:color w:val="111111"/>
          <w:sz w:val="28"/>
          <w:sz w:val="28"/>
          <w:szCs w:val="28"/>
          <w:rtl w:val="true"/>
          <w:lang w:bidi="ar-SA"/>
        </w:rPr>
        <w:t>وقيل إنه أول من شيد صرح هذا المبنى، من أن العلم الإجمالي عبارة عن العلم المتعلق بالواقع لا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المبنى الثاني أن الفارق بين العلم الإجمالي والتفصيلي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المعلوم، فالعلم التفصيلي علم بالفرد، والعلم الإجمالي علم بالجامع، فلا فرق بينهما في حد العلم، وأما على 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بلحاظ المعلوم، فالمعلوم فيهما متحد وهو الفرد، منتهى الأمر أن حكاية العلم الإجمالي عن الفرد حكاية إجمالية،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ناقصة، بخلاف العلم التفصيلي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المنتقى ما يصلح أن يكون توضيحاً للمبنى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يمكن دعوى تعلق العلم بالفرد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متعلقه فرداً خارجياً ووجوداً عينياً، بحيث لا يقبل الانطباق على أكثر من واحد، مع تردده بين أمرين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الوجدان، كما في مورد إخبار المخبر عن مجيء زيد أو عمرو، فإنه إنما يخبر عن مجيء أحدهما الذي لا يشخصه، لا الجامع، وأوضح من ذلك ما إذا رأى شخصاً من بعيد اشتبه أمره بين زيد وأخيه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الرؤية إنما تعلقت بالوجود </w:t>
      </w:r>
    </w:p>
    <w:p>
      <w:pPr>
        <w:pStyle w:val="BookText"/>
        <w:rPr/>
      </w:pPr>
      <w:r>
        <w:rPr>
          <w:rFonts w:ascii="Amiri" w:hAnsi="Amiri" w:eastAsia="Amiri" w:cs="Amiri"/>
          <w:color w:val="111111"/>
          <w:sz w:val="28"/>
          <w:sz w:val="28"/>
          <w:szCs w:val="28"/>
          <w:rtl w:val="true"/>
          <w:lang w:bidi="ar-SA"/>
        </w:rPr>
        <w:t>الخارجي الشخصي الذي لا يقبل الانطباق على كثيرين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الواضح أنه حينما يخبر المخبر عن مجيء زيد أو عمرو فهو يخبر عن مجيء الفرد، لأنَّ الجامع غير قابل للمجيء، وكذا في الرؤية، فلو قدم شخص من بعيد، فمن يراه بصورة واضحة بالمنظار مثلاً فإنما يرى الفرد لا الجامع، وهكذا من يراه مشوشاً بغير المنظار، فالمعلوم عنده مجيء الفرد، لكنه غامض لم يتضح لديه جميع مشخصاته، فتنعكس نفس الصورة التي يراها بعينه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حيطة العلم الإحساسي المشاهد يرى الفرد لا الجامع؛ لأن الإحساس لا يتعلق بمجيء الجامع، فإنه غير قابل للرؤية، بل الرؤية تعلقت بالفرد الغامض، وهذه الصورة الإحساسية تنقلب إلى صورة إدراكية، وهي أيضاً متعلقة بمجيء الفرد، فالصورة في الذهن أيضاً مجيء الفرد لا مجيء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وذلك لأن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الصورة في الذهن</w:t>
      </w:r>
      <w:r>
        <w:rPr>
          <w:rStyle w:val="FootnoteAnchor"/>
          <w:rtl w:val="true"/>
        </w:rPr>
        <w:footnoteReference w:id="377"/>
      </w:r>
      <w:r>
        <w:rPr>
          <w:rFonts w:ascii="Amiri" w:hAnsi="Amiri" w:eastAsia="Amiri" w:cs="Amiri"/>
          <w:color w:val="111111"/>
          <w:sz w:val="28"/>
          <w:sz w:val="28"/>
          <w:szCs w:val="28"/>
          <w:rtl w:val="true"/>
          <w:lang w:bidi="ar-SA"/>
        </w:rPr>
        <w:t>، وهو إما تصوري بمعنى الصورة التي لا حكم معها، وإما تصديقي بمعنى الصورة التي معها حكم، أو الحكم على الصورة، يقول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الارتسامي من إدراك الحجى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تصور يكون ساذجا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تصديق هو الحكم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يركبه فيركب الشطط</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وفي العلم الإجمالي توجد خمس صور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قطرة الدم، وهذا العلم تفصيلي لا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وقوعها خارج الإناءين، وهو كالسابق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القطرة في هذا الإناء أو كون الشبح القادم زيداً، وهذه الصورة العلمية تصورية؛ لعدم اقترانها بالحكم، فلا تكون علماً إجمالياً؛ لأن مقوم العلم الإجمالي هو الحكم لا مجرد الصورة الذهنية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 ذلك الإناء، أو أنَّ القادم هو عمرو، وهو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العلمية المنتزعة من الصورة التصديقية الثانية، والصورة التصورية الثالثة والرابعة، وهو وقوع الدم في أحد الإناءين، وهذا هو العلم الإجمالي، ومعنى هذا التحليل أن حقيقة العلم الإجمالي هي التعلق بالجامع، وإنما يكون إجمالياً لأنه قابل للانطباق على فردين،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للانطباق على هذا أو ذاك، فحيث كان الترديد كان العلم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العراقي من رؤية الفرد بحده الشخصي ليس مقوماً للعلم الإجمالي، بل مقومه الصورة العلمية الخامسة المتعلقة بالجامع، فيتم ما ذكره المحقق النائيني من اختلاف سنخ العلم الإجمالي والتفصيلي في المتعلق؛ لأن متعلق العلم التفصيلي هو الفرد، ومتعلق العلم الإجمالي هو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في بادئ النظر ما ذهب إليه المحققان النائيني والإصفهاني، ولعله هو المشهور بين الأصوليين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تمامية هذه المقدمة، أقام المحقق الإصفهاني</w:t>
      </w:r>
      <w:r>
        <w:rPr>
          <w:rStyle w:val="FootnoteAnchor"/>
          <w:rtl w:val="true"/>
        </w:rPr>
        <w:footnoteReference w:id="379"/>
      </w:r>
      <w:r>
        <w:rPr>
          <w:rFonts w:ascii="IRNazanin" w:hAnsi="IRNazanin" w:eastAsia="IRNazanin"/>
          <w:color w:val="111111"/>
          <w:sz w:val="28"/>
          <w:sz w:val="28"/>
          <w:szCs w:val="28"/>
          <w:rtl w:val="true"/>
          <w:lang w:bidi="fa-IR"/>
        </w:rPr>
        <w:t xml:space="preserve">البرهان على أن </w:t>
      </w:r>
    </w:p>
    <w:p>
      <w:pPr>
        <w:pStyle w:val="BookText"/>
        <w:rPr/>
      </w:pPr>
      <w:r>
        <w:rPr>
          <w:rFonts w:ascii="Amiri" w:hAnsi="Amiri" w:eastAsia="Amiri" w:cs="Amiri"/>
          <w:color w:val="111111"/>
          <w:sz w:val="28"/>
          <w:sz w:val="28"/>
          <w:szCs w:val="28"/>
          <w:rtl w:val="true"/>
          <w:lang w:bidi="ar-SA"/>
        </w:rPr>
        <w:t>العلم الإجمالي في حد ذاته يقتضي وجوب الموافقة القطعية، وهو أن اقتحام أحد الطرفين في الشبهة التحريمية، وترك أحد الطرفين في الشبهة الوجوبية مخالفة احتمالية للجامع المعلوم المنجز، والاشتغال اليقيني يقتضي البراءة اليقينية، وهي لا تحصل إلا بالاجتناب عن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المحققين بأن العلم الإجمالي متعلق بالجامع على مبناه، وهو يتحقق بأحد الفردين، وباجتناب أحدهما يتحقق المعلوم بالإجمال، فلا وجه لاجتناب الثاني، وقد شنع بذلك على المحقق الإصفهاني، وعلى مبنى البراءة العقلية،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النتيجة من فضائح القول بقبح العقاب بلا بيان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محل إشكال؛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معنيين بالاشتراك اللفظي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تعين له في 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تعين في عالم الثبوت،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إحدى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معيناً في الواقع، حيث لم يكن مراد المولى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 واقعاً ولا دعداً، فهنا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الاجتناب عن إحداهما امتثال للطبيعي الجامع، لكن فيما نحن فيه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الإناء الواقعي المعلوم في علم اللّه، وعلم العالمين بالغيب؛ وذلك لأن الألفاظ موضوعة للمعاني الواقعية لا المعلومة، ولم يقل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عما لاقاه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العقل بوجوب الاجتناب عن الاثنين مقدمة لامتثال التكليف الواقعي، فارتكاب أحدهما </w:t>
      </w:r>
      <w:bookmarkStart w:id="260" w:name="pg15625_174511"/>
    </w:p>
    <w:p>
      <w:pPr>
        <w:pStyle w:val="BookText"/>
        <w:rPr/>
      </w:pPr>
      <w:bookmarkEnd w:id="260"/>
      <w:r>
        <w:rPr>
          <w:rFonts w:ascii="Amiri" w:hAnsi="Amiri" w:eastAsia="Amiri" w:cs="Amiri"/>
          <w:color w:val="111111"/>
          <w:sz w:val="28"/>
          <w:sz w:val="28"/>
          <w:szCs w:val="28"/>
          <w:rtl w:val="true"/>
          <w:lang w:bidi="ar-SA"/>
        </w:rPr>
        <w:t>مخالفة احتمالية للتكليف المنجز، فتلزم الموافقة القطعية؛ لأن الاشتغال اليقيني يقتضي البراءة اليقينية فتم البرهان، وهو كافٍ لإثبات اقتضاء العلم الإجمالي لوجوب الموافقة القطعية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0372859_2142443653"/>
      <w:bookmarkStart w:id="262" w:name="_Toc94"/>
      <w:bookmarkEnd w:id="261"/>
      <w:r>
        <w:rPr>
          <w:rtl w:val="true"/>
        </w:rPr>
        <w:t>المبحث الثالث</w:t>
      </w:r>
      <w:r>
        <w:rPr>
          <w:rtl w:val="true"/>
        </w:rPr>
        <w:t xml:space="preserve">: </w:t>
      </w:r>
      <w:r>
        <w:rPr>
          <w:rtl w:val="true"/>
        </w:rPr>
        <w:t>في إمكان شمول الأصول العلمية لتمام أطراف العلم الإجمالي</w:t>
      </w:r>
      <w:bookmarkEnd w:id="262"/>
    </w:p>
    <w:p>
      <w:pPr>
        <w:pStyle w:val="Heading5"/>
        <w:numPr>
          <w:ilvl w:val="4"/>
          <w:numId w:val="1"/>
        </w:numPr>
        <w:rPr/>
      </w:pPr>
      <w:bookmarkStart w:id="263" w:name="__RefHeading___Toc10372861_2142443653"/>
      <w:bookmarkStart w:id="264" w:name="_Toc95"/>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وقد ذكرت محاذير لعدم إمكان جريان الأصول</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0372863_2142443653"/>
      <w:bookmarkStart w:id="266" w:name="_Toc96"/>
      <w:bookmarkEnd w:id="265"/>
      <w:r>
        <w:rPr>
          <w:rtl w:val="true"/>
        </w:rPr>
        <w:t>المحذور الأول</w:t>
      </w:r>
      <w:bookmarkEnd w:id="266"/>
    </w:p>
    <w:p>
      <w:pPr>
        <w:pStyle w:val="BookText"/>
        <w:rPr/>
      </w:pPr>
      <w:r>
        <w:rPr>
          <w:rFonts w:ascii="Amiri" w:hAnsi="Amiri" w:eastAsia="Amiri" w:cs="Amiri"/>
          <w:color w:val="111111"/>
          <w:sz w:val="28"/>
          <w:sz w:val="28"/>
          <w:szCs w:val="28"/>
          <w:rtl w:val="true"/>
          <w:lang w:bidi="ar-SA"/>
        </w:rPr>
        <w:t>إنَّ جعل الحكم الظاهري في تمام أطراف العلم الإجمالي موجب للترخيص في المعصية، ومخالفة التكليف الواصل إلى المكلف صغرى وكبرى، وهو قبيح، سواء أكانت المعصية متميزة، كما في موارد العلم التفصيلي، أم لم تكن متميزة، كما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القبح بين كون الحكم الظاهري ثابتاً بالأمارة، كما لو قامت البينة على طهارة المشتبهين، أو بالأصول التنزيلية، كاستصحاب طهارتهما، أو بالأصول غير التنزيلية، كجريان أصالة الطهارة فيهما، ففي جميع هذه الصور يكون جعل الحكم الظاهري في تمام الأطراف مستلزماً للترخيص في معصية المولى،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أخص من المدعى، فهو تام فيما لو كانت الأصول الجارية نافية للتكليف، أما لو كانت الأصول الجارية مثبتة للتكليف فلا محذور، كما في استصحاب نجاسة الإناءين الذي علم بتطهير أحدهما، </w:t>
      </w:r>
    </w:p>
    <w:p>
      <w:pPr>
        <w:pStyle w:val="BookText"/>
        <w:rPr/>
      </w:pPr>
      <w:r>
        <w:rPr>
          <w:rFonts w:ascii="IRNazanin" w:hAnsi="IRNazanin" w:eastAsia="IRNazanin"/>
          <w:color w:val="111111"/>
          <w:sz w:val="28"/>
          <w:sz w:val="28"/>
          <w:szCs w:val="28"/>
          <w:rtl w:val="true"/>
          <w:lang w:bidi="fa-IR"/>
        </w:rPr>
        <w:t xml:space="preserve">فإن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نجاستهما من دون 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جريان الأصول في أطراف العلم الإجمالي إلى تقييد أدلة الأحكام الواقعية بصورة العلم التفصيلي، ومع هذا التقييد تخرج المعصية عن كونها معصية، فلا يكون ترخيصاً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تعلم بحرمته تفصيلاً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فمآله إلى تقييد حرمة الخمر بكونها معلومة تفصيلاً، ومع هذا التقييد لا يكون الاقتحام في أطراف العلم الإجمالي اقتحاماً في المعصية، وذلك كقوله في الدليل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المعلومة تفصيلاً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الحكم كذلك فيما لو ذكر المولى نفس هذا المفاد في ضمن دليلين، حيث يكون مفاده تقييد موضوع الدليل الأول بصورة العلم التفصيلي، فالإذن في الاقتحام في كل الأطراف لا يكون إذناً في معصية المولى،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ذلك بين الدليل الواحد والدليلين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في الشبهات الموضوعية، وأما في الشبهات الحكمية فإن أخذ العلم التفصيلي في موضوع الدليل يوجب المحذور العقلي، كالدور أو ملاكه، أو الخلف أو ما أشبه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يستحيل تقييد الحكم بالعلم مع اتحاد الرتبة، أما مع الاختلاف في الرتبة فلا؛ وذلك لأن الحكم بمرتبته الاقتضائية والإنشائية مشترك بين الجميع، سواء أكان الوجوب معلوماً بالعلم التفصيلي أم الإجمالي، أم مجهولاً أم مغفولاً عنه أم مشكوكاً، فلا محذور في التقييد بالعلم مع </w:t>
      </w:r>
    </w:p>
    <w:p>
      <w:pPr>
        <w:pStyle w:val="BookText"/>
        <w:rPr/>
      </w:pPr>
      <w:r>
        <w:rPr>
          <w:rFonts w:ascii="Amiri" w:hAnsi="Amiri" w:eastAsia="Amiri" w:cs="Amiri"/>
          <w:color w:val="111111"/>
          <w:sz w:val="28"/>
          <w:sz w:val="28"/>
          <w:szCs w:val="28"/>
          <w:rtl w:val="true"/>
          <w:lang w:bidi="ar-SA"/>
        </w:rPr>
        <w:t>اختلاف الرتب، كأن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بالحكم الإنشائي ثبت عليه الحكم الفعلي،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المعلوم وجوبها الإنشائي بالعلم التفصيلي تجب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تقييد الفعلية في المقام بالعلم التفصيلي، فإن المعلوم المتقدم وجوب إنشائي، ومعلول العلم المتقدم هو الوجوب الفعلي، فمن لم يعلم بالجمعة تفصيلاً فلا تجب عليه الجمعة بالفعل، وإنما هو وجوب إنشائي، ولا يجب امتثاله، فيمكنه أن يترك الظهر والجمعة، فلو تركهما لم يترك حكماً فعلياً حتى يكون معصية، وإنما ترك حكماً إنشائياً، وهو لا يساوي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المولى في اللوح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والوجوب له مراحل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 ثم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تعلم وجوبه بعينه فليس واجباً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يكون ذلك نفياً للوجوب الاقتضائي والإنشائي؛ لاستلزامه الدور، وأما نفي الوجوب الفعلي فلا محذور فيه، ومآله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بالوجوب الإنشائي للجمعة بالعلم التفصيلي وجبت عليه الجمعة فعلاً بالوجوب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فالمتقدم وجوب إنشائي، والمتأخر وجوب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عليه بأخذ العلم بالجعل في موضوع المجعول، حيث لا إشكال فيه؛ لاختلاف المتقدم والمتأخر، وأما أخذ العلم بالجعل في موضوع الجعل، أو أخذ العلم بالمجعول في موضوع المجعول فهو محال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أدلة الأحكام الواقعية في مرحلة الاقتضاء بالعلم التفصيلي محال؛ لأنه موجب لأخذ العلم بالحكم في موضوع الحكم وهو </w:t>
      </w:r>
    </w:p>
    <w:p>
      <w:pPr>
        <w:pStyle w:val="BookText"/>
        <w:rPr/>
      </w:pPr>
      <w:r>
        <w:rPr>
          <w:rFonts w:ascii="Amiri" w:hAnsi="Amiri" w:eastAsia="Amiri" w:cs="Amiri"/>
          <w:color w:val="111111"/>
          <w:sz w:val="28"/>
          <w:sz w:val="28"/>
          <w:szCs w:val="28"/>
          <w:rtl w:val="true"/>
          <w:lang w:bidi="ar-SA"/>
        </w:rPr>
        <w:t>محال، أما تقييد مرحلة فعلية الحكم بالعلم التفصيلي فلا محذور فيه، واختلاف الرتب كافٍ لحل المحذور في الشبهات الموضوعية والحكمية،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الاقتحام في تمام الأطراف ليس اقتحاماً في المعصية، بل مخالفة للحكم الإنشائي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إيرادات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خلاف ما قام عليه الإجماع من اشتراك الأحكام بين العالم والجاهل، أو بين 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يدفع بأن الإجماع دليل لبي يقتصر فيه على القدر المتيقن، وهو الاشتراك في الأحكام الإنشائية، أما اشتراك الأحكام الفعلية بين الجميع فلم يثبت، وهذا مطلب مهم، وإثباته ينفعُ كثيراً في مباحث الجمع بين الحكم الظاهري والواقعي، وبه يمكن دفع الكثير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الحكم في المقام إنشائياً محضاً، فإن تعلق العلم بالحكم الإنشائي المحض، أو قيام الأمارة عليه لا يوجب كونه فعلياً، فهو يبقى كذلك وإن علم به المكلف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للدفع بأن هذا الحكم الإنشائي جعل على نحو لو علم به المكلف تفصيلاً لأصبح فعلياً، حيث يمكن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العلم التفصيلي بهذا الحكم الإنشائي انقلب فعلياً، ومثل هذا المعنى لا محذور ثبوتي فيه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التصوير المذكور خروج موضوعي عن محل البحث، فإن الكلام في العلم الإجمالي بالتكليف، وهو مساوق للفعلية، وإلا </w:t>
      </w:r>
    </w:p>
    <w:p>
      <w:pPr>
        <w:pStyle w:val="BookText"/>
        <w:rPr/>
      </w:pPr>
      <w:r>
        <w:rPr>
          <w:rFonts w:ascii="Amiri" w:hAnsi="Amiri" w:eastAsia="Amiri" w:cs="Amiri"/>
          <w:color w:val="111111"/>
          <w:sz w:val="28"/>
          <w:sz w:val="28"/>
          <w:szCs w:val="28"/>
          <w:rtl w:val="true"/>
          <w:lang w:bidi="ar-SA"/>
        </w:rPr>
        <w:t>فالتكليف الإنشائي ليس تكليفاً، فالعلم به ليس علماً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في حد نفسه تام، إلا أن البحث الأصولي مقدمة للتطبيق الفقهي، والبحث الفقهي في المقام هو أنه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يشمل المعلوم بالتفصيل والإجمال والمجهول، فهل يستحيل بعد ذلك أن يأذن المولى في اقتحام المعلوم بالإجمال؟</w:t>
      </w:r>
    </w:p>
    <w:p>
      <w:pPr>
        <w:pStyle w:val="BookText"/>
        <w:rPr/>
      </w:pPr>
      <w:r>
        <w:rPr>
          <w:rFonts w:ascii="Amiri" w:hAnsi="Amiri" w:eastAsia="Amiri" w:cs="Amiri"/>
          <w:color w:val="111111"/>
          <w:sz w:val="28"/>
          <w:sz w:val="28"/>
          <w:szCs w:val="28"/>
          <w:rtl w:val="true"/>
          <w:lang w:bidi="ar-SA"/>
        </w:rPr>
        <w:t>ولتوضيح ذلك نذكر مثالاً عرفياً،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بكراً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عدواً له، فهل يمكن أن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اشتبه بكر بين شخصين فلا إشكال في إدخالهما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لا مشاحة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إنشائي لا فعلي، فإن جعل البحث في المراد من التكليف يجعل النزاع لفظياً، فإن مَنْ يلتزم بالاستحالة يراه تكليفاً فعلياً، ومَنْ يلتزم بالإمكان يراه إنشائياً، فينقلب النزاع في إمكان الترخيص في الاقتحام في جميع الأطراف، ومخالفة التكليف المعلوم بالعلم الإجمالي إلى نزاع لفظي في تفسير التكليف، فإن كان المراد منه التكليف الفعلي لم يمكن الترخيص لكونه تناقضاً، وإن كان المراد التكليف الإنشائي أمكن ذلك؛ لعدم كون مخالفته معصية، ولا يكون الترخيص فيه ترخيصاً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النتيجة أنه يمكن الحكم بجواز الاقتحام في الأطراف، وذلك بتحويل الحكم الأول في صورة العلم الإجمالي إلى حكم إنشائي يشمل الجميع، فإن تعلق به العلم التفصيلي صار فعلياً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الإشكال الثاني على الوجه الأول</w:t>
      </w:r>
      <w:r>
        <w:rPr>
          <w:rFonts w:eastAsia="Amiri" w:cs="Amiri" w:ascii="Amiri" w:hAnsi="Amiri"/>
          <w:color w:val="111111"/>
          <w:sz w:val="28"/>
          <w:szCs w:val="28"/>
          <w:rtl w:val="true"/>
          <w:lang w:bidi="ar-SA"/>
        </w:rPr>
        <w:t xml:space="preserve">. </w:t>
      </w:r>
      <w:bookmarkStart w:id="267" w:name="pg15625_174516"/>
    </w:p>
    <w:p>
      <w:pPr>
        <w:pStyle w:val="BookText"/>
        <w:rPr/>
      </w:pPr>
      <w:bookmarkEnd w:id="267"/>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اقتصر عليه السيد القمي،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فمجرد الترخيص في العصيان وترك الواجب، وفعل المحرم إذا كان ناشئاً عن مصلحة لا يكون ممتنعاً؛ إذ لا تنافي بين الأحكام بما هي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قطع النظر عن المنتهى، أي مرحلة الامتثال والجري العملي، فإن الترخيص في الاقتحام في المنتهى موجب لحيرة المكلف، أما مع قطع النظر عن هذه المرحلة فلا تضاد بين الأحكام، فلا مانع من أن يكون الشيء حراماً وحلالاً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المصلحة الكامنة وراء الترخيص في العصيان إما غالبة على مصلحة الحظر والتحريم، وإما مغلوبة وإما مساوية، فلو كانت مصلحة الترخيص غالبة فلا حظر، وإن كانت مغلوبة فلا ترخيص، وإن كانا متساويين فلا ترخيص ولا حظر، بل هو ترخيص في المباح،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عصيان رخصه المولى لمصلحة، غير تام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0372865_2142443653"/>
      <w:bookmarkStart w:id="269" w:name="_Toc97"/>
      <w:bookmarkEnd w:id="268"/>
      <w:r>
        <w:rPr>
          <w:rtl w:val="true"/>
        </w:rPr>
        <w:t>المحذور الثاني</w:t>
      </w:r>
      <w:bookmarkEnd w:id="269"/>
    </w:p>
    <w:p>
      <w:pPr>
        <w:pStyle w:val="BookText"/>
        <w:rPr/>
      </w:pPr>
      <w:r>
        <w:rPr>
          <w:rFonts w:ascii="Amiri" w:hAnsi="Amiri" w:eastAsia="Amiri" w:cs="Amiri"/>
          <w:color w:val="111111"/>
          <w:sz w:val="28"/>
          <w:sz w:val="28"/>
          <w:szCs w:val="28"/>
          <w:rtl w:val="true"/>
          <w:lang w:bidi="ar-SA"/>
        </w:rPr>
        <w:t>محذور مناقضة الحكمين، فإن الترخيص في تمام الأطراف يناقض الحكم الواقعي المعلوم بالإجمال، حيث يحكم الشارع بالمآل على موضوع واحد بالحرمة والإباحة، فالخمر الواقعي المعلوم بالإجمال بين الإناءين المشتبهين حرام، لأنه خمر، ومباح لأن الشارع أباح الاقتحام في الطرفين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بعدة أجوبة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وحاصله النقض بالشبهات البدوية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محذور مناقضته</w:t>
      </w:r>
      <w:r>
        <w:rPr>
          <w:rStyle w:val="FootnoteAnchor"/>
          <w:rtl w:val="true"/>
        </w:rPr>
        <w:footnoteReference w:id="382"/>
      </w:r>
      <w:r>
        <w:rPr>
          <w:rFonts w:ascii="Amiri" w:hAnsi="Amiri" w:eastAsia="Amiri" w:cs="Amiri"/>
          <w:color w:val="111111"/>
          <w:sz w:val="28"/>
          <w:sz w:val="28"/>
          <w:szCs w:val="28"/>
          <w:rtl w:val="true"/>
          <w:lang w:bidi="ar-SA"/>
        </w:rPr>
        <w:t>مع المقطوع إجمالاً، إلا محذور مناقضة الحكم الظاهري مع الواقعي في الشبهة غير المحصورة، بل الشبهة البدوية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لوكانت هنالك مناقضة بين الترخيص وبين الحكم الواقعي المعلوم بالإجمال، فكيف رخص الشارع الاقتحام في الشبهة البدوية؟ كحكمه بطهارة المشكوك، فيعلم أن الترخيص لا ينافي الحكم الواقعي، سواء أكان في الشبهة البدوية أم في الشبهة المقرونة بالعلم الإجمالي، وكما أنه لا مناقضة بين الحكمين في الشبهة البدوية كذلك لا مناقضة بينهما في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w:t>
      </w:r>
      <w:r>
        <w:rPr>
          <w:rStyle w:val="FootnoteAnchor"/>
          <w:rtl w:val="true"/>
        </w:rPr>
        <w:footnoteReference w:id="384"/>
      </w:r>
      <w:r>
        <w:rPr>
          <w:rFonts w:ascii="Amiri" w:hAnsi="Amiri" w:eastAsia="Amiri" w:cs="Amiri"/>
          <w:color w:val="111111"/>
          <w:sz w:val="28"/>
          <w:sz w:val="28"/>
          <w:szCs w:val="28"/>
          <w:rtl w:val="true"/>
          <w:lang w:bidi="ar-SA"/>
        </w:rPr>
        <w:t>عليه بأن الفرق واضح بين المقامين؛ لأن مناقضة الحكمين في الشبهة البدوية مناقضة احتمالية، وأما في الشبهة المقرونة بالعلم الإجمالي فالمناقضة قطعية، فلا تقاس إحداهما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وارد، حيث لا فرق بين المناقضة القطعية والاحتمالية؛ لأنها مقطوعة العدم، فكما لا يمكن القطع باجتماع النقيضين لا يمكن احتمال اجتماعهما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المناقضة مقطوعة الانتفاء، ولو أمكنت المناقضة </w:t>
      </w:r>
    </w:p>
    <w:p>
      <w:pPr>
        <w:pStyle w:val="BookText"/>
        <w:rPr/>
      </w:pPr>
      <w:r>
        <w:rPr>
          <w:rFonts w:ascii="Amiri" w:hAnsi="Amiri" w:eastAsia="Amiri" w:cs="Amiri"/>
          <w:color w:val="111111"/>
          <w:sz w:val="28"/>
          <w:sz w:val="28"/>
          <w:szCs w:val="28"/>
          <w:rtl w:val="true"/>
          <w:lang w:bidi="ar-SA"/>
        </w:rPr>
        <w:t>الاحتمالية أمكنت المناقضة القطعية؛ لأن إمكانها كاشف عن كون المناقضة المتوهمة ليست 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المناقضتين القطعيتين غير معقول، وحيث سلمتم بإمكان المناقضة الاحتمالية في الشبهة البدوية فلا بد وأن تسلموا بإمكان المناقضة القطعية في الشبهة المقرونة بالعلم الإجمالي،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يحكم بحرمة الخمر الموجودة بين الإناءين، ويحكم بحلية هذا وذاك ولا تناقض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السيد الخوئي</w:t>
      </w:r>
      <w:r>
        <w:rPr>
          <w:rStyle w:val="FootnoteAnchor"/>
          <w:rtl w:val="true"/>
        </w:rPr>
        <w:footnoteReference w:id="385"/>
      </w:r>
      <w:r>
        <w:rPr>
          <w:rFonts w:ascii="Amiri" w:hAnsi="Amiri" w:eastAsia="Amiri" w:cs="Amiri"/>
          <w:color w:val="111111"/>
          <w:sz w:val="28"/>
          <w:sz w:val="28"/>
          <w:szCs w:val="28"/>
          <w:rtl w:val="true"/>
          <w:lang w:bidi="ar-SA"/>
        </w:rPr>
        <w:t>على ما ذكره صاحب الكفاية بوجود الفرق الفارق بين المقامين، فلا يقاس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محذور المناقضة بين الحكمين في نفس الحكم ومبدئه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الشبهة البدوية، كما لو حكم المولى بطهارة المشكوك مع إمكان نجاسته في الواقع، فإن البحث في موطن التناقض يقع في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في ذات الحكمين، لكنه لا تناقض بلحاظ نفس الحكم؛ لأن الأحكام أمور اعتبارية</w:t>
      </w:r>
      <w:r>
        <w:rPr>
          <w:rStyle w:val="FootnoteAnchor"/>
          <w:rtl w:val="true"/>
        </w:rPr>
        <w:footnoteReference w:id="386"/>
      </w:r>
      <w:r>
        <w:rPr>
          <w:rFonts w:ascii="Amiri" w:hAnsi="Amiri" w:eastAsia="Amiri" w:cs="Amiri"/>
          <w:color w:val="111111"/>
          <w:sz w:val="28"/>
          <w:sz w:val="28"/>
          <w:szCs w:val="28"/>
          <w:rtl w:val="true"/>
          <w:lang w:bidi="ar-SA"/>
        </w:rPr>
        <w:t>، ولا تناقض بين الأمور الاعتبارية، كما أنه لا تناقض في إظهار هذا الاعتبار باللفظ، فلا تناقض بين الأحكام الخمسة أصلاً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المناقضة في مبدأ الحكم، أي الملاك والمصالح </w:t>
      </w:r>
    </w:p>
    <w:p>
      <w:pPr>
        <w:pStyle w:val="BookText"/>
        <w:rPr/>
      </w:pPr>
      <w:r>
        <w:rPr>
          <w:rFonts w:ascii="Amiri" w:hAnsi="Amiri" w:eastAsia="Amiri" w:cs="Amiri"/>
          <w:color w:val="111111"/>
          <w:sz w:val="28"/>
          <w:sz w:val="28"/>
          <w:szCs w:val="28"/>
          <w:rtl w:val="true"/>
          <w:lang w:bidi="ar-SA"/>
        </w:rPr>
        <w:t>والمفاسد والإرادة والكراهة، ولا مناقضة في هذه المرحلة أيضاً؛ لأن الملاك في الحكم الواقعي في المتعلق، فشرب الماء فيه مفسدة ، أما في الحكم الظاهري فالملاك في نفس الحكم، فلم تجتمع المصلحة والمفسدة في شيء واحد، فلا تناقض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 والواقعي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أراد الابن أن يقوم بعمل فيه مفسدة، ولكن يرى الأب المحذور في ردعه فيأذن له، فلا تناقض في الملاك، ولم تجتمع المصلحة والمفسدة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في المنتهى، أي الامتثال والجري العملي، ولا مناقضة بين الحكمين في هذه المرحلة أيضاً؛ لأن حكم العقل بلزوم الامتثال فرع وصول التكليف، ولا يعقل وصول الحكم الواقعي والظاهري معاً إلى المكلف؛ لأن موضوع الحكم الظاهري الشك في الحكم الواقعي، ومع وصول الحكم الواقعي ينتفي الحكم الظاهري لانتفاء موضوعه، فلا يحكم العقل إلا بلزوم امتثال الحكم الواقعي الواصل، ولو لم يصل الحكم الواقعي فلا يحكم العقل إلا بلزوم امتثال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مرحلة المنتهى إن وصل الحكم الواقعي جرى المكلف على طبقه، ولا حكم ظاهري حتى يستلزم جريين متضادين، وإن لم يصل جرى على طبق الحكم الظاهري، فأين التناقض بين الحكم الظاهري والواقعي؟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الشبهة البدوية، لكنه غير جارٍ في المعلوم بالإجمال؛ وذلك </w:t>
      </w:r>
    </w:p>
    <w:p>
      <w:pPr>
        <w:pStyle w:val="BookText"/>
        <w:rPr/>
      </w:pPr>
      <w:r>
        <w:rPr>
          <w:rFonts w:ascii="Amiri" w:hAnsi="Amiri" w:eastAsia="Amiri" w:cs="Amiri"/>
          <w:color w:val="111111"/>
          <w:sz w:val="28"/>
          <w:sz w:val="28"/>
          <w:szCs w:val="28"/>
          <w:rtl w:val="true"/>
          <w:lang w:bidi="ar-SA"/>
        </w:rPr>
        <w:t>لوصول الحكم الواقعي إلى المكلف، فإن المكلف يعلم بأن أحد الإناءين خمر واقعاً، ويجب الاجتناب عنه، فإن الدليل مطلق شامل للخمر المعلوم تفصيلاً وإجمالاً، ولا فرق في حكم العقل بين المعلوم بالتفصيل والإجمال، فيحكم المولى بعدم الاقتحام، ومن جانب آخر يجوز الاقتحام، فيحصل التهافت في مرحلة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الشبهة البدوية والشبهة المقرونة بالعلم الإجمالي هو عدم وصول الحكمين في عرض واحد في الشبهة البدوية، فلا يحصل التناقض في مرحلة المنتهى، بخلاف الشبهة المقرونة بالعلم الإجمالي، فإن الحكمين واصلان في عرض واحد، فيحصل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فتنظير الكفاية الشبهة المقرونة بالشبهة البدوية تنظير بلا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أصل صحة كلام المصباح موكول إلى مباحث التوفيق بين الحكم الظاهري والواقعي في الشبهات البدوية، وبغض النظر عن هذه المناقشة نتساءل هل المولى يرفع اليد عن الواقع أم لا؟</w:t>
      </w:r>
      <w:r>
        <w:rPr>
          <w:rStyle w:val="FootnoteAnchor"/>
          <w:rtl w:val="true"/>
        </w:rPr>
        <w:footnoteReference w:id="3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الجواب أنه لم يرفع اليد عن الواقع فلا يعقل الترخيص في الاقتحام، لا في الشبهة المحصورة ولا في البدوية، وإن رفع يده عن الواقع فالترخيص في الاقتحام ممكن في الشبهتين بلا فرق بينهما، فما ذكره صاحب الكفاية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الشبهة البدوية لو لم يرفع المولى يده عن الواقع وأراد من المكلف الإتيان بالحكم الواقعي، بأن وصل الحكم من مرحلة الاقتضاء إلى الإنشاء ثم إلى الفعلية، فلا يمكن له أن يرخص في اقتحامها، فإنه يريد الواقع على كل تقدير، بل عليه إيجاب الاحتياط كما هو الحال في الأمور الخطيرة كالدماء، فإن إرادة المولى عدم وقوع القتل حتمية، فيكون الحكم فعلياً، فلا يمكن إجراء البراءة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علم بأن المولى رخص في الاقتحام في النجس المشكوك بالشبهة البدوية، علم أنه رفع اليد عن الحكم الواقعي، فيرجع الحكم من الفعلية إلى الإنشاء، ولا يحصل التناقض مع اقتحامه، حيث إنه لو كان نجساً واقعاً فقد خالف المكلف الحكم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الكلام يجري في الشبهة المحصورة، فإن الخمر حرام بالفعل لو كان معلوماً بالتفصيل، وأما لو كان معلوماً بالإجمال فهو حرام إنشاءً، فالترخيص في اقتحامه لا يستلزم المناقضة؛ لعدم تحقق المناقضة بين الحكم الفعلي والإنشائي، بل المناقضة حاصلة بين الحكمين الفعليين أو الإنشائيين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 الملاك الذي يمكن للشارع الترخيص في الاقتحام في الشبهة البدوية، يمكنه الترخيص في الاقتحام في الشبهة المحصورة بلا فرق بينهما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هنا ما ذكر سابقاً من أن البحث في العلم الإجمالي ليس صرف البحث النظري، وإنما هو مقدمة للتطبيق على الصغريات الفقهية، فوجوب اجتناب الخمر عام يشمل العالم بالعلم التفصيلي والإجمالي والشاك </w:t>
      </w:r>
    </w:p>
    <w:p>
      <w:pPr>
        <w:pStyle w:val="BookText"/>
        <w:rPr/>
      </w:pPr>
      <w:r>
        <w:rPr>
          <w:rFonts w:ascii="Amiri" w:hAnsi="Amiri" w:eastAsia="Amiri" w:cs="Amiri"/>
          <w:color w:val="111111"/>
          <w:sz w:val="28"/>
          <w:sz w:val="28"/>
          <w:szCs w:val="28"/>
          <w:rtl w:val="true"/>
          <w:lang w:bidi="ar-SA"/>
        </w:rPr>
        <w:t>والجاهل؛ وذلك بدليل الاشتراك في التكليف، لكن المولى يمكنه أن يرفع اليد عن الحكم فيما لو اشتبه بين إناءين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الحرام بعينه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وتكون النتيجة صيرورة الحكم إنشائياً عند العالم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أشكل أحد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العلم الإجمالي،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المناقضة؛ لأن مفاد الجمع بينهما هو رفع المولى اليد عن الحرمة الفعلية في مورد العلم الإجمالي، كما هو الأمر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يجيب السيد الخوئي بما ذكرناه في المباحث السابقة بأن التصوير المذكور هو صورة العلم بالحكم لا العلم بالتكليف، فيكون خروجاً عن الموضوع، فيعود البحث في المقام لفظياً، ويرتفع الخلاف من البين، ويتم الصلح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وبغض النظر عن المصطلحات الأصولية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حرم شيئاً أمكنه الترخيص في الاقتحام في الأطراف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ذكرناه من أن البحث مقدمة للتطبيق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الترخيص في أطراف العلم الإجمالي، فما ذكره صاحب الكفاية تام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أيضاً</w:t>
      </w:r>
      <w:r>
        <w:rPr>
          <w:rStyle w:val="FootnoteAnchor"/>
          <w:rtl w:val="true"/>
        </w:rPr>
        <w:footnoteReference w:id="389"/>
      </w:r>
      <w:r>
        <w:rPr>
          <w:rFonts w:ascii="Amiri" w:hAnsi="Amiri" w:eastAsia="Amiri" w:cs="Amiri"/>
          <w:color w:val="111111"/>
          <w:sz w:val="28"/>
          <w:sz w:val="28"/>
          <w:szCs w:val="28"/>
          <w:rtl w:val="true"/>
          <w:lang w:bidi="ar-SA"/>
        </w:rPr>
        <w:t xml:space="preserve">من النقض بالشبهة غير المحصورة، حيث تحقق الإذن في اقتحام بعض أطرافها، فتتحقق المخالفة </w:t>
      </w:r>
    </w:p>
    <w:p>
      <w:pPr>
        <w:pStyle w:val="BookText"/>
        <w:rPr/>
      </w:pPr>
      <w:r>
        <w:rPr>
          <w:rFonts w:ascii="Amiri" w:hAnsi="Amiri" w:eastAsia="Amiri" w:cs="Amiri"/>
          <w:color w:val="111111"/>
          <w:sz w:val="28"/>
          <w:sz w:val="28"/>
          <w:szCs w:val="28"/>
          <w:rtl w:val="true"/>
          <w:lang w:bidi="ar-SA"/>
        </w:rPr>
        <w:t>الاحتمالية، وقد مرّ أنه لا فرق بين المخالفة الاحتمالية والقطعية، كما لا فرق بين المناقضة الاحتمالية والقطعية، فلو أمكنت الاحتمالية أمكنت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بجواز الاقتحام في تمام أطراف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بعض الأصوليين</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التناقض القطعي بينه وبين الحكم الواقعي، وعلى هذا المبنى كما يمكن المناقضة القطعية بين الحكمين في الشبهة غير المحصورة يمكن المناقضة القطعية بين الحكمين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فإنه إنما يتم ما ذكره فيما لو قلنا بموضوعية عنوان الشبهة غير المحصورة للحكم بعدم وجوب الاجتناب، لكن لا موضوعية له بما هو هو، حيث لم يرد في آية أو رواية، وإنما الموضوعية لما يلازم هذا العنوان أو يقارنه من العناوين الأخرى، التي هي غالباً ملازمة للشبهة غير المحصورة، وتلك العناوين رافعة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العناوين المقارنة أو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الضرر أو الحرج أو العسر، فإن الاجتناب عن جميع أطراف الشبهة غير المحصورة ضرري أو حرجي، وعنوان الضرر ونحوه من العناوين الطارئة الرافعة للأحكام الأولية، فلا حكم ولا إلزام في الشبهة غير المحصورة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مثل العلم بالحكم التفصيلي، فإن الحكم المعلوم بالتفصيل لو كان ضررياً فهو مرتفع، فلا مناقضة، فإن المولى يرفع يده عن الحكم حين يرخص في الاقتحام، وهذا بخلاف العلم الإجمالي حيث لا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فالحكم بالترخيص مناقضة 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العناوين المقارنة للشبهة غير المحصورة خروج بعض الأطراف عن محل الابتلاء عادة، وهو شك في التكليف لا في المكلف به، فإن التكليف في غير محل الابتلاء قبيح، فيكون التكليف إما ثابتاً لو كان في محل الابتلاء، أو غير ثابت لو كان في غيره، فحيث إنه شك في التكليف كان مجرى البراءة لا الاشتغال، ويحكم بجواز الاقتحام في الشبهة غير المحصورة بما أنها شك في التكليف، أما في الشبهة المحصورة فإن الشك في المكلف به، ويدل عليه أنه لو كان أحد الطرفين في الشبهة المحصورة خارجاً عن محل الابتلاء لم 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صاحب الكفاية</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جواز الاقتحام في الشبهة غير المحصورة من دون لزوم محذور المناقضة، فلا بد من الجواز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فإن الجواز في الأول ليس لموضوعية العنوان المذكور، بل لعناوين أخرى مفقودة في المقام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وهو جواب حلي،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حيث لم ينكشف به</w:t>
      </w:r>
      <w:r>
        <w:rPr>
          <w:rStyle w:val="FootnoteAnchor"/>
          <w:rtl w:val="true"/>
        </w:rPr>
        <w:footnoteReference w:id="392"/>
      </w:r>
      <w:r>
        <w:rPr>
          <w:rFonts w:ascii="Amiri" w:hAnsi="Amiri" w:eastAsia="Amiri" w:cs="Amiri"/>
          <w:color w:val="111111"/>
          <w:sz w:val="28"/>
          <w:sz w:val="28"/>
          <w:szCs w:val="28"/>
          <w:rtl w:val="true"/>
          <w:lang w:bidi="ar-SA"/>
        </w:rPr>
        <w:t>تمام الانكشاف</w:t>
      </w:r>
      <w:r>
        <w:rPr>
          <w:rStyle w:val="FootnoteAnchor"/>
          <w:rtl w:val="true"/>
        </w:rPr>
        <w:footnoteReference w:id="393"/>
      </w:r>
      <w:r>
        <w:rPr>
          <w:rFonts w:ascii="Amiri" w:hAnsi="Amiri" w:eastAsia="Amiri" w:cs="Amiri"/>
          <w:color w:val="111111"/>
          <w:sz w:val="28"/>
          <w:sz w:val="28"/>
          <w:szCs w:val="28"/>
          <w:rtl w:val="true"/>
          <w:lang w:bidi="ar-SA"/>
        </w:rPr>
        <w:t>وكانت مرتبة الحكم الظاهري معه محفوظة، جاز الإذن من الشارع بمخالفته احتمالاً، بل قطعاً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هي الصغرى، 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يتطرق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مناقضة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 على إجماله وإبهامه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ليس علماً محضاً، بل علم مشوب بالإبهام؛ وذلك لإجمال المتعلق، وبلحاظ هذا الإجمال تكون مرتبة الحكم الظاهري محفوظة، ولذا أمكن للمولى أن يأذن في المخالفة القطعية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النهاية</w:t>
      </w:r>
      <w:r>
        <w:rPr>
          <w:rStyle w:val="FootnoteAnchor"/>
          <w:rtl w:val="true"/>
        </w:rPr>
        <w:footnoteReference w:id="395"/>
      </w:r>
      <w:r>
        <w:rPr>
          <w:rFonts w:ascii="IRNazanin" w:hAnsi="IRNazanin" w:eastAsia="IRNazanin"/>
          <w:color w:val="111111"/>
          <w:sz w:val="28"/>
          <w:sz w:val="28"/>
          <w:szCs w:val="28"/>
          <w:rtl w:val="true"/>
          <w:lang w:bidi="fa-IR"/>
        </w:rPr>
        <w:t>بأن المراد من انحفاظ</w:t>
      </w:r>
      <w:r>
        <w:rPr>
          <w:rStyle w:val="FootnoteAnchor"/>
          <w:rtl w:val="true"/>
        </w:rPr>
        <w:footnoteReference w:id="396"/>
      </w:r>
      <w:r>
        <w:rPr>
          <w:rFonts w:ascii="Amiri" w:hAnsi="Amiri" w:eastAsia="Amiri" w:cs="Amiri"/>
          <w:color w:val="111111"/>
          <w:sz w:val="28"/>
          <w:sz w:val="28"/>
          <w:szCs w:val="28"/>
          <w:rtl w:val="true"/>
          <w:lang w:bidi="ar-SA"/>
        </w:rPr>
        <w:t>مرتبة الحكم الظاهري</w:t>
      </w:r>
    </w:p>
    <w:p>
      <w:pPr>
        <w:pStyle w:val="BookText"/>
        <w:rPr/>
      </w:pP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انحفاظ المرتبة إن كان بلحاظ تعليقية حكم العقل بالاستحقاق على عدم المؤمن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التكليف المعلوم، بل عدم المبالاة به بالانبعاث عنه والانزجار به ظلم عليه</w:t>
      </w:r>
      <w:r>
        <w:rPr>
          <w:rStyle w:val="FootnoteAnchor"/>
          <w:rtl w:val="true"/>
        </w:rPr>
        <w:footnoteReference w:id="397"/>
      </w:r>
      <w:r>
        <w:rPr>
          <w:rFonts w:ascii="Amiri" w:hAnsi="Amiri" w:eastAsia="Amiri" w:cs="Amiri"/>
          <w:color w:val="111111"/>
          <w:sz w:val="28"/>
          <w:sz w:val="28"/>
          <w:szCs w:val="28"/>
          <w:rtl w:val="true"/>
          <w:lang w:bidi="ar-SA"/>
        </w:rPr>
        <w:t>، وهو قبيح بالذات، وتخلف الذاتي عن ذي الذاتي محال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باستحقاق العقاب على معصية المولى تعليقي لا تنجيزي، حيث إنه معلق على عدم وصول المؤمن من الشارع، فإن الطاعة حق للمولى يمكنه رفع اليد عنه،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عليك طاعتي، ولذا جاز الاقتحام في العلم الإجمالي مع ثبوت التكليف المعلوم بالإجمال بين </w:t>
      </w:r>
    </w:p>
    <w:p>
      <w:pPr>
        <w:pStyle w:val="BookText"/>
        <w:rPr/>
      </w:pPr>
      <w:r>
        <w:rPr>
          <w:rFonts w:ascii="Amiri" w:hAnsi="Amiri" w:eastAsia="Amiri" w:cs="Amiri"/>
          <w:color w:val="111111"/>
          <w:sz w:val="28"/>
          <w:sz w:val="28"/>
          <w:szCs w:val="28"/>
          <w:rtl w:val="true"/>
          <w:lang w:bidi="ar-SA"/>
        </w:rPr>
        <w:t>الطرفين، والمؤمن في المقام موجود بأدلة الرفع، فإن الإناء الأول غير معلوم الحرمة، فيشمله دليل الرفع، وكذا الإناء الثاني، وقد عول عليه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الاحتمال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التكليف المعلوم ظلم على المولى وهو قبيح بالذات، وتخلف الذاتي عن ذي الذاتي محال، وقد أشار إلى تفصيله في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القبح في العناوين المحكومة به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ذاتي وقبح عرضي، والثاني ينتهي إلى الأول؛ لانتهاء كلما بالعرض إلى ما بالذات، هذا على نحو الكبرى الكلية، وهي تامة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فإن الظلم قبيح بذاته، فلو تحقق هذا العنوان كان الشيء قبيحاً قطعاً، ولا يمكن أن ينفك الحكم العقلي بالقبح عن عنوان الظلم، وهذا بخلاف الكذب مثلاً، فهو وإن اقتضى القبح لكنه بلحاظ انطباق عنوان الظلم عليه، ولذا لو لم يكن ظلماً لم يكن قبيحاً، كالكذب للإصلاح،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لا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مخالفة للمولى قبيحاً بذاته، ولا يقتضي القبح</w:t>
      </w:r>
      <w:r>
        <w:rPr>
          <w:rStyle w:val="FootnoteAnchor"/>
          <w:rtl w:val="true"/>
        </w:rPr>
        <w:footnoteReference w:id="399"/>
      </w:r>
      <w:r>
        <w:rPr>
          <w:rFonts w:ascii="Amiri" w:hAnsi="Amiri" w:eastAsia="Amiri" w:cs="Amiri"/>
          <w:color w:val="111111"/>
          <w:sz w:val="28"/>
          <w:sz w:val="28"/>
          <w:szCs w:val="28"/>
          <w:rtl w:val="true"/>
          <w:lang w:bidi="ar-SA"/>
        </w:rPr>
        <w:t xml:space="preserve">، وإنما يكون كذلك فيما لو انطبق عليه عنوان ظلم المولى، والتمرد عليه وهتك حرمته، ويتحقق فيما إذا قامت الحجة على التكليف، فتكون المخالفة هتكاً وظلماً وتمرداً، ومع انطباق </w:t>
      </w:r>
    </w:p>
    <w:p>
      <w:pPr>
        <w:pStyle w:val="BookText"/>
        <w:rPr/>
      </w:pPr>
      <w:r>
        <w:rPr>
          <w:rFonts w:ascii="Amiri" w:hAnsi="Amiri" w:eastAsia="Amiri" w:cs="Amiri"/>
          <w:color w:val="111111"/>
          <w:sz w:val="28"/>
          <w:sz w:val="28"/>
          <w:szCs w:val="28"/>
          <w:rtl w:val="true"/>
          <w:lang w:bidi="ar-SA"/>
        </w:rPr>
        <w:t>عنوان الظلم على المخالفة بسبب قيام الحجة على التكليف يستحيل انفكاك عنوان الظلم عن هذه المخالفة، لما سبق من أن ثبوت عنوان القبح للظلم ذاتي، والذاتي يستحيل أن ينفك عن ذي الذاتي، وعليه يستحيل أن يأذن المولى في المخالفة؛ لأنها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القائل بالتعليقية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للمولى أن يأذن بالمخالفة في العلم التفصيلي بالتكليف بأن يحرم الخمر ثم يجيز شربه؟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شرب الخمر هتك لحرمته وظلم له، فيكون قبيحاً، ويبعد أن يناقش أحد في ذلك، وعليه لا يمكنه الإذن بالمخالفة في العلم الإجمالي؛ لقيام الحجة على التكليف الواقعي، وهي العلم الإجمالي، فلا حكم من العقل هنا بنحو الاقتضاء والتعليق، بل بنحو العلية والتنجيز، فالاحتمال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أن يكون مراد صاحب الكفاية حيث إنه ليس ناظراً إلى تعليقية قبح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وما ذكر في النهاية تام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انحفاظ المرتبة بلحاظ إناطة الإنشاء الواقعي بوصوله تفصيلاً في صيرورته بعثاً وزجراً شرعاً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ومرجعه في الواقع إلى اشتراط العلم التفصيلي لبلوغ الإنشاء الواقعي إلى مرحلة الفعلية، فيكون العلم التفصيلي شرطاً، أو الجهل التفصيلي مانعاً عن بلوغ مرحلة الحكم الإنشائي إلى مرحلة الحكم الحقيقي، أي الفعلية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هذا الاحتمال عدم فعلية الحكم في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هذا الاحتمال أن الكلام في العلم الطريقي المحض لا في العلم المأخوذ في الموضوع، وإلا لو جعل العلم موضوعياً أمكن للمولى أن يجعل السبب الخاص مأخوذاً في الموضوع، حتى في العلم التفصيلي، وقد عرفت أن الكلام هنا متمحض في الفرق بين العلم التفصيلي والإجمالي فيما لو كان العلم طريقياً، وحيث إنه لا فارق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للمولى الترخيص، فلو حرم الخمر كان الخمر المعلوم بالتفصيل حراماً، كما أن الخمر المردد بين الإناءين والمعلوم إجمالاً حرام، فيستحيل بعد الحكم بحرمة الخمر المعلوم بالإجمال الإذن في الاقتحام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بأخذ القطع التفصيلي في الفعلية خروج إلى القطع الموضوعي، والكلام في القطع الطريقي المحض،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فتكون الحرمة محمولة على ذات الخمر، فيقع البحث في الفرق بين الخمر المنكشفة بالقطع التفصيلي والقطع الإجمالي، ولا 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النهاية تام فنياً، لكن مر سابقاً أن البحث الأصولي مقدمة للتطبيق على صغريات الفقه، والبحث في الفقه هو حرمة الدم مثلاً، فيمكن للمولى أن يحكم بجواز الاقتحام في كل الأطراف بعد عدم العلم به تفصيلاً، بتخريج الاشتراك في الإنشاء الواقعي، إلا أن شرط فعلية هذا الإنشاء الواقعي هو العلم التفصيلي، فيمكن الترخيص في اقتحام كلا الطرفين بهذا التخريج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قلنا في المباحث السابقة كأن البحث بين الأعلام لفظي، </w:t>
      </w:r>
      <w:bookmarkStart w:id="270" w:name="pg15625_174529"/>
    </w:p>
    <w:p>
      <w:pPr>
        <w:pStyle w:val="BookText"/>
        <w:rPr/>
      </w:pPr>
      <w:bookmarkEnd w:id="270"/>
      <w:r>
        <w:rPr>
          <w:rFonts w:ascii="Amiri" w:hAnsi="Amiri" w:eastAsia="Amiri" w:cs="Amiri"/>
          <w:color w:val="111111"/>
          <w:sz w:val="28"/>
          <w:sz w:val="28"/>
          <w:szCs w:val="28"/>
          <w:rtl w:val="true"/>
          <w:lang w:bidi="ar-SA"/>
        </w:rPr>
        <w:t>فبغض النظر عن الألفاظ، فإن وصول الإنشاء الواقعي إلى مرحلة الفعلية منوط بالعلم التفصيلي، أو يكون الجهل مانعاً عن وصول هذا الإنشاء الواقعي إلى مرحلة الفعلية</w:t>
      </w:r>
      <w:r>
        <w:rPr>
          <w:rFonts w:eastAsia="Amiri" w:cs="Amiri" w:ascii="Amiri" w:hAnsi="Amiri"/>
          <w:color w:val="111111"/>
          <w:sz w:val="28"/>
          <w:szCs w:val="28"/>
          <w:rtl w:val="true"/>
          <w:lang w:bidi="ar-SA"/>
        </w:rPr>
        <w:t>.</w:t>
      </w:r>
      <w:r>
        <w:rPr>
          <w:rStyle w:val="FootnoteAnchor"/>
          <w:rtl w:val="true"/>
        </w:rPr>
        <w:footnoteReference w:id="403"/>
      </w:r>
    </w:p>
    <w:p>
      <w:pPr>
        <w:pStyle w:val="Heading4"/>
        <w:numPr>
          <w:ilvl w:val="3"/>
          <w:numId w:val="1"/>
        </w:numPr>
        <w:rPr/>
      </w:pPr>
      <w:bookmarkStart w:id="271" w:name="__RefHeading___Toc10372867_2142443653"/>
      <w:bookmarkStart w:id="272" w:name="_Toc98"/>
      <w:bookmarkEnd w:id="271"/>
      <w:r>
        <w:rPr>
          <w:rtl w:val="true"/>
        </w:rPr>
        <w:t>المبحث الرابع</w:t>
      </w:r>
      <w:r>
        <w:rPr>
          <w:rtl w:val="true"/>
        </w:rPr>
        <w:t xml:space="preserve">: </w:t>
      </w:r>
      <w:r>
        <w:rPr>
          <w:rtl w:val="true"/>
        </w:rPr>
        <w:t>جريان الأصول العملية الترخيصية في بعض أطراف العلم الإجمالي</w:t>
      </w:r>
      <w:bookmarkEnd w:id="272"/>
    </w:p>
    <w:p>
      <w:pPr>
        <w:pStyle w:val="Heading5"/>
        <w:numPr>
          <w:ilvl w:val="4"/>
          <w:numId w:val="1"/>
        </w:numPr>
        <w:rPr/>
      </w:pPr>
      <w:bookmarkStart w:id="273" w:name="__RefHeading___Toc10372869_2142443653"/>
      <w:bookmarkStart w:id="274" w:name="_Toc99"/>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جريان الأصول العملية الترخيصية في بعض أطراف العلم الإجمالي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العراقي بامتناع الجريان</w:t>
      </w:r>
      <w:r>
        <w:rPr>
          <w:rStyle w:val="FootnoteAnchor"/>
          <w:rtl w:val="true"/>
        </w:rPr>
        <w:footnoteReference w:id="404"/>
      </w:r>
      <w:r>
        <w:rPr>
          <w:rFonts w:ascii="Amiri" w:hAnsi="Amiri" w:eastAsia="Amiri" w:cs="Amiri"/>
          <w:color w:val="111111"/>
          <w:sz w:val="28"/>
          <w:sz w:val="28"/>
          <w:szCs w:val="28"/>
          <w:rtl w:val="true"/>
          <w:lang w:bidi="ar-SA"/>
        </w:rPr>
        <w:t>، وحاصل كلامه أن الاشتغال اليقيني يقتضي البراءة اليقينية، ولا تحصل إلا بالاجتناب عن كلا الإناءين في الشبهة التحريمية بحكم العقل، ولا يمكن للشارع التصرف في حكم العقل والإذن في اقتحام بعض الأطراف؛ لأنه ترخيص في المعصية الاحتمالية، وهو قبيح، كالترخيص في المعصية القطعية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0372871_2142443653"/>
      <w:bookmarkStart w:id="276" w:name="_Toc100"/>
      <w:bookmarkEnd w:id="275"/>
      <w:r>
        <w:rPr>
          <w:rtl w:val="true"/>
        </w:rPr>
        <w:t>ويرد عليه إشكالات</w:t>
      </w:r>
      <w:bookmarkEnd w:id="2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405"/>
      </w:r>
      <w:r>
        <w:rPr>
          <w:rFonts w:ascii="Amiri" w:hAnsi="Amiri" w:eastAsia="Amiri" w:cs="Amiri"/>
          <w:color w:val="111111"/>
          <w:sz w:val="28"/>
          <w:sz w:val="28"/>
          <w:szCs w:val="28"/>
          <w:rtl w:val="true"/>
          <w:lang w:bidi="ar-SA"/>
        </w:rPr>
        <w:t>وتبعه السيد القمي</w:t>
      </w:r>
      <w:r>
        <w:rPr>
          <w:rStyle w:val="FootnoteAnchor"/>
          <w:rtl w:val="true"/>
        </w:rPr>
        <w:footnoteReference w:id="406"/>
      </w:r>
      <w:r>
        <w:rPr>
          <w:rFonts w:ascii="Amiri" w:hAnsi="Amiri" w:eastAsia="Amiri" w:cs="Amiri"/>
          <w:color w:val="111111"/>
          <w:sz w:val="28"/>
          <w:sz w:val="28"/>
          <w:szCs w:val="28"/>
          <w:rtl w:val="true"/>
          <w:lang w:bidi="ar-SA"/>
        </w:rPr>
        <w:t xml:space="preserve">من النقض عليه بما لو كان الأصل الجاري في بعض الأطراف نافياً دون البعض الآخر، كما لو وقعت قطرة الدم في أحد الإناءين، وكان الأول مستصحب النجاسة، فمع </w:t>
      </w:r>
    </w:p>
    <w:p>
      <w:pPr>
        <w:pStyle w:val="BookText"/>
        <w:rPr/>
      </w:pPr>
      <w:r>
        <w:rPr>
          <w:rFonts w:ascii="Amiri" w:hAnsi="Amiri" w:eastAsia="Amiri" w:cs="Amiri"/>
          <w:color w:val="111111"/>
          <w:sz w:val="28"/>
          <w:sz w:val="28"/>
          <w:szCs w:val="28"/>
          <w:rtl w:val="true"/>
          <w:lang w:bidi="ar-SA"/>
        </w:rPr>
        <w:t>العلم بالتكليف إجمالاً اكتفى الشارع بالامتثال الاحتمالي باجتناب الأول فحسب، فلو كان الامتثال الاحتمالي كافياً ففيما نحن فيه كافٍ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لتحقق علمين إجماليين في مورد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بوقوع قطرة الدم ولا أثر لهذا العلم؛ لأن شرط تنجيز العلم الإجمالي كونه مولداً للتكليف على كل تقدير، وهو مفقود في المقام، 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التكليف بالاجتناب حين وقوع الدم في متن الواقع، مع قطع النظر عن نعت القدم والحدوث، وقد أمر الشارع بامتثاله بالاجتناب عن الإناء المستصحب النجاسة، ولا يجب الاجتناب عن الإناء الآخر، فإنه اجتناب وامتثال 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العلم الإجمالي لا أثر له أيضاً، حيث إنه ليس في الواقع علماً إجمالياً، بل هو دوران بين الأقل والأكثر، فإن الأمر بالاجتناب عن الأول موجود قطعاً، ويشك في تولد الأمر بالاجتناب عن الثاني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امتثال الأمر بالاجتناب، وذلك بالاجتناب عن الإناء الأول، والأمر بالاجتناب الثاني مشكوك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الأول فاقد لشرط التنجيز بعد تحقق كونه علماً إجمالياً، والعلم الإجمالي الثاني ليس علماً إجمالياً، بل هو دوران بين الأقل والأكثر، فلا يصح قياسهما بالمقام، حيث إنَّ العلم الإجمالي متحقق وهو جامع لشرائط التنجيز، كما لو وقع الدم في أحد الإناءين الطاهرين، فيتولد التكليف على كل تقدير، فالنقض على المحقق العراقي غير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في طي كلماته من النقض بالموارد التي اكتفى الشارع فيها بالامتثال الاحتمالي في العلم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كموارد قاعدة الفراغ والتجاوز وغير ذلك من الأصول المجعولة في وادي الفراغ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مع أنه مساوق للمعصية الاحتمالية، فبطريق أولى يمكنه الاكتفاء بالامتثال الاحتمالي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الطهارة من الحدث بعد الفراغ من صلاة الظهر، فقد حكم الشارع بصحتها واكتفى بالامتثال الاحتمالي مع العلم التفصيلي بالتكليف، وفي المقام يمكن للشارع أن يقنع بالامتثال الاحتمالي بالاجتناب عن أحد الإناءين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المستفاد من كلام المحقق العراقي عدم ارتضائه للنقض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 يكن حكم العقل في مقام تفريغ الذمة مخصوصاً بالمفرغ الوجداني الحقيقي، بل يعم المفرغ الجعلي التعبدي، كان للشارع التصرف في هذه المرحلة بجعل بعض الأطراف بدلاً ظاهرياً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الترخيص في بعض الأطراف بلا جعل بدل</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بالبراءة اليقينية التعبدية،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 الاكتفاء بالبراءة الاحتمالية، ومورد النقض من قبيل الأول، حيث اكتفى الشارع بالبراءة اليقينية التعبدية، فإن اليقين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 وتعبدي، ولا يحكم العقل بلزوم تحصيل البراءة اليقينية الوجدانية، بل حكمه </w:t>
      </w:r>
    </w:p>
    <w:p>
      <w:pPr>
        <w:pStyle w:val="BookText"/>
        <w:rPr/>
      </w:pPr>
      <w:r>
        <w:rPr>
          <w:rFonts w:ascii="Amiri" w:hAnsi="Amiri" w:eastAsia="Amiri" w:cs="Amiri"/>
          <w:color w:val="111111"/>
          <w:sz w:val="28"/>
          <w:sz w:val="28"/>
          <w:szCs w:val="28"/>
          <w:rtl w:val="true"/>
          <w:lang w:bidi="ar-SA"/>
        </w:rPr>
        <w:t>أعم من البراءة اليقينية الوجدانية والبراءة اليقينية التعبدية، وفي جريان قاعدة الفراغ حكم الشارع بصحة الصلاة، فحصل اليقين التعبدي بالبراءة اليقينية، وذلك كحكم البينة بالطهارة، حيث إنه كافٍ حتى مع الشك الوجداني واحتمال خطئها، وكذلك الحال في الطهارة من الخبث، حيث يحرز وجداناً أو بأصالة الطهارة، فيكون المصلي واجداً للشرط تعبداً، ولا فرق بين الوجدان الوجداني، والوجدان التعبدي، فيحكم الشارع بحصول الشرط تعبداً، فهو براءة يقينية من التكليف، منتهى الأمر أنها براءة يقينية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مورد الكلام في إمكان تسويغ اكتفاء المكلف بالبراءة الاحتمالية المساوقة للمعصية الاحتمالية، وهو غير ممكن، حيث لا يمكن للشارع تسويغ المعصية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مورد النقض ومورد الكلام أن مورد النقض هو كون البراءة يقينية، منتهى الأمر أنها تعبدية، ومورد الكلام هو كون البراءة احتمالية وهي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الحكومة في الأدلة الأولية هو على نحو التوسعة في باب الفراغ والتجاوز، بخلاف المقام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أشك وأنا ساجد فلا أدري ركعت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ركعت امضه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فالصلاة تعبداً واجدة للركوع، فهو امتثال يقيني للتكليف المعلوم، لا أنه امتثال مشكوك، وذلك كشهادة البينة بالركوع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استتم قائماً فلا أدري ركعت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قد ركعت فامض في صلاتك، فإنما ذلك من الشيطان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فهو راكع تعبداً لا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أهوى إلى السجود فلم يدر أركع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أورده المحقق العراقي تفصيل، حيث إن هنا 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البحث الأصولي بما هو هو، والظاهر أن الفرق بين المقامين بهذا اللحاظ تام، فإن التكليف اليقيني يقتضي البراءة اليقينية، سواء أكانت وجدانية أم تعبدية، فالمفرغ اليقيني التعبدي عن التكليف المعلوم حاصل في مورد النقض، وأما في المقام فإن البراءة احتمالية، وهي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البحث الأصولي مقدمة للتطبيق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الرابع في إمكان الإذن في الاقتحام مع العلم بالتكليف إجمالاً، والمحذور في ذلك هو الإذن في المعصية الاحتمالية، لكنه يندفع بدلالة الترخيص بدلالة الاقتضاء</w:t>
      </w:r>
      <w:r>
        <w:rPr>
          <w:rStyle w:val="FootnoteAnchor"/>
          <w:rtl w:val="true"/>
        </w:rPr>
        <w:footnoteReference w:id="4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جعل الشارع الإناء الثاني بدلاً عن </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محذور الترخيص في المعصية الاحتمالية مانع عن الإذن في الاقتحام، لكن صحة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 الشارع الإناء الآخر بدلاً عن الواقع،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الترخيص بدلالة الاقتضاء مسبوق بجعل البدلية،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الآخر هو الخمر، فالترخيص لا ينافي الحكم بلزوم الاجتناب، ومع جعل البدلية يرتفع المحذور حتى عند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لو علم إجمالاً بكون الإناء الأول خمراً، وقامت البينة على أنّه الثاني، حيث لا مانع من شرب الأول؛ لأنه امتثال تعبدي قطعي للأمر بالاجتناب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إذن الشارع بالاقتحام بالتخصيص أو بالتعميم،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حيث لا مانع من شموله لأحد الإناءين في حال عدم شموله للإناء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الإطلاق في مقام الإثبات</w:t>
      </w:r>
      <w:r>
        <w:rPr>
          <w:rStyle w:val="FootnoteAnchor"/>
          <w:rtl w:val="true"/>
        </w:rPr>
        <w:footnoteReference w:id="4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الإطلاق موقوف على رفع المحذور، وهو موقوف على تنزيل الإناء الآخر منزلة الواقع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بالعموم أو بالخصوص لأحدهما كاشف عن رفع الشارع للمحذور في الرتبة المتقدمة بدلالة الاقتضاء، ورفع المحذور متوقف على جعل البدلية عن الواقع في الرتبة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موضوع الأصول إنما الشك في التكليف، وهو موجود في كل واحد من الأطراف بخصوصه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موضوع البراءة الشك في التكليف، والشك اللاحق موضوع الاستصحاب، فالإناء الأول حيث لا علم بوجوب الاجتناب عنه كان شكاً في التكليف، ولا مانع من جريان الأصل فيه لتحقق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فإن الكبرى الكلية مسلمة، لكن الشك في التكليف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الساذج في التكليف، أي البسيط، فهذا مجرى الأصل العملي، أما الشك في التكليف المقرون بالعلم الإجمالي فلا، لأن الاشتغال اليقيني يقتضي البراءة اليقينية، ولا تحصل إلا بالاجتناب عن كلا الطرفين، فلا يمكن الترخيص في المعصية الاحتمالية، حيث إنه خلاف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التكليف لو لم يكن مقروناً بالعلم الإجمالي لكان مجرى البراءة، أما مع العلم الإجمالي فهو مجرى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سابقاً من إمكان الترخيص في الاقتحام في الطرفين معاً ثبوتاً؛ لأن مآله إلى تقييد فعلية</w:t>
      </w:r>
      <w:r>
        <w:rPr>
          <w:rStyle w:val="FootnoteAnchor"/>
          <w:rtl w:val="true"/>
        </w:rPr>
        <w:footnoteReference w:id="417"/>
      </w:r>
      <w:r>
        <w:rPr>
          <w:rFonts w:ascii="Amiri" w:hAnsi="Amiri" w:eastAsia="Amiri" w:cs="Amiri"/>
          <w:color w:val="111111"/>
          <w:sz w:val="28"/>
          <w:sz w:val="28"/>
          <w:szCs w:val="28"/>
          <w:rtl w:val="true"/>
          <w:lang w:bidi="ar-SA"/>
        </w:rPr>
        <w:t>الأحكام الواقعية بالعلم التفصيلي، فكيف بالطرف الواحد ؟</w:t>
      </w:r>
    </w:p>
    <w:p>
      <w:pPr>
        <w:pStyle w:val="BookText"/>
        <w:rPr/>
      </w:pPr>
      <w:r>
        <w:rPr>
          <w:rFonts w:ascii="Amiri" w:hAnsi="Amiri" w:eastAsia="Amiri" w:cs="Amiri"/>
          <w:color w:val="111111"/>
          <w:sz w:val="28"/>
          <w:sz w:val="28"/>
          <w:szCs w:val="28"/>
          <w:rtl w:val="true"/>
          <w:lang w:bidi="ar-SA"/>
        </w:rPr>
        <w:t>فتحصل من جميع ذلك أن الشارع يمكنه الترخيص في اقتحام أحد الطرفين، بل كليهما ولا محذور في ذلك ثبوتاً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 وقوع الترخيص في أحد الطرفين أو كليهما</w:t>
      </w:r>
      <w:r>
        <w:rPr>
          <w:rFonts w:eastAsia="Amiri" w:cs="Amiri" w:ascii="Amiri" w:hAnsi="Amiri"/>
          <w:color w:val="111111"/>
          <w:sz w:val="28"/>
          <w:szCs w:val="28"/>
          <w:rtl w:val="true"/>
          <w:lang w:bidi="ar-SA"/>
        </w:rPr>
        <w:t xml:space="preserve">. </w:t>
      </w:r>
      <w:bookmarkStart w:id="277" w:name="pg15625_174536"/>
    </w:p>
    <w:p>
      <w:pPr>
        <w:pStyle w:val="Heading4"/>
        <w:numPr>
          <w:ilvl w:val="3"/>
          <w:numId w:val="1"/>
        </w:numPr>
        <w:rPr/>
      </w:pPr>
      <w:bookmarkStart w:id="278" w:name="__RefHeading___Toc10372873_2142443653"/>
      <w:bookmarkStart w:id="279" w:name="_Toc101"/>
      <w:bookmarkEnd w:id="277"/>
      <w:bookmarkEnd w:id="278"/>
      <w:r>
        <w:rPr>
          <w:rtl w:val="true"/>
        </w:rPr>
        <w:t>المبحث الخامس</w:t>
      </w:r>
      <w:r>
        <w:rPr>
          <w:rtl w:val="true"/>
        </w:rPr>
        <w:t xml:space="preserve">: </w:t>
      </w:r>
      <w:r>
        <w:rPr>
          <w:rtl w:val="true"/>
        </w:rPr>
        <w:t>وقوع الترخيص الشرعي في أطراف العلم الإجمالي</w:t>
      </w:r>
      <w:bookmarkEnd w:id="279"/>
    </w:p>
    <w:p>
      <w:pPr>
        <w:pStyle w:val="Heading5"/>
        <w:numPr>
          <w:ilvl w:val="4"/>
          <w:numId w:val="1"/>
        </w:numPr>
        <w:rPr/>
      </w:pPr>
      <w:bookmarkStart w:id="280" w:name="__RefHeading___Toc10372875_2142443653"/>
      <w:bookmarkStart w:id="281" w:name="_Toc102"/>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المبحث</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الترخيص الشرعي بحسب مقام الإثبات في جميع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متفرع على اختيار إمكان الترخيص في المباحث السابقة، وأما لو كان المبنى امتناع الترخيص في مقام الثبوت فلا تصل النوبة إلى البحث في مقام الإثبات</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0372877_2142443653"/>
      <w:bookmarkStart w:id="283" w:name="_Toc103"/>
      <w:bookmarkEnd w:id="282"/>
      <w:r>
        <w:rPr>
          <w:rtl w:val="true"/>
        </w:rPr>
        <w:t>وفي هذا المبحث مطالب</w:t>
      </w:r>
      <w:bookmarkEnd w:id="283"/>
    </w:p>
    <w:p>
      <w:pPr>
        <w:pStyle w:val="Heading6"/>
        <w:numPr>
          <w:ilvl w:val="5"/>
          <w:numId w:val="1"/>
        </w:numPr>
        <w:rPr/>
      </w:pPr>
      <w:bookmarkStart w:id="284" w:name="__RefHeading___Toc10372879_2142443653"/>
      <w:bookmarkStart w:id="285" w:name="_Toc104"/>
      <w:bookmarkEnd w:id="284"/>
      <w:r>
        <w:rPr>
          <w:rtl w:val="true"/>
        </w:rPr>
        <w:t>المطلب الأول</w:t>
      </w:r>
      <w:bookmarkEnd w:id="285"/>
    </w:p>
    <w:p>
      <w:pPr>
        <w:pStyle w:val="BookText"/>
        <w:rPr/>
      </w:pPr>
      <w:r>
        <w:rPr>
          <w:rFonts w:ascii="Amiri" w:hAnsi="Amiri" w:eastAsia="Amiri" w:cs="Amiri"/>
          <w:color w:val="111111"/>
          <w:sz w:val="28"/>
          <w:sz w:val="28"/>
          <w:szCs w:val="28"/>
          <w:rtl w:val="true"/>
          <w:lang w:bidi="ar-SA"/>
        </w:rPr>
        <w:t>في جريان الاستصحاب في أطراف العلم الإجمالي، كما في استصحاب طهارة الإناءين مع العلم الإجمالي بسقوط قطرة الدم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وجوه، أو يمكن أن تذكر، لعدم جريان الاستصحاب في جميع أطراف العلم الإجمالي،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418"/>
      </w:r>
      <w:r>
        <w:rPr>
          <w:rFonts w:ascii="Amiri" w:hAnsi="Amiri" w:eastAsia="Amiri" w:cs="Amiri"/>
          <w:color w:val="111111"/>
          <w:sz w:val="28"/>
          <w:sz w:val="28"/>
          <w:szCs w:val="28"/>
          <w:rtl w:val="true"/>
          <w:lang w:bidi="ar-SA"/>
        </w:rPr>
        <w:t>من أن جريان الاستصحاب في جميع أطراف العلم الإجمالي مستلزم لحصول المناقضة بين صدر الدليل وذيله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لرواية الاستصحاب مقطعين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ويحتوي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إطلاق أو عموم</w:t>
      </w:r>
      <w:r>
        <w:rPr>
          <w:rStyle w:val="FootnoteAnchor"/>
          <w:rtl w:val="true"/>
        </w:rPr>
        <w:footnoteReference w:id="419"/>
      </w:r>
      <w:r>
        <w:rPr>
          <w:rFonts w:ascii="Amiri" w:hAnsi="Amiri" w:eastAsia="Amiri" w:cs="Amiri"/>
          <w:color w:val="111111"/>
          <w:sz w:val="28"/>
          <w:sz w:val="28"/>
          <w:szCs w:val="28"/>
          <w:rtl w:val="true"/>
          <w:lang w:bidi="ar-SA"/>
        </w:rPr>
        <w:t xml:space="preserve">، فيشمل الشبهة البدوية والشبهة المقرونة بالعلم الإجمالي، حيث إن كل واحد من الطرفين مشكوك فيه؛ </w:t>
      </w:r>
    </w:p>
    <w:p>
      <w:pPr>
        <w:pStyle w:val="BookText"/>
        <w:rPr/>
      </w:pPr>
      <w:r>
        <w:rPr>
          <w:rFonts w:ascii="Amiri" w:hAnsi="Amiri" w:eastAsia="Amiri" w:cs="Amiri"/>
          <w:color w:val="111111"/>
          <w:sz w:val="28"/>
          <w:sz w:val="28"/>
          <w:szCs w:val="28"/>
          <w:rtl w:val="true"/>
          <w:lang w:bidi="ar-SA"/>
        </w:rPr>
        <w:t>لعدم العلم بوقوع الدم فيه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ويحتوي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إطلاق أو عموم فيشمل اليقين التفصيلي والإجمالي، حيث نعلم إجمالاً بنجاسة أحد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الصدر إبقاء طهارة كل واحد منهما، ومقتضى الذيل عدم إبقاء طهارة الإناء المعلوم بالإجمال الذي سقط فيه الدم، وبما أن الموجبة الجزئية نقيض السالبة الكلية فمقتضى الصدر السلب الكلي، ومفاد الذيل الموجبة الجزئية، فيكون شمول الرواية لجميع أطراف العلم الإجمالي موجباً للتناقض بين الصدر والذيل، فتكون الرواية خاصة بالشبهات البدوية، أو شاملة لأحد الطرفين لا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الاستصحاب لا تشمل جميع أطراف العلم الإجمالي؛ لمحذور التناقض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في الكفاية</w:t>
      </w:r>
      <w:r>
        <w:rPr>
          <w:rStyle w:val="FootnoteAnchor"/>
          <w:rtl w:val="true"/>
        </w:rPr>
        <w:footnoteReference w:id="420"/>
      </w:r>
      <w:r>
        <w:rPr>
          <w:rFonts w:ascii="Amiri" w:hAnsi="Amiri" w:eastAsia="Amiri" w:cs="Amiri"/>
          <w:color w:val="111111"/>
          <w:sz w:val="28"/>
          <w:sz w:val="28"/>
          <w:szCs w:val="28"/>
          <w:rtl w:val="true"/>
          <w:lang w:bidi="ar-SA"/>
        </w:rPr>
        <w:t>والحاشية</w:t>
      </w:r>
      <w:r>
        <w:rPr>
          <w:rStyle w:val="FootnoteAnchor"/>
          <w:rtl w:val="true"/>
        </w:rPr>
        <w:footnoteReference w:id="4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الشمول لمكان التناقض لا يوجب عدم شمول الأخبار الخالية عن الذيل، وتبعه المحقق النائيني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الاستصحاب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المغياة، وهي التي تطرق إليها الشيخ لبيان إجمالها، وعدم إمكان شمولها لموارد </w:t>
      </w:r>
    </w:p>
    <w:p>
      <w:pPr>
        <w:pStyle w:val="BookText"/>
        <w:rPr/>
      </w:pPr>
      <w:r>
        <w:rPr>
          <w:rFonts w:ascii="Amiri" w:hAnsi="Amiri" w:eastAsia="Amiri" w:cs="Amiri"/>
          <w:color w:val="111111"/>
          <w:sz w:val="28"/>
          <w:sz w:val="28"/>
          <w:szCs w:val="28"/>
          <w:rtl w:val="true"/>
          <w:lang w:bidi="ar-SA"/>
        </w:rPr>
        <w:t>العلم الإجمالي،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غير المغياة، وقد اعترف أنها تشمل جميع أطراف العلم الإجمالي، فإذا كانت الروايات المغياة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للتناقض بين الصدر 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إجمال في غيرها، وإجمال دليل لا يسري إلى غيره، والحاصل أن إجمال المغيّا لا يسري إلى غير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المشتمل على الزيادة على غير المشتمل عليها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هذه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كبرى لصغرى ما نحن فيه، فلو دار الأمر بين الزيادة والنقيصة فأصالة عدم الزيادة مقدمة على أصالة عدم النقيصة مع فرض وحدة الخبر، وهي أصل عقلائي، وجرت عليه سيرة الفقهاء في الفقه، أما مع تعدد الروايات فلا مجال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الأولى حول نقض الوضوء بالخفقة والخفقتين،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وهي مذيلة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أصاب ثوبه دم رعاف،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مقطع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ولا ترتبط بالخفقة، فلا وجه لجريان أصالة عدم الزيادة وترجيحها على أصالة عدم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موثقة عمار،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شككت فابن على 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وهي غير مذيلة ولا إجمال فيها، فتشمل جميع أطراف العلم الإجمالي، ولا ترتبط بصحيحة زرارة الأولى المذيلة 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تقييد جميع الروايات مع وجود قيد منفصل في إحدى الروايات، كما هي القاعدة الكلية في الإطلاق والتقييد، حيث يحمل المطلق على المقيد، فإن نسبة التقييد في المغيّا وغيرها نسبة واحدة، والغاية تقيد تمام الأخبار، سواء أكانت مغياة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صحيحة زرارة المقيدة هو عدم نقض اليقين بالشك بشرط عدم وجود يقين آخر، وإنما ينقض بيقين آخر، وهذا الشرط كما يقيد الرواية المذيلة يقيد جميع روايات الباب، ومعه تكون كل الروايات مجملة، فلا تشمل جميع أطراف العلم الإجمالي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العرفي لذلك 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عمراً لأن العالم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في مورد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خالداً لأن العالم يجب إكرامه بشرط كونه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التقييد يسري من الثاني إلى الأول، وروايات الاستصحاب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تم هذا الأمر كان إشكال الشيخ الأعظم وارداً، وما ذكره صاحب الكفاية غير تام؛ لا لما ذكره بعض المعاصرين في الأمر الأول، بل لما ذكرناه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في الحاشية،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النهي في العموم لليقين والشك في طرفي الشبهة أقوى من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تنقضه، في العموم لليقين بانتقاض الحالة السابقة إجمالاً في أحدهما، كما لا يخفى وجهه من وقوع الجنس في سياق النهي الواقع في مقام الكبرى فيه بخلافه، بل يمكن دعوى عدم ظهوره في العموم رأساً؛ لعدم الوضع له وهو واضح، وعدم سوق القضية في مقام البيان من هذه الجهة، ولو سلم في المقام، فشمول الصدر لليقين والشك في الطرفين يصلح قرينة على عدم إرادة اليقين بالانتقاض</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محل تأمل، فبعد قبول الكبرى الكلية المطوية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تقديم أقوى الظهورين عند تعارضهما، ومن هنا يقدم الخاص على العام والمقيد على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الأقوائية عرفية ولا تثبت بالتدقيقات العقلية، فما ذكره في الحاشية تدقيقات عقلية ولغوية فلا تصنع الظهور، فبالوجدان العرفي لا نرى أن ظهور الصدر في الشمول أقوى من ظهور الذيل، هذا بعنوان الجواب الإجمالي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وقوع الجنس في سياق النهي الواقع في مقام الكبرى فيه، </w:t>
      </w:r>
    </w:p>
    <w:p>
      <w:pPr>
        <w:pStyle w:val="BookText"/>
        <w:rPr/>
      </w:pP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تام في حد ذاته، فإن اليقين والشك في الصدر</w:t>
      </w:r>
      <w:r>
        <w:rPr>
          <w:rStyle w:val="FootnoteAnchor"/>
          <w:rtl w:val="true"/>
        </w:rPr>
        <w:footnoteReference w:id="429"/>
      </w:r>
      <w:r>
        <w:rPr>
          <w:rFonts w:ascii="Amiri" w:hAnsi="Amiri" w:eastAsia="Amiri" w:cs="Amiri"/>
          <w:color w:val="111111"/>
          <w:sz w:val="28"/>
          <w:sz w:val="28"/>
          <w:szCs w:val="28"/>
          <w:rtl w:val="true"/>
          <w:lang w:bidi="ar-SA"/>
        </w:rPr>
        <w:t>جنس 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العموم، بخلاف يقين في الذيل</w:t>
      </w:r>
      <w:r>
        <w:rPr>
          <w:rStyle w:val="FootnoteAnchor"/>
          <w:rtl w:val="true"/>
        </w:rPr>
        <w:footnoteReference w:id="430"/>
      </w:r>
      <w:r>
        <w:rPr>
          <w:rFonts w:ascii="Amiri" w:hAnsi="Amiri" w:eastAsia="Amiri" w:cs="Amiri"/>
          <w:color w:val="111111"/>
          <w:sz w:val="28"/>
          <w:sz w:val="28"/>
          <w:szCs w:val="28"/>
          <w:rtl w:val="true"/>
          <w:lang w:bidi="ar-SA"/>
        </w:rPr>
        <w:t>حيث إنه نكرة في سياق الإثبات، فلا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مشروط بعدم كونه في مقام إعطاء الضابطة الكلية، ومجموع الصدر والذيل في مقام إعطاء الضابطة الكلية لما ينقض وما لا ينقض، وعليه فإن الذيل يفيد العموم كما هو الحال في الصدر، بمعنى أن الناقض هو اليقين المخالف فقط، لا أنها قضية مجملة مهملة، بمعنى إنما تنقضه ببعض أفراد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سوق القضية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مقام بيان إفادة العموم،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 الذيل في مقام بيان الضابطة الكلية تكون القضية مسوقة للبيان من هذه الجهة، مضافاً إلى أن الأصل لدى الشك كون المولى في مقام البيان من جميع الجهات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قبل هذا الأصل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إحراز كون المولى في مقام البيان بالوجدان، بل يكفي إحرازه ولو بالأصل العقلائي، وإلا فيشكل على كثير من المطلقات والعمومات،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فهل يشمل الربا التجاري، حيث لا يعلم كون المولى في مقام البيان؟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فهل يشمل ما </w:t>
      </w:r>
    </w:p>
    <w:p>
      <w:pPr>
        <w:pStyle w:val="BookText"/>
        <w:rPr/>
      </w:pPr>
      <w:r>
        <w:rPr>
          <w:rFonts w:ascii="Amiri" w:hAnsi="Amiri" w:eastAsia="Amiri" w:cs="Amiri"/>
          <w:color w:val="111111"/>
          <w:sz w:val="28"/>
          <w:sz w:val="28"/>
          <w:szCs w:val="28"/>
          <w:rtl w:val="true"/>
          <w:lang w:bidi="ar-SA"/>
        </w:rPr>
        <w:t>إذا لم تكن هنالك مظنة الإثارة، حيث يمكن القول بعدم الإطلاق؟ وهكذا في جميع المطلقات، فلا يستقر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فشمول الصدر لليقين والشك في الطرفين يصلح قرينة على عدم إرادة اليقين بالانتفاض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عموم الصدر وشموله لأطراف العلم الإجمالي قرينة على أن المراد من الذيل خصوص اليقين التفصيلي، لا الأعم منه ومن الإجمالي،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الصدر قرينة على الذيل، كما لا دليل على العكس،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فالذيل قرينة على الصدر، وفي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قرينة على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 الصدر شاملاً للشبهة البدوية والمقرونة بالعلم الإجمالي، فعمومه قرينة على كون المراد من الذيل خصوص اليقين التفصيلي، يقابل بدعوى شمول الذيل لليقين التفصيلي والإجمالي، فيكون قرينة على التصرف في الصدر، وإن المراد منه خصوص اليقين والشك في الشبهة البدوية، لا الأعم منه ومن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الثاني على كلام الشيخ غير تام كالإشكال الأول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ارتضاه جمع من الأصوليين، ومنهم بعض المعاصرين</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أية مناقضة بين الصدر والذيل؛ وذلك لأن اليقين المأخوذ في الذيل ظاهر عرفاً في اليقين الناقض لليقين المتقدم الرافع له، وهذا المعنى لا يتحقق إلا أن يكون متعلق اليقين والشك المتقدم عين متعلق اليقين الناقض، وأما لو كان المتعلق مختلفاً فاليقين اللاحق لا يكون </w:t>
      </w:r>
    </w:p>
    <w:p>
      <w:pPr>
        <w:pStyle w:val="BookText"/>
        <w:rPr/>
      </w:pPr>
      <w:r>
        <w:rPr>
          <w:rFonts w:ascii="Amiri" w:hAnsi="Amiri" w:eastAsia="Amiri" w:cs="Amiri"/>
          <w:color w:val="111111"/>
          <w:sz w:val="28"/>
          <w:sz w:val="28"/>
          <w:szCs w:val="28"/>
          <w:rtl w:val="true"/>
          <w:lang w:bidi="ar-SA"/>
        </w:rPr>
        <w:t>ناقضاً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أطراف العلم الإجمالي يكون متعلق اليقين والشك هو الإناء الأول بعينه، وكذلك الإناء الثاني، فالمتعلق هو العنوان التفصيلي، أما متعلق اليقين الناقض فهو العنوان الإجمالي، أي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الدم في أحدهما، فمتعلق اليقين الناقض مغاير لمتعلق اليقين المنقوض، فلا يصلح أن يكون ناقضاً له، فإن الإناء الأول متيقن الطهارة سابقاً مشكوكها لاحقاً، فلا ينقض هذا اليقين بالشك، وكذلك الإناء الثاني، وأما العلم بنجاسة أحدهما فلا ينقض اليقين السابق، فيكون مستقراً مستحكماً، وعليه تكون أطراف العلم الإجمالي مشمولة للصدر لا الذيل،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بما لو طرأ اليقين التفصيلي على اليقين التفصيلي فإنه هادم له، وأما فيما نحن فيه، فإن اليقين التفصيلي موجود مع وجود اليقين الإجمالي، فإن ركني الاستصحاب تامان في الإناء الأول، فلا تنقض اليقين بالشك، وهذا اليقين لا ناقض له لوجوده في القلب، حيث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الإناء متيقن الطهارة سابقاً مشكوكها لاحقاً، فالركنان في الإناء الأول متحققان، وهكذا الأمر في الإناء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ظرف اليقين الإجمالي، يكون اليقين بالطهارة السابقة والشك اللاحق متحققين في الإناءين، فيعلم أن اليقين الإجمالي ليس ناقضاً لليقين التفصيلي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اليقين الإجمالي ناقض لليقين الإجمالي، فيعلم أن متعلق اليقين والشك غير متعلق اليقين الناقض، فلا يصلح أن يكون ناقضاً، كالعلم ببياض هذا الجدار وسواد الجدار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المحقق العراقي</w:t>
      </w:r>
      <w:r>
        <w:rPr>
          <w:rStyle w:val="FootnoteAnchor"/>
          <w:rtl w:val="true"/>
        </w:rPr>
        <w:footnoteReference w:id="434"/>
      </w:r>
      <w:r>
        <w:rPr>
          <w:rFonts w:ascii="Amiri" w:hAnsi="Amiri" w:eastAsia="Amiri" w:cs="Amiri"/>
          <w:color w:val="111111"/>
          <w:sz w:val="28"/>
          <w:sz w:val="28"/>
          <w:szCs w:val="28"/>
          <w:rtl w:val="true"/>
          <w:lang w:bidi="ar-SA"/>
        </w:rPr>
        <w:t>في غير هذا المقام أنَّ العنوان الإجمالي والتفصيلي متغايران، بشهادة اجتماع الحالات المتضادة في العناوين التفصيلية والإجمالية،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مشكوك المجيء، وعمر مشكوك المجيء بعنوانهما التفصيلي، لكن أحدهما معلوم المجيء فيعلم 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العنوان التفصيلي؛ ولذلك تعلق الشك بالعنوان التفصيلي، وتعلق اليقين بالعنوان الإجمالي، ولا ينقض أحدهما الآخر، بل يجتمعان معاً، ولأن متعلق اليقين والشك مختلفان، أحدهما هو العنوان التفصيلي والآخر هو الإجمالي اجتمعا معاً في نفس العالم الشاك، ولا ينقض أحدهما الآخر، وكذلك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فصدق النقض متوقف على وحدة سنخ الناقض والمنقوض، أما لو كان المنقوض هو اليقين والشك التفصيلي، والناقض هو اليقين الإجمالي، فلا يصلح الناقض للناقضية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وأن يكون متعلق اليقين الناقض والمنقوض والشك متحداً، والاتحاد في العلم الإجمالي مفقود؛ لأن اليقين الناقض متعلق بعنوان أحد الإناءين، واليقين المنقوض والشك اللاحق متعلق بهذا الإناء بعينه، وذلك الإناء بعينه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اليقين الناقض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ومتعلق اليقين المنقوض والشك اللاحق هو العنوان التفصيلي، أي هذا الإناء بعينه وذاك بعينه، ومع الاختلاف في المتعلق لا يصدق </w:t>
      </w:r>
    </w:p>
    <w:p>
      <w:pPr>
        <w:pStyle w:val="BookText"/>
        <w:rPr/>
      </w:pPr>
      <w:r>
        <w:rPr>
          <w:rFonts w:ascii="Amiri" w:hAnsi="Amiri" w:eastAsia="Amiri" w:cs="Amiri"/>
          <w:color w:val="111111"/>
          <w:sz w:val="28"/>
          <w:sz w:val="28"/>
          <w:szCs w:val="28"/>
          <w:rtl w:val="true"/>
          <w:lang w:bidi="ar-SA"/>
        </w:rPr>
        <w:t>النقض، فلا يكون مشمولاً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 وبغض النظر عن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وحدة سنخ اليقين في الصدر والذيل، فالمراد من اليقين في الصدر هو اليقين التفصيلي، فيكون المراد من اليقين في الذيل اليقين التفصيلي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أحدهما عنوان للطاهر الخارجي</w:t>
      </w:r>
      <w:r>
        <w:rPr>
          <w:rStyle w:val="FootnoteAnchor"/>
          <w:rtl w:val="true"/>
        </w:rPr>
        <w:footnoteReference w:id="435"/>
      </w:r>
      <w:r>
        <w:rPr>
          <w:rFonts w:ascii="Amiri" w:hAnsi="Amiri" w:eastAsia="Amiri" w:cs="Amiri"/>
          <w:color w:val="111111"/>
          <w:sz w:val="28"/>
          <w:sz w:val="28"/>
          <w:szCs w:val="28"/>
          <w:rtl w:val="true"/>
          <w:lang w:bidi="ar-SA"/>
        </w:rPr>
        <w:t>، وإنما الطاهر الخارجي إما هذا المعين أو ذاك المعين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استصحاب نجاسة الإناءين مع العلم بطرو الطهارة على أحدهما، لكن بحثنا أعم من ذلك</w:t>
      </w:r>
      <w:r>
        <w:rPr>
          <w:rStyle w:val="FootnoteAnchor"/>
          <w:rtl w:val="true"/>
        </w:rPr>
        <w:footnoteReference w:id="437"/>
      </w:r>
      <w:r>
        <w:rPr>
          <w:rFonts w:ascii="Amiri" w:hAnsi="Amiri" w:eastAsia="Amiri" w:cs="Amiri"/>
          <w:color w:val="111111"/>
          <w:sz w:val="28"/>
          <w:sz w:val="28"/>
          <w:szCs w:val="28"/>
          <w:rtl w:val="true"/>
          <w:lang w:bidi="ar-SA"/>
        </w:rPr>
        <w:t>، حيث لا فرق في المقام بين الموردين؛ لأن الكلام متمحض في لزوم الناقض بين الصدر والذيل مع شمول أدلة الاستصحاب لأطراف العلم الإجمالي، ولا فرق في هذا المحذور بين استصحاب الطهارة أو النجاسة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لزوم المخالفة العملية الفرق متحقق بينهما؛ لعدم ترتب الأثر على استصحاب نجاسة الإناءين، لإمكان تركهما والتوضؤ بالإناء الثالث مثلاً، فلا تترتب المخالفة العملية على اجتنابهما</w:t>
      </w:r>
      <w:r>
        <w:rPr>
          <w:rStyle w:val="FootnoteAnchor"/>
          <w:rtl w:val="true"/>
        </w:rPr>
        <w:footnoteReference w:id="438"/>
      </w:r>
      <w:r>
        <w:rPr>
          <w:rFonts w:ascii="IRNazanin" w:hAnsi="IRNazanin" w:eastAsia="IRNazanin"/>
          <w:color w:val="111111"/>
          <w:sz w:val="28"/>
          <w:sz w:val="28"/>
          <w:szCs w:val="28"/>
          <w:rtl w:val="true"/>
          <w:lang w:bidi="fa-IR"/>
        </w:rPr>
        <w:t xml:space="preserve">بخلاف استصحاب </w:t>
      </w:r>
    </w:p>
    <w:p>
      <w:pPr>
        <w:pStyle w:val="BookText"/>
        <w:rPr/>
      </w:pPr>
      <w:r>
        <w:rPr>
          <w:rFonts w:ascii="Amiri" w:hAnsi="Amiri" w:eastAsia="Amiri" w:cs="Amiri"/>
          <w:color w:val="111111"/>
          <w:sz w:val="28"/>
          <w:sz w:val="28"/>
          <w:szCs w:val="28"/>
          <w:rtl w:val="true"/>
          <w:lang w:bidi="ar-SA"/>
        </w:rPr>
        <w:t>طهارة الإناءين، فهو موجب للمخالفة العملية، فمع الحكم بطهارتهما يجوز شربهما مع العلم بسقوط الدم في أحدهما، إلا أن البحث لا يرتبط بالمخالفة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نسلم أن العلم الإجمالي الطارئ 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مشير إلى المعنون الخارجي، حيث لا يراد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هو مشير إلى المعنون الخارجي المجهول عندنا المتعين في صقع الواقع، فهل الدم سقط في العنوان؟ كلا حيث لا معنى لذلك، بل سقط في المعنون، الذي هو أحد الفردين المعلوم عند اللّه المجهول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الفرد الواقعي المتعين متيقن النجاسة في الإناءين المستصحبي الطهارة،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الواقعي المتعين صار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نقض اليقين باليقين لا بالشك، فلا يمكن استصحاب طهارة الإناءين؛ لأن أحدهما المصداقي متيقن النجاسة، فإن الإناء الواقعي مشمول للذيل، والمفروض أنه مشمول للصدر، فيحصل التناقض في أطراف الدليل، ومثاله العرفي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الواقعي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تناقض</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هذه المباحث وإن العلم الإجمالي متعلق بالجامع أو بالواقع، فإن من شرائط الاستصحاب اتحاد القضيتين، وملاكه العرف لا الدقة العقلية، ولا لسان الدليل، والقول بنجاسة أحد الإناءين من قبيل نقض اليقين باليقين عرفاً، فالإشكال على محذور المناقضة غير وارد، وما ذكره الشيخ الأعظم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في الحاشية،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تنقضه، ليس بحكم تعبدي آخر، بل هو حكم عقلي ذكر تقريباً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نقض اليقين بالشك، وتأييداً وتأكيداً 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الذيل ليس تأسيساً لحكم جديد حتى يتحقق التناقض بين الصدر والذيل، بل تأكيد لحكم الصدر، فيكون مفاد الذيل نفس مفاد الصدر، ووجوده كعدمه، فالصدر شامل لجميع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لأن التأكيد إنما هو في صورة توافق مدلول المؤكِّد والمؤكَّد، سواء أكان التأكيد لفظياً أم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التوكيد لفظي 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كقولك ادرجي ادرجي</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فالثاني تأكيد لفظي للأول، والمفاد هو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بالنفس أو بالعين الاسم أكدا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ضمير طابق المؤكدا</w:t>
      </w:r>
      <w:r>
        <w:rPr>
          <w:rStyle w:val="FootnoteAnchor"/>
          <w:rtl w:val="true"/>
        </w:rPr>
        <w:footnoteReference w:id="44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عينه أو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تأكيد معنوي له، لا لابنه أو </w:t>
      </w:r>
    </w:p>
    <w:p>
      <w:pPr>
        <w:pStyle w:val="BookText"/>
        <w:rPr/>
      </w:pPr>
      <w:r>
        <w:rPr>
          <w:rFonts w:ascii="IRNazanin" w:hAnsi="IRNazanin" w:eastAsia="IRNazanin"/>
          <w:color w:val="111111"/>
          <w:sz w:val="28"/>
          <w:sz w:val="28"/>
          <w:szCs w:val="28"/>
          <w:rtl w:val="true"/>
          <w:lang w:bidi="fa-IR"/>
        </w:rPr>
        <w:t>غلامه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نحن فيه، لا يتطابق مدلول الصدر والذيل حتى يكون تأكيداً؛ وذلك لأن مدلول الصدر عدم نقض اليقين بالشك، وينحل في واقعه إلى ثلاثة أحكام،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اليقين بالوهم وبالشك</w:t>
      </w:r>
      <w:r>
        <w:rPr>
          <w:rStyle w:val="FootnoteAnchor"/>
          <w:rtl w:val="true"/>
        </w:rPr>
        <w:footnoteReference w:id="443"/>
      </w:r>
      <w:r>
        <w:rPr>
          <w:rFonts w:ascii="Amiri" w:hAnsi="Amiri" w:eastAsia="Amiri" w:cs="Amiri"/>
          <w:color w:val="111111"/>
          <w:sz w:val="28"/>
          <w:sz w:val="28"/>
          <w:szCs w:val="28"/>
          <w:rtl w:val="true"/>
          <w:lang w:bidi="ar-SA"/>
        </w:rPr>
        <w:t>وبالظن، ولم يتطرق فيه إلى نقض اليقين باليقين لا سلباً ولا إثباتاً، فإنه لا مفهوم للقب، فيكون للذيل مفاد جديد، وهو انحصار ناقض اليقين في اليقين، فيكون تأسيساً، لا أنه حكم متمحض في التأكيد، فمفاده مقابل لمفاد الصدر، فهما مفادان ومفهومان متناقضان في أطراف العلم الإجمالي، فيعود محذور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المنتقى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أساس دعوى التهافت على استظهار كون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حكم شرعي تأسيسي، وهو غير مسلم، بل ممنوع، لأنه خلاف الظاهر بعد كون النقض باليقين أمراً مرتكزاً، فيوجب انصراف الأمر إلى الإرشادي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المناقضة مبنية على أن الذيل حكم مولوي، أما لوكان إرشادياً فلا مناقضة، فكأن صحيحة زرارة غير مذيلة، وبما أن الصدر شامل لأطراف العلم الإجمالي، والذيل إرشاد إلى حكم العقل فلابد من ملاحظة حكم العقل في إمكان جريان الأصول العملية وعدمه، ليعلم أن الصدر هل يناقض حكم العقل أم لا ؟ </w:t>
      </w:r>
    </w:p>
    <w:p>
      <w:pPr>
        <w:pStyle w:val="BookText"/>
        <w:rPr/>
      </w:pPr>
      <w:r>
        <w:rPr>
          <w:rFonts w:ascii="Amiri" w:hAnsi="Amiri" w:eastAsia="Amiri" w:cs="Amiri"/>
          <w:color w:val="111111"/>
          <w:sz w:val="28"/>
          <w:sz w:val="28"/>
          <w:szCs w:val="28"/>
          <w:rtl w:val="true"/>
          <w:lang w:bidi="ar-SA"/>
        </w:rPr>
        <w:t>لكنه غير واضح؛ فإن ظاهر الأوامر كونها مولوية، ولا يرفع اليد عنها إلا مع وجود محذور ثبوتي أو إثباتي، وأما صرف وجود الأمر العقلي في مورد الأمر الشرعي فلا يوجب حمل الثاني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بلزوم إرجاع الوديعة، والشارع يأمر بذلك،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كما يحكم العقل بعدم الظلم وينهى الشارع عن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كما أن العقل يحكم بقبح العقاب بلا بيان، والشارع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ما أمر به الشارع ونهى عنه على الإرشادية لصرف كونه في مورد الحكم العقلي؟</w:t>
      </w:r>
    </w:p>
    <w:p>
      <w:pPr>
        <w:pStyle w:val="BookText"/>
        <w:rPr/>
      </w:pPr>
      <w:r>
        <w:rPr>
          <w:rFonts w:ascii="Amiri" w:hAnsi="Amiri" w:eastAsia="Amiri" w:cs="Amiri"/>
          <w:color w:val="111111"/>
          <w:sz w:val="28"/>
          <w:sz w:val="28"/>
          <w:szCs w:val="28"/>
          <w:rtl w:val="true"/>
          <w:lang w:bidi="ar-SA"/>
        </w:rPr>
        <w:t>ويظهر الأثر في أن مخالفة الهيئة لا يوجب استحقاق العقاب في الأمر الإرشادي، بخلاف الأمر المولوي، وهو الفارق بينهما، وهل يمكن الالتزام بذلك في الأمثلة المذكورة، كما هو الحال في مخالفة أمر الطبيب؟</w:t>
      </w:r>
    </w:p>
    <w:p>
      <w:pPr>
        <w:pStyle w:val="BookText"/>
        <w:rPr/>
      </w:pPr>
      <w:r>
        <w:rPr>
          <w:rFonts w:ascii="Amiri" w:hAnsi="Amiri" w:eastAsia="Amiri" w:cs="Amiri"/>
          <w:color w:val="111111"/>
          <w:sz w:val="28"/>
          <w:sz w:val="28"/>
          <w:szCs w:val="28"/>
          <w:rtl w:val="true"/>
          <w:lang w:bidi="ar-SA"/>
        </w:rPr>
        <w:t>وعليه، فنقض اليقين باليقين وإن كان أمراً مرتكزاً عقلائياً إلا أن صرف وجود الإرتكاز العقلائي لا يصرف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تنقضه بيقين آخر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عن ظهوره في المولوية إلى الإرشادية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النهاية ما ذكره في المنتقى بنحو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مع اليقين بالحكم لا يعقل جعل الحكم على وفقه، ولا على خلافه، فلا مجال له عقلاً </w:t>
      </w:r>
    </w:p>
    <w:p>
      <w:pPr>
        <w:pStyle w:val="BookText"/>
        <w:rPr/>
      </w:pPr>
      <w:r>
        <w:rPr>
          <w:rFonts w:ascii="Amiri" w:hAnsi="Amiri" w:eastAsia="Amiri" w:cs="Amiri"/>
          <w:color w:val="111111"/>
          <w:sz w:val="28"/>
          <w:sz w:val="28"/>
          <w:szCs w:val="28"/>
          <w:rtl w:val="true"/>
          <w:lang w:bidi="ar-SA"/>
        </w:rPr>
        <w:t>حتى ينفى بالظهور في خلافه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صدر روايات الاستصحاب متضمن للحكم المولوي، فلو لم يصرح الشارع بذلك لم يكن للعقل حكم في المقام؛ لعدم وجود اليقين في الظرف اللاحق حتى يأمر العقل بالعمل به، فالصدر مولوي قطعاً، أما الذيل فهو متضمن لحكم إرشادي، فإن نقض اليقين المتقدم باليقين اللاحق حكم عقلي، ولا يمكن للشارع في هذا المورد أن يجعل حكماً مولوياً موافقاً للمتيقن؛ لأنه تحصيل للحاصل</w:t>
      </w:r>
      <w:r>
        <w:rPr>
          <w:rStyle w:val="FootnoteAnchor"/>
          <w:rtl w:val="true"/>
        </w:rPr>
        <w:footnoteReference w:id="449"/>
      </w:r>
      <w:r>
        <w:rPr>
          <w:rFonts w:ascii="Amiri" w:hAnsi="Amiri" w:eastAsia="Amiri" w:cs="Amiri"/>
          <w:color w:val="111111"/>
          <w:sz w:val="28"/>
          <w:sz w:val="28"/>
          <w:szCs w:val="28"/>
          <w:rtl w:val="true"/>
          <w:lang w:bidi="ar-SA"/>
        </w:rPr>
        <w:t>، ولا حكماً مخالفاً له لأنه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وحدة العقوبة، فإنه لو لم يجرِ على طبق اليقين السابق فهل له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ليقينه بالحكم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كاشف عن كون الذيل إرشادياً، ولا يعقل أن يكون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متين جداً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قابل للتأمل؛ وذلك لأن الحكم الإرشادي إنما يتصور في ظرف ثبوت الحكم العقلي، أما لو لم يثبت فالحكم الشرعي مولوي قطعاً، والحكم العقلي بنقض اليقين باليقين ثابت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والعلم الاجمالي بالانتقاض فيما لو كان الترخيص مستلزماً للمخالفة العملية القطعية، وأما لو لم يكن الحكم الشرعي في تمام الأطراف مستلزماً للمخالفة العملية القطعية، ففي ثبوت الحكم العقلي بوجوب نقض اليقين باليقين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أو يؤيده قول كثير من الأعلام بعدم المنع من الحكم ببقاء الحالة السابقة في الطرفين شرعاً، وحيث لا ثبوت للحكم العقلي بوجوب نقض اليقين باليقين فمن الممكن أن يكون الأمر الشرعي بذلك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اكتفى المولى بصدر الرواية ولم يتطرق إلى الذيل، ففيه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التفصيلي باليقين المناقض، كما لو علم بكون الجمعة واجبة ثم قطع بحرمتها، فيحكم العقل بنقض اليقين السابق باليقين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الإجمالي فيما لو كان إبقاء اليقين المتقدم في كلا الطرفين موجباً للمخالفة العملية القطعية، كالحكم بطهارة الإناءين مع العلم بوقوع الدم في أحدهما، وهنا يحكم العقل بنقض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الإجمالي فيما لم يكن إبقاء اليقين المتقدم في كلا الطرفين موجباً للمخالفة العملية القطعية، كما في الحكم ببقاء نجاسة الإناءين مع العلم بتطهير أحدهما، وهنا لا دليل على حكم العقل بوجوب نقض اليقين باليقين، ويظهر ذلك من القول بجواز المخالفة الالتزامية بإجراء الأصول الظاهرية، والحكم بعدم وجوب وحرمة دفن الكافر مع العلم بأحدهما، كما ذهب إليه المشهور ومنهم الشيخ الأعظم، فهو دليل على أن الحكم العقلي غير واضح في المقام، فيأتي الذيل لبيان نقض اليقين باليقين، وهو مطلق شامل لليقين الإجمالي، فلا يمكن استصحاب نجاستهما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أثر هذا الجعل الشرعي في الملاقي لأحدهما، حيث لا يلزم </w:t>
      </w:r>
      <w:bookmarkStart w:id="286" w:name="pg15625_174552"/>
    </w:p>
    <w:p>
      <w:pPr>
        <w:pStyle w:val="BookText"/>
        <w:rPr/>
      </w:pPr>
      <w:bookmarkEnd w:id="286"/>
      <w:r>
        <w:rPr>
          <w:rFonts w:ascii="Amiri" w:hAnsi="Amiri" w:eastAsia="Amiri" w:cs="Amiri"/>
          <w:color w:val="111111"/>
          <w:sz w:val="28"/>
          <w:sz w:val="28"/>
          <w:szCs w:val="28"/>
          <w:rtl w:val="true"/>
          <w:lang w:bidi="ar-SA"/>
        </w:rPr>
        <w:t>اجتنابه مع صدور الذيل عن الشارع، وبما أنه لم يحكم بنجاسة الإناءين فيكون أحدهما طاهراً، ولا يجب اجتناب ملاقي الشبهة المحصورة، فهذا حكم مولوي له أثار شرعية لا يحكم بها العقل بمجرده، وأما لو لم يصدر الذيل فيجب اجتنابه لملاقاته النجس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جيمع ذلك أن الوجه الأول الذي ذكره الشيخ الأعظم تام، والإشكالات الخمسة عليه غير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الشك المحض الساذج، وعدم ظهورها في الشك المقرون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أطراف العلم الإجمالي، ويؤيده فهم الفقهاء، حيث لم يفهموا شموله لتمام أطراف العلم الإجمالي، خاصة فيما لو كان الشمول موجباً للترخيص في المخالفة العملية القطعية، والظاهر أن أحداً من الفقهاء لم يقل بشموله للطرفين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المطلب الأول</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372881_2142443653"/>
      <w:bookmarkStart w:id="288" w:name="_Toc105"/>
      <w:bookmarkEnd w:id="287"/>
      <w:r>
        <w:rPr>
          <w:rtl w:val="true"/>
        </w:rPr>
        <w:t>المطلب الثاني</w:t>
      </w:r>
      <w:r>
        <w:rPr>
          <w:rtl w:val="true"/>
        </w:rPr>
        <w:t xml:space="preserve">: </w:t>
      </w:r>
      <w:r>
        <w:rPr>
          <w:rtl w:val="true"/>
        </w:rPr>
        <w:t>جريان البراءة العقلية في أطراف العلم الإجمالي</w:t>
      </w:r>
      <w:bookmarkEnd w:id="28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جريانها لتحقق الغاية وهي البيان، وهو متقوم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الصغرى والكبرى، والمفروض أنهما واصلان</w:t>
      </w:r>
      <w:r>
        <w:rPr>
          <w:rStyle w:val="FootnoteAnchor"/>
          <w:rtl w:val="true"/>
        </w:rPr>
        <w:footnoteReference w:id="451"/>
      </w:r>
      <w:r>
        <w:rPr>
          <w:rFonts w:ascii="Amiri" w:hAnsi="Amiri" w:eastAsia="Amiri" w:cs="Amiri"/>
          <w:color w:val="111111"/>
          <w:sz w:val="28"/>
          <w:sz w:val="28"/>
          <w:szCs w:val="28"/>
          <w:rtl w:val="true"/>
          <w:lang w:bidi="ar-SA"/>
        </w:rPr>
        <w:t xml:space="preserve">، منتهى الأمر أنه لا تميز للصغرى، ولا يشترط التميز في حكم العقل بتحقق الغاية، فموضوع حكم العقل بقبح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فلا </w:t>
      </w:r>
      <w:bookmarkStart w:id="289" w:name="pg15625_174553"/>
    </w:p>
    <w:p>
      <w:pPr>
        <w:pStyle w:val="BookText"/>
        <w:rPr/>
      </w:pPr>
      <w:bookmarkEnd w:id="289"/>
      <w:r>
        <w:rPr>
          <w:rFonts w:ascii="Amiri" w:hAnsi="Amiri" w:eastAsia="Amiri" w:cs="Amiri"/>
          <w:color w:val="111111"/>
          <w:sz w:val="28"/>
          <w:sz w:val="28"/>
          <w:szCs w:val="28"/>
          <w:rtl w:val="true"/>
          <w:lang w:bidi="ar-SA"/>
        </w:rPr>
        <w:t>يمكن إجراء البراءة العقلية في كلا طرفي العلم الإجمالي استناداً إلى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الشبهات الحكمية،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 إلى البيان، فلا يمكن للعقل أن يحكم بقبح العقاب، فلو علم بحرمة تجديد القبر أو تجديثه على نحو الشبهة الحكمية للشك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جدث قبراً</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فلا يمكن ارتكاب الاثنين استنادا إلى القاعدة؛ وذلك لتحقق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المطلب الثاني</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10372883_2142443653"/>
      <w:bookmarkStart w:id="291" w:name="_Toc106"/>
      <w:bookmarkEnd w:id="290"/>
      <w:r>
        <w:rPr>
          <w:rtl w:val="true"/>
        </w:rPr>
        <w:t>المطلب الثالث</w:t>
      </w:r>
      <w:r>
        <w:rPr>
          <w:rtl w:val="true"/>
        </w:rPr>
        <w:t xml:space="preserve">: </w:t>
      </w:r>
      <w:r>
        <w:rPr>
          <w:rtl w:val="true"/>
        </w:rPr>
        <w:t>جريان البراءة الشرعية في أطراف العلم الإجمالي</w:t>
      </w:r>
      <w:bookmarkEnd w:id="291"/>
    </w:p>
    <w:p>
      <w:pPr>
        <w:pStyle w:val="Heading6"/>
        <w:numPr>
          <w:ilvl w:val="5"/>
          <w:numId w:val="1"/>
        </w:numPr>
        <w:rPr/>
      </w:pPr>
      <w:bookmarkStart w:id="292" w:name="__RefHeading___Toc10372885_2142443653"/>
      <w:bookmarkStart w:id="293" w:name="_Toc107"/>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الشرعية في تمام أطراف العلم الإجمالي</w:t>
      </w:r>
    </w:p>
    <w:p>
      <w:pPr>
        <w:pStyle w:val="BookText"/>
        <w:rPr/>
      </w:pPr>
      <w:r>
        <w:rPr>
          <w:rFonts w:ascii="Amiri" w:hAnsi="Amiri" w:eastAsia="Amiri" w:cs="Amiri"/>
          <w:color w:val="111111"/>
          <w:sz w:val="28"/>
          <w:sz w:val="28"/>
          <w:szCs w:val="28"/>
          <w:rtl w:val="true"/>
          <w:lang w:bidi="ar-SA"/>
        </w:rPr>
        <w:t>ويمكن تقسم الآيات والروايات الواردة في البراءة الشرعية إلى ثلاث طوائف</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0372887_2142443653"/>
      <w:bookmarkStart w:id="295" w:name="_Toc108"/>
      <w:bookmarkEnd w:id="294"/>
      <w:r>
        <w:rPr>
          <w:rtl w:val="true"/>
        </w:rPr>
        <w:t>الطائفة الأولى</w:t>
      </w:r>
      <w:bookmarkEnd w:id="29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يشمل عمومه أطراف العلم الإجمالي،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والبعث كناية عن البيان وإقامة الحجة، ولا يمكن التمسك بالآية لإباحة أحد الطرفين؛ وذلك لتحقق الغاية في موارد </w:t>
      </w:r>
      <w:bookmarkStart w:id="296" w:name="pg15625_174554"/>
    </w:p>
    <w:p>
      <w:pPr>
        <w:pStyle w:val="BookText"/>
        <w:rPr/>
      </w:pPr>
      <w:bookmarkEnd w:id="296"/>
      <w:r>
        <w:rPr>
          <w:rFonts w:ascii="Amiri" w:hAnsi="Amiri" w:eastAsia="Amiri" w:cs="Amiri"/>
          <w:color w:val="111111"/>
          <w:sz w:val="28"/>
          <w:sz w:val="28"/>
          <w:szCs w:val="28"/>
          <w:rtl w:val="true"/>
          <w:lang w:bidi="ar-SA"/>
        </w:rPr>
        <w:t>العلم الإجمالي بقيام الحجة على حرمة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ولا تشمل الطرفين لإتيان حرمة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لتمامية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السعة،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فلا يمكن القول بشمول الحديث للطرفين؛ لعدم السعة بالنسبة إلى الخمر المعلومة الموجودة بين الإناءين، والا أوجب التناقض في مدلول الدليل</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0372889_2142443653"/>
      <w:bookmarkStart w:id="298" w:name="_Toc109"/>
      <w:bookmarkEnd w:id="297"/>
      <w:r>
        <w:rPr>
          <w:rtl w:val="true"/>
        </w:rPr>
        <w:t>الطائفة الثانية</w:t>
      </w:r>
      <w:bookmarkEnd w:id="298"/>
    </w:p>
    <w:p>
      <w:pPr>
        <w:pStyle w:val="BookText"/>
        <w:rPr/>
      </w:pPr>
      <w:r>
        <w:rPr>
          <w:rFonts w:ascii="Amiri" w:hAnsi="Amiri" w:eastAsia="Amiri" w:cs="Amiri"/>
          <w:color w:val="111111"/>
          <w:sz w:val="28"/>
          <w:sz w:val="28"/>
          <w:szCs w:val="28"/>
          <w:rtl w:val="true"/>
          <w:lang w:bidi="ar-SA"/>
        </w:rPr>
        <w:t>ما يشمل أطراف العلم الإجمالي بالعموم، والتي تدل على جواز الاقتحام في تمام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روايات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وهي صريحة بعدم المنع من الاقتحام في تمام أطراف العلم الإجمالي، حيث لا يعلم حرمة الإناء </w:t>
      </w:r>
    </w:p>
    <w:p>
      <w:pPr>
        <w:pStyle w:val="BookText"/>
        <w:rPr/>
      </w:pPr>
      <w:r>
        <w:rPr>
          <w:rFonts w:ascii="Amiri" w:hAnsi="Amiri" w:eastAsia="Amiri" w:cs="Amiri"/>
          <w:color w:val="111111"/>
          <w:sz w:val="28"/>
          <w:sz w:val="28"/>
          <w:szCs w:val="28"/>
          <w:rtl w:val="true"/>
          <w:lang w:bidi="ar-SA"/>
        </w:rPr>
        <w:t>الأول بعينه وكذا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الاستدلال بها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اختلفت المباني في كونها موثقة أو صحيحة أو ضعيفة، فقد عبر عنها في المصباح</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بالموثقة، ولم يبحث في سندها، لكن حسب مبانيه في المعجم لابد وأن تكون صحيحة، إلا أنها ضعيفة على كلام المجلسي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ولإثبات وثاقة مسعدة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تفسير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المبنى محل تأمل؛ حيث لا تدل عبارة ابن قولويه وعلي بن إبراهيم على وثاقة جميع المشايخ حتى غير المباشرين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مسعدة مجهولاً، وتسقط الرواية عن الاعتبار، وقد قال المجلسي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الوحيد البهبهاني في تعليقته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تتبعت وجدت أن أخباره أسند وأمتن من أخبار مثل جميل بن دراج، وحريز بن عبد اللّه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ولو ثبت ما ذكره كفى ذلك لإثبات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بعينه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قيد للضمير المنصوب،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بعينه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قيداً للضمير المنصوب أفاد المدعى؛ لعدم تحقق القيد في الإناءين المشتبهين، فيشمل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قيد العلم، فهي مؤكد ومفسر للفعل، وذلك كالتأكيد اللفظي، ويكون المعنى عدم كفاية الظن والشك، بل لا بد من حصول العلم، أي حتى تعلم بعين العلم لا بشيء آخر، فلا يشمل الصدر الأطراف لتحقق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خلاف الظاهر العرفي، فإن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للضمير المنصوب، وما عداه غير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الأمثلة المذكورة في الحديث من قبيل الشبهة البدوية، وهي توجب عدم شموله لموارد العلم الإجمالي، وإليك 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قد اشتريته وهو سرقة، أو المملوك عندك ولعله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غير تام؛ لأن العبرة بعموم اللفظ لا بخصوص المثال، وخاصة أن </w:t>
      </w:r>
    </w:p>
    <w:p>
      <w:pPr>
        <w:pStyle w:val="BookText"/>
        <w:rPr/>
      </w:pPr>
      <w:r>
        <w:rPr>
          <w:rFonts w:ascii="Amiri" w:hAnsi="Amiri" w:eastAsia="Amiri" w:cs="Amiri"/>
          <w:color w:val="111111"/>
          <w:sz w:val="28"/>
          <w:sz w:val="28"/>
          <w:szCs w:val="28"/>
          <w:rtl w:val="true"/>
          <w:lang w:bidi="ar-SA"/>
        </w:rPr>
        <w:t xml:space="preserve">الرواية مذيلة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والأشياء كلها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روايات الاستصحاب، وهي واردة في موارد الشبهات الموضوعية عادة،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الخفقة والخفقتان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ثوبي دم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إلا أن خصوص المورد غير مخل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انطباق الكبرى الكلية في رواية مسعدة على الجزئيات المذكورة فيها أصلاً، فتكون مجملة لا يعلم معناها فلا يمكن التمسك بتلك الكبرى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قاعدة اليد لا أصالة الحل، والحلية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استصحاب العدم النعتي في الرضيعة، فحينما ولدت لم تكن أختاً من الرضاعة، فعند الشك يستصحب عدمها، وفي الأخت يستصحب العدم الأزلي على القول به، وإلاّ فكما ذهب إليه الفقيه الهمداني من وجود الأصل العقلائي بعدم الانتساب إلى قبيلة وما أشبه، فيما إذا شك أنها قرشية أو نبطية مثلاً، فإن الأصل العقلائي قاضٍ أنها ليست كذلك، وكذا في المقام، فإن الأصل المذكور يقضي بعدم كونها أختاً، فإن الأصل عدم الانتساب إلى شخص ولدهما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لوجهين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بجريان الأمارات والأُصول في عرض واحد فيما لو </w:t>
      </w:r>
    </w:p>
    <w:p>
      <w:pPr>
        <w:pStyle w:val="BookText"/>
        <w:rPr/>
      </w:pPr>
      <w:r>
        <w:rPr>
          <w:rFonts w:ascii="Amiri" w:hAnsi="Amiri" w:eastAsia="Amiri" w:cs="Amiri"/>
          <w:color w:val="111111"/>
          <w:sz w:val="28"/>
          <w:sz w:val="28"/>
          <w:szCs w:val="28"/>
          <w:rtl w:val="true"/>
          <w:lang w:bidi="ar-SA"/>
        </w:rPr>
        <w:t>توافقا في المؤدى، فلا مانع من جريان الحاكم والمحكوم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أصالة الحل المصطلح عليها عند الفقهاء، بل ربما يكون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العنان، وهو مفهوم انتزاعي كلي من الأمارات والأُصول المحرزة وغيرها، وأما سبب إطلاق العنان فقد يكون قاعدة اليد، وقد يكون استصحاب العدم النعتي أو العدم الأزلي، كما في الأمثلة المذكورة، وقد يكون أصل البراءة، كما في التتن مثلاً، فلا إجمال في الرواية، والكبرى الكلي منطبقة على تمام الصغريات،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على المكلف في هذه الموارد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الشمول يوجب الترخيص في المخالفة القطعية للمولى، وتفويت الأغراض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الترخيص في الاقتحام في تمام الأطراف ترخيصاً في المعصية بحسب الدقة العقلية؛ لأن مآله إلى أخذ العلم التفصيلي في موضوع الأدلة الأولية بالحرمة، فمقتضى الجمع بين الأدلة الأولية وموثقة مسعدة هو تقييدها بصورة العلم التفصيلي، إلا أن العرف يرى أن المولى رخص في المعصية القطعية، وأوقع المكلف في المفاسد الواقعية وفوت الأغراض اللزومية، وهو قبيح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فمقتضى الفهم العرفي عدم شمول الموثقة لجميع أطراف العلم الإجمالي، وإنما موردها الشبهة البدوية، أو العلم الإجمالي في الشبهة غير المحصورة، وإلا لزم إمكان التوصل إلى فعل جميع المحرمات، واستنكار المتشرعة التوصل إلى ارتكاب المحرمات عبر العلم الإجمالي قرينة على تقييد إطلاق الموثقة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الدلالي، وفي الباب قواعد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عن الدلالة كاسر، والفهم الدلالي جابر، والعمل جابر للسند الضعيف، وعدم العمل كاسر للسند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الذي لم يرتضِ هذه القواعد اضطر إلى العمل طبق فهم المشهور وعملهم في موارد عديدة، منهم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467"/>
      </w:r>
      <w:r>
        <w:rPr>
          <w:rFonts w:ascii="IRNazanin" w:hAnsi="IRNazanin" w:eastAsia="IRNazanin"/>
          <w:color w:val="111111"/>
          <w:sz w:val="28"/>
          <w:sz w:val="28"/>
          <w:szCs w:val="28"/>
          <w:rtl w:val="true"/>
          <w:lang w:bidi="fa-IR"/>
        </w:rPr>
        <w:t>عن الحسن بن محبوب</w:t>
      </w:r>
      <w:r>
        <w:rPr>
          <w:rStyle w:val="FootnoteAnchor"/>
          <w:rtl w:val="true"/>
        </w:rPr>
        <w:footnoteReference w:id="468"/>
      </w:r>
      <w:r>
        <w:rPr>
          <w:rFonts w:ascii="IRNazanin" w:hAnsi="IRNazanin" w:eastAsia="IRNazanin"/>
          <w:color w:val="111111"/>
          <w:sz w:val="28"/>
          <w:sz w:val="28"/>
          <w:szCs w:val="28"/>
          <w:rtl w:val="true"/>
          <w:lang w:bidi="fa-IR"/>
        </w:rPr>
        <w:t>، عن عبد اللّه بن سنان</w:t>
      </w:r>
      <w:r>
        <w:rPr>
          <w:rStyle w:val="FootnoteAnchor"/>
          <w:rtl w:val="true"/>
        </w:rPr>
        <w:footnoteReference w:id="46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تشمل أطراف العلم الإجمالي، فيكون العلم التفصيلي شرطاً لحرمة المحرمات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بأجوبة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الشبهة غير المحصورة، حيث إنه ظرف زمان، ومعناه الدوام والخلود، وهذا المعنى يتلاءم مع الشبهة غير المحصورة، فطبيعة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منقسمة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وحرام، لما فيه من المحرمات، فالحكم فيه هو الحلية أبداً وإلى آخر العمر، حتى يعلم الحرام منه بعينه، بأن يعلم أن فيه شحم الخنزير مثلاً، ولا تستخدم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الشبهة المحصورة، حيث لا تنسجم معها؛ وذلك قرينة على أن الرواية ناظرة إلى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تأمل؛ وذلك لعدم المنع من شمول الصحيحة للشبهة المحصورة بالعموم، وإن منعت من شمول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لموارد العلم الإجمالي المحصور بالخصوص، فمفاد المغيّا في الصحيحة هو الحلية الأبدية لكل طبيعة فيها حلال وحرام، وهو شامل بإطلاقه للشبهات البدوية والمحصورة، ولا تشمل الغاية الشبهات المحصورة كالشبهات البدوية؛ لعدم العلم بالحرام من الكلي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المتأخرين</w:t>
      </w:r>
      <w:r>
        <w:rPr>
          <w:rStyle w:val="FootnoteAnchor"/>
          <w:rtl w:val="true"/>
        </w:rPr>
        <w:footnoteReference w:id="471"/>
      </w:r>
      <w:r>
        <w:rPr>
          <w:rFonts w:ascii="Amiri" w:hAnsi="Amiri" w:eastAsia="Amiri" w:cs="Amiri"/>
          <w:color w:val="111111"/>
          <w:sz w:val="28"/>
          <w:sz w:val="28"/>
          <w:szCs w:val="28"/>
          <w:rtl w:val="true"/>
          <w:lang w:bidi="ar-SA"/>
        </w:rPr>
        <w:t>من أن الظاهر اتحاد الصحيحة مع رواية أخرى بنفس المضمون</w:t>
      </w:r>
      <w:r>
        <w:rPr>
          <w:rStyle w:val="FootnoteAnchor"/>
          <w:rtl w:val="true"/>
        </w:rPr>
        <w:footnoteReference w:id="4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عليها ما يرد عليها فتسقط عن الاعتبار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w:t>
      </w:r>
      <w:r>
        <w:rPr>
          <w:rStyle w:val="FootnoteAnchor"/>
          <w:rtl w:val="true"/>
        </w:rPr>
        <w:footnoteReference w:id="474"/>
      </w:r>
      <w:r>
        <w:rPr>
          <w:rFonts w:ascii="Amiri" w:hAnsi="Amiri" w:eastAsia="Amiri" w:cs="Amiri"/>
          <w:color w:val="111111"/>
          <w:sz w:val="28"/>
          <w:sz w:val="28"/>
          <w:szCs w:val="28"/>
          <w:rtl w:val="true"/>
          <w:lang w:bidi="ar-SA"/>
        </w:rPr>
        <w:t>، عن أحمد بن محمد بن عيسى</w:t>
      </w:r>
      <w:r>
        <w:rPr>
          <w:rStyle w:val="FootnoteAnchor"/>
          <w:rtl w:val="true"/>
        </w:rPr>
        <w:footnoteReference w:id="475"/>
      </w:r>
      <w:r>
        <w:rPr>
          <w:rFonts w:ascii="Amiri" w:hAnsi="Amiri" w:eastAsia="Amiri" w:cs="Amiri"/>
          <w:color w:val="111111"/>
          <w:sz w:val="28"/>
          <w:sz w:val="28"/>
          <w:szCs w:val="28"/>
          <w:rtl w:val="true"/>
          <w:lang w:bidi="ar-SA"/>
        </w:rPr>
        <w:t>، عن أبي أيوب</w:t>
      </w:r>
      <w:r>
        <w:rPr>
          <w:rStyle w:val="FootnoteAnchor"/>
          <w:rtl w:val="true"/>
        </w:rPr>
        <w:footnoteReference w:id="476"/>
      </w:r>
      <w:r>
        <w:rPr>
          <w:rFonts w:ascii="Amiri" w:hAnsi="Amiri" w:eastAsia="Amiri" w:cs="Amiri"/>
          <w:color w:val="111111"/>
          <w:sz w:val="28"/>
          <w:sz w:val="28"/>
          <w:szCs w:val="28"/>
          <w:rtl w:val="true"/>
          <w:lang w:bidi="ar-SA"/>
        </w:rPr>
        <w:t>، عن عبد اللّه بن سنان، عن عبد اللّه بن سليمان</w:t>
      </w:r>
      <w:r>
        <w:rPr>
          <w:rStyle w:val="FootnoteAnchor"/>
          <w:rtl w:val="true"/>
        </w:rPr>
        <w:footnoteReference w:id="4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 ثم دعا لنا بالغداء فتغدينا معه، فأتي بالجبن فأكل</w:t>
      </w:r>
      <w:r>
        <w:rPr>
          <w:rStyle w:val="FootnoteAnchor"/>
          <w:rtl w:val="true"/>
        </w:rPr>
        <w:footnoteReference w:id="478"/>
      </w:r>
      <w:r>
        <w:rPr>
          <w:rFonts w:ascii="Amiri" w:hAnsi="Amiri" w:eastAsia="Amiri" w:cs="Amiri"/>
          <w:color w:val="111111"/>
          <w:sz w:val="28"/>
          <w:sz w:val="28"/>
          <w:szCs w:val="28"/>
          <w:rtl w:val="true"/>
          <w:lang w:bidi="ar-SA"/>
        </w:rPr>
        <w:t>وأكلنا،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ترني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وغيره، كل ما كان فيه حلال وحرام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صدرت تقية، لأن المراد من الحرام في الجبن الأنفحة</w:t>
      </w:r>
      <w:r>
        <w:rPr>
          <w:rStyle w:val="FootnoteAnchor"/>
          <w:rtl w:val="true"/>
        </w:rPr>
        <w:footnoteReference w:id="480"/>
      </w:r>
      <w:r>
        <w:rPr>
          <w:rFonts w:ascii="Amiri" w:hAnsi="Amiri" w:eastAsia="Amiri" w:cs="Amiri"/>
          <w:color w:val="111111"/>
          <w:sz w:val="28"/>
          <w:sz w:val="28"/>
          <w:szCs w:val="28"/>
          <w:rtl w:val="true"/>
          <w:lang w:bidi="ar-SA"/>
        </w:rPr>
        <w:t>، وهي بضرورة الفقه محللة وطاهرة، فلا تنطبق الكبرى المذكورة على الصغرى، حيث لا ترتبط بها، فيكشف ذلك عن كونها مسوقة مساق التقية، وبما أن الظاهر اتحادها مع الصحيحة فتسقط الصحيحة عن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تطبيق الكبرى على الصغرى وإن كان تقية إلاّ أن ذلك لا يوجب كون الكبرى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للمنصور حينما سأله عن صوم اليوم الأخير من شهر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فإن التطبيق تقية لكن لا يوجب ذلك حمل الكبرى على التقية أيضاً؛ ولذا أمكن التمسك بعمومها لإثبات كون أمر الهلال منوطاً بالحاكم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صحيحة البزنطي</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حلف على الطلاق والعتاق، فاستدل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الإكراه مع أن الحلف باطل، فتطبيق الكبرى المسوقة لبيان حكم الرفع على الحلف على الطلاق والعتاق تقية، إلاَّ أن نفس الكبرى ليست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نقل الثقة هو النقل المباشر، حتى لو نقل رواية واحدة بنقلين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بواسطة والأُخرى بلا واسطة، كان ظاهر الثانية النقل المباشر، فلا يمكن القول باتحادهما بحيث لو ضعف سند أحدهما استلزم ضعف الأخرى، وإلاّ لو شكك في ذلك أشكل على الروايات الصحيحة باحتمال كون النقل غير مباشر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ظاهر صحيحة عبد اللّه بن سنان هو النقل المباشر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الأخرى فقد نقلها عن عبد اللّه بن سليمان،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للقول باتحادهما، خاصة مع تعدد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99" w:name="pg15625_174563"/>
    </w:p>
    <w:p>
      <w:pPr>
        <w:pStyle w:val="BookText"/>
        <w:rPr/>
      </w:pPr>
      <w:bookmarkEnd w:id="299"/>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الأخذ بإطلاقها مستلزم لتأسيس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الشمول يوجب الترخيص في المعصية القطعية، وقد مر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الطائفة الثانية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0372891_2142443653"/>
      <w:bookmarkStart w:id="301" w:name="_Toc110"/>
      <w:bookmarkEnd w:id="300"/>
      <w:r>
        <w:rPr>
          <w:rtl w:val="true"/>
        </w:rPr>
        <w:t>الطائفة الثالثة</w:t>
      </w:r>
      <w:r>
        <w:rPr>
          <w:rtl w:val="true"/>
        </w:rPr>
        <w:t xml:space="preserve">: </w:t>
      </w:r>
      <w:r>
        <w:rPr>
          <w:rtl w:val="true"/>
        </w:rPr>
        <w:t>ما ورد في أطراف الشبهة المحصورة بالخصوص</w:t>
      </w:r>
      <w:bookmarkEnd w:id="30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اختلاط المذكى بالميتة، ففي الوسائل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الذكي بالميت باعه ممن يستحل الميتة وأكل ثمنه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مورد خاص فلا يمكن التعدي عنه، بل الرواية على خلاف المطلوب أدل، فلو لم يكن العلم الإجمالي منجزاً جاز بيعه ممن لم يستحل أيضاً؛ لكون العلم الإجمالي كالعدم، فالتخصيص دال على تنجز العلم الإجمالي، إلا أنه جاز البيع ممن يستحل لجهات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الدقيق يقع فيه خرء الفأر هل يصلح أكله إذا عجن مع الدقيق؟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تعرفه فلا بأس، وإن عرفته فلتطرحه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المدعى، فلا يتعدى إلى بقية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عبد اللّه بن الحسن، فالسند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الخرء، فيكون طاهراً لأصالة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الشبهة غير محصورة لوقوعه في مقدار كثير، والإطلاق قابل للتخصيص بقرينة فهم الفقهاء والارتكاز وما أشبه،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في خصوص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بأنه من باب الاستهلاك، لكنه محل تأمل؛ لأن الاستهلاك انعدام الحقيقة، والمتحقق في المقام تفرق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صحة الرواية ووضوح دلالتها وورودها في خصوص الشبهة المحصورة، فالظاهر أن هذا المعنى معرض عنه، فالرواية ساقطة على جميع التقادير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عن علي بن إبراهيم</w:t>
      </w:r>
      <w:r>
        <w:rPr>
          <w:rStyle w:val="FootnoteAnchor"/>
          <w:rtl w:val="true"/>
        </w:rPr>
        <w:footnoteReference w:id="487"/>
      </w:r>
      <w:r>
        <w:rPr>
          <w:rFonts w:ascii="Amiri" w:hAnsi="Amiri" w:eastAsia="Amiri" w:cs="Amiri"/>
          <w:color w:val="111111"/>
          <w:sz w:val="28"/>
          <w:sz w:val="28"/>
          <w:szCs w:val="28"/>
          <w:rtl w:val="true"/>
          <w:lang w:bidi="ar-SA"/>
        </w:rPr>
        <w:t>، عن أبيه</w:t>
      </w:r>
      <w:r>
        <w:rPr>
          <w:rStyle w:val="FootnoteAnchor"/>
          <w:rtl w:val="true"/>
        </w:rPr>
        <w:footnoteReference w:id="488"/>
      </w:r>
      <w:r>
        <w:rPr>
          <w:rFonts w:ascii="Amiri" w:hAnsi="Amiri" w:eastAsia="Amiri" w:cs="Amiri"/>
          <w:color w:val="111111"/>
          <w:sz w:val="28"/>
          <w:sz w:val="28"/>
          <w:szCs w:val="28"/>
          <w:rtl w:val="true"/>
          <w:lang w:bidi="ar-SA"/>
        </w:rPr>
        <w:t>، عن ابن أبي عمير</w:t>
      </w:r>
      <w:r>
        <w:rPr>
          <w:rStyle w:val="FootnoteAnchor"/>
          <w:rtl w:val="true"/>
        </w:rPr>
        <w:footnoteReference w:id="489"/>
      </w:r>
      <w:r>
        <w:rPr>
          <w:rFonts w:ascii="IRNazanin" w:hAnsi="IRNazanin" w:eastAsia="IRNazanin"/>
          <w:color w:val="111111"/>
          <w:sz w:val="28"/>
          <w:sz w:val="28"/>
          <w:szCs w:val="28"/>
          <w:rtl w:val="true"/>
          <w:lang w:bidi="fa-IR"/>
        </w:rPr>
        <w:t>، عن حماد</w:t>
      </w:r>
      <w:r>
        <w:rPr>
          <w:rStyle w:val="FootnoteAnchor"/>
          <w:rtl w:val="true"/>
        </w:rPr>
        <w:footnoteReference w:id="490"/>
      </w:r>
      <w:r>
        <w:rPr>
          <w:rFonts w:ascii="Amiri" w:hAnsi="Amiri" w:eastAsia="Amiri" w:cs="Amiri"/>
          <w:color w:val="111111"/>
          <w:sz w:val="28"/>
          <w:sz w:val="28"/>
          <w:szCs w:val="28"/>
          <w:rtl w:val="true"/>
          <w:lang w:bidi="ar-SA"/>
        </w:rPr>
        <w:t>، عن الحلبي</w:t>
      </w:r>
      <w:r>
        <w:rPr>
          <w:rStyle w:val="FootnoteAnchor"/>
          <w:rtl w:val="true"/>
        </w:rPr>
        <w:footnoteReference w:id="49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وقد علمت أن صاحبه الذي ورثته منه قد كان يربي، وقد أعرف أن فيه ربا واستيقن ذلك، وليس يطيب </w:t>
      </w:r>
    </w:p>
    <w:p>
      <w:pPr>
        <w:pStyle w:val="BookText"/>
        <w:rPr/>
      </w:pPr>
      <w:r>
        <w:rPr>
          <w:rFonts w:ascii="Amiri" w:hAnsi="Amiri" w:eastAsia="Amiri" w:cs="Amiri"/>
          <w:color w:val="111111"/>
          <w:sz w:val="28"/>
          <w:sz w:val="28"/>
          <w:szCs w:val="28"/>
          <w:rtl w:val="true"/>
          <w:lang w:bidi="ar-SA"/>
        </w:rPr>
        <w:t>لي حلاله لحال علمي فيه، وقد سألت فقهاء أهل العراق وأهل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تعلم بأن فيه مالاً معروفاً ربا</w:t>
      </w:r>
      <w:r>
        <w:rPr>
          <w:rStyle w:val="FootnoteAnchor"/>
          <w:rtl w:val="true"/>
        </w:rPr>
        <w:footnoteReference w:id="492"/>
      </w:r>
      <w:r>
        <w:rPr>
          <w:rFonts w:ascii="Amiri" w:hAnsi="Amiri" w:eastAsia="Amiri" w:cs="Amiri"/>
          <w:color w:val="111111"/>
          <w:sz w:val="28"/>
          <w:sz w:val="28"/>
          <w:szCs w:val="28"/>
          <w:rtl w:val="true"/>
          <w:lang w:bidi="ar-SA"/>
        </w:rPr>
        <w:t>وتعرف أهله فخذ رأس مالك ورد ما سوى ذلك</w:t>
      </w:r>
      <w:r>
        <w:rPr>
          <w:rStyle w:val="FootnoteAnchor"/>
          <w:rtl w:val="true"/>
        </w:rPr>
        <w:footnoteReference w:id="493"/>
      </w:r>
      <w:r>
        <w:rPr>
          <w:rFonts w:ascii="Amiri" w:hAnsi="Amiri" w:eastAsia="Amiri" w:cs="Amiri"/>
          <w:color w:val="111111"/>
          <w:sz w:val="28"/>
          <w:sz w:val="28"/>
          <w:szCs w:val="28"/>
          <w:rtl w:val="true"/>
          <w:lang w:bidi="ar-SA"/>
        </w:rPr>
        <w:t>، وإن كان مختلطا</w:t>
      </w:r>
      <w:r>
        <w:rPr>
          <w:rStyle w:val="FootnoteAnchor"/>
          <w:rtl w:val="true"/>
        </w:rPr>
        <w:footnoteReference w:id="494"/>
      </w:r>
      <w:r>
        <w:rPr>
          <w:rFonts w:ascii="Amiri" w:hAnsi="Amiri" w:eastAsia="Amiri" w:cs="Amiri"/>
          <w:color w:val="111111"/>
          <w:sz w:val="28"/>
          <w:sz w:val="28"/>
          <w:szCs w:val="28"/>
          <w:rtl w:val="true"/>
          <w:lang w:bidi="ar-SA"/>
        </w:rPr>
        <w:t>فكله هنيئاً فإن المال مالك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مانع من هذا المعنى في حد ذاته، حيث يحق لمالك الملوك أن يأذن كيف شاء، كما أُذن في حق المارة مع شرائطه، وهكذا الأكل من بيت من تضمنته الآية الكريمة</w:t>
      </w:r>
      <w:r>
        <w:rPr>
          <w:rStyle w:val="FootnoteAnchor"/>
          <w:rtl w:val="true"/>
        </w:rPr>
        <w:footnoteReference w:id="496"/>
      </w:r>
      <w:r>
        <w:rPr>
          <w:rFonts w:ascii="Amiri" w:hAnsi="Amiri" w:eastAsia="Amiri" w:cs="Amiri"/>
          <w:color w:val="111111"/>
          <w:sz w:val="28"/>
          <w:sz w:val="28"/>
          <w:szCs w:val="28"/>
          <w:rtl w:val="true"/>
          <w:lang w:bidi="ar-SA"/>
        </w:rPr>
        <w:t>، ومآل ذلك إلى أن العلم التفصيلي شرط في الحرمة، فلا حرام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أخص من المدعى، فإن المراد إثبات جواز الاقتحام في جميع موارد العلم الإجمالي، وربما يكون لهذا المورد خصوصية في نظر الشارع، فلا يمكن التعميم لسائر الموارد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شبهة الإعراض فيها،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الأصحاب </w:t>
      </w:r>
      <w:bookmarkStart w:id="302" w:name="pg15625_174566"/>
    </w:p>
    <w:p>
      <w:pPr>
        <w:pStyle w:val="BookText"/>
        <w:rPr/>
      </w:pPr>
      <w:bookmarkEnd w:id="302"/>
      <w:r>
        <w:rPr>
          <w:rFonts w:ascii="Amiri" w:hAnsi="Amiri" w:eastAsia="Amiri" w:cs="Amiri"/>
          <w:color w:val="111111"/>
          <w:sz w:val="28"/>
          <w:sz w:val="28"/>
          <w:szCs w:val="28"/>
          <w:rtl w:val="true"/>
          <w:lang w:bidi="ar-SA"/>
        </w:rPr>
        <w:t>هنا لم يفرقوا بين الموضوعين، فأطلقوا وجوب رد الزيادة</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نفى بعضهم الخلاف فيه، بل عن المقداد والكركي الإجماع عليه وهو الحجة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يعمل بها إلا نادر من الطائفة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في نظير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عمل بظاهر الخبر ابن الجنيد من بين الأصحاب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العبارة أنه العامل الوحيد بالخبر، أو أنه لم يعثر على عامل آخر، ثم وجه العلامة المجلسي كلام ابن الجنيد وحمله على معنى آخر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المبحث الخامس، والمتحصل أنه لا دليل على جواز الاقتحام في تمام أطراف العلم الإجمالي</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0372893_2142443653"/>
      <w:bookmarkStart w:id="304" w:name="_Toc111"/>
      <w:bookmarkEnd w:id="303"/>
      <w:r>
        <w:rPr>
          <w:rtl w:val="true"/>
        </w:rPr>
        <w:t>المبحث السادس</w:t>
      </w:r>
      <w:r>
        <w:rPr>
          <w:rtl w:val="true"/>
        </w:rPr>
        <w:t xml:space="preserve">: </w:t>
      </w:r>
      <w:r>
        <w:rPr>
          <w:rtl w:val="true"/>
        </w:rPr>
        <w:t>وقوع الترخيص في بعض أطراف العلم الإجمالي بحسب مقام الإثبات</w:t>
      </w:r>
      <w:bookmarkEnd w:id="304"/>
    </w:p>
    <w:p>
      <w:pPr>
        <w:pStyle w:val="Heading5"/>
        <w:numPr>
          <w:ilvl w:val="4"/>
          <w:numId w:val="1"/>
        </w:numPr>
        <w:rPr/>
      </w:pPr>
      <w:bookmarkStart w:id="305" w:name="__RefHeading___Toc10372895_2142443653"/>
      <w:bookmarkStart w:id="306" w:name="_Toc112"/>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المبحث السادس</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الترخيص في بعض أطراف العلم الإجمالي في الشبهة المحصورة بحسب مقام الإثبات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هنالك دليل على جواز الاقتحام في بعض الأطراف إثباتاً، بأن </w:t>
      </w:r>
      <w:bookmarkStart w:id="307" w:name="pg15625_174567"/>
    </w:p>
    <w:p>
      <w:pPr>
        <w:pStyle w:val="BookText"/>
        <w:rPr/>
      </w:pPr>
      <w:bookmarkEnd w:id="307"/>
      <w:r>
        <w:rPr>
          <w:rFonts w:ascii="Amiri" w:hAnsi="Amiri" w:eastAsia="Amiri" w:cs="Amiri"/>
          <w:color w:val="111111"/>
          <w:sz w:val="28"/>
          <w:sz w:val="28"/>
          <w:szCs w:val="28"/>
          <w:rtl w:val="true"/>
          <w:lang w:bidi="ar-SA"/>
        </w:rPr>
        <w:t>يتناول أحد الإناءين ويترك الآخر، وفيه مطلبان</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0372897_2142443653"/>
      <w:bookmarkStart w:id="309" w:name="_Toc113"/>
      <w:bookmarkEnd w:id="308"/>
      <w:r>
        <w:rPr>
          <w:rtl w:val="true"/>
        </w:rPr>
        <w:t>المطلب الأول</w:t>
      </w:r>
      <w:r>
        <w:rPr>
          <w:rtl w:val="true"/>
        </w:rPr>
        <w:t xml:space="preserve">: </w:t>
      </w:r>
      <w:r>
        <w:rPr>
          <w:rtl w:val="true"/>
        </w:rPr>
        <w:t>في جريان البراءة في بعض الأطراف</w:t>
      </w:r>
      <w:bookmarkEnd w:id="309"/>
    </w:p>
    <w:p>
      <w:pPr>
        <w:pStyle w:val="BookText"/>
        <w:rPr/>
      </w:pPr>
      <w:r>
        <w:rPr>
          <w:rFonts w:ascii="Amiri" w:hAnsi="Amiri" w:eastAsia="Amiri" w:cs="Amiri"/>
          <w:color w:val="111111"/>
          <w:sz w:val="28"/>
          <w:sz w:val="28"/>
          <w:szCs w:val="28"/>
          <w:rtl w:val="true"/>
          <w:lang w:bidi="ar-SA"/>
        </w:rPr>
        <w:t xml:space="preserve">والظاهر عدم الجريان؛ لأن موضوع قاعدة قبح العقاب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حاصل، أما بلحاظ الإناء الواقعي النجس المجهول فلتحققه كبرى وصغرى؛ للعلم بوجود النجس بين الإناءين، وأما بلحاظ الإناء الثاني فالبيان تام أيضاً؛ لقاعدة الاشتغال، فالاجتناب عن الثاني مقدمة علمية للاجتناب عن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الاناءين واجب عقلاً من باب المقدمة العلمية لاجتناب الحرام الواقعي، فلا مجال لجريان البراءة العقلية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0372899_2142443653"/>
      <w:bookmarkStart w:id="311" w:name="_Toc114"/>
      <w:bookmarkEnd w:id="310"/>
      <w:r>
        <w:rPr>
          <w:rtl w:val="true"/>
        </w:rPr>
        <w:t>المطلب الثاني</w:t>
      </w:r>
      <w:r>
        <w:rPr>
          <w:rtl w:val="true"/>
        </w:rPr>
        <w:t xml:space="preserve">: </w:t>
      </w:r>
      <w:r>
        <w:rPr>
          <w:rtl w:val="true"/>
        </w:rPr>
        <w:t>في جريان الأصول الشرعية في بعض أطراف العلم الإجمالي</w:t>
      </w:r>
      <w:bookmarkEnd w:id="311"/>
    </w:p>
    <w:p>
      <w:pPr>
        <w:pStyle w:val="BookText"/>
        <w:rPr/>
      </w:pPr>
      <w:r>
        <w:rPr>
          <w:rFonts w:ascii="Amiri" w:hAnsi="Amiri" w:eastAsia="Amiri" w:cs="Amiri"/>
          <w:color w:val="111111"/>
          <w:sz w:val="28"/>
          <w:sz w:val="28"/>
          <w:szCs w:val="28"/>
          <w:rtl w:val="true"/>
          <w:lang w:bidi="ar-SA"/>
        </w:rPr>
        <w:t>وفيه أربعة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أحدهما المعين، لكنه غير قابل للقبول؛ لأنه ترجيح بلا مرجح بلحاظ الدليل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الفرد المردد، وهو غير قابل للقبول؛ لعدم وجوده لا ذهناً ولا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أحدهما غير المعين، وفيه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بإباحة البعض غير المعين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موضوع لجريان الأصول الشرعية، فإنّه مع القطع الوجداني </w:t>
      </w:r>
    </w:p>
    <w:p>
      <w:pPr>
        <w:pStyle w:val="BookText"/>
        <w:rPr/>
      </w:pPr>
      <w:r>
        <w:rPr>
          <w:rFonts w:ascii="Amiri" w:hAnsi="Amiri" w:eastAsia="Amiri" w:cs="Amiri"/>
          <w:color w:val="111111"/>
          <w:sz w:val="28"/>
          <w:sz w:val="28"/>
          <w:szCs w:val="28"/>
          <w:rtl w:val="true"/>
          <w:lang w:bidi="ar-SA"/>
        </w:rPr>
        <w:t>بإباحة أحدهما غير المعين لا معنى للتمسك بالأصول العملية لإثبات حليته أو طهارته، بل هو أردأ أنواع تحصيل الحاصل؛ لإرادة تحصيل الحاصل بالوجدان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نعلم بإباحة البعض غير المعين، بأن علم ملاقاة أحد الإناءين للنجس قطعاً، وأما الأخر فلا يعلم فيه ذلك، فيجرى الأصل العملي في أحدهما غير المعين لإثبات الطهارة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الأصل لغو؛ لعدم الأثر فيه؛ وذلك لحكم العقل بوجوب الاجتناب عن الاثنين، فيما لو قطع وجدانا بطهارة أحدهما المعين لقاعدة الاشتغال، فكيف بما إذا أحرز ذلك بالتعبد الشرعي؟ حيث إنه لا يزيد عن القطع الوجداني، فالقول بطهارة أحدهما غير المعين للأصل العملي لا أثر له؛ لكونه مجرى قاعدة الاشتغال، فيلزم الاجتناب عن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 وهو عمدة الكلام ومحل بحث شديد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جريان الأصول العملية الترخيصية في تمام أطراف العلم الإجمالي على 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الأصل في كل طرف مشروط بعدم إجرائه في الطرف الآخر، فهل هنالك مانع من جريان الأصل الترخيصي في أحد الطرفين مشروطاً بترك الطرف الآخر أم 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أدلة الترخيص الشرعي تشمل جميع أطراف العلم الإجمالي على نحو التخيير، بأن يشمل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الإناء الأول والثاني على نحو التخيير، مع العلم بكون أحدهما خمراً، كما هو الحال في </w:t>
      </w:r>
      <w:bookmarkStart w:id="312" w:name="pg15625_174569"/>
    </w:p>
    <w:p>
      <w:pPr>
        <w:pStyle w:val="BookText"/>
        <w:rPr/>
      </w:pPr>
      <w:bookmarkEnd w:id="312"/>
      <w:r>
        <w:rPr>
          <w:rFonts w:ascii="IRNazanin" w:hAnsi="IRNazanin" w:eastAsia="IRNazanin"/>
          <w:color w:val="111111"/>
          <w:sz w:val="28"/>
          <w:sz w:val="28"/>
          <w:szCs w:val="28"/>
          <w:rtl w:val="true"/>
          <w:lang w:bidi="fa-IR"/>
        </w:rPr>
        <w:t>باب التزاحم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الجريان الاكتفاء بالموافقة الاحتمالية في امتثال التكليف الواقعي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والتخريج الفني لذلك هو أن الدليل العام له عموم أفرادي لجميع الأفراد المندرجة تحت الطبيعة، وله إطلاق أحوالي للحالات المختلفة</w:t>
      </w:r>
      <w:r>
        <w:rPr>
          <w:rStyle w:val="FootnoteAnchor"/>
          <w:rtl w:val="true"/>
        </w:rPr>
        <w:footnoteReference w:id="50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بعمومه الأفرادي جميع الأفراد المشتبهة، ويشمل بإطلاقه الأحوالي الفرد الأول، سواء ارتكب المكلف الفرد الثاني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الإطلاق الأحوالي في المقام محال، فإنه ترخيص في المخالفة القطعية، فيدور الأمر بين سقوط الدليل وبين تقييد الإطلاق الأحوالي،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الإناء الأول مقيدة بعدم ارتكاب الثاني، وكذلك الأمر في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التقييد أولى من السقوط؛ لأن الضرورات تقدر بقدرها، ولا مسوغ لإسقاط الدليل بالمرة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0372901_2142443653"/>
      <w:bookmarkStart w:id="314" w:name="_Toc115"/>
      <w:bookmarkEnd w:id="313"/>
      <w:r>
        <w:rPr>
          <w:rtl w:val="true"/>
        </w:rPr>
        <w:t>الإشكالات على جريان الأصول الترخيصية في أطراف العلم الإجمالي</w:t>
      </w:r>
      <w:bookmarkEnd w:id="314"/>
    </w:p>
    <w:p>
      <w:pPr>
        <w:pStyle w:val="Heading6"/>
        <w:numPr>
          <w:ilvl w:val="5"/>
          <w:numId w:val="1"/>
        </w:numPr>
        <w:rPr/>
      </w:pPr>
      <w:bookmarkStart w:id="315" w:name="__RefHeading___Toc10372903_2142443653"/>
      <w:bookmarkStart w:id="316" w:name="_Toc11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ويرد على هذا التقرير إشكالات</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0372905_2142443653"/>
      <w:bookmarkStart w:id="318" w:name="_Toc117"/>
      <w:bookmarkEnd w:id="317"/>
      <w:r>
        <w:rPr>
          <w:rtl w:val="true"/>
        </w:rPr>
        <w:t>الإشكال الأول</w:t>
      </w:r>
      <w:r>
        <w:rPr>
          <w:rtl w:val="true"/>
        </w:rPr>
        <w:t xml:space="preserve">: </w:t>
      </w:r>
      <w:r>
        <w:rPr>
          <w:rtl w:val="true"/>
        </w:rPr>
        <w:t>التقابل بين الإطلاق والتقييد تقابل العدم والملكة</w:t>
      </w:r>
      <w:bookmarkEnd w:id="318"/>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التقابل بين الإطلاق والتقييد من قبيل تقابل العدم والملكة، وامتناع أحدهما يساوي امتناع </w:t>
      </w:r>
    </w:p>
    <w:p>
      <w:pPr>
        <w:pStyle w:val="BookText"/>
        <w:rPr/>
      </w:pPr>
      <w:r>
        <w:rPr>
          <w:rFonts w:ascii="Amiri" w:hAnsi="Amiri" w:eastAsia="Amiri" w:cs="Amiri"/>
          <w:color w:val="111111"/>
          <w:sz w:val="28"/>
          <w:sz w:val="28"/>
          <w:szCs w:val="28"/>
          <w:rtl w:val="true"/>
          <w:lang w:bidi="ar-SA"/>
        </w:rPr>
        <w:t>الآخر، وحيث إن الإطلاق في المقام محال؛ لكونه موجباً للترخيص في المعصية القطعية، يكون التقييد محالاً أيضاً</w:t>
      </w:r>
      <w:r>
        <w:rPr>
          <w:rStyle w:val="FootnoteAnchor"/>
          <w:rtl w:val="true"/>
        </w:rPr>
        <w:footnoteReference w:id="507"/>
      </w:r>
      <w:r>
        <w:rPr>
          <w:rFonts w:ascii="Amiri" w:hAnsi="Amiri" w:eastAsia="Amiri" w:cs="Amiri"/>
          <w:color w:val="111111"/>
          <w:sz w:val="28"/>
          <w:sz w:val="28"/>
          <w:szCs w:val="28"/>
          <w:rtl w:val="true"/>
          <w:lang w:bidi="ar-SA"/>
        </w:rPr>
        <w:t>، وقد اعتمد على ذلك في موارد عديدة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التقابل بين الإطلاق والتقييد من تقابل العدم والملكة، فاستحالة الإطلاق تستدعي استحالة التقييد وبالعكس، وحيث إن الإطلاق في محل الكلام ممتنع ثبوتاً فامتنع التقييد كذلك</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التقابل بينهما من قبيل تقابل الملكة والعدم، بل هو تقابل التضاد، فإن الإطلاق الثبوتي هو لحاظ سريان الماهية، والتقييد لحاظ ضيقها</w:t>
      </w:r>
      <w:r>
        <w:rPr>
          <w:rStyle w:val="FootnoteAnchor"/>
          <w:rtl w:val="true"/>
        </w:rPr>
        <w:footnoteReference w:id="510"/>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فاللحاظان</w:t>
      </w:r>
      <w:r>
        <w:rPr>
          <w:rStyle w:val="FootnoteAnchor"/>
          <w:rtl w:val="true"/>
        </w:rPr>
        <w:footnoteReference w:id="511"/>
      </w:r>
      <w:r>
        <w:rPr>
          <w:rFonts w:ascii="Amiri" w:hAnsi="Amiri" w:eastAsia="Amiri" w:cs="Amiri"/>
          <w:color w:val="111111"/>
          <w:sz w:val="28"/>
          <w:sz w:val="28"/>
          <w:szCs w:val="28"/>
          <w:rtl w:val="true"/>
          <w:lang w:bidi="ar-SA"/>
        </w:rPr>
        <w:t>ضدان، والضدان أمران وجوديان متعاقبان على محل واحد، لا يجتمعان ولا يرتفعان، وامتناع أحد الضدين لا يستلزم امتناع الضد الأخر أو وجوبه، فلو كان أحد الضدين محالاً أمكن أن يكون حكم الضد الثاني مسكوتاً عنه، فإنه لو لم يكن لهما ثالث كان الضد الثاني لازماً، ولو كان لهما ثالث فلا لزوم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هو الإهمال، كما يتصور في الموالي العرفيين، فلا يمكن القول بإطلاق كون الإطلاق والتقييد متقابلين بتقابل الملكة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استحالة الإطلاق، بل هو ممكن فالتقييد ممكن، وقد مر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512"/>
      </w:r>
      <w:r>
        <w:rPr>
          <w:rFonts w:ascii="Amiri" w:hAnsi="Amiri" w:eastAsia="Amiri" w:cs="Amiri"/>
          <w:color w:val="111111"/>
          <w:sz w:val="28"/>
          <w:sz w:val="28"/>
          <w:szCs w:val="28"/>
          <w:rtl w:val="true"/>
          <w:lang w:bidi="ar-SA"/>
        </w:rPr>
        <w:t>وتبعه السيد الخوئي</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استحال التقييد وجب الاطلاق، وبالعكس في المقام، فلو كان أحد الطرفين محالاً صار الطرف الثاني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الممكن بالواجب محال، فعدمه ضروري، أي جهل الممكن بالواجب ضروري، مع أن العلم والجهل من قبيل العدم والملكة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الواجب تعالى بالممكن محال، فعلمه به ضروري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الممكن محال فاحتياجه وفقره ضروري،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19" w:name="pg15625_174572"/>
    </w:p>
    <w:p>
      <w:pPr>
        <w:pStyle w:val="BookText"/>
        <w:rPr/>
      </w:pPr>
      <w:bookmarkEnd w:id="31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الواجب محال فغناه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الإطلاق محالاً كان التقييد محالاً محل نظر، بل هو ضروري</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0372907_2142443653"/>
      <w:bookmarkStart w:id="321" w:name="_Toc118"/>
      <w:bookmarkEnd w:id="320"/>
      <w:r>
        <w:rPr>
          <w:rtl w:val="true"/>
        </w:rPr>
        <w:t>الإشكال الثاني</w:t>
      </w:r>
      <w:r>
        <w:rPr>
          <w:rtl w:val="true"/>
        </w:rPr>
        <w:t xml:space="preserve">: </w:t>
      </w:r>
      <w:r>
        <w:rPr>
          <w:rtl w:val="true"/>
        </w:rPr>
        <w:t>ما ذكره السيد الخوئي</w:t>
      </w:r>
      <w:bookmarkEnd w:id="321"/>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في المصباح</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مركب من صغرى وكبرى،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أنه يعتبر في الحكم الظاهري احتمال مطابقته للواقع، وأما لو حصل القطع بعدم المطابقة فلا يجري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بخمرية أحد الإناءين المشتبهين وخلّية الآخر فالحرمة الواقعية للخمر مطلقة، وليست مشروطة بترك شرب إناء الخل، فالخمر حرام، سواء أشرب المكلف الخل أم لا، والحلية الواقعية للخل مطلقة، وليست مشروطة بترك شرب إناء الخمر، فالخل حلال، سواء أشرب المكلف الخمر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الإباحة المشروطة بترك الآخر في كل من الطرفين مخالفة للحكم الواقعي المطلق قطعاً، وينتفي بذلك شرط جريان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مناقض لما اختاره في دوران الأمر بين المحذورين، من جريان البراءة الشرعية والعقلية،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جريان البراءة الشرعية والعقلية عند دوران الأمر بين المحذورين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فيحكم بعدم الوجوب والحرمة مع العلم بفقدان الشرط، حيث لا يحتمل موافقة أحد الأصلين للواقع، فكيف يجري الأصلان في الدوران بين المحذورين؟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بجريان أصالة الحل في الشبهات البدوية، مع أنه لا يحتمل مطابقته للحكم الواقعي؛ وذلك لأن موضوع الحكم الواقعي مطلق، وموضوع الحكم الظاهري مقيد بالشك، فلا يحتمل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المطلق والمقيد، فإن المطلق يجتمع مع المقيد لاجتماع اللا بشرط مع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كذلك، حيث يحكم بالحلية المشروطة، ولا منافاة بينها وبين كون الحكم الواقعي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بالحكم الظاهري الثابت بالاستصحاب، حيث إنه مقيد بوجود اليقين السابق، مع أن الحكم الواقعي مطلق لا قيد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وجوب الجمعة في عهد الغيبة استصحب الوجوب، فالحكم مقيد بحصول اليقين السابق، ولذا لو لم يحصل له يقين سابق لم تجب عليه الجمعة، كما ذكره الشيخ الأعظم في مستصحب الشرائع السابقة</w:t>
      </w:r>
      <w:r>
        <w:rPr>
          <w:rStyle w:val="FootnoteAnchor"/>
          <w:rtl w:val="true"/>
        </w:rPr>
        <w:footnoteReference w:id="518"/>
      </w:r>
      <w:r>
        <w:rPr>
          <w:rFonts w:ascii="Amiri" w:hAnsi="Amiri" w:eastAsia="Amiri" w:cs="Amiri"/>
          <w:color w:val="111111"/>
          <w:sz w:val="28"/>
          <w:sz w:val="28"/>
          <w:szCs w:val="28"/>
          <w:rtl w:val="true"/>
          <w:lang w:bidi="ar-SA"/>
        </w:rPr>
        <w:t>، فالحكم الاستصحابي مقيد باليقين السابق، وهو مناقض للواقع قطعاً؛ لأن الجمعة لو لم تكن واجبة فعدم وجوبها مطلق، ولو كانت واجبة فوجوبها مطلق بلا قيد، فالحكم الواقعي مطلق، والحكم الظاهري مقيد فلم يتطابقا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بنجاسة الشيء سابقاً وشك في طهارته استصحب </w:t>
      </w:r>
      <w:bookmarkStart w:id="322" w:name="pg15625_174574"/>
    </w:p>
    <w:p>
      <w:pPr>
        <w:pStyle w:val="BookText"/>
        <w:rPr/>
      </w:pPr>
      <w:bookmarkEnd w:id="322"/>
      <w:r>
        <w:rPr>
          <w:rFonts w:ascii="Amiri" w:hAnsi="Amiri" w:eastAsia="Amiri" w:cs="Amiri"/>
          <w:color w:val="111111"/>
          <w:sz w:val="28"/>
          <w:sz w:val="28"/>
          <w:szCs w:val="28"/>
          <w:rtl w:val="true"/>
          <w:lang w:bidi="ar-SA"/>
        </w:rPr>
        <w:t>النجاسة، هذا فيمن علم بها سابقاً، وأما غير العالم فلا، فجريان الأصل مقيد باليقين السابق، مع أن الحكم الواقعي إما النجاسة للجميع، أو الطهارة للجميع من دون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لا حكماً ولا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التسليم بما ذكره من الشرط في الكبرى، ففي الحكم الظاهري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الواقع، وصلاحية الحكم الظاهري للمنجزية والمعذرية، وهما محققان في المقام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372909_2142443653"/>
      <w:bookmarkStart w:id="324" w:name="_Toc119"/>
      <w:bookmarkEnd w:id="323"/>
      <w:r>
        <w:rPr>
          <w:rtl w:val="true"/>
        </w:rPr>
        <w:t>الإشكال الثالث</w:t>
      </w:r>
      <w:r>
        <w:rPr>
          <w:rtl w:val="true"/>
        </w:rPr>
        <w:t xml:space="preserve">: </w:t>
      </w:r>
      <w:r>
        <w:rPr>
          <w:rtl w:val="true"/>
        </w:rPr>
        <w:t>ثبوت الترخيص في كلا الطرفين عند تركهما</w:t>
      </w:r>
      <w:bookmarkEnd w:id="324"/>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الدراسات،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ذلك هو ثبوت الترخيص في كلا الطرفين عند ترك كليهما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ترك المكلف الإناء الأول حلت الثانية، ولو ترك الثانية حلت الأولى، فعند ترك الاثنين يحل الاثنان؛ لتحقق شرط الاثنين، وذلك ترخيص في المعصية القطعية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الجريان المذكور موجب لفعلية الحكمين عند ترك الاثنين، ومفاد فعلية الترخيصين هو الترخيص في المعصية القطعية،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أمور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بالأوامر الترتبية</w:t>
      </w:r>
      <w:r>
        <w:rPr>
          <w:rStyle w:val="FootnoteAnchor"/>
          <w:rtl w:val="true"/>
        </w:rPr>
        <w:footnoteReference w:id="520"/>
      </w:r>
      <w:r>
        <w:rPr>
          <w:rFonts w:ascii="Amiri" w:hAnsi="Amiri" w:eastAsia="Amiri" w:cs="Amiri"/>
          <w:color w:val="111111"/>
          <w:sz w:val="28"/>
          <w:sz w:val="28"/>
          <w:szCs w:val="28"/>
          <w:rtl w:val="true"/>
          <w:lang w:bidi="ar-SA"/>
        </w:rPr>
        <w:t xml:space="preserve">، ففي باب الترتب الأمر بالأهم مطلق، </w:t>
      </w:r>
    </w:p>
    <w:p>
      <w:pPr>
        <w:pStyle w:val="BookText"/>
        <w:rPr/>
      </w:pPr>
      <w:r>
        <w:rPr>
          <w:rFonts w:ascii="Amiri" w:hAnsi="Amiri" w:eastAsia="Amiri" w:cs="Amiri"/>
          <w:color w:val="111111"/>
          <w:sz w:val="28"/>
          <w:sz w:val="28"/>
          <w:szCs w:val="28"/>
          <w:rtl w:val="true"/>
          <w:lang w:bidi="ar-SA"/>
        </w:rPr>
        <w:t>والأمر بالمهم مشروط بترك الأهم، حيث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الغريق، فإن لم تنقذ الغريق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ترك الأهم يجتمع طلبان فعليان،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بالأهم لفرض إطلاقه، والأمر بالمهم لفرض تحقق شرطه،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الأمر بالضدين في صورة عدم إنقاذ الغريق،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بالترتب من الجانبين في الضدين المتساويين في الأهمية، كإنقاذ الغريقين، حيث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هذا إن لم تنقذ ذاك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ينقذ الغريقين معاً فقد تحقق شرط فعلية الأمرين، فيتحقق الأمر بالضدين في آنٍ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به التخلص في الترتب به التخلص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يتكفل دفع الإشكال في الموارد الثلاثة</w:t>
      </w:r>
      <w:r>
        <w:rPr>
          <w:rStyle w:val="FootnoteAnchor"/>
          <w:rtl w:val="true"/>
        </w:rPr>
        <w:footnoteReference w:id="521"/>
      </w:r>
      <w:r>
        <w:rPr>
          <w:rFonts w:ascii="Amiri" w:hAnsi="Amiri" w:eastAsia="Amiri" w:cs="Amiri"/>
          <w:color w:val="111111"/>
          <w:sz w:val="28"/>
          <w:sz w:val="28"/>
          <w:szCs w:val="28"/>
          <w:rtl w:val="true"/>
          <w:lang w:bidi="ar-SA"/>
        </w:rPr>
        <w:t>، وهو مبتنٍ على ما ذكره المحقق النائيني في الفوائد</w:t>
      </w:r>
      <w:r>
        <w:rPr>
          <w:rStyle w:val="FootnoteAnchor"/>
          <w:rtl w:val="true"/>
        </w:rPr>
        <w:footnoteReference w:id="52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المشروط لا يخرج عما هو عليه بعد تحقق شرطه؛ لأن شرائط التكليف هي قيود الموضوع، والموضوع لا ينسلخ عن الموضوعية بعد وجوده خارجاً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الشرعية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الجعل ومقام المجعول، ويتحقق الجعل بمجرد إنشاء المولى الحكم على الموضوع المفروض الوجود على نحو القضية الحقيقية، فبمجرد حصول الإنشاء في وعاء الاعتبار تتولد قضية حكمية حقيقية، لا يكون لها حالة انتظار أو تبدل إلا في صورة النسخ، حيث يتطرق إليه التبديل، أما مع عدمه فعالم الجعل عالم </w:t>
      </w:r>
    </w:p>
    <w:p>
      <w:pPr>
        <w:pStyle w:val="BookText"/>
        <w:rPr/>
      </w:pPr>
      <w:r>
        <w:rPr>
          <w:rFonts w:ascii="Amiri" w:hAnsi="Amiri" w:eastAsia="Amiri" w:cs="Amiri"/>
          <w:color w:val="111111"/>
          <w:sz w:val="28"/>
          <w:sz w:val="28"/>
          <w:szCs w:val="28"/>
          <w:rtl w:val="true"/>
          <w:lang w:bidi="ar-SA"/>
        </w:rPr>
        <w:t xml:space="preserve">الثبات، ويستحيل أن ينفك هذا الإنشاء عن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w:t>
      </w:r>
      <w:r>
        <w:rPr>
          <w:rStyle w:val="FootnoteAnchor"/>
          <w:rtl w:val="true"/>
        </w:rPr>
        <w:footnoteReference w:id="523"/>
      </w:r>
      <w:r>
        <w:rPr>
          <w:rFonts w:ascii="Amiri" w:hAnsi="Amiri" w:eastAsia="Amiri" w:cs="Amiri"/>
          <w:color w:val="111111"/>
          <w:sz w:val="28"/>
          <w:sz w:val="28"/>
          <w:szCs w:val="28"/>
          <w:rtl w:val="true"/>
          <w:lang w:bidi="ar-SA"/>
        </w:rPr>
        <w:t>كالكسر والانكسار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مرحلة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مرحلة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الحج وفعليته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مرتهن بفعلية الموضوع في الخارج، ويكون التبدل والتحول في عالم المجعول لا الجعل، فلو لم يكن المكلف مستطيعاً فلا وجوب عليه، ولو استطاع تعلق بذمته الوجوب، ومع فقد الاستطاعة يرتفع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فالواجب المشروط لا يخرج عن كونه واجباً مشروطاً بعد تحقق شرطه، فهو في عالم الجعل مشروط دائماً حتى مع تحقق شرطه في الخارج، فلا ينقلب إلى الواجب المطلق؛ لأن وعاء الجعل وعاء الثبات لا التبدل والتحول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يندفع ما ذكر من الإشكال، حيث بُني أساسه على أن الواجب المشروط، أو الترخيص المشروط يصبح مطلقاً بعد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يبقى على حاله، فلا يكون هنالك أمر بالضدين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المكلف الأهم لم يصبح المهم مطلقاً، بل يبقى مشروطاً، فيكون خطاب المولى كما 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 والاّ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يجتمع أمران مطلقان، بل اجتمع أمر مطلق وأمر مشروط، والمفروض أنه لا تناقض بين المطلق والمشروط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وبعيداً عن المصطلحات، لا تناقض بالوجدان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هذا الغريق إن لم تنقذ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ذاك إن لم تنقذ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القمي</w:t>
      </w:r>
      <w:r>
        <w:rPr>
          <w:rStyle w:val="FootnoteAnchor"/>
          <w:rtl w:val="true"/>
        </w:rPr>
        <w:footnoteReference w:id="525"/>
      </w:r>
      <w:r>
        <w:rPr>
          <w:rFonts w:ascii="Amiri" w:hAnsi="Amiri" w:eastAsia="Amiri" w:cs="Amiri"/>
          <w:color w:val="111111"/>
          <w:sz w:val="28"/>
          <w:sz w:val="28"/>
          <w:szCs w:val="28"/>
          <w:rtl w:val="true"/>
          <w:lang w:bidi="ar-SA"/>
        </w:rPr>
        <w:t>وحاصله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 قبح الترخيص في المعصية بما هو هو، فإن القبح إنما هو فيما إذا أوجب محذوراً في نفس الجعل، أو في مبدئه أو منتهاه، وإلا فلا دليل عليه، ولا محذور في الترخيص في المعصية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نفس الجعل فلأن الأحكام الشرعية أمور اعتبارية، ولا تضاد في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مَبدأ الجعل فلأن ملاك الحكم الواقعي إنما هو في المتعلق، وملاك الحكم الظاهري في ذات الجعل، فلا محذور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المنتهى فلأن المكلف في صورة ترك الطرفين لم يصدر منه عصيان، وفي صورة ارتكاب أحد الطرفين يحرم عليه الطرف الآخر، فأين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تمامية هذا الجواب</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لكنه إنما يكون تاماً فيما كان التكليف خاصاً، وأما التكليف العام ذو الأثر فليس بلغو، وإن لم يكن له أثر في مورد من الموارد، والأثر في المقام هو حلية أحدهما، وأما حلية كليهما فهو لازم التكليف، ولا إشكال فيما لا أثر للازمه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5625_174578"/>
    </w:p>
    <w:p>
      <w:pPr>
        <w:pStyle w:val="BookText"/>
        <w:rPr/>
      </w:pPr>
      <w:bookmarkEnd w:id="32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المحذور باشتراط الترخيصين المشروطين بإرادة ارتكاب الجامع، بأن 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ارتكاب الجامع وتركت الثاني كان الأول حلالاً، وإن أردت ارتكاب الجامع وتركت الأول كان الثاني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يرد ارتكاب الجامع وترك الاثنين كان شرط الترخيص منتفياً، فلا 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يندفع المحذور بالترخيص في المعصية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لأن إرادة ارتكاب الجامع فرع الترخيص الشرعي، والمفروض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فرع إرادة ارتكاب الجامع، فيكون 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كون الترخيص في كل منهما مشروطاً بترك الآخر هو الترخيص في أحدهما، فإنه وإن رخص المولى في كل منهما بشرط ترك الآخر، لكن مؤدى الترخيص المذكور هو الترخيص في أحدهما، وهو ترخيص في المخالفة الاحتمالية لا القطعية، فاندفع المحذور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الإشكال الثالث</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0372911_2142443653"/>
      <w:bookmarkStart w:id="327" w:name="_Toc120"/>
      <w:bookmarkEnd w:id="326"/>
      <w:r>
        <w:rPr>
          <w:rtl w:val="true"/>
        </w:rPr>
        <w:t>الإشكال الرابع</w:t>
      </w:r>
      <w:r>
        <w:rPr>
          <w:rtl w:val="true"/>
        </w:rPr>
        <w:t xml:space="preserve">: </w:t>
      </w:r>
      <w:r>
        <w:rPr>
          <w:rtl w:val="true"/>
        </w:rPr>
        <w:t>دلالة الروايات على وجوب الموافقة القطعية</w:t>
      </w:r>
      <w:bookmarkEnd w:id="3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الروايات في موارد متعددة على وجوب الموافقة القطعية، وحرمة المخالفة الاحتمالية للعلم الإجمالي، وهي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لزوم غسل جميع الثوب الذي أصابته نجاسة معلومة بالإجمال،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المني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مكانه فاغسله، وإن خفي عليك فاغسله كله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إمكان جريان أصالة الطهارة في بعض أطراف العلم الإجمالي</w:t>
      </w:r>
      <w:r>
        <w:rPr>
          <w:rStyle w:val="FootnoteAnchor"/>
          <w:rtl w:val="true"/>
        </w:rPr>
        <w:footnoteReference w:id="530"/>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 كله، فلم يرخص في المخالفة الاحتمالية، وإنما أوجب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ثوبي دم رعاف أو غيره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أورد بعض المعاصرين</w:t>
      </w:r>
      <w:r>
        <w:rPr>
          <w:rStyle w:val="FootnoteAnchor"/>
          <w:rtl w:val="true"/>
        </w:rPr>
        <w:footnoteReference w:id="532"/>
      </w:r>
      <w:r>
        <w:rPr>
          <w:rFonts w:ascii="Amiri" w:hAnsi="Amiri" w:eastAsia="Amiri" w:cs="Amiri"/>
          <w:color w:val="111111"/>
          <w:sz w:val="28"/>
          <w:sz w:val="28"/>
          <w:szCs w:val="28"/>
          <w:rtl w:val="true"/>
          <w:lang w:bidi="ar-SA"/>
        </w:rPr>
        <w:t>على هذه الطائفة أن وجوب غسل الثوب إنما هو لأجل الصلاة، ومن المعلوم أن تمام الثوب موضوع واحد بالنسبة للصلاة، له حالة سابقة متيقنة هي النجاسة، ومعها لا تجوز الصلاة، إلا أن يعلم طهارته، والعلم بالطهارة موقوف على غسل الثوب كله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لأن شك المكلف في الثوب مسبب عن الشك في الأبعاض، حيث يقسم الثوب إلى قسمين، وتجري أصالة الطهارة في القسم الأول، فتحرز الطهارة بالعلم التعبدي، ويغسل القسم الثاني، فتحرز الطهارة 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جريان الأصل في السبب لا تصل النوبة إلى جريان الأصل في المسبب، كما لو كان هنالك ثوب نصفه معلوم النجاسة ونصفه </w:t>
      </w:r>
    </w:p>
    <w:p>
      <w:pPr>
        <w:pStyle w:val="BookText"/>
        <w:rPr/>
      </w:pPr>
      <w:r>
        <w:rPr>
          <w:rFonts w:ascii="Amiri" w:hAnsi="Amiri" w:eastAsia="Amiri" w:cs="Amiri"/>
          <w:color w:val="111111"/>
          <w:sz w:val="28"/>
          <w:sz w:val="28"/>
          <w:szCs w:val="28"/>
          <w:rtl w:val="true"/>
          <w:lang w:bidi="ar-SA"/>
        </w:rPr>
        <w:t>مشكوك النجاسة، فمع غسل النصف المعلوم وإجراء الأصل في النصف الآخر تصح الصلاة فيه؛ للعلم بالطهارة بضم الوجدان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كذلك، حيث يمكن تنصيف الثوب وإجراء الأصل في نصفه، وغسل النصف الآخر، ومع ذلك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كله، فيدل ذلك على عدم جريان أصالة الطهارة في بعض أطراف العلم الإجمالي</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هو الوجوب العيني التعييني النفسي، كما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الطريقة السهلة لذلك، حيث لم يكن السائل يستوعب هذه التخريجات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زرارة وهو من أفاضل الأصحاب، وقد ناقش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مكرراً، فللرواية مقاطع سبعة يكر ويفر فيها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نقاش بعض الطلبة أثناء البحث وجواب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إهراق الإناءين المعلوم نجاسة أحدهما، مع إمكان جريان أصالة الطهارة في أحدهما أو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إناءان فيهما ماء، وقع في أحدهما قذر لا يدري أيهما هو، وليس يقدر على ماء غيرهما؟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وبنفس المضمون موثقة عمار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القرعة لتعيين الغنم الموطوءة</w:t>
      </w:r>
      <w:r>
        <w:rPr>
          <w:rStyle w:val="FootnoteAnchor"/>
          <w:rtl w:val="true"/>
        </w:rPr>
        <w:footnoteReference w:id="536"/>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 xml:space="preserve">إمكان الاستصحاب في بعض الأطراف موضوعاً أو حكماً، إلا أن مفاد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ولو في بعض الأطراف، وإنما يجب اللجوء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طائفة رابعة لكن لا يصح الاستدلال بها، وهي الروايات الواردة في اختلاط المذكى بالميتة، كموثقة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الذكي بالميت باعه ممن يستحل الميتة وأكل ثمنه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لا يصح الاستدلال بها للمقام؛ لأن البحث في إمكان جريان الأصول الترخيصية النافية للتكليف في بعض أطراف العلم الإجمالي كأصالة الحل، وهذه الطائفة تثبت التكليف لاستصحاب عدم التذكية، ونتيجتها وجوب الاجتناب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الإشكال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الإشكال الرابع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يفيد العموم لجميع الشبهات، فالحكم بعدم جريان الأصول الترخيصية خاص بهذه الموارد الثلاثة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جريان الأصول شامل لتمام موارد العلم الإجمالي في بعض الأطراف، خرج منه موارد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والإناءان </w:t>
      </w:r>
    </w:p>
    <w:p>
      <w:pPr>
        <w:pStyle w:val="BookText"/>
        <w:rPr/>
      </w:pPr>
      <w:r>
        <w:rPr>
          <w:rFonts w:ascii="Amiri" w:hAnsi="Amiri" w:eastAsia="Amiri" w:cs="Amiri"/>
          <w:color w:val="111111"/>
          <w:sz w:val="28"/>
          <w:sz w:val="28"/>
          <w:szCs w:val="28"/>
          <w:rtl w:val="true"/>
          <w:lang w:bidi="ar-SA"/>
        </w:rPr>
        <w:t>والغنم الموطوءة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قابل للدفع عن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الخصوصية، فلا خصوصية لهذه الموارد الثلاثة، بل يمكن التمسك بالأولوية، فإن أمر الطهارة والنجاسة سهل في نظر الشارع، حيث يجري الأصل حتى مع الظن بالخلاف، ومع ذلك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كل الثوب، وإهراق الإناءين، وهكذا تسامح الشارع في حلية الأكل والشرب، فلو لم تجرِ الأصول الترخيصية في هذه الموارد في بعض الأطراف فبطريق أولى لا تجري فيما هو أهم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نلغي الخصوصية عرفاً، وإما أن نتمسك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الظاهر من ملاحظة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أصاب ثوبي دم رعاف أو غيره أو شيء من مني،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ولم أدر أين هو فأغسله؟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بوجوب الغسل إنما هو لحصول اليقين بالطهارة، فالاشتغال اليقيني ولو على نحو الإجمال يحتاج إلى الطهارة اليقينية، والعلم بفراغ الذمة، ولا يمكن إجراء الأصول الترخيصية في بعض الأطراف، ومعه يمكن التعدي إلى جميع موارد العلم الإجمالي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بوجوب الموافقة القطعية في العلم الإجمالي معارض بموارد أخرى، اكتفى الشارع فيها بالموافقة الاحتمالية، فلا يمكن </w:t>
      </w:r>
    </w:p>
    <w:p>
      <w:pPr>
        <w:pStyle w:val="BookText"/>
        <w:rPr/>
      </w:pPr>
      <w:r>
        <w:rPr>
          <w:rFonts w:ascii="Amiri" w:hAnsi="Amiri" w:eastAsia="Amiri" w:cs="Amiri"/>
          <w:color w:val="111111"/>
          <w:sz w:val="28"/>
          <w:sz w:val="28"/>
          <w:szCs w:val="28"/>
          <w:rtl w:val="true"/>
          <w:lang w:bidi="ar-SA"/>
        </w:rPr>
        <w:t xml:space="preserve">استنباط قاعدة كلية، كصحيحة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وبنفس المضمون صحيحة معاوية بن عمار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لولا شبهة الإعراض، فالمشهور شهرة عظيمة وجوب الصلاة إلى أربع جهات، بل عن المعتبر</w:t>
      </w:r>
      <w:r>
        <w:rPr>
          <w:rStyle w:val="FootnoteAnchor"/>
          <w:rtl w:val="true"/>
        </w:rPr>
        <w:footnoteReference w:id="543"/>
      </w:r>
      <w:r>
        <w:rPr>
          <w:rFonts w:ascii="Amiri" w:hAnsi="Amiri" w:eastAsia="Amiri" w:cs="Amiri"/>
          <w:color w:val="111111"/>
          <w:sz w:val="28"/>
          <w:sz w:val="28"/>
          <w:szCs w:val="28"/>
          <w:rtl w:val="true"/>
          <w:lang w:bidi="ar-SA"/>
        </w:rPr>
        <w:t>نسبته إلى علمائنا، بل عن الغنية</w:t>
      </w:r>
      <w:r>
        <w:rPr>
          <w:rStyle w:val="FootnoteAnchor"/>
          <w:rtl w:val="true"/>
        </w:rPr>
        <w:footnoteReference w:id="54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خالف في ذلك الشيخ المفيد</w:t>
      </w:r>
      <w:r>
        <w:rPr>
          <w:rStyle w:val="FootnoteAnchor"/>
          <w:rtl w:val="true"/>
        </w:rPr>
        <w:footnoteReference w:id="545"/>
      </w:r>
      <w:r>
        <w:rPr>
          <w:rFonts w:ascii="Amiri" w:hAnsi="Amiri" w:eastAsia="Amiri" w:cs="Amiri"/>
          <w:color w:val="111111"/>
          <w:sz w:val="28"/>
          <w:sz w:val="28"/>
          <w:szCs w:val="28"/>
          <w:rtl w:val="true"/>
          <w:lang w:bidi="ar-SA"/>
        </w:rPr>
        <w:t>والشيخ الطوسي</w:t>
      </w:r>
      <w:r>
        <w:rPr>
          <w:rStyle w:val="FootnoteAnchor"/>
          <w:rtl w:val="true"/>
        </w:rPr>
        <w:footnoteReference w:id="546"/>
      </w:r>
      <w:r>
        <w:rPr>
          <w:rFonts w:ascii="Amiri" w:hAnsi="Amiri" w:eastAsia="Amiri" w:cs="Amiri"/>
          <w:color w:val="111111"/>
          <w:sz w:val="28"/>
          <w:sz w:val="28"/>
          <w:szCs w:val="28"/>
          <w:rtl w:val="true"/>
          <w:lang w:bidi="ar-SA"/>
        </w:rPr>
        <w:t>والمحقق الأردبيلي</w:t>
      </w:r>
      <w:r>
        <w:rPr>
          <w:rStyle w:val="FootnoteAnchor"/>
          <w:rtl w:val="true"/>
        </w:rPr>
        <w:footnoteReference w:id="547"/>
      </w:r>
      <w:r>
        <w:rPr>
          <w:rFonts w:ascii="Amiri" w:hAnsi="Amiri" w:eastAsia="Amiri" w:cs="Amiri"/>
          <w:color w:val="111111"/>
          <w:sz w:val="28"/>
          <w:sz w:val="28"/>
          <w:szCs w:val="28"/>
          <w:rtl w:val="true"/>
          <w:lang w:bidi="ar-SA"/>
        </w:rPr>
        <w:t>والسيد الوالد</w:t>
      </w:r>
      <w:r>
        <w:rPr>
          <w:rStyle w:val="FootnoteAnchor"/>
          <w:rtl w:val="true"/>
        </w:rPr>
        <w:footnoteReference w:id="548"/>
      </w:r>
      <w:r>
        <w:rPr>
          <w:rFonts w:ascii="Amiri" w:hAnsi="Amiri" w:eastAsia="Amiri" w:cs="Amiri"/>
          <w:color w:val="111111"/>
          <w:sz w:val="28"/>
          <w:sz w:val="28"/>
          <w:szCs w:val="28"/>
          <w:rtl w:val="true"/>
          <w:lang w:bidi="ar-SA"/>
        </w:rPr>
        <w:t>والسيد الخوئي</w:t>
      </w:r>
      <w:r>
        <w:rPr>
          <w:rStyle w:val="FootnoteAnchor"/>
          <w:rtl w:val="true"/>
        </w:rPr>
        <w:footnoteReference w:id="549"/>
      </w:r>
      <w:r>
        <w:rPr>
          <w:rFonts w:ascii="Amiri" w:hAnsi="Amiri" w:eastAsia="Amiri" w:cs="Amiri"/>
          <w:color w:val="111111"/>
          <w:sz w:val="28"/>
          <w:sz w:val="28"/>
          <w:szCs w:val="28"/>
          <w:rtl w:val="true"/>
          <w:lang w:bidi="ar-SA"/>
        </w:rPr>
        <w:t>فيما أعلم حيث حكموا بصحة الصلاة إلى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حل شبهة الإعراض تكون الرواية معارضة لتلك الروايات، وتدل على كفاية الموافقة الاحتمالية، فالشارع في الموارد الجزئية حكم بحكمين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الموافقة الاحتمالية تارة، وعدم كفايتها تارة أخرى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الإشكال الرابع</w:t>
      </w:r>
      <w:r>
        <w:rPr>
          <w:rFonts w:eastAsia="Amiri" w:cs="Amiri" w:ascii="Amiri" w:hAnsi="Amiri"/>
          <w:color w:val="111111"/>
          <w:sz w:val="28"/>
          <w:szCs w:val="28"/>
          <w:rtl w:val="true"/>
          <w:lang w:bidi="ar-SA"/>
        </w:rPr>
        <w:t xml:space="preserve">. </w:t>
      </w:r>
      <w:bookmarkStart w:id="328" w:name="pg15625_174584"/>
    </w:p>
    <w:p>
      <w:pPr>
        <w:pStyle w:val="Heading6"/>
        <w:numPr>
          <w:ilvl w:val="5"/>
          <w:numId w:val="1"/>
        </w:numPr>
        <w:rPr/>
      </w:pPr>
      <w:bookmarkStart w:id="329" w:name="__RefHeading___Toc10372913_2142443653"/>
      <w:bookmarkStart w:id="330" w:name="_Toc121"/>
      <w:bookmarkEnd w:id="328"/>
      <w:bookmarkEnd w:id="329"/>
      <w:r>
        <w:rPr>
          <w:rtl w:val="true"/>
        </w:rPr>
        <w:t>الإشكال الخامس</w:t>
      </w:r>
      <w:r>
        <w:rPr>
          <w:rtl w:val="true"/>
        </w:rPr>
        <w:t xml:space="preserve">: </w:t>
      </w:r>
      <w:r>
        <w:rPr>
          <w:rtl w:val="true"/>
        </w:rPr>
        <w:t>عدم إمكان التقييد في المقام</w:t>
      </w:r>
      <w:bookmarkEnd w:id="330"/>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كلمات بعض الأعلام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لزوم رفع اليد عن إطلاق الحكم لا عن أصله فيما إذا دار الأمر بينهما وإن كان صحيحاً، إلا أنه لا ينطبق على المقام؛ لأن ذلك إنما هو فيما إذا أمكن التقييد، كما في الأمثلة المذكورة، بخلاف المقام، فإن التقييد فيه غير معقول في نفسه، فلا محالة يكون المانع عن الإطلاق مانعاً عن أصل الحكم؛ إذ المفروض وصول الحكم الواقعي إلى المكلف، وإن كان متعلقه مردداً بين أمرين أو أمور، فكيف يعقل الترخيص في مخالفته ولو مقيداً بترك الطرف الآخر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التقييد في المقام؛ لأن المانع من الإطلاق مانع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شمول دليل الرفع للإناءين على نحو الإطلاق؛ وذلك لوصول الحكم الواقعي إلى المكلف، فلا يمكن للمولى أن يأذن بشرب الإناء الأول وهكذا الثاني؛ لأنه مناقض للحكم الواقعي، وهذا المانع نفسه، مانع من التقييد،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الأول بشرط أن لا تشرب الثاني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التقييد في المقام بخلاف الإطلاق، لوجهين على سبيل منع الخلو</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كاشف عن جعل البدلية، فالمولى يجعل الإناء </w:t>
      </w:r>
    </w:p>
    <w:p>
      <w:pPr>
        <w:pStyle w:val="BookText"/>
        <w:rPr/>
      </w:pPr>
      <w:r>
        <w:rPr>
          <w:rFonts w:ascii="Amiri" w:hAnsi="Amiri" w:eastAsia="Amiri" w:cs="Amiri"/>
          <w:color w:val="111111"/>
          <w:sz w:val="28"/>
          <w:sz w:val="28"/>
          <w:szCs w:val="28"/>
          <w:rtl w:val="true"/>
          <w:lang w:bidi="ar-SA"/>
        </w:rPr>
        <w:t>الثاني بدل الواقع، ويعتبره الحرام الواقعي، كما هو الحال في باب قاعدة الفراغ والتجاوز وأمثالهما، حيث جعل الشارع البدلية عن الواقع، فلو لم يعلم أنه ركع أم لا اعتبره راكعاً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فللمولى أن يجعل البدلية مع العلم التفصيلي، فكيف بالعلم الإجمالي</w:t>
      </w:r>
      <w:r>
        <w:rPr>
          <w:rStyle w:val="FootnoteAnchor"/>
          <w:rtl w:val="true"/>
        </w:rPr>
        <w:footnoteReference w:id="5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لا معنى لجعل البدلية مع الإطلاق، فلو كان الرفع شاملاً للإناءين فأين البدل عن الواقع؟ فالترخيص غير ممكن مع الإطلاق، لكنه ممكن مع التقييد بجعل البدلية، فالفرق بينهما متحقق، فلا يمكن القول بكون التقييد كالإطلاق والمانع عنه مانع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كاشف عن كون الغرض بنحو تكفي فيه الموافقة الاحتمالية، ولا معنى لذلك مع الاطلاق؛ لأنه يستلزم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الشديد، فيما لو كان المولى يريد الواقع على كل تقدير، بحيث يمنع المكلف من مخالفته على كل حال، ولو بإيجاب الاحتياط، ولذا لا يرخص في الاقتحام حتى في الشبهات البدوية، كالثلاثة الخطيرة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المتوسط، وتجب فيه الموافقة القطعية بشرط وصول التكليف اتفاقاً إلى المكلف، وفي هذا النحو يأذن الشارع في الاقتحام في </w:t>
      </w:r>
      <w:bookmarkStart w:id="331" w:name="pg15625_174586"/>
    </w:p>
    <w:p>
      <w:pPr>
        <w:pStyle w:val="BookText"/>
        <w:rPr/>
      </w:pPr>
      <w:bookmarkEnd w:id="331"/>
      <w:r>
        <w:rPr>
          <w:rFonts w:ascii="Amiri" w:hAnsi="Amiri" w:eastAsia="Amiri" w:cs="Amiri"/>
          <w:color w:val="111111"/>
          <w:sz w:val="28"/>
          <w:sz w:val="28"/>
          <w:szCs w:val="28"/>
          <w:rtl w:val="true"/>
          <w:lang w:bidi="ar-SA"/>
        </w:rPr>
        <w:t>الشبهات البدوية؛ لعدم اتفاق وصول التكليف، لكن لو حصل العلم فلا إذن في الاقتحام، سواء أكان الوصول إجمالياً أم تفصيلياً، كالحلية والحرمة والطهارة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الضعيف، وتكفي فيه الموافقة الاحتمالية مع اتفاق الوصول، كالاكتفاء بالصلاة إلى الجهة الواحدة فيما لو اشتبهت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شمول دليل الترخيص لأحد الطرفين مقيداً بترك الآخر كاشف عن كون غرض المولى ضعيفاً بنحو تكفي فيه الموافقة الاحتمالية، وهذا المعنى لا يتأتى في الإطلاق؛ لاستلزامه المخالفة القطعية، فتحقق الفرق بين الإطلاق والتقييد، فالمانع في الإطلاق هو لزوم المخالفة القطعية بخلاف التقييد، فإن المخالفة والموافقة احتمالية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الخامس</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0372915_2142443653"/>
      <w:bookmarkStart w:id="333" w:name="_Toc122"/>
      <w:bookmarkEnd w:id="332"/>
      <w:r>
        <w:rPr>
          <w:rtl w:val="true"/>
        </w:rPr>
        <w:t>الإشكال السادس</w:t>
      </w:r>
      <w:r>
        <w:rPr>
          <w:rtl w:val="true"/>
        </w:rPr>
        <w:t xml:space="preserve">: </w:t>
      </w:r>
      <w:r>
        <w:rPr>
          <w:rtl w:val="true"/>
        </w:rPr>
        <w:t>تقييد الإطلاق الأفرادي والأحوالي في أحد الطرفين</w:t>
      </w:r>
      <w:bookmarkEnd w:id="333"/>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المتأخرين</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لدليل الأصل العملي في تمام أطراف العلم الإجمالي إطلاق أحوالي وأفرادي، لكن للإطلاق المذكور محذور يرفع بأحد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تقييد الإطلاق الأحوالي في الطرفين، فتكون النتيجة جواز اقتحام أحدهما بشرط ترك الآخر وبالعكس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رفع المحذور ليس منحصراً بهذا الطريق، بل هنالك طريق آخر، وهو تقييد الإطلاق الأفرادي والأحوالي في أحد الطرفين دون الآخر، </w:t>
      </w:r>
      <w:bookmarkStart w:id="334" w:name="pg15625_174587"/>
    </w:p>
    <w:p>
      <w:pPr>
        <w:pStyle w:val="BookText"/>
        <w:rPr/>
      </w:pPr>
      <w:bookmarkEnd w:id="334"/>
      <w:r>
        <w:rPr>
          <w:rFonts w:ascii="Amiri" w:hAnsi="Amiri" w:eastAsia="Amiri" w:cs="Amiri"/>
          <w:color w:val="111111"/>
          <w:sz w:val="28"/>
          <w:sz w:val="28"/>
          <w:szCs w:val="28"/>
          <w:rtl w:val="true"/>
          <w:lang w:bidi="ar-SA"/>
        </w:rPr>
        <w:t>فيرتفع محذور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محذور الترخيص في المخالفة القطعية لم ينشأ من الإطلاق الأفرادي؛ وذلك لعدم ترتب المحذور على شمول دليل الرفع للفردين، كما لا محذور لشمول أنقذ الغريق للنفرين، وإنما المحذور ناشئ من الإطلاق الأحوالي،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الأول سواء انقذت الثاني أم لا وبالعكس، فلابد من رفع اليد عما نشأ منه المحذور، فيقيد الإطلاق الأحوالي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الإطلاق الأحوالي والأفرادي في أحد الفردين دون الآخر غير عرفي، بخلاف تقييد الإطلاق الأحوالي، فيرجح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محذور من جريان الأصل في كلا الطرفين على نحو التخيير، وما ذكر من الإشكالات الستة غير وارد</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0372917_2142443653"/>
      <w:bookmarkStart w:id="336" w:name="_Toc123"/>
      <w:bookmarkEnd w:id="335"/>
      <w:r>
        <w:rPr>
          <w:rtl w:val="true"/>
        </w:rPr>
        <w:t>الإشكال السابع</w:t>
      </w:r>
      <w:r>
        <w:rPr>
          <w:rtl w:val="true"/>
        </w:rPr>
        <w:t xml:space="preserve">: </w:t>
      </w:r>
      <w:r>
        <w:rPr>
          <w:rtl w:val="true"/>
        </w:rPr>
        <w:t>توقف التخيير على الدليل الخاص</w:t>
      </w:r>
      <w:bookmarkEnd w:id="33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في الفوائد،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الموارد التي نقول فيها بالتخيير مع عدم قيام دليل عليه بالخصوص</w:t>
      </w:r>
      <w:r>
        <w:rPr>
          <w:rStyle w:val="FootnoteAnchor"/>
          <w:rtl w:val="true"/>
        </w:rPr>
        <w:footnoteReference w:id="554"/>
      </w:r>
      <w:r>
        <w:rPr>
          <w:rFonts w:ascii="Amiri" w:hAnsi="Amiri" w:eastAsia="Amiri" w:cs="Amiri"/>
          <w:color w:val="111111"/>
          <w:sz w:val="28"/>
          <w:sz w:val="28"/>
          <w:szCs w:val="28"/>
          <w:rtl w:val="true"/>
          <w:lang w:bidi="ar-SA"/>
        </w:rPr>
        <w:t>لا تخلو عن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الكاشف التخيير، والدليل الدال على الحكم التخيير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المنكشف والمدلول ذلك</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متوقف إما على دلالة الدليل الخاص، أو اقتضاء الكاشف، أو اقتضاء المنكشف، والثلاثة مفقودة في المقام، فلا منشأ للحكم بالتخيير بين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الطريق الأول</w:t>
      </w:r>
      <w:r>
        <w:rPr>
          <w:rStyle w:val="FootnoteAnchor"/>
          <w:rtl w:val="true"/>
        </w:rPr>
        <w:footnoteReference w:id="556"/>
      </w:r>
      <w:r>
        <w:rPr>
          <w:rFonts w:ascii="Amiri" w:hAnsi="Amiri" w:eastAsia="Amiri" w:cs="Amiri"/>
          <w:color w:val="111111"/>
          <w:sz w:val="28"/>
          <w:sz w:val="28"/>
          <w:szCs w:val="28"/>
          <w:rtl w:val="true"/>
          <w:lang w:bidi="ar-SA"/>
        </w:rPr>
        <w:t xml:space="preserve">، وهو اقتضاء الكاشف، فلوكان هنالك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بخروج زيد وعمر عن العام، ولكن لم يعلم أن خروجهما على نحو الإطلاق أو على نحو التقييد، فيحكم بالتخيير بين الفردين؛ لأن أكرم العلماء له عموم أفرادي يشمل زيداً وعمراً، وله إطلاق أحوالي يشمل زيداً في حالة إكرام عمر وعدمه، ويشمل عمراً كذلك، فيشك في حد المقدار الخارج من العام، فهل الإطلاق الأحوالي خارج عن العام فقط، أو العموم الأفرادي والإطلاق الأحوالي معاً؟ فيتقصر على القدر المتيقن، وهو خروج الإطلاق الأحوالي عن العموم،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زيد عند إكرام عمر وبالعكس، وتكون النتيجة الحكم بالتخيير، هذا ما ذكره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الأوضح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ولما علم عدم شمول العام لصلاة الظهر والجمعة معاً، دار الأمر بين خروج فردين عن عموم العام فلا تجب الجمعة ولا الظهر،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بالعموم الأفرادي، ولا مطلقاً بالإطلاق الأحوالي، وبين الحفاظ على عمومه الأفرادي مع انخرام الإطلاق الأحوالي، فتجب الجمعة إن لم يؤد </w:t>
      </w:r>
    </w:p>
    <w:p>
      <w:pPr>
        <w:pStyle w:val="BookText"/>
        <w:rPr/>
      </w:pPr>
      <w:r>
        <w:rPr>
          <w:rFonts w:ascii="Amiri" w:hAnsi="Amiri" w:eastAsia="Amiri" w:cs="Amiri"/>
          <w:color w:val="111111"/>
          <w:sz w:val="28"/>
          <w:sz w:val="28"/>
          <w:szCs w:val="28"/>
          <w:rtl w:val="true"/>
          <w:lang w:bidi="ar-SA"/>
        </w:rPr>
        <w:t>الظهر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انخرام الإطلاق الأحوالي مسلم على كل تقدير، والشك في انخرام العموم الأفرادي لزم الاقتصار على القدر المتيقن في التخصيص والتقييد، فتكون أصالة العموم وأصالة عدم التخصيص مقتضية لشمول العام للفردين، منتهى الأمر بدون الإطلاق الأحوالي، والنتيجة التخيير بين الظهر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الدليل الكاشف عن الحكم يقتضي التخيير، وهو ناشئ عن جمع الأدلة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العام ودليل المخصص، وحكم العقل بالاقتصار في التخصيص والتقييد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التخيير باقتضاء المنكشف، وفي مراده من العبارة نوع من الإبهام؛ ولذا أشكل عليه البعض</w:t>
      </w:r>
      <w:r>
        <w:rPr>
          <w:rStyle w:val="FootnoteAnchor"/>
          <w:rtl w:val="true"/>
        </w:rPr>
        <w:footnoteReference w:id="559"/>
      </w:r>
      <w:r>
        <w:rPr>
          <w:rFonts w:ascii="Amiri" w:hAnsi="Amiri" w:eastAsia="Amiri" w:cs="Amiri"/>
          <w:color w:val="111111"/>
          <w:sz w:val="28"/>
          <w:sz w:val="28"/>
          <w:szCs w:val="28"/>
          <w:rtl w:val="true"/>
          <w:lang w:bidi="ar-SA"/>
        </w:rPr>
        <w:t>بعدم الفرق بين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يظهر من مجموع عباراته أن التخيير باقتضاء المنكشف مرتبط بباب التزاحم، حيث يعلم أن كلا الفردين واجد للملاك؛ ولذا يجب الجمع بينهما مع التمكن، وحيث إن قدرة المكلف لا تفي بالجمع يتخير، فنفس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التخيير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إذا تزاحم الواجبان في مقام الامتثال لعدم القدرة على الجمع بينهما، فإن التخيير في باب التزاحم إنما هو لأجل أن المجعول في باب التكاليف معنى يقتضي التخيير في امتثال أحد </w:t>
      </w:r>
    </w:p>
    <w:p>
      <w:pPr>
        <w:pStyle w:val="BookText"/>
        <w:rPr/>
      </w:pPr>
      <w:r>
        <w:rPr>
          <w:rFonts w:ascii="Amiri" w:hAnsi="Amiri" w:eastAsia="Amiri" w:cs="Amiri"/>
          <w:color w:val="111111"/>
          <w:sz w:val="28"/>
          <w:sz w:val="28"/>
          <w:szCs w:val="28"/>
          <w:rtl w:val="true"/>
          <w:lang w:bidi="ar-SA"/>
        </w:rPr>
        <w:t>المتزاحمين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فالعقل يحكم بالتخيير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الطريقان</w:t>
      </w:r>
      <w:r>
        <w:rPr>
          <w:rStyle w:val="FootnoteAnchor"/>
          <w:rtl w:val="true"/>
        </w:rPr>
        <w:footnoteReference w:id="562"/>
      </w:r>
      <w:r>
        <w:rPr>
          <w:rFonts w:ascii="Amiri" w:hAnsi="Amiri" w:eastAsia="Amiri" w:cs="Amiri"/>
          <w:color w:val="111111"/>
          <w:sz w:val="28"/>
          <w:sz w:val="28"/>
          <w:szCs w:val="28"/>
          <w:rtl w:val="true"/>
          <w:lang w:bidi="ar-SA"/>
        </w:rPr>
        <w:t>لا يفيان لإثبات التخيير في المقام، أما التخيير باقتضاء الكاشف فهو مما لا يكاد يخفى، فإن دليل اعتبار كل أصل إنما يتقضي جريانه عيناً، وليس في الأدلة ما يوجب التخيير في إجراء أحد الأصلين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يفيد التعيين لا التخيير، فمن أين يأتي التخيير بين الإناءين؟</w:t>
      </w:r>
    </w:p>
    <w:p>
      <w:pPr>
        <w:pStyle w:val="BookText"/>
        <w:rPr/>
      </w:pPr>
      <w:r>
        <w:rPr>
          <w:rFonts w:ascii="Amiri" w:hAnsi="Amiri" w:eastAsia="Amiri" w:cs="Amiri"/>
          <w:color w:val="111111"/>
          <w:sz w:val="28"/>
          <w:sz w:val="28"/>
          <w:szCs w:val="28"/>
          <w:rtl w:val="true"/>
          <w:lang w:bidi="ar-SA"/>
        </w:rPr>
        <w:t>لكنه محل تأمل؛ ولذلك أشكل عليه المحقق العراقي في الحاشية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دليلاً ملاحظة الجمع بين إطلاق دليل الحلية لكل واحد من الفردين على أي حال، وبين حكم العقل بعدم إمكان الجمع بين الشكين في هذا الحكم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فنفس الطريق الذي سلكه لإثبات التخيير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نسلكه لإثبات التخيير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اللفظي المجمل</w:t>
      </w:r>
      <w:r>
        <w:rPr>
          <w:rStyle w:val="FootnoteAnchor"/>
          <w:rtl w:val="true"/>
        </w:rPr>
        <w:footnoteReference w:id="565"/>
      </w:r>
      <w:r>
        <w:rPr>
          <w:rFonts w:ascii="Amiri" w:hAnsi="Amiri" w:eastAsia="Amiri" w:cs="Amiri"/>
          <w:color w:val="111111"/>
          <w:sz w:val="28"/>
          <w:sz w:val="28"/>
          <w:szCs w:val="28"/>
          <w:rtl w:val="true"/>
          <w:lang w:bidi="ar-SA"/>
        </w:rPr>
        <w:t>مانع من عموم أو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w:t>
      </w:r>
      <w:bookmarkStart w:id="337" w:name="pg15625_174591"/>
    </w:p>
    <w:p>
      <w:pPr>
        <w:pStyle w:val="BookText"/>
        <w:rPr/>
      </w:pPr>
      <w:bookmarkEnd w:id="337"/>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المخصص العقلي مانع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فيهما دائر بين تخصيص العموم الأفرادي أو تقييد الإطلاق الأحوالي، والتقييد أولى، فنرفع اليد عن الإطلاق الأحوالي، ونبقي العموم الأفرادي، وهو معنى التخيير بين الإناءين، فما هو الفرق بينهما؟ وعليه يثبت التخيير من طريق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حينئذ بإبداء الفرق بين المقامين إلى يوم القيامة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التخيير من طريق المنكشف فإجماله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باب التزاحم غير متحقق في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البيان المتقدم لا أظن بقاء الشبهة</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في الأذهان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المحقق العراقي‌علی كلامه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لا كل ما يتمنى المرء يدركه</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حيث لم ترتفع الشبهة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 السابع</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0372919_2142443653"/>
      <w:bookmarkStart w:id="339" w:name="_Toc124"/>
      <w:bookmarkEnd w:id="338"/>
      <w:r>
        <w:rPr>
          <w:rtl w:val="true"/>
        </w:rPr>
        <w:t>الإشكال الثامن</w:t>
      </w:r>
      <w:r>
        <w:rPr>
          <w:rtl w:val="true"/>
        </w:rPr>
        <w:t xml:space="preserve">: </w:t>
      </w:r>
      <w:r>
        <w:rPr>
          <w:rtl w:val="true"/>
        </w:rPr>
        <w:t>عدم شمول البراءة لأطراف العلم الإجمالي</w:t>
      </w:r>
      <w:bookmarkEnd w:id="3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أدلة البراءة لأطراف العلم الإجمالي، فإنها </w:t>
      </w:r>
    </w:p>
    <w:p>
      <w:pPr>
        <w:pStyle w:val="BookText"/>
        <w:rPr/>
      </w:pP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يشمل أطراف العلم الإجمالي على نحو التخصص موضوعاً،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وكحديث الحجب والرفع، حيث لا يراد من الأخير مثلاً العلم الوجداني، بل الحجة، وهي أعم من الحجة الشرعية والعقلية، فما لا حجة على إثبات التكليف فيه حكمه مرفوع، والحجة قائمة في العلم الإجمالي، أما في الإناء الأول فهو الخمر واقعاً وهو حرام، وأما في الإناء الثاني فلقيام الحجة العقلية على لزوم الاجتناب عنه؛ لأنه مقدمة علمية لاجتناب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بأن الاشتغال اليقيني يقتضي البراءة اليقينية، وعليه يلزم 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آية البيان</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البيان قائم على طرفي العلم الإجمالي، وهكذا حديث الحجب حيث يُعلم شرعاً أو عقلاً بلزوم الاجتناب عن كلا الطرفين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أطراف العلم الإجمالي موضوعاً، لكنه منصرف عنها، وعمدته روايتان</w:t>
      </w:r>
      <w:r>
        <w:rPr>
          <w:rFonts w:eastAsia="Amiri" w:cs="Amiri" w:ascii="Amiri" w:hAnsi="Amiri"/>
          <w:color w:val="111111"/>
          <w:sz w:val="28"/>
          <w:szCs w:val="28"/>
          <w:rtl w:val="true"/>
          <w:lang w:bidi="ar-SA"/>
        </w:rPr>
        <w:t xml:space="preserve">: </w:t>
      </w:r>
      <w:bookmarkStart w:id="340" w:name="pg15625_174593"/>
    </w:p>
    <w:p>
      <w:pPr>
        <w:pStyle w:val="BookText"/>
        <w:rPr/>
      </w:pPr>
      <w:bookmarkEnd w:id="340"/>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موثقة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من قبل نفسك، وذلك مثل الثوب يكون عليك ولعله سرقة، أو امرأة تحتك ولعلها أختك أو رضعيتك أو عبد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فهذه الأمثلة وإن لم تخصص القاعدة الكلية إلا أن فرض العلم الإجمالي فرد خفي لا يخطر منها إلى الذهن، بل الرواية منصرفة إلى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ماهية فيها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حتى تعرف أنه حرام، والمنصرف عنه الشبهة البدوية، أو غير المحصورة التي كل طرف منها 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عبد اللّه بن سنان رواها في نقله الثاني عن عبد اللّه بن سليمان، وصدرها حول الجبن</w:t>
      </w:r>
      <w:r>
        <w:rPr>
          <w:rStyle w:val="FootnoteAnchor"/>
          <w:rtl w:val="true"/>
        </w:rPr>
        <w:footnoteReference w:id="575"/>
      </w:r>
      <w:r>
        <w:rPr>
          <w:rFonts w:ascii="Amiri" w:hAnsi="Amiri" w:eastAsia="Amiri" w:cs="Amiri"/>
          <w:color w:val="111111"/>
          <w:sz w:val="28"/>
          <w:sz w:val="28"/>
          <w:szCs w:val="28"/>
          <w:rtl w:val="true"/>
          <w:lang w:bidi="ar-SA"/>
        </w:rPr>
        <w:t>، وهي مذيلة بالقاعدة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دليل يدل على شمول أدلة البراءة لأطراف العلم الإجمالي ولو على نحو التخيير</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0372921_2142443653"/>
      <w:bookmarkStart w:id="342" w:name="_Toc125"/>
      <w:bookmarkEnd w:id="341"/>
      <w:r>
        <w:rPr>
          <w:rtl w:val="true"/>
        </w:rPr>
        <w:t>الإشكال التاسع</w:t>
      </w:r>
      <w:r>
        <w:rPr>
          <w:rtl w:val="true"/>
        </w:rPr>
        <w:t xml:space="preserve">: </w:t>
      </w:r>
      <w:r>
        <w:rPr>
          <w:rtl w:val="true"/>
        </w:rPr>
        <w:t>إعراض المشهور عن عموم الروايات</w:t>
      </w:r>
      <w:bookmarkEnd w:id="34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ادعى الشيخ الأعظم في الفرائد الشهرة على وجوب الموافقة القطعية</w:t>
      </w:r>
      <w:r>
        <w:rPr>
          <w:rStyle w:val="FootnoteAnchor"/>
          <w:rtl w:val="true"/>
        </w:rPr>
        <w:footnoteReference w:id="576"/>
      </w:r>
      <w:r>
        <w:rPr>
          <w:rFonts w:ascii="Amiri" w:hAnsi="Amiri" w:eastAsia="Amiri" w:cs="Amiri"/>
          <w:color w:val="111111"/>
          <w:sz w:val="28"/>
          <w:sz w:val="28"/>
          <w:szCs w:val="28"/>
          <w:rtl w:val="true"/>
          <w:lang w:bidi="ar-SA"/>
        </w:rPr>
        <w:t xml:space="preserve">، وصرح السيد العاملي في المدارك بأنه مقطوع به في كلام </w:t>
      </w:r>
      <w:bookmarkStart w:id="343" w:name="pg15625_174594"/>
    </w:p>
    <w:p>
      <w:pPr>
        <w:pStyle w:val="BookText"/>
        <w:rPr/>
      </w:pPr>
      <w:bookmarkEnd w:id="343"/>
      <w:r>
        <w:rPr>
          <w:rFonts w:ascii="IRNazanin" w:hAnsi="IRNazanin" w:eastAsia="IRNazanin"/>
          <w:color w:val="111111"/>
          <w:sz w:val="28"/>
          <w:sz w:val="28"/>
          <w:szCs w:val="28"/>
          <w:rtl w:val="true"/>
          <w:lang w:bidi="fa-IR"/>
        </w:rPr>
        <w:t>الأصحاب</w:t>
      </w:r>
      <w:r>
        <w:rPr>
          <w:rStyle w:val="FootnoteAnchor"/>
          <w:rtl w:val="true"/>
        </w:rPr>
        <w:footnoteReference w:id="577"/>
      </w:r>
      <w:r>
        <w:rPr>
          <w:rFonts w:ascii="Amiri" w:hAnsi="Amiri" w:eastAsia="Amiri" w:cs="Amiri"/>
          <w:color w:val="111111"/>
          <w:sz w:val="28"/>
          <w:sz w:val="28"/>
          <w:szCs w:val="28"/>
          <w:rtl w:val="true"/>
          <w:lang w:bidi="ar-SA"/>
        </w:rPr>
        <w:t>، ونسبه المحقق البهبهاني في الفوائد الحائرية إلى الأصحاب</w:t>
      </w:r>
      <w:r>
        <w:rPr>
          <w:rStyle w:val="FootnoteAnchor"/>
          <w:rtl w:val="true"/>
        </w:rPr>
        <w:footnoteReference w:id="578"/>
      </w:r>
      <w:r>
        <w:rPr>
          <w:rFonts w:ascii="Amiri" w:hAnsi="Amiri" w:eastAsia="Amiri" w:cs="Amiri"/>
          <w:color w:val="111111"/>
          <w:sz w:val="28"/>
          <w:sz w:val="28"/>
          <w:szCs w:val="28"/>
          <w:rtl w:val="true"/>
          <w:lang w:bidi="ar-SA"/>
        </w:rPr>
        <w:t>، وحكي عن مخطوطة المحقق الكاظمي دعوى الإجماع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الخلاف إلا عن جماعة قليلة، حيث قالوا بجواز الاقتحام في أحد أطراف العلم الإجمالي،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 على المحكي عنه، والمحقق السبزواري في الذخيرة</w:t>
      </w:r>
      <w:r>
        <w:rPr>
          <w:rStyle w:val="FootnoteAnchor"/>
          <w:rtl w:val="true"/>
        </w:rPr>
        <w:footnoteReference w:id="579"/>
      </w:r>
      <w:r>
        <w:rPr>
          <w:rFonts w:ascii="Amiri" w:hAnsi="Amiri" w:eastAsia="Amiri" w:cs="Amiri"/>
          <w:color w:val="111111"/>
          <w:sz w:val="28"/>
          <w:sz w:val="28"/>
          <w:szCs w:val="28"/>
          <w:rtl w:val="true"/>
          <w:lang w:bidi="ar-SA"/>
        </w:rPr>
        <w:t>، والمحقق القمي في القوانين</w:t>
      </w:r>
      <w:r>
        <w:rPr>
          <w:rStyle w:val="FootnoteAnchor"/>
          <w:rtl w:val="true"/>
        </w:rPr>
        <w:footnoteReference w:id="580"/>
      </w:r>
      <w:r>
        <w:rPr>
          <w:rFonts w:ascii="Amiri" w:hAnsi="Amiri" w:eastAsia="Amiri" w:cs="Amiri"/>
          <w:color w:val="111111"/>
          <w:sz w:val="28"/>
          <w:sz w:val="28"/>
          <w:szCs w:val="28"/>
          <w:rtl w:val="true"/>
          <w:lang w:bidi="ar-SA"/>
        </w:rPr>
        <w:t>، والسيد القمي في آراؤنا</w:t>
      </w:r>
      <w:r>
        <w:rPr>
          <w:rStyle w:val="FootnoteAnchor"/>
          <w:rtl w:val="true"/>
        </w:rPr>
        <w:footnoteReference w:id="581"/>
      </w:r>
      <w:r>
        <w:rPr>
          <w:rFonts w:ascii="Amiri" w:hAnsi="Amiri" w:eastAsia="Amiri" w:cs="Amiri"/>
          <w:color w:val="111111"/>
          <w:sz w:val="28"/>
          <w:sz w:val="28"/>
          <w:szCs w:val="28"/>
          <w:rtl w:val="true"/>
          <w:lang w:bidi="ar-SA"/>
        </w:rPr>
        <w:t>، وقد أشار إلى المبنى كراراً في كتبه الفقهية كالدلائل</w:t>
      </w:r>
      <w:r>
        <w:rPr>
          <w:rStyle w:val="FootnoteAnchor"/>
          <w:rtl w:val="true"/>
        </w:rPr>
        <w:footnoteReference w:id="582"/>
      </w:r>
      <w:r>
        <w:rPr>
          <w:rFonts w:ascii="IRNazanin" w:hAnsi="IRNazanin" w:eastAsia="IRNazanin"/>
          <w:color w:val="111111"/>
          <w:sz w:val="28"/>
          <w:sz w:val="28"/>
          <w:szCs w:val="28"/>
          <w:rtl w:val="true"/>
          <w:lang w:bidi="fa-IR"/>
        </w:rPr>
        <w:t>وشرحه على المنهاج</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ببالي قديماً أن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فلم يعثر إلا على ثمانية عشر فقيهاً يرى جواز الاقتحام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0372923_2142443653"/>
      <w:bookmarkStart w:id="345" w:name="_Toc126"/>
      <w:bookmarkEnd w:id="344"/>
      <w:r>
        <w:rPr>
          <w:rtl w:val="true"/>
        </w:rPr>
        <w:t>الإشكال العاشر</w:t>
      </w:r>
      <w:r>
        <w:rPr>
          <w:rtl w:val="true"/>
        </w:rPr>
        <w:t xml:space="preserve">: </w:t>
      </w:r>
      <w:r>
        <w:rPr>
          <w:rtl w:val="true"/>
        </w:rPr>
        <w:t>جريان الأصول الترخيصية منكر في أذهان المتشرعة</w:t>
      </w:r>
      <w:bookmarkEnd w:id="34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إذا صادف الحرام الواقعي، وخاصة إذا تعمد الخلط للحصول على الحرام، كخلط الخل بالخمر وشربه برجاء الوصول إلى الحرام الواقعي، فلو علم إجمالاً أن إحداهما أخته</w:t>
      </w:r>
      <w:r>
        <w:rPr>
          <w:rStyle w:val="FootnoteAnchor"/>
          <w:rtl w:val="true"/>
        </w:rPr>
        <w:footnoteReference w:id="584"/>
      </w:r>
      <w:r>
        <w:rPr>
          <w:rFonts w:ascii="Amiri" w:hAnsi="Amiri" w:eastAsia="Amiri" w:cs="Amiri"/>
          <w:color w:val="111111"/>
          <w:sz w:val="28"/>
          <w:sz w:val="28"/>
          <w:szCs w:val="28"/>
          <w:rtl w:val="true"/>
          <w:lang w:bidi="ar-SA"/>
        </w:rPr>
        <w:t>فهل يجوز النظر إليها؟</w:t>
      </w:r>
      <w:r>
        <w:rPr>
          <w:rFonts w:eastAsia="Amiri" w:cs="Amiri" w:ascii="Amiri" w:hAnsi="Amiri"/>
          <w:color w:val="111111"/>
          <w:sz w:val="28"/>
          <w:szCs w:val="28"/>
          <w:rtl w:val="true"/>
          <w:lang w:bidi="ar-SA"/>
        </w:rPr>
        <w:t xml:space="preserve">! </w:t>
      </w:r>
      <w:bookmarkStart w:id="346" w:name="pg15625_174595"/>
    </w:p>
    <w:p>
      <w:pPr>
        <w:pStyle w:val="Heading4"/>
        <w:numPr>
          <w:ilvl w:val="3"/>
          <w:numId w:val="1"/>
        </w:numPr>
        <w:rPr/>
      </w:pPr>
      <w:bookmarkStart w:id="347" w:name="__RefHeading___Toc10372925_2142443653"/>
      <w:bookmarkStart w:id="348" w:name="_Toc127"/>
      <w:bookmarkEnd w:id="346"/>
      <w:bookmarkEnd w:id="347"/>
      <w:r>
        <w:rPr>
          <w:rtl w:val="true"/>
        </w:rPr>
        <w:t>تنبيهات العلم الإجمالي</w:t>
      </w:r>
      <w:bookmarkEnd w:id="348"/>
    </w:p>
    <w:p>
      <w:pPr>
        <w:pStyle w:val="Heading5"/>
        <w:numPr>
          <w:ilvl w:val="4"/>
          <w:numId w:val="1"/>
        </w:numPr>
        <w:rPr/>
      </w:pPr>
      <w:bookmarkStart w:id="349" w:name="__RefHeading___Toc10372927_2142443653"/>
      <w:bookmarkStart w:id="350" w:name="_Toc128"/>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يبقى الكلام في تنبيهات</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0372929_2142443653"/>
      <w:bookmarkStart w:id="352" w:name="_Toc129"/>
      <w:bookmarkEnd w:id="351"/>
      <w:r>
        <w:rPr>
          <w:rtl w:val="true"/>
        </w:rPr>
        <w:t>التنبيه الأول</w:t>
      </w:r>
      <w:r>
        <w:rPr>
          <w:rtl w:val="true"/>
        </w:rPr>
        <w:t xml:space="preserve">: </w:t>
      </w:r>
      <w:r>
        <w:rPr>
          <w:rtl w:val="true"/>
        </w:rPr>
        <w:t>في الاضطرار لبعض أطراف العلم الإجمالي</w:t>
      </w:r>
      <w:bookmarkEnd w:id="352"/>
    </w:p>
    <w:p>
      <w:pPr>
        <w:pStyle w:val="Heading6"/>
        <w:numPr>
          <w:ilvl w:val="5"/>
          <w:numId w:val="1"/>
        </w:numPr>
        <w:rPr/>
      </w:pPr>
      <w:bookmarkStart w:id="353" w:name="__RefHeading___Toc10372931_2142443653"/>
      <w:bookmarkStart w:id="354" w:name="_Toc130"/>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يقع الكلام في هذا التنبيه في الاضطرار إلى بعض أطراف العلم الإجمالي، ونحوه الإكراه، ونحوهما تلف بعض الأطراف أو خروجها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حلية الطرف المضطر إليه، فإن الاضطرار رافع للتكليف، إنما البحث في وجوب الاجتناب عن الطرف الآخر، وحيث إن الاضطرار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أحد الطرفين بعينه، والاضطرار إلى أحد الطرفين لا بعينه، 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0372933_2142443653"/>
      <w:bookmarkStart w:id="356" w:name="_Toc131"/>
      <w:bookmarkEnd w:id="355"/>
      <w:r>
        <w:rPr>
          <w:rtl w:val="true"/>
        </w:rPr>
        <w:t>المقام الأول</w:t>
      </w:r>
      <w:r>
        <w:rPr>
          <w:rtl w:val="true"/>
        </w:rPr>
        <w:t xml:space="preserve">: </w:t>
      </w:r>
      <w:r>
        <w:rPr>
          <w:rtl w:val="true"/>
        </w:rPr>
        <w:t>في صور الاضطرار إلى أحد الطرفين بعينه</w:t>
      </w:r>
      <w:bookmarkEnd w:id="356"/>
    </w:p>
    <w:p>
      <w:pPr>
        <w:pStyle w:val="Heading6"/>
        <w:numPr>
          <w:ilvl w:val="5"/>
          <w:numId w:val="1"/>
        </w:numPr>
        <w:rPr/>
      </w:pPr>
      <w:bookmarkStart w:id="357" w:name="__RefHeading___Toc10372935_2142443653"/>
      <w:bookmarkStart w:id="358" w:name="_Toc132"/>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كما لو اضطر إلى شرب إناء الدواء، وكان الإناء الثاني ماءً، وفي هذا المقام صور</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0372937_2142443653"/>
      <w:bookmarkStart w:id="360" w:name="_Toc133"/>
      <w:bookmarkEnd w:id="359"/>
      <w:r>
        <w:rPr>
          <w:rtl w:val="true"/>
        </w:rPr>
        <w:t>الصورة الأولى</w:t>
      </w:r>
      <w:r>
        <w:rPr>
          <w:rtl w:val="true"/>
        </w:rPr>
        <w:t xml:space="preserve">: </w:t>
      </w:r>
      <w:r>
        <w:rPr>
          <w:rtl w:val="true"/>
        </w:rPr>
        <w:t>طروء الاضطرار قبل التكليف وقبل العلم به</w:t>
      </w:r>
      <w:bookmarkEnd w:id="360"/>
    </w:p>
    <w:p>
      <w:pPr>
        <w:pStyle w:val="BookText"/>
        <w:rPr/>
      </w:pPr>
      <w:r>
        <w:rPr>
          <w:rFonts w:ascii="Amiri" w:hAnsi="Amiri" w:eastAsia="Amiri" w:cs="Amiri"/>
          <w:color w:val="111111"/>
          <w:sz w:val="28"/>
          <w:sz w:val="28"/>
          <w:szCs w:val="28"/>
          <w:rtl w:val="true"/>
          <w:lang w:bidi="ar-SA"/>
        </w:rPr>
        <w:t>كما لو كان المكلف مضطراً إلى إناء الدواء، ثم تنجس أحدهما فتولد التكليف، ثم علم المكلف بتولد التكليف</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بتنجس أحدهما، فالاضطرار متقدم، والمعلوم بالإجمال والعلم به لاحق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بين الأصوليين</w:t>
      </w:r>
      <w:r>
        <w:rPr>
          <w:rStyle w:val="FootnoteAnchor"/>
          <w:rtl w:val="true"/>
        </w:rPr>
        <w:footnoteReference w:id="586"/>
      </w:r>
      <w:r>
        <w:rPr>
          <w:rFonts w:ascii="Amiri" w:hAnsi="Amiri" w:eastAsia="Amiri" w:cs="Amiri"/>
          <w:color w:val="111111"/>
          <w:sz w:val="28"/>
          <w:sz w:val="28"/>
          <w:szCs w:val="28"/>
          <w:rtl w:val="true"/>
          <w:lang w:bidi="ar-SA"/>
        </w:rPr>
        <w:t xml:space="preserve">عدم وجوب الاجتناب عن أي واحد </w:t>
      </w:r>
    </w:p>
    <w:p>
      <w:pPr>
        <w:pStyle w:val="BookText"/>
        <w:rPr/>
      </w:pPr>
      <w:r>
        <w:rPr>
          <w:rFonts w:ascii="Amiri" w:hAnsi="Amiri" w:eastAsia="Amiri" w:cs="Amiri"/>
          <w:color w:val="111111"/>
          <w:sz w:val="28"/>
          <w:sz w:val="28"/>
          <w:szCs w:val="28"/>
          <w:rtl w:val="true"/>
          <w:lang w:bidi="ar-SA"/>
        </w:rPr>
        <w:t>منهما، أما الدواء فللاضطرار الرافع للتكليف، وأما الماء فلأن شرط منجزية العلم الإجمالي هو العلم بالتكليف على كل تقدير، وأما لو كان العلم بالتكليف على تقدير دون تقدير فلا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الثبوت يوجد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تنجس الدواء، ولا أثر له لعدم كونه مولداً للتكليف؛ لأن عدم الاضطرار جزء موضوع التكاليف الشرعية، وحتى لو علم تفصيلياً بنجاسة الدواء 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تنجس الماء، وهو مولد للتكليف بالاجتناب، فيشك في تولد التكليف في متن الواقع ومجراه البراءة، فيجوز الاقتحام في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بحاجة إلى التقييد، وهو عدم وجود أثر لتنجس المضطر إليه إلا الاجتناب، وأما مع فرض وجود أثر آخر يتولد العلم الإجمالي إما بوجوب ترتيب ذلك الأثر على إناء الدواء، أو وجوب الاجتناب عن الماء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المكلف إجمالاً بقول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إناء الماء، أو اغسل فمك من إناء الدواء، فهذا العلم الإجمالي منجز، ومقتضاه ترتيب كلا الأثرين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له أي أثر، كما لو كانا جامدين واضطرا إلى أحدهما بعينه فيمكن أكلهما؛ لعدم تحقق العلم الإجمالي بالتكليف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أفتى صاحب العروة</w:t>
      </w:r>
      <w:r>
        <w:rPr>
          <w:rStyle w:val="FootnoteAnchor"/>
          <w:rtl w:val="true"/>
        </w:rPr>
        <w:footnoteReference w:id="587"/>
      </w:r>
      <w:r>
        <w:rPr>
          <w:rFonts w:ascii="Amiri" w:hAnsi="Amiri" w:eastAsia="Amiri" w:cs="Amiri"/>
          <w:color w:val="111111"/>
          <w:sz w:val="28"/>
          <w:sz w:val="28"/>
          <w:szCs w:val="28"/>
          <w:rtl w:val="true"/>
          <w:lang w:bidi="ar-SA"/>
        </w:rPr>
        <w:t xml:space="preserve">بعدم الضمان فيما لو شرب أحد الإناءين مع علمه إجمالاً بكون أحدهما مغصوباً؛ وذلك لعدم العلم بإتلاف مال الغير، </w:t>
      </w:r>
      <w:bookmarkStart w:id="361" w:name="pg15625_174597"/>
    </w:p>
    <w:p>
      <w:pPr>
        <w:pStyle w:val="BookText"/>
        <w:rPr/>
      </w:pPr>
      <w:bookmarkEnd w:id="361"/>
      <w:r>
        <w:rPr>
          <w:rFonts w:ascii="Amiri" w:hAnsi="Amiri" w:eastAsia="Amiri" w:cs="Amiri"/>
          <w:color w:val="111111"/>
          <w:sz w:val="28"/>
          <w:sz w:val="28"/>
          <w:szCs w:val="28"/>
          <w:rtl w:val="true"/>
          <w:lang w:bidi="ar-SA"/>
        </w:rPr>
        <w:t>بل يحتمل اتلاف مال نفسه، وإن أشكل عليه بعض الشراح بتحقق العلم الإجمالي إما بالضمان أو وجوب الاجتناب عن الآخر، ومقتضى العلم الإجمالي ترتيب الأثرين، وإن كان هذا التقرير محل نقاش</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0372939_2142443653"/>
      <w:bookmarkStart w:id="363" w:name="_Toc134"/>
      <w:bookmarkEnd w:id="362"/>
      <w:r>
        <w:rPr>
          <w:rtl w:val="true"/>
        </w:rPr>
        <w:t>الصورة الثانية</w:t>
      </w:r>
      <w:r>
        <w:rPr>
          <w:rtl w:val="true"/>
        </w:rPr>
        <w:t xml:space="preserve">: </w:t>
      </w:r>
      <w:r>
        <w:rPr>
          <w:rtl w:val="true"/>
        </w:rPr>
        <w:t>كون الاضطرار متأخراً عن التكليف</w:t>
      </w:r>
      <w:bookmarkEnd w:id="363"/>
    </w:p>
    <w:p>
      <w:pPr>
        <w:pStyle w:val="BookText"/>
        <w:rPr/>
      </w:pPr>
      <w:r>
        <w:rPr>
          <w:rFonts w:ascii="Amiri" w:hAnsi="Amiri" w:eastAsia="Amiri" w:cs="Amiri"/>
          <w:color w:val="111111"/>
          <w:sz w:val="28"/>
          <w:sz w:val="28"/>
          <w:szCs w:val="28"/>
          <w:rtl w:val="true"/>
          <w:lang w:bidi="ar-SA"/>
        </w:rPr>
        <w:t>أن يكون الاضطرار متأخراً عن التكليف، ومتقدماً على العلم به،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متوسط بين التكليف، وبين العلم به، بأن يكون التكليف في الرتبة الأولى والاضطرار في الرتبة الثانية، والعلم بالتكليف في الرتبة الثالثة، كما لو سقط الدم في أحد الإناءين، ثم اضطر إلى شرب إناء الدواء، ثم علم إجمالاً بوقوع الدم أولاً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توفر الشرط المتقدم، وهو عدم وجود أثر آخر غير وجوب الاجتناب، والكلام في جواز اقتحام غير المضطر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النائيني في بعض دوراته السابقة إلى عدم الجواز، حيث علل عدم حلية إناء الماء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مؤثراً في التنجيز من جهة طريقيته وكاشفيته لا بما أنه صفة خاصة، وحيث إن المفروض في المقام تعلق العلم بثبوت التكليف قبل حصول الاضطرار، فلو كان في الطرف المضطر إليه فلا محالة يسقط بحدوث الاضطرار لكونه رافعاً له، ولو كان في الطرف الآخر فهو باقٍ على حاله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التكليف المتولد قبل الاضطرار المكشوف بالعلم اللاحق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الدم ساقطاً في الدواء، فالتكليف مرتفع بالاضطرار إليه، وإما </w:t>
      </w:r>
    </w:p>
    <w:p>
      <w:pPr>
        <w:pStyle w:val="BookText"/>
        <w:rPr/>
      </w:pPr>
      <w:r>
        <w:rPr>
          <w:rFonts w:ascii="Amiri" w:hAnsi="Amiri" w:eastAsia="Amiri" w:cs="Amiri"/>
          <w:color w:val="111111"/>
          <w:sz w:val="28"/>
          <w:sz w:val="28"/>
          <w:szCs w:val="28"/>
          <w:rtl w:val="true"/>
          <w:lang w:bidi="ar-SA"/>
        </w:rPr>
        <w:t>ساقطاً في الماء فالتكليف باقٍ، ومع العلم بالتكليف والشك في سقوطه تجري قاعدة الاشتغال؛ لأن 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عدل عما ذكره في دوراته اللاحقة، لكونه محل إشكال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خرج بعض الأطراف عن محل الابتلاء، أو انعدم قبل حصول العلم الإجمالي بأن تنجس أحدهما ثم انعدم، ثم علم بالتنجس في الساعة الأولى، فهل يلزم الاجتناب عن الإناء المتبقي؟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بالتكليف المنجز والشك في سقوطه تجري قاعدة الاشتغال، وأما مع الشك في أصل وجود التكليف المنجز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إناء الدواء ففيه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العلم وبعده، أما قبل العلم فمع فرض وقوع الدم فيه يكون التكليف غير منجز؛ لأن التكليف إنما يتنجز مع العلم أو العلمي، فإن التنجيز قبل العلم لغو، وأما بعد العلم فلا تنجز أيضاً لتقدم الاضطرار، فمع فرض وقوع الدم في إناء الدواء واقعاً لم يتولد تكليف منجز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إناء الماء فيحتمل وقوع الدم فيه وتنجز التكليف به، لكنه شك بدوي مؤمن عنه بالبراءة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 العلم الإجمالي مبتنٍ على جريان الأصول في تمام الأطراف، وسقوط الأصول بالتعارض، والأصل المؤمن لا يجري في إناء الدواء؛ للعلم بالتأمين الشرعي الوجداني، فلا حاجة إلى الأصل، فإن موضوع الأصول هو الشك، وعندنا قطع بالحلية، وأما في الماء فإن الأصل جارٍ فيه بلا معارض</w:t>
      </w:r>
      <w:r>
        <w:rPr>
          <w:rFonts w:eastAsia="Amiri" w:cs="Amiri" w:ascii="Amiri" w:hAnsi="Amiri"/>
          <w:color w:val="111111"/>
          <w:sz w:val="28"/>
          <w:szCs w:val="28"/>
          <w:rtl w:val="true"/>
          <w:lang w:bidi="ar-SA"/>
        </w:rPr>
        <w:t xml:space="preserve">. </w:t>
      </w:r>
      <w:bookmarkStart w:id="364" w:name="pg15625_174599"/>
    </w:p>
    <w:p>
      <w:pPr>
        <w:pStyle w:val="BookText"/>
        <w:rPr/>
      </w:pPr>
      <w:bookmarkEnd w:id="364"/>
      <w:r>
        <w:rPr>
          <w:rFonts w:ascii="Amiri" w:hAnsi="Amiri" w:eastAsia="Amiri" w:cs="Amiri"/>
          <w:color w:val="111111"/>
          <w:sz w:val="28"/>
          <w:sz w:val="28"/>
          <w:szCs w:val="28"/>
          <w:rtl w:val="true"/>
          <w:lang w:bidi="ar-SA"/>
        </w:rPr>
        <w:t>وعليه، يجوز للمكلف أن يشرب الدواء أولاً، ثم الماء أو العكس أو معاً، ولا محذور فيه لوجود المؤمن الوجداني في الدواء، والمؤمن التعبدي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الوجه في عدم لزوم الاجتناب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في إناء الدواء منفي بالوجدان؛ لأن أمره دائر بين عدم التكليف من الأول، أو رفعه بالاضطرار، والتكليف في إناء الماء منفي بالأصل</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0372941_2142443653"/>
      <w:bookmarkStart w:id="366" w:name="_Toc135"/>
      <w:bookmarkEnd w:id="365"/>
      <w:r>
        <w:rPr>
          <w:rtl w:val="true"/>
        </w:rPr>
        <w:t>شبهة وجوابها</w:t>
      </w:r>
      <w:bookmarkEnd w:id="366"/>
    </w:p>
    <w:p>
      <w:pPr>
        <w:pStyle w:val="BookText"/>
        <w:rPr/>
      </w:pPr>
      <w:r>
        <w:rPr>
          <w:rFonts w:ascii="Amiri" w:hAnsi="Amiri" w:eastAsia="Amiri" w:cs="Amiri"/>
          <w:color w:val="111111"/>
          <w:sz w:val="28"/>
          <w:sz w:val="28"/>
          <w:szCs w:val="28"/>
          <w:rtl w:val="true"/>
          <w:lang w:bidi="ar-SA"/>
        </w:rPr>
        <w:t>وترد في المقام شبهة وهي أن ما نحن فيه من قبيل الكلي في قسمه الثاني</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فمع العلم بوجود التكليف والشك في كونه قصيراً أو طويلاً يستصحب بقاؤه، كما لو علم بدخول حيوان لا يعلم أنه فيل أو بق، فمع فرض كونه بقاً لم يبق شك في بقائه، ومع فرض كونه فيلاً فهو باقٍ قطعاً، إلا أنه لا يقين سابق له، لكن الركنين متحققان بالنسبة إلى الجامع، فيمكن استصحاب بقاء الحيوان، فإنه وإن لم يثبت الفرد الطويل بما هو هو؛ لكونه مثبتاً، إلا أنه يثبت الأثر المترتب على الجامع، فيما لو كان له أثر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المتوضئ إجمالاً بصدور الحدث منه، وتردد بين الحدث الأكبر والأصغر، فلو توضأ لم يحكم بارتفاع الحدث؛ وذلك لأنه وإن كان الحدث الأصغر لا شك لاحق له؛ لارتفاعه بالوضوء فيما لو كان، والحدث الأكبر لا يقين سابق له، إلا أن كلي الحدث مما تم فيه الركنان </w:t>
      </w:r>
    </w:p>
    <w:p>
      <w:pPr>
        <w:pStyle w:val="BookText"/>
        <w:rPr/>
      </w:pPr>
      <w:r>
        <w:rPr>
          <w:rFonts w:ascii="Amiri" w:hAnsi="Amiri" w:eastAsia="Amiri" w:cs="Amiri"/>
          <w:color w:val="111111"/>
          <w:sz w:val="28"/>
          <w:sz w:val="28"/>
          <w:szCs w:val="28"/>
          <w:rtl w:val="true"/>
          <w:lang w:bidi="ar-SA"/>
        </w:rPr>
        <w:t>فيستصحب، فلا يحق له الدخول في الصلاة إلا أن يغتسل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نحن فيه من هذا القبيل، لصدور التكليف المردد بين القصير والطويل من قبل المولى في المرحلة الأولى، فإن الدم لو كان واقعاً في الدواء كان التكليف قصيراً؛ لارتفاعه مع طرو الاضطرار، ولو كان واقعاً في الماء كان طويلاً، ولا مثبت لأحدهما، لكن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متحقق في المرحلة الأولى، فيحصل الشك في سقوط الجامع مع طرو الاضطرار إلى أحدهما المعين فيستصحب، ولا يمكن تحصيل اليقين القطعي بامتثال التكليف بالجامع إلا بالاجتناب عن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هذه الشبهة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بجريانها فيما لو دار الأمر بين الأقل والأكثر الارتباطيين، فمع العلم بالتكليف بالصلاة المردد بين تسعة أجزاء وعشرة، يشك في سقوط التكليف فيما لو أتى بالقصير، فيستصحب بقاء التكليف، فما به الجواب به الجواب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بقاء الكلي مع تردد الفرد بين القصير والطويل إنما يتم فيما لو كان الأصل المؤمن جارياً في الطرفين، كما في مثال الشك في الحدث الأصغر والأكبر، حيث يتعارض الأصلان النافيان ويتساقطان، فتصل النوبة إلى استصحاب الكلي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جرى في أحد الطرفين دون الآخر فلا مجال لاستصحاب الكلي؛ </w:t>
      </w:r>
    </w:p>
    <w:p>
      <w:pPr>
        <w:pStyle w:val="BookText"/>
        <w:rPr/>
      </w:pPr>
      <w:r>
        <w:rPr>
          <w:rFonts w:ascii="Amiri" w:hAnsi="Amiri" w:eastAsia="Amiri" w:cs="Amiri"/>
          <w:color w:val="111111"/>
          <w:sz w:val="28"/>
          <w:sz w:val="28"/>
          <w:szCs w:val="28"/>
          <w:rtl w:val="true"/>
          <w:lang w:bidi="ar-SA"/>
        </w:rPr>
        <w:t xml:space="preserve">وذلك لأن الشك في الكلي مسبب عن الشك في الفرد الطويل، وهو منفي بالأصل العملي، ولا يعارضه أصل عدم الفرد القصير؛ لأنه واجب على كل حال، فلا يجري فيه الأصل النافي، كما في مثال الصلاة، فإن الشك في بقاء الأمر بالصلاة بعد الإتيان بالفرد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لاحتمال وجوب الفرد الطويل، والأصل عدم وجوبه، وأما الفرد القصير فهو واجب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الأصل نفى وجوب الفرد الطويل فلا شك في بقاء وجوب الجامع وعدمه، فإن الشك في بقاء جامع التكليف إنما هو لأجل الشك في وجوب الفرد الطويل، ومع جريان الأصل النافي لوجوبه لا يبقى شك في رتبة السبب، فلا تصل النوبة إلى الاستصحاب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جارٍ فيما نحن فيه، فإن الشك في بقاء جامع التكليف بعد طرو الاضطرار إنما هو لأجل الشك في تعلق التكليف بالفرد الطويل، أي إناء الماء، فيجري فيه الأصل النافي بلا معارض؛ وذلك لعدم جريان الأصل في إناء الدواء لكونه حلالاً قطعاً، وموضوع الأصل 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حلية الدواء لا يبقى شك في وجوب الجامع، بل يقطع بعدمه، فلا يجري استصحاب الجامع بين الطويل والقصير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لكون الأصل مثبتاً، فلا يمكن نفي وجوب الجامع لعدم وجوب الفرد الطويل؛ لأنه ترتب عقلي لا شرعي، فيبقى الجامع بقاعدة الاشتغال، ولا يحصل الفراغ اليقيني إلا باجتناب الفرد الطويل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67" w:name="pg15625_174602"/>
    </w:p>
    <w:p>
      <w:pPr>
        <w:pStyle w:val="BookText"/>
        <w:rPr/>
      </w:pPr>
      <w:bookmarkEnd w:id="367"/>
      <w:r>
        <w:rPr>
          <w:rFonts w:ascii="Amiri" w:hAnsi="Amiri" w:eastAsia="Amiri" w:cs="Amiri"/>
          <w:color w:val="111111"/>
          <w:sz w:val="28"/>
          <w:sz w:val="28"/>
          <w:szCs w:val="28"/>
          <w:rtl w:val="true"/>
          <w:lang w:bidi="ar-SA"/>
        </w:rPr>
        <w:t>الجامع بين التكليف المنجز وغير المنجز ليس بمنجز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المولى كلف عبيده برفع الحجر، لا يعلم أن متعلق التكليف رفع الحجر الكبير، وهو غير المقدور له، أو الصغير المقدر له، فالعلم غير منجز للتكليف، حيث إن أمر التكليف دائر مدار الوجود والعدم،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احتمالان ثبوتاً، فلو كان الدم واقعاً في الماء فالتكليف بالاجتناب عنه منجز، وأما لو كان واقعاً في الدواء فالتكليف غير منجز؛ وذلك لأن هنالك مرحلتين،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العلم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مرحلة ما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بالاجتناب غير منجز؛ لأن منجز التكاليف العلم أو العلمي، ولا تنجيز للتكليف بوجوده الواقعي، وأما مرحلة ما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للاضطرار الرافع للتنجز، بل للتكليف، فلو كان الدم في إناء الماء كان منجزاً للتكليف، ولو كان في إناء الدواء لم يكن منجزاً، فيكون أمر التكليف مردداً بين المنجز وغيره، ومثل هذا التكليف لو تعلق به العلم التفصيلي لا أثر له، فكيف إذا تعلق به العلم الإجمالي؟</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بالجامع وجدانياً لم يكن له أثر، فكيف لو كان مستصحباً؟ فالشبهة المذكورة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الصورة الثانية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0372943_2142443653"/>
      <w:bookmarkStart w:id="369" w:name="_Toc136"/>
      <w:bookmarkEnd w:id="368"/>
      <w:r>
        <w:rPr>
          <w:rtl w:val="true"/>
        </w:rPr>
        <w:t>الصورة الثالثة</w:t>
      </w:r>
      <w:r>
        <w:rPr>
          <w:rtl w:val="true"/>
        </w:rPr>
        <w:t xml:space="preserve">: </w:t>
      </w:r>
      <w:r>
        <w:rPr>
          <w:rtl w:val="true"/>
        </w:rPr>
        <w:t>لحوق الاضطرار بعد تنجز العلم الإجمالي</w:t>
      </w:r>
      <w:bookmarkEnd w:id="3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سقط الدم ثم علم إجمالاً، بحيث تنجز التكليف في الطرفين ووجب الاجتناب عنهما، ثم طرأ الاضطرار إلى شرب إناء الدواء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اضطربت بشدة كلمات الأصوليين في وجوب الاجتناب عن إناء الماء، حتى أن صاحب الكفاية اختار فيها غير ما اختار في 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p>
    <w:p>
      <w:pPr>
        <w:pStyle w:val="BookText"/>
        <w:rPr/>
      </w:pPr>
      <w:r>
        <w:rPr>
          <w:rFonts w:ascii="Amiri" w:hAnsi="Amiri" w:eastAsia="Amiri" w:cs="Amiri"/>
          <w:color w:val="111111"/>
          <w:sz w:val="28"/>
          <w:sz w:val="28"/>
          <w:szCs w:val="28"/>
          <w:rtl w:val="true"/>
          <w:lang w:bidi="ar-SA"/>
        </w:rPr>
        <w:t xml:space="preserve">ما احتمله صاحب الكفاية في المتن، من عدم التنجيز في مرحلة البقاء، فالعلم الإجمالي منجز في مرحلة الحدوث، وعلى المكلف الاجتناب عن إناء الماء، وأما في مرحلة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طرو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الاجتناب، لا عن الدواء للاضطرار ولا عن الماء لسقوط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التكليف المعلوم بينهما من أول الأمر كان محدداً بعدم عروض الاضطرار إلى متعلقه، فلو عرض على بعض أطرافه لما كان التكليف به معلوماً؛ لاحتمال أن يكون هو المضطر إليه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 طرو الاضطرار تكون جميع التكاليف الشرعية مقيدة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المرحلة الثانية</w:t>
      </w:r>
      <w:r>
        <w:rPr>
          <w:rStyle w:val="FootnoteAnchor"/>
          <w:rtl w:val="true"/>
        </w:rPr>
        <w:footnoteReference w:id="592"/>
      </w:r>
      <w:r>
        <w:rPr>
          <w:rFonts w:ascii="Amiri" w:hAnsi="Amiri" w:eastAsia="Amiri" w:cs="Amiri"/>
          <w:color w:val="111111"/>
          <w:sz w:val="28"/>
          <w:sz w:val="28"/>
          <w:szCs w:val="28"/>
          <w:rtl w:val="true"/>
          <w:lang w:bidi="ar-SA"/>
        </w:rPr>
        <w:t>يتحقق العلم بوجوب الاجتناب محدداً بعدم الاضطرار، بمعنى أن غاية الوجوب المذكور هو الاضطرار، ولا يعلم بوجود الحكم المذكور بعد طرو الاضطرار، فإنه لو كان الدم ساقطاً في إناء الدواء فلا وجوب، وأما لو كان ساقطاً في إناء الماء فهو من الشبهة البدوية، حيث يشك في أصل وجود التكليف، فالمجرى البراءة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مرحلة الثبوت، ومرحلة الإثبات متفرعة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تنجيز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تفصيلياً أم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بوجود المنجز حدوثاً وبقاءً، وفي المقام لا وجود للعلم الإجمالي في مرحلة ما بعد الاضطرار، بل المحقق هو الشبهة البدوية ومجراها البراءة، كما لا يؤثر العلم التفصيلي بعد تحقق 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صاحب الكفاية لا يدعي ارتفاع التكليف، بل تحديد التكليف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بتلف بعض الأفراد، أو خروجه عن محل الابتلاء بعد العلم الإجمالي بالتكليف، فهل يمكن الالتزام بجواز الاقتحام في الفرد الباقي؟ فما هو الفارق بينه وبين طرو الاضطرار إلى أحدهما المعين؟ وحيث يلتزم ببقاء العلم الإجمالي على صفة المنجزية بلحاظ الفرد الباقي، كذلك في مقام الاضطرار لابد من الالتزام بمنجزية العلم الإجمالي بالنسبة إلى غير المضطر إليه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أجاب عنه في الكفاية بالفرق بين المقامين، ولأجله يحكم بوجوب الاجتناب عن الفرد الباقي بخلاف الفرد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فقد المكلف به</w:t>
      </w:r>
      <w:r>
        <w:rPr>
          <w:rStyle w:val="FootnoteAnchor"/>
          <w:rtl w:val="true"/>
        </w:rPr>
        <w:footnoteReference w:id="593"/>
      </w:r>
      <w:r>
        <w:rPr>
          <w:rFonts w:ascii="Amiri" w:hAnsi="Amiri" w:eastAsia="Amiri" w:cs="Amiri"/>
          <w:color w:val="111111"/>
          <w:sz w:val="28"/>
          <w:sz w:val="28"/>
          <w:szCs w:val="28"/>
          <w:rtl w:val="true"/>
          <w:lang w:bidi="ar-SA"/>
        </w:rPr>
        <w:t>ليس من حدود التكليف به وقيوده كان التكليف المتعلق به مطلقاً، فإذا اشتغلت الذمة به كان قضية الاشتغال به يقيناً الفراغ عنه كذلك، وهذا بخلاف الاضطرار إلى تركه، فإنه</w:t>
      </w:r>
      <w:r>
        <w:rPr>
          <w:rStyle w:val="FootnoteAnchor"/>
          <w:rtl w:val="true"/>
        </w:rPr>
        <w:footnoteReference w:id="594"/>
      </w:r>
      <w:r>
        <w:rPr>
          <w:rFonts w:ascii="Amiri" w:hAnsi="Amiri" w:eastAsia="Amiri" w:cs="Amiri"/>
          <w:color w:val="111111"/>
          <w:sz w:val="28"/>
          <w:sz w:val="28"/>
          <w:szCs w:val="28"/>
          <w:rtl w:val="true"/>
          <w:lang w:bidi="ar-SA"/>
        </w:rPr>
        <w:t xml:space="preserve">من حدود التكليف </w:t>
      </w:r>
    </w:p>
    <w:p>
      <w:pPr>
        <w:pStyle w:val="BookText"/>
        <w:rPr/>
      </w:pPr>
      <w:r>
        <w:rPr>
          <w:rFonts w:ascii="Amiri" w:hAnsi="Amiri" w:eastAsia="Amiri" w:cs="Amiri"/>
          <w:color w:val="111111"/>
          <w:sz w:val="28"/>
          <w:sz w:val="28"/>
          <w:szCs w:val="28"/>
          <w:rtl w:val="true"/>
          <w:lang w:bidi="ar-SA"/>
        </w:rPr>
        <w:t>به وقيوده، ولا يكون الاشتغال به من الأول إلا مقيداً بعدم عروضه</w:t>
      </w:r>
      <w:r>
        <w:rPr>
          <w:rStyle w:val="FootnoteAnchor"/>
          <w:rtl w:val="true"/>
        </w:rPr>
        <w:footnoteReference w:id="595"/>
      </w:r>
      <w:r>
        <w:rPr>
          <w:rFonts w:ascii="Amiri" w:hAnsi="Amiri" w:eastAsia="Amiri" w:cs="Amiri"/>
          <w:color w:val="111111"/>
          <w:sz w:val="28"/>
          <w:sz w:val="28"/>
          <w:szCs w:val="28"/>
          <w:rtl w:val="true"/>
          <w:lang w:bidi="ar-SA"/>
        </w:rPr>
        <w:t>، فلا يقين باشتغال الذمة بالتكليف به إلا إلى هذا الحد، فلا يجب رعايته فيما بعده، ولا يكون إلاّ من باب الاحتياط في الشبهة البدوية، فافهم وتأمل فإنه دقيق جداً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مطلق في صورة فقد أحد الطرفين، حيث لم يقل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عنه ما دام باقياً، وبما أن التكليف بالاجتناب مطلق كان مجرى قاعدة الاشتغال، ولا تحصل البراءة اليقينية إلا بالاجتناب عن المتبقي بعد التلف، بخلاف صورة الاضطرار إلى أحدهما المعين، فإن التكليف ليس مطلقاً، بل مقيد بعدم الاضطرار، فحد التكليف المتيقن الاضطرار، وأما بعد الاضطرار فالشبهة بدوية، ولا يلزم رعاية التكليف فيها إلا من باب الاحتياط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فيما نحن فيه مقيد، والتكليف في فقد أحد الطرفين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بإشكالات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المشكيني،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هو عنوان للمكلف به</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وغيرها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في التكليف الشرعي؛ ولذا يجري الاستصحاب فيها، مع كون اللازم فيه أن يكون مجعولاً أو له أثر </w:t>
      </w:r>
    </w:p>
    <w:p>
      <w:pPr>
        <w:pStyle w:val="BookText"/>
        <w:rPr/>
      </w:pPr>
      <w:r>
        <w:rPr>
          <w:rFonts w:ascii="Amiri" w:hAnsi="Amiri" w:eastAsia="Amiri" w:cs="Amiri"/>
          <w:color w:val="111111"/>
          <w:sz w:val="28"/>
          <w:sz w:val="28"/>
          <w:szCs w:val="28"/>
          <w:rtl w:val="true"/>
          <w:lang w:bidi="ar-SA"/>
        </w:rPr>
        <w:t>مجعول، فلا فرق بينه وبين الاضطرار أصلاً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 الموردين مقيد، فمن الثابت أن الموضوع مؤثر في المحمول، والمحمول مرتهن به وجوداً وبقاء، والشاهد عليه جريان الاستصحاب في الموضوعات</w:t>
      </w:r>
      <w:r>
        <w:rPr>
          <w:rStyle w:val="FootnoteAnchor"/>
          <w:rtl w:val="true"/>
        </w:rPr>
        <w:footnoteReference w:id="599"/>
      </w:r>
      <w:r>
        <w:rPr>
          <w:rFonts w:ascii="Amiri" w:hAnsi="Amiri" w:eastAsia="Amiri" w:cs="Amiri"/>
          <w:color w:val="111111"/>
          <w:sz w:val="28"/>
          <w:sz w:val="28"/>
          <w:szCs w:val="28"/>
          <w:rtl w:val="true"/>
          <w:lang w:bidi="ar-SA"/>
        </w:rPr>
        <w:t>، مع ضرورة أن يكون المجرى إما مجعولاً شرعياً، أو أثراً لمجعول شرعي، فيعلم من ذلك أن الموضوع دخيل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للاضطرار مدخلية في تحديد الحكم الشرعي كذلك لوجود المتعلق، فيكون التكليف في الموردين مقيداً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إشكال؛ لأن الأحكام الشرعية مجعولة على نهج القضايا الحقيقية، ولا مدخلية للموضوع فيها وجوداً وعدماً، فالتكليف في القضية الحقيقية مطلق، ولا يرتهن بوجود الموضوع، وهذا بخلاف الاضطرار، فإن الشارع قيد التكليف المطلق بعدم الاضطرار، فعدم الاضطرار دخيل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الموضوع لا مدخلية له في الحكم الشرعي شرعاً إلا أن له المدخلية فيه عقلاً، وكما أن عدم الاضطرار دخيل في الموضوع شرعاً كذلك عدم تلف الموضوع ووجوده دخيل في الحكم عقلاً، ولا فرق بين المدخلية الشرعية والعقلية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 بعدم أخذ الموضوع وجوداً وعدماً في القضايا الحقيقية، لا </w:t>
      </w:r>
    </w:p>
    <w:p>
      <w:pPr>
        <w:pStyle w:val="BookText"/>
        <w:rPr/>
      </w:pPr>
      <w:r>
        <w:rPr>
          <w:rFonts w:ascii="Amiri" w:hAnsi="Amiri" w:eastAsia="Amiri" w:cs="Amiri"/>
          <w:color w:val="111111"/>
          <w:sz w:val="28"/>
          <w:sz w:val="28"/>
          <w:szCs w:val="28"/>
          <w:rtl w:val="true"/>
          <w:lang w:bidi="ar-SA"/>
        </w:rPr>
        <w:t>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الشرعي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الجعل ومرحلة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الجعل فلا مدخلية لوجود الموضوع، وعدم وجوده في الحكم بمعنى الجعل، فيصدر سواء أكان هنالك موضوع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المجعول بمعنى الحكم المنجز الثابت في ذمة المكلف، فهو منوط بوجود الموضوع قطعاً، فإن فعلية الحكم بفعلية موضوعه، وتنتفي الفعلية في ثلاث حالات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الموضوع أو الشرائط الشرعية كطرو الاضطرار، أو فقدان الشرائط العقلية كالقدرة، ومآلها جميعاً إلى فقدان الموضوع، فإن انتفاء القيد يعني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صاحب الكفاية نظر إلى مرحلة الجعل ففرق بينهما، لكن البحث في المقام في المجعول لا الجعل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فرق بين فقدان بعض الأطراف أو طرو الاضطرار إليه، فكلاهما يسقط الحكم عن الفعلية والتنجز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النقضي الأول على كلام الكفاية تام وتخلصه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يدور بين تكليف محدود في هذا الطرف، وتكليف مطلق في ذلك الطرف، فيكون احتمال التكليف المطلق من أول الأمر مقروناً باحتمال التكليف المحدود، فله الأثر من أول الأمر</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ما قبل الاضطرار نعلم إجمالا بوجود </w:t>
      </w:r>
    </w:p>
    <w:p>
      <w:pPr>
        <w:pStyle w:val="BookText"/>
        <w:rPr/>
      </w:pPr>
      <w:r>
        <w:rPr>
          <w:rFonts w:ascii="Amiri" w:hAnsi="Amiri" w:eastAsia="Amiri" w:cs="Amiri"/>
          <w:color w:val="111111"/>
          <w:sz w:val="28"/>
          <w:sz w:val="28"/>
          <w:szCs w:val="28"/>
          <w:rtl w:val="true"/>
          <w:lang w:bidi="ar-SA"/>
        </w:rPr>
        <w:t>تكليف مطلق في إناء الماء، وتكليف محدود في إناء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عندنا علم إجمالي بتكليف مردد بين القصير والطويل، فينجز كلا طرفيه، فيجب امتثال التكليف فيهما، فبعد طرو الاضطرار يلزم الاجتناب عن إناء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توضيحه تفصيلاً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تردد العلم الإجمالي بين المطلق والمحدود عندنا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الإطلاق،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الانطباق،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الشك في موضوع واحد، ودار الأمر بين التحديد والإطلاق، وبين القصير والطويل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القصير متيقن والطويل مشكوك، فيؤخذ بالقدر المتيقن، وتجري البراءة في الزائد، فينحل العلم الإجمالي إلى الأقل المتيقن والأكثر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المكلف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متيقن على كل حال، والشك في الزائد 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الشك في موضوعين، فمن أول الأمر يتحقق العلم الإجمالي بوجوب الفرد القصير في الطرف الأول، أو الطويل في الطرف الثاني، ومقتضاه تنجيز الطرفين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المولى إما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الحرم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الصحن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الانطباق، حيث لا يعلم أن </w:t>
      </w:r>
    </w:p>
    <w:p>
      <w:pPr>
        <w:pStyle w:val="BookText"/>
        <w:rPr/>
      </w:pPr>
      <w:r>
        <w:rPr>
          <w:rFonts w:ascii="Amiri" w:hAnsi="Amiri" w:eastAsia="Amiri" w:cs="Amiri"/>
          <w:color w:val="111111"/>
          <w:sz w:val="28"/>
          <w:sz w:val="28"/>
          <w:szCs w:val="28"/>
          <w:rtl w:val="true"/>
          <w:lang w:bidi="ar-SA"/>
        </w:rPr>
        <w:t>التكليف المردد بين القصير والطويل منطبق على الحرم أو الصحن، فلا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جلوس ساعة متيقن، والأكثر مشكوك لينحل العلم الإجمالي؛ وذلك لأن الأمر مردد بين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وطويل، ولا متيقن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المتحقق جامع انتزاعي، لكن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معلوم الوجوب والزائد عليه مشكوك، وعليه لا بد وأن يجمع المكلف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ثلاثة علوم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بلزوم الجلوس في الحرم ساعة أو في الصحن 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بلزوم الجلوس ساعة على كل تقدير، إما في الحرم أو في الصحن، وهو موهم لانحلال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بلزوم الجلوس في الحرم في الساعة الأولى، أو الجلوس في الصحن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ترتيب الأثر على الطرفين، ولا يمكن دعوى انحلال العلم الإجمالي والاكتفاء بالجلوس ساعة في الحرم وساعة في الصحن؛ لأنه في موضوعين بخلاف ما إذا كان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إما بوجوب استضافة زيد يوماً أو عمرو يومين، فلا يمكن الاكتفاء باستضافتهما يوماً واحداً؛ وذلك لتحقق العلم الإجمالي الثالث إما بوجوب استضافة زيد في اليوم الأول، أو استضافة عمرو في اليوم الثاني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هذا القبيل، فليس الشك في التحديد والإطلاق في </w:t>
      </w:r>
    </w:p>
    <w:p>
      <w:pPr>
        <w:pStyle w:val="BookText"/>
        <w:rPr/>
      </w:pPr>
      <w:r>
        <w:rPr>
          <w:rFonts w:ascii="Amiri" w:hAnsi="Amiri" w:eastAsia="Amiri" w:cs="Amiri"/>
          <w:color w:val="111111"/>
          <w:sz w:val="28"/>
          <w:sz w:val="28"/>
          <w:szCs w:val="28"/>
          <w:rtl w:val="true"/>
          <w:lang w:bidi="ar-SA"/>
        </w:rPr>
        <w:t>موضوع واحد، وإنما الشك في الانطباق في موضوعين، بمعنى انطباق التكليف على هذا الفرد مطلقاً أو ذاك مقيداً،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على الدواء كان مقيداً، وإن انطبق على الماء كان مطلقاً، فيدور الأمر بين مطلق ومحدد في موضوعين فينجزهما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القصير والطويل إن كان في موضوع واحد انحل العلم الإجمالي، وإن كان في موضوعين تنجزا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الموضوعين، فيجب الاجتناب عن الماء، ولو مع فرض الاضطرار إلى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 مهم انتهى ببعض الأعلام إلى التحير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حكم المولى بوجوب الاجتناب عن الملاقي، أو طهارة المشكوك تكليف وحداني أو متعدد بتعدد الأزمان والآنات لتعدد موضوعه؟</w:t>
      </w:r>
    </w:p>
    <w:p>
      <w:pPr>
        <w:pStyle w:val="BookText"/>
        <w:rPr/>
      </w:pPr>
      <w:r>
        <w:rPr>
          <w:rFonts w:ascii="Amiri" w:hAnsi="Amiri" w:eastAsia="Amiri" w:cs="Amiri"/>
          <w:color w:val="111111"/>
          <w:sz w:val="28"/>
          <w:sz w:val="28"/>
          <w:szCs w:val="28"/>
          <w:rtl w:val="true"/>
          <w:lang w:bidi="ar-SA"/>
        </w:rPr>
        <w:t>اختار بعض المتأخرين تعدد الحكم، واستدل لذلك بتعدده فيما لو كان الموضوع متعدداً، فلو شك في طهارة شيء في الآن الأول تحقق موضوع الحكم بالطهارة، فيحكم المولى بها، وفي الآن الثاني يتحقق فرد جديد من أفراد الموضوع مماثل للفرد السابق، فيحكم المولى بحكم جديد، وإن كان مشابهاً للحكم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يكون الجواب الثاني محل إشكال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تام لو كان التكليف بالاجتناب واحداً مستمراً، أما لو كان كل ترك من التروك مطلوباً مستقلاً بملاحظة الآنات المتعاقبة المتعددة فالعلم الإجمالي لا ينجز الطويل؛ وذلك لأنّه في الآن </w:t>
      </w:r>
    </w:p>
    <w:p>
      <w:pPr>
        <w:pStyle w:val="BookText"/>
        <w:rPr/>
      </w:pPr>
      <w:r>
        <w:rPr>
          <w:rFonts w:ascii="Amiri" w:hAnsi="Amiri" w:eastAsia="Amiri" w:cs="Amiri"/>
          <w:color w:val="111111"/>
          <w:sz w:val="28"/>
          <w:sz w:val="28"/>
          <w:szCs w:val="28"/>
          <w:rtl w:val="true"/>
          <w:lang w:bidi="ar-SA"/>
        </w:rPr>
        <w:t>الأول احتمال مطلوبية ترك شرب الإناء الأول مقرون باحتمال مطلوبية ترك شرب الإناء الثاني، وهكذا في الآنات المتعاقبة حتى الوصول إلى مرحلة ما بعد طرو الاضطرار، وفيها لا يكون لترك شرب إناء الماء طرفاً، لا طرفاً فعلياً؛ لجواز شرب إناء الدواء قطعاً، ولا طرفاً قبلياً؛ لأن كل طرف قبلي كان مقروناً بطرف، فلا يتحقق العلم الإجمالي بوجود تكليف متعلق بترك شرب هذا الإناء أو ذاك، فتكون الشبهة في إناء الماء بعد طرو الاضطرار شبهة بدوية يؤمن عنها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يرتبط بالعلم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المؤمن، ففي الآن الأول يتعارض أصل طهارة الماء مع أصل طهارة الدواء فيتساقطان، وهكذا إلى أن نصل إلى مرحلة الاضطرار، حيث يجري الأصل في الماء بلا معارض؛ لعدم جريانه في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عنها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إلى تكاليف متعددة إنما يكون تاماً فيما لو كان لكل ترك ملاك مستقل، أما لو كانت التروك المتعاقبة ناشئة من ملاك واحد فلا يتحقق إلا زجر واحد مستمر، حيث لا يقتضي الملاك تعدداً في الزجر بعدد الآنات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التكليف في الآنات المتعاقبة ليس عقلائياً مع إمكان وجود تكليف واحد مستمر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ليس ظاهراً في وجود التكاليف المتعددة المتعاقبة، بل ظاهر في وجود التكليف الواحد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w:t>
      </w:r>
    </w:p>
    <w:p>
      <w:pPr>
        <w:pStyle w:val="BookText"/>
        <w:rPr/>
      </w:pPr>
      <w:r>
        <w:rPr>
          <w:rFonts w:ascii="Amiri" w:hAnsi="Amiri" w:eastAsia="Amiri" w:cs="Amiri"/>
          <w:color w:val="111111"/>
          <w:sz w:val="28"/>
          <w:sz w:val="28"/>
          <w:szCs w:val="28"/>
          <w:rtl w:val="true"/>
          <w:lang w:bidi="ar-SA"/>
        </w:rPr>
        <w:t>نظائر المقام،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هل هنالك جعل لملكية متعددة في الآنات المتعاقبة فيما لو تحققت الحيازة؟ ففي الآن الأول يصدق عليه أنه حاز فتجعل الملكية، وفي الآن الثاني أيضاً يصدق عليه العنوان، فهل تجعل له ملكية ثانية؟ لا يمكن الالتزام به، بل هي ملكية واحدة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المقام، فحرمة الملاقي حرمة واحدة مستمرة، لا أنه حرام بحرمة في الآن الأول، وحرمة جديدة في الآن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فالمتحقق تكليف واحد مستمر، إما قصير لو كان متعلقاً بالدواء، أو طويل لو كان متعلقاً بالماء، فيتنجز العلم الإجمالي المردد بين القصير والطويل في موضوعين، فيلزم الاجتناب عن الطويل طويلاً، وعن القصير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تعدد الأصول النافية، وهكذا الحكم بالاجتناب عن الملاقي في الموضوع الواحد بعدد الآنات المتعاقبة، إلا أن مطلوبية الترك في كل آنٍ ملازمة لمطلوبية الترك في الآنات اللاحقة، فلو قال المولى في الآن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الماء، فمطلوبية هذا الترك ملازمة لمطلوبية الترك في الآن الثاني؛ لاتحاد العلة فيهما، فإن علة الإنشاء في الآن الأول هي الملاقاة، وهي متحققة بنفسها في الآن الثاني والثالث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الأول نعلم بثبوت تكاليف متعددة قصيرة في الدواء، أو بثبوت تكاليف متعددة طويلة في الماء، وهذا العلم ينجز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ثانية نعلم بتعدد جريان أصالة الحل قصيراً في الدواء وهي متلازمة، وطويلاً في الماء وهي متلازمة أيضاً؛ لأنها معلولة لعلة واحدة، وهذه الأصول المتعدددة في الطويل تعارض الأصول المتعددة في القصير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الإجمالي بوجوب الاجتناب ينجز الطرفين في الآن الأول فقط أو ينجز الجميع؟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 جميع هذه التكاليف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المبنى تحقق التعليق في التكليف، كما ذكره في مطارح الأنظار</w:t>
      </w:r>
      <w:r>
        <w:rPr>
          <w:rStyle w:val="FootnoteAnchor"/>
          <w:rtl w:val="true"/>
        </w:rPr>
        <w:footnoteReference w:id="604"/>
      </w:r>
      <w:r>
        <w:rPr>
          <w:rFonts w:ascii="Amiri" w:hAnsi="Amiri" w:eastAsia="Amiri" w:cs="Amiri"/>
          <w:color w:val="111111"/>
          <w:sz w:val="28"/>
          <w:sz w:val="28"/>
          <w:szCs w:val="28"/>
          <w:rtl w:val="true"/>
          <w:lang w:bidi="ar-SA"/>
        </w:rPr>
        <w:t>، فالحكم بوجوب الاجتناب متعدداً قصيراً في الدواء، وطويلاً في الماء إنما هو فعلي في الآن الأول، فيجب امتثالها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المبنى ما ذهب إليه في الكفاية</w:t>
      </w:r>
      <w:r>
        <w:rPr>
          <w:rStyle w:val="FootnoteAnchor"/>
          <w:rtl w:val="true"/>
        </w:rPr>
        <w:footnoteReference w:id="605"/>
      </w:r>
      <w:r>
        <w:rPr>
          <w:rFonts w:ascii="Amiri" w:hAnsi="Amiri" w:eastAsia="Amiri" w:cs="Amiri"/>
          <w:color w:val="111111"/>
          <w:sz w:val="28"/>
          <w:sz w:val="28"/>
          <w:szCs w:val="28"/>
          <w:rtl w:val="true"/>
          <w:lang w:bidi="ar-SA"/>
        </w:rPr>
        <w:t>من التكليف المشروط على نحو الشرط المتأخر، والنتيجة هي نفس نتيجة التعليق؛ لأنه تكليف فعلي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المبنى الوجوب المشروط والشرط مقارن، فالعلم بتكليف مشروط بشرط مقارن في زمان لاحق له الأثر من حين العلم لا من حينه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هذه المباني الثلاثة تكون جميع التكاليف المتعددة المتعاقبة فعلية، وإن لم يحن وقتها الآن، وحيث تحقق العلم الإجمالي بهذه الفعليات الطويلة والقصيرة تنجز جميعها، فيجب الاجتناب عن القصير قصيراً، وعن </w:t>
      </w:r>
    </w:p>
    <w:p>
      <w:pPr>
        <w:pStyle w:val="BookText"/>
        <w:rPr/>
      </w:pPr>
      <w:r>
        <w:rPr>
          <w:rFonts w:ascii="Amiri" w:hAnsi="Amiri" w:eastAsia="Amiri" w:cs="Amiri"/>
          <w:color w:val="111111"/>
          <w:sz w:val="28"/>
          <w:sz w:val="28"/>
          <w:szCs w:val="28"/>
          <w:rtl w:val="true"/>
          <w:lang w:bidi="ar-SA"/>
        </w:rPr>
        <w:t>الطويل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لا يسلم بهذه المباني وذهب إلى تولد التكليف في كل مرحلة، وإن التكليف اللاحق لا أثر له في الآن المتقدم، تعارضت عنده الأصول إلى ظرف الاضطرار، وأما بعد الاضطرار فلا علم إجمالي بالتكليف، فتكون الشبهة بدوية يجري الأصل المؤمن فيها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المطلب في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p>
    <w:p>
      <w:pPr>
        <w:pStyle w:val="BookText"/>
        <w:rPr/>
      </w:pPr>
      <w:r>
        <w:rPr>
          <w:rFonts w:ascii="Amiri" w:hAnsi="Amiri" w:eastAsia="Amiri" w:cs="Amiri"/>
          <w:color w:val="111111"/>
          <w:sz w:val="28"/>
          <w:sz w:val="28"/>
          <w:szCs w:val="28"/>
          <w:rtl w:val="true"/>
          <w:lang w:bidi="ar-SA"/>
        </w:rPr>
        <w:t>لا أثر للعلم الإجمالي، فيحق للمكلف اقتحام الطرفين بعد طرو الاضطرار، وقد اختاره السيد القمي، وهو مطلب مهم وله آثار كثيرة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أنه لا أثر للعلم الإجمالي بقاءً، فإن تنجز العلم متقوم بتعارض الأصول، والمفروض أنه لا تعارض بقاءً، وما قيل من أن الأصل سقط ومات بالمعارضة، والميت لا يصير حياً بعد مماته كلام شعري ولا أساس له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ذو أثر حدوثاً لا بقاءً؛ وذلك لأن تنجزه متقوم بتعارض الأصول، ولا تعارض في مرحلة البقاء؛ وذلك لأن إناء الدواء مضطر إليه، فيكون حلالاً قطعاً، ولا يجري فيه الأصل المؤمن، فيبقى إناء الماء ويجري فيه الأصل بلا معارض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ذهب إليه المحقق النائيني من أن الأصول الميتة لا تحيا من جديد لا دليل عليه من الكتاب والسنة، فيمكن رجوعها بعد ارتفاع المانع، وهو </w:t>
      </w:r>
    </w:p>
    <w:p>
      <w:pPr>
        <w:pStyle w:val="BookText"/>
        <w:rPr/>
      </w:pPr>
      <w:r>
        <w:rPr>
          <w:rFonts w:ascii="Amiri" w:hAnsi="Amiri" w:eastAsia="Amiri" w:cs="Amiri"/>
          <w:color w:val="111111"/>
          <w:sz w:val="28"/>
          <w:sz w:val="28"/>
          <w:szCs w:val="28"/>
          <w:rtl w:val="true"/>
          <w:lang w:bidi="ar-SA"/>
        </w:rPr>
        <w:t>المعارضة، فإن الضروروات تقدر بقدرها، وحيث ارتفعت الضرورة يعود الأصل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فمنع مانع من إكرام أحدهم يوم الجمعة، وارتفع يوم السبت فهل يقال سقط وجوب الإكرام ولا يحيا من جديد؟</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ذلك في كل علم إجمالي بإخراج أحد الأطراف عن محل الابتلاء، كإفنائه في البحر أو بامتثاله، كما لو صلى الظهر فيما لو علم إجمالاً بوجوبها أو وجوب الجمعة، فهل يجري الأصل في الباقي لعدم وجود المانع؟</w:t>
      </w:r>
    </w:p>
    <w:p>
      <w:pPr>
        <w:pStyle w:val="BookText"/>
        <w:rPr/>
      </w:pPr>
      <w:r>
        <w:rPr>
          <w:rFonts w:ascii="Amiri" w:hAnsi="Amiri" w:eastAsia="Amiri" w:cs="Amiri"/>
          <w:color w:val="111111"/>
          <w:sz w:val="28"/>
          <w:sz w:val="28"/>
          <w:szCs w:val="28"/>
          <w:rtl w:val="true"/>
          <w:lang w:bidi="ar-SA"/>
        </w:rPr>
        <w:t xml:space="preserve">وهذا النقض إنما يتم على مبنى المشهور دون مبناه، حيث يرى انحلال العلم الإجمالي بامتثال أحد الطرفين أو إفنائه أو خروجه عن محل الابتلاء، لكنه خلاف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أنه لو علم إجمالاً بوجوب جلوس ساعة في الحرم، أو ساعتين في الصحن فيجلس ساعة فيهما، ويجري البراءة عن وجوب الساعة الثانية بلا معارض له؛ لأن الأصل عدم وجوب جلوس ساعة ثانية في الصحن، وكما لو علم إجمالاً إما بوجوب عتق رقبة أو صيام ستين يوماً، فيعتق رقبة ويصوم يوماً، فينحل العلم الإجمالي؛ لأن اليوم الثاني مجرى الأصل المؤمن بلا معارض، وهل يلتزم بهذا اللازم؟ ولم يلتزم به المشهور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متحقق من اللحظة الأولى بالتكليف المردد بين القصير والطويل، والأصل المؤمن يجري في القصير على قصره، ويعارضه الأصل المؤمن في الطويل على طوله ويتساقطان، فيكون الأصل في الطويل ساقطاً إلى الأخير، فإن الأصل لا يجري في موضوع واحد مرتين</w:t>
      </w:r>
      <w:r>
        <w:rPr>
          <w:rFonts w:eastAsia="Amiri" w:cs="Amiri" w:ascii="Amiri" w:hAnsi="Amiri"/>
          <w:color w:val="111111"/>
          <w:sz w:val="28"/>
          <w:szCs w:val="28"/>
          <w:rtl w:val="true"/>
          <w:lang w:bidi="ar-SA"/>
        </w:rPr>
        <w:t xml:space="preserve">. </w:t>
      </w:r>
      <w:bookmarkStart w:id="370" w:name="pg15625_174616"/>
    </w:p>
    <w:p>
      <w:pPr>
        <w:pStyle w:val="BookText"/>
        <w:rPr/>
      </w:pPr>
      <w:bookmarkEnd w:id="370"/>
      <w:r>
        <w:rPr>
          <w:rFonts w:ascii="Amiri" w:hAnsi="Amiri" w:eastAsia="Amiri" w:cs="Amiri"/>
          <w:color w:val="111111"/>
          <w:sz w:val="28"/>
          <w:sz w:val="28"/>
          <w:szCs w:val="28"/>
          <w:rtl w:val="true"/>
          <w:lang w:bidi="ar-SA"/>
        </w:rPr>
        <w:t>كما لو قامت البينة الأولى على أنه استأجر المكان يوماً، والبينة الثانية أنه استأجره شهراً، أو قامت بينة على أنه تمتع بها، وأخرى أنه عقدها دواماً، فتتعارض البينتان حيث تنفي إحداهما الأخرى بالمدلول الالتزامي، فإحداهما على نحو بشرط لا، فيكون قصيراً، والأخرى على نحو بشرط شيء فيكون طويلاً، وهما متناقضان، حيث إنهما يحكيان عن واقعة واحدة لا 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المحقق النائيني كلام برهاني لا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0372945_2142443653"/>
      <w:bookmarkStart w:id="372" w:name="_Toc137"/>
      <w:bookmarkEnd w:id="371"/>
      <w:r>
        <w:rPr>
          <w:rtl w:val="true"/>
        </w:rPr>
        <w:t>المقام الثاني</w:t>
      </w:r>
      <w:r>
        <w:rPr>
          <w:rtl w:val="true"/>
        </w:rPr>
        <w:t xml:space="preserve">: </w:t>
      </w:r>
      <w:r>
        <w:rPr>
          <w:rtl w:val="true"/>
        </w:rPr>
        <w:t>اضطرار المكلف إلى بعض الإطراف لا بعينه</w:t>
      </w:r>
      <w:bookmarkEnd w:id="372"/>
    </w:p>
    <w:p>
      <w:pPr>
        <w:pStyle w:val="Heading6"/>
        <w:numPr>
          <w:ilvl w:val="5"/>
          <w:numId w:val="1"/>
        </w:numPr>
        <w:rPr/>
      </w:pPr>
      <w:bookmarkStart w:id="373" w:name="__RefHeading___Toc10372947_2142443653"/>
      <w:bookmarkStart w:id="374" w:name="_Toc138"/>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لو اضطر المكلف إلى أحد الطرفين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أحد الإناءين لدفع الهلكة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يسقط العلم الإجمالي عن المنجزية؟</w:t>
      </w:r>
    </w:p>
    <w:p>
      <w:pPr>
        <w:pStyle w:val="BookText"/>
        <w:rPr/>
      </w:pPr>
      <w:r>
        <w:rPr>
          <w:rFonts w:ascii="Amiri" w:hAnsi="Amiri" w:eastAsia="Amiri" w:cs="Amiri"/>
          <w:color w:val="111111"/>
          <w:sz w:val="28"/>
          <w:sz w:val="28"/>
          <w:szCs w:val="28"/>
          <w:rtl w:val="true"/>
          <w:lang w:bidi="ar-SA"/>
        </w:rPr>
        <w:t>ولا إشكال في عدم وجوب الموافقة القطعية للعلم الإجمالي؛ وذلك لترخيص المولى اقتحام أحدهما، والترخيص الاختياري منافٍ لوجوب الموافقة القطعية، إنما الكلام والإشكال في حرمة المخالفة القطعية بشرب الأول للاضطرار، ثم شرب الثاني، ولا فرق في هذا المقام بين أن يكون الاضطرار سابقاً أو متوسطاً أو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توجد عدة مبانٍ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صاحب الكفاية إلى أن العلم الإجمالي لا أثر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Style w:val="FootnoteAnchor"/>
          <w:rtl w:val="true"/>
        </w:rPr>
        <w:footnoteReference w:id="607"/>
      </w:r>
      <w:r>
        <w:rPr>
          <w:rFonts w:ascii="Amiri" w:hAnsi="Amiri" w:eastAsia="Amiri" w:cs="Amiri"/>
          <w:color w:val="111111"/>
          <w:sz w:val="28"/>
          <w:sz w:val="28"/>
          <w:szCs w:val="28"/>
          <w:rtl w:val="true"/>
          <w:lang w:bidi="ar-SA"/>
        </w:rPr>
        <w:t xml:space="preserve">مطلقاً موجب لجواز ارتكاب أحد الأطراف أو </w:t>
      </w:r>
    </w:p>
    <w:p>
      <w:pPr>
        <w:pStyle w:val="BookText"/>
        <w:rPr/>
      </w:pPr>
      <w:r>
        <w:rPr>
          <w:rFonts w:ascii="Amiri" w:hAnsi="Amiri" w:eastAsia="Amiri" w:cs="Amiri"/>
          <w:color w:val="111111"/>
          <w:sz w:val="28"/>
          <w:sz w:val="28"/>
          <w:szCs w:val="28"/>
          <w:rtl w:val="true"/>
          <w:lang w:bidi="ar-SA"/>
        </w:rPr>
        <w:t>تركه، تعييناً أو تخييراً، وهو ينافي العلم بحرمة المعلوم أو بوجوبه بينها فعلاً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لتحقق التنافي بين الترخيص التخييري والحرمة التعيينية، فلا يمكن الجمع بينهما، وحيث إن الترخيص التخييري أهم ترتفع الحرمة التعيينة، فلو علم أن أحد الإناءين نجس وشرب أحدهما للاضطرار جاز له شرب الثاني أيضاً؛ وذلك لتحقق الترخيص التخييري، فلا يمكن للشارع أن يحكم بالحرمة لتعيينه،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الواقعي حرام تعييناً ورخصت لك شرب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طبق المكلف الترخيص التخييري على الإناء الملاقي ارتفعت الحرمة الواقعية، ولو طبقه على غيره كان التكليف الواقعي باقياً، فالمكلف لا يعلم بالتكليف على كل تقدير، ومن شروط تنجز العلم الإجمالي هو العلم بالتكليف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ذهب إليه صاحب الكفاية في جميع الصور الستة سقوط العلم الإجمالي عن التنجيز لعدم الأثر، سواء اضطر إلى المعين أم غير المعين، وسواء كان الاضطرار متقدماً أم متوسطاً أم لاحقاً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جمع منهم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إلى تنجيز العلم الإجمالي في الصور الثلاث، سواء كان الاضطرار متقدماً أم متوسطاً أم لاحقاً، فحيث اضطر جاز شرب أحدهما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وضح هذا المبنى ضمن مقدمات عمدتها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الواقعي المعلوم بالإجمال باق على الحرمة ولو بعد طرو الاضطرار، لوجود الفرق بين الاضطرار إلى المعين وبين الاضطرار إلى غير المعين، فلو كان الاضطرار إلى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الحرمة، فما من شيء حرمه اللّه إلا وقد أحله لمن اضطر إليه، بخلاف ما لو كان الاضطرار إلى غير المعين، فحرمة الحرام الواقعي باقية؛ لأن الاضطرار متعلق بالجامع لا بالفرد، فما هو 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بمحرم، وما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مضطراً إليه، فلا يمكن للاضطرار رفع الحرمة الواقعية</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ويظهر ذلك في العلم التفصيلي، فلو اضطر إلى الجامع وعلم علماً تفصيلياً بحرمة أحدهما فهل يمكنه القول بتحقق الاضطرار إلى هذا الفرد الحرام المعلوم حرمته بالتفصيل، ومن المعلوم أنه لا فرق بين العلم الإجمالي والتفصيلي؟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الترخيص في الاقتحام في جميع الأطراف؛ لأنه ترخيص في مخالفة التكليف الواصل، وهو مساوق للترخيص في المعصية القطعية، فلا يمكن للمولى أن يجيز ارتكابهما مع كون التكليف الواقعي بالاجتناب عن الملاقي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رفع اليد عن وجوب الموافقة القطعية للتكليف المعلوم بالإجمال؛ لأن رفع الاضطرار متوقف على ارتكاب بعض الأطراف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الواقعي، لكن لا تجب موافقته القطعية، وتحرم </w:t>
      </w:r>
      <w:bookmarkStart w:id="375" w:name="pg15625_174619"/>
    </w:p>
    <w:p>
      <w:pPr>
        <w:pStyle w:val="BookText"/>
        <w:rPr/>
      </w:pPr>
      <w:bookmarkEnd w:id="375"/>
      <w:r>
        <w:rPr>
          <w:rFonts w:ascii="Amiri" w:hAnsi="Amiri" w:eastAsia="Amiri" w:cs="Amiri"/>
          <w:color w:val="111111"/>
          <w:sz w:val="28"/>
          <w:sz w:val="28"/>
          <w:szCs w:val="28"/>
          <w:rtl w:val="true"/>
          <w:lang w:bidi="ar-SA"/>
        </w:rPr>
        <w:t>مخالفته القطعية؛ لأنها معصية، ولا يمكن للمولى الترخيص في المعصية القطعية مع ثبوت التكيلف</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0372949_2142443653"/>
      <w:bookmarkStart w:id="377" w:name="_Toc139"/>
      <w:bookmarkEnd w:id="376"/>
      <w:r>
        <w:rPr>
          <w:rtl w:val="true"/>
        </w:rPr>
        <w:t>التوسط في التنجيز</w:t>
      </w:r>
      <w:bookmarkEnd w:id="377"/>
    </w:p>
    <w:p>
      <w:pPr>
        <w:pStyle w:val="BookText"/>
        <w:rPr/>
      </w:pPr>
      <w:r>
        <w:rPr>
          <w:rFonts w:ascii="Amiri" w:hAnsi="Amiri" w:eastAsia="Amiri" w:cs="Amiri"/>
          <w:color w:val="111111"/>
          <w:sz w:val="28"/>
          <w:sz w:val="28"/>
          <w:szCs w:val="28"/>
          <w:rtl w:val="true"/>
          <w:lang w:bidi="ar-SA"/>
        </w:rPr>
        <w:t>ومفاد هذا التقرير التوسط في التنجيز،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الواقعي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منجزاً على نحو الإطلاق كالشبهة البدوية، فلو كان الإناء المشكوك نجساً واقعاً لم يكن للتكليف بالاجتناب تنجز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منجزاً على كل تقدير، كأطراف العلم الإجمالي مع عدم طرو الاضطرار، فالتكليف الواقعي منجز بسبب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منجزاً على تقدير دون تقدير، كما في المقام، فلو كان الإناء المختار نجساً، لم يكن التكليف بالاجتناب منجزاً لمكان الاضطرار والجهل، وأما لو طبق الجامع على غير الملاقي كان التكليف الواقعي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الواقعي منجز في صورة عدم مصادفة اختيار المكلف للحرام الواقعي، وغير منجز في صورة مصادفة اختياره للحرام الواقعي، فالتكليف منجز على تقدير دون تقدير</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372951_2142443653"/>
      <w:bookmarkStart w:id="379" w:name="_Toc140"/>
      <w:bookmarkEnd w:id="378"/>
      <w:r>
        <w:rPr>
          <w:rtl w:val="true"/>
        </w:rPr>
        <w:t>التوسط في التكليف</w:t>
      </w:r>
      <w:bookmarkEnd w:id="379"/>
    </w:p>
    <w:p>
      <w:pPr>
        <w:pStyle w:val="BookText"/>
        <w:rPr/>
      </w:pPr>
      <w:r>
        <w:rPr>
          <w:rFonts w:ascii="Amiri" w:hAnsi="Amiri" w:eastAsia="Amiri" w:cs="Amiri"/>
          <w:color w:val="111111"/>
          <w:sz w:val="28"/>
          <w:sz w:val="28"/>
          <w:szCs w:val="28"/>
          <w:rtl w:val="true"/>
          <w:lang w:bidi="ar-SA"/>
        </w:rPr>
        <w:t>لكن المحقق النائيني في الفوائد</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اختار التوسط في التكليف لا التوسط في التنجيز، كما يظهر ذلك من بعض عباراته وإن كانت مضطربة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 كلامه ثبوت التكليف فيما لو لم يكن ما اختاره المكلف مصادفاً </w:t>
      </w:r>
    </w:p>
    <w:p>
      <w:pPr>
        <w:pStyle w:val="BookText"/>
        <w:rPr/>
      </w:pPr>
      <w:r>
        <w:rPr>
          <w:rFonts w:ascii="Amiri" w:hAnsi="Amiri" w:eastAsia="Amiri" w:cs="Amiri"/>
          <w:color w:val="111111"/>
          <w:sz w:val="28"/>
          <w:sz w:val="28"/>
          <w:szCs w:val="28"/>
          <w:rtl w:val="true"/>
          <w:lang w:bidi="ar-SA"/>
        </w:rPr>
        <w:t>للحرام الواقعي، وسقوطه فيما لو صادف الحرام الواقعي، أي لو طبق المكلف الاضطرار إلى الجامع على الإناء الملاقي سقط الحكم بالاجتناب ثبوتاً؛ وذلك لكون المختار مصداقاً للمضطر إليه، فإن الاضطرار يسري من الجامع إلى الفرد المختار، بحيث لو سئل عن سبب اقتحامه الحرام أجاب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يمثل له بالواجب التخييري، حيث إنه مع اختياره العتق أتى بالواجب، ومع أداء صلاة الظهر أتى بالفريضة، مع أن التكليف تعلق بالجامع الذي له عرض عريض، وله أفراد طويلة وعرضية، فمع تطبيق الكلي على الفرد الخاص في الزمان المعين، والمكان المعين صدق الإتيان بالواجب</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كلام المحقق النائيني عدم سقوط العلم الإجمالي عن التنجيز، فإن رافع التكليف بعد تحقق العلم الإجمالي يقتصر على رفعه في مورده، فيبقى الطرف الثاني منجزاً، كما هو الحال في خروج أحد الأطراف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المكلف الحرام الواقعي لا يوجب ارتفاع الحرمة؛ لعدم طرو عنوان على الفرد المعين موجب لارتفاعها، فالتكيف الواقعي ثابت، والاضطرار متعلق بالجامع لا الفرد، واختيار المكلف لا ينقل موضوع الاضطرار من الجامع إلى الفرد، وما استشهد به من العرف إنما هو </w:t>
      </w:r>
      <w:bookmarkStart w:id="380" w:name="pg15625_174621"/>
    </w:p>
    <w:p>
      <w:pPr>
        <w:pStyle w:val="BookText"/>
        <w:rPr/>
      </w:pPr>
      <w:bookmarkEnd w:id="380"/>
      <w:r>
        <w:rPr>
          <w:rFonts w:ascii="Amiri" w:hAnsi="Amiri" w:eastAsia="Amiri" w:cs="Amiri"/>
          <w:color w:val="111111"/>
          <w:sz w:val="28"/>
          <w:sz w:val="28"/>
          <w:szCs w:val="28"/>
          <w:rtl w:val="true"/>
          <w:lang w:bidi="ar-SA"/>
        </w:rPr>
        <w:t>تسامح عرفي، وواقع الأمر الاضطرار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الحرمة مغياة بالاختيار والارتكاب لكان التكليف لغواً؛ فإن تشريع التحريم إنما يكون لردع المكلف عن الارتكاب، فلو ارتفعت الحرمة بالارتكاب، بأن طبق المكلف الجامع على الملاقي فصار حلالاً، لكان التشريع لغواً، فلا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يعلم المكلف بالحرمة أو اللاحرمة، وهذا العلم ليس منجزاً، فكيف يجب الاجتناب عن الثاني؟</w:t>
      </w:r>
    </w:p>
    <w:p>
      <w:pPr>
        <w:pStyle w:val="BookText"/>
        <w:rPr/>
      </w:pPr>
      <w:r>
        <w:rPr>
          <w:rFonts w:ascii="Amiri" w:hAnsi="Amiri" w:eastAsia="Amiri" w:cs="Amiri"/>
          <w:color w:val="111111"/>
          <w:sz w:val="28"/>
          <w:sz w:val="28"/>
          <w:szCs w:val="28"/>
          <w:rtl w:val="true"/>
          <w:lang w:bidi="ar-SA"/>
        </w:rPr>
        <w:t>فعلى المحقق النائيني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سبق الاضطرار لا يجب الاجتناب عن أي واحد منهما؛ لأن التكليف بالاجتناب عن الملاقي مع فرض وقوع الاختيار عليه لغو</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372953_2142443653"/>
      <w:bookmarkStart w:id="382" w:name="_Toc141"/>
      <w:bookmarkEnd w:id="381"/>
      <w:r>
        <w:rPr>
          <w:rtl w:val="true"/>
        </w:rPr>
        <w:t>تذنيبان</w:t>
      </w:r>
      <w:bookmarkEnd w:id="3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الاضطرار إلى بعض الأفراد في الشبهة التحريمية سارٍ في الشبهة الوجوبية مع الاضطرار إلى ترك بعض الأطراف؛ لوحدة الملاك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الاضطرار سارٍ في بقية روافع التكليف كالأكراه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في التنبيه الأول</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0372955_2142443653"/>
      <w:bookmarkStart w:id="384" w:name="_Toc142"/>
      <w:bookmarkEnd w:id="383"/>
      <w:r>
        <w:rPr>
          <w:rtl w:val="true"/>
        </w:rPr>
        <w:t>التنبيه الثاني</w:t>
      </w:r>
      <w:r>
        <w:rPr>
          <w:rtl w:val="true"/>
        </w:rPr>
        <w:t xml:space="preserve">: </w:t>
      </w:r>
      <w:r>
        <w:rPr>
          <w:rtl w:val="true"/>
        </w:rPr>
        <w:t>خروج بعض أطراف العلم الإجمالي عن محل الابتلاء</w:t>
      </w:r>
      <w:bookmarkEnd w:id="384"/>
    </w:p>
    <w:p>
      <w:pPr>
        <w:pStyle w:val="BookText"/>
        <w:rPr/>
      </w:pPr>
      <w:r>
        <w:rPr>
          <w:rFonts w:ascii="Amiri" w:hAnsi="Amiri" w:eastAsia="Amiri" w:cs="Amiri"/>
          <w:color w:val="111111"/>
          <w:sz w:val="28"/>
          <w:sz w:val="28"/>
          <w:szCs w:val="28"/>
          <w:rtl w:val="true"/>
          <w:lang w:bidi="ar-SA"/>
        </w:rPr>
        <w:t>فلو خرج بعض أطراف العلم الإجمالي عن محل الابتلاء فهل يبقى على منجزيته أم 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البحث لا بد من ذكر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إحدى الشرائط العامة للتكاليف، فلابد وأن يكون متعلق الأمر مقدوراً فعلاً، ومتعلق </w:t>
      </w:r>
    </w:p>
    <w:p>
      <w:pPr>
        <w:pStyle w:val="BookText"/>
        <w:rPr/>
      </w:pPr>
      <w:r>
        <w:rPr>
          <w:rFonts w:ascii="Amiri" w:hAnsi="Amiri" w:eastAsia="Amiri" w:cs="Amiri"/>
          <w:color w:val="111111"/>
          <w:sz w:val="28"/>
          <w:sz w:val="28"/>
          <w:szCs w:val="28"/>
          <w:rtl w:val="true"/>
          <w:lang w:bidi="ar-SA"/>
        </w:rPr>
        <w:t>النهي مقدوراً تركاً، أما لو انتفت القدرة العقلية فلا يكون التكليف صحيحاً،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عليه اشتراط كون أطراف العلم الإجمالي مقدورة بالقدرة العقلية حتى يكون منجزاً للتكليف، فلو لم يكن بعض الأطراف مقدوراً لم يكن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العبد بوجوب حمل أحد الحجرين، وهو قادر على أحدهما وعاجز عن الآخر، فلا أثر لهذا العلم؛ لأن الخطاب لو كان متعلقاً بالأول كان التكليف ثابتاً في ذمته، ولو كان متعلقاً بالثاني لم يكن هنالك تكليف، فيدور الأمر بين ثبوت التكليف وعدمه، وتجري البراءة، فلا أثر لهذا العلم الإجمالي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طرحت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القدرة العقلية مساوق لانتفاء التكليف، لكن لا يساوق انتفاء مبادئ التكليف فهي ثابتة، سواء أكان المكلف قادراً أم لا، كالحب، حيث قد يتعلق بالمحال،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الشباب يعود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البغض والمصلحة والمفسدة، بل قد تتعلق بالمحال الذاتي فضلاً عن المحال الوقوعي، فلا تناط هذه المبادئ بقدرة المكلف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القدرة على المتعلق وإن كان لازم انتفاء التكليف </w:t>
      </w:r>
    </w:p>
    <w:p>
      <w:pPr>
        <w:pStyle w:val="BookText"/>
        <w:rPr/>
      </w:pPr>
      <w:r>
        <w:rPr>
          <w:rFonts w:ascii="Amiri" w:hAnsi="Amiri" w:eastAsia="Amiri" w:cs="Amiri"/>
          <w:color w:val="111111"/>
          <w:sz w:val="28"/>
          <w:sz w:val="28"/>
          <w:szCs w:val="28"/>
          <w:rtl w:val="true"/>
          <w:lang w:bidi="ar-SA"/>
        </w:rPr>
        <w:t>لكنه لا يلازم انتفاء مبادئه، وعليه يعلم المكلف إجمالاً بثبوت مبادئ التكليف إما في هذا المتعلق أو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ينحصر الأمر في التكليف، بل مبادئ التكليف أيضاً داخلة في عهدة المكلف، كالمثال المعروف فيما إذا غرق ابن المولى وهو نائم، فإنه وإن لم يصدر التكليف إلا أن مبادئه متحققة، فيجب على العبد 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بالتكليف غير متحقق، فتكون الشبهة بدوية، لكن العلم الإجمالي بثبوت مبادئ التكليف متحقق، وهو منجز للتكليف، وحيث إن الموافقة القطعية غير ممكنة؛ لامتناع أحد الطرفين، يتنزل العقل إلى وجوب 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مبادئ التكليف المتعلق بغير المقدور ليست داخلة في عهدة المكلف، فلو علم العبد أن المولى يحب غير المقدور لم يكن لعلمه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للمبادئ المتعلقة بالمقدور أثر، فالمكلف يعلم إجمالاً بوجود مبادئ داخلة في عهدته أو ليست داخلة في عهدته، فتكون المبادئ دائرة بين ما لا أثر له وما له الأثر، فلا يترتب عليه شيء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إلا أن البراءة جارية في الطرف المقدور، فإن منجزية العلم الإجمالي مبتنية على جريان الأصول في جميع الأطراف وسقوطها بالتعارض، والأصل المؤمن في الطرف المقدور جارٍ بدون أن يجري في الطرف الآخر؛ لكون التأمين عن غير المقدور لغواً، فلا يبقى إلا </w:t>
      </w:r>
      <w:bookmarkStart w:id="385" w:name="pg15625_174624"/>
    </w:p>
    <w:p>
      <w:pPr>
        <w:pStyle w:val="BookText"/>
        <w:rPr/>
      </w:pPr>
      <w:bookmarkEnd w:id="385"/>
      <w:r>
        <w:rPr>
          <w:rFonts w:ascii="Amiri" w:hAnsi="Amiri" w:eastAsia="Amiri" w:cs="Amiri"/>
          <w:color w:val="111111"/>
          <w:sz w:val="28"/>
          <w:sz w:val="28"/>
          <w:szCs w:val="28"/>
          <w:rtl w:val="true"/>
          <w:lang w:bidi="ar-SA"/>
        </w:rPr>
        <w:t>الطرف المقدور، ويشك في تعلق الخطاب المولوي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البحث،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القدرة العادية في متعلق التكليف بالإضافة إلى القدرة العقلية، فقد أضاف الشيخ الأعظم</w:t>
      </w:r>
      <w:r>
        <w:rPr>
          <w:rStyle w:val="FootnoteAnchor"/>
          <w:rtl w:val="true"/>
        </w:rPr>
        <w:footnoteReference w:id="615"/>
      </w:r>
      <w:r>
        <w:rPr>
          <w:rFonts w:ascii="Amiri" w:hAnsi="Amiri" w:eastAsia="Amiri" w:cs="Amiri"/>
          <w:color w:val="111111"/>
          <w:sz w:val="28"/>
          <w:sz w:val="28"/>
          <w:szCs w:val="28"/>
          <w:rtl w:val="true"/>
          <w:lang w:bidi="ar-SA"/>
        </w:rPr>
        <w:t>في باب النواهي شرطاً خامساً إلى الشرائط العامة للتكليف، وهو عدم خروج المتعلق عن محل الابتلاء، وأما لو كان المتعلق خارجاً فالتكليف قبيح، فإنه لو كان متعلق النهي غير مقدور عادة كان النهي عنه قبيحاً، ويظهر أثر هذا الاشتراط في منجزية العلم الإجمالي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علم إجمالاً بوقوع قطرة الدم في إنائه أو إناء ملك الهند مثلاً، فثبوتاً يوجد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الدم ساقطاً في إناء ملك الهند فلا تكليف،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ساقطاً في إنائه فيجب اجتنابه،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هند أخته من الرضاعة، أو دعد في أقاصي بلاد الصين، حيث لا يقدر الوصول إليها عادة، فيمكنه الزواج من الأولى؛ لعدم توجه التكليف بالاجتناب عن الثانية؛ لافتقاد القدرة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أحد الطرفين خارجاً عن محل الابتلاء فلا تأثير للعلم الإجمالي</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0372957_2142443653"/>
      <w:bookmarkStart w:id="387" w:name="_Toc143"/>
      <w:bookmarkEnd w:id="386"/>
      <w:r>
        <w:rPr>
          <w:rtl w:val="true"/>
        </w:rPr>
        <w:t>أدلة اشتراط القدرة العادية في متعلق التكليف</w:t>
      </w:r>
      <w:bookmarkEnd w:id="387"/>
    </w:p>
    <w:p>
      <w:pPr>
        <w:pStyle w:val="Heading6"/>
        <w:numPr>
          <w:ilvl w:val="5"/>
          <w:numId w:val="1"/>
        </w:numPr>
        <w:rPr/>
      </w:pPr>
      <w:bookmarkStart w:id="388" w:name="__RefHeading___Toc10372959_2142443653"/>
      <w:bookmarkStart w:id="389" w:name="_Toc144"/>
      <w:bookmarkEnd w:id="388"/>
      <w:r>
        <w:rPr>
          <w:rtl w:val="true"/>
        </w:rPr>
        <w:t>اشارة</w:t>
      </w:r>
      <w:bookmarkEnd w:id="38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أدلة على هذا الشرط أو يمكن أن تذكر، وهي</w:t>
      </w:r>
      <w:r>
        <w:rPr>
          <w:rFonts w:eastAsia="Amiri" w:cs="Amiri" w:ascii="Amiri" w:hAnsi="Amiri"/>
          <w:color w:val="111111"/>
          <w:sz w:val="28"/>
          <w:szCs w:val="28"/>
          <w:rtl w:val="true"/>
          <w:lang w:bidi="ar-SA"/>
        </w:rPr>
        <w:t xml:space="preserve">: </w:t>
      </w:r>
      <w:bookmarkStart w:id="390" w:name="pg15625_174625"/>
    </w:p>
    <w:p>
      <w:pPr>
        <w:pStyle w:val="Heading6"/>
        <w:numPr>
          <w:ilvl w:val="5"/>
          <w:numId w:val="1"/>
        </w:numPr>
        <w:rPr/>
      </w:pPr>
      <w:bookmarkStart w:id="391" w:name="__RefHeading___Toc10372961_2142443653"/>
      <w:bookmarkStart w:id="392" w:name="_Toc145"/>
      <w:bookmarkEnd w:id="390"/>
      <w:bookmarkEnd w:id="391"/>
      <w:r>
        <w:rPr>
          <w:rtl w:val="true"/>
        </w:rPr>
        <w:t>الدليل الأول</w:t>
      </w:r>
      <w:r>
        <w:rPr>
          <w:rtl w:val="true"/>
        </w:rPr>
        <w:t xml:space="preserve">: </w:t>
      </w:r>
      <w:r>
        <w:rPr>
          <w:rtl w:val="true"/>
        </w:rPr>
        <w:t>غاية النهي جعل الداعي للانتهاء</w:t>
      </w:r>
      <w:bookmarkEnd w:id="392"/>
    </w:p>
    <w:p>
      <w:pPr>
        <w:pStyle w:val="BookText"/>
        <w:rPr/>
      </w:pPr>
      <w:r>
        <w:rPr>
          <w:rFonts w:ascii="Amiri" w:hAnsi="Amiri" w:eastAsia="Amiri" w:cs="Amiri"/>
          <w:color w:val="111111"/>
          <w:sz w:val="28"/>
          <w:sz w:val="28"/>
          <w:szCs w:val="28"/>
          <w:rtl w:val="true"/>
          <w:lang w:bidi="ar-SA"/>
        </w:rPr>
        <w:t>إن الغاية من النهي جعل الداعي للانتهاء، والمفروض أن المكلف منتهٍ بنفسه، فطلب الانتهاء من المنتهي تحصيل الحاصل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السر في ذلك أن غير المبتلي تارك للمنهي عنه بنفس عدم ابتلائه، فلا حاجة إلى نهيه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تأكيداً فليس حكماً، فيدور الأمر بين الحكم واللاحكم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أجيب عن هذا الدليل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عدم جعل التكليف فيما هو محل ابتلاء المكلف إذا لم يكن له داع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للأم إلى قتل أولادها، فهل يمكن الالتزام بعدم 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داعي للمكلف إلى أكل القاذورات، فهل يمكن الحكم بعدم الحرمة لمن لا يوجد عنده الداعي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داعي للمكلف إلى شرب الدم، فهل هو غير مشمول 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 كما هو الحال في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لم يشرب الخمر في عهد الجاهلية إطلاقاً؟</w:t>
      </w:r>
    </w:p>
    <w:p>
      <w:pPr>
        <w:pStyle w:val="BookText"/>
        <w:rPr/>
      </w:pPr>
      <w:r>
        <w:rPr>
          <w:rFonts w:ascii="Amiri" w:hAnsi="Amiri" w:eastAsia="Amiri" w:cs="Amiri"/>
          <w:color w:val="111111"/>
          <w:sz w:val="28"/>
          <w:sz w:val="28"/>
          <w:szCs w:val="28"/>
          <w:rtl w:val="true"/>
          <w:lang w:bidi="ar-SA"/>
        </w:rPr>
        <w:t xml:space="preserve">ولقد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نفساني للتقوى، فهل الخطاب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لغو، أو الخطاب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مع أنه لم يكن له داع نفساني إلى الشرك قطعاً؟</w:t>
      </w:r>
    </w:p>
    <w:p>
      <w:pPr>
        <w:pStyle w:val="BookText"/>
        <w:rPr/>
      </w:pPr>
      <w:r>
        <w:rPr>
          <w:rFonts w:ascii="Amiri" w:hAnsi="Amiri" w:eastAsia="Amiri" w:cs="Amiri"/>
          <w:color w:val="111111"/>
          <w:sz w:val="28"/>
          <w:sz w:val="28"/>
          <w:szCs w:val="28"/>
          <w:rtl w:val="true"/>
          <w:lang w:bidi="ar-SA"/>
        </w:rPr>
        <w:t>ولا يمكن الالتزام بأن جميع الخطابات موجهة إلى من لا داعي له إلى الانتهاء، ولم يلتزم به أحد فيما نعلم،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لإيجاد الداعي وهو متحقق فيمن عنده الداعي، فيكون تحصيلاً للحاصل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الأعلام</w:t>
      </w:r>
      <w:r>
        <w:rPr>
          <w:rStyle w:val="FootnoteAnchor"/>
          <w:rtl w:val="true"/>
        </w:rPr>
        <w:footnoteReference w:id="621"/>
      </w:r>
      <w:r>
        <w:rPr>
          <w:rFonts w:ascii="Amiri" w:hAnsi="Amiri" w:eastAsia="Amiri" w:cs="Amiri"/>
          <w:color w:val="111111"/>
          <w:sz w:val="28"/>
          <w:sz w:val="28"/>
          <w:szCs w:val="28"/>
          <w:rtl w:val="true"/>
          <w:lang w:bidi="ar-SA"/>
        </w:rPr>
        <w:t>، من أن المقصود في الأوامر العرفية صرف تحقق الفعل أو الترك في الخارج، ولذا لو كان الشيء حاصلاً فعلاً أو تركاً كان توجه الأمر أو النهي إليه تحصيلاً للحاصل، بخلاف الأوامر والنواهي الشرعية، فليس الغرض منها مجرد تحقق الفعل أو الترك في الخارج، بل الغرض صدوره عن المكلف مستنداً إلى بعث المولى أو زجره؛ وذلك لتحصيل الكمال النفساني، وتحقيق مقامات القرب إلى اللّه تعالى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هذا المعنى بين التوصليات والتعبديات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يفرق بينهما في أن العبد لو لم ينبعث عن البعث، ولم ينزجر عن الزجر سقط الأمر في التوصليات؛ لتحقق الغرض منه، وهو حصول الملاك الواقعي المطلوب في الخارج، وإن لم يحصل الغرض من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w:t>
      </w:r>
      <w:r>
        <w:rPr>
          <w:rStyle w:val="FootnoteAnchor"/>
          <w:rtl w:val="true"/>
        </w:rPr>
        <w:footnoteReference w:id="622"/>
      </w:r>
      <w:r>
        <w:rPr>
          <w:rFonts w:ascii="Amiri" w:hAnsi="Amiri" w:eastAsia="Amiri" w:cs="Amiri"/>
          <w:color w:val="111111"/>
          <w:sz w:val="28"/>
          <w:sz w:val="28"/>
          <w:szCs w:val="28"/>
          <w:rtl w:val="true"/>
          <w:lang w:bidi="ar-SA"/>
        </w:rPr>
        <w:t>لسقوط الأمر مع عدم تحقق الغرض منه بما لو أمر المولى عبده بسقي الأشجار فأمطرت السماء، حيث يسقط الأمر لحصول الغرض الواقعي التكويني، وإن لم يحصل الغرض من الأمر، وهو تحرك العبد بتحريك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غرض الغرض من الأمر سقط الأمر، فغرض الأمر هو التحرك التكويني للعبد بالتحريك التشريعي من المولى، ولهذا الغرض غرض وملاك لو تحقق 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فالشيء الحاصل هو الانبعاث أو الانزجار، أي الفعل أو الانتهاء، والغرض من الأمر هو حصولهما مستنداً إلى المولى، وهذا المعنى لم يكن حاصلاً، فلم يلزم من الأمر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 الغرض هو الانبعاث والانزجار مع الاستناد إليهما،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أشكل عليه بعض المعاصرين</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كون الغرض في الواجبات والمحرمات التوصلية حصول الكمال النفساني للمكلف، بل يحتمل أن يكون الغرض صرف تحقق المطلوب في الخارج، ولا دليل على أن المقصود من جميع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التوصلية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الفعل والترك المستند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ويضاف إلى ما ذكره أن الآية لا تدل على المطلوب،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العبادة في عبادة اللّه تعالى لا حصر التكاليف في العبادية، ويظهر ذلك مع ملاحظة سياق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 الَّذِينَ أُوتُوا الْكِتَابَ إِلَّا مِن بَعْدِ مَا جَاءتْهُمُ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وإن لم يكن السياق حجة إلا أنه يسبب الظهور فيكون حجة، وإلا لزم تخصيص الأكثر، حيث إن أكثر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توصلية، إلا في مثل تروك الصوم، وأغلب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توصلية، فلو كان المراد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بأمر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خروج معظم الأوامر والنواهي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دليل على كون الغرض من جميع الأوامر والنواهي الشرعية هو حصول الفعل عن بعث المولى، والترك عن زجره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ورود الإشكال؛ للبرهان العقلي على أن الغرض من جميع الأوامر والنواهي الشرعية، بل حتى العرفية</w:t>
      </w:r>
      <w:r>
        <w:rPr>
          <w:rStyle w:val="FootnoteAnchor"/>
          <w:rtl w:val="true"/>
        </w:rPr>
        <w:footnoteReference w:id="626"/>
      </w:r>
      <w:r>
        <w:rPr>
          <w:rFonts w:ascii="Amiri" w:hAnsi="Amiri" w:eastAsia="Amiri" w:cs="Amiri"/>
          <w:color w:val="111111"/>
          <w:sz w:val="28"/>
          <w:sz w:val="28"/>
          <w:szCs w:val="28"/>
          <w:rtl w:val="true"/>
          <w:lang w:bidi="ar-SA"/>
        </w:rPr>
        <w:t xml:space="preserve">هو الانبعاث والانزجار المستند إليهما، وذلك للقاعدة العقلية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يترتب على الشيء لا يعقل أن يكون غرضاً منه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فلو لم يترتب شيء على شيء لم يمكن أن </w:t>
      </w:r>
    </w:p>
    <w:p>
      <w:pPr>
        <w:pStyle w:val="BookText"/>
        <w:rPr/>
      </w:pPr>
      <w:r>
        <w:rPr>
          <w:rFonts w:ascii="Amiri" w:hAnsi="Amiri" w:eastAsia="Amiri" w:cs="Amiri"/>
          <w:color w:val="111111"/>
          <w:sz w:val="28"/>
          <w:sz w:val="28"/>
          <w:szCs w:val="28"/>
          <w:rtl w:val="true"/>
          <w:lang w:bidi="ar-SA"/>
        </w:rPr>
        <w:t>يكون غرضاً منه،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يترتب تحرك الحجر أو الجدار على تحريكه، فلا يعقل أن يكون الغرض</w:t>
      </w:r>
      <w:r>
        <w:rPr>
          <w:rStyle w:val="FootnoteAnchor"/>
          <w:rtl w:val="true"/>
        </w:rPr>
        <w:footnoteReference w:id="628"/>
      </w:r>
      <w:r>
        <w:rPr>
          <w:rFonts w:ascii="Amiri" w:hAnsi="Amiri" w:eastAsia="Amiri" w:cs="Amiri"/>
          <w:color w:val="111111"/>
          <w:sz w:val="28"/>
          <w:sz w:val="28"/>
          <w:szCs w:val="28"/>
          <w:rtl w:val="true"/>
          <w:lang w:bidi="ar-SA"/>
        </w:rPr>
        <w:t>من التحريك هو التحرك؟ ولو علم الأب أن ابنه لا يرتدع قطعاً فلا يعقل أن يكون غرضه من الردع الارتداع؟</w:t>
      </w:r>
    </w:p>
    <w:p>
      <w:pPr>
        <w:pStyle w:val="BookText"/>
        <w:rPr/>
      </w:pPr>
      <w:r>
        <w:rPr>
          <w:rFonts w:ascii="Amiri" w:hAnsi="Amiri" w:eastAsia="Amiri" w:cs="Amiri"/>
          <w:color w:val="111111"/>
          <w:sz w:val="28"/>
          <w:sz w:val="28"/>
          <w:szCs w:val="28"/>
          <w:rtl w:val="true"/>
          <w:lang w:bidi="ar-SA"/>
        </w:rPr>
        <w:t>وبعد تمامية القاعدة نأتي إلى 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فإن لتطهير الثياب حصتين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مستند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وتطهير غير مستند إليه، بل ما كان بداعي النظافة النفسانية أو الشهوانية، وبما أن حصول النظافة الشهوانية غير مترتب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أن يكون الغرض منه؛ لأنه لا يترتب على الأمر، فالغرض من جميع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الانبعاث المستند، ومن النواهي الانزجار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انبعث بلا استناد سقط الأمر، كما في سقوط الأمر بإمطار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الأمر هو انبعاث ينشأ عن البعث، وإن لم يكن مستنداً إلى البعث، فالمهم هو أن ينشأ من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يشكك في أصل المبنى،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والنواهي ليست للبعث والزجر، وإنما هي لعلل منها البعث والزجر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دفع اللغوية إمكان التقرب به، فالمكلف </w:t>
      </w:r>
      <w:bookmarkStart w:id="393" w:name="pg15625_174630"/>
    </w:p>
    <w:p>
      <w:pPr>
        <w:pStyle w:val="BookText"/>
        <w:rPr/>
      </w:pPr>
      <w:bookmarkEnd w:id="393"/>
      <w:r>
        <w:rPr>
          <w:rFonts w:ascii="Amiri" w:hAnsi="Amiri" w:eastAsia="Amiri" w:cs="Amiri"/>
          <w:color w:val="111111"/>
          <w:sz w:val="28"/>
          <w:sz w:val="28"/>
          <w:szCs w:val="28"/>
          <w:rtl w:val="true"/>
          <w:lang w:bidi="ar-SA"/>
        </w:rPr>
        <w:t>التارك لشرب الدم لم يمكنه التقرب بالترك إلى المولى، لكن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أمكنه التقرب، وهذا هو فائدة الأمر، وهو كافٍ لدفع اللغوية، فليس تحصيلاً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فالدليل الأول محل تأمل</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372963_2142443653"/>
      <w:bookmarkStart w:id="395" w:name="_Toc146"/>
      <w:bookmarkEnd w:id="394"/>
      <w:r>
        <w:rPr>
          <w:rtl w:val="true"/>
        </w:rPr>
        <w:t>الدليل الثاني</w:t>
      </w:r>
      <w:r>
        <w:rPr>
          <w:rtl w:val="true"/>
        </w:rPr>
        <w:t xml:space="preserve">: </w:t>
      </w:r>
      <w:r>
        <w:rPr>
          <w:rtl w:val="true"/>
        </w:rPr>
        <w:t>اللغوية أو الإستهجان</w:t>
      </w:r>
      <w:bookmarkEnd w:id="395"/>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التكليف أو الاستهجان العرفي للتكليف، أو الاستهجان الناشئ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النواهي المطلوب فيها حمل المكلف على الترك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يعد مبتلى بالواقعة المنهي عنها؛ ولذا يعد خطاب غيره بالترك مستهجناً إلا على وجه التقييد بصورة الابتلاء</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البعض</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الخطاب مستهجناً حتى مع التقييد بصورة الابتلاء، فلو كانت للمتعلق مقدمات قريبة لم يكن الخطاب مع التقييد بالابتلاء قبيحاً، أما لو كانت المقدمات بعيدة فيمكن أن يكون الخطاب قبيحاً حتى مع القيد المذكور، كما لو خاطب المولى عجوزاً جاهلاً على فراش الموت أن يسهل في الفتاوى لو صار مرجعاً للناس فهو قبيح؛ لعدم كونه في معرض الابتلاء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فالخطاب بما ليس محلاً للابتلاء لغو ومستهجن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أورد عليه في النهاية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للاستهجان العرفي؛ لعدم ارتباط حقيقة التكليف بالعرف بما هم أهل العرف، وليس الكلام في الخطاب بما هو خطاب حتى يتوهم ارتباطه بنظر العرف</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عبارته مجملة، وفسرها البعض</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بأن العرف مرجع في مفهوم الخطاب، أما الاستهجان في حقيقة التكليف فلا يرتبط بالعرف،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الاستهجان العرفي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العرف يدرك محذور اللغوية</w:t>
      </w:r>
      <w:r>
        <w:rPr>
          <w:rStyle w:val="FootnoteAnchor"/>
          <w:rtl w:val="true"/>
        </w:rPr>
        <w:footnoteReference w:id="6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الحال في طلب ترك المحال العقلي، كأن ينهى المكلف عن اجتماع النقيضين، فإن الخطاب محال لكونه لغواً يدركه العرف، كذلك لو كان المحال محالاً عادياً، فكما يمتنع الأول يمتنع الثاني، فما ذكره صاحب النهاية غير تام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لو كان غرض المولى صرف التحريك كان التكليف لغواً، أما لو لم ينحصر الغرض في صرف التحريك، بل كان أحد الأغراض، فالظاهر عدم لغويته واستهجانه، كما في النهي عما تنفر منه الطبائع، كأكل الميتة المنتنة التي لا يخطر ببال أحد أكلها، فيمكن أن يكون الزجر جزء أغراض المولى، كما في النهي عن شرب الدم بالنسبة إلى العرب في الجاهلية، وأما غيرهم ممن لا داعي له فيمكن أن يكون الغرض من النهي عدم انقداح الداعي حتى لا يفكر في ذلك مستقبلاً، ويمكن أن يكون </w:t>
      </w:r>
    </w:p>
    <w:p>
      <w:pPr>
        <w:pStyle w:val="BookText"/>
        <w:rPr/>
      </w:pPr>
      <w:r>
        <w:rPr>
          <w:rFonts w:ascii="Amiri" w:hAnsi="Amiri" w:eastAsia="Amiri" w:cs="Amiri"/>
          <w:color w:val="111111"/>
          <w:sz w:val="28"/>
          <w:sz w:val="28"/>
          <w:szCs w:val="28"/>
          <w:rtl w:val="true"/>
          <w:lang w:bidi="ar-SA"/>
        </w:rPr>
        <w:t>الغرض التقرب إلى اللّه، كأن ينوي عدم شرب أي خمر في الدنيا، فيكون نفس الداعي مقرباً، وإن لم يكن محل الابتلاء،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استحالته؛ لاستحالة رجوع الزمان والكون في الظرف السابق، وربما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مفراً مما كان مني</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فلا مفر مما وقع أو لم يقع، فيستحيل وقوعه أو عدمه، فنفس النية محبوبة، سواء أكان في محل الابتلاء أم عدمه، كما لو نوى أن لا يظلم بأي نحو، وإن لم يكن بعض أنواعه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تكليف المولى لا ينحصر في التحريك العملي حتى يقال إنه لغو، بل هنالك أغراض، ومعه يندفع اللغوية والاستهجان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لما ذكره في النهاية معنى آخر غير ما فهمه بعض الأعلام، وهو أن البحث في التكليف لا الخطاب، فقد يكون الخطاب قبيحاً دون التكليف، كما في نهي شخص عظيم عن شرب الخمر، فمع كونه مكلفاً به إلا أن خطابه بهذا النحو قبيح، حيث تلاحظ الجهات العرفية في الخطاب، فلابد من تغيير كيفية الخطاب،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كل مكلف شرب الخمر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البحث في كيفية الخطاب حتى يكون قبيحاً، وإنما البحث في التكليف، ولا قبح فيه، لما مر من عدم انحصار الغرض في البعث والزجر، بل هنالك أغراض أخرى في خطابات المولى</w:t>
      </w:r>
      <w:r>
        <w:rPr>
          <w:rFonts w:eastAsia="Amiri" w:cs="Amiri" w:ascii="Amiri" w:hAnsi="Amiri"/>
          <w:color w:val="111111"/>
          <w:sz w:val="28"/>
          <w:szCs w:val="28"/>
          <w:rtl w:val="true"/>
          <w:lang w:bidi="ar-SA"/>
        </w:rPr>
        <w:t xml:space="preserve">. </w:t>
      </w:r>
      <w:bookmarkStart w:id="396" w:name="pg15625_174633"/>
    </w:p>
    <w:p>
      <w:pPr>
        <w:pStyle w:val="BookText"/>
        <w:rPr/>
      </w:pPr>
      <w:bookmarkEnd w:id="396"/>
      <w:r>
        <w:rPr>
          <w:rFonts w:ascii="Amiri" w:hAnsi="Amiri" w:eastAsia="Amiri" w:cs="Amiri"/>
          <w:color w:val="111111"/>
          <w:sz w:val="28"/>
          <w:sz w:val="28"/>
          <w:szCs w:val="28"/>
          <w:rtl w:val="true"/>
          <w:lang w:bidi="ar-SA"/>
        </w:rPr>
        <w:t>فما ذكر من الاستهجان العرفي واللغوية محل تأمل</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0372965_2142443653"/>
      <w:bookmarkStart w:id="398" w:name="_Toc147"/>
      <w:bookmarkEnd w:id="397"/>
      <w:r>
        <w:rPr>
          <w:rtl w:val="true"/>
        </w:rPr>
        <w:t>الدليل الثالث</w:t>
      </w:r>
      <w:r>
        <w:rPr>
          <w:rtl w:val="true"/>
        </w:rPr>
        <w:t xml:space="preserve">: </w:t>
      </w:r>
      <w:r>
        <w:rPr>
          <w:rtl w:val="true"/>
        </w:rPr>
        <w:t>الروايات الدالة على اشتراط القدرة</w:t>
      </w:r>
      <w:bookmarkEnd w:id="398"/>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العمركي،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فامتخط فصار بعض ذلك الدم قطعاً صغاراً، فأصاب إناءه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 يستبين في الماء فلا بأس، وإن كان شيئاً بيناً فلا يتوضأ منه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بها أو جعلت مؤيداً على اشتراط دخول جميع الأطراف في محل الابتلاء لمنجزية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كما أفاده الشيخ الأعظم</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يعلم إجمالاً أن الرعاف إما أصاب ماء الإناء أو ظهره، والأول محل الابتلاء بخلاف الثاني، فمؤدى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تنجز العلم الإجمالي لخروج بعض الأطراف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الشيخ بأن الإناء تحت يده، فكيف يكون خارجاً عن محل ابتلائه؟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Style w:val="FootnoteAnchor"/>
          <w:rtl w:val="true"/>
        </w:rPr>
        <w:footnoteReference w:id="640"/>
      </w:r>
      <w:r>
        <w:rPr>
          <w:rFonts w:ascii="Amiri" w:hAnsi="Amiri" w:eastAsia="Amiri" w:cs="Amiri"/>
          <w:color w:val="111111"/>
          <w:sz w:val="28"/>
          <w:sz w:val="28"/>
          <w:szCs w:val="28"/>
          <w:rtl w:val="true"/>
          <w:lang w:bidi="ar-SA"/>
        </w:rPr>
        <w:t>على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الإناء ليس ملبوساً أو مأكولاً حتى يبتلى به في أكله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اللمس ولا أثر للمسه؛ لعدم وجوب الاجتناب </w:t>
      </w:r>
    </w:p>
    <w:p>
      <w:pPr>
        <w:pStyle w:val="BookText"/>
        <w:rPr/>
      </w:pPr>
      <w:r>
        <w:rPr>
          <w:rFonts w:ascii="Amiri" w:hAnsi="Amiri" w:eastAsia="Amiri" w:cs="Amiri"/>
          <w:color w:val="111111"/>
          <w:sz w:val="28"/>
          <w:sz w:val="28"/>
          <w:szCs w:val="28"/>
          <w:rtl w:val="true"/>
          <w:lang w:bidi="ar-SA"/>
        </w:rPr>
        <w:t>عن ملاقي أطراف الشبهة المحصورة، اللّهم إلا أن يلمس جميع أطرافه، وهو فرض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الإناء محل ابتلاء أيضاً؛ لإدخاله في حب الماء القليل، فكيف لا يكون منجزاً؟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الرواية ناظرة إلى الشبهة البدوية دون المحصورة، كما حملها صاحب الوسائل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يفهم من أول الحديث إصابة الدم الإناء والشك في إصابة الماء، كما يظهر من السؤال والجواب، فلا إشكال فيه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فالإناء يعني الكأس 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إطلاقه عليه لكن مجازاً بعلاقة الحال والمحل، فيكون سؤال الرواي عن مشاهدته إصابة الدم الإناء، وهو علم تفصيلي، لكنه يشك أنه أصاب الماء أيضاً أم لا، وهو شك بدوي مجراه البراءة، كما حكم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يستبن شيء في الماء، فلا ترتبط الرواية بالعلم الإجمالي، ولا أقل من الإجمال في أن الرواية ناظرة إلى الشبهة البدوية أو العلم الإجمالي، فتسقط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وفسرها الشيخ الطوسي بعدم الانفعال فيما لو كان الدم لا يدرك بالطرف، حتى مع العلم التفصيلي بإصابته الماء، لكنه فتوى نادرة لم يقبلها المشهور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حملها على الشبهة البدوية، أو يقال بسقوطها للإعراض أو إجمالها، فلا تصلح للاستدلال</w:t>
      </w:r>
      <w:r>
        <w:rPr>
          <w:rFonts w:eastAsia="Amiri" w:cs="Amiri" w:ascii="Amiri" w:hAnsi="Amiri"/>
          <w:color w:val="111111"/>
          <w:sz w:val="28"/>
          <w:szCs w:val="28"/>
          <w:rtl w:val="true"/>
          <w:lang w:bidi="ar-SA"/>
        </w:rPr>
        <w:t xml:space="preserve">. </w:t>
      </w:r>
      <w:bookmarkStart w:id="399" w:name="pg15625_174635"/>
    </w:p>
    <w:p>
      <w:pPr>
        <w:pStyle w:val="BookText"/>
        <w:rPr/>
      </w:pPr>
      <w:bookmarkEnd w:id="399"/>
      <w:r>
        <w:rPr>
          <w:rFonts w:ascii="Amiri" w:hAnsi="Amiri" w:eastAsia="Amiri" w:cs="Amiri"/>
          <w:color w:val="111111"/>
          <w:sz w:val="28"/>
          <w:sz w:val="28"/>
          <w:szCs w:val="28"/>
          <w:rtl w:val="true"/>
          <w:lang w:bidi="ar-SA"/>
        </w:rPr>
        <w:t>فالدليل الثالث محل تأمل أيضاً</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0372967_2142443653"/>
      <w:bookmarkStart w:id="401" w:name="_Toc148"/>
      <w:bookmarkEnd w:id="400"/>
      <w:r>
        <w:rPr>
          <w:rtl w:val="true"/>
        </w:rPr>
        <w:t>الدليل الرابع</w:t>
      </w:r>
      <w:r>
        <w:rPr>
          <w:rtl w:val="true"/>
        </w:rPr>
        <w:t xml:space="preserve">: </w:t>
      </w:r>
      <w:r>
        <w:rPr>
          <w:rtl w:val="true"/>
        </w:rPr>
        <w:t xml:space="preserve">ما ذكره السيد السبزواري </w:t>
      </w:r>
      <w:r>
        <w:rPr>
          <w:rtl w:val="true"/>
        </w:rPr>
        <w:t>(</w:t>
      </w:r>
      <w:r>
        <w:rPr>
          <w:rtl w:val="true"/>
        </w:rPr>
        <w:t>رحمه اللّه</w:t>
      </w:r>
      <w:r>
        <w:rPr>
          <w:rtl w:val="true"/>
        </w:rPr>
        <w:t>)</w:t>
      </w:r>
      <w:bookmarkEnd w:id="401"/>
    </w:p>
    <w:p>
      <w:pPr>
        <w:pStyle w:val="BookText"/>
        <w:rPr/>
      </w:pP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وربما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القدرة شرط في متعلق التكاليف، لكن فيها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القدرة الدقية العقلية، لكن هذا الاحتمال منفي؛ لأن اعتبارها في متعلق التكاليف موجب للحرج والضرر والعسر، وهي منتفية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القدرة الشرعية، لكنه منفي أيضاً؛ لأنها بحاجة إلى دليل خاص، كما في باب الحج، حيث إن القدرة المأخوذة في الوجوب قدرة شرعية خاصة، ومثل هذا الدليل لم يذكر في بقية التكاليف، فلم يبقَ إلا الاحتمال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القدرة، القدرة العرفية، فهي مأخوذة في جميع التكاليف، وهي متقومة بالابتلاء، أما الشيء الخارج من محل الابتلاء فلا تتعلق به القدرة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شرطية الدخول في محل الابتلاء نفس دليل شرطية القدرة، فلم يضف الشيخ الأعظم شرطاً خامساً إلى الشرائط العامة للتكليف، ودليل سقوط التكليف فيما هو خارج عن محل الابتلاء نفس دليل سقوط التكليف عند فقدان القدرة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في المقام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الدخول في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التكليف أم لا؟ وهذا البحث محل </w:t>
      </w:r>
    </w:p>
    <w:p>
      <w:pPr>
        <w:pStyle w:val="BookText"/>
        <w:rPr/>
      </w:pPr>
      <w:r>
        <w:rPr>
          <w:rFonts w:ascii="Amiri" w:hAnsi="Amiri" w:eastAsia="Amiri" w:cs="Amiri"/>
          <w:color w:val="111111"/>
          <w:sz w:val="28"/>
          <w:sz w:val="28"/>
          <w:szCs w:val="28"/>
          <w:rtl w:val="true"/>
          <w:lang w:bidi="ar-SA"/>
        </w:rPr>
        <w:t>الخلاف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 الدخول في محل الابتلاء شرط ترتب عليه عدم منجزية العلم الإجمالي؛ لكون الشك شكاً في التكليف، فيكون مجراه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دعوى أن ظاهر الأدلة النظر إلى صورة وحدة مصب التكليف والقدرة، أما لو كان مصب التكليف والقدرة متعدداً فالأدلة غير ناظرة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عندنا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العبد بفعل لا يقدر عليه، وهو منفي بأدلة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العبد بترك غير مقدور، وهو منفي أيضاً بأدلة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يكلف العبد بترك فعل غير مقدور، كشرب خمر ملك الهند، حيث إن فعله غير مقدور، فلا يكلف بالفعل وإنما يكلف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 أن الأدلة اللفظية الدالة على شرطية القدرة ناظرة إلى هذه الصورة، وما نحن فيه من قبيل الصورة الثالثة، حيث لا قدرة عرفية على الفعل، لكن يكلفه المولى على الترك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الدليل العقلي وهو ما ذكر في شرح التجريد</w:t>
      </w:r>
      <w:r>
        <w:rPr>
          <w:rStyle w:val="FootnoteAnchor"/>
          <w:rtl w:val="true"/>
        </w:rPr>
        <w:footnoteReference w:id="644"/>
      </w:r>
      <w:r>
        <w:rPr>
          <w:rFonts w:ascii="Amiri" w:hAnsi="Amiri" w:eastAsia="Amiri" w:cs="Amiri"/>
          <w:color w:val="111111"/>
          <w:sz w:val="28"/>
          <w:sz w:val="28"/>
          <w:szCs w:val="28"/>
          <w:rtl w:val="true"/>
          <w:lang w:bidi="ar-SA"/>
        </w:rPr>
        <w:t xml:space="preserve">، من أن القدرة </w:t>
      </w:r>
    </w:p>
    <w:p>
      <w:pPr>
        <w:pStyle w:val="BookText"/>
        <w:rPr/>
      </w:pPr>
      <w:r>
        <w:rPr>
          <w:rFonts w:ascii="Amiri" w:hAnsi="Amiri" w:eastAsia="Amiri" w:cs="Amiri"/>
          <w:color w:val="111111"/>
          <w:sz w:val="28"/>
          <w:sz w:val="28"/>
          <w:szCs w:val="28"/>
          <w:rtl w:val="true"/>
          <w:lang w:bidi="ar-SA"/>
        </w:rPr>
        <w:t>متعلقة بالطرفين، فلا يمكن تعلقه بعدم شيء ما لم يكن فعله مقدوراً، فلا يصح أن يقول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قادر على عدم الطيران في الهواء مع عدم قدرته على الطيران،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الفعل مقدوراً كان الترك غير مقدور، فيكون النهي عن الترك نهياً عن غير المقدور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إضافة هذا المطلب العقلي إلى كلام السيد السبزواري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البحث حول الترك وإنما عن صفة الترك، وصفة الترك مقدورة، فإن المكلف يترك إما بداعي قربي أو لا، وهذان الطرفان مقدوران للمكلف، وقد مر أن الغرض من التكاليف الإتيان بها بداعي التقرب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الترك إلى المولى مقدور، ويثاب عليه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ارتكب أي ظلم قربة إلى اللّه، فإن لهذا التقرب ثواباً، وهو محبوب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التحيز المطلق غير مقدور، لكن التحيز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التحيز 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أي قد يكون الطبيعي غير مقدور لكن الحصة مقدورة، فمجموع النعت والمنعوت مقدور، وهذا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المدعى أن المكلف مضطر إلى ترك شرب الخمر الخارج عن محل ابتلائه، لكن هذا الترك إما ترك مستند أو غير مستند، وحيث يمكنه تحقيق الترك الكلي في هذه الحصة أو تلك الحصة، فتكون كل واحدة من الحصتين مقدورة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جيمع ذلك أنه لم ينهض دليل واضح على ما ذكره الشيخ الأعظم، والأدلة الأربعة لاشتراط دخول محل الابتلاء في التكاليف محل تأمل؛ ولذا لم يرتضه السيد الوالد وكذا المحقق الإصفهاني والسيد الخوئي </w:t>
      </w:r>
      <w:bookmarkStart w:id="402" w:name="pg15625_174638"/>
    </w:p>
    <w:p>
      <w:pPr>
        <w:pStyle w:val="BookText"/>
        <w:rPr/>
      </w:pPr>
      <w:bookmarkEnd w:id="402"/>
      <w:r>
        <w:rPr>
          <w:rFonts w:ascii="IRNazanin" w:hAnsi="IRNazanin" w:eastAsia="IRNazanin"/>
          <w:color w:val="111111"/>
          <w:sz w:val="28"/>
          <w:sz w:val="28"/>
          <w:szCs w:val="28"/>
          <w:rtl w:val="true"/>
          <w:lang w:bidi="fa-IR"/>
        </w:rPr>
        <w:t>وجمع من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مستلزم لتالٍ فاسد، وهو القول بتنجز العلم الإجمالي في هذه الموارد، فلو علم بوقوع الدم في إنائه أو إناء ملك الهند فهو عالم بالتكليف على كل تقدير، فلابد من الاجتناب عما هو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ولدفعه طريق واحد إن تم أمكن القول بعدم التنجز،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الأصول الترخيصية إلا فيما هو محل الابتلاء؛ لأنها وردت لبيان الموقف العملي للمكلف،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العمل اعتبره طاهراً، وما هو خارج عن محل الابتلاء لا يرتبط بكيفية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يجري الأصل العملي المؤمن في محل الابتلاء فقط، ويبقى العلم الإجمالي بلا أثر؛ لأن منجزيته مرهونة بجريان الأصول المؤمنة في تمام الأطراف وتساقطها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الأصول العملية منصرفة عن الجريان فيما هو خارج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 الطريق انحل العلم الإجمالي، أما لو لم يتم فلابد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منجز وإن كان أحد الطرفين خارجاً عن محل الابتلاء</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0372969_2142443653"/>
      <w:bookmarkStart w:id="404" w:name="_Toc149"/>
      <w:bookmarkEnd w:id="403"/>
      <w:r>
        <w:rPr>
          <w:rtl w:val="true"/>
        </w:rPr>
        <w:t>تذييلات</w:t>
      </w:r>
      <w:bookmarkEnd w:id="404"/>
    </w:p>
    <w:p>
      <w:pPr>
        <w:pStyle w:val="Heading6"/>
        <w:numPr>
          <w:ilvl w:val="5"/>
          <w:numId w:val="1"/>
        </w:numPr>
        <w:rPr/>
      </w:pPr>
      <w:bookmarkStart w:id="405" w:name="__RefHeading___Toc10372971_2142443653"/>
      <w:bookmarkStart w:id="406" w:name="_Toc150"/>
      <w:bookmarkEnd w:id="405"/>
      <w:r>
        <w:rPr>
          <w:rtl w:val="true"/>
        </w:rPr>
        <w:t>التذييل الأول</w:t>
      </w:r>
      <w:r>
        <w:rPr>
          <w:rtl w:val="true"/>
        </w:rPr>
        <w:t xml:space="preserve">: </w:t>
      </w:r>
      <w:r>
        <w:rPr>
          <w:rtl w:val="true"/>
        </w:rPr>
        <w:t>حصر شرطية محل الابتلاء في التكاليف التحريمية</w:t>
      </w:r>
      <w:bookmarkEnd w:id="40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التذييل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محل الابتلاء في التكاليف التحريمية والنواهي</w:t>
      </w:r>
      <w:r>
        <w:rPr>
          <w:rStyle w:val="FootnoteAnchor"/>
          <w:rtl w:val="true"/>
        </w:rPr>
        <w:footnoteReference w:id="646"/>
      </w:r>
      <w:r>
        <w:rPr>
          <w:rFonts w:ascii="Amiri" w:hAnsi="Amiri" w:eastAsia="Amiri" w:cs="Amiri"/>
          <w:color w:val="111111"/>
          <w:sz w:val="28"/>
          <w:sz w:val="28"/>
          <w:szCs w:val="28"/>
          <w:rtl w:val="true"/>
          <w:lang w:bidi="ar-SA"/>
        </w:rPr>
        <w:t xml:space="preserve">، لكن صاحب الكفاية عممها للشبهة </w:t>
      </w:r>
    </w:p>
    <w:p>
      <w:pPr>
        <w:pStyle w:val="BookText"/>
        <w:rPr/>
      </w:pPr>
      <w:r>
        <w:rPr>
          <w:rFonts w:ascii="Amiri" w:hAnsi="Amiri" w:eastAsia="Amiri" w:cs="Amiri"/>
          <w:color w:val="111111"/>
          <w:sz w:val="28"/>
          <w:sz w:val="28"/>
          <w:szCs w:val="28"/>
          <w:rtl w:val="true"/>
          <w:lang w:bidi="ar-SA"/>
        </w:rPr>
        <w:t>الوجوبية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إذا كان فعل الشيء الذي كان متعلقاً لغرض المولى مما لا يكاد عادة أن يتركه العبد، وأن لا يكون له داعٍ إليه، لم يكن للأمر به والبعث إليه موقع أصلاً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الشبهة التحريمية والشبهة الوجوبية واحد، فلو لم يكن الفعل محل الابتلاء كان النهي مستهجناً، وكذلك لو لم يكن الترك محل الابتلاء كان الأمر مستهجناً، كالإنفاق على العيال، فللمكلف داعٍ طبعي للإنفاق، فتركه ليس محل ابتلائه، فالأمر بالإنفاق عليهم مع وجود الداعي الطبعي مستهجن، فلا فرق بين التكاليف الوجوبية والتحريمية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النائيني فرق بين النواهي والأوامر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 القدرة عليه عقلاً، فالفعل مطلقاً إذا لم يكن صادراً عن الغفلة ونحوها فلا محالة يصدر بالاختيار والإرادة، ولو مع عدم القدرة على الترك عادة، ومعه يحسن التكليف به وجعل الداعي إليه، وأين ذلك من التكليف التحريمي المطلوب فيه استمرار العدم؟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عبارته غير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فرقاً بين الأوامر والنواهي، فمتعلق الأمر وجودي، والأمر الوجودي بحاجة إلى علة وجودية، وهي إرادة المكلف، وهو وإن لم يقدر على تركه عادة إلا أن التكليف به ليس قبيحاً، كأن يقول المولى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 على زوجتك، فإن الإنفاق أمر وجودي ومعلول لعلة وجودية هي إرادة المكلف، ولا قبح في </w:t>
      </w:r>
      <w:bookmarkStart w:id="407" w:name="pg15625_174640"/>
    </w:p>
    <w:p>
      <w:pPr>
        <w:pStyle w:val="BookText"/>
        <w:rPr/>
      </w:pPr>
      <w:bookmarkEnd w:id="407"/>
      <w:r>
        <w:rPr>
          <w:rFonts w:ascii="Amiri" w:hAnsi="Amiri" w:eastAsia="Amiri" w:cs="Amiri"/>
          <w:color w:val="111111"/>
          <w:sz w:val="28"/>
          <w:sz w:val="28"/>
          <w:szCs w:val="28"/>
          <w:rtl w:val="true"/>
          <w:lang w:bidi="ar-SA"/>
        </w:rPr>
        <w:t>التكليف في الأوامر الوجودية، أما في النواهي فالمطلوب أمر عدمي، والأمر العدمي ليس بحاجة إلى علة وجودية، بل بحاجة إلى علة عدمية، بل لا يحتاج إلى أي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في الأعدام لا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بها فاهوا فتقريبية</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ففي عالم الأعدام لا علية أصلاً ولو لعدم في عدم، وإن أُسند العدم المعلول إلى عدم العلة فهذا الإسناد مجازي، فإن العدم حاصل بنفسه، والمكلف تارك لشرب الخمر الموجود في الصين، فيكون التكليف بعدم شربه قبيحاً،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فرقاً بين الأوامر والنواهي، فالثاني قبيح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تفصيله غير واضح؛ لأن المحذور لو كان تحصيل الحاصل فهو في الأوامر والنواهي متحقق بالسوية، فلا موقع لنهي تارك شرب الخمر عن شربها، كما لا موقع لأمر المتنفس بالتنفس، فإنه تحصيل للحاصل؛ لأن العلة الوجودية للأمر الوجودي حاصلة، فلا فرق بين التكاليف الوجودية والعدمية، وتخصيص الشيخ الأعظم شرطية الدخول في محل الابتلاء بالنواهي محل تأمل</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0372973_2142443653"/>
      <w:bookmarkStart w:id="409" w:name="_Toc151"/>
      <w:bookmarkEnd w:id="408"/>
      <w:r>
        <w:rPr>
          <w:rtl w:val="true"/>
        </w:rPr>
        <w:t>التذييل الثاني</w:t>
      </w:r>
      <w:r>
        <w:rPr>
          <w:rtl w:val="true"/>
        </w:rPr>
        <w:t xml:space="preserve">: </w:t>
      </w:r>
      <w:r>
        <w:rPr>
          <w:rtl w:val="true"/>
        </w:rPr>
        <w:t>وجود الداعي النفساني ينافي تحقق الامتثال أم لا</w:t>
      </w:r>
      <w:bookmarkEnd w:id="409"/>
    </w:p>
    <w:p>
      <w:pPr>
        <w:pStyle w:val="BookText"/>
        <w:rPr/>
      </w:pPr>
      <w:r>
        <w:rPr>
          <w:rFonts w:ascii="Amiri" w:hAnsi="Amiri" w:eastAsia="Amiri" w:cs="Amiri"/>
          <w:color w:val="111111"/>
          <w:sz w:val="28"/>
          <w:sz w:val="28"/>
          <w:szCs w:val="28"/>
          <w:rtl w:val="true"/>
          <w:lang w:bidi="ar-SA"/>
        </w:rPr>
        <w:t xml:space="preserve">هل وجود الداعي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كالداعي الغضبي والشهوي والوهمي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تحقق الامتثال أم لا؟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المقام صور أربعة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الداعي الإلهي أصلياً ومستقلاً، والداعي النفساني تبعياً مندكاً، كأن يتوضأ امتثالاً لأمر اللّه تعالى فيتبرد ضمناً، حيث لا يكون تبرده جزء العلة، وهذا لا ينافي تحقق الامتثال، كما لو صام امتثالاً فيصح بدنه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من دون أن يكون ذلك جزء الباعث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الأولى، فالداعي النفساني أصل والداعي الإلهي تبعي، ولا إشكال في عدم تحقق الامتثال وإن كان توصلياً، حيث إنه مع حصول الغرض لا يعد ممتثلاً ليترتب عليه الثواب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داعياً ومؤثراً، بحيث لو كان أحدهما فقط لم يكن مؤثراً ومحركاً، فاجتمعا وولدا العلة التامة، وفي هذه الصورة لم يتحقق الامتثال؛ لأن الباعث للعمل ليس أمر المولى، فلا يصدق أنه امتثل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هذه الصور الثلاث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محل خلاف بين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كان كل من الداعي الإلهي والنفساني علة تامة في عالم الاقتضاء، بحيث لو تحقق أحدهما بوحده كان كافياً في الباعثية، فاجتمعا، حيث يحصل الكسر والانكسار، ويصبح كل واحد من العلة التامة علة ناقصة؛ لاجتماع علتين على معلول واحد، كما ذكره في شرح التجريد</w:t>
      </w:r>
      <w:r>
        <w:rPr>
          <w:rStyle w:val="FootnoteAnchor"/>
          <w:rtl w:val="true"/>
        </w:rPr>
        <w:footnoteReference w:id="65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w:t>
      </w:r>
    </w:p>
    <w:p>
      <w:pPr>
        <w:pStyle w:val="BookText"/>
        <w:rPr/>
      </w:pPr>
      <w:r>
        <w:rPr>
          <w:rFonts w:ascii="Amiri" w:hAnsi="Amiri" w:eastAsia="Amiri" w:cs="Amiri"/>
          <w:color w:val="111111"/>
          <w:sz w:val="28"/>
          <w:sz w:val="28"/>
          <w:szCs w:val="28"/>
          <w:rtl w:val="true"/>
          <w:lang w:bidi="ar-SA"/>
        </w:rPr>
        <w:t>هل يحصل الامتثال؟</w:t>
      </w:r>
    </w:p>
    <w:p>
      <w:pPr>
        <w:pStyle w:val="BookText"/>
        <w:rPr/>
      </w:pPr>
      <w:r>
        <w:rPr>
          <w:rFonts w:ascii="Amiri" w:hAnsi="Amiri" w:eastAsia="Amiri" w:cs="Amiri"/>
          <w:color w:val="111111"/>
          <w:sz w:val="28"/>
          <w:sz w:val="28"/>
          <w:szCs w:val="28"/>
          <w:rtl w:val="true"/>
          <w:lang w:bidi="ar-SA"/>
        </w:rPr>
        <w:t>قال جمع من الفقهاء بذلك، منهم صاحب العروة والكثير ممن علق عليه في الشرط الثالث عشر من شرائط الوضوء</w:t>
      </w:r>
      <w:r>
        <w:rPr>
          <w:rStyle w:val="FootnoteAnchor"/>
          <w:rtl w:val="true"/>
        </w:rPr>
        <w:footnoteReference w:id="652"/>
      </w:r>
      <w:r>
        <w:rPr>
          <w:rFonts w:ascii="Amiri" w:hAnsi="Amiri" w:eastAsia="Amiri" w:cs="Amiri"/>
          <w:color w:val="111111"/>
          <w:sz w:val="28"/>
          <w:sz w:val="28"/>
          <w:szCs w:val="28"/>
          <w:rtl w:val="true"/>
          <w:lang w:bidi="ar-SA"/>
        </w:rPr>
        <w:t>، واستدلوا لذلك بصحة استناد العمل إلى أمر المولى بعد كونه سبباً تاماً في التأثير، بحيث يمكنه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امتثالاً لأمر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التعليل ليس بواضح؛ فإن نسبته إلى أحد الباعثين ليست أولى من نسبته إلى الآخر، وظاهر الآيات والروايات الكريمة اشتراط تمحض الداعي في الداعي الإلهي،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والدين كما في التفاسير يعني الطريقة في العقيدة والعمل</w:t>
      </w:r>
      <w:r>
        <w:rPr>
          <w:rStyle w:val="FootnoteAnchor"/>
          <w:rtl w:val="true"/>
        </w:rPr>
        <w:footnoteReference w:id="654"/>
      </w:r>
      <w:r>
        <w:rPr>
          <w:rFonts w:ascii="Amiri" w:hAnsi="Amiri" w:eastAsia="Amiri" w:cs="Amiri"/>
          <w:color w:val="111111"/>
          <w:sz w:val="28"/>
          <w:sz w:val="28"/>
          <w:szCs w:val="28"/>
          <w:rtl w:val="true"/>
          <w:lang w:bidi="ar-SA"/>
        </w:rPr>
        <w:t>، ومن الواضح أن العمل في الصورة الرابعة ليس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هنالك باعث نفساني كان مخلصاً، أما بالفعل فهو مشترك بين الداعي الإلهي والنفساني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 وَادْعُوهُ مُخْلِصِينَ لَهُ الدِّينَ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الوسائل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Style w:val="FootnoteAnchor"/>
          <w:rtl w:val="true"/>
        </w:rPr>
        <w:footnoteReference w:id="657"/>
      </w:r>
      <w:r>
        <w:rPr>
          <w:rFonts w:ascii="Amiri" w:hAnsi="Amiri" w:eastAsia="Amiri" w:cs="Amiri"/>
          <w:color w:val="111111"/>
          <w:sz w:val="28"/>
          <w:sz w:val="28"/>
          <w:szCs w:val="28"/>
          <w:rtl w:val="true"/>
          <w:lang w:bidi="ar-SA"/>
        </w:rPr>
        <w:t xml:space="preserve">في </w:t>
      </w:r>
      <w:bookmarkStart w:id="410" w:name="pg15625_174643"/>
    </w:p>
    <w:p>
      <w:pPr>
        <w:pStyle w:val="BookText"/>
        <w:rPr/>
      </w:pPr>
      <w:bookmarkEnd w:id="410"/>
      <w:r>
        <w:rPr>
          <w:rFonts w:ascii="Amiri" w:hAnsi="Amiri" w:eastAsia="Amiri" w:cs="Amiri"/>
          <w:color w:val="111111"/>
          <w:sz w:val="28"/>
          <w:sz w:val="28"/>
          <w:szCs w:val="28"/>
          <w:rtl w:val="true"/>
          <w:lang w:bidi="ar-SA"/>
        </w:rPr>
        <w:t>المحاسن، عن أبيه</w:t>
      </w:r>
      <w:r>
        <w:rPr>
          <w:rStyle w:val="FootnoteAnchor"/>
          <w:rtl w:val="true"/>
        </w:rPr>
        <w:footnoteReference w:id="658"/>
      </w:r>
      <w:r>
        <w:rPr>
          <w:rFonts w:ascii="Amiri" w:hAnsi="Amiri" w:eastAsia="Amiri" w:cs="Amiri"/>
          <w:color w:val="111111"/>
          <w:sz w:val="28"/>
          <w:sz w:val="28"/>
          <w:szCs w:val="28"/>
          <w:rtl w:val="true"/>
          <w:lang w:bidi="ar-SA"/>
        </w:rPr>
        <w:t>، عن ابن أبي عمير</w:t>
      </w:r>
      <w:r>
        <w:rPr>
          <w:rStyle w:val="FootnoteAnchor"/>
          <w:rtl w:val="true"/>
        </w:rPr>
        <w:footnoteReference w:id="659"/>
      </w:r>
      <w:r>
        <w:rPr>
          <w:rFonts w:ascii="IRNazanin" w:hAnsi="IRNazanin" w:eastAsia="IRNazanin"/>
          <w:color w:val="111111"/>
          <w:sz w:val="28"/>
          <w:sz w:val="28"/>
          <w:szCs w:val="28"/>
          <w:rtl w:val="true"/>
          <w:lang w:bidi="fa-IR"/>
        </w:rPr>
        <w:t>، عن هشام بن سالم</w:t>
      </w:r>
      <w:r>
        <w:rPr>
          <w:rStyle w:val="FootnoteAnchor"/>
          <w:rtl w:val="true"/>
        </w:rPr>
        <w:footnoteReference w:id="66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ولغيري فهو لمن عمله غيري</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ويصدق على الصورة الرابعة أنه عمل لله ولغيره؛ ولذلك فالفقهاء القائلون بعدم الإشكال في الضميمة أشكلوا فيما إذا كان الرياء جزء الباعث فافتوا بالبطلان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فالتفريق بين الرياء وسائر الضمائم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كالتبرد وصحة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في بادئ النظر البطلان وعدم تحقق الامتثال، وإن احتاج الأمر إلى تأمل أكثر</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0372975_2142443653"/>
      <w:bookmarkStart w:id="412" w:name="_Toc152"/>
      <w:bookmarkEnd w:id="411"/>
      <w:r>
        <w:rPr>
          <w:rtl w:val="true"/>
        </w:rPr>
        <w:t>التذييل الثالث</w:t>
      </w:r>
      <w:r>
        <w:rPr>
          <w:rtl w:val="true"/>
        </w:rPr>
        <w:t xml:space="preserve">: </w:t>
      </w:r>
      <w:r>
        <w:rPr>
          <w:rtl w:val="true"/>
        </w:rPr>
        <w:t>عدم سقوط العلم الإجمالي بخروج أحد الأطراف</w:t>
      </w:r>
      <w:bookmarkEnd w:id="4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خرج أحد الأطراف عن محل الابتلاء بعد العلم الإجمالي، فلا يسقط العلم الإجمالي عن التأثير، لما مضى في بحث الاضطرار من أن خروج بعض الأطراف عن محل الابتلاء، أو الاضطرار إلى بعضها بعد تنجز العلم الإجمالي لا يسقطه عن التأثير فيما هو محل الابتلاء؛ وذلك لدوران العلم الإجمالي بين الطويل والقصير، فينجز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الاجتناب عن الباقي في محل الابتلاء</w:t>
      </w:r>
      <w:r>
        <w:rPr>
          <w:rFonts w:eastAsia="Amiri" w:cs="Amiri" w:ascii="Amiri" w:hAnsi="Amiri"/>
          <w:color w:val="111111"/>
          <w:sz w:val="28"/>
          <w:szCs w:val="28"/>
          <w:rtl w:val="true"/>
          <w:lang w:bidi="ar-SA"/>
        </w:rPr>
        <w:t xml:space="preserve">. </w:t>
      </w:r>
      <w:bookmarkStart w:id="413" w:name="pg15625_174644"/>
    </w:p>
    <w:p>
      <w:pPr>
        <w:pStyle w:val="Heading6"/>
        <w:numPr>
          <w:ilvl w:val="5"/>
          <w:numId w:val="1"/>
        </w:numPr>
        <w:rPr/>
      </w:pPr>
      <w:bookmarkStart w:id="414" w:name="__RefHeading___Toc10372977_2142443653"/>
      <w:bookmarkStart w:id="415" w:name="_Toc153"/>
      <w:bookmarkEnd w:id="413"/>
      <w:bookmarkEnd w:id="414"/>
      <w:r>
        <w:rPr>
          <w:rtl w:val="true"/>
        </w:rPr>
        <w:t>التذييل الرابع</w:t>
      </w:r>
      <w:r>
        <w:rPr>
          <w:rtl w:val="true"/>
        </w:rPr>
        <w:t xml:space="preserve">: </w:t>
      </w:r>
      <w:r>
        <w:rPr>
          <w:rtl w:val="true"/>
        </w:rPr>
        <w:t>في خروج بعض الأطراف بنحو الشبهة المفهومية</w:t>
      </w:r>
      <w:bookmarkEnd w:id="415"/>
    </w:p>
    <w:p>
      <w:pPr>
        <w:pStyle w:val="BookText"/>
        <w:rPr/>
      </w:pPr>
      <w:r>
        <w:rPr>
          <w:rFonts w:ascii="Amiri" w:hAnsi="Amiri" w:eastAsia="Amiri" w:cs="Amiri"/>
          <w:color w:val="111111"/>
          <w:sz w:val="28"/>
          <w:sz w:val="28"/>
          <w:szCs w:val="28"/>
          <w:rtl w:val="true"/>
          <w:lang w:bidi="ar-SA"/>
        </w:rPr>
        <w:t xml:space="preserve">لو شك في خروج بعض أطراف العلم الإجمالي عن محل الابتلاء، فقد يكون على نحو الشبهة المصداقية، وقد يكون على نحو الشبهة المفهومية، والكلام هنا في النحو الثاني، حيث يكمن الغموض والإبهام في تعيين حدود مفهوم الدخول والخروج عن محل الابتلاء، مثل أغلب المفاهيم، كالماء الذي هو من أوضح المفاهيم العرفية، فيشك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المصاديق، فهل بحدوده صادق على المياه الزاجية والكبريتية؟ وكذا الشك في صدق الآنية على الملعقة، والشك في صدق الوطن على الوطن الاتخاذي لو لم ينوِ التأبيد، وهكذا محل البحث، فما هي حدود الدخول في محل الابتلاء، والذي هو شرط في صحة التكليف على مبنى الشيخ ومن تبعه؟ وما هو المرجع عند الشك؟ فهل المرجع إطلاقات الأدلة الأولية، فيجب الاجتناب عما هو محل الابتلاء للعلم بالتكليف الفعلي، أو المرجع البراءة فيما هو محل الابتلاء؟</w:t>
      </w:r>
    </w:p>
    <w:p>
      <w:pPr>
        <w:pStyle w:val="BookText"/>
        <w:rPr/>
      </w:pPr>
      <w:r>
        <w:rPr>
          <w:rFonts w:ascii="Amiri" w:hAnsi="Amiri" w:eastAsia="Amiri" w:cs="Amiri"/>
          <w:color w:val="111111"/>
          <w:sz w:val="28"/>
          <w:sz w:val="28"/>
          <w:szCs w:val="28"/>
          <w:rtl w:val="true"/>
          <w:lang w:bidi="ar-SA"/>
        </w:rPr>
        <w:t>خالف في ذلك صاحب الكفاية</w:t>
      </w:r>
      <w:r>
        <w:rPr>
          <w:rStyle w:val="FootnoteAnchor"/>
          <w:rtl w:val="true"/>
        </w:rPr>
        <w:footnoteReference w:id="663"/>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طرحت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أصل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 كلمات بعض المحققين</w:t>
      </w:r>
      <w:r>
        <w:rPr>
          <w:rStyle w:val="FootnoteAnchor"/>
          <w:rtl w:val="true"/>
        </w:rPr>
        <w:footnoteReference w:id="664"/>
      </w:r>
      <w:r>
        <w:rPr>
          <w:rFonts w:ascii="Amiri" w:hAnsi="Amiri" w:eastAsia="Amiri" w:cs="Amiri"/>
          <w:color w:val="111111"/>
          <w:sz w:val="28"/>
          <w:sz w:val="28"/>
          <w:szCs w:val="28"/>
          <w:rtl w:val="true"/>
          <w:lang w:bidi="ar-SA"/>
        </w:rPr>
        <w:t>،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الشك والشبهة في المقام غير معقول، فلا موضوع لهذا البحث أصلاً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المخصص دليلاً لفظياً يدور أمره بين الأقل والأكثر، </w:t>
      </w:r>
    </w:p>
    <w:p>
      <w:pPr>
        <w:pStyle w:val="BookText"/>
        <w:rPr/>
      </w:pPr>
      <w:r>
        <w:rPr>
          <w:rFonts w:ascii="Amiri" w:hAnsi="Amiri" w:eastAsia="Amiri" w:cs="Amiri"/>
          <w:color w:val="111111"/>
          <w:sz w:val="28"/>
          <w:sz w:val="28"/>
          <w:szCs w:val="28"/>
          <w:rtl w:val="true"/>
          <w:lang w:bidi="ar-SA"/>
        </w:rPr>
        <w:t>كالنهي عن إكرام فساق العلماء، فيدور أمر الفاسق بين مرتكب مطلق الذنب أو خصوص الكبائر، وقد يكون المخصص حكماً عقلياً، كحكمه بقبح تكليف العاجز، المخصص لجميع أدلة التكاليف الأولية، فإن كان المخصص من قبيل الأول كان التردد معقولاً، فيمكن تحقق الشك في دخول مرتكب الصغيرة تحت عموم العام، أو تخصيص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المخصص عقلياً فالتردد غير معقول؛ لأن العقل لا يتردد في موضوع حكمه، فحكمه محمول على الموضوع البين دائماً، ولا يحكم على المجهول أصلاً، وهذا مما أشار إليه الشيخ الأعظم</w:t>
      </w:r>
      <w:r>
        <w:rPr>
          <w:rStyle w:val="FootnoteAnchor"/>
          <w:rtl w:val="true"/>
        </w:rPr>
        <w:footnoteReference w:id="665"/>
      </w:r>
      <w:r>
        <w:rPr>
          <w:rFonts w:ascii="Amiri" w:hAnsi="Amiri" w:eastAsia="Amiri" w:cs="Amiri"/>
          <w:color w:val="111111"/>
          <w:sz w:val="28"/>
          <w:sz w:val="28"/>
          <w:szCs w:val="28"/>
          <w:rtl w:val="true"/>
          <w:lang w:bidi="ar-SA"/>
        </w:rPr>
        <w:t>في استصحاب الأحكام العقلية، حيث لا معنى لاستصحابها، فإن موضوع حكم العقل مبين، فهو إما عام يشمل الآن الثاني، أو خاص فينتفي في الآن الثاني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التحقق في حدود حكم الشارع، أما في حدود موضوع حكم العقل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كلام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البحث لا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محل تأمل من جهتين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الكلام في تردد العقل في موضوع حكمه، وإنما الكلام في تردده في موضوع القبح الواقعي، فللقبح واقعية كسائر الأمور الواقعية، يدركه العقل تارة ولا يدركه أخرى، فيشك في المقام في قبح هذه المرتبة من الخروج من محل الابتلاء، حتى يقبح فيها التكليف أم لا، فإن الخروج من محل الابتلاء حقيقة تشكيكية ذات مراتب، فيحكم العقل </w:t>
      </w:r>
    </w:p>
    <w:p>
      <w:pPr>
        <w:pStyle w:val="BookText"/>
        <w:rPr/>
      </w:pPr>
      <w:r>
        <w:rPr>
          <w:rFonts w:ascii="Amiri" w:hAnsi="Amiri" w:eastAsia="Amiri" w:cs="Amiri"/>
          <w:color w:val="111111"/>
          <w:sz w:val="28"/>
          <w:sz w:val="28"/>
          <w:szCs w:val="28"/>
          <w:rtl w:val="true"/>
          <w:lang w:bidi="ar-SA"/>
        </w:rPr>
        <w:t>بقبح التكليف بالاجتناب في المرتبة البعيدة قطعاً، كإناء ملك الهند، دون المرتبة القريبة، أما المرتبة المتوسطة، كإناء الجار الذي لا تراوده أصلاً، فهل الحكم بالاجتناب عنه قبيح أم لا؟ قد يشك العقل في قبحه الواقعي فيشك في توجه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بقبح الكذب الضار، وحسن الكذب النافع المترتب عليه نجاة مؤمن، لكنه يتردد في قبح الكذب غير النافع وغير الضار، فمع كون الموضوع مجهولاً لا يحكم العقل بشيء، وربما هو التردد بعنوان الشبهة المفهومية له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الأدلة خاصة بالأدلة العقلية، بل هنالك أدلة لفظية، كصحيحة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رعف</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وما أقامه السيد السبزواري من أن أدلة شرطية القدرة بمعنى القدرة العرفية</w:t>
      </w:r>
      <w:r>
        <w:rPr>
          <w:rStyle w:val="FootnoteAnchor"/>
          <w:rtl w:val="true"/>
        </w:rPr>
        <w:footnoteReference w:id="66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فيكون الشك في حدود المخصص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يصح طرح أصل هذا البحث</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بيان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خروج بعض أطراف العلم الإجمالي عن محل الابتلاء من جهة الشبهة المفهومية، فالمرجع عند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هو إطلاقات الأدلة الأولية، فيلزم الاجتناب عما هو محل </w:t>
      </w:r>
    </w:p>
    <w:p>
      <w:pPr>
        <w:pStyle w:val="BookText"/>
        <w:rPr/>
      </w:pPr>
      <w:r>
        <w:rPr>
          <w:rFonts w:ascii="Amiri" w:hAnsi="Amiri" w:eastAsia="Amiri" w:cs="Amiri"/>
          <w:color w:val="111111"/>
          <w:sz w:val="28"/>
          <w:sz w:val="28"/>
          <w:szCs w:val="28"/>
          <w:rtl w:val="true"/>
          <w:lang w:bidi="ar-SA"/>
        </w:rPr>
        <w:t>الابتلاء، ولا يجري فيه الأصل المؤمن؛ وذلك لكون المقام من قبيل دوران أمر المخصص بين الأقل والأكثر، فيكون المرجع في مورد الشك عموم العام وإطلاق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المولى بإكرام العلماء ثم بعدم إكرام فساقهم، فدار أمر الفاسق بين الأقل، وهو مرتكب الكبائر، والأكثر، فالأول خارج عن عموم العام قطعاً، ويقتصر عليه لأصالة عدم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نهى المولى عن شرب المتنجس، فيخرج منه ما هو خارج عن محل الابتلاء، كالمتنجس في أقاصي الصين، حيث لا يشمله النهي، أما ما في بيت الجار فلا يعلم أنه خرج عن العموم، فأصالة عدم التخصيص الزائد تحكم ببقاء العموم وعدم انثلامه، فالعام يحكم بعدم اقتحام المتنجس، سواء أكان في محل ابتلائك، أم كان في بيت الجار المشكوك كونه محل الابتلاء، فيكون العلم الإجمالي منجزاً، ويلزم الاجتناب عن الطرف الواقع في محل الابتلاء، ولا يجري فيه الأصل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للتشبث به</w:t>
      </w:r>
      <w:r>
        <w:rPr>
          <w:rStyle w:val="FootnoteAnchor"/>
          <w:rtl w:val="true"/>
        </w:rPr>
        <w:footnoteReference w:id="670"/>
      </w:r>
      <w:r>
        <w:rPr>
          <w:rFonts w:ascii="Amiri" w:hAnsi="Amiri" w:eastAsia="Amiri" w:cs="Amiri"/>
          <w:color w:val="111111"/>
          <w:sz w:val="28"/>
          <w:sz w:val="28"/>
          <w:szCs w:val="28"/>
          <w:rtl w:val="true"/>
          <w:lang w:bidi="ar-SA"/>
        </w:rPr>
        <w:t>إلا فيما إذا كان شك في التقييد بشيء بعد الفراغ عن صحة الإطلاق بدونه، لا فيما إذا شك في اعتباره</w:t>
      </w:r>
      <w:r>
        <w:rPr>
          <w:rStyle w:val="FootnoteAnchor"/>
          <w:rtl w:val="true"/>
        </w:rPr>
        <w:footnoteReference w:id="671"/>
      </w:r>
      <w:r>
        <w:rPr>
          <w:rFonts w:ascii="Amiri" w:hAnsi="Amiri" w:eastAsia="Amiri" w:cs="Amiri"/>
          <w:color w:val="111111"/>
          <w:sz w:val="28"/>
          <w:sz w:val="28"/>
          <w:szCs w:val="28"/>
          <w:rtl w:val="true"/>
          <w:lang w:bidi="ar-SA"/>
        </w:rPr>
        <w:t>في صحته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في مقام الاثبات متفرع على إمكان الإطلاق في مقام الثبوت، حيث إن الإثبات متفرع دائماً على الثبوت،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قرر فأمكن، فاحتاج فأوجب، فوجب، فأوجد فوجد فحدث</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فالوجود في المرحلة السابعة، والإمكان في المرحلة الثانية، والمفروض في المقام الشك في إمكان الخطاب واستحالته في مقام الثبوت، فلو كان الإناء خارجاً عن محل الابتلاء كان الخطاب محالاً، ولو كان داخلاً كان ممكناً، فالشك في إمكان التكليف وعدمه، ومع وجود الشك في مقام الثبوت لا يمكن الانتقال إلى مقام الإثبات، والتمسك بإطلاق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إيراد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فإنه لو تم ما ذكره لانسد باب التمسك بالإطلاق في جميع المطلقات أو معظمها، فلو أمر المولى بإكرام العلماء وشك في شمول العموم للفساق وعدمه، فمع احتمال عدم وجود ملاك وجوب الإكرام في العالم الفاسق يكون صدور الحكم محالاً؛ لأن الأحكام تابعة للملاكات لا الإرادة الجزافية للمولى، فيشك هل أنَّ شمول وجوب الإكرام للعلماء الفساق ممكن ثبوتاً أم لا؟ ومع الشك في مقام الثبوت لا يمكن التمسك بالإطلاق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بأنّه في الثبوت مقام الإثبات متفرع على مقام الثبوت، أما في الإثبات فمقام الثبوت متفرع على مقام الإثبات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متفرع على النار، أما في الإثبات فالنار متفرعة </w:t>
      </w:r>
    </w:p>
    <w:p>
      <w:pPr>
        <w:pStyle w:val="BookText"/>
        <w:rPr/>
      </w:pPr>
      <w:r>
        <w:rPr>
          <w:rFonts w:ascii="IRNazanin" w:hAnsi="IRNazanin" w:eastAsia="IRNazanin"/>
          <w:color w:val="111111"/>
          <w:sz w:val="28"/>
          <w:sz w:val="28"/>
          <w:szCs w:val="28"/>
          <w:rtl w:val="true"/>
          <w:lang w:bidi="fa-IR"/>
        </w:rPr>
        <w:t>على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والإطلاق في مقام الإثبات كاشف عن الإمكان في مقام الثبوت، فالإطلاق الإثباتي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للعالم الفاسق، وهذا الإطلاق كاشف عن الإمكان الثبوتي، وإلا لاستلزم فرار العبد من كل تكليف؛ لاحتمال محاليته؛ لامتناعه من جهة من الجهات ثبوتاً، فيشك في شمول الخطاب له، فلا يمتثل، وليس ذلك مما يعذره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فالنهي عن شرب الخمر يشمل كل خمر حتى المشكوك دخوله في محل الابتلاء، وهذا الإطلاق الإثباتي كاشف عن الإطلاق الثبوتي، فيتم ما ذكره الشيخ، ولذا لم يرتضِ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الآخوند 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على القدر المتيقن إنما يصح فيما لو كان المخصص منفصلاً مجملاً، ودار أمره بين الأقل والأكثر، أما لو كان المخصص متصلاً فإجمال المخصص يسري إلى العام، فيصبح مجملاً أيضاً، ومع إجماله لا يمكن التمسك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الاستثناء المتعقب للجمل</w:t>
      </w:r>
      <w:r>
        <w:rPr>
          <w:rStyle w:val="FootnoteAnchor"/>
          <w:rtl w:val="true"/>
        </w:rPr>
        <w:footnoteReference w:id="675"/>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واحترم الشعراء وأضف الأدباء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 الاستثناء إلى الجملة الأخيرة متيقن، وتخصيصه للجمل المتقدمة مشكوك؛ إلا أنه يوجب إجمالها فتسقط عن العموم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هذا القبيل؛ لأن المخصص لبي وهو متصل بالكلام، فلا </w:t>
      </w:r>
    </w:p>
    <w:p>
      <w:pPr>
        <w:pStyle w:val="BookText"/>
        <w:rPr/>
      </w:pPr>
      <w:r>
        <w:rPr>
          <w:rFonts w:ascii="Amiri" w:hAnsi="Amiri" w:eastAsia="Amiri" w:cs="Amiri"/>
          <w:color w:val="111111"/>
          <w:sz w:val="28"/>
          <w:sz w:val="28"/>
          <w:szCs w:val="28"/>
          <w:rtl w:val="true"/>
          <w:lang w:bidi="ar-SA"/>
        </w:rPr>
        <w:t>ينعقد للعام عموم، كالنهي عن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المحققان النائيني والعراقي</w:t>
      </w:r>
      <w:r>
        <w:rPr>
          <w:rStyle w:val="FootnoteAnchor"/>
          <w:rtl w:val="true"/>
        </w:rPr>
        <w:footnoteReference w:id="676"/>
      </w:r>
      <w:r>
        <w:rPr>
          <w:rFonts w:ascii="Amiri" w:hAnsi="Amiri" w:eastAsia="Amiri" w:cs="Amiri"/>
          <w:color w:val="111111"/>
          <w:sz w:val="28"/>
          <w:sz w:val="28"/>
          <w:szCs w:val="28"/>
          <w:rtl w:val="true"/>
          <w:lang w:bidi="ar-SA"/>
        </w:rPr>
        <w:t>، من لزوم دخول متعلق التكليف في محل الابتلاء من الأحكام النظرية للعقل، التي تحتاج إلى إعمال فكر ونظر، إذ لا يدركها كل أحد؛ إذ لا يلتفت العرف إلى هذا القيد، ولو التفت أمكن التشكيك في كونه قيداً في تكاليف المولى الحقيقي مع الجهل بملاكاته، ولو كان حكم العقل نظرياً كان كالقرينة المنفصلة لا المتصلة، فلا يثلم عموم العام وإطلاق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ما ذكر لو كان المستند في الشرطية حكم العقل، أما لو كان المستند صحيحة علي بن جعفر، أو الدليل الرابع للسيد السبزواري فالقرينة قرينة منفصلة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التمسك بالإطلاق ليشمل المشكوك؛ لأنّ إحدى مقدمات الحكمة كون المولى في مقام البيان من الجهة المشكوكة، وليس المولى في مقام البيان من هذه الجهة أصلاً، حيث لم يشر إلى ذلك </w:t>
      </w:r>
      <w:bookmarkStart w:id="416" w:name="pg15625_174651"/>
    </w:p>
    <w:p>
      <w:pPr>
        <w:pStyle w:val="BookText"/>
        <w:rPr/>
      </w:pPr>
      <w:bookmarkEnd w:id="416"/>
      <w:r>
        <w:rPr>
          <w:rFonts w:ascii="Amiri" w:hAnsi="Amiri" w:eastAsia="Amiri" w:cs="Amiri"/>
          <w:color w:val="111111"/>
          <w:sz w:val="28"/>
          <w:sz w:val="28"/>
          <w:szCs w:val="28"/>
          <w:rtl w:val="true"/>
          <w:lang w:bidi="ar-SA"/>
        </w:rPr>
        <w:t>في أي آية أو رواية، فيعلم أنه أهملها، أو كان في مقام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قابل للدفع، حيث لا يلزم الإحراز الوجداني لكون المولى في مقام البيان، بل يكفي ذلك ولو بالأصل العقلائي، وهو أن المولى في مقام البيان من جميع الجهات إلا من جهة ثبت خروجها بالدليل، كما اختاره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 يستقر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التجاري فيما لو كان القرض تجارياً؟ والظاهر أن مبنى الفقه على ثبوت الإطلاق إلى أن ينهض دليل على كون المولى ليس في مقام البيان من 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الإشكالات على الشيخ الأعظم محل تأمل، فيمكن التمسك بالإطلاق لشمول الفرد المشكوك، وأثر الشمول هو عدم جواز إجراء الأصل المؤمن فيما هو محل الابتلاء</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372979_2142443653"/>
      <w:bookmarkStart w:id="418" w:name="_Toc154"/>
      <w:bookmarkEnd w:id="417"/>
      <w:r>
        <w:rPr>
          <w:rtl w:val="true"/>
        </w:rPr>
        <w:t>التذييل الخامس</w:t>
      </w:r>
      <w:r>
        <w:rPr>
          <w:rtl w:val="true"/>
        </w:rPr>
        <w:t xml:space="preserve">: </w:t>
      </w:r>
      <w:r>
        <w:rPr>
          <w:rtl w:val="true"/>
        </w:rPr>
        <w:t>في خروج بعض الأطراف بنحو الشبهة المصداقية</w:t>
      </w:r>
      <w:bookmarkEnd w:id="418"/>
    </w:p>
    <w:p>
      <w:pPr>
        <w:pStyle w:val="BookText"/>
        <w:rPr/>
      </w:pPr>
      <w:r>
        <w:rPr>
          <w:rFonts w:ascii="Amiri" w:hAnsi="Amiri" w:eastAsia="Amiri" w:cs="Amiri"/>
          <w:color w:val="111111"/>
          <w:sz w:val="28"/>
          <w:sz w:val="28"/>
          <w:szCs w:val="28"/>
          <w:rtl w:val="true"/>
          <w:lang w:bidi="ar-SA"/>
        </w:rPr>
        <w:t>لو شك في خروج بعض الأطراف عن محل الابتلاء من جهة الشبهة المصداقية، فهل العلم الإجمالي منجز أم لا؟</w:t>
      </w:r>
    </w:p>
    <w:p>
      <w:pPr>
        <w:pStyle w:val="BookText"/>
        <w:rPr/>
      </w:pPr>
      <w:r>
        <w:rPr>
          <w:rFonts w:ascii="Amiri" w:hAnsi="Amiri" w:eastAsia="Amiri" w:cs="Amiri"/>
          <w:color w:val="111111"/>
          <w:sz w:val="28"/>
          <w:sz w:val="28"/>
          <w:szCs w:val="28"/>
          <w:rtl w:val="true"/>
          <w:lang w:bidi="ar-SA"/>
        </w:rPr>
        <w:t>كما لو شك أن هنداً أو دعداً أخته من الرضاعة، وكانت دعد في قم المقدسة، والتي في محل ابتلائه، وشك أن هنداً في قم فتكون محل ابتلائه أيضاً أو في الهند، حيث لا تكون محل ابتلائه، فهل يتنجز العلم الإجمالي؟</w:t>
      </w:r>
    </w:p>
    <w:p>
      <w:pPr>
        <w:pStyle w:val="BookText"/>
        <w:rPr/>
      </w:pPr>
      <w:r>
        <w:rPr>
          <w:rFonts w:ascii="Amiri" w:hAnsi="Amiri" w:eastAsia="Amiri" w:cs="Amiri"/>
          <w:color w:val="111111"/>
          <w:sz w:val="28"/>
          <w:sz w:val="28"/>
          <w:szCs w:val="28"/>
          <w:rtl w:val="true"/>
          <w:lang w:bidi="ar-SA"/>
        </w:rPr>
        <w:t>وفي المقام بحثان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شمول الأدلة الاجتهادية المتضمنة لتحريم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أختك من الرضاعة، ولا تشرب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للطرف المشكوك؛ </w:t>
      </w:r>
    </w:p>
    <w:p>
      <w:pPr>
        <w:pStyle w:val="BookText"/>
        <w:rPr/>
      </w:pPr>
      <w:r>
        <w:rPr>
          <w:rFonts w:ascii="Amiri" w:hAnsi="Amiri" w:eastAsia="Amiri" w:cs="Amiri"/>
          <w:color w:val="111111"/>
          <w:sz w:val="28"/>
          <w:sz w:val="28"/>
          <w:szCs w:val="28"/>
          <w:rtl w:val="true"/>
          <w:lang w:bidi="ar-SA"/>
        </w:rPr>
        <w:t>وذلك لأنّ اعتبار قيد الدخول في محل الابتلاء يوجب تركب موضوع الأدلة الاجتهادية،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الرضاعية التي محل ابتلائك، وإحراز أحد جزئي الموضوع ليس بكافٍ في ثبوت المحمول ومقام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w:t>
      </w:r>
      <w:r>
        <w:rPr>
          <w:rStyle w:val="FootnoteAnchor"/>
          <w:rtl w:val="true"/>
        </w:rPr>
        <w:footnoteReference w:id="678"/>
      </w:r>
      <w:r>
        <w:rPr>
          <w:rFonts w:ascii="Amiri" w:hAnsi="Amiri" w:eastAsia="Amiri" w:cs="Amiri"/>
          <w:color w:val="111111"/>
          <w:sz w:val="28"/>
          <w:sz w:val="28"/>
          <w:szCs w:val="28"/>
          <w:rtl w:val="true"/>
          <w:lang w:bidi="ar-SA"/>
        </w:rPr>
        <w:t>في هذا القيد الموجب لتركب موضوع الدليل بين كونه متصلاً أو منفصلاً؛ وذلك لأن القيود المتصلة توجب تركب موضوع الدليل في مرحلة الإرادة الاستعمالية، والقيود المنفصلة توجب تركب موضوع الدليل بلحاظ مرحلة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مرحلة الإرادة الاستعمالية هو العالم غير الفاسق، أي لا ينعقد للدليل ظهور إلا في الموضوع المقيد، فلو شك أن هذا العالم عادل أم فاسق لم يشمله وجوب الإكرام؟ حيث لا يجوز التمسك في 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القرينة منفصلة فإنه وإن انعقد الظهور في العموم بلحاظ المرحلة الاستعمالية، إلا أن وجود القرينة المنفصلة يكشف عن أن الإرادة الجدية للمولى متعلقة بالموضوع المقيد، لا الموضوع المطلق، فبلحاظ 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الموضوع مركب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سواء أكان قيد في محل الابتلاء، من قبيل القرائن المتصلة أم المنفصلة، يكون الموضوع مقيداً، إما بلحاظ الإرادة الجدية أو الاستعمالية،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الأخت الرضاعية التي في محل ابتلائك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bookmarkStart w:id="419" w:name="pg15625_174653"/>
    </w:p>
    <w:p>
      <w:pPr>
        <w:pStyle w:val="BookText"/>
        <w:rPr/>
      </w:pPr>
      <w:bookmarkEnd w:id="419"/>
      <w:r>
        <w:rPr>
          <w:rFonts w:ascii="Amiri" w:hAnsi="Amiri" w:eastAsia="Amiri" w:cs="Amiri"/>
          <w:color w:val="111111"/>
          <w:sz w:val="28"/>
          <w:sz w:val="28"/>
          <w:szCs w:val="28"/>
          <w:rtl w:val="true"/>
          <w:lang w:bidi="ar-SA"/>
        </w:rPr>
        <w:t>هذا التعنون يشك في انطباق الموضوع العام على هند المشكوك كونها في قم أو الهند، ولا يجوز التمسك بالعام في الشبهة المصداقية، فالدليل</w:t>
      </w:r>
      <w:r>
        <w:rPr>
          <w:rStyle w:val="FootnoteAnchor"/>
          <w:rtl w:val="true"/>
        </w:rPr>
        <w:footnoteReference w:id="679"/>
      </w:r>
      <w:r>
        <w:rPr>
          <w:rFonts w:ascii="Amiri" w:hAnsi="Amiri" w:eastAsia="Amiri" w:cs="Amiri"/>
          <w:color w:val="111111"/>
          <w:sz w:val="28"/>
          <w:sz w:val="28"/>
          <w:szCs w:val="28"/>
          <w:rtl w:val="true"/>
          <w:lang w:bidi="ar-SA"/>
        </w:rPr>
        <w:t>لا يشمل هند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شمول أدلة البراءة للمشكوك خروجه عن محل الابتلاء</w:t>
      </w:r>
      <w:r>
        <w:rPr>
          <w:rStyle w:val="FootnoteAnchor"/>
          <w:rtl w:val="true"/>
        </w:rPr>
        <w:footnoteReference w:id="680"/>
      </w:r>
      <w:r>
        <w:rPr>
          <w:rFonts w:ascii="Amiri" w:hAnsi="Amiri" w:eastAsia="Amiri" w:cs="Amiri"/>
          <w:color w:val="111111"/>
          <w:sz w:val="28"/>
          <w:sz w:val="28"/>
          <w:szCs w:val="28"/>
          <w:rtl w:val="true"/>
          <w:lang w:bidi="ar-SA"/>
        </w:rPr>
        <w:t>، لكونه شبهة مصداقية، ولا يجوز التمسك بالعام في الشبهة المصداقية، فلو كانت هند في قم كان مجرى البراءة، ولو كانت في الهند لم يكن مجرى البراءة، فتكون شبهة مصداقية لأدلة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هند المشكوكة كما هي شبهة مصداقية لأدلة العمومات هي شبهة مصداقية لأدلة البراءة، فلا يجري الدليلان بحقها، فتكون الشبهة فيما هو محل الابتلاء بدوية تشملها أدلة البراءة بلا معارض</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0372981_2142443653"/>
      <w:bookmarkStart w:id="421" w:name="_Toc155"/>
      <w:bookmarkEnd w:id="420"/>
      <w:r>
        <w:rPr>
          <w:rtl w:val="true"/>
        </w:rPr>
        <w:t>الشك في القدرة مجرى الاشتغال</w:t>
      </w:r>
      <w:bookmarkEnd w:id="421"/>
    </w:p>
    <w:p>
      <w:pPr>
        <w:pStyle w:val="BookText"/>
        <w:rPr/>
      </w:pPr>
      <w:r>
        <w:rPr>
          <w:rFonts w:ascii="Amiri" w:hAnsi="Amiri" w:eastAsia="Amiri" w:cs="Amiri"/>
          <w:color w:val="111111"/>
          <w:sz w:val="28"/>
          <w:sz w:val="28"/>
          <w:szCs w:val="28"/>
          <w:rtl w:val="true"/>
          <w:lang w:bidi="ar-SA"/>
        </w:rPr>
        <w:t>هذا وقد تطرق بعض الأعلام كالمحقق النائيني</w:t>
      </w:r>
      <w:r>
        <w:rPr>
          <w:rStyle w:val="FootnoteAnchor"/>
          <w:rtl w:val="true"/>
        </w:rPr>
        <w:footnoteReference w:id="681"/>
      </w:r>
      <w:r>
        <w:rPr>
          <w:rFonts w:ascii="Amiri" w:hAnsi="Amiri" w:eastAsia="Amiri" w:cs="Amiri"/>
          <w:color w:val="111111"/>
          <w:sz w:val="28"/>
          <w:sz w:val="28"/>
          <w:szCs w:val="28"/>
          <w:rtl w:val="true"/>
          <w:lang w:bidi="ar-SA"/>
        </w:rPr>
        <w:t>إلى مطلب يتراءى منه في بادئ النظر أنه إقحام، ولا يرتبط بالمقام،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القدرة مجرى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بحثان كبروي وصغروي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الكبروي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القدرة مجرى الاشتغال؛ لعدم </w:t>
      </w:r>
    </w:p>
    <w:p>
      <w:pPr>
        <w:pStyle w:val="BookText"/>
        <w:rPr/>
      </w:pPr>
      <w:r>
        <w:rPr>
          <w:rFonts w:ascii="Amiri" w:hAnsi="Amiri" w:eastAsia="Amiri" w:cs="Amiri"/>
          <w:color w:val="111111"/>
          <w:sz w:val="28"/>
          <w:sz w:val="28"/>
          <w:szCs w:val="28"/>
          <w:rtl w:val="true"/>
          <w:lang w:bidi="ar-SA"/>
        </w:rPr>
        <w:t>جريان البراءة في المقيد مع الشك في قيد الخطاب، وإنما يجب عليه التصدي ليتبين الأمر، وقد مثل لذلك السيد الوالد في الأصول</w:t>
      </w:r>
      <w:r>
        <w:rPr>
          <w:rStyle w:val="FootnoteAnchor"/>
          <w:rtl w:val="true"/>
        </w:rPr>
        <w:footnoteReference w:id="682"/>
      </w:r>
      <w:r>
        <w:rPr>
          <w:rFonts w:ascii="Amiri" w:hAnsi="Amiri" w:eastAsia="Amiri" w:cs="Amiri"/>
          <w:color w:val="111111"/>
          <w:sz w:val="28"/>
          <w:sz w:val="28"/>
          <w:szCs w:val="28"/>
          <w:rtl w:val="true"/>
          <w:lang w:bidi="ar-SA"/>
        </w:rPr>
        <w:t>بأمثلة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وجود الماء فيشك في القدرة على 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ومع ذلك يجب عليه التصدي للبحث، ولا تجري البراءة، هذا مع غض النظر عن الأدلة الخاصة، كغلوة سهم أو سهمين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صلابة الأرض أو رخاوتها لدفن الميت، فيشك في القدرة على حفر الأرض ليكون التكليف ساقطاً، لكن يجب عليه الفحص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وجود الماء والكافور لتغسيل الميت، فلا يسقط الغسل للشك في القدرة، بل يجب عليه البحث، مع أنه مجرى البراءة في بادئ النظر؛ لكونه شكاً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تخلية السرب للحج، فيشك في تولد الخطاب للشك في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احتمل أن يُقتل في الحرب، يشك في قدرته على امتثال أمر الصلاة، فإنه لو قتل أثناء الصلاة لم يكن قادراً على إتيان المركب الارتباطي، ولا أمر بالإتيان ببعضه، ومع ذلك يجب عليه الإقدام حتى يتبين الحال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والمحكّم في كل ذلك قاعدة الاشتغال ولا مجال للبراءة؛ وذلك لبناء العقلاء على أنّ العبد لو أحرز ملاك المولى، بأن كان الملاك تام الاقتضاء </w:t>
      </w:r>
      <w:bookmarkStart w:id="422" w:name="pg15625_174655"/>
    </w:p>
    <w:p>
      <w:pPr>
        <w:pStyle w:val="BookText"/>
        <w:rPr/>
      </w:pPr>
      <w:bookmarkEnd w:id="422"/>
      <w:r>
        <w:rPr>
          <w:rFonts w:ascii="Amiri" w:hAnsi="Amiri" w:eastAsia="Amiri" w:cs="Amiri"/>
          <w:color w:val="111111"/>
          <w:sz w:val="28"/>
          <w:sz w:val="28"/>
          <w:szCs w:val="28"/>
          <w:rtl w:val="true"/>
          <w:lang w:bidi="ar-SA"/>
        </w:rPr>
        <w:t>من جهته، لكن شك في قدرته على الامتثال وجب عليه التصدي لتشخيص القدرة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كيف يمكن جريان البراءة مع الشك في القدرة؟ فإنه لو كان في محل الابتلاء كان قادراً، ولو كان خارجاً عن محل الابتلاء لم يكن قادراً، فلا بدّ من القول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ذكروه لا يرتبط بالمقام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الامتثال ومجراه القاعدة المزبورة، وشك في القدرة على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 يشك المكلف في القدرة على الامتثال، حيث يمكنه الامتثال قطعاً، بأن لا يتزوج هنداً وإنما يشك في القدرة على عصيان التكليف، فلو كانت هند في محل ابتلائه أمكنه العصيان، وإن كانت خارجة عن محل ابتلائه لم يمكنه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فيما هو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التنبيه الثاني</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0372983_2142443653"/>
      <w:bookmarkStart w:id="424" w:name="_Toc156"/>
      <w:bookmarkEnd w:id="423"/>
      <w:r>
        <w:rPr>
          <w:rtl w:val="true"/>
        </w:rPr>
        <w:t>التنبيه الثالث</w:t>
      </w:r>
      <w:r>
        <w:rPr>
          <w:rtl w:val="true"/>
        </w:rPr>
        <w:t xml:space="preserve">: </w:t>
      </w:r>
      <w:r>
        <w:rPr>
          <w:rtl w:val="true"/>
        </w:rPr>
        <w:t>في عدم تنجّز العلم الإجمالي في الشبهة غير المحصورة</w:t>
      </w:r>
      <w:bookmarkEnd w:id="424"/>
    </w:p>
    <w:p>
      <w:pPr>
        <w:pStyle w:val="Heading6"/>
        <w:numPr>
          <w:ilvl w:val="5"/>
          <w:numId w:val="1"/>
        </w:numPr>
        <w:rPr/>
      </w:pPr>
      <w:bookmarkStart w:id="425" w:name="__RefHeading___Toc10372985_2142443653"/>
      <w:bookmarkStart w:id="426" w:name="_Toc157"/>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فلوكانت الشبهة مترامية الأطراف فلا أثر للعلم الإجمالي، وهنا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الموضوع،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ضابطة الشبهة غير المحصورة؟ وما هو ملاك عدم الانحصار؟</w:t>
      </w:r>
    </w:p>
    <w:p>
      <w:pPr>
        <w:pStyle w:val="Heading6"/>
        <w:numPr>
          <w:ilvl w:val="5"/>
          <w:numId w:val="1"/>
        </w:numPr>
        <w:rPr/>
      </w:pPr>
      <w:bookmarkStart w:id="427" w:name="__RefHeading___Toc10372987_2142443653"/>
      <w:bookmarkStart w:id="428" w:name="_Toc158"/>
      <w:bookmarkEnd w:id="427"/>
      <w:r>
        <w:rPr>
          <w:rtl w:val="true"/>
        </w:rPr>
        <w:t>البحث الأول</w:t>
      </w:r>
      <w:r>
        <w:rPr>
          <w:rtl w:val="true"/>
        </w:rPr>
        <w:t xml:space="preserve">: </w:t>
      </w:r>
      <w:r>
        <w:rPr>
          <w:rtl w:val="true"/>
        </w:rPr>
        <w:t>في ضوابط الشبهة غير المحصورة</w:t>
      </w:r>
      <w:bookmarkEnd w:id="428"/>
    </w:p>
    <w:p>
      <w:pPr>
        <w:pStyle w:val="Heading6"/>
        <w:numPr>
          <w:ilvl w:val="5"/>
          <w:numId w:val="1"/>
        </w:numPr>
        <w:rPr/>
      </w:pPr>
      <w:bookmarkStart w:id="429" w:name="__RefHeading___Toc10372989_2142443653"/>
      <w:bookmarkStart w:id="430" w:name="_Toc159"/>
      <w:bookmarkEnd w:id="429"/>
      <w:r>
        <w:rPr>
          <w:rtl w:val="true"/>
        </w:rPr>
        <w:t>اشارة</w:t>
      </w:r>
      <w:bookmarkEnd w:id="43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لذلك عدة ضوابط، وهي</w:t>
      </w:r>
      <w:r>
        <w:rPr>
          <w:rFonts w:eastAsia="Amiri" w:cs="Amiri" w:ascii="Amiri" w:hAnsi="Amiri"/>
          <w:color w:val="111111"/>
          <w:sz w:val="28"/>
          <w:szCs w:val="28"/>
          <w:rtl w:val="true"/>
          <w:lang w:bidi="ar-SA"/>
        </w:rPr>
        <w:t xml:space="preserve">: </w:t>
      </w:r>
      <w:bookmarkStart w:id="431" w:name="pg15625_174656"/>
    </w:p>
    <w:p>
      <w:pPr>
        <w:pStyle w:val="Heading6"/>
        <w:numPr>
          <w:ilvl w:val="5"/>
          <w:numId w:val="1"/>
        </w:numPr>
        <w:rPr/>
      </w:pPr>
      <w:bookmarkStart w:id="432" w:name="__RefHeading___Toc10372991_2142443653"/>
      <w:bookmarkStart w:id="433" w:name="_Toc160"/>
      <w:bookmarkEnd w:id="431"/>
      <w:bookmarkEnd w:id="432"/>
      <w:r>
        <w:rPr>
          <w:rtl w:val="true"/>
        </w:rPr>
        <w:t>الضابطة الأولى</w:t>
      </w:r>
      <w:r>
        <w:rPr>
          <w:rtl w:val="true"/>
        </w:rPr>
        <w:t xml:space="preserve">: </w:t>
      </w:r>
      <w:r>
        <w:rPr>
          <w:rtl w:val="true"/>
        </w:rPr>
        <w:t>كون احتمال التكليف موهوماً</w:t>
      </w:r>
      <w:bookmarkEnd w:id="433"/>
    </w:p>
    <w:p>
      <w:pPr>
        <w:pStyle w:val="BookText"/>
        <w:rPr/>
      </w:pPr>
      <w:r>
        <w:rPr>
          <w:rFonts w:ascii="Amiri" w:hAnsi="Amiri" w:eastAsia="Amiri" w:cs="Amiri"/>
          <w:color w:val="111111"/>
          <w:sz w:val="28"/>
          <w:sz w:val="28"/>
          <w:szCs w:val="28"/>
          <w:rtl w:val="true"/>
          <w:lang w:bidi="ar-SA"/>
        </w:rPr>
        <w:t>ما نسبه المحقق النائيني</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إلى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الشبهة غير المحصورة هي ما كان احتمال التكليف في كل واحد من الأطراف موهوماً لكثرة الأطراف، فملاك عدم الانحصار موهومية التكليف لتكثر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النسبة إشكال ظاهراً، فما رأيته في الفرائد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غير المحصور ما بلغ كثرة الوقائع المحتملة للتحريم إلى حيث لا يعتني العقلاء بالعلم الإجمالي الحاصل فيها</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فالملاك هو موهومية احتمال التكليف في كل واحد من الأطراف بنحو لا يعتني العقلاء به، لا الموهومية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في آخر كلامه أنه ليس في الضوابط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تطمئن إليه النفس</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من أن التحديد إحالة إلى أمر مجهول؛ لأنّ للوهم مراتب كثيرة، فأي مرتبة منها هي ضابطة عدم الانحصار؟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غير وارد؛ لأنه بيّن الضابطة، فلا بد أن يكون الوهم بدرجة لا يعتني بها العقلاء، فليس الوهم بمعنى مطلق المرجوحية، ولا بعض مراتب </w:t>
      </w:r>
    </w:p>
    <w:p>
      <w:pPr>
        <w:pStyle w:val="BookText"/>
        <w:rPr/>
      </w:pPr>
      <w:r>
        <w:rPr>
          <w:rFonts w:ascii="Amiri" w:hAnsi="Amiri" w:eastAsia="Amiri" w:cs="Amiri"/>
          <w:color w:val="111111"/>
          <w:sz w:val="28"/>
          <w:sz w:val="28"/>
          <w:szCs w:val="28"/>
          <w:rtl w:val="true"/>
          <w:lang w:bidi="ar-SA"/>
        </w:rPr>
        <w:t>المرجوحية المبهمة، بل بعض المراتب المعينة، كما هو الحال في حوادث السياقة، وكذا الاضطرابات في البلد، مما يسبب قتل جمع في تلك الحوادث، إلاّ أنها موهومة بنظر العقلاء، فلا يرتبون عليها الأثر، وإلاّ لو اعتنى العقلاء بالوهم لم يركب أحد الطائرة؛ لاحتمال سقوطها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الوالد 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الإحالة إليهم</w:t>
      </w:r>
      <w:r>
        <w:rPr>
          <w:rStyle w:val="FootnoteAnchor"/>
          <w:rtl w:val="true"/>
        </w:rPr>
        <w:footnoteReference w:id="688"/>
      </w:r>
      <w:r>
        <w:rPr>
          <w:rFonts w:ascii="Amiri" w:hAnsi="Amiri" w:eastAsia="Amiri" w:cs="Amiri"/>
          <w:color w:val="111111"/>
          <w:sz w:val="28"/>
          <w:sz w:val="28"/>
          <w:szCs w:val="28"/>
          <w:rtl w:val="true"/>
          <w:lang w:bidi="ar-SA"/>
        </w:rPr>
        <w:t>تكفي في التعيين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Style w:val="FootnoteAnchor"/>
          <w:rtl w:val="true"/>
        </w:rPr>
        <w:footnoteReference w:id="690"/>
      </w:r>
      <w:r>
        <w:rPr>
          <w:rFonts w:ascii="Amiri" w:hAnsi="Amiri" w:eastAsia="Amiri" w:cs="Amiri"/>
          <w:color w:val="111111"/>
          <w:sz w:val="28"/>
          <w:sz w:val="28"/>
          <w:szCs w:val="28"/>
          <w:rtl w:val="true"/>
          <w:lang w:bidi="ar-SA"/>
        </w:rPr>
        <w:t>من أنّ موهومية احتمال التكليف لا تمنع التنجيز، كما في الشبهة المحصورة، فإنه لو كان احتمال التكليف في أحد الطرفين موهوماً لم يمنع التنجيز، والسرّ في ذلك أن مجرد احتمال التكليف مساوق لاحتمال العقاب، وهذا الاحتمال هو ملاك تنجّز التكليف ما لم يحصل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نسلّم لزوم الاجتناب عنه لذلك</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التكليف في أحد الطرفين لو كان موهوماً بحدٍّ لا يعتني به العقلاء فلا نسلّم لزوم الاجتناب عن الطرف الموهوم، حتى في الشبهة المحصورة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السرّ في ذلك أنّ طرق الطاعة والمعصية عقلائية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صرح بذلك الفقهاء والأصوليون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لم يحدد طريقاً معيناً لذلك، فيرجع في كون العمل طاعة أو معصية إلى العقلاء، والاقتحام في الأطراف الموهومة الموهونة بحدٍّ لا يعتني به العقلاء لا يعد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لذلك في الهامش</w:t>
      </w:r>
      <w:r>
        <w:rPr>
          <w:rStyle w:val="FootnoteAnchor"/>
          <w:rtl w:val="true"/>
        </w:rPr>
        <w:footnoteReference w:id="692"/>
      </w:r>
      <w:r>
        <w:rPr>
          <w:rFonts w:ascii="Amiri" w:hAnsi="Amiri" w:eastAsia="Amiri" w:cs="Amiri"/>
          <w:color w:val="111111"/>
          <w:sz w:val="28"/>
          <w:sz w:val="28"/>
          <w:szCs w:val="28"/>
          <w:rtl w:val="true"/>
          <w:lang w:bidi="ar-SA"/>
        </w:rPr>
        <w:t>بأمثلة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السفر بالسيارة مع احتمال انطباق العلم الإجمالي وجداناً عليه فيهلك ليس مصداقاً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حتى لو اصطدمت؛ لأنه موهوم موهون لا يعتني به العقلاء فلا يكون عصياناً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العلم بكون بعض الأجبان في الدنيا مسموماً، إلاّ أنه لا يلزم الاجتناب عما بيده لكون احتمال الانطباق موهوماً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كثرة خطأ الأطباء، إلاّ أنه حيث احتمال الانطباق موهون لم يعتن به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موت الطيار وقد ينام أو يخطئ لكن هذه الاحتمالات ضئيلة، ولو اعتنى بها العقلاء لاختل نظام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أنّ احتمال التكليف لا يمنع من التنجّز غير تام، فإنه لو كانت الموهومية إلى هذا الحد بحيث لا يعتني بها العقلاء كان مانعاً من التنجيز، ولم يكن الاقتحام عصياناً عندهم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موهومية التكليف تلازم الاطمئنان بعدم </w:t>
      </w:r>
      <w:bookmarkStart w:id="434" w:name="pg15625_174659"/>
    </w:p>
    <w:p>
      <w:pPr>
        <w:pStyle w:val="BookText"/>
        <w:rPr/>
      </w:pPr>
      <w:bookmarkEnd w:id="434"/>
      <w:r>
        <w:rPr>
          <w:rFonts w:ascii="Amiri" w:hAnsi="Amiri" w:eastAsia="Amiri" w:cs="Amiri"/>
          <w:color w:val="111111"/>
          <w:sz w:val="28"/>
          <w:sz w:val="28"/>
          <w:szCs w:val="28"/>
          <w:rtl w:val="true"/>
          <w:lang w:bidi="ar-SA"/>
        </w:rPr>
        <w:t xml:space="preserve">التكليف، فالاطمئنان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فيكون الإقدام مع المؤمّن، ولو أنكرنا الملازمة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موهومية التكليف إلى هذا الحد لا تلازم الاطمئنان بعدمه، فيكفي بناء العقلاء على عدم كون الإقدام معصية، فالإشكال الثاني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في الضابطة أنه لو علم المكلف بنجاسة حبة حنطة في ألف حبة لم يلزم عليه الاجتناب؛ لكون الاحتمال موهوماً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تناول الألف يتحقق بعشر لقمات، فالمكلف يعلم بوجود الحرام في إحدى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ألف واقعة مستقلة، كما لو جيء له كل يوم بحبة يأكلها إلى ألف يوم، كان احتمال التكليف موهوناً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يرتضِ بها الأعلام حتى مَن طرحها ولم يذكرها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تبعاً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6"/>
        <w:numPr>
          <w:ilvl w:val="5"/>
          <w:numId w:val="1"/>
        </w:numPr>
        <w:rPr/>
      </w:pPr>
      <w:bookmarkStart w:id="435" w:name="__RefHeading___Toc10372993_2142443653"/>
      <w:bookmarkStart w:id="436" w:name="_Toc161"/>
      <w:bookmarkEnd w:id="435"/>
      <w:r>
        <w:rPr>
          <w:rtl w:val="true"/>
        </w:rPr>
        <w:t>الضابطة الثانية</w:t>
      </w:r>
      <w:r>
        <w:rPr>
          <w:rtl w:val="true"/>
        </w:rPr>
        <w:t xml:space="preserve">: </w:t>
      </w:r>
      <w:r>
        <w:rPr>
          <w:rtl w:val="true"/>
        </w:rPr>
        <w:t>ما يعسر موافقتها القطعية</w:t>
      </w:r>
      <w:bookmarkEnd w:id="436"/>
    </w:p>
    <w:p>
      <w:pPr>
        <w:pStyle w:val="BookText"/>
        <w:rPr/>
      </w:pPr>
      <w:r>
        <w:rPr>
          <w:rFonts w:ascii="Amiri" w:hAnsi="Amiri" w:eastAsia="Amiri" w:cs="Amiri"/>
          <w:color w:val="111111"/>
          <w:sz w:val="28"/>
          <w:sz w:val="28"/>
          <w:szCs w:val="28"/>
          <w:rtl w:val="true"/>
          <w:lang w:bidi="ar-SA"/>
        </w:rPr>
        <w:t>واُشكل عليها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مانع عن تنجّز التكليف، سواء أكانت أطراف الشبهة محصورة أم غير محصورة، فلا يمكنه أن يكون ضابطاً للشبهة غير المحصورة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بتعبير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العنوانين عموماً من وجه، فغير المحصور قد يكون عسر الاجتناب أولاً، وعسر الاجتناب قد يكون غير محصور ثانياً، ولا يصلح أحد العامين من وجه ضابطاً للآخر</w:t>
      </w:r>
      <w:r>
        <w:rPr>
          <w:rFonts w:eastAsia="Amiri" w:cs="Amiri" w:ascii="Amiri" w:hAnsi="Amiri"/>
          <w:color w:val="111111"/>
          <w:sz w:val="28"/>
          <w:szCs w:val="28"/>
          <w:rtl w:val="true"/>
          <w:lang w:bidi="ar-SA"/>
        </w:rPr>
        <w:t xml:space="preserve">. </w:t>
      </w:r>
      <w:bookmarkStart w:id="437" w:name="pg15625_174660"/>
    </w:p>
    <w:p>
      <w:pPr>
        <w:pStyle w:val="BookText"/>
        <w:rPr/>
      </w:pPr>
      <w:bookmarkEnd w:id="437"/>
      <w:r>
        <w:rPr>
          <w:rFonts w:ascii="Amiri" w:hAnsi="Amiri" w:eastAsia="Amiri" w:cs="Amiri"/>
          <w:color w:val="111111"/>
          <w:sz w:val="28"/>
          <w:sz w:val="28"/>
          <w:szCs w:val="28"/>
          <w:rtl w:val="true"/>
          <w:lang w:bidi="ar-SA"/>
        </w:rPr>
        <w:t xml:space="preserve">لكنه غير وارد، حيث يمكن تصحيحها بإضافة قيد،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يعسر موافقته القطعية لكثرة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يتقدر العسر بقدره، فلا يلزم الاجتناب بمقداره، فليس العسر مانعاً من تنجز العلم الإجمالي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مبنائي، يرتبط ببحث الاضطرار، فلو اضطر إلى بعض أطراف العلم الإجمالي فهل يسقط عن التنجيز في الجملة أو بالجملة؟ فما كان هو المختار هناك يكون هو المختار هنا، فبعد طرو العسر في الاجتناب عن جميع الأطراف هل يسقط العلم الإجمالي بالمرة، أو يتقدر بقدره لنفس الملاك، حيث لا فرق بينهما، فكلاهما من العناوين الرافعة للتكليف؟ وكما أنّ الاضطرار حد التكليف وقد أخذ عدمه في موضوعات جميع التكاليف كذلك العسر، وقد مرت صوره الست في التنبيه الثاني من بحث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الظاهر تمامية هذه الضابطة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ضابطة الشبهة المحصورة هي أن يكون احتمال التكليف إمّا موهوماً موهوناً، أو تكون الموافقة القطعية عسرةً فلا تجب</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0372995_2142443653"/>
      <w:bookmarkStart w:id="439" w:name="_Toc162"/>
      <w:bookmarkEnd w:id="438"/>
      <w:r>
        <w:rPr>
          <w:rtl w:val="true"/>
        </w:rPr>
        <w:t>الضابطة الثالثة</w:t>
      </w:r>
      <w:r>
        <w:rPr>
          <w:rtl w:val="true"/>
        </w:rPr>
        <w:t xml:space="preserve">: </w:t>
      </w:r>
      <w:r>
        <w:rPr>
          <w:rtl w:val="true"/>
        </w:rPr>
        <w:t>الصدق العرفي</w:t>
      </w:r>
      <w:bookmarkEnd w:id="439"/>
    </w:p>
    <w:p>
      <w:pPr>
        <w:pStyle w:val="BookText"/>
        <w:rPr/>
      </w:pPr>
      <w:r>
        <w:rPr>
          <w:rFonts w:ascii="Amiri" w:hAnsi="Amiri" w:eastAsia="Amiri" w:cs="Amiri"/>
          <w:color w:val="111111"/>
          <w:sz w:val="28"/>
          <w:sz w:val="28"/>
          <w:szCs w:val="28"/>
          <w:rtl w:val="true"/>
          <w:lang w:bidi="ar-SA"/>
        </w:rPr>
        <w:t>وهو يختلف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موضوع آية أو رواية، حتى يوكل تحديدها إلى العرف، بل هي من المصطلحات المستحدثة، فلا معنى لارجاعها إلى العرف، فإنّ العرف هو المرجع لتحديد </w:t>
      </w:r>
      <w:bookmarkStart w:id="440" w:name="pg15625_174661"/>
    </w:p>
    <w:p>
      <w:pPr>
        <w:pStyle w:val="BookText"/>
        <w:rPr/>
      </w:pPr>
      <w:bookmarkEnd w:id="440"/>
      <w:r>
        <w:rPr>
          <w:rFonts w:ascii="Amiri" w:hAnsi="Amiri" w:eastAsia="Amiri" w:cs="Amiri"/>
          <w:color w:val="111111"/>
          <w:sz w:val="28"/>
          <w:sz w:val="28"/>
          <w:szCs w:val="28"/>
          <w:rtl w:val="true"/>
          <w:lang w:bidi="ar-SA"/>
        </w:rPr>
        <w:t>مفهوم الكلمات الواردة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ضابطة للعرف لتمييز المحصور عن غيره، والسر في ذلك أنه ليس من المعاني المتأصلة، بل هو من المعاني الإضافية، وهو يختلف باختلاف الأفراد والموارد والأمكنة ونحوها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0372997_2142443653"/>
      <w:bookmarkStart w:id="442" w:name="_Toc163"/>
      <w:bookmarkEnd w:id="441"/>
      <w:r>
        <w:rPr>
          <w:rtl w:val="true"/>
        </w:rPr>
        <w:t>الضابطة الرابعة</w:t>
      </w:r>
      <w:r>
        <w:rPr>
          <w:rtl w:val="true"/>
        </w:rPr>
        <w:t xml:space="preserve">: </w:t>
      </w:r>
      <w:r>
        <w:rPr>
          <w:rtl w:val="true"/>
        </w:rPr>
        <w:t>بلوغ الأطراف حدّاً يمنع من جمعها في الاستعمال</w:t>
      </w:r>
      <w:bookmarkEnd w:id="442"/>
    </w:p>
    <w:p>
      <w:pPr>
        <w:pStyle w:val="BookText"/>
        <w:rPr/>
      </w:pPr>
      <w:r>
        <w:rPr>
          <w:rFonts w:ascii="Amiri" w:hAnsi="Amiri" w:eastAsia="Amiri" w:cs="Amiri"/>
          <w:color w:val="111111"/>
          <w:sz w:val="28"/>
          <w:sz w:val="28"/>
          <w:szCs w:val="28"/>
          <w:rtl w:val="true"/>
          <w:lang w:bidi="ar-SA"/>
        </w:rPr>
        <w:t>ما ذكره المحقق النائيني،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ضابط الشبهة غير المحصورة هو أن تبلغ أطراف الشبهة حدّاً لا يمكن عادة جمعها في الاستعمال</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العادية على المخالفة القطعية للتكليف المعلوم بالإجمال، الناشئ من كثرة أطراف العلم الإجمالي، فتسقط حرمة المخالفة القطعية؛ لعدم إمكانها، وبتبعها يسقط وجوب الموافقة القطعية لتفرعه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الضابطة ركنان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العدد،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جمع الأطراف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المكلف يعلم إجمالاً بحرمة الجلوس في إحدى الغرفتين في الساعة المعينة، فليس هذا من الشبهة غير المحصورة؛ لأنّ الأطراف محدودة، وإن توفر الركن الثاني حيث لا يمكن جمعها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علمنا أنّ حبة من كيلو حنطة محرمة، فإنّه ولو كانت أطراف الشبهة كثيرة لكن جمع تمام الأطراف في الاستعمال ممكن، بأن يطحنه ويأكله، فلا يكون من الشبهة غير المحصورة أيضاً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تحرم المخالفة القطعية للعلم الإجمالي في الشبهة غير المحصورة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الموافقة القطعية أم لا؟</w:t>
      </w:r>
    </w:p>
    <w:p>
      <w:pPr>
        <w:pStyle w:val="BookText"/>
        <w:rPr/>
      </w:pPr>
      <w:r>
        <w:rPr>
          <w:rFonts w:ascii="Amiri" w:hAnsi="Amiri" w:eastAsia="Amiri" w:cs="Amiri"/>
          <w:color w:val="111111"/>
          <w:sz w:val="28"/>
          <w:sz w:val="28"/>
          <w:szCs w:val="28"/>
          <w:rtl w:val="true"/>
          <w:lang w:bidi="ar-SA"/>
        </w:rPr>
        <w:t>ذهب المحقق النائيني</w:t>
      </w:r>
      <w:r>
        <w:rPr>
          <w:rStyle w:val="FootnoteAnchor"/>
          <w:rtl w:val="true"/>
        </w:rPr>
        <w:footnoteReference w:id="696"/>
      </w:r>
      <w:r>
        <w:rPr>
          <w:rFonts w:ascii="Amiri" w:hAnsi="Amiri" w:eastAsia="Amiri" w:cs="Amiri"/>
          <w:color w:val="111111"/>
          <w:sz w:val="28"/>
          <w:sz w:val="28"/>
          <w:szCs w:val="28"/>
          <w:rtl w:val="true"/>
          <w:lang w:bidi="ar-SA"/>
        </w:rPr>
        <w:t>إلى عدم حرمة المخالفة القطعية، وعدم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حرمة المخالفة القطعية، فلأنّ المفروض أنها غير ممكنة عادة، فلو علم أنّ بعض الأجبان في البلد حرام، لم يمكنه المخالفة القطعية للعلم الإجمالي، فلا تكون محرمة؛ لاشتراط القدرة في التكليف، ولا فرق بين القدرة العادية والقدرة العقلية في ذلك، ولذا لا ينهى المولى عن أكل جميع أجبان البلد؛ لكونه لغواً، أو تحصيلاً للحاصل أو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نكتة الوجوب؛ وذلك لأنّ وجوب الموافقة القطعية متفرع على تعارض الأصول في أطراف العلم الإجمالي، وهو متفرع على حرمة المخالفة القطعية، وحيث لا تحرم المخالفة القطعية في المقام، فلا تتعارض الأصول في أطراف العلم الإجمالي، ومع انتفاء تعارض الأصول ينتفي وجوب الموافقة القطعية للعلم الإجمالي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كلامه في الإناءين المشتبهين إنما تجب الموافقة القطعية باجتنابهما؛ لأنّ الوجوب متفرع على تعارض الأصول، وهو متفرع على حرمة المخالفة القطعية، فالمولى ينهى عن شرب الحرام في الإناءين، فلو </w:t>
      </w:r>
      <w:bookmarkStart w:id="443" w:name="pg15625_174663"/>
    </w:p>
    <w:p>
      <w:pPr>
        <w:pStyle w:val="BookText"/>
        <w:rPr/>
      </w:pPr>
      <w:bookmarkEnd w:id="443"/>
      <w:r>
        <w:rPr>
          <w:rFonts w:ascii="Amiri" w:hAnsi="Amiri" w:eastAsia="Amiri" w:cs="Amiri"/>
          <w:color w:val="111111"/>
          <w:sz w:val="28"/>
          <w:sz w:val="28"/>
          <w:szCs w:val="28"/>
          <w:rtl w:val="true"/>
          <w:lang w:bidi="ar-SA"/>
        </w:rPr>
        <w:t>أراد المكلف إجراء الأصول في أطراف العلم الإجمالي كان جريانه متعارضاً، فتتساقط الأصول، ومع سقوطها لا مؤمّن للاقتحام، فتجب الموافقة القطعية بترك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حيث لا مانع من جريان الأصول في الأطراف؛ لعدم حرمة المخالفة القطعية، لم تجب الموافقة القطعية، وعليه يجوز الاقتحام </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0372999_2142443653"/>
      <w:bookmarkStart w:id="445" w:name="_Toc164"/>
      <w:bookmarkEnd w:id="444"/>
      <w:r>
        <w:rPr>
          <w:rtl w:val="true"/>
        </w:rPr>
        <w:t>تنبيه</w:t>
      </w:r>
      <w:r>
        <w:rPr>
          <w:rtl w:val="true"/>
        </w:rPr>
        <w:t xml:space="preserve">: </w:t>
      </w:r>
      <w:r>
        <w:rPr>
          <w:rtl w:val="true"/>
        </w:rPr>
        <w:t>اختصاص الحكم بالشبهات التحريمية</w:t>
      </w:r>
      <w:bookmarkEnd w:id="445"/>
    </w:p>
    <w:p>
      <w:pPr>
        <w:pStyle w:val="BookText"/>
        <w:rPr/>
      </w:pPr>
      <w:r>
        <w:rPr>
          <w:rFonts w:ascii="Amiri" w:hAnsi="Amiri" w:eastAsia="Amiri" w:cs="Amiri"/>
          <w:color w:val="111111"/>
          <w:sz w:val="28"/>
          <w:sz w:val="28"/>
          <w:szCs w:val="28"/>
          <w:rtl w:val="true"/>
          <w:lang w:bidi="ar-SA"/>
        </w:rPr>
        <w:t>من البيان المذكور يتضح أنّ هذا الحكم خاص بالشبهات التحريمية، أما في الشبهات الوجوبية، فإنّ المخالفة القطعية للتكليف المعلوم بالإجمال ممكنة بترك جميع الأطراف، كما لو نذر وتردد نذره بين أمور كثيرة، فمع ترك جميعها تتحقق المخالفة القطعية، فإنّ الترك خفيف المؤنة بخلاف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أمكنت المخالفة القطعية حرمت، وحيث حرمت تعارضت الأصول الترخيصية وتساقطت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الشبهة التحريمية غير المحصورة لا تجب الموافقة القطعية، ولا تحرم المخالفة القطعية، وفي الشبهة الوجوبية غير المحصورة المخالفة القطعية محرمة، وربما يستظهر من كلامه عدم وجوب الموافقة القطعية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بإشكالات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التمكن من ارتكاب جميع الأطراف لا يلازم كون الشبهة غير محصورة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لا يقدر المكلف عقلاً أو عادة على ارتكاب جميع الأطراف، ومع ذلك لا تكون الشبهة غير محصورة، كما لو علم بحرمة أحد الضدين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لاشتراط الضابطة المذكورة بكون عدم التمكن ناشئاً من كثرة الأطراف وانتشارها،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للضابطة ركنان، عدم القدرة وكثرة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القدرة على المخالفة القطعية أمر غير منضبط في نفسه</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والتحديد المذكور تحديد بأمر مبهم؛ لاختلاف عدم القدرة باختلاف متعلق العلم الإجمالي، واختلاف الأشخاص وسائر الخصوصيات المكتنفة، فكيف يكون ضابطاً للشبهة غير المحصورة؟</w:t>
      </w:r>
    </w:p>
    <w:p>
      <w:pPr>
        <w:pStyle w:val="BookText"/>
        <w:rPr/>
      </w:pPr>
      <w:r>
        <w:rPr>
          <w:rFonts w:ascii="Amiri" w:hAnsi="Amiri" w:eastAsia="Amiri" w:cs="Amiri"/>
          <w:color w:val="111111"/>
          <w:sz w:val="28"/>
          <w:sz w:val="28"/>
          <w:szCs w:val="28"/>
          <w:rtl w:val="true"/>
          <w:lang w:bidi="ar-SA"/>
        </w:rPr>
        <w:t>لكنه محل تأمل أيضاً؛ لأنّ عدم القدرة له مفهوم ومصاديق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المفهوم فهو واضح، كمفهوم عدم القدرة العقلية، فكما أنّ مفهوم الممتنع العقلي واضح كذلك مفهوم الممتنع العادي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المصاديق فهي تختلف باختلاف الأفراد والحالات والمتعلقات والمكتنفات، ومثل هذا الاختلاف لا يوجب الإجمال، لا في المفهوم ولا في المصداق، أمّا في المفهوم فلما سبق ، وأمّا في المصداق فلأنه يلاحظ كل مصداق بحسبه، وذلك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حيث إنّ قبض كل شيء بحسبه، فقبض الحنطة بوضع اليد عليها، وقبض البيت بأخذ </w:t>
      </w:r>
    </w:p>
    <w:p>
      <w:pPr>
        <w:pStyle w:val="BookText"/>
        <w:rPr/>
      </w:pPr>
      <w:r>
        <w:rPr>
          <w:rFonts w:ascii="Amiri" w:hAnsi="Amiri" w:eastAsia="Amiri" w:cs="Amiri"/>
          <w:color w:val="111111"/>
          <w:sz w:val="28"/>
          <w:sz w:val="28"/>
          <w:szCs w:val="28"/>
          <w:rtl w:val="true"/>
          <w:lang w:bidi="ar-SA"/>
        </w:rPr>
        <w:t>المفتاح مثلاً، فهل مثل هذا الاختلاف في المصاديق يوجب غموض مفهوم القبض أو مصداقه؟</w:t>
      </w:r>
    </w:p>
    <w:p>
      <w:pPr>
        <w:pStyle w:val="BookText"/>
        <w:rPr/>
      </w:pPr>
      <w:r>
        <w:rPr>
          <w:rFonts w:ascii="Amiri" w:hAnsi="Amiri" w:eastAsia="Amiri" w:cs="Amiri"/>
          <w:color w:val="111111"/>
          <w:sz w:val="28"/>
          <w:sz w:val="28"/>
          <w:szCs w:val="28"/>
          <w:rtl w:val="true"/>
          <w:lang w:bidi="ar-SA"/>
        </w:rPr>
        <w:t>كذلك عدم القدرة العادية، فقد يقدر شخص ولا يقدر آخر، فاستعمال جميع أجبان البلد والتصرف فيها ليس مقدوراً لشخص، لكنه مقدور لشركة كبرى، حيث يمكنها بيعها و شراؤها، فلا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بشبهة الكثير في الكثير، فإنها من أفراد الشبهة المحصورة، ومع ذلك ينطبق عليها التقرير المذكور؛ لأنّ المخالفة القطعية غير ممكنة والأطراف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بحرمة ألف شاة من عشرة آلاف، فهي شبهة محصورة؛ لعدم الفرق بينه وبين واحد في عشرة، فإنّ النسبة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العراقي</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أيضاً</w:t>
      </w:r>
      <w:r>
        <w:rPr>
          <w:rStyle w:val="FootnoteAnchor"/>
          <w:rtl w:val="true"/>
        </w:rPr>
        <w:footnoteReference w:id="700"/>
      </w:r>
      <w:r>
        <w:rPr>
          <w:rFonts w:ascii="Amiri" w:hAnsi="Amiri" w:eastAsia="Amiri" w:cs="Amiri"/>
          <w:color w:val="111111"/>
          <w:sz w:val="28"/>
          <w:sz w:val="28"/>
          <w:szCs w:val="28"/>
          <w:rtl w:val="true"/>
          <w:lang w:bidi="ar-SA"/>
        </w:rPr>
        <w:t>من أنه لو كانت الشبهة محصورة، ولم يمكن للمكلف الجمع في الاستعمال في آنٍ واحد، كما لو علم بحرمة إحدى المرأتين عليه، لكنه لا يمكن الجمع بينهما في الاستعمال؛ لكون إحداهما في غرفة والأخرى في الأخرى، مع فرض القضية آنية لا امتداد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عليه نفس التقرير؛ لعدم حرمة المخالفة القطعية؛ لعدم التمكن من الجمع في الاستعمال، وحيث لم تحرم، فلا تتعارض الأصول في أطراف العلم الإجمالي، وحيث لا تتعارض لم تجب الموافقة القطعية للمعلوم بالإجمال، فيحق للمكلف التصرف في أي طرف </w:t>
      </w:r>
    </w:p>
    <w:p>
      <w:pPr>
        <w:pStyle w:val="BookText"/>
        <w:rPr/>
      </w:pPr>
      <w:r>
        <w:rPr>
          <w:rFonts w:ascii="Amiri" w:hAnsi="Amiri" w:eastAsia="Amiri" w:cs="Amiri"/>
          <w:color w:val="111111"/>
          <w:sz w:val="28"/>
          <w:sz w:val="28"/>
          <w:szCs w:val="28"/>
          <w:rtl w:val="true"/>
          <w:lang w:bidi="ar-SA"/>
        </w:rPr>
        <w:t>شاء، وهل يمكن الالتزام بذلك؟</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المقدور هو العلم بالمخالفة لا نفس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القطعية لو كانت موضوعاً للحرمة شرعاً لكان الأمر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حرمة ما لا يقدر عليه، وأما إذا لم يكن حرمة شرعية، وكان الحرمة الفعلية متعلقة بما يقدر عليه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العلم بالحرمة المتعلقة بالأمر المقدور موجباً لاستحقاق العقوبة على مخالفتها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كلام المحقق النائيني تاماً، حيث يمكنه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القطعية غير مقدورة؛ لعدم إمكان اقتحام جميع أجبان البلد في المثال، فلا تكون محرمة، إلاّ أنه لا دليل شرعي على حرمة المخالفة القطعية، وإنما قام الدليل على حرمة أكل الجبن المتخذ من شحم غير المذكّى، والاجتناب عنه مقدور؛ وذلك لأنّ البحث في الشبهة المحصورة فيما لو كان جميع الأطراف في محل الابتلاء، وأما لو كان بعض أطراف العلم الإجمالي خارجاً عن محل الابتلاء فهو عنوان مستقل أجنبي عما نحن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مثال الجبن، لا بد من فرض كون جميع الأطراف داخلة في محل الابتلاء، وصرف عدم كونه محصوراً لا يمنع من تنجّز العلم الإجمالي، فإنّ المولى نهى عن أكل الجبن الحرام، فلو كان الفرد الأول هو الحرام لكان </w:t>
      </w:r>
    </w:p>
    <w:p>
      <w:pPr>
        <w:pStyle w:val="BookText"/>
        <w:rPr/>
      </w:pPr>
      <w:r>
        <w:rPr>
          <w:rFonts w:ascii="Amiri" w:hAnsi="Amiri" w:eastAsia="Amiri" w:cs="Amiri"/>
          <w:color w:val="111111"/>
          <w:sz w:val="28"/>
          <w:sz w:val="28"/>
          <w:szCs w:val="28"/>
          <w:rtl w:val="true"/>
          <w:lang w:bidi="ar-SA"/>
        </w:rPr>
        <w:t>الاجتناب عنه مقدوراً، ولو كان الثاني لكان كذلك، وهكذا سائر الأفراد، فيتضح أنّ القدرة العادية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تنتفي القدرة العادية عند العلم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يأكل الجبن لا يعلم أنه تورّط في مخالفة المولى، أمّا نفس المخالفة، أي أكل الجبن الحرام، فهو ممكن مقدور، ومع العلم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متعلق التكليف مقدوراً تكون المخالفة موجبة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القطعية، كما لو اقتحم جميع الأطراف، وهي محرمة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الاحتمالية، كما لو اقتحم بعض الأطراف، وهي محرمة أيضاً بحكم العقل، حيث يحكم بلزوم إحراز طاعة المولى، ومع المخالفة الاحتمالية لم تحرز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للمكلف الاقتحام في جميع الأطراف ولا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تكليف يستتبعه حكمان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 وحرمة المخالفة الاحتمالية؛ للزوم إحراز إطاعة الأمر، فإن كانت المخالفة القطعية غير ممكنة، إلا أن المخالفة الاحتمالية ممكنة فتحرم عقلاً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ينهدم بنيان ما ذكره المحقق النائيني، حيث إنه بنى كلامه على كون المخالفة غير مقدورة، فالجواب عنه أنَّ العلم بالمخالفة غير مقدور، أمّا نفس المخالفة فمقدورة، فيكون شرط التكليف متحققاً، فيلزم الاجتناب عن تمام الأطراف، أي كل طرف 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 ووجه التأمل ينقدح ببيان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ظرف التكليف ظرف القدرة العادية، وهذا مسلّم ولو بعنوان الأصل الموضوعي، فلو لم تتحقق القدرة العادية فلا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العادية على اقتحام طرف مشروطة بترك سائر الأطراف لا مطلقاً، فلو أراد المكلف الاقتحام في الإناء الأول وفرضنا أنه هو الحرام الواقعي كان قادراً بشرط ترك سائر الأواني، وأمّا لو اقتحم في سائر الأواني فلا يمكنه اقتحام الإناء الأول، وإلاّ لزم الاقتحام في الجميع، والمفروض أنه ممتنع عرفاً، فالتكليف باجتناب الحرام الواقعي مشروط بترك سائر الأطراف؛ لأنّ التكليف متفرع على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المعلق عليه ليس معلوم الوجود، فالمعلق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معلوم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سائر الأواني مجهول، بمعنى أنّ المكلف لا يعلم أنه ترك سائر الأواني التي ليست بالحرام الواقعي، فلا يعلم بتولد التكليف في عالم الثبوت،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في المقدمة الثانية أنّ القدرة على اجتناب الحرام الواقعي متوقفة على ترك سائر الأواني، فالتكليف بالاجتناب عنه متوقف على اجتناب سائر الأواني، وحيث لا يعلم تحقق الشرط لا يحرز تحقق المشروط، وهو التكليف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تمامية هذه المقدمات ينهدم ما بنى عليه في النهاية، وهو معلومية المخالفة والتكليف، ويتم ما ذكره المحقق النائيني مع التقرير المذكور، أي </w:t>
      </w:r>
    </w:p>
    <w:p>
      <w:pPr>
        <w:pStyle w:val="BookText"/>
        <w:rPr/>
      </w:pPr>
      <w:r>
        <w:rPr>
          <w:rFonts w:ascii="Amiri" w:hAnsi="Amiri" w:eastAsia="Amiri" w:cs="Amiri"/>
          <w:color w:val="111111"/>
          <w:sz w:val="28"/>
          <w:sz w:val="28"/>
          <w:szCs w:val="28"/>
          <w:rtl w:val="true"/>
          <w:lang w:bidi="ar-SA"/>
        </w:rPr>
        <w:t>الشك في تولد التكليف في متن الواقع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مبني على اشتراط القدرة العادية في التكليف، لكنه محل تأمل، حيث يمكن دعوى عدم كون القدرة العادية، بل العقلية شرطاً في التكليف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نقضاً، فبمبطلات الصوم، كالأكل والارتماس، فهل يمكن القول بعدم توجيه الخطاب إلى مَنْ لم يقدر على الإتيان بالمفطر لكونه مسجوناً، فلا يكون حراماً له؟</w:t>
      </w:r>
    </w:p>
    <w:p>
      <w:pPr>
        <w:pStyle w:val="BookText"/>
        <w:rPr/>
      </w:pPr>
      <w:r>
        <w:rPr>
          <w:rFonts w:ascii="Amiri" w:hAnsi="Amiri" w:eastAsia="Amiri" w:cs="Amiri"/>
          <w:color w:val="111111"/>
          <w:sz w:val="28"/>
          <w:sz w:val="28"/>
          <w:szCs w:val="28"/>
          <w:rtl w:val="true"/>
          <w:lang w:bidi="ar-SA"/>
        </w:rPr>
        <w:t>إنْ كان الخطاب موجهٌ إليه فليست القدرة شرطاً لتوجه التكليف،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قادر على عدم الارتماس، وإن لم يكن قادراً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متقومة بالطرفين، ولا يعقل تقومها بطرف واحد، كما بين ذلك في التجريد وشرحه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يكن الخطاب موجهاً إليه فلا يمكن القول بكون المفطرات عشرة، بل يختلف الأمر حسب اختلاف المكلفين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حلاً، فإنه لو كان التكليف بداعي البعث والزجر كان الكلام تاماً، أما لو كان بدواعٍ مختلفة فلا، فقد يكون التكليف للبعض بداعي البعث والزجر الفعلي، وللبعض لعدم انقداح الداعي بالفعل أو الترك، وللبعض لإمكان استناد انبعاثه وانزجاره إلى المولى، ولو على نحو القضية التعليقية، فيقال للعاجز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ترتمس في الماء لينوِ أنه لو كان قادراً لكف نفسه لزجر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لابد للتكليف من مصحح عقلائي، ولا ينحصر في إمكان </w:t>
      </w:r>
    </w:p>
    <w:p>
      <w:pPr>
        <w:pStyle w:val="BookText"/>
        <w:rPr/>
      </w:pPr>
      <w:r>
        <w:rPr>
          <w:rFonts w:ascii="Amiri" w:hAnsi="Amiri" w:eastAsia="Amiri" w:cs="Amiri"/>
          <w:color w:val="111111"/>
          <w:sz w:val="28"/>
          <w:sz w:val="28"/>
          <w:szCs w:val="28"/>
          <w:rtl w:val="true"/>
          <w:lang w:bidi="ar-SA"/>
        </w:rPr>
        <w:t>الانبعاث والانزجار، بل يكفي كل مصحح عقلائي، فلا فرق بين تكليف القادر وغيره؛ ولذا يصح خطاب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المولى لا يؤاخذ على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يصح تكليف العبد وإن لم تتحقق القدرة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أنه لو كان الهدف من التكليف البعث والزجر، فلم يقدر المكلف على الانبعاث، فإنّ المولى لا يؤاخذه؛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فالمولى لا يكلف بالانبعاث والانزجار مع عدم القدرة عليهما، فإنّ التكليف بمعنى البعث والزجر بداعي الانبعاث والانزجار مشروط بالقدرة، لكن ليس الحكم الشرعي مساوياً للتكليف، بل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مقولتان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بمعنى البعث للانبعاث، والزجر للانزجار، وهو مشروط بالقدرة، وربما هو مفاد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أو الخطاب، فالمدعّى أنه أعم من التكليف، ولا يلزم أن يكون الخطاب بداعي البعث والزجر، كما هو الحال في الصارف النفساني، فالعاقل يستحيل أن يقدم على أكل العذرة، والأم الرؤوف يستحيل أن تقتل ابنها مع حفظ الصفة، وكما يصح عدم الداعي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الأمر في الصارف الخارجي، كبعد المسافة وكثرة الأطراف، فإنّ الخطاب أعم من أن يكون بداعي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بيان ضابط الشبهة غير المحصورة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والمختار أنّ ضابط الشبهة غير المحصورة هو موهومية التكليف، أو الملازمة للعناوين الثانوية الرافعة للتكليف</w:t>
      </w:r>
      <w:r>
        <w:rPr>
          <w:rFonts w:eastAsia="Amiri" w:cs="Amiri" w:ascii="Amiri" w:hAnsi="Amiri"/>
          <w:color w:val="111111"/>
          <w:sz w:val="28"/>
          <w:szCs w:val="28"/>
          <w:rtl w:val="true"/>
          <w:lang w:bidi="ar-SA"/>
        </w:rPr>
        <w:t xml:space="preserve">. </w:t>
      </w:r>
      <w:bookmarkStart w:id="446" w:name="pg15625_174671"/>
    </w:p>
    <w:p>
      <w:pPr>
        <w:pStyle w:val="Heading6"/>
        <w:numPr>
          <w:ilvl w:val="5"/>
          <w:numId w:val="1"/>
        </w:numPr>
        <w:rPr/>
      </w:pPr>
      <w:bookmarkStart w:id="447" w:name="__RefHeading___Toc10373001_2142443653"/>
      <w:bookmarkStart w:id="448" w:name="_Toc165"/>
      <w:bookmarkEnd w:id="446"/>
      <w:bookmarkEnd w:id="447"/>
      <w:r>
        <w:rPr>
          <w:rtl w:val="true"/>
        </w:rPr>
        <w:t>البحث الثاني</w:t>
      </w:r>
      <w:r>
        <w:rPr>
          <w:rtl w:val="true"/>
        </w:rPr>
        <w:t xml:space="preserve">: </w:t>
      </w:r>
      <w:r>
        <w:rPr>
          <w:rtl w:val="true"/>
        </w:rPr>
        <w:t>في حكم الشبهة غير المحصورة</w:t>
      </w:r>
      <w:bookmarkEnd w:id="448"/>
    </w:p>
    <w:p>
      <w:pPr>
        <w:pStyle w:val="Heading6"/>
        <w:numPr>
          <w:ilvl w:val="5"/>
          <w:numId w:val="1"/>
        </w:numPr>
        <w:rPr/>
      </w:pPr>
      <w:bookmarkStart w:id="449" w:name="__RefHeading___Toc10373003_2142443653"/>
      <w:bookmarkStart w:id="450" w:name="_Toc166"/>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والمعروف عدم تنجز العلم الإجمالي في الشبهات غير المحصورة</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0373005_2142443653"/>
      <w:bookmarkStart w:id="452" w:name="_Toc167"/>
      <w:bookmarkEnd w:id="451"/>
      <w:r>
        <w:rPr>
          <w:rtl w:val="true"/>
        </w:rPr>
        <w:t>أدلة عدم تنجز العلم الإجمالي في الشبهات غير المحصورة</w:t>
      </w:r>
      <w:bookmarkEnd w:id="452"/>
    </w:p>
    <w:p>
      <w:pPr>
        <w:pStyle w:val="Heading6"/>
        <w:numPr>
          <w:ilvl w:val="5"/>
          <w:numId w:val="1"/>
        </w:numPr>
        <w:rPr/>
      </w:pPr>
      <w:bookmarkStart w:id="453" w:name="__RefHeading___Toc10373007_2142443653"/>
      <w:bookmarkStart w:id="454" w:name="_Toc168"/>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وقد ذكرت عدة أدلة لعدم التنجيز في المقام، وهي</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0373009_2142443653"/>
      <w:bookmarkStart w:id="456" w:name="_Toc169"/>
      <w:bookmarkEnd w:id="455"/>
      <w:r>
        <w:rPr>
          <w:rtl w:val="true"/>
        </w:rPr>
        <w:t>الدليل الأول</w:t>
      </w:r>
      <w:r>
        <w:rPr>
          <w:rtl w:val="true"/>
        </w:rPr>
        <w:t xml:space="preserve">: </w:t>
      </w:r>
      <w:r>
        <w:rPr>
          <w:rtl w:val="true"/>
        </w:rPr>
        <w:t>ما ذكره المحقق النائيني</w:t>
      </w:r>
      <w:bookmarkEnd w:id="456"/>
    </w:p>
    <w:p>
      <w:pPr>
        <w:pStyle w:val="BookText"/>
        <w:rPr/>
      </w:pPr>
      <w:r>
        <w:rPr>
          <w:rFonts w:ascii="Amiri" w:hAnsi="Amiri" w:eastAsia="Amiri" w:cs="Amiri"/>
          <w:color w:val="111111"/>
          <w:sz w:val="28"/>
          <w:sz w:val="28"/>
          <w:szCs w:val="28"/>
          <w:rtl w:val="true"/>
          <w:lang w:bidi="ar-SA"/>
        </w:rPr>
        <w:t>حيث بين الضابطة والحكم معاً، وقد مضى الكلام في ذلك</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10373011_2142443653"/>
      <w:bookmarkStart w:id="458" w:name="_Toc170"/>
      <w:bookmarkEnd w:id="457"/>
      <w:r>
        <w:rPr>
          <w:rtl w:val="true"/>
        </w:rPr>
        <w:t>الدليل الثاني</w:t>
      </w:r>
      <w:r>
        <w:rPr>
          <w:rtl w:val="true"/>
        </w:rPr>
        <w:t xml:space="preserve">: </w:t>
      </w:r>
      <w:r>
        <w:rPr>
          <w:rtl w:val="true"/>
        </w:rPr>
        <w:t>ما ذكره الشيخ الأعظم</w:t>
      </w:r>
      <w:bookmarkEnd w:id="458"/>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من عدم اعتناء العقلاء باحتمال التكليف إذا كان موهوماً، وقد مرّ الكلام فيه في أول التنبيه الثالث</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0373013_2142443653"/>
      <w:bookmarkStart w:id="460" w:name="_Toc171"/>
      <w:bookmarkEnd w:id="459"/>
      <w:r>
        <w:rPr>
          <w:rtl w:val="true"/>
        </w:rPr>
        <w:t>الدليل الثالث</w:t>
      </w:r>
      <w:r>
        <w:rPr>
          <w:rtl w:val="true"/>
        </w:rPr>
        <w:t xml:space="preserve">: </w:t>
      </w:r>
      <w:r>
        <w:rPr>
          <w:rtl w:val="true"/>
        </w:rPr>
        <w:t>وجود المؤمن عند الاقتحام في أطراف الشبهة غير المحصورة</w:t>
      </w:r>
      <w:bookmarkEnd w:id="460"/>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المؤمن عند الاقتحام في أطراف الشبهة غير المحصورة</w:t>
      </w:r>
    </w:p>
    <w:p>
      <w:pPr>
        <w:pStyle w:val="BookText"/>
        <w:rPr/>
      </w:pPr>
      <w:r>
        <w:rPr>
          <w:rFonts w:ascii="Amiri" w:hAnsi="Amiri" w:eastAsia="Amiri" w:cs="Amiri"/>
          <w:color w:val="111111"/>
          <w:sz w:val="28"/>
          <w:sz w:val="28"/>
          <w:szCs w:val="28"/>
          <w:rtl w:val="true"/>
          <w:lang w:bidi="ar-SA"/>
        </w:rPr>
        <w:t>وجود المؤمّن عند الاقتحام في أي طرف من أطراف الشبهة غير المحصورة، وهو الاطمئنان بعدم ثبوت التكليف في الطرف المقتحم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وينشأ هذا الاطمئنان من تقسيم اليقين حسب تعدد الأطراف، فلو كان للعلم الإجمالي طرفان، كان احتمال وجود الحرام في كل طرف خمسين في المائة، ولو كان له عشرة أطراف كان احتمال وجود المعلوم بالإجمال في الطرف الأول العشر، وهكذا، ولو كان له عشرة آلاف طرف كان احتمال وجود التكليف في الطرف الأول بنسبة واحد إلى عشرة آلاف، </w:t>
      </w:r>
    </w:p>
    <w:p>
      <w:pPr>
        <w:pStyle w:val="BookText"/>
        <w:rPr/>
      </w:pPr>
      <w:r>
        <w:rPr>
          <w:rFonts w:ascii="Amiri" w:hAnsi="Amiri" w:eastAsia="Amiri" w:cs="Amiri"/>
          <w:color w:val="111111"/>
          <w:sz w:val="28"/>
          <w:sz w:val="28"/>
          <w:szCs w:val="28"/>
          <w:rtl w:val="true"/>
          <w:lang w:bidi="ar-SA"/>
        </w:rPr>
        <w:t>وهو يساوي الاطمئنان بعدم التكليف فيه، والاطمئنان حجة عند العقلاء، فهو مرتبة من مراتب العلم عرفاً، ولم يردع عنه الشارع فيجوز الاقتحام؛ لعدم وجود الحرام في المقتحم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حصول مثل هذا الاطمئنان؛ لأنّ أطراف الشبهة غير المحصورة متساوية لاستحقاق هذا الاطمئنان، ولو كان الاطمئنان متعلقاً ببعض الأطراف دون بعض فهو ترجيح بلا مرجح، ولو كان متعلقاً بتمام الأفراد فمآله إلى التناقض؛ لأنّ السالبة الكلية نقيض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ينسجم العلم بوجود الحرام مع الاطمئنان بعدم حرمة الإناء الأول، وهكذا الثاني وإلى تمام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إذ لو صح نفي الاطمئنان عن الفرد الأول، فلا يمكن نفي الاحتمال عنه، وهكذا بالنسبة إلى الفرد الثاني، وهكذا إلى تمام الأفراد، فكيف ينسجم العلم بالموجبة الجزئية مع سلب الاحتمالي الكلي؟ فمع احتمال عدم نجاسة الآحاد يحتمل عدم وجود النجس في المجموع مع العلم بوجوده في ضمنها، فكيف ينسجم احتمال العدم في المجموع مع العلم بالوجود في المجموع؟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ووزان احتمال العدم وزان الاطمئنان بالعدم، فلو سلمتم أنّ احتمال العدم في المجموع لا ينافي العلم في المجموع، فالاطمئنان بالعدم في المجموع أيضاً لا ينافي العلم بالوجود في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الأول مشكوك النجاسة، وهكذا سائر الأفراد، فيكون المجموع مشكوكاً، فكيف ينسجم ذلك مع العلم في المجموع؟ فما به الجواب به الجواب عن الا 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يشترط وحدة الموضوع في التناقض، ولا تناقض في المقام؛ لأنّ الموجبة الجزئية متعلقة بالجامع، والسالبة الكلية متعلقة بالفرد، فالإناء الأول ليس نجساً، وهكذا سائر الأواني، فيكون السلب متعلقاً بالأفراد، وأما الإيجاب فهو متعلق بالجامع، ولا تناقض بين العلم بالجامع والشك في الفرد أو الاطمئنان بالعدم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بلحاظ الحالة النفسية، فالفرد بما هو فرد معين ليس نجساً، أما الفرد المبهم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ليس خمراً لكن الجامع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ليس خمراً لكن أحد الأفراد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بين ذلك في الحالات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 هذا الجواب علمياً فنعود إلى جواب 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المشهورة لا يعتنى بها في مقابل البديهة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فالوجدان قاضٍ بالاطمئنان بعدم كونه نجساً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بالمحمول،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الاحتمال يسوغ الاقتحام عند العقلاء لو كان المحتمل حقيراً، أما لو كان خطيراً فلا يجيزون الاقتحام، وإن كان الاحتمال ضعيفاً</w:t>
      </w:r>
      <w:r>
        <w:rPr>
          <w:rFonts w:eastAsia="Amiri" w:cs="Amiri" w:ascii="Amiri" w:hAnsi="Amiri"/>
          <w:color w:val="111111"/>
          <w:sz w:val="28"/>
          <w:szCs w:val="28"/>
          <w:rtl w:val="true"/>
          <w:lang w:bidi="ar-SA"/>
        </w:rPr>
        <w:t xml:space="preserve">. </w:t>
      </w:r>
      <w:bookmarkStart w:id="461" w:name="pg15625_174674"/>
    </w:p>
    <w:p>
      <w:pPr>
        <w:pStyle w:val="BookText"/>
        <w:rPr/>
      </w:pPr>
      <w:bookmarkEnd w:id="461"/>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فرق عندهم بين الخطير والحقير لو حصل الاطمئنان بالعدم، فمع احتمال سقوط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المحتمل خطير، بل هو أخطر كل شيء وهو وجود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يقتحمون فيه لضعف الاحتمال، وهكذا يقتحمون مع احتمال الموت أثناء العملية الجراحية لو كان الاحتمال ضعيفاً، مع أن المحتمل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هو اطمئنان العقلاء بعدم التكليف، ومعه يقطع بعدم استحقاق العقاب، فالخطير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العقوبة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العدم، والاطمئنان منجز ومعذر عند العقلاء، ومع المعذر يقطع وجداناً بعدم العقاب الأخروي</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0373015_2142443653"/>
      <w:bookmarkStart w:id="463" w:name="_Toc172"/>
      <w:bookmarkEnd w:id="462"/>
      <w:r>
        <w:rPr>
          <w:rtl w:val="true"/>
        </w:rPr>
        <w:t>الدليل الرابع</w:t>
      </w:r>
      <w:r>
        <w:rPr>
          <w:rtl w:val="true"/>
        </w:rPr>
        <w:t xml:space="preserve">: </w:t>
      </w:r>
      <w:r>
        <w:rPr>
          <w:rtl w:val="true"/>
        </w:rPr>
        <w:t>الإجماع والتسالم على عدم وجوب الاجتناب</w:t>
      </w:r>
      <w:bookmarkEnd w:id="463"/>
    </w:p>
    <w:p>
      <w:pPr>
        <w:pStyle w:val="BookText"/>
        <w:rPr/>
      </w:pPr>
      <w:r>
        <w:rPr>
          <w:rFonts w:ascii="Amiri" w:hAnsi="Amiri" w:eastAsia="Amiri" w:cs="Amiri"/>
          <w:color w:val="111111"/>
          <w:sz w:val="28"/>
          <w:sz w:val="28"/>
          <w:szCs w:val="28"/>
          <w:rtl w:val="true"/>
          <w:lang w:bidi="ar-SA"/>
        </w:rPr>
        <w:t>وكأنّ التسالم مرتبة فوق الإجماع، بمعنى أن القضية مفروغ عنها، وكأنه دعوى الضرورة الفقهية أو الفقهائية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 ادعى ظهور الإجماع الشيخ الأعظم في الفرائد</w:t>
      </w:r>
      <w:r>
        <w:rPr>
          <w:rStyle w:val="FootnoteAnchor"/>
          <w:rtl w:val="true"/>
        </w:rPr>
        <w:footnoteReference w:id="707"/>
      </w:r>
      <w:r>
        <w:rPr>
          <w:rFonts w:ascii="Amiri" w:hAnsi="Amiri" w:eastAsia="Amiri" w:cs="Amiri"/>
          <w:color w:val="111111"/>
          <w:sz w:val="28"/>
          <w:sz w:val="28"/>
          <w:szCs w:val="28"/>
          <w:rtl w:val="true"/>
          <w:lang w:bidi="ar-SA"/>
        </w:rPr>
        <w:t>، وحكي عن روض الجنان</w:t>
      </w:r>
      <w:r>
        <w:rPr>
          <w:rStyle w:val="FootnoteAnchor"/>
          <w:rtl w:val="true"/>
        </w:rPr>
        <w:footnoteReference w:id="708"/>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709"/>
      </w:r>
      <w:r>
        <w:rPr>
          <w:rFonts w:ascii="Amiri" w:hAnsi="Amiri" w:eastAsia="Amiri" w:cs="Amiri"/>
          <w:color w:val="111111"/>
          <w:sz w:val="28"/>
          <w:sz w:val="28"/>
          <w:szCs w:val="28"/>
          <w:rtl w:val="true"/>
          <w:lang w:bidi="ar-SA"/>
        </w:rPr>
        <w:t>، وادعى الإجماع صريحاً المحقق البهبهاني في الفوائد الحائرية،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عدم وجوب الاجتناب عن غير المحصور مجمع عليه بين الكل، ولا ريب فيه، ومدار المسلمين في </w:t>
      </w:r>
    </w:p>
    <w:p>
      <w:pPr>
        <w:pStyle w:val="BookText"/>
        <w:rPr/>
      </w:pPr>
      <w:r>
        <w:rPr>
          <w:rFonts w:ascii="Amiri" w:hAnsi="Amiri" w:eastAsia="Amiri" w:cs="Amiri"/>
          <w:color w:val="111111"/>
          <w:sz w:val="28"/>
          <w:sz w:val="28"/>
          <w:szCs w:val="28"/>
          <w:rtl w:val="true"/>
          <w:lang w:bidi="ar-SA"/>
        </w:rPr>
        <w:t>الأعصار والأمصار كان على ذلك</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وادعاه صاحب الرياض</w:t>
      </w:r>
      <w:r>
        <w:rPr>
          <w:rStyle w:val="FootnoteAnchor"/>
          <w:rtl w:val="true"/>
        </w:rPr>
        <w:footnoteReference w:id="711"/>
      </w:r>
      <w:r>
        <w:rPr>
          <w:rFonts w:ascii="Amiri" w:hAnsi="Amiri" w:eastAsia="Amiri" w:cs="Amiri"/>
          <w:color w:val="111111"/>
          <w:sz w:val="28"/>
          <w:sz w:val="28"/>
          <w:szCs w:val="28"/>
          <w:rtl w:val="true"/>
          <w:lang w:bidi="ar-SA"/>
        </w:rPr>
        <w:t>، وهكذا السيد العاملي في مفتاح الكرامة</w:t>
      </w:r>
      <w:r>
        <w:rPr>
          <w:rStyle w:val="FootnoteAnchor"/>
          <w:rtl w:val="true"/>
        </w:rPr>
        <w:footnoteReference w:id="712"/>
      </w:r>
      <w:r>
        <w:rPr>
          <w:rFonts w:ascii="Amiri" w:hAnsi="Amiri" w:eastAsia="Amiri" w:cs="Amiri"/>
          <w:color w:val="111111"/>
          <w:sz w:val="28"/>
          <w:sz w:val="28"/>
          <w:szCs w:val="28"/>
          <w:rtl w:val="true"/>
          <w:lang w:bidi="ar-SA"/>
        </w:rPr>
        <w:t>، وقال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فنقل الإجماع مستفيض، وهو كافٍ في المسألة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المقام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في المصباح،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المسألة من المسائل المستحدثة، التي لم يتعرض لها القدماء، فكيف يمكن فيها دعوى الإجماع</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محل تأمل، فقد يستكشف الإجماع عن طريق الإن</w:t>
      </w:r>
      <w:r>
        <w:rPr>
          <w:rStyle w:val="FootnoteAnchor"/>
          <w:rtl w:val="true"/>
        </w:rPr>
        <w:footnoteReference w:id="715"/>
      </w:r>
      <w:r>
        <w:rPr>
          <w:rFonts w:ascii="Amiri" w:hAnsi="Amiri" w:eastAsia="Amiri" w:cs="Amiri"/>
          <w:color w:val="111111"/>
          <w:sz w:val="28"/>
          <w:sz w:val="28"/>
          <w:szCs w:val="28"/>
          <w:rtl w:val="true"/>
          <w:lang w:bidi="ar-SA"/>
        </w:rPr>
        <w:t>،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تحقق سيرة المسلمين جديداً وقديماً على عدم الاجتناب عن تمام أطراف الشبهة غير المحصورة، مع العلم بوجود الحرام فيها، وهذه السيرة إن كانت ناشئة عن فتاوى الفقهاء فهو كاشف إنّي عن الإجماع القولي، ولو لم يكن منشؤها الفتاوى فهي بمرأى الفقهاء ومنظرهم ولم يردعوا عنها؛ لأنهم لو ردعوا لما كانت السيرة جارية على ذلك، وبالنتيجة هذه السيرة كاشفة إمّا عن الإجماع القولي للفقهاء، أو الإجماع التقريري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 ما في المصباح أيضاً</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تحقق الإجماع، إلاّ أنه ليس تعبدياً؛ لاحتمال استناد المجمعين إلى بعض الوجوه المذكورة في المقام، وإلاجماع إنما يكون حجة ما لم يكن محتمل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الاستناد لا يضر؛ لآية اتباع غير السبيل، وللتعليل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أجمع عليه الفقهاء هو سبيل المؤمنين حتى وإن كان محتمل الاستناد، كما أنّ المراد من المجمع عليه هو الشهرة، ويستفاد منه حكم الإجماع بطريق أولى، والتعليل شامل للمقام؛ فإنه لا ريب فيه حتى وإن كان محتمل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سيرة العقلاء في باب التنجيز والإعذار، فلو أجمع الأطباء على شيء فهو عند العقلاء منجز للتكليف، ومعذر عن مخالفة الواقع، حتى لو احتملنا استناده إلى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بحث مبنائي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أصولية ولا حجية للإجماع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لجهتين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فرقاً بين المسألة الأصولية والفقهية في ذلك، فلحجية الإجماع ملاك، وهو الكشف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الكشف </w:t>
      </w:r>
      <w:bookmarkStart w:id="464" w:name="pg15625_174677"/>
    </w:p>
    <w:p>
      <w:pPr>
        <w:pStyle w:val="BookText"/>
        <w:rPr/>
      </w:pPr>
      <w:bookmarkEnd w:id="464"/>
      <w:r>
        <w:rPr>
          <w:rFonts w:ascii="Amiri" w:hAnsi="Amiri" w:eastAsia="Amiri" w:cs="Amiri"/>
          <w:color w:val="111111"/>
          <w:sz w:val="28"/>
          <w:sz w:val="28"/>
          <w:szCs w:val="28"/>
          <w:rtl w:val="true"/>
          <w:lang w:bidi="ar-SA"/>
        </w:rPr>
        <w:t>عن الدليل المعتبر، أو أي ملاك آخر، ولا فرق في هذا الملاك بين كون المسألة فقهية أو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فقهية لا أصولية كبقية المسائل الفقهية، فهل الاجتناب لازم في الشبهات الموضوعية غير المحصورة أم لا؟</w:t>
      </w:r>
    </w:p>
    <w:p>
      <w:pPr>
        <w:pStyle w:val="BookText"/>
        <w:rPr/>
      </w:pPr>
      <w:r>
        <w:rPr>
          <w:rFonts w:ascii="Amiri" w:hAnsi="Amiri" w:eastAsia="Amiri" w:cs="Amiri"/>
          <w:color w:val="111111"/>
          <w:sz w:val="28"/>
          <w:sz w:val="28"/>
          <w:szCs w:val="28"/>
          <w:rtl w:val="true"/>
          <w:lang w:bidi="ar-SA"/>
        </w:rPr>
        <w:t>وضابط المسألة الأصولية معروف</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الرابع</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عمل، فلا لسان لها، فالمشاهد هو السيرة على عدم وجوب الاجتناب في الشبهات غير المحصورة، لكن لم يتضح وجهها، فربما يكون عدم وجوب الاجتناب لخروج بعض الأطراف عن محل الابتلاء، كما هو الغالب في الجبن وما أشبهه، أو للزوم العسر والحرج في الاجتناب عن جميع الأطراف، أو للاضطرار إلى بعض الأطراف أو لعناوين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السيرة جارية على الاجتناب عن غير المحصور، فيما إذا لم يكن هنالك ضرر أو عسر أو حرج أو اضطرار، ولم يكن بعض الأطراف خارجاً عن محل الابتلاء؟ وهل يمكن إثبات جريان سيرة المسلمين على عدم الاجتناب في غير المحصور بما أنه غير محصور؟، هذا مما لم يثبت</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0373017_2142443653"/>
      <w:bookmarkStart w:id="466" w:name="_Toc173"/>
      <w:bookmarkEnd w:id="465"/>
      <w:r>
        <w:rPr>
          <w:rtl w:val="true"/>
        </w:rPr>
        <w:t>الدليل الخامس</w:t>
      </w:r>
      <w:r>
        <w:rPr>
          <w:rtl w:val="true"/>
        </w:rPr>
        <w:t xml:space="preserve">: </w:t>
      </w:r>
      <w:r>
        <w:rPr>
          <w:rtl w:val="true"/>
        </w:rPr>
        <w:t>سيرة المتشرعة على عدم الاجتناب</w:t>
      </w:r>
      <w:bookmarkEnd w:id="46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فسيرة المتشرعة أو المسلمين على عدم الاجتناب عن الشبهات غير </w:t>
      </w:r>
      <w:bookmarkStart w:id="467" w:name="pg15625_174678"/>
    </w:p>
    <w:p>
      <w:pPr>
        <w:pStyle w:val="BookText"/>
        <w:rPr/>
      </w:pPr>
      <w:bookmarkEnd w:id="467"/>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ويتأمل فيه بما مرّ في الإشكال الرابع</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0373019_2142443653"/>
      <w:bookmarkStart w:id="469" w:name="_Toc174"/>
      <w:bookmarkEnd w:id="468"/>
      <w:r>
        <w:rPr>
          <w:rtl w:val="true"/>
        </w:rPr>
        <w:t>الدليل السادس</w:t>
      </w:r>
      <w:r>
        <w:rPr>
          <w:rtl w:val="true"/>
        </w:rPr>
        <w:t xml:space="preserve">: </w:t>
      </w:r>
      <w:r>
        <w:rPr>
          <w:rtl w:val="true"/>
        </w:rPr>
        <w:t>التلازم بين الشبهات غير المحصورة والعناوين الثانوية</w:t>
      </w:r>
      <w:bookmarkEnd w:id="469"/>
    </w:p>
    <w:p>
      <w:pPr>
        <w:pStyle w:val="BookText"/>
        <w:rPr/>
      </w:pPr>
      <w:r>
        <w:rPr>
          <w:rFonts w:ascii="Amiri" w:hAnsi="Amiri" w:eastAsia="Amiri" w:cs="Amiri"/>
          <w:color w:val="111111"/>
          <w:sz w:val="28"/>
          <w:sz w:val="28"/>
          <w:szCs w:val="28"/>
          <w:rtl w:val="true"/>
          <w:lang w:bidi="ar-SA"/>
        </w:rPr>
        <w:t xml:space="preserve">إنّ الشبهات غير المحصورة 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الثانوية التي ترفع التكليف، كعنوان الضرر والحرج والعسر وما أشبه، فلا يجب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w:t>
      </w:r>
      <w:r>
        <w:rPr>
          <w:rStyle w:val="FootnoteAnchor"/>
          <w:rtl w:val="true"/>
        </w:rPr>
        <w:footnoteReference w:id="720"/>
      </w:r>
      <w:r>
        <w:rPr>
          <w:rFonts w:ascii="Amiri" w:hAnsi="Amiri" w:eastAsia="Amiri" w:cs="Amiri"/>
          <w:color w:val="111111"/>
          <w:sz w:val="28"/>
          <w:sz w:val="28"/>
          <w:szCs w:val="28"/>
          <w:rtl w:val="true"/>
          <w:lang w:bidi="ar-SA"/>
        </w:rPr>
        <w:t>في موارد متعددة من أنه لم ينشأ الحرج والضرر والعسر من الحكم الشرعي، وإنما نشأ من الجهل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الحكم الشرعي منشأً للحرج أو الضرر، كالمريض الذي يضره الوضوء، فيرتفع الحكم أو الوجوب بأدلة الحرج والضرر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لا يكون الحكم الشرعي منشأً، وإنما الجهل يوقع المكلف في الضرر، كما لو كان للمكلف مائة إناء، أحدها ماء مطلق وجهله المكلف، فحكم الشارع بوجوب الوضوء بالماء المطلق ليس حرجياً</w:t>
      </w:r>
      <w:r>
        <w:rPr>
          <w:rStyle w:val="FootnoteAnchor"/>
          <w:rtl w:val="true"/>
        </w:rPr>
        <w:footnoteReference w:id="721"/>
      </w:r>
      <w:r>
        <w:rPr>
          <w:rFonts w:ascii="Amiri" w:hAnsi="Amiri" w:eastAsia="Amiri" w:cs="Amiri"/>
          <w:color w:val="111111"/>
          <w:sz w:val="28"/>
          <w:sz w:val="28"/>
          <w:szCs w:val="28"/>
          <w:rtl w:val="true"/>
          <w:lang w:bidi="ar-SA"/>
        </w:rPr>
        <w:t>، إلا أنَّ الحرج ينشأ من حكم العقل بوجوب تحصيل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ترفع الحكم الشرعي الحرجي والضرري، ولا ترفع الحكم العقلي الحرجي والضرري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محل تأمل؛ لأنّ الحكم العقلي معلول للحكم الشرعي، فالشارع أوقع المكلف في الضرر، حيث لم يرفع يده عن حكمه، وأراد منه الوضوء بالماء المطلق على كل حال، فنفس هذا الحكم، أو عدم رفع اليد عنه إيقاع للمكلف في الحرج، فينطبق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الحكم الحرجي المرفوع بين كونه حرجياً بذاته، أو حرجياً في ظرف الجهل، ففي كلا الصورتين يسند الإيقاع في الحرج إلى الشارع إن لم يرفع يده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الضرر والحرج كسائر العناوين التي أخذت في موضوعات الأحكام الشرعية، حيث ثبوت المحمول فرع ثبوت الموضوع، وما أخذ في الموضوعات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المتأصلة والمطلقة، التي لا تختلف باختلاف الإضافات والنسب، فثبوت الموضوع في حق شخص يساوي ثبوته في حق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الإضافية التي تختلف باختلاف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والحرج من قبيل الثاني، فيكون الحكم حرجياً لمكلف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مكلف كان الاجتناب عن الشبهة غير المحصورة حرجياً بالنسبة إليه ارتفع في حقه وجوب الاجتناب، أما لو لم يكن الاجتناب لمكلف حرجياً فلا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 فالضرر شخصي يتقدر بقدره</w:t>
      </w:r>
      <w:r>
        <w:rPr>
          <w:rFonts w:eastAsia="Amiri" w:cs="Amiri" w:ascii="Amiri" w:hAnsi="Amiri"/>
          <w:color w:val="111111"/>
          <w:sz w:val="28"/>
          <w:szCs w:val="28"/>
          <w:rtl w:val="true"/>
          <w:lang w:bidi="ar-SA"/>
        </w:rPr>
        <w:t xml:space="preserve">. </w:t>
      </w:r>
      <w:bookmarkStart w:id="470" w:name="pg15625_174680"/>
    </w:p>
    <w:p>
      <w:pPr>
        <w:pStyle w:val="BookText"/>
        <w:rPr/>
      </w:pPr>
      <w:bookmarkEnd w:id="470"/>
      <w:r>
        <w:rPr>
          <w:rFonts w:ascii="Amiri" w:hAnsi="Amiri" w:eastAsia="Amiri" w:cs="Amiri"/>
          <w:color w:val="111111"/>
          <w:sz w:val="28"/>
          <w:sz w:val="28"/>
          <w:szCs w:val="28"/>
          <w:rtl w:val="true"/>
          <w:lang w:bidi="ar-SA"/>
        </w:rPr>
        <w:t>فالدليل السادس محل إشكال للجهة الثانية</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0373021_2142443653"/>
      <w:bookmarkStart w:id="472" w:name="_Toc175"/>
      <w:bookmarkEnd w:id="471"/>
      <w:r>
        <w:rPr>
          <w:rtl w:val="true"/>
        </w:rPr>
        <w:t>الدليل السابع</w:t>
      </w:r>
      <w:r>
        <w:rPr>
          <w:rtl w:val="true"/>
        </w:rPr>
        <w:t xml:space="preserve">: </w:t>
      </w:r>
      <w:r>
        <w:rPr>
          <w:rtl w:val="true"/>
        </w:rPr>
        <w:t>الروايات الواردة في عدم حرمة أكل الجبن</w:t>
      </w:r>
      <w:bookmarkEnd w:id="472"/>
    </w:p>
    <w:p>
      <w:pPr>
        <w:pStyle w:val="Heading6"/>
        <w:numPr>
          <w:ilvl w:val="5"/>
          <w:numId w:val="1"/>
        </w:numPr>
        <w:rPr/>
      </w:pPr>
      <w:bookmarkStart w:id="473" w:name="__RefHeading___Toc10373023_2142443653"/>
      <w:bookmarkStart w:id="474" w:name="_Toc176"/>
      <w:bookmarkEnd w:id="473"/>
      <w:r>
        <w:rPr>
          <w:rtl w:val="true"/>
        </w:rPr>
        <w:t>الرواية الأولى</w:t>
      </w:r>
      <w:bookmarkEnd w:id="474"/>
    </w:p>
    <w:p>
      <w:pPr>
        <w:pStyle w:val="BookText"/>
        <w:rPr/>
      </w:pP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w:t>
      </w:r>
      <w:r>
        <w:rPr>
          <w:rStyle w:val="FootnoteAnchor"/>
          <w:rtl w:val="true"/>
        </w:rPr>
        <w:footnoteReference w:id="723"/>
      </w:r>
      <w:r>
        <w:rPr>
          <w:rFonts w:ascii="Amiri" w:hAnsi="Amiri" w:eastAsia="Amiri" w:cs="Amiri"/>
          <w:color w:val="111111"/>
          <w:sz w:val="28"/>
          <w:sz w:val="28"/>
          <w:szCs w:val="28"/>
          <w:rtl w:val="true"/>
          <w:lang w:bidi="ar-SA"/>
        </w:rPr>
        <w:t>، عن أحمد بن محمد بن عيسى</w:t>
      </w:r>
      <w:r>
        <w:rPr>
          <w:rStyle w:val="FootnoteAnchor"/>
          <w:rtl w:val="true"/>
        </w:rPr>
        <w:footnoteReference w:id="724"/>
      </w:r>
      <w:r>
        <w:rPr>
          <w:rFonts w:ascii="Amiri" w:hAnsi="Amiri" w:eastAsia="Amiri" w:cs="Amiri"/>
          <w:color w:val="111111"/>
          <w:sz w:val="28"/>
          <w:sz w:val="28"/>
          <w:szCs w:val="28"/>
          <w:rtl w:val="true"/>
          <w:lang w:bidi="ar-SA"/>
        </w:rPr>
        <w:t>، عن أبي أيوب</w:t>
      </w:r>
      <w:r>
        <w:rPr>
          <w:rStyle w:val="FootnoteAnchor"/>
          <w:rtl w:val="true"/>
        </w:rPr>
        <w:footnoteReference w:id="725"/>
      </w:r>
      <w:r>
        <w:rPr>
          <w:rFonts w:ascii="Amiri" w:hAnsi="Amiri" w:eastAsia="Amiri" w:cs="Amiri"/>
          <w:color w:val="111111"/>
          <w:sz w:val="28"/>
          <w:sz w:val="28"/>
          <w:szCs w:val="28"/>
          <w:rtl w:val="true"/>
          <w:lang w:bidi="ar-SA"/>
        </w:rPr>
        <w:t>، عن عبد اللّه بن سنان، عن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 ثم دعا بالغداء فتغدينا معه، فأتي بالجبن فأكل</w:t>
      </w:r>
      <w:r>
        <w:rPr>
          <w:rStyle w:val="FootnoteAnchor"/>
          <w:rtl w:val="true"/>
        </w:rPr>
        <w:footnoteReference w:id="726"/>
      </w:r>
      <w:r>
        <w:rPr>
          <w:rFonts w:ascii="Amiri" w:hAnsi="Amiri" w:eastAsia="Amiri" w:cs="Amiri"/>
          <w:color w:val="111111"/>
          <w:sz w:val="28"/>
          <w:sz w:val="28"/>
          <w:szCs w:val="28"/>
          <w:rtl w:val="true"/>
          <w:lang w:bidi="ar-SA"/>
        </w:rPr>
        <w:t>، وأكلنا، 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ترني آكله؟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أحب أن أسمعه منك</w:t>
      </w:r>
      <w:r>
        <w:rPr>
          <w:rStyle w:val="FootnoteAnchor"/>
          <w:rtl w:val="true"/>
        </w:rPr>
        <w:footnoteReference w:id="72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وغيره، كل ما كان فيه حلال وحرام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البرقي في المحاسن عن ابن محبوب، عن عبد اللّه بن سنان، عن عبد اللّه بن سليمان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الاستدلال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الخبر ظاهر في الانقسام الفعلي، لا في الترديد الوهمي المنطبق على الشبهة البدوية، فليس معنى الخبر كل شيء يحتمل أن يكون حلالاً وحراماً، بل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طبيعة كلية فيها أفراد محللة وأفراد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حيث لهذه الطبيعة نوعان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حلال حتى تعرف الحرام بعينه فتدعه، وفي الشبهة غير المحصورة لا نعرف الحرام منه بعينه، والحديث مطلق يشمل الشبهات المحصورة وغير المحصورة، خرجت الأولى بالأدلة الخارجية التي مرت، وبقيت الثانية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بأس بالاقتحام في أطراف الشبهات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لوجود عبد اللّه بن سليمان، حيث إنه مجهول لم يذكر في حقه توثيق أو مدح، فتسقط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توثيقه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ابن أبي عمير وصفوان، وقد ذكر في محله أنّ مشايخ الثقات</w:t>
      </w:r>
      <w:r>
        <w:rPr>
          <w:rStyle w:val="FootnoteAnchor"/>
          <w:rtl w:val="true"/>
        </w:rPr>
        <w:footnoteReference w:id="730"/>
      </w:r>
      <w:r>
        <w:rPr>
          <w:rFonts w:ascii="Amiri" w:hAnsi="Amiri" w:eastAsia="Amiri" w:cs="Amiri"/>
          <w:color w:val="111111"/>
          <w:sz w:val="28"/>
          <w:sz w:val="28"/>
          <w:szCs w:val="28"/>
          <w:rtl w:val="true"/>
          <w:lang w:bidi="ar-SA"/>
        </w:rPr>
        <w:t>ثقات، لأنهم لا يروون إلاّ عن ثقة، أو لا يروون ولا يرسلون إلا عن ثقة على اختلاف المبنيين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عبد اللّه بن سليمان</w:t>
      </w:r>
      <w:r>
        <w:rPr>
          <w:rStyle w:val="FootnoteAnchor"/>
          <w:rtl w:val="true"/>
        </w:rPr>
        <w:footnoteReference w:id="731"/>
      </w:r>
      <w:r>
        <w:rPr>
          <w:rFonts w:ascii="Amiri" w:hAnsi="Amiri" w:eastAsia="Amiri" w:cs="Amiri"/>
          <w:color w:val="111111"/>
          <w:sz w:val="28"/>
          <w:sz w:val="28"/>
          <w:szCs w:val="28"/>
          <w:rtl w:val="true"/>
          <w:lang w:bidi="ar-SA"/>
        </w:rPr>
        <w:t xml:space="preserve">فقد رويته عن محمد بن الحسن الصفار، عن يعقوب بن يزيد، عن صفوان </w:t>
      </w:r>
    </w:p>
    <w:p>
      <w:pPr>
        <w:pStyle w:val="BookText"/>
        <w:rPr/>
      </w:pPr>
      <w:r>
        <w:rPr>
          <w:rFonts w:ascii="Amiri" w:hAnsi="Amiri" w:eastAsia="Amiri" w:cs="Amiri"/>
          <w:color w:val="111111"/>
          <w:sz w:val="28"/>
          <w:sz w:val="28"/>
          <w:szCs w:val="28"/>
          <w:rtl w:val="true"/>
          <w:lang w:bidi="ar-SA"/>
        </w:rPr>
        <w:t>بن يحيى ومحمد بن أبي عمير جميعاً، عن عبد اللّه بن سليمان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إليهما صحيح، فيثبت بهذا الطريق المعتبر أنه من مشايخهما، فيكون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 في الكافي</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روى عنه حوالي خمس وعشرين مرة، ويبعد أن تكون القرينة خارجية في تمام هذه الموارد، فيتعين أن تكون داخلية، وهي عبارة عن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المقصود الإكثار بالنسبة إلى جميع روايات الكافي، بل الإكثار في حد ذاته، فإنّ الاعتماد على شخص أكثر من عشر مرات إكثار في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في حقه التضعيف تعارض الجرح والتوثيق، لكن لم يرد ذلك فيه، بل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هذان الطريقان كانت الرواية صحيحة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من جهة أبي أيوب لاشتراكه؛ وذلك لأنه روي عن ابنمحبوب في الكافي</w:t>
      </w:r>
      <w:r>
        <w:rPr>
          <w:rStyle w:val="FootnoteAnchor"/>
          <w:rtl w:val="true"/>
        </w:rPr>
        <w:footnoteReference w:id="734"/>
      </w:r>
      <w:r>
        <w:rPr>
          <w:rFonts w:ascii="Amiri" w:hAnsi="Amiri" w:eastAsia="Amiri" w:cs="Amiri"/>
          <w:color w:val="111111"/>
          <w:sz w:val="28"/>
          <w:sz w:val="28"/>
          <w:szCs w:val="28"/>
          <w:rtl w:val="true"/>
          <w:lang w:bidi="ar-SA"/>
        </w:rPr>
        <w:t>لا أبي أيوب، وعلى فرض تمامية الإشكال في طريق الكليني إلا أنه لا إشكال في طريق البرقي، حيث رواه عن ابن محبوب وهو الظاهر</w:t>
      </w:r>
      <w:r>
        <w:rPr>
          <w:rFonts w:eastAsia="Amiri" w:cs="Amiri" w:ascii="Amiri" w:hAnsi="Amiri"/>
          <w:color w:val="111111"/>
          <w:sz w:val="28"/>
          <w:szCs w:val="28"/>
          <w:rtl w:val="true"/>
          <w:lang w:bidi="ar-SA"/>
        </w:rPr>
        <w:t xml:space="preserve">. </w:t>
      </w:r>
      <w:bookmarkStart w:id="475" w:name="pg15625_174683"/>
    </w:p>
    <w:p>
      <w:pPr>
        <w:pStyle w:val="BookText"/>
        <w:rPr/>
      </w:pPr>
      <w:bookmarkEnd w:id="475"/>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فإنّ المورد مورد وجود الأمارة وهي السوق، ومعها 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أيضاً،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الأمارة لا يجدي بعد العلم الإجمالي، فوزان الأمارات وزان الأصول، فكما تتعارض الأصول في أطراف العلم الإجمالي وتتساقط كذلك تتعارض الأمارات في أطراف العلم الإجمالي وتتساقط، وفي المقام اليد والسوق متحقق لكل بائع بائع، فتتعارض الأمارات وتتناقض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التعليل بالاختلاط لا السوق، ومفادها أنّ الاختلاط هو العلة في الحلية، فحيث إنّ لهذه الماهية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واختلطا حلّت، لا لوجود الأمارة الخارجية، ولذا لو لم تكن أمارة كانت مشمولة للرواية، كما لو كان الجبن في صحراء من دون سوق أو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تمامية الإشكالين لعل الرواية تامة سنداً ودلالة، لكن الأصوليين لم يستدلوا بها في المقام، وإنما ذكروا الرواية الثانية</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10373025_2142443653"/>
      <w:bookmarkStart w:id="477" w:name="_Toc177"/>
      <w:bookmarkEnd w:id="476"/>
      <w:r>
        <w:rPr>
          <w:rtl w:val="true"/>
        </w:rPr>
        <w:t>الرواية الثانية</w:t>
      </w:r>
      <w:bookmarkEnd w:id="4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في المحاسن، عن أبيه</w:t>
      </w:r>
      <w:r>
        <w:rPr>
          <w:rStyle w:val="FootnoteAnchor"/>
          <w:rtl w:val="true"/>
        </w:rPr>
        <w:footnoteReference w:id="735"/>
      </w:r>
      <w:r>
        <w:rPr>
          <w:rFonts w:ascii="Amiri" w:hAnsi="Amiri" w:eastAsia="Amiri" w:cs="Amiri"/>
          <w:color w:val="111111"/>
          <w:sz w:val="28"/>
          <w:sz w:val="28"/>
          <w:szCs w:val="28"/>
          <w:rtl w:val="true"/>
          <w:lang w:bidi="ar-SA"/>
        </w:rPr>
        <w:t>، عن محمد بن سنان،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أجل </w:t>
      </w:r>
    </w:p>
    <w:p>
      <w:pPr>
        <w:pStyle w:val="BookText"/>
        <w:rPr/>
      </w:pPr>
      <w:r>
        <w:rPr>
          <w:rFonts w:ascii="Amiri" w:hAnsi="Amiri" w:eastAsia="Amiri" w:cs="Amiri"/>
          <w:color w:val="111111"/>
          <w:sz w:val="28"/>
          <w:sz w:val="28"/>
          <w:szCs w:val="28"/>
          <w:rtl w:val="true"/>
          <w:lang w:bidi="ar-SA"/>
        </w:rPr>
        <w:t>مكان واحد يجعل فيه الميتة حرم في جميع الأرضين؟ إذا علمت أنه ميتة فلا تأكله، وإن لم تعلم فاشتر وبع وكل، واللّه إني لأعترض السوق فأشتري بها اللحم والسمن والجبن، واللّه ما أظن كلهم يسمون، هذه البربر وهذه السودان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والمفروض في السؤال العلم بوجود الميتة، ومفاد الجواب أن العلم الإجمالي لا أثر له، ومع وجوده يجوز الأكل، وهي إما ظاهرة في العلم الإجمالي، أو عامة له وللشبهة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محمد بن سنان، وإجمال الكلام في حقه أنه تعارض فيه الجرح والتوثيق، وربما تعارض فيه من شخص واحد كالمفيد والشيخ، حيث ضعفاه في مكان و وثقاه في مكان آخر، ومع التعارض لا يبقى دليل على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أمارات توثيقه كثرة اعتماد الكليني عليه، فقد روى عنه في الكافي حدود ثلاثمئة وست وخمسين رواية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محمد بن سنان فقد وفى لي</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ضعفه الشيخ</w:t>
      </w:r>
      <w:r>
        <w:rPr>
          <w:rStyle w:val="FootnoteAnchor"/>
          <w:rtl w:val="true"/>
        </w:rPr>
        <w:footnoteReference w:id="738"/>
      </w:r>
      <w:r>
        <w:rPr>
          <w:rFonts w:ascii="Amiri" w:hAnsi="Amiri" w:eastAsia="Amiri" w:cs="Amiri"/>
          <w:color w:val="111111"/>
          <w:sz w:val="28"/>
          <w:sz w:val="28"/>
          <w:szCs w:val="28"/>
          <w:rtl w:val="true"/>
          <w:lang w:bidi="ar-SA"/>
        </w:rPr>
        <w:t>وابن عقده وابن الغضائري</w:t>
      </w:r>
      <w:r>
        <w:rPr>
          <w:rStyle w:val="FootnoteAnchor"/>
          <w:rtl w:val="true"/>
        </w:rPr>
        <w:footnoteReference w:id="739"/>
      </w:r>
      <w:r>
        <w:rPr>
          <w:rFonts w:ascii="Amiri" w:hAnsi="Amiri" w:eastAsia="Amiri" w:cs="Amiri"/>
          <w:color w:val="111111"/>
          <w:sz w:val="28"/>
          <w:sz w:val="28"/>
          <w:szCs w:val="28"/>
          <w:rtl w:val="true"/>
          <w:lang w:bidi="ar-SA"/>
        </w:rPr>
        <w:t>وابن شاذان والنجاشي</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ادعى أحد أن أمارات الوثاقة أقوى من أمارات التضعيف، أو أنَّ التضعيف راجع إلى الرواية لا الراوي فبها، وإلا فللتوقف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أبي الجارود، وقد ضعفه الكشي</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لكنا ذكرنا في بعض مباحثنا أنه يمكن القول بوثاقته؛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بعضها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المفيد بوثاقته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فقهاء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الأعلام الرؤساء المأخوذ عنهم الحلال والحرام والفتيا والأحكام، الذين لا يطعن عليهم، ولا طريق إلى ذم واحد منهم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يكرهون ما رواه محمد بن سنان عنه، ويعتمدون ما رواه محمد بن بكر الأرجني</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ومؤداه أنه لا إشكال في روايته، وإنما الإشكال في محمد بن سنان الرواي عنه؛ ولذا لوكان الطريق عن الأرجني إلى أبي الجارود اعتمدوا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انتفاء المانع، فلأنّ المانع المتصور أمور كلها منتفية،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شيطان</w:t>
      </w:r>
      <w:r>
        <w:rPr>
          <w:rStyle w:val="FootnoteAnchor"/>
          <w:rtl w:val="true"/>
        </w:rPr>
        <w:footnoteReference w:id="744"/>
      </w:r>
      <w:r>
        <w:rPr>
          <w:rFonts w:ascii="Amiri" w:hAnsi="Amiri" w:eastAsia="Amiri" w:cs="Amiri"/>
          <w:color w:val="111111"/>
          <w:sz w:val="28"/>
          <w:sz w:val="28"/>
          <w:szCs w:val="28"/>
          <w:rtl w:val="true"/>
          <w:lang w:bidi="ar-SA"/>
        </w:rPr>
        <w:t>، ويجاب عنه بضعف الرواية وعدم منافاته للوثاقة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روايات في ذمه لكنها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الكشي إياه، لكنا لم نجد ذلك منه، والذي وجدناه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الجارود مكفوفاً أعمى، أعمى القلب</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أعمى ظاهراً وباطناً بمعنى الانحراف، وهو لا يدل على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المجلسي في رجاله، وهو التضعيف الوحيد فيما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توثيق المفيد وابن الغضائري من المتقدمين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الخبر إلا من جهة محمد بن سنان المتعارض فيه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حيث يوجد في الرواية احتمالان على ما ذكره الشيخ الأعظم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متضمنة لصورة العلم الإجمالي بوجود أنفحة الميتة في غير المحصور، وهذا الاحتمال دليل على المدعى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ناظرة إلى الشبهة البدوية، بمعنى أنه لو علمنا علماً تفصيلياً </w:t>
      </w:r>
    </w:p>
    <w:p>
      <w:pPr>
        <w:pStyle w:val="BookText"/>
        <w:rPr/>
      </w:pPr>
      <w:r>
        <w:rPr>
          <w:rFonts w:ascii="Amiri" w:hAnsi="Amiri" w:eastAsia="Amiri" w:cs="Amiri"/>
          <w:color w:val="111111"/>
          <w:sz w:val="28"/>
          <w:sz w:val="28"/>
          <w:szCs w:val="28"/>
          <w:rtl w:val="true"/>
          <w:lang w:bidi="ar-SA"/>
        </w:rPr>
        <w:t>بحرمة نوع من الجبن، أو بحرمة ما يؤخذ من مكان خاص، فلا جرم أنه ينقدح في النفس شبهة حرمة سائر الأجبان، فإنه لو علم بوجود الحرام في صنف بالعلم التفصيلي احتمل وجوده في بقية الأصناف، فتكون الشبهة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فتسقط الرواية عن الاستدلال للاحتمال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لإمكان دعوى إطلاقها لكلا القسمين، سواء أكانت الشبهة بدوية أم مقرونة بالعلم الإجمالي، حيث ينسجم السؤال معهما، فإن الراوي قد يخبر بجعل الميتة في الجبن في مكان خاص، فيحصل الشك قهراً في سائر الأجبان، وقد يخبر بجعل الميتة في بعض أنواع الجبن ولا يعلمه، فتنتشر الشبهة في جميع الأنواع، ويحتمل أنّ الجبن الذي يشتريه يكون من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المكان الذي جعل الحرام في الجبن معلوماً للمنقول إليه كانت الشبهة في بقية الأجبان بدوية، ولو كان مجهولاً كانت الشبهة مقرونة بالعلم الإجمالي،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عام من أجل مكان واحد، سواء أكان مجهولاً أم معلوماً، وعلى فرض كونه معلوماً إما أن تُباع أجبانه في ذاك المكان المعلوم فقط، أو تُباع في أماكن متعددة، ثم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الكلية للحكم، ولا يخفى أنه لا وجه لحمل القضية على كونها خارجية، بل هي حقيقية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في المقام يمكن أن تكون لخروج بعض الأطراف عن محل الابتلاء، لا لكون الشبهة غير محصورة</w:t>
      </w:r>
      <w:r>
        <w:rPr>
          <w:rFonts w:eastAsia="Amiri" w:cs="Amiri" w:ascii="Amiri" w:hAnsi="Amiri"/>
          <w:color w:val="111111"/>
          <w:sz w:val="28"/>
          <w:szCs w:val="28"/>
          <w:rtl w:val="true"/>
          <w:lang w:bidi="ar-SA"/>
        </w:rPr>
        <w:t xml:space="preserve">. </w:t>
      </w:r>
      <w:bookmarkStart w:id="478" w:name="pg15625_174688"/>
    </w:p>
    <w:p>
      <w:pPr>
        <w:pStyle w:val="BookText"/>
        <w:rPr/>
      </w:pPr>
      <w:bookmarkEnd w:id="478"/>
      <w:r>
        <w:rPr>
          <w:rFonts w:ascii="Amiri" w:hAnsi="Amiri" w:eastAsia="Amiri" w:cs="Amiri"/>
          <w:color w:val="111111"/>
          <w:sz w:val="28"/>
          <w:sz w:val="28"/>
          <w:szCs w:val="28"/>
          <w:rtl w:val="true"/>
          <w:lang w:bidi="ar-SA"/>
        </w:rPr>
        <w:t>لكنه قابل للتأمل؛ للإطلاق، فسواء أكانت جميع الأطراف محل الابتلاء، كما في قرية صغيرة، أم لا، كما في المدينة، فإنّ الإطلاق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مستند إلى الأمارة وهي السوق، وقد مر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نجاسة أنفحة الميتة، مع أنه من المستثيات فقهياً، فلابد من حملها على التقية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وارد؛ لأنّ التقية في الصغرى لا تسري إلى الكبرى، فقد تكون الصغرى تقية، والكبرى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الأنفحة أصلاً، لكنه لا يذكره تقية، فيجيب بالجواب الثاني، وهو أنه على فرض كونه نجساً، إلا أن الشبهة غير محصورة، فلا 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توضيحه سابقاً مع بيان أمثلته،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الحلف بالطلاق والعتاق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جميع الإشكلات غير واردة ظاهراً، إلا الإشكال السندي</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10373027_2142443653"/>
      <w:bookmarkStart w:id="480" w:name="_Toc178"/>
      <w:bookmarkEnd w:id="479"/>
      <w:r>
        <w:rPr>
          <w:rtl w:val="true"/>
        </w:rPr>
        <w:t>الرواية الثالثة</w:t>
      </w:r>
      <w:bookmarkEnd w:id="48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الكوفي</w:t>
      </w:r>
      <w:r>
        <w:rPr>
          <w:rStyle w:val="FootnoteAnchor"/>
          <w:rtl w:val="true"/>
        </w:rPr>
        <w:footnoteReference w:id="749"/>
      </w:r>
      <w:r>
        <w:rPr>
          <w:rFonts w:ascii="Amiri" w:hAnsi="Amiri" w:eastAsia="Amiri" w:cs="Amiri"/>
          <w:color w:val="111111"/>
          <w:sz w:val="28"/>
          <w:sz w:val="28"/>
          <w:szCs w:val="28"/>
          <w:rtl w:val="true"/>
          <w:lang w:bidi="ar-SA"/>
        </w:rPr>
        <w:t>، عن محمد بن أحمد النهدي</w:t>
      </w:r>
      <w:r>
        <w:rPr>
          <w:rStyle w:val="FootnoteAnchor"/>
          <w:rtl w:val="true"/>
        </w:rPr>
        <w:footnoteReference w:id="750"/>
      </w:r>
      <w:r>
        <w:rPr>
          <w:rFonts w:ascii="IRNazanin" w:hAnsi="IRNazanin" w:eastAsia="IRNazanin"/>
          <w:color w:val="111111"/>
          <w:sz w:val="28"/>
          <w:sz w:val="28"/>
          <w:szCs w:val="28"/>
          <w:rtl w:val="true"/>
          <w:lang w:bidi="fa-IR"/>
        </w:rPr>
        <w:t xml:space="preserve">، عن </w:t>
      </w:r>
      <w:bookmarkStart w:id="481" w:name="pg15625_174689"/>
    </w:p>
    <w:p>
      <w:pPr>
        <w:pStyle w:val="BookText"/>
        <w:rPr/>
      </w:pPr>
      <w:bookmarkEnd w:id="481"/>
      <w:r>
        <w:rPr>
          <w:rFonts w:ascii="Amiri" w:hAnsi="Amiri" w:eastAsia="Amiri" w:cs="Amiri"/>
          <w:color w:val="111111"/>
          <w:sz w:val="28"/>
          <w:sz w:val="28"/>
          <w:szCs w:val="28"/>
          <w:rtl w:val="true"/>
          <w:lang w:bidi="ar-SA"/>
        </w:rPr>
        <w:t>محمد بن الوليد</w:t>
      </w:r>
      <w:r>
        <w:rPr>
          <w:rStyle w:val="FootnoteAnchor"/>
          <w:rtl w:val="true"/>
        </w:rPr>
        <w:footnoteReference w:id="751"/>
      </w:r>
      <w:r>
        <w:rPr>
          <w:rFonts w:ascii="IRNazanin" w:hAnsi="IRNazanin" w:eastAsia="IRNazanin"/>
          <w:color w:val="111111"/>
          <w:sz w:val="28"/>
          <w:sz w:val="28"/>
          <w:szCs w:val="28"/>
          <w:rtl w:val="true"/>
          <w:lang w:bidi="fa-IR"/>
        </w:rPr>
        <w:t>، عن أبان بن عبد الرحمان</w:t>
      </w:r>
      <w:r>
        <w:rPr>
          <w:rStyle w:val="FootnoteAnchor"/>
          <w:rtl w:val="true"/>
        </w:rPr>
        <w:footnoteReference w:id="752"/>
      </w:r>
      <w:r>
        <w:rPr>
          <w:rFonts w:ascii="Amiri" w:hAnsi="Amiri" w:eastAsia="Amiri" w:cs="Amiri"/>
          <w:color w:val="111111"/>
          <w:sz w:val="28"/>
          <w:sz w:val="28"/>
          <w:szCs w:val="28"/>
          <w:rtl w:val="true"/>
          <w:lang w:bidi="ar-SA"/>
        </w:rPr>
        <w:t>، عن عبد اللّه بن سليمان</w:t>
      </w:r>
      <w:r>
        <w:rPr>
          <w:rStyle w:val="FootnoteAnchor"/>
          <w:rtl w:val="true"/>
        </w:rPr>
        <w:footnoteReference w:id="75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أن فيه ميتة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يعتمد على الرواية سنداً، وأما دلالة فهي ظاهرة في الشبهة البدوية لا المقرونة بالعلم الإجمالي؛ لكنه قابل للتأمل بالإطلاق</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0373029_2142443653"/>
      <w:bookmarkStart w:id="483" w:name="_Toc179"/>
      <w:bookmarkEnd w:id="482"/>
      <w:r>
        <w:rPr>
          <w:rtl w:val="true"/>
        </w:rPr>
        <w:t>الرواية الرابعة</w:t>
      </w:r>
      <w:bookmarkEnd w:id="483"/>
    </w:p>
    <w:p>
      <w:pPr>
        <w:pStyle w:val="BookText"/>
        <w:rPr/>
      </w:pPr>
      <w:r>
        <w:rPr>
          <w:rFonts w:ascii="Amiri" w:hAnsi="Amiri" w:eastAsia="Amiri" w:cs="Amiri"/>
          <w:color w:val="111111"/>
          <w:sz w:val="28"/>
          <w:sz w:val="28"/>
          <w:szCs w:val="28"/>
          <w:rtl w:val="true"/>
          <w:lang w:bidi="ar-SA"/>
        </w:rPr>
        <w:t>أحمد بن أبي عبد اللّه البرقي، عن أبيه</w:t>
      </w:r>
      <w:r>
        <w:rPr>
          <w:rStyle w:val="FootnoteAnchor"/>
          <w:rtl w:val="true"/>
        </w:rPr>
        <w:footnoteReference w:id="7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w:t>
      </w:r>
      <w:r>
        <w:rPr>
          <w:rStyle w:val="FootnoteAnchor"/>
          <w:rtl w:val="true"/>
        </w:rPr>
        <w:footnoteReference w:id="756"/>
      </w:r>
      <w:r>
        <w:rPr>
          <w:rFonts w:ascii="IRNazanin" w:hAnsi="IRNazanin" w:eastAsia="IRNazanin"/>
          <w:color w:val="111111"/>
          <w:sz w:val="28"/>
          <w:sz w:val="28"/>
          <w:szCs w:val="28"/>
          <w:rtl w:val="true"/>
          <w:lang w:bidi="fa-IR"/>
        </w:rPr>
        <w:t>، عن منصور بن حازم</w:t>
      </w:r>
      <w:r>
        <w:rPr>
          <w:rStyle w:val="FootnoteAnchor"/>
          <w:rtl w:val="true"/>
        </w:rPr>
        <w:footnoteReference w:id="757"/>
      </w:r>
      <w:r>
        <w:rPr>
          <w:rFonts w:ascii="Amiri" w:hAnsi="Amiri" w:eastAsia="Amiri" w:cs="Amiri"/>
          <w:color w:val="111111"/>
          <w:sz w:val="28"/>
          <w:sz w:val="28"/>
          <w:szCs w:val="28"/>
          <w:rtl w:val="true"/>
          <w:lang w:bidi="ar-SA"/>
        </w:rPr>
        <w:t>، عن بكر بن حبيب</w:t>
      </w:r>
      <w:r>
        <w:rPr>
          <w:rStyle w:val="FootnoteAnchor"/>
          <w:rtl w:val="true"/>
        </w:rPr>
        <w:footnoteReference w:id="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وأنه توضع فيه الأنفحة من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w:t>
      </w:r>
      <w:r>
        <w:rPr>
          <w:rStyle w:val="FootnoteAnchor"/>
          <w:rtl w:val="true"/>
        </w:rPr>
        <w:footnoteReference w:id="759"/>
      </w:r>
      <w:r>
        <w:rPr>
          <w:rFonts w:ascii="Amiri" w:hAnsi="Amiri" w:eastAsia="Amiri" w:cs="Amiri"/>
          <w:color w:val="111111"/>
          <w:sz w:val="28"/>
          <w:sz w:val="28"/>
          <w:szCs w:val="28"/>
          <w:rtl w:val="true"/>
          <w:lang w:bidi="ar-SA"/>
        </w:rPr>
        <w:t>، ثم أرسل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 رجل مسلم ولا تسأله عن شيء</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المختار فالرواية معتبرة، وإطلاقها يشمل صورة العلم الإجمالي </w:t>
      </w:r>
      <w:bookmarkStart w:id="484" w:name="pg15625_174690"/>
    </w:p>
    <w:p>
      <w:pPr>
        <w:pStyle w:val="BookText"/>
        <w:rPr/>
      </w:pPr>
      <w:bookmarkEnd w:id="484"/>
      <w:r>
        <w:rPr>
          <w:rFonts w:ascii="Amiri" w:hAnsi="Amiri" w:eastAsia="Amiri" w:cs="Amiri"/>
          <w:color w:val="111111"/>
          <w:sz w:val="28"/>
          <w:sz w:val="28"/>
          <w:szCs w:val="28"/>
          <w:rtl w:val="true"/>
          <w:lang w:bidi="ar-SA"/>
        </w:rPr>
        <w:t>أيضاً، والأمارية مدفوعة بما تقدم من أنّ الأمارة في أطراف العلم الإجمالي معارضة فتتساقط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حتى مع العلم بوجود الجبن الحرام في السوق يمكن الأكل ولا يلزم السؤال</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0373031_2142443653"/>
      <w:bookmarkStart w:id="486" w:name="_Toc180"/>
      <w:bookmarkEnd w:id="485"/>
      <w:r>
        <w:rPr>
          <w:rtl w:val="true"/>
        </w:rPr>
        <w:t>الرواية الخامسة</w:t>
      </w:r>
      <w:bookmarkEnd w:id="486"/>
    </w:p>
    <w:p>
      <w:pPr>
        <w:pStyle w:val="BookText"/>
        <w:rPr/>
      </w:pPr>
      <w:r>
        <w:rPr>
          <w:rFonts w:ascii="Amiri" w:hAnsi="Amiri" w:eastAsia="Amiri" w:cs="Amiri"/>
          <w:color w:val="111111"/>
          <w:sz w:val="28"/>
          <w:sz w:val="28"/>
          <w:szCs w:val="28"/>
          <w:rtl w:val="true"/>
          <w:lang w:bidi="ar-SA"/>
        </w:rPr>
        <w:t>عبد اللّه بن جعفر في قرب الإسناد، عن محمد بن عيسى والحسن بن ظريف وعلي بن إسماعيل كلهم، عن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بالدراهم إلى السوق فيشري بها جبناً ويسمي ويأكل، ولا يسأل عنه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الدليل السابع</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0373033_2142443653"/>
      <w:bookmarkStart w:id="488" w:name="_Toc181"/>
      <w:bookmarkEnd w:id="487"/>
      <w:r>
        <w:rPr>
          <w:rtl w:val="true"/>
        </w:rPr>
        <w:t>الدليل الثامن</w:t>
      </w:r>
      <w:r>
        <w:rPr>
          <w:rtl w:val="true"/>
        </w:rPr>
        <w:t xml:space="preserve">: </w:t>
      </w:r>
      <w:r>
        <w:rPr>
          <w:rtl w:val="true"/>
        </w:rPr>
        <w:t>الروايات الدالة على جواز شراء الطعام من الظالم</w:t>
      </w:r>
      <w:bookmarkEnd w:id="488"/>
    </w:p>
    <w:p>
      <w:pPr>
        <w:pStyle w:val="BookText"/>
        <w:rPr/>
      </w:pPr>
      <w:r>
        <w:rPr>
          <w:rFonts w:ascii="Amiri" w:hAnsi="Amiri" w:eastAsia="Amiri" w:cs="Amiri"/>
          <w:color w:val="111111"/>
          <w:sz w:val="28"/>
          <w:sz w:val="28"/>
          <w:szCs w:val="28"/>
          <w:rtl w:val="true"/>
          <w:lang w:bidi="ar-SA"/>
        </w:rPr>
        <w:t>وعلى جواز أخذ جوائزه مع العلم الإجمالي بحرمة أموالهم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Style w:val="FootnoteAnchor"/>
          <w:rtl w:val="true"/>
        </w:rPr>
        <w:footnoteReference w:id="762"/>
      </w:r>
      <w:r>
        <w:rPr>
          <w:rFonts w:ascii="Amiri" w:hAnsi="Amiri" w:eastAsia="Amiri" w:cs="Amiri"/>
          <w:color w:val="111111"/>
          <w:sz w:val="28"/>
          <w:sz w:val="28"/>
          <w:szCs w:val="28"/>
          <w:rtl w:val="true"/>
          <w:lang w:bidi="ar-SA"/>
        </w:rPr>
        <w:t>بإسناده عن أحمد بن محمد بن عيسى</w:t>
      </w:r>
      <w:r>
        <w:rPr>
          <w:rStyle w:val="FootnoteAnchor"/>
          <w:rtl w:val="true"/>
        </w:rPr>
        <w:footnoteReference w:id="763"/>
      </w:r>
      <w:r>
        <w:rPr>
          <w:rFonts w:ascii="Amiri" w:hAnsi="Amiri" w:eastAsia="Amiri" w:cs="Amiri"/>
          <w:color w:val="111111"/>
          <w:sz w:val="28"/>
          <w:sz w:val="28"/>
          <w:szCs w:val="28"/>
          <w:rtl w:val="true"/>
          <w:lang w:bidi="ar-SA"/>
        </w:rPr>
        <w:t>، عن علي بن النعمان</w:t>
      </w:r>
      <w:r>
        <w:rPr>
          <w:rStyle w:val="FootnoteAnchor"/>
          <w:rtl w:val="true"/>
        </w:rPr>
        <w:footnoteReference w:id="764"/>
      </w:r>
      <w:r>
        <w:rPr>
          <w:rFonts w:ascii="Amiri" w:hAnsi="Amiri" w:eastAsia="Amiri" w:cs="Amiri"/>
          <w:color w:val="111111"/>
          <w:sz w:val="28"/>
          <w:sz w:val="28"/>
          <w:szCs w:val="28"/>
          <w:rtl w:val="true"/>
          <w:lang w:bidi="ar-SA"/>
        </w:rPr>
        <w:t>، عن معاوية بن وهب</w:t>
      </w:r>
      <w:r>
        <w:rPr>
          <w:rStyle w:val="FootnoteAnchor"/>
          <w:rtl w:val="true"/>
        </w:rPr>
        <w:footnoteReference w:id="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أشتري من العامل الشيء وأنا أعلم أنه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العلم الإجمالي بحرمة بعض أموال هذا الظالم جاز الشراء منه، وهي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w:t>
      </w:r>
      <w:r>
        <w:rPr>
          <w:rStyle w:val="FootnoteAnchor"/>
          <w:rtl w:val="true"/>
        </w:rPr>
        <w:footnoteReference w:id="767"/>
      </w:r>
      <w:r>
        <w:rPr>
          <w:rFonts w:ascii="Amiri" w:hAnsi="Amiri" w:eastAsia="Amiri" w:cs="Amiri"/>
          <w:color w:val="111111"/>
          <w:sz w:val="28"/>
          <w:sz w:val="28"/>
          <w:szCs w:val="28"/>
          <w:rtl w:val="true"/>
          <w:lang w:bidi="ar-SA"/>
        </w:rPr>
        <w:t xml:space="preserve">، عن سهل بن زياد وأحمد بن محمد جميعاً، عن ابن محبوب، عن هشام بن سالم،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منا يشتري من السلطان من إبل الصدقة وغنم الصدقة، وهو يعلم أنهم يأخذون منهم أكثر من الحق الذي يجب عليهم</w:t>
      </w:r>
      <w:r>
        <w:rPr>
          <w:rStyle w:val="FootnoteAnchor"/>
          <w:rtl w:val="true"/>
        </w:rPr>
        <w:footnoteReference w:id="76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والشعير وغير ذلك، لا بأس به حتى تعرف الحرام بعينه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الحسين بن سعيد، عن فضالة، عن أبي المغرا،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فيجيزني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صحيحة أيضاً، وهنالك روايات كثيرة في هذا الباب والباب الثاني والخمسين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فيها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في أموال الظالمين وعمالهم ليست من قبيل الشبهة غير المحصورة، بل من قبيل الشبهة المحصورة، حيث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كل أموالهم حرام، لكونها من الخراج والزكاة وما أشبه، أو بعضها، فهي شبهة الكثير في الكثير، وعليه تخرج موضوعاً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جوز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منهم مع كونها محصورة؟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الشبهة المحصورة لوجه من الوجوه، ولعله لخروج بعض الأطراف عن محل الابتلاء، وذلك كالتعامل مع السارق، فإنّ قاعدة اليد تحكم بحلية ما يؤخذ منه، ولا تجري القاعدة في بقية أمواله؛ لخروجها عن محل الابتلاء، ولعله لكون هذه الأموال ترتبط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وهو ولي الأمر، فيكون من باب إذن المالك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تأمل للإطلاق، حيث يمكن فرض الشبهة من قبيل الشبهة غير المحصورة، ومع كون كل الأطراف محل الابتلاء، كمَنْ له ثروة كبيرة وأصبح وكيلاً مفوضاً للظالم، بحيث كانت نسبة أمواله المحرمة إلى المحللة نسبة الواحد إلى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نادر؛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الندرة لا تضر بشمول المطلق، فإن المطلق لا ينصرف إلى الأفراد النادرة حتى يكون خاصاً بها، ولكن لا مانع من شموله للأفراد النادرة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الروايات في مورد خاص، وهو الشبهة في أموال الظالم، فلا يمكن التعدية إلى تمام الشبهات غير المحصورة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العلة في ذلك الحرج في الاجتناب عن أموال الظالمين </w:t>
      </w:r>
      <w:r>
        <w:rPr>
          <w:rFonts w:eastAsia="Amiri" w:cs="Amiri" w:ascii="Amiri" w:hAnsi="Amiri"/>
          <w:color w:val="111111"/>
          <w:sz w:val="28"/>
          <w:szCs w:val="28"/>
          <w:rtl w:val="true"/>
          <w:lang w:bidi="ar-SA"/>
        </w:rPr>
        <w:t xml:space="preserve">- </w:t>
      </w:r>
      <w:bookmarkStart w:id="489" w:name="pg15625_174693"/>
    </w:p>
    <w:p>
      <w:pPr>
        <w:pStyle w:val="BookText"/>
        <w:rPr/>
      </w:pPr>
      <w:bookmarkEnd w:id="489"/>
      <w:r>
        <w:rPr>
          <w:rFonts w:ascii="Amiri" w:hAnsi="Amiri" w:eastAsia="Amiri" w:cs="Amiri"/>
          <w:color w:val="111111"/>
          <w:sz w:val="28"/>
          <w:sz w:val="28"/>
          <w:szCs w:val="28"/>
          <w:rtl w:val="true"/>
          <w:lang w:bidi="ar-SA"/>
        </w:rPr>
        <w:t xml:space="preserve">كالكسبة والتجار المبتلين بالظالمين، ولذا حل الأخذ لعنوان الحرج والضرر في هذا المورد الخاص، إلا أن يعرف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الثامن</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0373035_2142443653"/>
      <w:bookmarkStart w:id="491" w:name="_Toc182"/>
      <w:bookmarkEnd w:id="490"/>
      <w:r>
        <w:rPr>
          <w:rtl w:val="true"/>
        </w:rPr>
        <w:t>الدليل التاسع</w:t>
      </w:r>
      <w:r>
        <w:rPr>
          <w:rtl w:val="true"/>
        </w:rPr>
        <w:t xml:space="preserve">: </w:t>
      </w:r>
      <w:r>
        <w:rPr>
          <w:rtl w:val="true"/>
        </w:rPr>
        <w:t>الروايات التي تجيز التصرف في المال المختلط بالربا</w:t>
      </w:r>
      <w:bookmarkEnd w:id="49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الوشاء، عن أبي المغرا</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ورث من أبيه مالاً وقد عرف أن في ذلك المال ربا، ولكن قد اختلط في التجارة بغيره كان حلالاً طيباً فليأكله، وإن عرف منه شيئاً أنه رباً فليأخذ رأس ماله وليرد الربا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 الاستدلال بها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الخبر في الشبهة المحصورة، كأن يعلم الوارث أنّ نصف أموال المورث عن طريق الربا، ويستفاد منه حكم غير المحصورة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الخبر للشبهة المحصورة وغيرها، لكن خرجت المحصورة بالأدلة العامة العقلية والنقلية، ويبقى غير المحصور في العموم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الثاني أولى؛ لما مرّ في مباحث العلم الإجمالي من شبهة الإعراض في الشبهة المحصورة</w:t>
      </w:r>
      <w:r>
        <w:rPr>
          <w:rFonts w:eastAsia="Amiri" w:cs="Amiri" w:ascii="Amiri" w:hAnsi="Amiri"/>
          <w:color w:val="111111"/>
          <w:sz w:val="28"/>
          <w:szCs w:val="28"/>
          <w:rtl w:val="true"/>
          <w:lang w:bidi="ar-SA"/>
        </w:rPr>
        <w:t xml:space="preserve">. </w:t>
      </w:r>
      <w:bookmarkStart w:id="492" w:name="pg15625_174694"/>
    </w:p>
    <w:p>
      <w:pPr>
        <w:pStyle w:val="BookText"/>
        <w:rPr/>
      </w:pPr>
      <w:bookmarkEnd w:id="492"/>
      <w:r>
        <w:rPr>
          <w:rFonts w:ascii="Amiri" w:hAnsi="Amiri" w:eastAsia="Amiri" w:cs="Amiri"/>
          <w:color w:val="111111"/>
          <w:sz w:val="28"/>
          <w:sz w:val="28"/>
          <w:szCs w:val="28"/>
          <w:rtl w:val="true"/>
          <w:lang w:bidi="ar-SA"/>
        </w:rPr>
        <w:t>ويرد عليه ما ورد على سابقه من أنّ الجزئي لا يكون كاسباً ولا مكتسباً، فالحكم وارد في مورد خاص، ولا دليل على التعميم</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0373037_2142443653"/>
      <w:bookmarkStart w:id="494" w:name="_Toc183"/>
      <w:bookmarkEnd w:id="493"/>
      <w:r>
        <w:rPr>
          <w:rtl w:val="true"/>
        </w:rPr>
        <w:t>الدليل العاشر</w:t>
      </w:r>
      <w:r>
        <w:rPr>
          <w:rtl w:val="true"/>
        </w:rPr>
        <w:t xml:space="preserve">: </w:t>
      </w:r>
      <w:r>
        <w:rPr>
          <w:rtl w:val="true"/>
        </w:rPr>
        <w:t>الأخبار الدالة على حلية كل ما لم يعلم حرمته بعينه</w:t>
      </w:r>
      <w:bookmarkEnd w:id="494"/>
    </w:p>
    <w:p>
      <w:pPr>
        <w:pStyle w:val="BookText"/>
        <w:rPr/>
      </w:pPr>
      <w:r>
        <w:rPr>
          <w:rFonts w:ascii="Amiri" w:hAnsi="Amiri" w:eastAsia="Amiri" w:cs="Amiri"/>
          <w:color w:val="111111"/>
          <w:sz w:val="28"/>
          <w:sz w:val="28"/>
          <w:szCs w:val="28"/>
          <w:rtl w:val="true"/>
          <w:lang w:bidi="ar-SA"/>
        </w:rPr>
        <w:t xml:space="preserve">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يكون فيه حلال وحرام فهو لك حلال أبداً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والإطلاق يشمل الشبهة المحصورة وغير المحصورة، خرجت الأولى بالأدلة وبقيت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شمول الخبر وأمثاله للشبهة غير المحصورة، إلا ما يتصور من أنه ينافي العلم بوجود الحرام في البين، كما أشار إليه السيد السبزواري في التهذيب</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العلم بحرمة الخمر ووجوده في أطراف الشبهة، وعدم رفع الشارع يده عن الحكم، كيف يأذن بالاقتحام في الأطراف؟ فإنّ الترخيص في الاقتحام في كل الأطراف مناقضة قطعية، والترخيص في الاقتحام في بعض الأطراف مناقضة احتمالية، وهي كالمناقضة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قابل للدفع بطريقين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الأحكام الأولية الواقعية بعدم كون الشبهة غير محصورة؛ لوجود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بحرمة النجس خاص بالنجس المعلوم بالتفصيل، أو المعلوم بالإجمال في الشبهة المحصورة، أما لو كان معلوماً </w:t>
      </w:r>
    </w:p>
    <w:p>
      <w:pPr>
        <w:pStyle w:val="BookText"/>
        <w:rPr/>
      </w:pPr>
      <w:r>
        <w:rPr>
          <w:rFonts w:ascii="Amiri" w:hAnsi="Amiri" w:eastAsia="Amiri" w:cs="Amiri"/>
          <w:color w:val="111111"/>
          <w:sz w:val="28"/>
          <w:sz w:val="28"/>
          <w:szCs w:val="28"/>
          <w:rtl w:val="true"/>
          <w:lang w:bidi="ar-SA"/>
        </w:rPr>
        <w:t>بالإجمال غير المحصور فلا 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طريق مشكل، فإنّ موضوع الحكم الواقعي هو الشيء بعنوانه الأولي الذاتي، وموضوع الحكم الظاهري هو الشيء بما أنه مشكوك، والحكم الظاهري لا يقيد الحكم الواقعي،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النجس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بإطلاق الأدلة، إلا أنّ الشارع اكتفى بالموافقة الاحتمالية للتكاليف القطعية، ورفع اليد عن وجوب الموافقة القطعية؛ وذلك لملاك يقتضيه، كملاك التسهيل مثلاً لو اشتبهت القبلة بين أطراف أربعة، فتكفي الصلاة إلى إحدى الجهات، كما دل عليه حديث معتبر</w:t>
      </w:r>
      <w:r>
        <w:rPr>
          <w:rStyle w:val="FootnoteAnchor"/>
          <w:rtl w:val="true"/>
        </w:rPr>
        <w:footnoteReference w:id="775"/>
      </w:r>
      <w:r>
        <w:rPr>
          <w:rFonts w:ascii="IRNazanin" w:hAnsi="IRNazanin" w:eastAsia="IRNazanin"/>
          <w:color w:val="111111"/>
          <w:sz w:val="28"/>
          <w:sz w:val="28"/>
          <w:szCs w:val="28"/>
          <w:rtl w:val="true"/>
          <w:lang w:bidi="fa-IR"/>
        </w:rPr>
        <w:t>، وأفتى به جمع من الفقهاء</w:t>
      </w:r>
      <w:r>
        <w:rPr>
          <w:rStyle w:val="FootnoteAnchor"/>
          <w:rtl w:val="true"/>
        </w:rPr>
        <w:footnoteReference w:id="776"/>
      </w:r>
      <w:r>
        <w:rPr>
          <w:rFonts w:ascii="Amiri" w:hAnsi="Amiri" w:eastAsia="Amiri" w:cs="Amiri"/>
          <w:color w:val="111111"/>
          <w:sz w:val="28"/>
          <w:sz w:val="28"/>
          <w:szCs w:val="28"/>
          <w:rtl w:val="true"/>
          <w:lang w:bidi="ar-SA"/>
        </w:rPr>
        <w:t>، وهنا لم يرفع الشارع يده عن وجوب التوجه إلى القبلة، وإنما اكتفى بالموافقة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جعل المأتي به بدلاً عن الواقع، أي فرض أنها القبلة الواقعية، واكتفى بالصلاة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لم يرفع يده عن الحرام الموجود في أطراف الشبهة غير المحصورة، لذا لا تجوز المخالفة القطعية باقتحام جميعها، إلا أنه يرخص في المخالفة الاحتمالية باقتحام البعض الملازم للموافقة الاحتمالية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تناقض في البين، فإن الترخيص في المخالفة الاحتمالية أنما يكون </w:t>
      </w:r>
      <w:bookmarkStart w:id="495" w:name="pg15625_174696"/>
    </w:p>
    <w:p>
      <w:pPr>
        <w:pStyle w:val="BookText"/>
        <w:rPr/>
      </w:pPr>
      <w:bookmarkEnd w:id="495"/>
      <w:r>
        <w:rPr>
          <w:rFonts w:ascii="Amiri" w:hAnsi="Amiri" w:eastAsia="Amiri" w:cs="Amiri"/>
          <w:color w:val="111111"/>
          <w:sz w:val="28"/>
          <w:sz w:val="28"/>
          <w:szCs w:val="28"/>
          <w:rtl w:val="true"/>
          <w:lang w:bidi="ar-SA"/>
        </w:rPr>
        <w:t>محالاً إذا كانا في مرتبة واحدة، وأما في مرتبتين فلا، كما هو الحال في الشبهة البدوية، فإن اختلاف الرتبة يمنع المناقضة، أو يلتزم بسائر الأجوبة التي ذكرت في الجمع بين الحكم الواقعي والظاهري، فما به يدفع المحذور هناك يدفع به هنا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0373039_2142443653"/>
      <w:bookmarkStart w:id="497" w:name="_Toc184"/>
      <w:bookmarkEnd w:id="496"/>
      <w:r>
        <w:rPr>
          <w:rtl w:val="true"/>
        </w:rPr>
        <w:t>الدليل الحادي عشر</w:t>
      </w:r>
      <w:r>
        <w:rPr>
          <w:rtl w:val="true"/>
        </w:rPr>
        <w:t xml:space="preserve">: </w:t>
      </w:r>
      <w:r>
        <w:rPr>
          <w:rtl w:val="true"/>
        </w:rPr>
        <w:t>سقوط العلم الإجمالي عن التنجيز</w:t>
      </w:r>
      <w:bookmarkEnd w:id="497"/>
    </w:p>
    <w:p>
      <w:pPr>
        <w:pStyle w:val="BookText"/>
        <w:rPr/>
      </w:pPr>
      <w:r>
        <w:rPr>
          <w:rFonts w:ascii="Amiri" w:hAnsi="Amiri" w:eastAsia="Amiri" w:cs="Amiri"/>
          <w:color w:val="111111"/>
          <w:sz w:val="28"/>
          <w:sz w:val="28"/>
          <w:szCs w:val="28"/>
          <w:rtl w:val="true"/>
          <w:lang w:bidi="ar-SA"/>
        </w:rPr>
        <w:t>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الغالب في موراد الشبهات غير المحصورة خروج بعض الأطراف عن محل الابتلاء، فيسقط العلم الإجمالي عن التنجيز في الشبهة المحصورة، فكيف إذا كانت غير محصورة؟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الشبهة غير المحصورة عنوان في عرض عنوان الخروج عن محل الابتلاء</w:t>
      </w:r>
      <w:r>
        <w:rPr>
          <w:rStyle w:val="FootnoteAnchor"/>
          <w:rtl w:val="true"/>
        </w:rPr>
        <w:footnoteReference w:id="777"/>
      </w:r>
      <w:r>
        <w:rPr>
          <w:rFonts w:ascii="Amiri" w:hAnsi="Amiri" w:eastAsia="Amiri" w:cs="Amiri"/>
          <w:color w:val="111111"/>
          <w:sz w:val="28"/>
          <w:sz w:val="28"/>
          <w:szCs w:val="28"/>
          <w:rtl w:val="true"/>
          <w:lang w:bidi="ar-SA"/>
        </w:rPr>
        <w:t>، فالبحث عنه بما أنه غير محصور مع قطع النظر عن طرو العناوين الأخرى</w:t>
      </w:r>
      <w:r>
        <w:rPr>
          <w:rFonts w:eastAsia="Amiri" w:cs="Amiri" w:ascii="Amiri" w:hAnsi="Amiri"/>
          <w:color w:val="111111"/>
          <w:sz w:val="28"/>
          <w:szCs w:val="28"/>
          <w:rtl w:val="true"/>
          <w:lang w:bidi="ar-SA"/>
        </w:rPr>
        <w:t xml:space="preserve">. </w:t>
      </w:r>
      <w:bookmarkStart w:id="498" w:name="pg15625_174697"/>
    </w:p>
    <w:p>
      <w:pPr>
        <w:pStyle w:val="Heading2"/>
        <w:numPr>
          <w:ilvl w:val="1"/>
          <w:numId w:val="1"/>
        </w:numPr>
        <w:rPr/>
      </w:pPr>
      <w:bookmarkStart w:id="499" w:name="__RefHeading___Toc10373041_2142443653"/>
      <w:bookmarkStart w:id="500" w:name="_Toc185"/>
      <w:bookmarkEnd w:id="498"/>
      <w:bookmarkEnd w:id="499"/>
      <w:r>
        <w:rPr>
          <w:rtl w:val="true"/>
        </w:rPr>
        <w:t>فهرس المحتويات</w:t>
      </w:r>
      <w:bookmarkEnd w:id="500"/>
    </w:p>
    <w:p>
      <w:pPr>
        <w:pStyle w:val="BookText"/>
        <w:rPr/>
      </w:pPr>
      <w:r>
        <w:rPr>
          <w:rFonts w:ascii="Amiri" w:hAnsi="Amiri" w:eastAsia="Amiri" w:cs="Amiri"/>
          <w:color w:val="111111"/>
          <w:sz w:val="28"/>
          <w:sz w:val="28"/>
          <w:szCs w:val="28"/>
          <w:rtl w:val="true"/>
          <w:lang w:bidi="ar-SA"/>
        </w:rPr>
        <w:t>فروع في قاعدة التسامح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قاعدة التسامح لفتوى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الكراهة بالاستحباب في شمول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التسامح في الآداب والفضائل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السنن لكتب أبناء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الضعيفة على وجوب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الوجداني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الكاذب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الفتوى استناداً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التسامح في المنام وأمثاله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بالاستحباب مع عدم وجود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عدم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الفرع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الثواب في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الفرع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الروايات في الاستحباب والكراهة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الفرع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التسامح في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الفرع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بلوغ الثواب مدار ظهور اللفظ وجوداً وعدماً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الفرع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المباح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إعمال المقلد لقاعدة التسامح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قاعدة التسامح لاستحباب 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الفرع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آثار المستحب الثابت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الفرع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أفضلية فعل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الاحتياط ومشروعيته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لحل الشبهة 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الاحتياط عقلاً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الاحتياط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الاحتياط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حسن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 في الاحتياطات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أقسام تعلق النهي بالطبيعة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فصل في دوران الأمر بين المحذورين</w:t>
      </w:r>
    </w:p>
    <w:p>
      <w:pPr>
        <w:pStyle w:val="BookText"/>
        <w:rPr/>
      </w:pPr>
      <w:r>
        <w:rPr>
          <w:rFonts w:ascii="Amiri" w:hAnsi="Amiri" w:eastAsia="Amiri" w:cs="Amiri"/>
          <w:color w:val="111111"/>
          <w:sz w:val="28"/>
          <w:sz w:val="28"/>
          <w:szCs w:val="28"/>
          <w:rtl w:val="true"/>
          <w:lang w:bidi="ar-SA"/>
        </w:rPr>
        <w:t>فصل في دوران الأمر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المقام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دوران</w:t>
      </w:r>
    </w:p>
    <w:p>
      <w:pPr>
        <w:pStyle w:val="BookText"/>
        <w:rPr/>
      </w:pPr>
      <w:r>
        <w:rPr>
          <w:rFonts w:ascii="Amiri" w:hAnsi="Amiri" w:eastAsia="Amiri" w:cs="Amiri"/>
          <w:color w:val="111111"/>
          <w:sz w:val="28"/>
          <w:sz w:val="28"/>
          <w:szCs w:val="28"/>
          <w:rtl w:val="true"/>
          <w:lang w:bidi="ar-SA"/>
        </w:rPr>
        <w:t>الأمر بين المحذورين التوصليين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جانب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واستدل له 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ويرد عليه مناقشات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بالإباحة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وأشكل عليه بإشكالات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البراءة العقلية والنقلية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الحكمين التعبديين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في الواجبات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تذنيب على الفرع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 العقلي ثابت حال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فصل في مباحث الاشتغال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مباحث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العلم الإجمالي للمنجزية بلحاظ حرمة المخالفة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العلم الإجمالي للمنجزية بلحاظ 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ماهية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المبحث</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شمول الأصول العلمية لتمام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العملية الترخيصية في بعض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المبحث</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الترخيص الشرعي في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وفي هذا المبحث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العقلية في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الشرعية في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أطراف الشبهة المحصورة بالخصوص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الترخيص في بعض أطراف العلم الإجمالي بحسب مقام الإثبات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البراءة في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الأصول الشرعية في بعض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الإشكالات على جريان الأصول الترخيصية في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الإطلاق والتقييد تقابل العدم والملكة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الترخيص في كلا الطرفين عند تركهما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الروايات على 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التقييد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الإطلاق الأفرادي والأحوالي في أحد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التخيير على الدليل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البراءة لأطراف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الإشكال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عموم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الإشكال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الترخيصية منكر في أذهان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لبعض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الاضطرار إلى أحد الطرفين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طروء الاضطرار قبل التكليف وقبل العلم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الاضطرار متأخراً عن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شبهة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الاضطرار بعد تنجز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 المكلف إلى بعض الإطراف لا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التوسط في 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التوسط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أطراف العلم الإجمالي عن محل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أدلة اشتراط القدرة العادية في متعلق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النهي جعل الداعي للانتهاء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التكليف والاستهجان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اشتراط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تذييلات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التذييل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شرطية محل الابتلاء في التكاليف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التذييل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الداعي النفساني ينافي تحقق الامتثال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التذييل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العلم الإجمالي بخروج أحد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التذييل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بعض الأطراف بنحو الشبهة المفهومية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التذييل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بعض الأطراف بنحو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الشك في القدرة مجرى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تنجّز العلم الإجمالي في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ضوابط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الضابطة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احتمال التكليف موهوماً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الضابطة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يعسر موافقتها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الضابطة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الضابطة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الأطراف حدّاً يمنع من جمعها في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بالشبهات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أدلة</w:t>
      </w:r>
    </w:p>
    <w:p>
      <w:pPr>
        <w:pStyle w:val="BookText"/>
        <w:rPr/>
      </w:pPr>
      <w:r>
        <w:rPr>
          <w:rFonts w:ascii="Amiri" w:hAnsi="Amiri" w:eastAsia="Amiri" w:cs="Amiri"/>
          <w:color w:val="111111"/>
          <w:sz w:val="28"/>
          <w:sz w:val="28"/>
          <w:szCs w:val="28"/>
          <w:rtl w:val="true"/>
          <w:lang w:bidi="ar-SA"/>
        </w:rPr>
        <w:t>عدم تنجز العلم الإجمالي في الشبهات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المؤمن عند الاقتحام في أطراف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والتسالم على عدم وجوب الاجتناب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على عدم الاجتناب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الشبهات غير المحصورة والعناوين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عدم حرمة أكل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شراء الطعام من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تجيز التصرف في المال المختلط بالربا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حلية كل ما لم يعلم حرمته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العلم الإجمالي عن 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الإخبار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يتعرض إلى كلام النهاية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الجنيد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وَأَطِيعُواْ اللّهَ وَالرَّسُولَ لَعَلَّكُمْ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الذهاب إلى طهران وإن كان عدماً مضافاً إلا أنه ليس مصداقاً للوجود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نقلاً عن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الاستبراء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الغلبة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غلب الدم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التغيير والتغير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التسالم عبارة عن فهم المشهور أو عبارة أخرى عن الإجماع أو مرتبة من مراتبه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المطول احتمالات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أعم من الأول، فإنه يشمل ما إذا كان مخالفاً للاعتقاد، وما لم يكن مخالفاً ولا مطابقاً له، كما في حالة الشك، فلو أخبر شخص أن زيداً خلف الجدار، ولا يعلم بمطابقة الخبر للواقع، فعلى الأول ليس كذباً؛ لعدم مخالفته للاعتقاد، بل هو شك في مطابقة النسبة الخبرية للنسبة الخارجية، وعلى الثاني كذب؛ لعدم مطابقة الخبر للاعتقاد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المتضادين أمران وجوديان يتعاقبان على محل واحد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مع تقديم وتأخير في العبارة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لو كان ذلك شرطاً لم يصح التمسك بأدلة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لاستحباب العبادات الواردة بالخبر الضعيف، كالكثير من الصلوات المسنونة، وذلك لأن عبادية العبادة والإتيان بها من دون دليل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النظر عن 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تشريع محرم، ولا يمكن لأدلة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تجعل المحرم مستحباً حسب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موضوع حرمة نسبة القول بلا علم إلى الشارع هو العلم الوجداني كانت أدلة اعتبار الأمارات حاكمة، ولو كان الموضوع أعم من العلم الوجداني والتعبدي كانت واردة، وبكلمة واحدة الأمارات قائمة مقام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قال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ربط الدجاجة التي يراد أكلها أيّاماً ثم ذبحها، وإن لم نعلم جللها للمروي في حياة الحيوان،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أراد أن يأكل الدجاجة أمر بها، فربطت أيّاماً ثم يأكلها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وأشكل عليه في الجواهر بأنّه مخالف للسيرة وغير مذكور في كلام الأساطين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ما ذكره، وإلاّ فلو أردانا أن نأخذ بهذه الروايات في أبواب السنن للتسامح أو ما أشبه لزم أن نقول بكثير من المستحبات والمكروهات المذكورة في كتب القوم، وهذا ما لا يقول به حتّى صاحب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دل الخبر الضعيف على وجوب الدعاء عند رؤية الهلال كان مدلوله الالتزامي ثبوت الثواب فيه، وذلك لثبوت الثواب في كل واجب للملازمة الثابتة بعمومات أدلة الطاعة، فلو أخبر المخبر بالملزوم كان إخباره إخباراً باللازم، وهو ترتب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 الضعيف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دفع للإشكال المقدر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بالمدلول المطابقي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طبيعي الطلب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الطلب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كتحليل الممكن إلى الوجود والماهية، فليست ماهية الموجود في الخارج مركبة من الوجود والماهية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الأحسائي حيث يرى أن كل موجود مركب من الوجود والماهية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يمكن عقلاً تحليل الوجود البسيط إلى جزءين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يمكن الحكم باستحباب الواجبات، وكراهة المحرمات لبلوغ الثواب بالخبر الصحيح عليها، فتشمله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منصرفة عن الأخبار التي نهضت الحجة على وجوبها أو تحريمها، وإن كانت مطلقة في لفظها، كما أنه لا إشكال في الحكم بضمان الثواب الذي هو مفاد الحجة، لكن لا يمكن القول باستحبابه للانصراف، وسيأتي مزيد توضيح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تشمل الخبر الضعيف المتضمن للوجوب، ولا يحق للفقيه الفتوى بالاستحباب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من بلغ</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أصل عملي غير محرز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أصل عملي محرز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وإطلاقات الأدلة اللفظية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قيل في حقه أنه أكذب أهل البرية أو من أكذبهم، وينتهي إليه الكثير من روايات تحريف القرآن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التسامح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كتاب الوصائل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مِنْكُمُ الشَّهْرَ فَلْيَصُمْهُ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له منظومة في الفقه مبنية على تضمين الروايات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الأحوط ترك الغسلة الثانية لليد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المجدد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الأحوط تركها لليد اليمنى أيضاً، وقال الشيخ محمد تقي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الأحوط تركها للوجه أيضاً فيما لو أراد أخذ البلل 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توضيحات وإضافات وتغييرات في كيفية الدخول والخروج من الكلام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الحكم بالاستحباب في سائر المقامات إنما هو لأن المولى يريد من العبد الإتيان بكل خير يحتمله، وأدلة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تشمل هذا البلوغ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لفرض التعارض المؤدي إلى التساقط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الملاك المستفاد من تلك الأدلة محقق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الحج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 متطهرا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يقيد الأول بالثاني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وجه التأمل أن الروايات الصحيحة تشمل الروايات الضعيفة بشرط تعيين الثواب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تشمل الروايات الضعيفة في الباب؛ لعدم تحقق الشرط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كالتمندل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 الروايات كراهته بعد الوضوء، ويظهر من بعضها أن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يتمندل دائماً، وليس البحث في هذه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 عند التعارض وفقد المرجح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منتقى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جعفر النعماني، صاحب التفسير، قال النجاشي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 أصحابنا عظيم القدر شريف المنزلة صحيح العقيدة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عقدة، أمره في الجلالة والوثاقة أشهر من أن يذكر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يوسف بن يعقوب الجعفي، ثقة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مهران، ثقة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 البطائني الابن، وهو ضعيف أو تعارض فيه التوثيق والتضعيف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البطائني المشهور، من أعمدة الوقف، قال ابن فضال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متهم، لكن قال الشيخ الطوسي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الطائفة بأخباره، ولا ينافي ذلك كونه كذاباً متهماً، فربما كان شخص كذاباً لكن عملت الطائفة بأخباره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 الجعفي، ثقة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يمكن الفتوى باستحباب ترك المستحبات، حيث إن اللّه رخص في ترك المستحبات، فيكون تركها أخذاً بالترخيص المحبوب، فيثاب على ترك المستحب، إلا أن يقال بالانصراف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يحضرني كتاب تطرق إليه، وتنقيحه يحتاج إلى بحث كثير، فنطرحه بعنوان البحث الأولي، وعلى نحو الاحتمال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شفاهاً لا كتباً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واقفي ثقة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واقفي ثقة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حفص، واقفي ثقة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بصير، ثقة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لأبي بصير رواية موثقة في التشهد يذكرها صاحب العروة بتفصيل، وما في الفقه الرضوي هو تلك الرواية لكن بإضافات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الكامل الفارسي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استحباب هذا الغسل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ولابد أن تكون العبارة على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لعدم تحقق التعارض في المستحبات بل التزاحم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الغسل الحرجي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البعض يتقيد بالإعادة مكرراً بمجرد عروض أدنى غفلة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وردت الإعادة في بعض الموارد لكن لم ترد في هذا المورد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انتقال من العلة إلى المعلول، كما قال في شرح المنظومة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الشرعي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ثبوت كونه احتياطا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الأمر الشرعي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 هيئة، أي الاحتياط مأمور 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كتوقف النار على الدخان وهو إثباتي وتوقف الدخان على النار وهو ثبوتي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وتلك الواقعية هي الوجود بناء على أصالة الوجود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المعروض في أفق الاعتبار مجرد من لحاظ الوجود لا ذاته، فلا يلاحظ الوجود، بل تلاحظ الماهية، بمعنى أن الموضوع في قول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موجوداً بوجود اعتباري في أفق الاعتبار، لكن المولى لم يلاحظه، وإنما لاحظ المعنى والمفهوم والماهية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اللم بعد التسليم بعدم وجود الدور في المقام؛ لأن عروض الحكم على الموضوع من قبيل عوارض الماهية لا عوارض الوجود فلا دور، إلا أن هنالك محذوراً آخر في المقام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احتط في العبادات التي لا يعلم وجود الأمر فيها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الأصل في كل أمر أن يكون توصلياً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ترك شرب الماء المشتبه، ومن غسل الثوب النجس بغير البول مرتين، حيث يسقط الأمر بالاحتياط، وإن لم ينو امتثال الأمر بالاحتياط ولم ينبعث عنه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ومحل بحثه التوصلي والتعبدي من مباحث الأوامر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الشواهد الربوبية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قال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أريد أن أشق عليكم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العسر والحرج والضرر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وسواء كان أم لم يكن فلا يضر؛ لأنه ثقة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الحلبي، ثقة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كثر السؤال عن الجبن لشبهة الأنفحة المأخوذة من الميتة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حبيب، فيه بحث، قال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مجهول، لكن هنالك طريق لتوثيقه وهو رواية صفوان وابن أبي عمير عنه على مبنى وثاقة كل من روى عنه الثلاثة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التفت إلى أن الاحتياط المطلق يوجب اختلال النظام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كليته محل تأمل وإشكال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جوابه في مقام الرد على الشيخ الأعظم، بل تحت عنوان التنبيه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جريان البراءة في الفرد المشكوك والحكم بجواز اقتحامه مع الالتزام بعدم اقتحام المتيقن، يعلم المكلف تعبداً بامتثال النهي، فلا وجه للاحتياط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الملاك المصالح والمفاسد، بل الأهمية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أمران وجوديان متعاقبان على محل واحد لا يمكن اجتماعهما ويمكن ارتفاعهما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المجتهد مخير بين الإفتاء بالوجوب أو التحريم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المكلف مخير في تطبيق العمل على أحد الحديثين المتعارضين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الجواب عن الوجه الثاني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إنه لا موضوعية لسؤالهم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وَرَبِّكَ لاَ يُؤْمِنُونَ حَتَّىَ يُحَكِّمُوكَ فِيمَا شَجَرَ بَيْنَهُمْ ثُمَّ لاَ يَجِدُواْ فِي أَنفُسِهِمْ حَرَجًا مِّمَّا قَضَيْتَ وَيُسَلِّمُواْ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حيث لا يظهر منه تكليف المولى العبد بالالتزام بالواقع المجهول بعنوانه، أي الوجوب مثلاً، وكذلك روايات باب التسليم لو سلم دلالتها على أصل الوجوب، فإن المكلف ملتزم بالحكم الواقعي للدفن، أما لزوم الاعتقاد بوجوب الدفن بعنوانه أو حرمته بعنوانه فلم يظهر من 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 بوجوب دفن الكافر أو حرمته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العلم بنوع الإلزام؛ لأنه دائر بين الوجوب والتحريم، أما الجنس فمعلوم، حيث إنه في المقام إلزام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يجري الأول بخلاف الثاني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كل شيء يحتمل حليته فهو حلال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غض النظر عن الانصراف الذي ذكره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المعلوم بالإجمال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موافقته القطعية وكذا مخالفته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الموافقة الاحتمالية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يكون كلا الحكمين المحتملين توصلياً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سقطت قطرة الدم في أحد الإناءين واضطر المكلف إلى شرب أحدهما لا بعينه، أذن له المولى في الشرب، وبعد ذلك يحق له شرب الثاني أيضاً؛ لسقوط العلم الإجمالي عن التنجيز بالمرة، بخلاف المقام، حيث لا يمكنه أن يختار الشق الثالث؛ لبقاء التنجز على مبنى صاحب الكفاية، والإشكال عليه أن المقام من صغريات الاضطرار؛ لأن المكلف مضطر تكويناً إلى أحد الطرفين لا بعينه؛ لأنه إما أن يأكل بقصد القربة أو أن يترك بلا قصد القربة كما في المثال، فيسقط العلم الإجمالي عن التنجيز، فلا إشكال في المخالفة القطعية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سقوط العلم الإجمالي من المنجزية بالمرة في صورة الاضطرار إلى أحد الأطراف لا بعينه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الدوران بين المحذورين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الإمكان لا التبني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التفكيك بين مسألة الدوران بين المتباينين، والدوران بين المحذورين، كما ذكره المحقق العراقي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مقام البحث، بل في مقام آخر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ويمثل لذلك للتقريب بالنار، فهي علة للإنارة والحرارة، فلو كان هنالك مانع من الإنارة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نار جهنم حيث لا إنارة فيها على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فيبقى تأثيرها في المعلول الثاني من دون مانع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سعة الوقت فيأتي بصلاتين، وينوي أن تكون إحداهما الصلاة الواقعية، والأخرى مقدمة علمية لامتثال التكليف الواقعي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مقتضاهما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القضاء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سابقاً المثال الذي ذكره السيد الحكيم في الحقائق، كما لو قال الأب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إلى المكتب وإلا فتعال معي إلى الدكان، ولا تذهب لتلعب في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المفروض أن الخطاب الأهم مطلق ولا قيد فيه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لعدم قبح مخالفة المولى بما هي مخالفة، فلا قبح في شرب الجاهل الخمر، أو أكل طعام السوق مع كون الكثير منه مغصوباً، كما في رواية مسعدة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الثوب عليك ولعله سرقة، وامرأة تحتك ولعلها اختك أو رضيعتك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فمع أنه مخالفة إلا أنه ليس موضوعاً للقبح العقلي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العلم بالمخالفة موضوعاً للقبح العقلي، كما لو شرب المكلف ماءً مشكوكاً اعتماداً على أصالة الصحة، ثم يسأل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ذلك، فيعلم أنه خالف الواقع، أو حقق عن طريق الرمل والجفر والاسطرلاب فحصل له اليقين بالمخالفات في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بكون موضوع القبح العقلي هو المخالفة بما هي مخالفة، لا المخالفة المعلومة؛ وذلك لاستقلال العقل بقبح شرب الخمر حتى من الجاهل، أو قبح قتل البريء خطأ، وهو مما يعبر عنه بالقبح الفعلي، وإن لم يكن قبحاً فاعلياً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سمي ذهنياً بالقياس إلى الخارج، وإلا فهو وجود خارجي، كما هو الحال بالنسبة إلى الوجود بالقوة، حيث إنه وجود بالقوة إذا قيس إلى الوجود بالفعل، وإلا فهو وجود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في العلم الإمكاني حيث لا يمكن تحقق العلم من دون معلوم، وليس الحديث في العلم الخارج عن دائرة الإمكان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الإجمالي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الترخيص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شيء في ذمة المكلف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معنى فرض رفع اليد، وأنه هل هو رفع لكل مراتب الواقع، حيث يرد عليه بأنه موجب لأخذ العلم بالحكم في موضوعه، وهو موجب للمحاذير المذكورة في محلها، أو رفع لبعض مراتب الواقع كالفعلية، وإن كان الحكم الإنشائي مشتركاً؟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بالعلم الإجمالي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ينكشف الحكم تمام الانكشاف لأن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المتعلق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صحت كلمة الانحفاظ وهي بمعنى المحفوظية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التعبير عن ذلك بالهتك والتمرد لا الظلم على المولى لعدم وروده، بل ورد خلافه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ظَلَمُونَا وَلَكِن كَانُواْ أَنفُسَهُمْ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أكل الميتة الواقعية مخالف لنهي المولى، ولكن لا قبح فيه مع وجود المؤمن الشرعي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انحفاظ المرتبة الذي ذكره في الكفاية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المحاذير لكنها لم تقرّر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عما يتوقف صدق الكلام أو صحته عقلاً أو شرعاً أو عرفاً أو عادة عليه، ومن الأمثلة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محل 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 عبدك عني بألف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صحته شرعاً موقوفة على طلب تمليك العبد في رتبة سابقة قبل طلب العتق، حيث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عتق إلا في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 لي بألف ثم أعتقه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أفتى الفقهاء في موارد بالتمليك أو الملك الآنامائي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البحث في مقام الثبوت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تقييد مرحلة الاقتضاء والإنشاء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مبني على الخلاف في أن المفرد المحلى بالألف واللام هل يفيد الإطلاق أو العموم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وإنما تنقضه بيقين آخر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بداية الوصول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الطاهر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مطبعي، ولعل الصحيح 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الإناءان مستصحبي النجاسة أم مستصحبي الطهارة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بين المقامين، فكما تفرض المخالفة العملية في صورة استصحاب طهارتهما مع شربهما يمكن فرضها في صورة استصحاب نجاستهما، كما لو أدى اجتنابهما إلى التيمم لعدم وجود ثالث، أو أدى اجتنابهما إلى الإسراف المحرم شرعاً، كما يمكن فرض عدم المخالفة العملية مع الحكم بطهارتهما بأن يتركهما معاً، فلا مخالفة 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في مصطلح الروايات على ما قرر في محله أعم من الشك المنطقي بمعنى تساوي الطرفين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فهو تأكيد الوجوب، أي تأكيد المجعول لا جعل 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جريان الاستصحاب في جميع الأطراف العلم الإجمالي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شرب الخمر ووجود الخمر في البين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القراءتين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أو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الصدوق إلى الحسن بن محبوب صحيح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من أصحاب الإجماع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ثقة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والفارق بين الروايتين هو أن الراوي نقل نفس المضمون لكن في إحداهما حذف الخصوصيات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الطائفة الثانية،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يشمل أطراف العلم الإجمالي بالعموم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الأشعري العطار، ثقة جليل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الأشعري القمي، ثقة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 مشترك بين مجاهيل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إثبات عملي للحلية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يقال بعدم انحصار الشبهة في الأنفحة ، بل ربما كانوا يضعون في الجبن شيئاً محرماً كشحم الخنزير ، إلا أن يقال بانحصار الشبهة في الأنفحة بملاحظة روايات الباب، كما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بيان الضابطة الكلية لكل مشتبه لأي سبب كان، سواء انطبقت الكبرى على الصغرى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على المختار حسنة على بعض المباني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ثقة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حسن أو ثقة والمختار أنه ثقة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ثقة من أصحاب الإجماع الطبقة الثالثة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ثقة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ثقة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علماً تفصيلياً بأن هذا المال بعينه مال ربوي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الحرام إلى أصحابه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مختلط بالحرام ، أي العلم إجمالي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إرجاع المقدار الربوي إلى أصحابه إن عرفهم، وإلا تعامل معه معاملة المجهول المالك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بعض الروايات، ثم قال</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بحث مهم جداً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فحتى لو قبلنا إمكان الترجيح بلا مرجح لكن بلحاظ الدليل لا دليل على ترجيح أحدهما المعين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قال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 بعمومه الأفرادي زيداً وخالداً وبكراً، وشمل بإطلاقه الأحوالي زيداً في حضره وسفره، ليلاً ونهاراً صحيحاً ومريضاً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سارٍ في تمام موارد العدم والملكة، فالعقل محال على الجدار، فلا يطلق عليه الجنون، والبصر محال له فلا يمكن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لاحظ المولى السريان والسعة فهذا اللحاظ هو الإطلاق الثبوتي، كما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المراد مع لحاظه السريان هو عتق أية رقبة، سواء أكانت عالمة أم جاهلة، بيضاء أم سوداء، وإذا لاحظ ضيق الطبيعة وحصة منها فهو التقييد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 السريان والضيق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قابلية للممكن لمعرفة الواجب، فليس هو من قبيل العدم والملكة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القابلية قد تكون بلحاظ الشخص، وقد تكون بلحاظ الصنف والنوع والجنس،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دودة لا عين لها فبلحاظ الصنف لا قابلية لها، ولكن بلحاظ جنس الحيوان القابل للبصر يطلق عليها الأعمى، فالممكن قابل للعلم والجهل إجمالاً، ولأجل ذلك يصح إطلاق الجهل بالواجب على الممكن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العلم بصحة الأمر الترتبي عند صاحب الدراسات، حيث يرى أن صرف إمكان الأمر الترتبي كافٍ لوقوعه، وبالطريقة التي يدفع بها المحذور في الأمر الترتبي يدفع قبح الترخيص في المعصية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الأوامر الترتبية والترتب من الجانبين والترخيص في المعصية في المقام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الإنشاء والمنشأ</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 يستحيل انفكاك الكسر عن الانكسار يستحيل انفكاك الإنشاء عن المنشأ وبالعكس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معنى لمثل هذا التكليف، حيث إنه تكليف بغير المتحقق، فالترخيص موقوف على الترك، وذلك مثل تعلق التكليف بالإناء الذي هو خارج عن محل الابتلاء، حيث لا معنى لتوجيه التكليف إليه، فالالتزام بأن الحلية موقوفة على الترك غير عقلائي، 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التكليف المذكور لغو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يجاب أيضاً بجواب سابع، وهو إن مفاد الترخيص في أحدهما بشرط ترك الآخر منصرف عن الترخيص في كليهما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يغسل نصفه فقط ويجري الأصل في النصف الآخر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طريقاً للتطهير، وهذا لا ينافي وجود طريق آخر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عدم التذكية أصل مسببي يتقدمه استصحاب صحة التذكية، ومع جريانه لا مجال للأصل المسببي، وبه يكون الأصل ترخيصياً ،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والإنائين والغنم الموطوءة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أمر بالصلاة إلى القبلة، وحيث اشتبهت يكتفي بالصلاة إلى جهة واحدة، ويعتبرها هي القبلة الواقعية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علم أن أحد الإناءين خمر فعينته البينة وجب تصديقها، فيعتبر الشارع كلام البينة بمثابة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فالطريق الأول هو قيام الدليل الخاص على التخيير، كباب الخبرين المتعارضين، وهذا مفقود في المقام؛ لعدم وجود الدليل على التخيير بين الإناءين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عبارة المحقق النائيني المتقدمة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عبارة المحقق النائيني المتقدمة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الطريق الأول، فليس الطرفان واجدي الملاك، ولذا لو تمكن من إكرام زيد وعمر لم يجب عليه إكرامهما معاً، وفي عرض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ما ذكرهما المحقق النائيني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تكرم زيداً وعمراً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التخيير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اللّهُ لِيُضِلَّ قَوْماً بَعْدَ إِذْ هَدَاهُمْ حَتَّى يُبَيِّنَ لَهُم مَّا 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الأصول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مثل بالأخت لا بالزوجة لإمكان جريان استصحاب عدم الزوجية فيها بخلاف الأخت، إلا بناء على جريان استصحاب العدم الأزلي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التكليف فيها تسامح، حيث لا يعلم تولد التكليف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فالأقسام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 والفرد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 المردد بين القصير والطويل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 المردد بين الأصلي والبديل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فرض كونه متوضئاً، أي المتوضئ صدر منه الحدث المردد بين الأكبر والأصغر، لكن لو كان محدثاً كفاه الوضوء على تفصيل مذكور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العلم الإجمالي بوقوع الدم في أحد الإناءين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المتعلق، أي الخمر مثلاً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كاستصحاب الخمرية فيما لو شك في انقلابها خلاً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هذا الجواب هو الذي رامه المحقق المشكيني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آراؤنا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للمكلف تطبيق الجامع على الفرد ، فيكون الفرد مضطراً إليه؟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ذهب إليه السيد القمي حيث يرى عدم الإتيان بالواجب بذلك؛ لأن الوجوب متعلق بالكلي، والمكلف يأتي بالفرد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بحثه الخارج على ما أتذكر منه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فارق بينهما، وإن فرق بعض الأعلام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الملتفت إلى ذلك لا الجاهل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يقارب الجواب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مفاد الأمر هو التقرب فإن الأمر مساوق للتقرب والانبعاث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مفاد الجواب الثالث فهو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إمكان التقرب لدفع اللغوية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البرقي، ثقة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ثقة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من أصحاب الإجماع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ثقة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تبصرة المتعلمين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القول بتمامية دلالته وشموله للعلم الإجمالي دون ما إذا كانت شبهة بدوية كما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بالإطلاق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القيد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الاطلاق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يتم هذا الجواب لو حصر الدليل في الصحيحة وكون القدرة عرفية، لكي تكون القرينة منفصلة، أما مع ضم هذين الدليلين إلى دليل العقل المذكور فتجتمع قرينتان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منفصلة ومتصلة، ولا ينافي وجود المنفصلة انثلام العام بالمتصلة، فينثلم العام، ويتم الإشكال المذكور، هذا أولاً،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أقامه السيد السبزواري من اشتراط القدرة العرفية إنما هو قرينة متصلة، 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علي بن جعفر لا تشمل المقام بالشبهة البدوية كما مر، وعليه فالجواب الثاني غير تام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فهنالك بحث في أن قيد الدخول في محل الابتلاء من قبيل القيود المتصلة أو من قبيل المنفصلة، فعلى كلا التقديرين لا فرق في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تتزوج أختك من الرضاعة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سابقاً عدم جريان أدلة البراءة فيما هو خارج عن محل الابتلاء؛ لأنها لبيان الموقف العملي، ولا معنى لذلك فيما هو خارج عن محل الابتلاء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التعاريف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 من وجه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مآله إلى الدليل الثاني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 من المعلول إلى العلة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يقع في طريق استنباط الأحكام الكلية، أو غيره من الضوابط المذكورة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مقصود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السيرة الكاشفة عن الإجماع القولي أو التقريري، فبما أنه لم يظهر وجه السيرة فلم يظهر وجه الإجماع المنكشف بها إنّاً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المفروض ان الوضوء الواحد ليس حرجياً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الأشعري العطار، ثقة جليل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الأشعري القمي، ثقة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 لكن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ابن محبوب، ويؤيد كونه عن ابن محبوب لا أبي أيوب أن البرقي في المحاسن نقلها عنه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عملي وهو أقوى من الجواب القولي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باعتبار أن العمل أو حدوده مجمل، فأراد أن تتبين الحدود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ابن أبي عمير وصفوان بن يحيى وأحمد بن محمد بن أبي نصر البزنطي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عنه في موارد عديدة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عنه حوالي خمس وعشرين مرة، وتفصيله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وفي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وفي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وفي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وفي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وفي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عشرة مرة، وفي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وفي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رأي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الكوفي، ثقة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النهدي، ثقة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الوليد، مشترك بين الثقة وغيره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عبد الرحمان، مجهول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مرّ البحث فيه في الرواية الأولى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البرقي، ثقة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 ثقة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ثقة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حبيب، مجهول لكنه من مشايخ صفوان وابن أبي عمير، فيوثق بناء على أنهم لا يروون إلا عن ثقة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ظاهرة في الحرمة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ثقة، والطريق إليه صحيح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النعمان، ثقة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وهب، ثقة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بحث العدة ،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كل عدة واحداً من الثقات على الأقل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يظلمهم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المغرا، عن الحلبي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يجزي المتحير أبداً أينما توجه إذا لم يعلم وجه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البحث في المستثنيات عن تنجيز العلم الإجمالي، فمن المستثنيات الاضطرار إلى بعض الأطراف،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والضرر،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محل الابتلاء، والبحث في أن الشبهة غير المحصورة بهذا العنوان هل هي أيضاً من المستثنيات أم لا؟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56556</Words>
  <Characters>269825</Characters>
  <CharactersWithSpaces>324395</CharactersWithSpaces>
  <Paragraphs>2313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2026-08-25T02:33:02Z</dcterms:created>
  <dc:creator>ghaemiyeh.com</dc:creator>
  <dc:description/>
  <dc:language>en-US</dc:language>
  <cp:lastModifiedBy/>
  <dcterms:modified xsi:type="dcterms:W3CDTF">2026-08-25T06:03:15Z</dcterms:modified>
  <cp:revision>1</cp:revision>
  <dc:subject/>
  <dc:title>موسوعة الفقیه الشیرازی جلد 10</dc:title>
</cp:coreProperties>
</file>

<file path=docProps/custom.xml><?xml version="1.0" encoding="utf-8"?>
<Properties xmlns="http://schemas.openxmlformats.org/officeDocument/2006/custom-properties" xmlns:vt="http://schemas.openxmlformats.org/officeDocument/2006/docPropsVTypes"/>
</file>